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85929A">
      <w:pPr>
        <w:pStyle w:val="38"/>
        <w:rPr>
          <w:color w:val="auto"/>
        </w:rPr>
        <w:sectPr>
          <w:footerReference r:id="rId5" w:type="default"/>
          <w:endnotePr>
            <w:numFmt w:val="decimal"/>
          </w:endnotePr>
          <w:pgSz w:w="11906" w:h="16838"/>
          <w:pgMar w:top="1417" w:right="1417" w:bottom="1417" w:left="1417" w:header="850" w:footer="992" w:gutter="0"/>
          <w:pgNumType w:start="1"/>
          <w:cols w:space="0" w:num="1"/>
          <w:docGrid w:linePitch="327" w:charSpace="0"/>
        </w:sectPr>
      </w:pPr>
      <w:bookmarkStart w:id="336" w:name="_GoBack"/>
      <w:r>
        <w:drawing>
          <wp:inline distT="0" distB="0" distL="114300" distR="114300">
            <wp:extent cx="5619750" cy="79438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19750" cy="7943850"/>
                    </a:xfrm>
                    <a:prstGeom prst="rect">
                      <a:avLst/>
                    </a:prstGeom>
                    <a:noFill/>
                    <a:ln>
                      <a:noFill/>
                    </a:ln>
                  </pic:spPr>
                </pic:pic>
              </a:graphicData>
            </a:graphic>
          </wp:inline>
        </w:drawing>
      </w:r>
      <w:bookmarkEnd w:id="336"/>
    </w:p>
    <w:sdt>
      <w:sdtPr>
        <w:rPr>
          <w:rFonts w:hAnsi="宋体"/>
          <w:b/>
          <w:bCs/>
          <w:color w:val="auto"/>
          <w:sz w:val="36"/>
          <w:szCs w:val="32"/>
        </w:rPr>
        <w:id w:val="147460104"/>
        <w15:color w:val="DBDBDB"/>
        <w:docPartObj>
          <w:docPartGallery w:val="Table of Contents"/>
          <w:docPartUnique/>
        </w:docPartObj>
      </w:sdtPr>
      <w:sdtEndPr>
        <w:rPr>
          <w:rFonts w:hint="eastAsia" w:hAnsi="宋体"/>
          <w:b/>
          <w:bCs/>
          <w:color w:val="auto"/>
          <w:sz w:val="36"/>
          <w:szCs w:val="32"/>
        </w:rPr>
      </w:sdtEndPr>
      <w:sdtContent>
        <w:p w14:paraId="65C97C1D">
          <w:pPr>
            <w:spacing w:line="240" w:lineRule="auto"/>
            <w:jc w:val="center"/>
            <w:rPr>
              <w:b/>
              <w:bCs/>
              <w:color w:val="auto"/>
              <w:sz w:val="44"/>
              <w:szCs w:val="32"/>
            </w:rPr>
          </w:pPr>
          <w:r>
            <w:rPr>
              <w:rFonts w:hAnsi="宋体"/>
              <w:b/>
              <w:bCs/>
              <w:color w:val="auto"/>
              <w:sz w:val="36"/>
              <w:szCs w:val="32"/>
            </w:rPr>
            <w:t>目</w:t>
          </w:r>
          <w:r>
            <w:rPr>
              <w:rFonts w:hint="eastAsia" w:hAnsi="宋体"/>
              <w:b/>
              <w:bCs/>
              <w:color w:val="auto"/>
              <w:sz w:val="36"/>
              <w:szCs w:val="32"/>
            </w:rPr>
            <w:t xml:space="preserve">  </w:t>
          </w:r>
          <w:r>
            <w:rPr>
              <w:rFonts w:hAnsi="宋体"/>
              <w:b/>
              <w:bCs/>
              <w:color w:val="auto"/>
              <w:sz w:val="36"/>
              <w:szCs w:val="32"/>
            </w:rPr>
            <w:t>录</w:t>
          </w:r>
        </w:p>
        <w:p w14:paraId="44B17FCD">
          <w:pPr>
            <w:pStyle w:val="19"/>
            <w:tabs>
              <w:tab w:val="right" w:leader="dot" w:pos="9072"/>
            </w:tabs>
            <w:rPr>
              <w:b/>
              <w:bCs/>
              <w:color w:val="auto"/>
            </w:rPr>
          </w:pPr>
          <w:r>
            <w:rPr>
              <w:rFonts w:hint="eastAsia" w:hAnsi="宋体" w:cs="宋体"/>
              <w:color w:val="auto"/>
              <w:szCs w:val="24"/>
            </w:rPr>
            <w:fldChar w:fldCharType="begin"/>
          </w:r>
          <w:r>
            <w:rPr>
              <w:rFonts w:hint="eastAsia" w:hAnsi="宋体" w:cs="宋体"/>
              <w:color w:val="auto"/>
              <w:szCs w:val="24"/>
            </w:rPr>
            <w:instrText xml:space="preserve">TOC \o "1-3" \h \u </w:instrText>
          </w:r>
          <w:r>
            <w:rPr>
              <w:rFonts w:hint="eastAsia" w:hAnsi="宋体" w:cs="宋体"/>
              <w:color w:val="auto"/>
              <w:szCs w:val="24"/>
            </w:rPr>
            <w:fldChar w:fldCharType="separate"/>
          </w:r>
          <w:r>
            <w:rPr>
              <w:rFonts w:hint="eastAsia" w:hAnsi="宋体" w:cs="宋体"/>
              <w:b/>
              <w:bCs/>
              <w:color w:val="auto"/>
              <w:szCs w:val="24"/>
            </w:rPr>
            <w:fldChar w:fldCharType="begin"/>
          </w:r>
          <w:r>
            <w:rPr>
              <w:rFonts w:hint="eastAsia" w:hAnsi="宋体" w:cs="宋体"/>
              <w:b/>
              <w:bCs/>
              <w:color w:val="auto"/>
              <w:szCs w:val="24"/>
            </w:rPr>
            <w:instrText xml:space="preserve"> HYPERLINK \l _Toc583 </w:instrText>
          </w:r>
          <w:r>
            <w:rPr>
              <w:rFonts w:hint="eastAsia" w:hAnsi="宋体" w:cs="宋体"/>
              <w:b/>
              <w:bCs/>
              <w:color w:val="auto"/>
              <w:szCs w:val="24"/>
            </w:rPr>
            <w:fldChar w:fldCharType="separate"/>
          </w:r>
          <w:r>
            <w:rPr>
              <w:rFonts w:hint="eastAsia" w:ascii="Times New Roman"/>
              <w:b/>
              <w:bCs/>
              <w:snapToGrid w:val="0"/>
              <w:color w:val="auto"/>
              <w:szCs w:val="22"/>
            </w:rPr>
            <w:t>第一章 投标人须知</w:t>
          </w:r>
          <w:r>
            <w:rPr>
              <w:b/>
              <w:bCs/>
              <w:color w:val="auto"/>
            </w:rPr>
            <w:tab/>
          </w:r>
          <w:r>
            <w:rPr>
              <w:b/>
              <w:bCs/>
              <w:color w:val="auto"/>
            </w:rPr>
            <w:fldChar w:fldCharType="begin"/>
          </w:r>
          <w:r>
            <w:rPr>
              <w:b/>
              <w:bCs/>
              <w:color w:val="auto"/>
            </w:rPr>
            <w:instrText xml:space="preserve"> PAGEREF _Toc583 \h </w:instrText>
          </w:r>
          <w:r>
            <w:rPr>
              <w:b/>
              <w:bCs/>
              <w:color w:val="auto"/>
            </w:rPr>
            <w:fldChar w:fldCharType="separate"/>
          </w:r>
          <w:r>
            <w:rPr>
              <w:b/>
              <w:bCs/>
              <w:color w:val="auto"/>
            </w:rPr>
            <w:t>3</w:t>
          </w:r>
          <w:r>
            <w:rPr>
              <w:b/>
              <w:bCs/>
              <w:color w:val="auto"/>
            </w:rPr>
            <w:fldChar w:fldCharType="end"/>
          </w:r>
          <w:r>
            <w:rPr>
              <w:rFonts w:hint="eastAsia" w:hAnsi="宋体" w:cs="宋体"/>
              <w:b/>
              <w:bCs/>
              <w:color w:val="auto"/>
              <w:szCs w:val="24"/>
            </w:rPr>
            <w:fldChar w:fldCharType="end"/>
          </w:r>
        </w:p>
        <w:p w14:paraId="74D3E77C">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_Toc2314 </w:instrText>
          </w:r>
          <w:r>
            <w:rPr>
              <w:rFonts w:hint="eastAsia" w:hAnsi="宋体" w:cs="宋体"/>
              <w:color w:val="auto"/>
              <w:szCs w:val="24"/>
            </w:rPr>
            <w:fldChar w:fldCharType="separate"/>
          </w:r>
          <w:r>
            <w:rPr>
              <w:rFonts w:hint="eastAsia" w:ascii="Times New Roman"/>
              <w:snapToGrid w:val="0"/>
              <w:color w:val="auto"/>
            </w:rPr>
            <w:t>第一节 投标人须知前附表</w:t>
          </w:r>
          <w:r>
            <w:rPr>
              <w:color w:val="auto"/>
            </w:rPr>
            <w:tab/>
          </w:r>
          <w:r>
            <w:rPr>
              <w:color w:val="auto"/>
            </w:rPr>
            <w:fldChar w:fldCharType="begin"/>
          </w:r>
          <w:r>
            <w:rPr>
              <w:color w:val="auto"/>
            </w:rPr>
            <w:instrText xml:space="preserve"> PAGEREF _Toc2314 \h </w:instrText>
          </w:r>
          <w:r>
            <w:rPr>
              <w:color w:val="auto"/>
            </w:rPr>
            <w:fldChar w:fldCharType="separate"/>
          </w:r>
          <w:r>
            <w:rPr>
              <w:color w:val="auto"/>
            </w:rPr>
            <w:t>3</w:t>
          </w:r>
          <w:r>
            <w:rPr>
              <w:color w:val="auto"/>
            </w:rPr>
            <w:fldChar w:fldCharType="end"/>
          </w:r>
          <w:r>
            <w:rPr>
              <w:rFonts w:hint="eastAsia" w:hAnsi="宋体" w:cs="宋体"/>
              <w:color w:val="auto"/>
              <w:szCs w:val="24"/>
            </w:rPr>
            <w:fldChar w:fldCharType="end"/>
          </w:r>
        </w:p>
        <w:p w14:paraId="3C3002D5">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_Toc24141 </w:instrText>
          </w:r>
          <w:r>
            <w:rPr>
              <w:rFonts w:hint="eastAsia" w:hAnsi="宋体" w:cs="宋体"/>
              <w:color w:val="auto"/>
              <w:szCs w:val="24"/>
            </w:rPr>
            <w:fldChar w:fldCharType="separate"/>
          </w:r>
          <w:r>
            <w:rPr>
              <w:rFonts w:hint="eastAsia" w:ascii="Times New Roman"/>
              <w:snapToGrid w:val="0"/>
              <w:color w:val="auto"/>
            </w:rPr>
            <w:t>第二节 重要事项时间地点一览表</w:t>
          </w:r>
          <w:r>
            <w:rPr>
              <w:color w:val="auto"/>
            </w:rPr>
            <w:tab/>
          </w:r>
          <w:r>
            <w:rPr>
              <w:color w:val="auto"/>
            </w:rPr>
            <w:fldChar w:fldCharType="begin"/>
          </w:r>
          <w:r>
            <w:rPr>
              <w:color w:val="auto"/>
            </w:rPr>
            <w:instrText xml:space="preserve"> PAGEREF _Toc24141 \h </w:instrText>
          </w:r>
          <w:r>
            <w:rPr>
              <w:color w:val="auto"/>
            </w:rPr>
            <w:fldChar w:fldCharType="separate"/>
          </w:r>
          <w:r>
            <w:rPr>
              <w:color w:val="auto"/>
            </w:rPr>
            <w:t>9</w:t>
          </w:r>
          <w:r>
            <w:rPr>
              <w:color w:val="auto"/>
            </w:rPr>
            <w:fldChar w:fldCharType="end"/>
          </w:r>
          <w:r>
            <w:rPr>
              <w:rFonts w:hint="eastAsia" w:hAnsi="宋体" w:cs="宋体"/>
              <w:color w:val="auto"/>
              <w:szCs w:val="24"/>
            </w:rPr>
            <w:fldChar w:fldCharType="end"/>
          </w:r>
        </w:p>
        <w:p w14:paraId="59DE17C1">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_Toc25618 </w:instrText>
          </w:r>
          <w:r>
            <w:rPr>
              <w:rFonts w:hint="eastAsia" w:hAnsi="宋体" w:cs="宋体"/>
              <w:color w:val="auto"/>
              <w:szCs w:val="24"/>
            </w:rPr>
            <w:fldChar w:fldCharType="separate"/>
          </w:r>
          <w:r>
            <w:rPr>
              <w:rFonts w:hint="eastAsia"/>
              <w:bCs/>
              <w:color w:val="auto"/>
            </w:rPr>
            <w:t>第三节 投标人须知正文</w:t>
          </w:r>
          <w:r>
            <w:rPr>
              <w:color w:val="auto"/>
            </w:rPr>
            <w:tab/>
          </w:r>
          <w:r>
            <w:rPr>
              <w:color w:val="auto"/>
            </w:rPr>
            <w:fldChar w:fldCharType="begin"/>
          </w:r>
          <w:r>
            <w:rPr>
              <w:color w:val="auto"/>
            </w:rPr>
            <w:instrText xml:space="preserve"> PAGEREF _Toc25618 \h </w:instrText>
          </w:r>
          <w:r>
            <w:rPr>
              <w:color w:val="auto"/>
            </w:rPr>
            <w:fldChar w:fldCharType="separate"/>
          </w:r>
          <w:r>
            <w:rPr>
              <w:color w:val="auto"/>
            </w:rPr>
            <w:t>10</w:t>
          </w:r>
          <w:r>
            <w:rPr>
              <w:color w:val="auto"/>
            </w:rPr>
            <w:fldChar w:fldCharType="end"/>
          </w:r>
          <w:r>
            <w:rPr>
              <w:rFonts w:hint="eastAsia" w:hAnsi="宋体" w:cs="宋体"/>
              <w:color w:val="auto"/>
              <w:szCs w:val="24"/>
            </w:rPr>
            <w:fldChar w:fldCharType="end"/>
          </w:r>
        </w:p>
        <w:p w14:paraId="20E8F4F7">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_Toc15236 </w:instrText>
          </w:r>
          <w:r>
            <w:rPr>
              <w:rFonts w:hint="eastAsia" w:hAnsi="宋体" w:cs="宋体"/>
              <w:color w:val="auto"/>
              <w:szCs w:val="24"/>
            </w:rPr>
            <w:fldChar w:fldCharType="separate"/>
          </w:r>
          <w:r>
            <w:rPr>
              <w:rFonts w:hint="eastAsia"/>
              <w:bCs/>
              <w:snapToGrid w:val="0"/>
              <w:color w:val="auto"/>
              <w:kern w:val="0"/>
            </w:rPr>
            <w:t>1．项目概况、招标范围和标段划分、投标费用</w:t>
          </w:r>
          <w:r>
            <w:rPr>
              <w:color w:val="auto"/>
            </w:rPr>
            <w:tab/>
          </w:r>
          <w:r>
            <w:rPr>
              <w:color w:val="auto"/>
            </w:rPr>
            <w:fldChar w:fldCharType="begin"/>
          </w:r>
          <w:r>
            <w:rPr>
              <w:color w:val="auto"/>
            </w:rPr>
            <w:instrText xml:space="preserve"> PAGEREF _Toc15236 \h </w:instrText>
          </w:r>
          <w:r>
            <w:rPr>
              <w:color w:val="auto"/>
            </w:rPr>
            <w:fldChar w:fldCharType="separate"/>
          </w:r>
          <w:r>
            <w:rPr>
              <w:color w:val="auto"/>
            </w:rPr>
            <w:t>10</w:t>
          </w:r>
          <w:r>
            <w:rPr>
              <w:color w:val="auto"/>
            </w:rPr>
            <w:fldChar w:fldCharType="end"/>
          </w:r>
          <w:r>
            <w:rPr>
              <w:rFonts w:hint="eastAsia" w:hAnsi="宋体" w:cs="宋体"/>
              <w:color w:val="auto"/>
              <w:szCs w:val="24"/>
            </w:rPr>
            <w:fldChar w:fldCharType="end"/>
          </w:r>
        </w:p>
        <w:p w14:paraId="546D23EE">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_Toc20122 </w:instrText>
          </w:r>
          <w:r>
            <w:rPr>
              <w:rFonts w:hint="eastAsia" w:hAnsi="宋体" w:cs="宋体"/>
              <w:color w:val="auto"/>
              <w:szCs w:val="24"/>
            </w:rPr>
            <w:fldChar w:fldCharType="separate"/>
          </w:r>
          <w:r>
            <w:rPr>
              <w:rFonts w:hint="eastAsia" w:hAnsi="宋体" w:cs="宋体"/>
              <w:snapToGrid w:val="0"/>
              <w:color w:val="auto"/>
              <w:szCs w:val="24"/>
            </w:rPr>
            <w:t>2．投标人资格要求</w:t>
          </w:r>
          <w:r>
            <w:rPr>
              <w:color w:val="auto"/>
            </w:rPr>
            <w:tab/>
          </w:r>
          <w:r>
            <w:rPr>
              <w:color w:val="auto"/>
            </w:rPr>
            <w:fldChar w:fldCharType="begin"/>
          </w:r>
          <w:r>
            <w:rPr>
              <w:color w:val="auto"/>
            </w:rPr>
            <w:instrText xml:space="preserve"> PAGEREF _Toc20122 \h </w:instrText>
          </w:r>
          <w:r>
            <w:rPr>
              <w:color w:val="auto"/>
            </w:rPr>
            <w:fldChar w:fldCharType="separate"/>
          </w:r>
          <w:r>
            <w:rPr>
              <w:color w:val="auto"/>
            </w:rPr>
            <w:t>10</w:t>
          </w:r>
          <w:r>
            <w:rPr>
              <w:color w:val="auto"/>
            </w:rPr>
            <w:fldChar w:fldCharType="end"/>
          </w:r>
          <w:r>
            <w:rPr>
              <w:rFonts w:hint="eastAsia" w:hAnsi="宋体" w:cs="宋体"/>
              <w:color w:val="auto"/>
              <w:szCs w:val="24"/>
            </w:rPr>
            <w:fldChar w:fldCharType="end"/>
          </w:r>
        </w:p>
        <w:p w14:paraId="5A85E7C2">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_Toc3586 </w:instrText>
          </w:r>
          <w:r>
            <w:rPr>
              <w:rFonts w:hint="eastAsia" w:hAnsi="宋体" w:cs="宋体"/>
              <w:color w:val="auto"/>
              <w:szCs w:val="24"/>
            </w:rPr>
            <w:fldChar w:fldCharType="separate"/>
          </w:r>
          <w:r>
            <w:rPr>
              <w:rFonts w:hint="eastAsia" w:ascii="宋体" w:hAnsi="宋体" w:cs="宋体"/>
              <w:bCs/>
              <w:snapToGrid w:val="0"/>
              <w:color w:val="auto"/>
              <w:kern w:val="0"/>
            </w:rPr>
            <w:t>3．获取招标文件</w:t>
          </w:r>
          <w:r>
            <w:rPr>
              <w:color w:val="auto"/>
            </w:rPr>
            <w:tab/>
          </w:r>
          <w:r>
            <w:rPr>
              <w:color w:val="auto"/>
            </w:rPr>
            <w:fldChar w:fldCharType="begin"/>
          </w:r>
          <w:r>
            <w:rPr>
              <w:color w:val="auto"/>
            </w:rPr>
            <w:instrText xml:space="preserve"> PAGEREF _Toc3586 \h </w:instrText>
          </w:r>
          <w:r>
            <w:rPr>
              <w:color w:val="auto"/>
            </w:rPr>
            <w:fldChar w:fldCharType="separate"/>
          </w:r>
          <w:r>
            <w:rPr>
              <w:color w:val="auto"/>
            </w:rPr>
            <w:t>12</w:t>
          </w:r>
          <w:r>
            <w:rPr>
              <w:color w:val="auto"/>
            </w:rPr>
            <w:fldChar w:fldCharType="end"/>
          </w:r>
          <w:r>
            <w:rPr>
              <w:rFonts w:hint="eastAsia" w:hAnsi="宋体" w:cs="宋体"/>
              <w:color w:val="auto"/>
              <w:szCs w:val="24"/>
            </w:rPr>
            <w:fldChar w:fldCharType="end"/>
          </w:r>
        </w:p>
        <w:p w14:paraId="5B7EE403">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_Toc22267 </w:instrText>
          </w:r>
          <w:r>
            <w:rPr>
              <w:rFonts w:hint="eastAsia" w:hAnsi="宋体" w:cs="宋体"/>
              <w:color w:val="auto"/>
              <w:szCs w:val="24"/>
            </w:rPr>
            <w:fldChar w:fldCharType="separate"/>
          </w:r>
          <w:r>
            <w:rPr>
              <w:rFonts w:hint="eastAsia" w:hAnsi="宋体" w:cs="宋体"/>
              <w:bCs/>
              <w:snapToGrid w:val="0"/>
              <w:color w:val="auto"/>
              <w:kern w:val="0"/>
            </w:rPr>
            <w:t>4．服务期限</w:t>
          </w:r>
          <w:r>
            <w:rPr>
              <w:color w:val="auto"/>
            </w:rPr>
            <w:tab/>
          </w:r>
          <w:r>
            <w:rPr>
              <w:color w:val="auto"/>
            </w:rPr>
            <w:fldChar w:fldCharType="begin"/>
          </w:r>
          <w:r>
            <w:rPr>
              <w:color w:val="auto"/>
            </w:rPr>
            <w:instrText xml:space="preserve"> PAGEREF _Toc22267 \h </w:instrText>
          </w:r>
          <w:r>
            <w:rPr>
              <w:color w:val="auto"/>
            </w:rPr>
            <w:fldChar w:fldCharType="separate"/>
          </w:r>
          <w:r>
            <w:rPr>
              <w:color w:val="auto"/>
            </w:rPr>
            <w:t>14</w:t>
          </w:r>
          <w:r>
            <w:rPr>
              <w:color w:val="auto"/>
            </w:rPr>
            <w:fldChar w:fldCharType="end"/>
          </w:r>
          <w:r>
            <w:rPr>
              <w:rFonts w:hint="eastAsia" w:hAnsi="宋体" w:cs="宋体"/>
              <w:color w:val="auto"/>
              <w:szCs w:val="24"/>
            </w:rPr>
            <w:fldChar w:fldCharType="end"/>
          </w:r>
        </w:p>
        <w:p w14:paraId="0FDDEB47">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_Toc21232 </w:instrText>
          </w:r>
          <w:r>
            <w:rPr>
              <w:rFonts w:hint="eastAsia" w:hAnsi="宋体" w:cs="宋体"/>
              <w:color w:val="auto"/>
              <w:szCs w:val="24"/>
            </w:rPr>
            <w:fldChar w:fldCharType="separate"/>
          </w:r>
          <w:r>
            <w:rPr>
              <w:rFonts w:hint="eastAsia" w:hAnsi="宋体" w:cs="宋体"/>
              <w:snapToGrid w:val="0"/>
              <w:color w:val="auto"/>
            </w:rPr>
            <w:t>5．服务标准</w:t>
          </w:r>
          <w:r>
            <w:rPr>
              <w:color w:val="auto"/>
            </w:rPr>
            <w:tab/>
          </w:r>
          <w:r>
            <w:rPr>
              <w:color w:val="auto"/>
            </w:rPr>
            <w:fldChar w:fldCharType="begin"/>
          </w:r>
          <w:r>
            <w:rPr>
              <w:color w:val="auto"/>
            </w:rPr>
            <w:instrText xml:space="preserve"> PAGEREF _Toc21232 \h </w:instrText>
          </w:r>
          <w:r>
            <w:rPr>
              <w:color w:val="auto"/>
            </w:rPr>
            <w:fldChar w:fldCharType="separate"/>
          </w:r>
          <w:r>
            <w:rPr>
              <w:color w:val="auto"/>
            </w:rPr>
            <w:t>14</w:t>
          </w:r>
          <w:r>
            <w:rPr>
              <w:color w:val="auto"/>
            </w:rPr>
            <w:fldChar w:fldCharType="end"/>
          </w:r>
          <w:r>
            <w:rPr>
              <w:rFonts w:hint="eastAsia" w:hAnsi="宋体" w:cs="宋体"/>
              <w:color w:val="auto"/>
              <w:szCs w:val="24"/>
            </w:rPr>
            <w:fldChar w:fldCharType="end"/>
          </w:r>
        </w:p>
        <w:p w14:paraId="12D00EDE">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_Toc21795 </w:instrText>
          </w:r>
          <w:r>
            <w:rPr>
              <w:rFonts w:hint="eastAsia" w:hAnsi="宋体" w:cs="宋体"/>
              <w:color w:val="auto"/>
              <w:szCs w:val="24"/>
            </w:rPr>
            <w:fldChar w:fldCharType="separate"/>
          </w:r>
          <w:r>
            <w:rPr>
              <w:rFonts w:hint="eastAsia" w:hAnsi="宋体" w:cs="宋体"/>
              <w:snapToGrid w:val="0"/>
              <w:color w:val="auto"/>
            </w:rPr>
            <w:t>6．现场踏勘</w:t>
          </w:r>
          <w:r>
            <w:rPr>
              <w:color w:val="auto"/>
            </w:rPr>
            <w:tab/>
          </w:r>
          <w:r>
            <w:rPr>
              <w:color w:val="auto"/>
            </w:rPr>
            <w:fldChar w:fldCharType="begin"/>
          </w:r>
          <w:r>
            <w:rPr>
              <w:color w:val="auto"/>
            </w:rPr>
            <w:instrText xml:space="preserve"> PAGEREF _Toc21795 \h </w:instrText>
          </w:r>
          <w:r>
            <w:rPr>
              <w:color w:val="auto"/>
            </w:rPr>
            <w:fldChar w:fldCharType="separate"/>
          </w:r>
          <w:r>
            <w:rPr>
              <w:color w:val="auto"/>
            </w:rPr>
            <w:t>14</w:t>
          </w:r>
          <w:r>
            <w:rPr>
              <w:color w:val="auto"/>
            </w:rPr>
            <w:fldChar w:fldCharType="end"/>
          </w:r>
          <w:r>
            <w:rPr>
              <w:rFonts w:hint="eastAsia" w:hAnsi="宋体" w:cs="宋体"/>
              <w:color w:val="auto"/>
              <w:szCs w:val="24"/>
            </w:rPr>
            <w:fldChar w:fldCharType="end"/>
          </w:r>
        </w:p>
        <w:p w14:paraId="7FEF18DD">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_Toc15426 </w:instrText>
          </w:r>
          <w:r>
            <w:rPr>
              <w:rFonts w:hint="eastAsia" w:hAnsi="宋体" w:cs="宋体"/>
              <w:color w:val="auto"/>
              <w:szCs w:val="24"/>
            </w:rPr>
            <w:fldChar w:fldCharType="separate"/>
          </w:r>
          <w:r>
            <w:rPr>
              <w:rFonts w:hint="eastAsia" w:hAnsi="宋体" w:cs="宋体"/>
              <w:snapToGrid w:val="0"/>
              <w:color w:val="auto"/>
            </w:rPr>
            <w:t>7．招标文件的提问和答疑</w:t>
          </w:r>
          <w:r>
            <w:rPr>
              <w:color w:val="auto"/>
            </w:rPr>
            <w:tab/>
          </w:r>
          <w:r>
            <w:rPr>
              <w:color w:val="auto"/>
            </w:rPr>
            <w:fldChar w:fldCharType="begin"/>
          </w:r>
          <w:r>
            <w:rPr>
              <w:color w:val="auto"/>
            </w:rPr>
            <w:instrText xml:space="preserve"> PAGEREF _Toc15426 \h </w:instrText>
          </w:r>
          <w:r>
            <w:rPr>
              <w:color w:val="auto"/>
            </w:rPr>
            <w:fldChar w:fldCharType="separate"/>
          </w:r>
          <w:r>
            <w:rPr>
              <w:color w:val="auto"/>
            </w:rPr>
            <w:t>14</w:t>
          </w:r>
          <w:r>
            <w:rPr>
              <w:color w:val="auto"/>
            </w:rPr>
            <w:fldChar w:fldCharType="end"/>
          </w:r>
          <w:r>
            <w:rPr>
              <w:rFonts w:hint="eastAsia" w:hAnsi="宋体" w:cs="宋体"/>
              <w:color w:val="auto"/>
              <w:szCs w:val="24"/>
            </w:rPr>
            <w:fldChar w:fldCharType="end"/>
          </w:r>
        </w:p>
        <w:p w14:paraId="68DAAEF9">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_Toc3570 </w:instrText>
          </w:r>
          <w:r>
            <w:rPr>
              <w:rFonts w:hint="eastAsia" w:hAnsi="宋体" w:cs="宋体"/>
              <w:color w:val="auto"/>
              <w:szCs w:val="24"/>
            </w:rPr>
            <w:fldChar w:fldCharType="separate"/>
          </w:r>
          <w:r>
            <w:rPr>
              <w:rFonts w:hint="eastAsia" w:hAnsi="宋体" w:cs="宋体"/>
              <w:snapToGrid w:val="0"/>
              <w:color w:val="auto"/>
            </w:rPr>
            <w:t>8．最高投标限价</w:t>
          </w:r>
          <w:r>
            <w:rPr>
              <w:color w:val="auto"/>
            </w:rPr>
            <w:tab/>
          </w:r>
          <w:r>
            <w:rPr>
              <w:color w:val="auto"/>
            </w:rPr>
            <w:fldChar w:fldCharType="begin"/>
          </w:r>
          <w:r>
            <w:rPr>
              <w:color w:val="auto"/>
            </w:rPr>
            <w:instrText xml:space="preserve"> PAGEREF _Toc3570 \h </w:instrText>
          </w:r>
          <w:r>
            <w:rPr>
              <w:color w:val="auto"/>
            </w:rPr>
            <w:fldChar w:fldCharType="separate"/>
          </w:r>
          <w:r>
            <w:rPr>
              <w:color w:val="auto"/>
            </w:rPr>
            <w:t>15</w:t>
          </w:r>
          <w:r>
            <w:rPr>
              <w:color w:val="auto"/>
            </w:rPr>
            <w:fldChar w:fldCharType="end"/>
          </w:r>
          <w:r>
            <w:rPr>
              <w:rFonts w:hint="eastAsia" w:hAnsi="宋体" w:cs="宋体"/>
              <w:color w:val="auto"/>
              <w:szCs w:val="24"/>
            </w:rPr>
            <w:fldChar w:fldCharType="end"/>
          </w:r>
        </w:p>
        <w:p w14:paraId="0EC53B17">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_Toc21289 </w:instrText>
          </w:r>
          <w:r>
            <w:rPr>
              <w:rFonts w:hint="eastAsia" w:hAnsi="宋体" w:cs="宋体"/>
              <w:color w:val="auto"/>
              <w:szCs w:val="24"/>
            </w:rPr>
            <w:fldChar w:fldCharType="separate"/>
          </w:r>
          <w:r>
            <w:rPr>
              <w:rFonts w:hint="eastAsia" w:hAnsi="宋体" w:cs="宋体"/>
              <w:snapToGrid w:val="0"/>
              <w:color w:val="auto"/>
            </w:rPr>
            <w:t>9．投标报价</w:t>
          </w:r>
          <w:r>
            <w:rPr>
              <w:color w:val="auto"/>
            </w:rPr>
            <w:tab/>
          </w:r>
          <w:r>
            <w:rPr>
              <w:color w:val="auto"/>
            </w:rPr>
            <w:fldChar w:fldCharType="begin"/>
          </w:r>
          <w:r>
            <w:rPr>
              <w:color w:val="auto"/>
            </w:rPr>
            <w:instrText xml:space="preserve"> PAGEREF _Toc21289 \h </w:instrText>
          </w:r>
          <w:r>
            <w:rPr>
              <w:color w:val="auto"/>
            </w:rPr>
            <w:fldChar w:fldCharType="separate"/>
          </w:r>
          <w:r>
            <w:rPr>
              <w:color w:val="auto"/>
            </w:rPr>
            <w:t>15</w:t>
          </w:r>
          <w:r>
            <w:rPr>
              <w:color w:val="auto"/>
            </w:rPr>
            <w:fldChar w:fldCharType="end"/>
          </w:r>
          <w:r>
            <w:rPr>
              <w:rFonts w:hint="eastAsia" w:hAnsi="宋体" w:cs="宋体"/>
              <w:color w:val="auto"/>
              <w:szCs w:val="24"/>
            </w:rPr>
            <w:fldChar w:fldCharType="end"/>
          </w:r>
        </w:p>
        <w:p w14:paraId="22C2824D">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_Toc9820 </w:instrText>
          </w:r>
          <w:r>
            <w:rPr>
              <w:rFonts w:hint="eastAsia" w:hAnsi="宋体" w:cs="宋体"/>
              <w:color w:val="auto"/>
              <w:szCs w:val="24"/>
            </w:rPr>
            <w:fldChar w:fldCharType="separate"/>
          </w:r>
          <w:r>
            <w:rPr>
              <w:rFonts w:hint="eastAsia" w:hAnsi="宋体" w:cs="宋体"/>
              <w:snapToGrid w:val="0"/>
              <w:color w:val="auto"/>
              <w:szCs w:val="24"/>
            </w:rPr>
            <w:t>10．投标文件的编制要求</w:t>
          </w:r>
          <w:r>
            <w:rPr>
              <w:color w:val="auto"/>
            </w:rPr>
            <w:tab/>
          </w:r>
          <w:r>
            <w:rPr>
              <w:color w:val="auto"/>
            </w:rPr>
            <w:fldChar w:fldCharType="begin"/>
          </w:r>
          <w:r>
            <w:rPr>
              <w:color w:val="auto"/>
            </w:rPr>
            <w:instrText xml:space="preserve"> PAGEREF _Toc9820 \h </w:instrText>
          </w:r>
          <w:r>
            <w:rPr>
              <w:color w:val="auto"/>
            </w:rPr>
            <w:fldChar w:fldCharType="separate"/>
          </w:r>
          <w:r>
            <w:rPr>
              <w:color w:val="auto"/>
            </w:rPr>
            <w:t>15</w:t>
          </w:r>
          <w:r>
            <w:rPr>
              <w:color w:val="auto"/>
            </w:rPr>
            <w:fldChar w:fldCharType="end"/>
          </w:r>
          <w:r>
            <w:rPr>
              <w:rFonts w:hint="eastAsia" w:hAnsi="宋体" w:cs="宋体"/>
              <w:color w:val="auto"/>
              <w:szCs w:val="24"/>
            </w:rPr>
            <w:fldChar w:fldCharType="end"/>
          </w:r>
        </w:p>
        <w:p w14:paraId="12A998F2">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_Toc3889 </w:instrText>
          </w:r>
          <w:r>
            <w:rPr>
              <w:rFonts w:hint="eastAsia" w:hAnsi="宋体" w:cs="宋体"/>
              <w:color w:val="auto"/>
              <w:szCs w:val="24"/>
            </w:rPr>
            <w:fldChar w:fldCharType="separate"/>
          </w:r>
          <w:r>
            <w:rPr>
              <w:rFonts w:hint="eastAsia" w:hAnsi="宋体" w:cs="宋体"/>
              <w:snapToGrid w:val="0"/>
              <w:color w:val="auto"/>
              <w:szCs w:val="24"/>
            </w:rPr>
            <w:t>11．电子投标</w:t>
          </w:r>
          <w:r>
            <w:rPr>
              <w:color w:val="auto"/>
            </w:rPr>
            <w:tab/>
          </w:r>
          <w:r>
            <w:rPr>
              <w:color w:val="auto"/>
            </w:rPr>
            <w:fldChar w:fldCharType="begin"/>
          </w:r>
          <w:r>
            <w:rPr>
              <w:color w:val="auto"/>
            </w:rPr>
            <w:instrText xml:space="preserve"> PAGEREF _Toc3889 \h </w:instrText>
          </w:r>
          <w:r>
            <w:rPr>
              <w:color w:val="auto"/>
            </w:rPr>
            <w:fldChar w:fldCharType="separate"/>
          </w:r>
          <w:r>
            <w:rPr>
              <w:color w:val="auto"/>
            </w:rPr>
            <w:t>18</w:t>
          </w:r>
          <w:r>
            <w:rPr>
              <w:color w:val="auto"/>
            </w:rPr>
            <w:fldChar w:fldCharType="end"/>
          </w:r>
          <w:r>
            <w:rPr>
              <w:rFonts w:hint="eastAsia" w:hAnsi="宋体" w:cs="宋体"/>
              <w:color w:val="auto"/>
              <w:szCs w:val="24"/>
            </w:rPr>
            <w:fldChar w:fldCharType="end"/>
          </w:r>
        </w:p>
        <w:p w14:paraId="391802A9">
          <w:pPr>
            <w:pStyle w:val="23"/>
            <w:tabs>
              <w:tab w:val="right" w:leader="dot" w:pos="9072"/>
            </w:tabs>
            <w:ind w:firstLine="240" w:firstLineChars="100"/>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_Toc3222 </w:instrText>
          </w:r>
          <w:r>
            <w:rPr>
              <w:rFonts w:hint="eastAsia" w:hAnsi="宋体" w:cs="宋体"/>
              <w:color w:val="auto"/>
              <w:szCs w:val="24"/>
            </w:rPr>
            <w:fldChar w:fldCharType="separate"/>
          </w:r>
          <w:r>
            <w:rPr>
              <w:rFonts w:hint="eastAsia" w:hAnsi="宋体" w:cs="宋体"/>
              <w:snapToGrid w:val="0"/>
              <w:color w:val="auto"/>
              <w:szCs w:val="24"/>
            </w:rPr>
            <w:t>12. 投标文件的提交</w:t>
          </w:r>
          <w:r>
            <w:rPr>
              <w:color w:val="auto"/>
            </w:rPr>
            <w:tab/>
          </w:r>
          <w:r>
            <w:rPr>
              <w:color w:val="auto"/>
            </w:rPr>
            <w:fldChar w:fldCharType="begin"/>
          </w:r>
          <w:r>
            <w:rPr>
              <w:color w:val="auto"/>
            </w:rPr>
            <w:instrText xml:space="preserve"> PAGEREF _Toc3222 \h </w:instrText>
          </w:r>
          <w:r>
            <w:rPr>
              <w:color w:val="auto"/>
            </w:rPr>
            <w:fldChar w:fldCharType="separate"/>
          </w:r>
          <w:r>
            <w:rPr>
              <w:color w:val="auto"/>
            </w:rPr>
            <w:t>19</w:t>
          </w:r>
          <w:r>
            <w:rPr>
              <w:color w:val="auto"/>
            </w:rPr>
            <w:fldChar w:fldCharType="end"/>
          </w:r>
          <w:r>
            <w:rPr>
              <w:rFonts w:hint="eastAsia" w:hAnsi="宋体" w:cs="宋体"/>
              <w:color w:val="auto"/>
              <w:szCs w:val="24"/>
            </w:rPr>
            <w:fldChar w:fldCharType="end"/>
          </w:r>
        </w:p>
        <w:p w14:paraId="48269DFF">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_Toc3878 </w:instrText>
          </w:r>
          <w:r>
            <w:rPr>
              <w:rFonts w:hint="eastAsia" w:hAnsi="宋体" w:cs="宋体"/>
              <w:color w:val="auto"/>
              <w:szCs w:val="24"/>
            </w:rPr>
            <w:fldChar w:fldCharType="separate"/>
          </w:r>
          <w:r>
            <w:rPr>
              <w:rFonts w:hint="eastAsia" w:hAnsi="宋体" w:cs="宋体"/>
              <w:snapToGrid w:val="0"/>
              <w:color w:val="auto"/>
              <w:kern w:val="0"/>
              <w:szCs w:val="24"/>
            </w:rPr>
            <w:t>13．投标有效期</w:t>
          </w:r>
          <w:r>
            <w:rPr>
              <w:color w:val="auto"/>
            </w:rPr>
            <w:tab/>
          </w:r>
          <w:r>
            <w:rPr>
              <w:color w:val="auto"/>
            </w:rPr>
            <w:fldChar w:fldCharType="begin"/>
          </w:r>
          <w:r>
            <w:rPr>
              <w:color w:val="auto"/>
            </w:rPr>
            <w:instrText xml:space="preserve"> PAGEREF _Toc3878 \h </w:instrText>
          </w:r>
          <w:r>
            <w:rPr>
              <w:color w:val="auto"/>
            </w:rPr>
            <w:fldChar w:fldCharType="separate"/>
          </w:r>
          <w:r>
            <w:rPr>
              <w:color w:val="auto"/>
            </w:rPr>
            <w:t>19</w:t>
          </w:r>
          <w:r>
            <w:rPr>
              <w:color w:val="auto"/>
            </w:rPr>
            <w:fldChar w:fldCharType="end"/>
          </w:r>
          <w:r>
            <w:rPr>
              <w:rFonts w:hint="eastAsia" w:hAnsi="宋体" w:cs="宋体"/>
              <w:color w:val="auto"/>
              <w:szCs w:val="24"/>
            </w:rPr>
            <w:fldChar w:fldCharType="end"/>
          </w:r>
        </w:p>
        <w:p w14:paraId="57D97B62">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_Toc28651 </w:instrText>
          </w:r>
          <w:r>
            <w:rPr>
              <w:rFonts w:hint="eastAsia" w:hAnsi="宋体" w:cs="宋体"/>
              <w:color w:val="auto"/>
              <w:szCs w:val="24"/>
            </w:rPr>
            <w:fldChar w:fldCharType="separate"/>
          </w:r>
          <w:r>
            <w:rPr>
              <w:rFonts w:hint="eastAsia" w:hAnsi="宋体" w:cs="宋体"/>
              <w:snapToGrid w:val="0"/>
              <w:color w:val="auto"/>
              <w:kern w:val="0"/>
              <w:szCs w:val="24"/>
            </w:rPr>
            <w:t>14．开标</w:t>
          </w:r>
          <w:r>
            <w:rPr>
              <w:color w:val="auto"/>
            </w:rPr>
            <w:tab/>
          </w:r>
          <w:r>
            <w:rPr>
              <w:color w:val="auto"/>
            </w:rPr>
            <w:fldChar w:fldCharType="begin"/>
          </w:r>
          <w:r>
            <w:rPr>
              <w:color w:val="auto"/>
            </w:rPr>
            <w:instrText xml:space="preserve"> PAGEREF _Toc28651 \h </w:instrText>
          </w:r>
          <w:r>
            <w:rPr>
              <w:color w:val="auto"/>
            </w:rPr>
            <w:fldChar w:fldCharType="separate"/>
          </w:r>
          <w:r>
            <w:rPr>
              <w:color w:val="auto"/>
            </w:rPr>
            <w:t>20</w:t>
          </w:r>
          <w:r>
            <w:rPr>
              <w:color w:val="auto"/>
            </w:rPr>
            <w:fldChar w:fldCharType="end"/>
          </w:r>
          <w:r>
            <w:rPr>
              <w:rFonts w:hint="eastAsia" w:hAnsi="宋体" w:cs="宋体"/>
              <w:color w:val="auto"/>
              <w:szCs w:val="24"/>
            </w:rPr>
            <w:fldChar w:fldCharType="end"/>
          </w:r>
        </w:p>
        <w:p w14:paraId="79786486">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_Toc18989 </w:instrText>
          </w:r>
          <w:r>
            <w:rPr>
              <w:rFonts w:hint="eastAsia" w:hAnsi="宋体" w:cs="宋体"/>
              <w:color w:val="auto"/>
              <w:szCs w:val="24"/>
            </w:rPr>
            <w:fldChar w:fldCharType="separate"/>
          </w:r>
          <w:r>
            <w:rPr>
              <w:rFonts w:hint="eastAsia" w:hAnsi="宋体" w:cs="宋体"/>
              <w:snapToGrid w:val="0"/>
              <w:color w:val="auto"/>
              <w:kern w:val="0"/>
            </w:rPr>
            <w:t>15．评标</w:t>
          </w:r>
          <w:r>
            <w:rPr>
              <w:color w:val="auto"/>
            </w:rPr>
            <w:tab/>
          </w:r>
          <w:r>
            <w:rPr>
              <w:color w:val="auto"/>
            </w:rPr>
            <w:fldChar w:fldCharType="begin"/>
          </w:r>
          <w:r>
            <w:rPr>
              <w:color w:val="auto"/>
            </w:rPr>
            <w:instrText xml:space="preserve"> PAGEREF _Toc18989 \h </w:instrText>
          </w:r>
          <w:r>
            <w:rPr>
              <w:color w:val="auto"/>
            </w:rPr>
            <w:fldChar w:fldCharType="separate"/>
          </w:r>
          <w:r>
            <w:rPr>
              <w:color w:val="auto"/>
            </w:rPr>
            <w:t>21</w:t>
          </w:r>
          <w:r>
            <w:rPr>
              <w:color w:val="auto"/>
            </w:rPr>
            <w:fldChar w:fldCharType="end"/>
          </w:r>
          <w:r>
            <w:rPr>
              <w:rFonts w:hint="eastAsia" w:hAnsi="宋体" w:cs="宋体"/>
              <w:color w:val="auto"/>
              <w:szCs w:val="24"/>
            </w:rPr>
            <w:fldChar w:fldCharType="end"/>
          </w:r>
        </w:p>
        <w:p w14:paraId="5ABEF84C">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_Toc25572 </w:instrText>
          </w:r>
          <w:r>
            <w:rPr>
              <w:rFonts w:hint="eastAsia" w:hAnsi="宋体" w:cs="宋体"/>
              <w:color w:val="auto"/>
              <w:szCs w:val="24"/>
            </w:rPr>
            <w:fldChar w:fldCharType="separate"/>
          </w:r>
          <w:r>
            <w:rPr>
              <w:rFonts w:hint="eastAsia"/>
              <w:bCs/>
              <w:color w:val="auto"/>
            </w:rPr>
            <w:t>表1 综合评分表</w:t>
          </w:r>
          <w:r>
            <w:rPr>
              <w:color w:val="auto"/>
            </w:rPr>
            <w:tab/>
          </w:r>
          <w:r>
            <w:rPr>
              <w:color w:val="auto"/>
            </w:rPr>
            <w:fldChar w:fldCharType="begin"/>
          </w:r>
          <w:r>
            <w:rPr>
              <w:color w:val="auto"/>
            </w:rPr>
            <w:instrText xml:space="preserve"> PAGEREF _Toc25572 \h </w:instrText>
          </w:r>
          <w:r>
            <w:rPr>
              <w:color w:val="auto"/>
            </w:rPr>
            <w:fldChar w:fldCharType="separate"/>
          </w:r>
          <w:r>
            <w:rPr>
              <w:color w:val="auto"/>
            </w:rPr>
            <w:t>25</w:t>
          </w:r>
          <w:r>
            <w:rPr>
              <w:color w:val="auto"/>
            </w:rPr>
            <w:fldChar w:fldCharType="end"/>
          </w:r>
          <w:r>
            <w:rPr>
              <w:rFonts w:hint="eastAsia" w:hAnsi="宋体" w:cs="宋体"/>
              <w:color w:val="auto"/>
              <w:szCs w:val="24"/>
            </w:rPr>
            <w:fldChar w:fldCharType="end"/>
          </w:r>
        </w:p>
        <w:p w14:paraId="2574E628">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_Toc703 </w:instrText>
          </w:r>
          <w:r>
            <w:rPr>
              <w:rFonts w:hint="eastAsia" w:hAnsi="宋体" w:cs="宋体"/>
              <w:color w:val="auto"/>
              <w:szCs w:val="24"/>
            </w:rPr>
            <w:fldChar w:fldCharType="separate"/>
          </w:r>
          <w:r>
            <w:rPr>
              <w:rFonts w:hint="eastAsia" w:hAnsi="宋体" w:cs="宋体"/>
              <w:snapToGrid w:val="0"/>
              <w:color w:val="auto"/>
              <w:kern w:val="0"/>
              <w:szCs w:val="24"/>
            </w:rPr>
            <w:t>16．推荐中标候选人</w:t>
          </w:r>
          <w:r>
            <w:rPr>
              <w:color w:val="auto"/>
            </w:rPr>
            <w:tab/>
          </w:r>
          <w:r>
            <w:rPr>
              <w:color w:val="auto"/>
            </w:rPr>
            <w:fldChar w:fldCharType="begin"/>
          </w:r>
          <w:r>
            <w:rPr>
              <w:color w:val="auto"/>
            </w:rPr>
            <w:instrText xml:space="preserve"> PAGEREF _Toc703 \h </w:instrText>
          </w:r>
          <w:r>
            <w:rPr>
              <w:color w:val="auto"/>
            </w:rPr>
            <w:fldChar w:fldCharType="separate"/>
          </w:r>
          <w:r>
            <w:rPr>
              <w:color w:val="auto"/>
            </w:rPr>
            <w:t>30</w:t>
          </w:r>
          <w:r>
            <w:rPr>
              <w:color w:val="auto"/>
            </w:rPr>
            <w:fldChar w:fldCharType="end"/>
          </w:r>
          <w:r>
            <w:rPr>
              <w:rFonts w:hint="eastAsia" w:hAnsi="宋体" w:cs="宋体"/>
              <w:color w:val="auto"/>
              <w:szCs w:val="24"/>
            </w:rPr>
            <w:fldChar w:fldCharType="end"/>
          </w:r>
        </w:p>
        <w:p w14:paraId="0B2C4A19">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_Toc29147 </w:instrText>
          </w:r>
          <w:r>
            <w:rPr>
              <w:rFonts w:hint="eastAsia" w:hAnsi="宋体" w:cs="宋体"/>
              <w:color w:val="auto"/>
              <w:szCs w:val="24"/>
            </w:rPr>
            <w:fldChar w:fldCharType="separate"/>
          </w:r>
          <w:r>
            <w:rPr>
              <w:rFonts w:hint="eastAsia" w:hAnsi="宋体" w:cs="宋体"/>
              <w:snapToGrid w:val="0"/>
              <w:color w:val="auto"/>
              <w:kern w:val="0"/>
              <w:szCs w:val="24"/>
            </w:rPr>
            <w:t>17．中标候选人公示</w:t>
          </w:r>
          <w:r>
            <w:rPr>
              <w:color w:val="auto"/>
            </w:rPr>
            <w:tab/>
          </w:r>
          <w:r>
            <w:rPr>
              <w:color w:val="auto"/>
            </w:rPr>
            <w:fldChar w:fldCharType="begin"/>
          </w:r>
          <w:r>
            <w:rPr>
              <w:color w:val="auto"/>
            </w:rPr>
            <w:instrText xml:space="preserve"> PAGEREF _Toc29147 \h </w:instrText>
          </w:r>
          <w:r>
            <w:rPr>
              <w:color w:val="auto"/>
            </w:rPr>
            <w:fldChar w:fldCharType="separate"/>
          </w:r>
          <w:r>
            <w:rPr>
              <w:color w:val="auto"/>
            </w:rPr>
            <w:t>30</w:t>
          </w:r>
          <w:r>
            <w:rPr>
              <w:color w:val="auto"/>
            </w:rPr>
            <w:fldChar w:fldCharType="end"/>
          </w:r>
          <w:r>
            <w:rPr>
              <w:rFonts w:hint="eastAsia" w:hAnsi="宋体" w:cs="宋体"/>
              <w:color w:val="auto"/>
              <w:szCs w:val="24"/>
            </w:rPr>
            <w:fldChar w:fldCharType="end"/>
          </w:r>
        </w:p>
        <w:p w14:paraId="39B0CA99">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_Toc21097 </w:instrText>
          </w:r>
          <w:r>
            <w:rPr>
              <w:rFonts w:hint="eastAsia" w:hAnsi="宋体" w:cs="宋体"/>
              <w:color w:val="auto"/>
              <w:szCs w:val="24"/>
            </w:rPr>
            <w:fldChar w:fldCharType="separate"/>
          </w:r>
          <w:r>
            <w:rPr>
              <w:rFonts w:hint="eastAsia" w:hAnsi="宋体" w:cs="宋体"/>
              <w:bCs/>
              <w:snapToGrid w:val="0"/>
              <w:color w:val="auto"/>
              <w:kern w:val="0"/>
            </w:rPr>
            <w:t>第四节 否决投标条件</w:t>
          </w:r>
          <w:r>
            <w:rPr>
              <w:color w:val="auto"/>
            </w:rPr>
            <w:tab/>
          </w:r>
          <w:r>
            <w:rPr>
              <w:color w:val="auto"/>
            </w:rPr>
            <w:fldChar w:fldCharType="begin"/>
          </w:r>
          <w:r>
            <w:rPr>
              <w:color w:val="auto"/>
            </w:rPr>
            <w:instrText xml:space="preserve"> PAGEREF _Toc21097 \h </w:instrText>
          </w:r>
          <w:r>
            <w:rPr>
              <w:color w:val="auto"/>
            </w:rPr>
            <w:fldChar w:fldCharType="separate"/>
          </w:r>
          <w:r>
            <w:rPr>
              <w:color w:val="auto"/>
            </w:rPr>
            <w:t>31</w:t>
          </w:r>
          <w:r>
            <w:rPr>
              <w:color w:val="auto"/>
            </w:rPr>
            <w:fldChar w:fldCharType="end"/>
          </w:r>
          <w:r>
            <w:rPr>
              <w:rFonts w:hint="eastAsia" w:hAnsi="宋体" w:cs="宋体"/>
              <w:color w:val="auto"/>
              <w:szCs w:val="24"/>
            </w:rPr>
            <w:fldChar w:fldCharType="end"/>
          </w:r>
        </w:p>
        <w:p w14:paraId="09677B37">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_Toc13388 </w:instrText>
          </w:r>
          <w:r>
            <w:rPr>
              <w:rFonts w:hint="eastAsia" w:hAnsi="宋体" w:cs="宋体"/>
              <w:color w:val="auto"/>
              <w:szCs w:val="24"/>
            </w:rPr>
            <w:fldChar w:fldCharType="separate"/>
          </w:r>
          <w:r>
            <w:rPr>
              <w:rFonts w:hint="eastAsia" w:hAnsi="宋体" w:cs="宋体"/>
              <w:bCs/>
              <w:snapToGrid w:val="0"/>
              <w:color w:val="auto"/>
              <w:kern w:val="0"/>
            </w:rPr>
            <w:t>1．资格评审环节</w:t>
          </w:r>
          <w:r>
            <w:rPr>
              <w:color w:val="auto"/>
            </w:rPr>
            <w:tab/>
          </w:r>
          <w:r>
            <w:rPr>
              <w:color w:val="auto"/>
            </w:rPr>
            <w:fldChar w:fldCharType="begin"/>
          </w:r>
          <w:r>
            <w:rPr>
              <w:color w:val="auto"/>
            </w:rPr>
            <w:instrText xml:space="preserve"> PAGEREF _Toc13388 \h </w:instrText>
          </w:r>
          <w:r>
            <w:rPr>
              <w:color w:val="auto"/>
            </w:rPr>
            <w:fldChar w:fldCharType="separate"/>
          </w:r>
          <w:r>
            <w:rPr>
              <w:color w:val="auto"/>
            </w:rPr>
            <w:t>31</w:t>
          </w:r>
          <w:r>
            <w:rPr>
              <w:color w:val="auto"/>
            </w:rPr>
            <w:fldChar w:fldCharType="end"/>
          </w:r>
          <w:r>
            <w:rPr>
              <w:rFonts w:hint="eastAsia" w:hAnsi="宋体" w:cs="宋体"/>
              <w:color w:val="auto"/>
              <w:szCs w:val="24"/>
            </w:rPr>
            <w:fldChar w:fldCharType="end"/>
          </w:r>
        </w:p>
        <w:p w14:paraId="4ACC3B14">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_Toc7280 </w:instrText>
          </w:r>
          <w:r>
            <w:rPr>
              <w:rFonts w:hint="eastAsia" w:hAnsi="宋体" w:cs="宋体"/>
              <w:color w:val="auto"/>
              <w:szCs w:val="24"/>
            </w:rPr>
            <w:fldChar w:fldCharType="separate"/>
          </w:r>
          <w:r>
            <w:rPr>
              <w:rFonts w:hint="eastAsia" w:hAnsi="宋体" w:cs="宋体"/>
              <w:bCs/>
              <w:snapToGrid w:val="0"/>
              <w:color w:val="auto"/>
              <w:kern w:val="0"/>
            </w:rPr>
            <w:t>2．形式评审环节</w:t>
          </w:r>
          <w:r>
            <w:rPr>
              <w:color w:val="auto"/>
            </w:rPr>
            <w:tab/>
          </w:r>
          <w:r>
            <w:rPr>
              <w:color w:val="auto"/>
            </w:rPr>
            <w:fldChar w:fldCharType="begin"/>
          </w:r>
          <w:r>
            <w:rPr>
              <w:color w:val="auto"/>
            </w:rPr>
            <w:instrText xml:space="preserve"> PAGEREF _Toc7280 \h </w:instrText>
          </w:r>
          <w:r>
            <w:rPr>
              <w:color w:val="auto"/>
            </w:rPr>
            <w:fldChar w:fldCharType="separate"/>
          </w:r>
          <w:r>
            <w:rPr>
              <w:color w:val="auto"/>
            </w:rPr>
            <w:t>32</w:t>
          </w:r>
          <w:r>
            <w:rPr>
              <w:color w:val="auto"/>
            </w:rPr>
            <w:fldChar w:fldCharType="end"/>
          </w:r>
          <w:r>
            <w:rPr>
              <w:rFonts w:hint="eastAsia" w:hAnsi="宋体" w:cs="宋体"/>
              <w:color w:val="auto"/>
              <w:szCs w:val="24"/>
            </w:rPr>
            <w:fldChar w:fldCharType="end"/>
          </w:r>
        </w:p>
        <w:p w14:paraId="06F0AC09">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_Toc12619 </w:instrText>
          </w:r>
          <w:r>
            <w:rPr>
              <w:rFonts w:hint="eastAsia" w:hAnsi="宋体" w:cs="宋体"/>
              <w:color w:val="auto"/>
              <w:szCs w:val="24"/>
            </w:rPr>
            <w:fldChar w:fldCharType="separate"/>
          </w:r>
          <w:r>
            <w:rPr>
              <w:rFonts w:hint="eastAsia" w:hAnsi="宋体" w:cs="宋体"/>
              <w:bCs/>
              <w:snapToGrid w:val="0"/>
              <w:color w:val="auto"/>
              <w:kern w:val="0"/>
            </w:rPr>
            <w:t>3．响应性评审环节</w:t>
          </w:r>
          <w:r>
            <w:rPr>
              <w:color w:val="auto"/>
            </w:rPr>
            <w:tab/>
          </w:r>
          <w:r>
            <w:rPr>
              <w:color w:val="auto"/>
            </w:rPr>
            <w:fldChar w:fldCharType="begin"/>
          </w:r>
          <w:r>
            <w:rPr>
              <w:color w:val="auto"/>
            </w:rPr>
            <w:instrText xml:space="preserve"> PAGEREF _Toc12619 \h </w:instrText>
          </w:r>
          <w:r>
            <w:rPr>
              <w:color w:val="auto"/>
            </w:rPr>
            <w:fldChar w:fldCharType="separate"/>
          </w:r>
          <w:r>
            <w:rPr>
              <w:color w:val="auto"/>
            </w:rPr>
            <w:t>32</w:t>
          </w:r>
          <w:r>
            <w:rPr>
              <w:color w:val="auto"/>
            </w:rPr>
            <w:fldChar w:fldCharType="end"/>
          </w:r>
          <w:r>
            <w:rPr>
              <w:rFonts w:hint="eastAsia" w:hAnsi="宋体" w:cs="宋体"/>
              <w:color w:val="auto"/>
              <w:szCs w:val="24"/>
            </w:rPr>
            <w:fldChar w:fldCharType="end"/>
          </w:r>
        </w:p>
        <w:p w14:paraId="65780217">
          <w:pPr>
            <w:pStyle w:val="1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_Toc26327 </w:instrText>
          </w:r>
          <w:r>
            <w:rPr>
              <w:rFonts w:hint="eastAsia" w:hAnsi="宋体" w:cs="宋体"/>
              <w:color w:val="auto"/>
              <w:szCs w:val="24"/>
            </w:rPr>
            <w:fldChar w:fldCharType="separate"/>
          </w:r>
          <w:r>
            <w:rPr>
              <w:rFonts w:hint="eastAsia" w:hAnsi="宋体" w:cs="宋体"/>
              <w:bCs/>
              <w:snapToGrid w:val="0"/>
              <w:color w:val="auto"/>
              <w:kern w:val="0"/>
            </w:rPr>
            <w:t>4．其他</w:t>
          </w:r>
          <w:r>
            <w:rPr>
              <w:color w:val="auto"/>
            </w:rPr>
            <w:tab/>
          </w:r>
          <w:r>
            <w:rPr>
              <w:color w:val="auto"/>
            </w:rPr>
            <w:fldChar w:fldCharType="begin"/>
          </w:r>
          <w:r>
            <w:rPr>
              <w:color w:val="auto"/>
            </w:rPr>
            <w:instrText xml:space="preserve"> PAGEREF _Toc26327 \h </w:instrText>
          </w:r>
          <w:r>
            <w:rPr>
              <w:color w:val="auto"/>
            </w:rPr>
            <w:fldChar w:fldCharType="separate"/>
          </w:r>
          <w:r>
            <w:rPr>
              <w:color w:val="auto"/>
            </w:rPr>
            <w:t>32</w:t>
          </w:r>
          <w:r>
            <w:rPr>
              <w:color w:val="auto"/>
            </w:rPr>
            <w:fldChar w:fldCharType="end"/>
          </w:r>
          <w:r>
            <w:rPr>
              <w:rFonts w:hint="eastAsia" w:hAnsi="宋体" w:cs="宋体"/>
              <w:color w:val="auto"/>
              <w:szCs w:val="24"/>
            </w:rPr>
            <w:fldChar w:fldCharType="end"/>
          </w:r>
        </w:p>
        <w:p w14:paraId="2F95F188">
          <w:pPr>
            <w:pStyle w:val="19"/>
            <w:tabs>
              <w:tab w:val="right" w:leader="dot" w:pos="9072"/>
            </w:tabs>
            <w:rPr>
              <w:b/>
              <w:bCs/>
              <w:color w:val="auto"/>
            </w:rPr>
          </w:pPr>
          <w:r>
            <w:rPr>
              <w:rFonts w:hint="eastAsia" w:hAnsi="宋体" w:cs="宋体"/>
              <w:b/>
              <w:bCs/>
              <w:color w:val="auto"/>
              <w:szCs w:val="24"/>
            </w:rPr>
            <w:fldChar w:fldCharType="begin"/>
          </w:r>
          <w:r>
            <w:rPr>
              <w:rFonts w:hint="eastAsia" w:hAnsi="宋体" w:cs="宋体"/>
              <w:b/>
              <w:bCs/>
              <w:color w:val="auto"/>
              <w:szCs w:val="24"/>
            </w:rPr>
            <w:instrText xml:space="preserve"> HYPERLINK \l _Toc5642 </w:instrText>
          </w:r>
          <w:r>
            <w:rPr>
              <w:rFonts w:hint="eastAsia" w:hAnsi="宋体" w:cs="宋体"/>
              <w:b/>
              <w:bCs/>
              <w:color w:val="auto"/>
              <w:szCs w:val="24"/>
            </w:rPr>
            <w:fldChar w:fldCharType="separate"/>
          </w:r>
          <w:r>
            <w:rPr>
              <w:rFonts w:hint="eastAsia" w:hAnsi="宋体" w:cs="宋体"/>
              <w:b/>
              <w:bCs/>
              <w:snapToGrid w:val="0"/>
              <w:color w:val="auto"/>
              <w:szCs w:val="22"/>
            </w:rPr>
            <w:t>第二章 中标人须知</w:t>
          </w:r>
          <w:r>
            <w:rPr>
              <w:b/>
              <w:bCs/>
              <w:color w:val="auto"/>
            </w:rPr>
            <w:tab/>
          </w:r>
          <w:r>
            <w:rPr>
              <w:b/>
              <w:bCs/>
              <w:color w:val="auto"/>
            </w:rPr>
            <w:fldChar w:fldCharType="begin"/>
          </w:r>
          <w:r>
            <w:rPr>
              <w:b/>
              <w:bCs/>
              <w:color w:val="auto"/>
            </w:rPr>
            <w:instrText xml:space="preserve"> PAGEREF _Toc5642 \h </w:instrText>
          </w:r>
          <w:r>
            <w:rPr>
              <w:b/>
              <w:bCs/>
              <w:color w:val="auto"/>
            </w:rPr>
            <w:fldChar w:fldCharType="separate"/>
          </w:r>
          <w:r>
            <w:rPr>
              <w:b/>
              <w:bCs/>
              <w:color w:val="auto"/>
            </w:rPr>
            <w:t>34</w:t>
          </w:r>
          <w:r>
            <w:rPr>
              <w:b/>
              <w:bCs/>
              <w:color w:val="auto"/>
            </w:rPr>
            <w:fldChar w:fldCharType="end"/>
          </w:r>
          <w:r>
            <w:rPr>
              <w:rFonts w:hint="eastAsia" w:hAnsi="宋体" w:cs="宋体"/>
              <w:b/>
              <w:bCs/>
              <w:color w:val="auto"/>
              <w:szCs w:val="24"/>
            </w:rPr>
            <w:fldChar w:fldCharType="end"/>
          </w:r>
        </w:p>
        <w:p w14:paraId="51E4FE53">
          <w:pPr>
            <w:pStyle w:val="19"/>
            <w:tabs>
              <w:tab w:val="right" w:leader="dot" w:pos="9072"/>
            </w:tabs>
            <w:rPr>
              <w:b/>
              <w:bCs/>
              <w:color w:val="auto"/>
            </w:rPr>
          </w:pPr>
          <w:r>
            <w:rPr>
              <w:rFonts w:hint="eastAsia" w:hAnsi="宋体" w:cs="宋体"/>
              <w:b/>
              <w:bCs/>
              <w:color w:val="auto"/>
              <w:szCs w:val="24"/>
            </w:rPr>
            <w:fldChar w:fldCharType="begin"/>
          </w:r>
          <w:r>
            <w:rPr>
              <w:rFonts w:hint="eastAsia" w:hAnsi="宋体" w:cs="宋体"/>
              <w:b/>
              <w:bCs/>
              <w:color w:val="auto"/>
              <w:szCs w:val="24"/>
            </w:rPr>
            <w:instrText xml:space="preserve"> HYPERLINK \l _Toc3380 </w:instrText>
          </w:r>
          <w:r>
            <w:rPr>
              <w:rFonts w:hint="eastAsia" w:hAnsi="宋体" w:cs="宋体"/>
              <w:b/>
              <w:bCs/>
              <w:color w:val="auto"/>
              <w:szCs w:val="24"/>
            </w:rPr>
            <w:fldChar w:fldCharType="separate"/>
          </w:r>
          <w:r>
            <w:rPr>
              <w:rFonts w:hint="eastAsia" w:hAnsi="宋体" w:cs="宋体"/>
              <w:b/>
              <w:bCs/>
              <w:snapToGrid w:val="0"/>
              <w:color w:val="auto"/>
              <w:szCs w:val="32"/>
            </w:rPr>
            <w:t>第三章 拟签订合同的主要条款</w:t>
          </w:r>
          <w:r>
            <w:rPr>
              <w:b/>
              <w:bCs/>
              <w:color w:val="auto"/>
            </w:rPr>
            <w:tab/>
          </w:r>
          <w:r>
            <w:rPr>
              <w:b/>
              <w:bCs/>
              <w:color w:val="auto"/>
            </w:rPr>
            <w:fldChar w:fldCharType="begin"/>
          </w:r>
          <w:r>
            <w:rPr>
              <w:b/>
              <w:bCs/>
              <w:color w:val="auto"/>
            </w:rPr>
            <w:instrText xml:space="preserve"> PAGEREF _Toc3380 \h </w:instrText>
          </w:r>
          <w:r>
            <w:rPr>
              <w:b/>
              <w:bCs/>
              <w:color w:val="auto"/>
            </w:rPr>
            <w:fldChar w:fldCharType="separate"/>
          </w:r>
          <w:r>
            <w:rPr>
              <w:b/>
              <w:bCs/>
              <w:color w:val="auto"/>
            </w:rPr>
            <w:t>38</w:t>
          </w:r>
          <w:r>
            <w:rPr>
              <w:b/>
              <w:bCs/>
              <w:color w:val="auto"/>
            </w:rPr>
            <w:fldChar w:fldCharType="end"/>
          </w:r>
          <w:r>
            <w:rPr>
              <w:rFonts w:hint="eastAsia" w:hAnsi="宋体" w:cs="宋体"/>
              <w:b/>
              <w:bCs/>
              <w:color w:val="auto"/>
              <w:szCs w:val="24"/>
            </w:rPr>
            <w:fldChar w:fldCharType="end"/>
          </w:r>
        </w:p>
        <w:p w14:paraId="4F7C972F">
          <w:pPr>
            <w:pStyle w:val="19"/>
            <w:tabs>
              <w:tab w:val="right" w:leader="dot" w:pos="9072"/>
            </w:tabs>
            <w:rPr>
              <w:b/>
              <w:bCs/>
              <w:color w:val="auto"/>
            </w:rPr>
          </w:pPr>
          <w:r>
            <w:rPr>
              <w:rFonts w:hint="eastAsia" w:hAnsi="宋体" w:cs="宋体"/>
              <w:b/>
              <w:bCs/>
              <w:color w:val="auto"/>
              <w:szCs w:val="24"/>
            </w:rPr>
            <w:fldChar w:fldCharType="begin"/>
          </w:r>
          <w:r>
            <w:rPr>
              <w:rFonts w:hint="eastAsia" w:hAnsi="宋体" w:cs="宋体"/>
              <w:b/>
              <w:bCs/>
              <w:color w:val="auto"/>
              <w:szCs w:val="24"/>
            </w:rPr>
            <w:instrText xml:space="preserve"> HYPERLINK \l _Toc17128 </w:instrText>
          </w:r>
          <w:r>
            <w:rPr>
              <w:rFonts w:hint="eastAsia" w:hAnsi="宋体" w:cs="宋体"/>
              <w:b/>
              <w:bCs/>
              <w:color w:val="auto"/>
              <w:szCs w:val="24"/>
            </w:rPr>
            <w:fldChar w:fldCharType="separate"/>
          </w:r>
          <w:r>
            <w:rPr>
              <w:rFonts w:hint="eastAsia" w:ascii="Times New Roman"/>
              <w:b/>
              <w:bCs/>
              <w:snapToGrid w:val="0"/>
              <w:color w:val="auto"/>
              <w:szCs w:val="22"/>
            </w:rPr>
            <w:t>第四章 技术要求</w:t>
          </w:r>
          <w:r>
            <w:rPr>
              <w:b/>
              <w:bCs/>
              <w:color w:val="auto"/>
            </w:rPr>
            <w:tab/>
          </w:r>
          <w:r>
            <w:rPr>
              <w:b/>
              <w:bCs/>
              <w:color w:val="auto"/>
            </w:rPr>
            <w:fldChar w:fldCharType="begin"/>
          </w:r>
          <w:r>
            <w:rPr>
              <w:b/>
              <w:bCs/>
              <w:color w:val="auto"/>
            </w:rPr>
            <w:instrText xml:space="preserve"> PAGEREF _Toc17128 \h </w:instrText>
          </w:r>
          <w:r>
            <w:rPr>
              <w:b/>
              <w:bCs/>
              <w:color w:val="auto"/>
            </w:rPr>
            <w:fldChar w:fldCharType="separate"/>
          </w:r>
          <w:r>
            <w:rPr>
              <w:b/>
              <w:bCs/>
              <w:color w:val="auto"/>
            </w:rPr>
            <w:t>43</w:t>
          </w:r>
          <w:r>
            <w:rPr>
              <w:b/>
              <w:bCs/>
              <w:color w:val="auto"/>
            </w:rPr>
            <w:fldChar w:fldCharType="end"/>
          </w:r>
          <w:r>
            <w:rPr>
              <w:rFonts w:hint="eastAsia" w:hAnsi="宋体" w:cs="宋体"/>
              <w:b/>
              <w:bCs/>
              <w:color w:val="auto"/>
              <w:szCs w:val="24"/>
            </w:rPr>
            <w:fldChar w:fldCharType="end"/>
          </w:r>
        </w:p>
        <w:p w14:paraId="27C8678B">
          <w:pPr>
            <w:pStyle w:val="19"/>
            <w:tabs>
              <w:tab w:val="right" w:leader="dot" w:pos="9072"/>
            </w:tabs>
            <w:rPr>
              <w:b/>
              <w:bCs/>
              <w:color w:val="auto"/>
            </w:rPr>
          </w:pPr>
          <w:r>
            <w:rPr>
              <w:rFonts w:hint="eastAsia" w:hAnsi="宋体" w:cs="宋体"/>
              <w:b/>
              <w:bCs/>
              <w:color w:val="auto"/>
              <w:szCs w:val="24"/>
            </w:rPr>
            <w:fldChar w:fldCharType="begin"/>
          </w:r>
          <w:r>
            <w:rPr>
              <w:rFonts w:hint="eastAsia" w:hAnsi="宋体" w:cs="宋体"/>
              <w:b/>
              <w:bCs/>
              <w:color w:val="auto"/>
              <w:szCs w:val="24"/>
            </w:rPr>
            <w:instrText xml:space="preserve"> HYPERLINK \l _Toc22785 </w:instrText>
          </w:r>
          <w:r>
            <w:rPr>
              <w:rFonts w:hint="eastAsia" w:hAnsi="宋体" w:cs="宋体"/>
              <w:b/>
              <w:bCs/>
              <w:color w:val="auto"/>
              <w:szCs w:val="24"/>
            </w:rPr>
            <w:fldChar w:fldCharType="separate"/>
          </w:r>
          <w:r>
            <w:rPr>
              <w:rFonts w:hint="eastAsia" w:ascii="Times New Roman"/>
              <w:b/>
              <w:bCs/>
              <w:snapToGrid w:val="0"/>
              <w:color w:val="auto"/>
              <w:szCs w:val="22"/>
            </w:rPr>
            <w:t>第五章 投标文件格式</w:t>
          </w:r>
          <w:r>
            <w:rPr>
              <w:b/>
              <w:bCs/>
              <w:color w:val="auto"/>
            </w:rPr>
            <w:tab/>
          </w:r>
          <w:r>
            <w:rPr>
              <w:b/>
              <w:bCs/>
              <w:color w:val="auto"/>
            </w:rPr>
            <w:fldChar w:fldCharType="begin"/>
          </w:r>
          <w:r>
            <w:rPr>
              <w:b/>
              <w:bCs/>
              <w:color w:val="auto"/>
            </w:rPr>
            <w:instrText xml:space="preserve"> PAGEREF _Toc22785 \h </w:instrText>
          </w:r>
          <w:r>
            <w:rPr>
              <w:b/>
              <w:bCs/>
              <w:color w:val="auto"/>
            </w:rPr>
            <w:fldChar w:fldCharType="separate"/>
          </w:r>
          <w:r>
            <w:rPr>
              <w:b/>
              <w:bCs/>
              <w:color w:val="auto"/>
            </w:rPr>
            <w:t>44</w:t>
          </w:r>
          <w:r>
            <w:rPr>
              <w:b/>
              <w:bCs/>
              <w:color w:val="auto"/>
            </w:rPr>
            <w:fldChar w:fldCharType="end"/>
          </w:r>
          <w:r>
            <w:rPr>
              <w:rFonts w:hint="eastAsia" w:hAnsi="宋体" w:cs="宋体"/>
              <w:b/>
              <w:bCs/>
              <w:color w:val="auto"/>
              <w:szCs w:val="24"/>
            </w:rPr>
            <w:fldChar w:fldCharType="end"/>
          </w:r>
        </w:p>
        <w:p w14:paraId="7775900F">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_Toc23773 </w:instrText>
          </w:r>
          <w:r>
            <w:rPr>
              <w:rFonts w:hint="eastAsia" w:hAnsi="宋体" w:cs="宋体"/>
              <w:color w:val="auto"/>
              <w:szCs w:val="24"/>
            </w:rPr>
            <w:fldChar w:fldCharType="separate"/>
          </w:r>
          <w:r>
            <w:rPr>
              <w:rFonts w:hint="eastAsia" w:ascii="Times New Roman"/>
              <w:snapToGrid w:val="0"/>
              <w:color w:val="auto"/>
            </w:rPr>
            <w:t>格式一 封面</w:t>
          </w:r>
          <w:r>
            <w:rPr>
              <w:color w:val="auto"/>
            </w:rPr>
            <w:tab/>
          </w:r>
          <w:r>
            <w:rPr>
              <w:color w:val="auto"/>
            </w:rPr>
            <w:fldChar w:fldCharType="begin"/>
          </w:r>
          <w:r>
            <w:rPr>
              <w:color w:val="auto"/>
            </w:rPr>
            <w:instrText xml:space="preserve"> PAGEREF _Toc23773 \h </w:instrText>
          </w:r>
          <w:r>
            <w:rPr>
              <w:color w:val="auto"/>
            </w:rPr>
            <w:fldChar w:fldCharType="separate"/>
          </w:r>
          <w:r>
            <w:rPr>
              <w:color w:val="auto"/>
            </w:rPr>
            <w:t>44</w:t>
          </w:r>
          <w:r>
            <w:rPr>
              <w:color w:val="auto"/>
            </w:rPr>
            <w:fldChar w:fldCharType="end"/>
          </w:r>
          <w:r>
            <w:rPr>
              <w:rFonts w:hint="eastAsia" w:hAnsi="宋体" w:cs="宋体"/>
              <w:color w:val="auto"/>
              <w:szCs w:val="24"/>
            </w:rPr>
            <w:fldChar w:fldCharType="end"/>
          </w:r>
        </w:p>
        <w:p w14:paraId="362E79D6">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_Toc12548 </w:instrText>
          </w:r>
          <w:r>
            <w:rPr>
              <w:rFonts w:hint="eastAsia" w:hAnsi="宋体" w:cs="宋体"/>
              <w:color w:val="auto"/>
              <w:szCs w:val="24"/>
            </w:rPr>
            <w:fldChar w:fldCharType="separate"/>
          </w:r>
          <w:r>
            <w:rPr>
              <w:rFonts w:hint="eastAsia" w:ascii="Times New Roman"/>
              <w:snapToGrid w:val="0"/>
              <w:color w:val="auto"/>
            </w:rPr>
            <w:t>格式二 投标函</w:t>
          </w:r>
          <w:r>
            <w:rPr>
              <w:color w:val="auto"/>
            </w:rPr>
            <w:tab/>
          </w:r>
          <w:r>
            <w:rPr>
              <w:color w:val="auto"/>
            </w:rPr>
            <w:fldChar w:fldCharType="begin"/>
          </w:r>
          <w:r>
            <w:rPr>
              <w:color w:val="auto"/>
            </w:rPr>
            <w:instrText xml:space="preserve"> PAGEREF _Toc12548 \h </w:instrText>
          </w:r>
          <w:r>
            <w:rPr>
              <w:color w:val="auto"/>
            </w:rPr>
            <w:fldChar w:fldCharType="separate"/>
          </w:r>
          <w:r>
            <w:rPr>
              <w:color w:val="auto"/>
            </w:rPr>
            <w:t>45</w:t>
          </w:r>
          <w:r>
            <w:rPr>
              <w:color w:val="auto"/>
            </w:rPr>
            <w:fldChar w:fldCharType="end"/>
          </w:r>
          <w:r>
            <w:rPr>
              <w:rFonts w:hint="eastAsia" w:hAnsi="宋体" w:cs="宋体"/>
              <w:color w:val="auto"/>
              <w:szCs w:val="24"/>
            </w:rPr>
            <w:fldChar w:fldCharType="end"/>
          </w:r>
        </w:p>
        <w:p w14:paraId="0EC20B1E">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_Toc16076 </w:instrText>
          </w:r>
          <w:r>
            <w:rPr>
              <w:rFonts w:hint="eastAsia" w:hAnsi="宋体" w:cs="宋体"/>
              <w:color w:val="auto"/>
              <w:szCs w:val="24"/>
            </w:rPr>
            <w:fldChar w:fldCharType="separate"/>
          </w:r>
          <w:r>
            <w:rPr>
              <w:rFonts w:hint="eastAsia" w:hAnsi="宋体" w:cs="宋体"/>
              <w:snapToGrid w:val="0"/>
              <w:color w:val="auto"/>
            </w:rPr>
            <w:t>格式三 各项承诺一览表</w:t>
          </w:r>
          <w:r>
            <w:rPr>
              <w:color w:val="auto"/>
            </w:rPr>
            <w:tab/>
          </w:r>
          <w:r>
            <w:rPr>
              <w:color w:val="auto"/>
            </w:rPr>
            <w:fldChar w:fldCharType="begin"/>
          </w:r>
          <w:r>
            <w:rPr>
              <w:color w:val="auto"/>
            </w:rPr>
            <w:instrText xml:space="preserve"> PAGEREF _Toc16076 \h </w:instrText>
          </w:r>
          <w:r>
            <w:rPr>
              <w:color w:val="auto"/>
            </w:rPr>
            <w:fldChar w:fldCharType="separate"/>
          </w:r>
          <w:r>
            <w:rPr>
              <w:color w:val="auto"/>
            </w:rPr>
            <w:t>46</w:t>
          </w:r>
          <w:r>
            <w:rPr>
              <w:color w:val="auto"/>
            </w:rPr>
            <w:fldChar w:fldCharType="end"/>
          </w:r>
          <w:r>
            <w:rPr>
              <w:rFonts w:hint="eastAsia" w:hAnsi="宋体" w:cs="宋体"/>
              <w:color w:val="auto"/>
              <w:szCs w:val="24"/>
            </w:rPr>
            <w:fldChar w:fldCharType="end"/>
          </w:r>
        </w:p>
        <w:p w14:paraId="3707CB17">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_Toc14957 </w:instrText>
          </w:r>
          <w:r>
            <w:rPr>
              <w:rFonts w:hint="eastAsia" w:hAnsi="宋体" w:cs="宋体"/>
              <w:color w:val="auto"/>
              <w:szCs w:val="24"/>
            </w:rPr>
            <w:fldChar w:fldCharType="separate"/>
          </w:r>
          <w:r>
            <w:rPr>
              <w:rFonts w:hint="eastAsia" w:hAnsi="宋体" w:cs="宋体"/>
              <w:bCs/>
              <w:snapToGrid w:val="0"/>
              <w:color w:val="auto"/>
              <w:kern w:val="0"/>
              <w:szCs w:val="24"/>
            </w:rPr>
            <w:t>格式四 授权委托书</w:t>
          </w:r>
          <w:r>
            <w:rPr>
              <w:color w:val="auto"/>
            </w:rPr>
            <w:tab/>
          </w:r>
          <w:r>
            <w:rPr>
              <w:color w:val="auto"/>
            </w:rPr>
            <w:fldChar w:fldCharType="begin"/>
          </w:r>
          <w:r>
            <w:rPr>
              <w:color w:val="auto"/>
            </w:rPr>
            <w:instrText xml:space="preserve"> PAGEREF _Toc14957 \h </w:instrText>
          </w:r>
          <w:r>
            <w:rPr>
              <w:color w:val="auto"/>
            </w:rPr>
            <w:fldChar w:fldCharType="separate"/>
          </w:r>
          <w:r>
            <w:rPr>
              <w:color w:val="auto"/>
            </w:rPr>
            <w:t>48</w:t>
          </w:r>
          <w:r>
            <w:rPr>
              <w:color w:val="auto"/>
            </w:rPr>
            <w:fldChar w:fldCharType="end"/>
          </w:r>
          <w:r>
            <w:rPr>
              <w:rFonts w:hint="eastAsia" w:hAnsi="宋体" w:cs="宋体"/>
              <w:color w:val="auto"/>
              <w:szCs w:val="24"/>
            </w:rPr>
            <w:fldChar w:fldCharType="end"/>
          </w:r>
        </w:p>
        <w:p w14:paraId="75E0F59A">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_Toc19854 </w:instrText>
          </w:r>
          <w:r>
            <w:rPr>
              <w:rFonts w:hint="eastAsia" w:hAnsi="宋体" w:cs="宋体"/>
              <w:color w:val="auto"/>
              <w:szCs w:val="24"/>
            </w:rPr>
            <w:fldChar w:fldCharType="separate"/>
          </w:r>
          <w:r>
            <w:rPr>
              <w:rFonts w:hint="eastAsia" w:hAnsi="宋体" w:cs="宋体"/>
              <w:snapToGrid w:val="0"/>
              <w:color w:val="auto"/>
              <w:kern w:val="0"/>
            </w:rPr>
            <w:t>格式五 法定代表人身份证明</w:t>
          </w:r>
          <w:r>
            <w:rPr>
              <w:color w:val="auto"/>
            </w:rPr>
            <w:tab/>
          </w:r>
          <w:r>
            <w:rPr>
              <w:color w:val="auto"/>
            </w:rPr>
            <w:fldChar w:fldCharType="begin"/>
          </w:r>
          <w:r>
            <w:rPr>
              <w:color w:val="auto"/>
            </w:rPr>
            <w:instrText xml:space="preserve"> PAGEREF _Toc19854 \h </w:instrText>
          </w:r>
          <w:r>
            <w:rPr>
              <w:color w:val="auto"/>
            </w:rPr>
            <w:fldChar w:fldCharType="separate"/>
          </w:r>
          <w:r>
            <w:rPr>
              <w:color w:val="auto"/>
            </w:rPr>
            <w:t>49</w:t>
          </w:r>
          <w:r>
            <w:rPr>
              <w:color w:val="auto"/>
            </w:rPr>
            <w:fldChar w:fldCharType="end"/>
          </w:r>
          <w:r>
            <w:rPr>
              <w:rFonts w:hint="eastAsia" w:hAnsi="宋体" w:cs="宋体"/>
              <w:color w:val="auto"/>
              <w:szCs w:val="24"/>
            </w:rPr>
            <w:fldChar w:fldCharType="end"/>
          </w:r>
        </w:p>
        <w:p w14:paraId="4FB7664C">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_Toc25416 </w:instrText>
          </w:r>
          <w:r>
            <w:rPr>
              <w:rFonts w:hint="eastAsia" w:hAnsi="宋体" w:cs="宋体"/>
              <w:color w:val="auto"/>
              <w:szCs w:val="24"/>
            </w:rPr>
            <w:fldChar w:fldCharType="separate"/>
          </w:r>
          <w:r>
            <w:rPr>
              <w:rFonts w:hint="eastAsia" w:hAnsi="宋体" w:cs="宋体"/>
              <w:bCs/>
              <w:snapToGrid w:val="0"/>
              <w:color w:val="auto"/>
              <w:kern w:val="0"/>
              <w:szCs w:val="24"/>
            </w:rPr>
            <w:t>格式六 投标人基本情况表</w:t>
          </w:r>
          <w:r>
            <w:rPr>
              <w:color w:val="auto"/>
            </w:rPr>
            <w:tab/>
          </w:r>
          <w:r>
            <w:rPr>
              <w:color w:val="auto"/>
            </w:rPr>
            <w:fldChar w:fldCharType="begin"/>
          </w:r>
          <w:r>
            <w:rPr>
              <w:color w:val="auto"/>
            </w:rPr>
            <w:instrText xml:space="preserve"> PAGEREF _Toc25416 \h </w:instrText>
          </w:r>
          <w:r>
            <w:rPr>
              <w:color w:val="auto"/>
            </w:rPr>
            <w:fldChar w:fldCharType="separate"/>
          </w:r>
          <w:r>
            <w:rPr>
              <w:color w:val="auto"/>
            </w:rPr>
            <w:t>50</w:t>
          </w:r>
          <w:r>
            <w:rPr>
              <w:color w:val="auto"/>
            </w:rPr>
            <w:fldChar w:fldCharType="end"/>
          </w:r>
          <w:r>
            <w:rPr>
              <w:rFonts w:hint="eastAsia" w:hAnsi="宋体" w:cs="宋体"/>
              <w:color w:val="auto"/>
              <w:szCs w:val="24"/>
            </w:rPr>
            <w:fldChar w:fldCharType="end"/>
          </w:r>
        </w:p>
        <w:p w14:paraId="312AA9ED">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_Toc20791 </w:instrText>
          </w:r>
          <w:r>
            <w:rPr>
              <w:rFonts w:hint="eastAsia" w:hAnsi="宋体" w:cs="宋体"/>
              <w:color w:val="auto"/>
              <w:szCs w:val="24"/>
            </w:rPr>
            <w:fldChar w:fldCharType="separate"/>
          </w:r>
          <w:r>
            <w:rPr>
              <w:rFonts w:hint="eastAsia" w:hAnsi="宋体" w:cs="宋体"/>
              <w:snapToGrid w:val="0"/>
              <w:color w:val="auto"/>
              <w:kern w:val="0"/>
            </w:rPr>
            <w:t>格式七  总监理工程师任职声明（适用于无任职项目）</w:t>
          </w:r>
          <w:r>
            <w:rPr>
              <w:color w:val="auto"/>
            </w:rPr>
            <w:tab/>
          </w:r>
          <w:r>
            <w:rPr>
              <w:color w:val="auto"/>
            </w:rPr>
            <w:fldChar w:fldCharType="begin"/>
          </w:r>
          <w:r>
            <w:rPr>
              <w:color w:val="auto"/>
            </w:rPr>
            <w:instrText xml:space="preserve"> PAGEREF _Toc20791 \h </w:instrText>
          </w:r>
          <w:r>
            <w:rPr>
              <w:color w:val="auto"/>
            </w:rPr>
            <w:fldChar w:fldCharType="separate"/>
          </w:r>
          <w:r>
            <w:rPr>
              <w:color w:val="auto"/>
            </w:rPr>
            <w:t>51</w:t>
          </w:r>
          <w:r>
            <w:rPr>
              <w:color w:val="auto"/>
            </w:rPr>
            <w:fldChar w:fldCharType="end"/>
          </w:r>
          <w:r>
            <w:rPr>
              <w:rFonts w:hint="eastAsia" w:hAnsi="宋体" w:cs="宋体"/>
              <w:color w:val="auto"/>
              <w:szCs w:val="24"/>
            </w:rPr>
            <w:fldChar w:fldCharType="end"/>
          </w:r>
        </w:p>
        <w:p w14:paraId="6D5FE55A">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_Toc25801 </w:instrText>
          </w:r>
          <w:r>
            <w:rPr>
              <w:rFonts w:hint="eastAsia" w:hAnsi="宋体" w:cs="宋体"/>
              <w:color w:val="auto"/>
              <w:szCs w:val="24"/>
            </w:rPr>
            <w:fldChar w:fldCharType="separate"/>
          </w:r>
          <w:r>
            <w:rPr>
              <w:rFonts w:hint="eastAsia" w:hAnsi="宋体" w:cs="宋体"/>
              <w:snapToGrid w:val="0"/>
              <w:color w:val="auto"/>
              <w:kern w:val="0"/>
            </w:rPr>
            <w:t>格式八 总监理工程师任职声明（适用于有任职项目）</w:t>
          </w:r>
          <w:r>
            <w:rPr>
              <w:color w:val="auto"/>
            </w:rPr>
            <w:tab/>
          </w:r>
          <w:r>
            <w:rPr>
              <w:color w:val="auto"/>
            </w:rPr>
            <w:fldChar w:fldCharType="begin"/>
          </w:r>
          <w:r>
            <w:rPr>
              <w:color w:val="auto"/>
            </w:rPr>
            <w:instrText xml:space="preserve"> PAGEREF _Toc25801 \h </w:instrText>
          </w:r>
          <w:r>
            <w:rPr>
              <w:color w:val="auto"/>
            </w:rPr>
            <w:fldChar w:fldCharType="separate"/>
          </w:r>
          <w:r>
            <w:rPr>
              <w:color w:val="auto"/>
            </w:rPr>
            <w:t>52</w:t>
          </w:r>
          <w:r>
            <w:rPr>
              <w:color w:val="auto"/>
            </w:rPr>
            <w:fldChar w:fldCharType="end"/>
          </w:r>
          <w:r>
            <w:rPr>
              <w:rFonts w:hint="eastAsia" w:hAnsi="宋体" w:cs="宋体"/>
              <w:color w:val="auto"/>
              <w:szCs w:val="24"/>
            </w:rPr>
            <w:fldChar w:fldCharType="end"/>
          </w:r>
        </w:p>
        <w:p w14:paraId="30E3C5EF">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_Toc4580 </w:instrText>
          </w:r>
          <w:r>
            <w:rPr>
              <w:rFonts w:hint="eastAsia" w:hAnsi="宋体" w:cs="宋体"/>
              <w:color w:val="auto"/>
              <w:szCs w:val="24"/>
            </w:rPr>
            <w:fldChar w:fldCharType="separate"/>
          </w:r>
          <w:r>
            <w:rPr>
              <w:rFonts w:hint="eastAsia" w:hAnsi="宋体" w:cs="宋体"/>
              <w:bCs/>
              <w:snapToGrid w:val="0"/>
              <w:color w:val="auto"/>
              <w:kern w:val="0"/>
              <w:szCs w:val="24"/>
            </w:rPr>
            <w:t>格式九 总监理工程师任职项目情况表</w:t>
          </w:r>
          <w:r>
            <w:rPr>
              <w:color w:val="auto"/>
            </w:rPr>
            <w:tab/>
          </w:r>
          <w:r>
            <w:rPr>
              <w:color w:val="auto"/>
            </w:rPr>
            <w:fldChar w:fldCharType="begin"/>
          </w:r>
          <w:r>
            <w:rPr>
              <w:color w:val="auto"/>
            </w:rPr>
            <w:instrText xml:space="preserve"> PAGEREF _Toc4580 \h </w:instrText>
          </w:r>
          <w:r>
            <w:rPr>
              <w:color w:val="auto"/>
            </w:rPr>
            <w:fldChar w:fldCharType="separate"/>
          </w:r>
          <w:r>
            <w:rPr>
              <w:color w:val="auto"/>
            </w:rPr>
            <w:t>53</w:t>
          </w:r>
          <w:r>
            <w:rPr>
              <w:color w:val="auto"/>
            </w:rPr>
            <w:fldChar w:fldCharType="end"/>
          </w:r>
          <w:r>
            <w:rPr>
              <w:rFonts w:hint="eastAsia" w:hAnsi="宋体" w:cs="宋体"/>
              <w:color w:val="auto"/>
              <w:szCs w:val="24"/>
            </w:rPr>
            <w:fldChar w:fldCharType="end"/>
          </w:r>
        </w:p>
        <w:p w14:paraId="1D9CDD4E">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_Toc4940 </w:instrText>
          </w:r>
          <w:r>
            <w:rPr>
              <w:rFonts w:hint="eastAsia" w:hAnsi="宋体" w:cs="宋体"/>
              <w:color w:val="auto"/>
              <w:szCs w:val="24"/>
            </w:rPr>
            <w:fldChar w:fldCharType="separate"/>
          </w:r>
          <w:r>
            <w:rPr>
              <w:rFonts w:hint="eastAsia" w:hAnsi="宋体" w:cs="宋体"/>
              <w:snapToGrid w:val="0"/>
              <w:color w:val="auto"/>
              <w:kern w:val="0"/>
            </w:rPr>
            <w:t>格式</w:t>
          </w:r>
          <w:r>
            <w:rPr>
              <w:rFonts w:hint="eastAsia" w:hAnsi="宋体" w:cs="宋体"/>
              <w:bCs/>
              <w:snapToGrid w:val="0"/>
              <w:color w:val="auto"/>
              <w:kern w:val="0"/>
              <w:szCs w:val="24"/>
            </w:rPr>
            <w:t>十 项目监理机构组成人员汇总表</w:t>
          </w:r>
          <w:r>
            <w:rPr>
              <w:color w:val="auto"/>
            </w:rPr>
            <w:tab/>
          </w:r>
          <w:r>
            <w:rPr>
              <w:color w:val="auto"/>
            </w:rPr>
            <w:fldChar w:fldCharType="begin"/>
          </w:r>
          <w:r>
            <w:rPr>
              <w:color w:val="auto"/>
            </w:rPr>
            <w:instrText xml:space="preserve"> PAGEREF _Toc4940 \h </w:instrText>
          </w:r>
          <w:r>
            <w:rPr>
              <w:color w:val="auto"/>
            </w:rPr>
            <w:fldChar w:fldCharType="separate"/>
          </w:r>
          <w:r>
            <w:rPr>
              <w:color w:val="auto"/>
            </w:rPr>
            <w:t>54</w:t>
          </w:r>
          <w:r>
            <w:rPr>
              <w:color w:val="auto"/>
            </w:rPr>
            <w:fldChar w:fldCharType="end"/>
          </w:r>
          <w:r>
            <w:rPr>
              <w:rFonts w:hint="eastAsia" w:hAnsi="宋体" w:cs="宋体"/>
              <w:color w:val="auto"/>
              <w:szCs w:val="24"/>
            </w:rPr>
            <w:fldChar w:fldCharType="end"/>
          </w:r>
        </w:p>
        <w:p w14:paraId="65A49AC3">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_Toc29786 </w:instrText>
          </w:r>
          <w:r>
            <w:rPr>
              <w:rFonts w:hint="eastAsia" w:hAnsi="宋体" w:cs="宋体"/>
              <w:color w:val="auto"/>
              <w:szCs w:val="24"/>
            </w:rPr>
            <w:fldChar w:fldCharType="separate"/>
          </w:r>
          <w:r>
            <w:rPr>
              <w:rFonts w:hint="eastAsia" w:ascii="宋体" w:hAnsi="宋体" w:cs="宋体"/>
              <w:bCs/>
              <w:snapToGrid w:val="0"/>
              <w:color w:val="auto"/>
            </w:rPr>
            <w:t>格式十一  总监理工程师简历表</w:t>
          </w:r>
          <w:r>
            <w:rPr>
              <w:color w:val="auto"/>
            </w:rPr>
            <w:tab/>
          </w:r>
          <w:r>
            <w:rPr>
              <w:color w:val="auto"/>
            </w:rPr>
            <w:fldChar w:fldCharType="begin"/>
          </w:r>
          <w:r>
            <w:rPr>
              <w:color w:val="auto"/>
            </w:rPr>
            <w:instrText xml:space="preserve"> PAGEREF _Toc29786 \h </w:instrText>
          </w:r>
          <w:r>
            <w:rPr>
              <w:color w:val="auto"/>
            </w:rPr>
            <w:fldChar w:fldCharType="separate"/>
          </w:r>
          <w:r>
            <w:rPr>
              <w:color w:val="auto"/>
            </w:rPr>
            <w:t>55</w:t>
          </w:r>
          <w:r>
            <w:rPr>
              <w:color w:val="auto"/>
            </w:rPr>
            <w:fldChar w:fldCharType="end"/>
          </w:r>
          <w:r>
            <w:rPr>
              <w:rFonts w:hint="eastAsia" w:hAnsi="宋体" w:cs="宋体"/>
              <w:color w:val="auto"/>
              <w:szCs w:val="24"/>
            </w:rPr>
            <w:fldChar w:fldCharType="end"/>
          </w:r>
        </w:p>
        <w:p w14:paraId="2BC167FD">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_Toc25360 </w:instrText>
          </w:r>
          <w:r>
            <w:rPr>
              <w:rFonts w:hint="eastAsia" w:hAnsi="宋体" w:cs="宋体"/>
              <w:color w:val="auto"/>
              <w:szCs w:val="24"/>
            </w:rPr>
            <w:fldChar w:fldCharType="separate"/>
          </w:r>
          <w:r>
            <w:rPr>
              <w:rFonts w:hint="eastAsia" w:ascii="宋体" w:hAnsi="宋体" w:cs="宋体"/>
              <w:bCs/>
              <w:snapToGrid w:val="0"/>
              <w:color w:val="auto"/>
            </w:rPr>
            <w:t>格式十二  其他拟派人员简历表</w:t>
          </w:r>
          <w:r>
            <w:rPr>
              <w:color w:val="auto"/>
            </w:rPr>
            <w:tab/>
          </w:r>
          <w:r>
            <w:rPr>
              <w:color w:val="auto"/>
            </w:rPr>
            <w:fldChar w:fldCharType="begin"/>
          </w:r>
          <w:r>
            <w:rPr>
              <w:color w:val="auto"/>
            </w:rPr>
            <w:instrText xml:space="preserve"> PAGEREF _Toc25360 \h </w:instrText>
          </w:r>
          <w:r>
            <w:rPr>
              <w:color w:val="auto"/>
            </w:rPr>
            <w:fldChar w:fldCharType="separate"/>
          </w:r>
          <w:r>
            <w:rPr>
              <w:color w:val="auto"/>
            </w:rPr>
            <w:t>56</w:t>
          </w:r>
          <w:r>
            <w:rPr>
              <w:color w:val="auto"/>
            </w:rPr>
            <w:fldChar w:fldCharType="end"/>
          </w:r>
          <w:r>
            <w:rPr>
              <w:rFonts w:hint="eastAsia" w:hAnsi="宋体" w:cs="宋体"/>
              <w:color w:val="auto"/>
              <w:szCs w:val="24"/>
            </w:rPr>
            <w:fldChar w:fldCharType="end"/>
          </w:r>
        </w:p>
        <w:p w14:paraId="7DDF10DA">
          <w:pPr>
            <w:pStyle w:val="23"/>
            <w:tabs>
              <w:tab w:val="right" w:leader="dot" w:pos="9072"/>
            </w:tabs>
            <w:rPr>
              <w:color w:val="auto"/>
            </w:rPr>
          </w:pPr>
          <w:r>
            <w:rPr>
              <w:rFonts w:hint="eastAsia" w:hAnsi="宋体" w:cs="宋体"/>
              <w:color w:val="auto"/>
              <w:szCs w:val="24"/>
            </w:rPr>
            <w:fldChar w:fldCharType="begin"/>
          </w:r>
          <w:r>
            <w:rPr>
              <w:rFonts w:hint="eastAsia" w:hAnsi="宋体" w:cs="宋体"/>
              <w:color w:val="auto"/>
              <w:szCs w:val="24"/>
            </w:rPr>
            <w:instrText xml:space="preserve"> HYPERLINK \l _Toc23609 </w:instrText>
          </w:r>
          <w:r>
            <w:rPr>
              <w:rFonts w:hint="eastAsia" w:hAnsi="宋体" w:cs="宋体"/>
              <w:color w:val="auto"/>
              <w:szCs w:val="24"/>
            </w:rPr>
            <w:fldChar w:fldCharType="separate"/>
          </w:r>
          <w:r>
            <w:rPr>
              <w:rFonts w:hint="eastAsia"/>
              <w:bCs/>
              <w:color w:val="auto"/>
              <w:lang w:val="en-US" w:eastAsia="zh-CN"/>
            </w:rPr>
            <w:t>格式十三 原件一览表</w:t>
          </w:r>
          <w:r>
            <w:rPr>
              <w:color w:val="auto"/>
            </w:rPr>
            <w:tab/>
          </w:r>
          <w:r>
            <w:rPr>
              <w:color w:val="auto"/>
            </w:rPr>
            <w:fldChar w:fldCharType="begin"/>
          </w:r>
          <w:r>
            <w:rPr>
              <w:color w:val="auto"/>
            </w:rPr>
            <w:instrText xml:space="preserve"> PAGEREF _Toc23609 \h </w:instrText>
          </w:r>
          <w:r>
            <w:rPr>
              <w:color w:val="auto"/>
            </w:rPr>
            <w:fldChar w:fldCharType="separate"/>
          </w:r>
          <w:r>
            <w:rPr>
              <w:color w:val="auto"/>
            </w:rPr>
            <w:t>57</w:t>
          </w:r>
          <w:r>
            <w:rPr>
              <w:color w:val="auto"/>
            </w:rPr>
            <w:fldChar w:fldCharType="end"/>
          </w:r>
          <w:r>
            <w:rPr>
              <w:rFonts w:hint="eastAsia" w:hAnsi="宋体" w:cs="宋体"/>
              <w:color w:val="auto"/>
              <w:szCs w:val="24"/>
            </w:rPr>
            <w:fldChar w:fldCharType="end"/>
          </w:r>
        </w:p>
        <w:p w14:paraId="711E68EA">
          <w:pPr>
            <w:pStyle w:val="19"/>
            <w:tabs>
              <w:tab w:val="right" w:leader="dot" w:pos="9072"/>
            </w:tabs>
            <w:rPr>
              <w:color w:val="auto"/>
            </w:rPr>
          </w:pPr>
          <w:r>
            <w:rPr>
              <w:rFonts w:hint="eastAsia" w:hAnsi="宋体" w:cs="宋体"/>
              <w:b/>
              <w:bCs/>
              <w:color w:val="auto"/>
              <w:szCs w:val="24"/>
            </w:rPr>
            <w:fldChar w:fldCharType="begin"/>
          </w:r>
          <w:r>
            <w:rPr>
              <w:rFonts w:hint="eastAsia" w:hAnsi="宋体" w:cs="宋体"/>
              <w:b/>
              <w:bCs/>
              <w:color w:val="auto"/>
              <w:szCs w:val="24"/>
            </w:rPr>
            <w:instrText xml:space="preserve"> HYPERLINK \l _Toc28689 </w:instrText>
          </w:r>
          <w:r>
            <w:rPr>
              <w:rFonts w:hint="eastAsia" w:hAnsi="宋体" w:cs="宋体"/>
              <w:b/>
              <w:bCs/>
              <w:color w:val="auto"/>
              <w:szCs w:val="24"/>
            </w:rPr>
            <w:fldChar w:fldCharType="separate"/>
          </w:r>
          <w:r>
            <w:rPr>
              <w:rFonts w:hint="eastAsia" w:ascii="宋体" w:hAnsi="宋体" w:cs="宋体"/>
              <w:b/>
              <w:bCs/>
              <w:color w:val="auto"/>
              <w:kern w:val="44"/>
              <w:szCs w:val="22"/>
            </w:rPr>
            <w:t>第六章 建设工程监理合同</w:t>
          </w:r>
          <w:r>
            <w:rPr>
              <w:b/>
              <w:bCs/>
              <w:color w:val="auto"/>
            </w:rPr>
            <w:tab/>
          </w:r>
          <w:r>
            <w:rPr>
              <w:b/>
              <w:bCs/>
              <w:color w:val="auto"/>
            </w:rPr>
            <w:fldChar w:fldCharType="begin"/>
          </w:r>
          <w:r>
            <w:rPr>
              <w:b/>
              <w:bCs/>
              <w:color w:val="auto"/>
            </w:rPr>
            <w:instrText xml:space="preserve"> PAGEREF _Toc28689 \h </w:instrText>
          </w:r>
          <w:r>
            <w:rPr>
              <w:b/>
              <w:bCs/>
              <w:color w:val="auto"/>
            </w:rPr>
            <w:fldChar w:fldCharType="separate"/>
          </w:r>
          <w:r>
            <w:rPr>
              <w:b/>
              <w:bCs/>
              <w:color w:val="auto"/>
            </w:rPr>
            <w:t>58</w:t>
          </w:r>
          <w:r>
            <w:rPr>
              <w:b/>
              <w:bCs/>
              <w:color w:val="auto"/>
            </w:rPr>
            <w:fldChar w:fldCharType="end"/>
          </w:r>
          <w:r>
            <w:rPr>
              <w:rFonts w:hint="eastAsia" w:hAnsi="宋体" w:cs="宋体"/>
              <w:b/>
              <w:bCs/>
              <w:color w:val="auto"/>
              <w:szCs w:val="24"/>
            </w:rPr>
            <w:fldChar w:fldCharType="end"/>
          </w:r>
        </w:p>
        <w:p w14:paraId="04AFE2BF">
          <w:pPr>
            <w:bidi w:val="0"/>
            <w:rPr>
              <w:color w:val="auto"/>
            </w:rPr>
          </w:pPr>
          <w:r>
            <w:rPr>
              <w:rFonts w:hint="eastAsia" w:hAnsi="宋体" w:cs="宋体"/>
              <w:color w:val="auto"/>
              <w:szCs w:val="24"/>
            </w:rPr>
            <w:fldChar w:fldCharType="end"/>
          </w:r>
        </w:p>
      </w:sdtContent>
    </w:sdt>
    <w:p w14:paraId="1F8C4492">
      <w:pPr>
        <w:bidi w:val="0"/>
        <w:rPr>
          <w:color w:val="auto"/>
        </w:rPr>
      </w:pPr>
    </w:p>
    <w:p w14:paraId="1816C093">
      <w:pPr>
        <w:bidi w:val="0"/>
        <w:rPr>
          <w:color w:val="auto"/>
        </w:rPr>
      </w:pPr>
    </w:p>
    <w:p w14:paraId="7677FEA5">
      <w:pPr>
        <w:bidi w:val="0"/>
        <w:rPr>
          <w:color w:val="auto"/>
        </w:rPr>
      </w:pPr>
    </w:p>
    <w:p w14:paraId="61C491D3">
      <w:pPr>
        <w:bidi w:val="0"/>
        <w:rPr>
          <w:color w:val="auto"/>
        </w:rPr>
      </w:pPr>
    </w:p>
    <w:p w14:paraId="4F5A2B0A">
      <w:pPr>
        <w:bidi w:val="0"/>
        <w:rPr>
          <w:color w:val="auto"/>
        </w:rPr>
      </w:pPr>
    </w:p>
    <w:p w14:paraId="45EE18E4">
      <w:pPr>
        <w:bidi w:val="0"/>
        <w:rPr>
          <w:color w:val="auto"/>
        </w:rPr>
      </w:pPr>
    </w:p>
    <w:p w14:paraId="107A3478">
      <w:pPr>
        <w:bidi w:val="0"/>
        <w:rPr>
          <w:color w:val="auto"/>
        </w:rPr>
      </w:pPr>
    </w:p>
    <w:p w14:paraId="32ABCAE4">
      <w:pPr>
        <w:bidi w:val="0"/>
        <w:rPr>
          <w:color w:val="auto"/>
        </w:rPr>
      </w:pPr>
    </w:p>
    <w:p w14:paraId="2EDA462B">
      <w:pPr>
        <w:bidi w:val="0"/>
        <w:rPr>
          <w:color w:val="auto"/>
        </w:rPr>
      </w:pPr>
    </w:p>
    <w:p w14:paraId="74E6DB5E">
      <w:pPr>
        <w:bidi w:val="0"/>
        <w:rPr>
          <w:color w:val="auto"/>
        </w:rPr>
      </w:pPr>
    </w:p>
    <w:p w14:paraId="73AD38DD">
      <w:pPr>
        <w:pStyle w:val="3"/>
        <w:wordWrap w:val="0"/>
        <w:autoSpaceDE/>
        <w:autoSpaceDN/>
        <w:snapToGrid w:val="0"/>
        <w:spacing w:line="440" w:lineRule="exact"/>
        <w:jc w:val="center"/>
        <w:rPr>
          <w:rFonts w:ascii="Times New Roman"/>
          <w:b/>
          <w:snapToGrid w:val="0"/>
          <w:color w:val="auto"/>
          <w:sz w:val="32"/>
          <w:szCs w:val="22"/>
        </w:rPr>
      </w:pPr>
      <w:bookmarkStart w:id="0" w:name="_Toc583"/>
      <w:r>
        <w:rPr>
          <w:rFonts w:hint="eastAsia" w:ascii="Times New Roman"/>
          <w:b/>
          <w:snapToGrid w:val="0"/>
          <w:color w:val="auto"/>
          <w:sz w:val="32"/>
          <w:szCs w:val="22"/>
        </w:rPr>
        <w:t>第一章 投标人须知</w:t>
      </w:r>
      <w:bookmarkEnd w:id="0"/>
    </w:p>
    <w:p w14:paraId="64D39061">
      <w:pPr>
        <w:pStyle w:val="4"/>
        <w:wordWrap w:val="0"/>
        <w:autoSpaceDE/>
        <w:autoSpaceDN/>
        <w:snapToGrid w:val="0"/>
        <w:spacing w:before="260" w:after="260" w:line="440" w:lineRule="exact"/>
        <w:jc w:val="both"/>
        <w:rPr>
          <w:rFonts w:ascii="Times New Roman"/>
          <w:b/>
          <w:snapToGrid w:val="0"/>
          <w:color w:val="auto"/>
        </w:rPr>
      </w:pPr>
      <w:bookmarkStart w:id="1" w:name="_Hlt127175444"/>
      <w:bookmarkEnd w:id="1"/>
      <w:bookmarkStart w:id="2" w:name="_Toc4883"/>
      <w:bookmarkStart w:id="3" w:name="_Toc2314"/>
      <w:bookmarkStart w:id="4" w:name="_Hlt120077520"/>
      <w:r>
        <w:rPr>
          <w:rFonts w:hint="eastAsia" w:ascii="Times New Roman"/>
          <w:b/>
          <w:snapToGrid w:val="0"/>
          <w:color w:val="auto"/>
        </w:rPr>
        <w:t>第一节 投标人须知前附表</w:t>
      </w:r>
      <w:bookmarkEnd w:id="2"/>
      <w:bookmarkEnd w:id="3"/>
    </w:p>
    <w:tbl>
      <w:tblPr>
        <w:tblStyle w:val="29"/>
        <w:tblW w:w="9302" w:type="dxa"/>
        <w:tblInd w:w="-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21"/>
        <w:gridCol w:w="1725"/>
        <w:gridCol w:w="6856"/>
      </w:tblGrid>
      <w:tr w14:paraId="2CEA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721" w:type="dxa"/>
            <w:tcBorders>
              <w:top w:val="single" w:color="auto" w:sz="4" w:space="0"/>
              <w:left w:val="single" w:color="auto" w:sz="4" w:space="0"/>
              <w:bottom w:val="single" w:color="auto" w:sz="4" w:space="0"/>
              <w:right w:val="single" w:color="auto" w:sz="4" w:space="0"/>
            </w:tcBorders>
            <w:vAlign w:val="center"/>
          </w:tcPr>
          <w:p w14:paraId="5A616D1E">
            <w:pPr>
              <w:wordWrap w:val="0"/>
              <w:adjustRightInd w:val="0"/>
              <w:snapToGrid w:val="0"/>
              <w:spacing w:line="360" w:lineRule="exact"/>
              <w:jc w:val="center"/>
              <w:rPr>
                <w:rFonts w:hAnsi="宋体" w:cs="宋体"/>
                <w:b/>
                <w:bCs/>
                <w:snapToGrid w:val="0"/>
                <w:color w:val="auto"/>
                <w:kern w:val="0"/>
                <w:szCs w:val="24"/>
              </w:rPr>
            </w:pPr>
            <w:r>
              <w:rPr>
                <w:rFonts w:hint="eastAsia" w:hAnsi="宋体" w:cs="宋体"/>
                <w:b/>
                <w:bCs/>
                <w:snapToGrid w:val="0"/>
                <w:color w:val="auto"/>
                <w:kern w:val="0"/>
                <w:szCs w:val="24"/>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1592A7FB">
            <w:pPr>
              <w:wordWrap w:val="0"/>
              <w:adjustRightInd w:val="0"/>
              <w:snapToGrid w:val="0"/>
              <w:spacing w:line="240" w:lineRule="auto"/>
              <w:jc w:val="center"/>
              <w:rPr>
                <w:rFonts w:hAnsi="宋体" w:cs="宋体"/>
                <w:b/>
                <w:bCs/>
                <w:snapToGrid w:val="0"/>
                <w:color w:val="auto"/>
                <w:kern w:val="0"/>
                <w:szCs w:val="24"/>
              </w:rPr>
            </w:pPr>
            <w:r>
              <w:rPr>
                <w:rFonts w:hint="eastAsia" w:hAnsi="宋体" w:cs="宋体"/>
                <w:b/>
                <w:bCs/>
                <w:snapToGrid w:val="0"/>
                <w:color w:val="auto"/>
                <w:kern w:val="0"/>
                <w:szCs w:val="24"/>
              </w:rPr>
              <w:t>内容</w:t>
            </w:r>
          </w:p>
        </w:tc>
        <w:tc>
          <w:tcPr>
            <w:tcW w:w="6856" w:type="dxa"/>
            <w:tcBorders>
              <w:top w:val="single" w:color="auto" w:sz="4" w:space="0"/>
              <w:left w:val="single" w:color="auto" w:sz="4" w:space="0"/>
              <w:bottom w:val="single" w:color="auto" w:sz="4" w:space="0"/>
              <w:right w:val="single" w:color="auto" w:sz="4" w:space="0"/>
            </w:tcBorders>
            <w:vAlign w:val="center"/>
          </w:tcPr>
          <w:p w14:paraId="6F58C683">
            <w:pPr>
              <w:tabs>
                <w:tab w:val="left" w:pos="1180"/>
              </w:tabs>
              <w:wordWrap w:val="0"/>
              <w:adjustRightInd w:val="0"/>
              <w:snapToGrid w:val="0"/>
              <w:spacing w:line="360" w:lineRule="exact"/>
              <w:jc w:val="center"/>
              <w:rPr>
                <w:rFonts w:hAnsi="宋体" w:cs="宋体"/>
                <w:b/>
                <w:bCs/>
                <w:snapToGrid w:val="0"/>
                <w:color w:val="auto"/>
                <w:kern w:val="0"/>
                <w:szCs w:val="24"/>
              </w:rPr>
            </w:pPr>
            <w:r>
              <w:rPr>
                <w:rFonts w:hint="eastAsia" w:hAnsi="宋体" w:cs="宋体"/>
                <w:b/>
                <w:bCs/>
                <w:snapToGrid w:val="0"/>
                <w:color w:val="auto"/>
                <w:kern w:val="0"/>
                <w:szCs w:val="24"/>
              </w:rPr>
              <w:t>说明与要求</w:t>
            </w:r>
          </w:p>
        </w:tc>
      </w:tr>
      <w:tr w14:paraId="17894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0" w:hRule="exact"/>
        </w:trPr>
        <w:tc>
          <w:tcPr>
            <w:tcW w:w="721" w:type="dxa"/>
            <w:tcBorders>
              <w:top w:val="single" w:color="auto" w:sz="4" w:space="0"/>
              <w:left w:val="single" w:color="auto" w:sz="4" w:space="0"/>
              <w:bottom w:val="single" w:color="auto" w:sz="4" w:space="0"/>
              <w:right w:val="single" w:color="auto" w:sz="4" w:space="0"/>
            </w:tcBorders>
            <w:vAlign w:val="center"/>
          </w:tcPr>
          <w:p w14:paraId="02DAE48C">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w:t>
            </w:r>
          </w:p>
        </w:tc>
        <w:tc>
          <w:tcPr>
            <w:tcW w:w="1725" w:type="dxa"/>
            <w:tcBorders>
              <w:top w:val="single" w:color="auto" w:sz="4" w:space="0"/>
              <w:left w:val="single" w:color="auto" w:sz="4" w:space="0"/>
              <w:bottom w:val="single" w:color="auto" w:sz="4" w:space="0"/>
              <w:right w:val="single" w:color="auto" w:sz="4" w:space="0"/>
            </w:tcBorders>
            <w:vAlign w:val="center"/>
          </w:tcPr>
          <w:p w14:paraId="0259AB19">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项目名称</w:t>
            </w:r>
          </w:p>
        </w:tc>
        <w:tc>
          <w:tcPr>
            <w:tcW w:w="6856" w:type="dxa"/>
            <w:tcBorders>
              <w:top w:val="single" w:color="auto" w:sz="4" w:space="0"/>
              <w:left w:val="single" w:color="auto" w:sz="4" w:space="0"/>
              <w:bottom w:val="single" w:color="auto" w:sz="4" w:space="0"/>
              <w:right w:val="single" w:color="auto" w:sz="4" w:space="0"/>
            </w:tcBorders>
            <w:vAlign w:val="center"/>
          </w:tcPr>
          <w:p w14:paraId="5A039704">
            <w:pPr>
              <w:wordWrap w:val="0"/>
              <w:adjustRightInd w:val="0"/>
              <w:snapToGrid w:val="0"/>
              <w:spacing w:line="360" w:lineRule="exact"/>
              <w:ind w:firstLine="480" w:firstLineChars="200"/>
              <w:jc w:val="left"/>
              <w:rPr>
                <w:rFonts w:hint="eastAsia" w:hAnsi="宋体" w:eastAsia="宋体" w:cs="宋体"/>
                <w:snapToGrid w:val="0"/>
                <w:color w:val="auto"/>
                <w:kern w:val="0"/>
                <w:szCs w:val="24"/>
                <w:lang w:eastAsia="zh-CN"/>
              </w:rPr>
            </w:pPr>
            <w:r>
              <w:rPr>
                <w:rFonts w:hint="eastAsia" w:hAnsi="宋体" w:cs="宋体"/>
                <w:snapToGrid w:val="0"/>
                <w:color w:val="auto"/>
                <w:kern w:val="0"/>
                <w:szCs w:val="24"/>
                <w:lang w:eastAsia="zh-CN"/>
              </w:rPr>
              <w:t>翁源县县城老城区排水管网改造项目（一期）施工监理</w:t>
            </w:r>
          </w:p>
        </w:tc>
      </w:tr>
      <w:tr w14:paraId="4391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0FBA70AC">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w:t>
            </w:r>
          </w:p>
        </w:tc>
        <w:tc>
          <w:tcPr>
            <w:tcW w:w="1725" w:type="dxa"/>
            <w:tcBorders>
              <w:top w:val="single" w:color="auto" w:sz="4" w:space="0"/>
              <w:left w:val="single" w:color="auto" w:sz="4" w:space="0"/>
              <w:bottom w:val="single" w:color="auto" w:sz="4" w:space="0"/>
              <w:right w:val="single" w:color="auto" w:sz="4" w:space="0"/>
            </w:tcBorders>
            <w:vAlign w:val="center"/>
          </w:tcPr>
          <w:p w14:paraId="039B656A">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项目业主</w:t>
            </w:r>
          </w:p>
        </w:tc>
        <w:tc>
          <w:tcPr>
            <w:tcW w:w="6856" w:type="dxa"/>
            <w:tcBorders>
              <w:top w:val="single" w:color="auto" w:sz="4" w:space="0"/>
              <w:left w:val="single" w:color="auto" w:sz="4" w:space="0"/>
              <w:bottom w:val="single" w:color="auto" w:sz="4" w:space="0"/>
              <w:right w:val="single" w:color="auto" w:sz="4" w:space="0"/>
            </w:tcBorders>
            <w:vAlign w:val="center"/>
          </w:tcPr>
          <w:p w14:paraId="36C8F025">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翁源县住房和城乡建设管理局</w:t>
            </w:r>
          </w:p>
        </w:tc>
      </w:tr>
      <w:tr w14:paraId="51276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7AA9DCF4">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3</w:t>
            </w:r>
          </w:p>
        </w:tc>
        <w:tc>
          <w:tcPr>
            <w:tcW w:w="1725" w:type="dxa"/>
            <w:tcBorders>
              <w:top w:val="single" w:color="auto" w:sz="4" w:space="0"/>
              <w:left w:val="single" w:color="auto" w:sz="4" w:space="0"/>
              <w:bottom w:val="single" w:color="auto" w:sz="4" w:space="0"/>
              <w:right w:val="single" w:color="auto" w:sz="4" w:space="0"/>
            </w:tcBorders>
            <w:vAlign w:val="center"/>
          </w:tcPr>
          <w:p w14:paraId="324DDCC4">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项目批准部门</w:t>
            </w:r>
          </w:p>
        </w:tc>
        <w:tc>
          <w:tcPr>
            <w:tcW w:w="6856" w:type="dxa"/>
            <w:tcBorders>
              <w:top w:val="single" w:color="auto" w:sz="4" w:space="0"/>
              <w:left w:val="single" w:color="auto" w:sz="4" w:space="0"/>
              <w:bottom w:val="single" w:color="auto" w:sz="4" w:space="0"/>
              <w:right w:val="single" w:color="auto" w:sz="4" w:space="0"/>
            </w:tcBorders>
            <w:vAlign w:val="center"/>
          </w:tcPr>
          <w:p w14:paraId="027C2964">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翁源县发展和改革局</w:t>
            </w:r>
          </w:p>
        </w:tc>
      </w:tr>
      <w:tr w14:paraId="72C56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exact"/>
        </w:trPr>
        <w:tc>
          <w:tcPr>
            <w:tcW w:w="721" w:type="dxa"/>
            <w:tcBorders>
              <w:top w:val="single" w:color="auto" w:sz="4" w:space="0"/>
              <w:left w:val="single" w:color="auto" w:sz="4" w:space="0"/>
              <w:bottom w:val="single" w:color="auto" w:sz="4" w:space="0"/>
              <w:right w:val="single" w:color="auto" w:sz="4" w:space="0"/>
            </w:tcBorders>
            <w:vAlign w:val="center"/>
          </w:tcPr>
          <w:p w14:paraId="24D1E854">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4</w:t>
            </w:r>
          </w:p>
        </w:tc>
        <w:tc>
          <w:tcPr>
            <w:tcW w:w="1725" w:type="dxa"/>
            <w:tcBorders>
              <w:top w:val="single" w:color="auto" w:sz="4" w:space="0"/>
              <w:left w:val="single" w:color="auto" w:sz="4" w:space="0"/>
              <w:bottom w:val="single" w:color="auto" w:sz="4" w:space="0"/>
              <w:right w:val="single" w:color="auto" w:sz="4" w:space="0"/>
            </w:tcBorders>
            <w:vAlign w:val="center"/>
          </w:tcPr>
          <w:p w14:paraId="366DC76F">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项目批准文号</w:t>
            </w:r>
          </w:p>
        </w:tc>
        <w:tc>
          <w:tcPr>
            <w:tcW w:w="6856" w:type="dxa"/>
            <w:tcBorders>
              <w:top w:val="single" w:color="auto" w:sz="4" w:space="0"/>
              <w:left w:val="single" w:color="auto" w:sz="4" w:space="0"/>
              <w:bottom w:val="single" w:color="auto" w:sz="4" w:space="0"/>
              <w:right w:val="single" w:color="auto" w:sz="4" w:space="0"/>
            </w:tcBorders>
            <w:vAlign w:val="center"/>
          </w:tcPr>
          <w:p w14:paraId="52204F50">
            <w:pPr>
              <w:pStyle w:val="114"/>
              <w:spacing w:line="400" w:lineRule="exact"/>
              <w:ind w:firstLine="480" w:firstLineChars="200"/>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rPr>
              <w:t>翁发改投审〔2024〕29号、翁发改投审〔2024〕40号</w:t>
            </w:r>
            <w:r>
              <w:rPr>
                <w:rFonts w:hint="eastAsia" w:ascii="宋体" w:hAnsi="宋体" w:cs="宋体"/>
                <w:snapToGrid w:val="0"/>
                <w:color w:val="auto"/>
                <w:kern w:val="0"/>
                <w:sz w:val="24"/>
                <w:lang w:eastAsia="zh-CN"/>
              </w:rPr>
              <w:t>、翁发改投审〔2024〕78号</w:t>
            </w:r>
          </w:p>
        </w:tc>
      </w:tr>
      <w:tr w14:paraId="570D6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3C24E7ED">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5</w:t>
            </w:r>
          </w:p>
        </w:tc>
        <w:tc>
          <w:tcPr>
            <w:tcW w:w="1725" w:type="dxa"/>
            <w:tcBorders>
              <w:top w:val="single" w:color="auto" w:sz="4" w:space="0"/>
              <w:left w:val="single" w:color="auto" w:sz="4" w:space="0"/>
              <w:bottom w:val="single" w:color="auto" w:sz="4" w:space="0"/>
              <w:right w:val="single" w:color="auto" w:sz="4" w:space="0"/>
            </w:tcBorders>
            <w:vAlign w:val="center"/>
          </w:tcPr>
          <w:p w14:paraId="62CA9CC8">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项目代码</w:t>
            </w:r>
          </w:p>
        </w:tc>
        <w:tc>
          <w:tcPr>
            <w:tcW w:w="6856" w:type="dxa"/>
            <w:tcBorders>
              <w:top w:val="single" w:color="auto" w:sz="4" w:space="0"/>
              <w:left w:val="single" w:color="auto" w:sz="4" w:space="0"/>
              <w:bottom w:val="single" w:color="auto" w:sz="4" w:space="0"/>
              <w:right w:val="single" w:color="auto" w:sz="4" w:space="0"/>
            </w:tcBorders>
            <w:vAlign w:val="center"/>
          </w:tcPr>
          <w:p w14:paraId="2BAFF47C">
            <w:pPr>
              <w:pStyle w:val="114"/>
              <w:spacing w:line="40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2405-440229-04-01-831447</w:t>
            </w:r>
          </w:p>
        </w:tc>
      </w:tr>
      <w:tr w14:paraId="53A3A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5" w:hRule="exact"/>
        </w:trPr>
        <w:tc>
          <w:tcPr>
            <w:tcW w:w="721" w:type="dxa"/>
            <w:tcBorders>
              <w:top w:val="single" w:color="auto" w:sz="4" w:space="0"/>
              <w:left w:val="single" w:color="auto" w:sz="4" w:space="0"/>
              <w:bottom w:val="single" w:color="auto" w:sz="4" w:space="0"/>
              <w:right w:val="single" w:color="auto" w:sz="4" w:space="0"/>
            </w:tcBorders>
            <w:vAlign w:val="center"/>
          </w:tcPr>
          <w:p w14:paraId="160475F5">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6</w:t>
            </w:r>
          </w:p>
        </w:tc>
        <w:tc>
          <w:tcPr>
            <w:tcW w:w="1725" w:type="dxa"/>
            <w:tcBorders>
              <w:top w:val="single" w:color="auto" w:sz="4" w:space="0"/>
              <w:left w:val="single" w:color="auto" w:sz="4" w:space="0"/>
              <w:bottom w:val="single" w:color="auto" w:sz="4" w:space="0"/>
              <w:right w:val="single" w:color="auto" w:sz="4" w:space="0"/>
            </w:tcBorders>
            <w:vAlign w:val="center"/>
          </w:tcPr>
          <w:p w14:paraId="55C1A5D1">
            <w:pPr>
              <w:wordWrap w:val="0"/>
              <w:adjustRightInd w:val="0"/>
              <w:snapToGrid w:val="0"/>
              <w:spacing w:line="360" w:lineRule="exact"/>
              <w:jc w:val="center"/>
              <w:rPr>
                <w:rFonts w:hAnsi="宋体" w:cs="宋体"/>
                <w:color w:val="auto"/>
                <w:kern w:val="0"/>
                <w:szCs w:val="24"/>
              </w:rPr>
            </w:pPr>
            <w:r>
              <w:rPr>
                <w:rFonts w:hint="eastAsia" w:hAnsi="宋体" w:cs="宋体"/>
                <w:color w:val="auto"/>
                <w:kern w:val="0"/>
                <w:szCs w:val="24"/>
              </w:rPr>
              <w:t>资金来源</w:t>
            </w:r>
          </w:p>
          <w:p w14:paraId="0D0501A7">
            <w:pPr>
              <w:wordWrap w:val="0"/>
              <w:adjustRightInd w:val="0"/>
              <w:snapToGrid w:val="0"/>
              <w:spacing w:line="360" w:lineRule="exact"/>
              <w:jc w:val="center"/>
              <w:rPr>
                <w:rFonts w:hAnsi="宋体" w:cs="宋体"/>
                <w:color w:val="auto"/>
                <w:kern w:val="0"/>
                <w:szCs w:val="24"/>
              </w:rPr>
            </w:pPr>
            <w:r>
              <w:rPr>
                <w:rFonts w:hint="eastAsia" w:hAnsi="宋体" w:cs="宋体"/>
                <w:color w:val="auto"/>
                <w:kern w:val="0"/>
                <w:szCs w:val="24"/>
              </w:rPr>
              <w:t>及出资比例</w:t>
            </w:r>
          </w:p>
        </w:tc>
        <w:tc>
          <w:tcPr>
            <w:tcW w:w="6856" w:type="dxa"/>
            <w:tcBorders>
              <w:top w:val="single" w:color="auto" w:sz="4" w:space="0"/>
              <w:left w:val="single" w:color="auto" w:sz="4" w:space="0"/>
              <w:bottom w:val="single" w:color="auto" w:sz="4" w:space="0"/>
              <w:right w:val="single" w:color="auto" w:sz="4" w:space="0"/>
            </w:tcBorders>
            <w:vAlign w:val="center"/>
          </w:tcPr>
          <w:p w14:paraId="556F9C6E">
            <w:pPr>
              <w:wordWrap w:val="0"/>
              <w:adjustRightInd w:val="0"/>
              <w:snapToGrid w:val="0"/>
              <w:spacing w:line="360" w:lineRule="exact"/>
              <w:ind w:firstLine="480" w:firstLineChars="200"/>
              <w:jc w:val="left"/>
              <w:rPr>
                <w:rFonts w:hAnsi="宋体" w:cs="宋体"/>
                <w:color w:val="auto"/>
                <w:kern w:val="0"/>
                <w:szCs w:val="24"/>
              </w:rPr>
            </w:pPr>
            <w:r>
              <w:rPr>
                <w:rFonts w:hint="eastAsia" w:hAnsi="宋体" w:cs="宋体"/>
                <w:color w:val="auto"/>
                <w:kern w:val="0"/>
                <w:szCs w:val="24"/>
              </w:rPr>
              <w:t>上级财政资金及地方财政配套资金安排解决 100%</w:t>
            </w:r>
          </w:p>
        </w:tc>
      </w:tr>
      <w:tr w14:paraId="12B64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4F4D09A2">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7</w:t>
            </w:r>
          </w:p>
        </w:tc>
        <w:tc>
          <w:tcPr>
            <w:tcW w:w="1725" w:type="dxa"/>
            <w:tcBorders>
              <w:top w:val="single" w:color="auto" w:sz="4" w:space="0"/>
              <w:left w:val="single" w:color="auto" w:sz="4" w:space="0"/>
              <w:bottom w:val="single" w:color="auto" w:sz="4" w:space="0"/>
              <w:right w:val="single" w:color="auto" w:sz="4" w:space="0"/>
            </w:tcBorders>
            <w:vAlign w:val="center"/>
          </w:tcPr>
          <w:p w14:paraId="7E8E6FAE">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招标人</w:t>
            </w:r>
          </w:p>
        </w:tc>
        <w:tc>
          <w:tcPr>
            <w:tcW w:w="6856" w:type="dxa"/>
            <w:tcBorders>
              <w:top w:val="single" w:color="auto" w:sz="4" w:space="0"/>
              <w:left w:val="single" w:color="auto" w:sz="4" w:space="0"/>
              <w:bottom w:val="single" w:color="auto" w:sz="4" w:space="0"/>
              <w:right w:val="single" w:color="auto" w:sz="4" w:space="0"/>
            </w:tcBorders>
            <w:vAlign w:val="center"/>
          </w:tcPr>
          <w:p w14:paraId="2B78CE37">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lang w:val="zh-CN"/>
              </w:rPr>
              <w:t>翁源县龙腾城市建设投资经营有限公司</w:t>
            </w:r>
          </w:p>
        </w:tc>
      </w:tr>
      <w:tr w14:paraId="7E0D8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1862C63B">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8</w:t>
            </w:r>
          </w:p>
        </w:tc>
        <w:tc>
          <w:tcPr>
            <w:tcW w:w="1725" w:type="dxa"/>
            <w:tcBorders>
              <w:top w:val="single" w:color="auto" w:sz="4" w:space="0"/>
              <w:left w:val="single" w:color="auto" w:sz="4" w:space="0"/>
              <w:bottom w:val="single" w:color="auto" w:sz="4" w:space="0"/>
              <w:right w:val="single" w:color="auto" w:sz="4" w:space="0"/>
            </w:tcBorders>
            <w:vAlign w:val="center"/>
          </w:tcPr>
          <w:p w14:paraId="4E7BF75C">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招标代理机构</w:t>
            </w:r>
          </w:p>
        </w:tc>
        <w:tc>
          <w:tcPr>
            <w:tcW w:w="6856" w:type="dxa"/>
            <w:tcBorders>
              <w:top w:val="single" w:color="auto" w:sz="4" w:space="0"/>
              <w:left w:val="single" w:color="auto" w:sz="4" w:space="0"/>
              <w:bottom w:val="single" w:color="auto" w:sz="4" w:space="0"/>
              <w:right w:val="single" w:color="auto" w:sz="4" w:space="0"/>
            </w:tcBorders>
            <w:vAlign w:val="center"/>
          </w:tcPr>
          <w:p w14:paraId="247F9F6F">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 xml:space="preserve">中科经纬工程技术有限公司 </w:t>
            </w:r>
          </w:p>
        </w:tc>
      </w:tr>
      <w:tr w14:paraId="52722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67F0BD23">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9</w:t>
            </w:r>
          </w:p>
        </w:tc>
        <w:tc>
          <w:tcPr>
            <w:tcW w:w="1725" w:type="dxa"/>
            <w:tcBorders>
              <w:top w:val="single" w:color="auto" w:sz="4" w:space="0"/>
              <w:left w:val="single" w:color="auto" w:sz="4" w:space="0"/>
              <w:bottom w:val="single" w:color="auto" w:sz="4" w:space="0"/>
              <w:right w:val="single" w:color="auto" w:sz="4" w:space="0"/>
            </w:tcBorders>
            <w:vAlign w:val="center"/>
          </w:tcPr>
          <w:p w14:paraId="38C9C60D">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施工单位</w:t>
            </w:r>
          </w:p>
        </w:tc>
        <w:tc>
          <w:tcPr>
            <w:tcW w:w="6856" w:type="dxa"/>
            <w:tcBorders>
              <w:top w:val="single" w:color="auto" w:sz="4" w:space="0"/>
              <w:left w:val="single" w:color="auto" w:sz="4" w:space="0"/>
              <w:bottom w:val="single" w:color="auto" w:sz="4" w:space="0"/>
              <w:right w:val="single" w:color="auto" w:sz="4" w:space="0"/>
            </w:tcBorders>
            <w:vAlign w:val="center"/>
          </w:tcPr>
          <w:p w14:paraId="5A573BFA">
            <w:pPr>
              <w:wordWrap w:val="0"/>
              <w:adjustRightInd w:val="0"/>
              <w:snapToGrid w:val="0"/>
              <w:spacing w:line="400" w:lineRule="exact"/>
              <w:ind w:firstLine="480" w:firstLineChars="200"/>
              <w:rPr>
                <w:rFonts w:hAnsi="宋体" w:cs="宋体"/>
                <w:bCs/>
                <w:snapToGrid w:val="0"/>
                <w:color w:val="auto"/>
                <w:kern w:val="0"/>
                <w:szCs w:val="24"/>
              </w:rPr>
            </w:pPr>
            <w:r>
              <w:rPr>
                <w:rFonts w:hint="eastAsia" w:hAnsi="宋体" w:cs="宋体"/>
                <w:bCs/>
                <w:snapToGrid w:val="0"/>
                <w:color w:val="auto"/>
                <w:kern w:val="0"/>
                <w:szCs w:val="24"/>
              </w:rPr>
              <w:t>广东恒基建设有限公司</w:t>
            </w:r>
          </w:p>
        </w:tc>
      </w:tr>
      <w:tr w14:paraId="23BD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5" w:hRule="exact"/>
        </w:trPr>
        <w:tc>
          <w:tcPr>
            <w:tcW w:w="721" w:type="dxa"/>
            <w:tcBorders>
              <w:top w:val="single" w:color="auto" w:sz="4" w:space="0"/>
              <w:left w:val="single" w:color="auto" w:sz="4" w:space="0"/>
              <w:bottom w:val="single" w:color="auto" w:sz="4" w:space="0"/>
              <w:right w:val="single" w:color="auto" w:sz="4" w:space="0"/>
            </w:tcBorders>
            <w:vAlign w:val="center"/>
          </w:tcPr>
          <w:p w14:paraId="3CCDDB26">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10</w:t>
            </w:r>
          </w:p>
        </w:tc>
        <w:tc>
          <w:tcPr>
            <w:tcW w:w="1725" w:type="dxa"/>
            <w:tcBorders>
              <w:top w:val="single" w:color="auto" w:sz="4" w:space="0"/>
              <w:left w:val="single" w:color="auto" w:sz="4" w:space="0"/>
              <w:bottom w:val="single" w:color="auto" w:sz="4" w:space="0"/>
              <w:right w:val="single" w:color="auto" w:sz="4" w:space="0"/>
            </w:tcBorders>
            <w:vAlign w:val="center"/>
          </w:tcPr>
          <w:p w14:paraId="6FF12DE8">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建设地点</w:t>
            </w:r>
          </w:p>
        </w:tc>
        <w:tc>
          <w:tcPr>
            <w:tcW w:w="6856" w:type="dxa"/>
            <w:tcBorders>
              <w:top w:val="single" w:color="auto" w:sz="4" w:space="0"/>
              <w:left w:val="single" w:color="auto" w:sz="4" w:space="0"/>
              <w:bottom w:val="single" w:color="auto" w:sz="4" w:space="0"/>
              <w:right w:val="single" w:color="auto" w:sz="4" w:space="0"/>
            </w:tcBorders>
            <w:vAlign w:val="center"/>
          </w:tcPr>
          <w:p w14:paraId="38AD8131">
            <w:pPr>
              <w:wordWrap w:val="0"/>
              <w:adjustRightInd w:val="0"/>
              <w:snapToGrid w:val="0"/>
              <w:spacing w:line="400" w:lineRule="exact"/>
              <w:ind w:firstLine="480" w:firstLineChars="200"/>
              <w:rPr>
                <w:rFonts w:hAnsi="宋体" w:cs="宋体"/>
                <w:bCs/>
                <w:snapToGrid w:val="0"/>
                <w:color w:val="auto"/>
                <w:kern w:val="0"/>
                <w:szCs w:val="24"/>
              </w:rPr>
            </w:pPr>
            <w:r>
              <w:rPr>
                <w:rFonts w:hint="eastAsia" w:hAnsi="宋体" w:cs="宋体"/>
                <w:snapToGrid w:val="0"/>
                <w:color w:val="auto"/>
                <w:kern w:val="0"/>
                <w:szCs w:val="24"/>
              </w:rPr>
              <w:t>韶关市翁源县龙仙镇老城区</w:t>
            </w:r>
          </w:p>
        </w:tc>
      </w:tr>
      <w:tr w14:paraId="60FBE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53" w:hRule="exact"/>
        </w:trPr>
        <w:tc>
          <w:tcPr>
            <w:tcW w:w="721" w:type="dxa"/>
            <w:tcBorders>
              <w:top w:val="single" w:color="auto" w:sz="4" w:space="0"/>
              <w:left w:val="single" w:color="auto" w:sz="4" w:space="0"/>
              <w:bottom w:val="single" w:color="auto" w:sz="4" w:space="0"/>
              <w:right w:val="single" w:color="auto" w:sz="4" w:space="0"/>
            </w:tcBorders>
            <w:vAlign w:val="center"/>
          </w:tcPr>
          <w:p w14:paraId="1C3DB1E9">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11</w:t>
            </w:r>
          </w:p>
        </w:tc>
        <w:tc>
          <w:tcPr>
            <w:tcW w:w="1725" w:type="dxa"/>
            <w:tcBorders>
              <w:top w:val="single" w:color="auto" w:sz="4" w:space="0"/>
              <w:left w:val="single" w:color="auto" w:sz="4" w:space="0"/>
              <w:bottom w:val="single" w:color="auto" w:sz="4" w:space="0"/>
              <w:right w:val="single" w:color="auto" w:sz="4" w:space="0"/>
            </w:tcBorders>
            <w:vAlign w:val="center"/>
          </w:tcPr>
          <w:p w14:paraId="524B41AB">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建设内容和规模</w:t>
            </w:r>
          </w:p>
        </w:tc>
        <w:tc>
          <w:tcPr>
            <w:tcW w:w="6856" w:type="dxa"/>
            <w:tcBorders>
              <w:top w:val="single" w:color="auto" w:sz="4" w:space="0"/>
              <w:left w:val="single" w:color="auto" w:sz="4" w:space="0"/>
              <w:bottom w:val="single" w:color="auto" w:sz="4" w:space="0"/>
              <w:right w:val="single" w:color="auto" w:sz="4" w:space="0"/>
            </w:tcBorders>
            <w:vAlign w:val="center"/>
          </w:tcPr>
          <w:p w14:paraId="25E0564A">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rPr>
              <w:t>翁源县县城老城区排水管网改造项目</w:t>
            </w:r>
            <w:r>
              <w:rPr>
                <w:rFonts w:hint="eastAsia" w:hAnsi="宋体" w:cs="宋体"/>
                <w:snapToGrid w:val="0"/>
                <w:color w:val="auto"/>
                <w:kern w:val="0"/>
                <w:szCs w:val="24"/>
                <w:lang w:val="en-US" w:eastAsia="zh-CN"/>
              </w:rPr>
              <w:t>估算</w:t>
            </w:r>
            <w:r>
              <w:rPr>
                <w:rFonts w:hint="eastAsia" w:hAnsi="宋体" w:cs="宋体"/>
                <w:snapToGrid w:val="0"/>
                <w:color w:val="auto"/>
                <w:kern w:val="0"/>
                <w:szCs w:val="24"/>
              </w:rPr>
              <w:t>总投资</w:t>
            </w:r>
            <w:r>
              <w:rPr>
                <w:rFonts w:hint="eastAsia" w:hAnsi="宋体" w:cs="宋体"/>
                <w:snapToGrid w:val="0"/>
                <w:color w:val="auto"/>
                <w:kern w:val="0"/>
                <w:szCs w:val="24"/>
                <w:lang w:val="en-US" w:eastAsia="zh-CN"/>
              </w:rPr>
              <w:t>10225.41</w:t>
            </w:r>
            <w:r>
              <w:rPr>
                <w:rFonts w:hint="eastAsia" w:hAnsi="宋体" w:cs="宋体"/>
                <w:snapToGrid w:val="0"/>
                <w:color w:val="auto"/>
                <w:kern w:val="0"/>
                <w:szCs w:val="24"/>
              </w:rPr>
              <w:t>万元，其中一期投资</w:t>
            </w:r>
            <w:r>
              <w:rPr>
                <w:rFonts w:hint="eastAsia" w:hAnsi="宋体" w:cs="宋体"/>
                <w:snapToGrid w:val="0"/>
                <w:color w:val="auto"/>
                <w:kern w:val="0"/>
                <w:szCs w:val="24"/>
                <w:lang w:val="en-US" w:eastAsia="zh-CN"/>
              </w:rPr>
              <w:t>4200</w:t>
            </w:r>
            <w:r>
              <w:rPr>
                <w:rFonts w:hint="eastAsia" w:hAnsi="宋体" w:cs="宋体"/>
                <w:snapToGrid w:val="0"/>
                <w:color w:val="auto"/>
                <w:kern w:val="0"/>
                <w:szCs w:val="24"/>
              </w:rPr>
              <w:t>万元。主要建设内容为翁源县老城区的管网改造，共改造雨污管道约18公里，管径为DN200～DN800，主要是对现状市政道路管网进一步雨污分流</w:t>
            </w:r>
            <w:r>
              <w:rPr>
                <w:rFonts w:hint="eastAsia" w:hAnsi="宋体" w:cs="宋体"/>
                <w:snapToGrid w:val="0"/>
                <w:color w:val="auto"/>
                <w:kern w:val="0"/>
                <w:szCs w:val="24"/>
                <w:lang w:eastAsia="zh-CN"/>
              </w:rPr>
              <w:t>，</w:t>
            </w:r>
            <w:r>
              <w:rPr>
                <w:rFonts w:hint="eastAsia" w:hAnsi="宋体" w:cs="宋体"/>
                <w:snapToGrid w:val="0"/>
                <w:color w:val="auto"/>
                <w:kern w:val="0"/>
                <w:szCs w:val="24"/>
              </w:rPr>
              <w:t>对管道缺陷进行清淤修复等。（最终以现场实际情况设计为准）。</w:t>
            </w:r>
          </w:p>
          <w:p w14:paraId="07AEA898">
            <w:pPr>
              <w:wordWrap w:val="0"/>
              <w:adjustRightInd w:val="0"/>
              <w:snapToGrid w:val="0"/>
              <w:spacing w:line="400" w:lineRule="exact"/>
              <w:ind w:firstLine="480" w:firstLineChars="200"/>
              <w:rPr>
                <w:rFonts w:hAnsi="宋体" w:cs="宋体"/>
                <w:snapToGrid w:val="0"/>
                <w:color w:val="auto"/>
                <w:kern w:val="0"/>
                <w:szCs w:val="24"/>
              </w:rPr>
            </w:pPr>
          </w:p>
        </w:tc>
      </w:tr>
      <w:tr w14:paraId="2CCBD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5" w:hRule="exact"/>
        </w:trPr>
        <w:tc>
          <w:tcPr>
            <w:tcW w:w="721" w:type="dxa"/>
            <w:tcBorders>
              <w:top w:val="single" w:color="auto" w:sz="4" w:space="0"/>
              <w:left w:val="single" w:color="auto" w:sz="4" w:space="0"/>
              <w:bottom w:val="single" w:color="auto" w:sz="4" w:space="0"/>
              <w:right w:val="single" w:color="auto" w:sz="4" w:space="0"/>
            </w:tcBorders>
            <w:vAlign w:val="center"/>
          </w:tcPr>
          <w:p w14:paraId="38F04D53">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12</w:t>
            </w:r>
          </w:p>
        </w:tc>
        <w:tc>
          <w:tcPr>
            <w:tcW w:w="1725" w:type="dxa"/>
            <w:tcBorders>
              <w:top w:val="single" w:color="auto" w:sz="4" w:space="0"/>
              <w:left w:val="single" w:color="auto" w:sz="4" w:space="0"/>
              <w:bottom w:val="single" w:color="auto" w:sz="4" w:space="0"/>
              <w:right w:val="single" w:color="auto" w:sz="4" w:space="0"/>
            </w:tcBorders>
            <w:vAlign w:val="center"/>
          </w:tcPr>
          <w:p w14:paraId="77F81F0E">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项目总投资</w:t>
            </w:r>
          </w:p>
        </w:tc>
        <w:tc>
          <w:tcPr>
            <w:tcW w:w="6856" w:type="dxa"/>
            <w:tcBorders>
              <w:top w:val="single" w:color="auto" w:sz="4" w:space="0"/>
              <w:left w:val="single" w:color="auto" w:sz="4" w:space="0"/>
              <w:bottom w:val="single" w:color="auto" w:sz="4" w:space="0"/>
              <w:right w:val="single" w:color="auto" w:sz="4" w:space="0"/>
            </w:tcBorders>
            <w:vAlign w:val="center"/>
          </w:tcPr>
          <w:p w14:paraId="5A4E55A0">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一期估算投资</w:t>
            </w:r>
            <w:r>
              <w:rPr>
                <w:rFonts w:hint="eastAsia" w:hAnsi="宋体" w:cs="宋体"/>
                <w:snapToGrid w:val="0"/>
                <w:color w:val="auto"/>
                <w:kern w:val="0"/>
                <w:szCs w:val="24"/>
                <w:lang w:val="en-US" w:eastAsia="zh-CN"/>
              </w:rPr>
              <w:t>4200</w:t>
            </w:r>
            <w:r>
              <w:rPr>
                <w:rFonts w:hint="eastAsia" w:hAnsi="宋体" w:cs="宋体"/>
                <w:snapToGrid w:val="0"/>
                <w:color w:val="auto"/>
                <w:kern w:val="0"/>
                <w:szCs w:val="24"/>
              </w:rPr>
              <w:t>万元，其中工程建安费3554</w:t>
            </w:r>
            <w:r>
              <w:rPr>
                <w:rFonts w:hint="eastAsia" w:hAnsi="宋体" w:cs="宋体"/>
                <w:snapToGrid w:val="0"/>
                <w:color w:val="auto"/>
                <w:kern w:val="0"/>
                <w:szCs w:val="24"/>
                <w:lang w:val="en-US" w:eastAsia="zh-CN"/>
              </w:rPr>
              <w:t>.</w:t>
            </w:r>
            <w:r>
              <w:rPr>
                <w:rFonts w:hint="eastAsia" w:hAnsi="宋体" w:cs="宋体"/>
                <w:snapToGrid w:val="0"/>
                <w:color w:val="auto"/>
                <w:kern w:val="0"/>
                <w:szCs w:val="24"/>
              </w:rPr>
              <w:t>97</w:t>
            </w:r>
            <w:r>
              <w:rPr>
                <w:rFonts w:hint="eastAsia" w:hAnsi="宋体" w:cs="宋体"/>
                <w:snapToGrid w:val="0"/>
                <w:color w:val="auto"/>
                <w:kern w:val="0"/>
                <w:szCs w:val="24"/>
                <w:lang w:val="en-US" w:eastAsia="zh-CN"/>
              </w:rPr>
              <w:t>万</w:t>
            </w:r>
            <w:r>
              <w:rPr>
                <w:rFonts w:hint="eastAsia" w:hAnsi="宋体" w:cs="宋体"/>
                <w:snapToGrid w:val="0"/>
                <w:color w:val="auto"/>
                <w:kern w:val="0"/>
                <w:szCs w:val="24"/>
              </w:rPr>
              <w:t>元</w:t>
            </w:r>
            <w:r>
              <w:rPr>
                <w:rFonts w:hint="eastAsia" w:hAnsi="宋体" w:cs="宋体"/>
                <w:snapToGrid w:val="0"/>
                <w:color w:val="auto"/>
                <w:kern w:val="0"/>
                <w:szCs w:val="24"/>
                <w:lang w:eastAsia="zh-CN"/>
              </w:rPr>
              <w:t>，</w:t>
            </w:r>
            <w:r>
              <w:rPr>
                <w:rFonts w:hint="eastAsia" w:hAnsi="宋体" w:cs="宋体"/>
                <w:snapToGrid w:val="0"/>
                <w:color w:val="auto"/>
                <w:kern w:val="0"/>
                <w:szCs w:val="24"/>
                <w:lang w:val="en-US" w:eastAsia="zh-CN"/>
              </w:rPr>
              <w:t>本次招标监理服务费为40</w:t>
            </w:r>
            <w:r>
              <w:rPr>
                <w:rFonts w:hint="eastAsia" w:ascii="宋体" w:hAnsi="宋体" w:cs="宋体"/>
                <w:snapToGrid w:val="0"/>
                <w:color w:val="auto"/>
                <w:kern w:val="0"/>
                <w:sz w:val="24"/>
                <w:lang w:val="en-US" w:eastAsia="zh-CN"/>
              </w:rPr>
              <w:t>万</w:t>
            </w:r>
            <w:r>
              <w:rPr>
                <w:rFonts w:hint="eastAsia" w:hAnsi="宋体" w:cs="宋体"/>
                <w:snapToGrid w:val="0"/>
                <w:color w:val="auto"/>
                <w:kern w:val="0"/>
                <w:szCs w:val="24"/>
                <w:lang w:val="en-US" w:eastAsia="zh-CN"/>
              </w:rPr>
              <w:t>元</w:t>
            </w:r>
            <w:r>
              <w:rPr>
                <w:rFonts w:hint="eastAsia" w:hAnsi="宋体" w:cs="宋体"/>
                <w:snapToGrid w:val="0"/>
                <w:color w:val="auto"/>
                <w:kern w:val="0"/>
                <w:szCs w:val="24"/>
              </w:rPr>
              <w:t>。</w:t>
            </w:r>
          </w:p>
        </w:tc>
      </w:tr>
      <w:tr w14:paraId="2303D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3" w:hRule="exact"/>
        </w:trPr>
        <w:tc>
          <w:tcPr>
            <w:tcW w:w="721" w:type="dxa"/>
            <w:tcBorders>
              <w:top w:val="single" w:color="auto" w:sz="4" w:space="0"/>
              <w:left w:val="single" w:color="auto" w:sz="4" w:space="0"/>
              <w:bottom w:val="single" w:color="auto" w:sz="4" w:space="0"/>
              <w:right w:val="single" w:color="auto" w:sz="4" w:space="0"/>
            </w:tcBorders>
            <w:vAlign w:val="center"/>
          </w:tcPr>
          <w:p w14:paraId="4291E04E">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13</w:t>
            </w:r>
          </w:p>
        </w:tc>
        <w:tc>
          <w:tcPr>
            <w:tcW w:w="1725" w:type="dxa"/>
            <w:tcBorders>
              <w:top w:val="single" w:color="auto" w:sz="4" w:space="0"/>
              <w:left w:val="single" w:color="auto" w:sz="4" w:space="0"/>
              <w:bottom w:val="single" w:color="auto" w:sz="4" w:space="0"/>
              <w:right w:val="single" w:color="auto" w:sz="4" w:space="0"/>
            </w:tcBorders>
            <w:vAlign w:val="center"/>
          </w:tcPr>
          <w:p w14:paraId="7C84CB2F">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招标范围</w:t>
            </w:r>
          </w:p>
        </w:tc>
        <w:tc>
          <w:tcPr>
            <w:tcW w:w="6856" w:type="dxa"/>
            <w:tcBorders>
              <w:top w:val="single" w:color="auto" w:sz="4" w:space="0"/>
              <w:left w:val="single" w:color="auto" w:sz="4" w:space="0"/>
              <w:bottom w:val="single" w:color="auto" w:sz="4" w:space="0"/>
              <w:right w:val="single" w:color="auto" w:sz="4" w:space="0"/>
            </w:tcBorders>
            <w:vAlign w:val="center"/>
          </w:tcPr>
          <w:p w14:paraId="15FBF660">
            <w:pPr>
              <w:wordWrap w:val="0"/>
              <w:adjustRightInd w:val="0"/>
              <w:snapToGrid w:val="0"/>
              <w:spacing w:line="400" w:lineRule="exact"/>
              <w:ind w:firstLine="480" w:firstLineChars="200"/>
              <w:rPr>
                <w:rFonts w:hAnsi="宋体" w:cs="宋体"/>
                <w:bCs/>
                <w:snapToGrid w:val="0"/>
                <w:color w:val="auto"/>
                <w:kern w:val="0"/>
                <w:szCs w:val="24"/>
              </w:rPr>
            </w:pPr>
            <w:r>
              <w:rPr>
                <w:rFonts w:hint="eastAsia" w:hAnsi="宋体" w:cs="宋体"/>
                <w:bCs/>
                <w:snapToGrid w:val="0"/>
                <w:color w:val="auto"/>
                <w:kern w:val="0"/>
                <w:szCs w:val="24"/>
              </w:rPr>
              <w:t>项目建设施工阶段监理（含施工准备阶段、施工阶段、工程竣工结算阶段和保修阶段监理）</w:t>
            </w:r>
          </w:p>
        </w:tc>
      </w:tr>
      <w:tr w14:paraId="56A16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4" w:hRule="exact"/>
        </w:trPr>
        <w:tc>
          <w:tcPr>
            <w:tcW w:w="721" w:type="dxa"/>
            <w:tcBorders>
              <w:top w:val="single" w:color="auto" w:sz="4" w:space="0"/>
              <w:left w:val="single" w:color="auto" w:sz="4" w:space="0"/>
              <w:bottom w:val="single" w:color="auto" w:sz="4" w:space="0"/>
              <w:right w:val="single" w:color="auto" w:sz="4" w:space="0"/>
            </w:tcBorders>
            <w:vAlign w:val="center"/>
          </w:tcPr>
          <w:p w14:paraId="24E64C0D">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14</w:t>
            </w:r>
          </w:p>
        </w:tc>
        <w:tc>
          <w:tcPr>
            <w:tcW w:w="1725" w:type="dxa"/>
            <w:tcBorders>
              <w:top w:val="single" w:color="auto" w:sz="4" w:space="0"/>
              <w:left w:val="single" w:color="auto" w:sz="4" w:space="0"/>
              <w:bottom w:val="single" w:color="auto" w:sz="4" w:space="0"/>
              <w:right w:val="single" w:color="auto" w:sz="4" w:space="0"/>
            </w:tcBorders>
            <w:vAlign w:val="center"/>
          </w:tcPr>
          <w:p w14:paraId="395764C6">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标段划分</w:t>
            </w:r>
          </w:p>
        </w:tc>
        <w:tc>
          <w:tcPr>
            <w:tcW w:w="6856" w:type="dxa"/>
            <w:tcBorders>
              <w:top w:val="single" w:color="auto" w:sz="4" w:space="0"/>
              <w:left w:val="single" w:color="auto" w:sz="4" w:space="0"/>
              <w:bottom w:val="single" w:color="auto" w:sz="4" w:space="0"/>
              <w:right w:val="single" w:color="auto" w:sz="4" w:space="0"/>
            </w:tcBorders>
            <w:vAlign w:val="center"/>
          </w:tcPr>
          <w:p w14:paraId="6F6ED3D3">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本招标项目不划分标段。</w:t>
            </w:r>
          </w:p>
        </w:tc>
      </w:tr>
      <w:tr w14:paraId="1EAF6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trPr>
        <w:tc>
          <w:tcPr>
            <w:tcW w:w="721" w:type="dxa"/>
            <w:tcBorders>
              <w:top w:val="single" w:color="auto" w:sz="4" w:space="0"/>
              <w:left w:val="single" w:color="auto" w:sz="4" w:space="0"/>
              <w:bottom w:val="single" w:color="auto" w:sz="4" w:space="0"/>
              <w:right w:val="single" w:color="auto" w:sz="4" w:space="0"/>
            </w:tcBorders>
            <w:vAlign w:val="center"/>
          </w:tcPr>
          <w:p w14:paraId="0D21C19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9645DBB">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投标人资格要求</w:t>
            </w:r>
          </w:p>
        </w:tc>
        <w:tc>
          <w:tcPr>
            <w:tcW w:w="6856" w:type="dxa"/>
            <w:tcBorders>
              <w:top w:val="single" w:color="auto" w:sz="4" w:space="0"/>
              <w:left w:val="single" w:color="auto" w:sz="4" w:space="0"/>
              <w:bottom w:val="single" w:color="auto" w:sz="4" w:space="0"/>
              <w:right w:val="single" w:color="auto" w:sz="4" w:space="0"/>
            </w:tcBorders>
            <w:vAlign w:val="center"/>
          </w:tcPr>
          <w:p w14:paraId="72B4A504">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1．本次招标不接受联合体投标。</w:t>
            </w:r>
          </w:p>
          <w:p w14:paraId="0C43707D">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2．资质要求</w:t>
            </w:r>
          </w:p>
          <w:p w14:paraId="5E83E10D">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2.1 投标人须具备独立法人资格，按国家法律经营。</w:t>
            </w:r>
          </w:p>
          <w:p w14:paraId="0BD694E8">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2.2 投标人须具备以下资质：投标人必须是具有工程监理综合资质或市政公用工程专业监理</w:t>
            </w:r>
            <w:r>
              <w:rPr>
                <w:rFonts w:hint="eastAsia" w:hAnsi="宋体" w:cs="宋体"/>
                <w:color w:val="auto"/>
                <w:szCs w:val="24"/>
                <w:lang w:val="en-US" w:eastAsia="zh-CN"/>
              </w:rPr>
              <w:t>丙</w:t>
            </w:r>
            <w:r>
              <w:rPr>
                <w:rFonts w:hint="eastAsia" w:hAnsi="宋体" w:cs="宋体"/>
                <w:color w:val="auto"/>
                <w:szCs w:val="24"/>
              </w:rPr>
              <w:t>级以上（含</w:t>
            </w:r>
            <w:r>
              <w:rPr>
                <w:rFonts w:hint="eastAsia" w:hAnsi="宋体" w:cs="宋体"/>
                <w:color w:val="auto"/>
                <w:szCs w:val="24"/>
                <w:lang w:val="en-US" w:eastAsia="zh-CN"/>
              </w:rPr>
              <w:t>丙</w:t>
            </w:r>
            <w:r>
              <w:rPr>
                <w:rFonts w:hint="eastAsia" w:hAnsi="宋体" w:cs="宋体"/>
                <w:color w:val="auto"/>
                <w:szCs w:val="24"/>
              </w:rPr>
              <w:t>级）资质的独立法人。</w:t>
            </w:r>
          </w:p>
          <w:p w14:paraId="313E5A8A">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2.3 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5F5074AC">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3．相关人员要求</w:t>
            </w:r>
          </w:p>
          <w:p w14:paraId="167EA274">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3.1 拟派总监理工程师为市政公用工程专业注册监理工程师，应持有国家住建部印发的有效注册证书，其担任总监理工程师职务的其他在施（包括已中标未开工、已开工未竣工）建设工程项目不得超过</w:t>
            </w:r>
            <w:r>
              <w:rPr>
                <w:rFonts w:hint="eastAsia" w:hAnsi="宋体" w:cs="宋体"/>
                <w:color w:val="auto"/>
                <w:szCs w:val="24"/>
                <w:u w:val="single"/>
              </w:rPr>
              <w:t xml:space="preserve"> 2 </w:t>
            </w:r>
            <w:r>
              <w:rPr>
                <w:rFonts w:hint="eastAsia" w:hAnsi="宋体" w:cs="宋体"/>
                <w:color w:val="auto"/>
                <w:szCs w:val="24"/>
              </w:rPr>
              <w:t>个。</w:t>
            </w:r>
          </w:p>
          <w:p w14:paraId="6A7B3674">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拟派总监理工程师现阶段有担任其他在施建设工程项目总监理工程师职务的，须得到任职项目建设单位书面同意后方可担任本招标项目总监理工程师。</w:t>
            </w:r>
          </w:p>
          <w:p w14:paraId="27183460">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3.2 投标人与其拟派往本项目监理机构的所有人员之间必须具备合法、唯一的劳动聘用关系。拟派人员中具备注册执业资格的，其注册单位须与投标人保持一致。</w:t>
            </w:r>
          </w:p>
          <w:p w14:paraId="4D8E3C3A">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4．禁止投标条款</w:t>
            </w:r>
          </w:p>
          <w:p w14:paraId="643A7970">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4.1 投标人不得存在下列情形之一：</w:t>
            </w:r>
          </w:p>
          <w:p w14:paraId="33D9336C">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（1）为招标人不具有独立法人资格的附属机构（单位）；</w:t>
            </w:r>
          </w:p>
          <w:p w14:paraId="050EBDBB">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（2）与招标人存在利害关系且可能影响招标公正性；</w:t>
            </w:r>
          </w:p>
          <w:p w14:paraId="24F40CA1">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（3）与本招标项目的其他投标人为同一个单位负责人；</w:t>
            </w:r>
          </w:p>
          <w:p w14:paraId="1244D360">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（4）与本招标项目的其他投标人存在控股、管理关系；</w:t>
            </w:r>
          </w:p>
          <w:p w14:paraId="66985ACF">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（5）为本招标项目的代建人；</w:t>
            </w:r>
          </w:p>
          <w:p w14:paraId="7A5518C4">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（6）为本招标项目的招标代理机构；</w:t>
            </w:r>
          </w:p>
          <w:p w14:paraId="4B96EB39">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（7）与本招标项目的代建人或招标代理机构同为一个法定代表人；</w:t>
            </w:r>
          </w:p>
          <w:p w14:paraId="097A8C09">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（8）与本招标项目的代建人或招标代理机构存在控股或参股关系；</w:t>
            </w:r>
          </w:p>
          <w:p w14:paraId="6F337B4D">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（9）与本招标项目的施工承包人以及建筑材料、建筑构配件和设备供应商有隶属关系或者其他利害关系；</w:t>
            </w:r>
          </w:p>
          <w:p w14:paraId="73DC5655">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（10）被依法暂停或者取消投标资格；</w:t>
            </w:r>
          </w:p>
          <w:p w14:paraId="679F4547">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（11）被责令停产停业、暂扣或者吊销许可证、暂扣或者吊销执照；</w:t>
            </w:r>
          </w:p>
          <w:p w14:paraId="27E4256A">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（12）进入清算程序，或被宣告破产，或其他丧失履约能力的情形；</w:t>
            </w:r>
          </w:p>
          <w:p w14:paraId="74156A1D">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（13）在最近三年内发生重大监理质量问题（以相关行业主管部门的行政处罚决定或司法机关出具的有关法律文书为准）；</w:t>
            </w:r>
          </w:p>
          <w:p w14:paraId="6002F34E">
            <w:pPr>
              <w:wordWrap w:val="0"/>
              <w:adjustRightInd w:val="0"/>
              <w:snapToGrid w:val="0"/>
              <w:spacing w:line="400" w:lineRule="exact"/>
              <w:ind w:firstLine="240" w:firstLineChars="100"/>
              <w:jc w:val="left"/>
              <w:rPr>
                <w:rFonts w:hAnsi="宋体" w:cs="宋体"/>
                <w:color w:val="auto"/>
                <w:szCs w:val="24"/>
              </w:rPr>
            </w:pPr>
            <w:r>
              <w:rPr>
                <w:rFonts w:hint="eastAsia" w:hAnsi="宋体" w:cs="宋体"/>
                <w:color w:val="auto"/>
                <w:szCs w:val="24"/>
              </w:rPr>
              <w:sym w:font="Wingdings" w:char="00D8"/>
            </w:r>
            <w:r>
              <w:rPr>
                <w:rFonts w:hint="eastAsia" w:hAnsi="宋体" w:cs="宋体"/>
                <w:color w:val="auto"/>
                <w:szCs w:val="24"/>
              </w:rPr>
              <w:t xml:space="preserve"> （14）</w:t>
            </w:r>
            <w:r>
              <w:rPr>
                <w:rFonts w:hint="eastAsia" w:hAnsi="宋体" w:cs="宋体"/>
                <w:color w:val="auto"/>
                <w:kern w:val="0"/>
              </w:rPr>
              <w:t>被“信用中国”网站（https://www.creditchina.gov.cn）发布的《法人和非法人组织公共信用信息报告》列为严重失信主体名单的</w:t>
            </w:r>
            <w:r>
              <w:rPr>
                <w:rFonts w:hint="eastAsia" w:hAnsi="宋体" w:cs="宋体"/>
                <w:color w:val="auto"/>
                <w:szCs w:val="24"/>
              </w:rPr>
              <w:t>。</w:t>
            </w:r>
          </w:p>
          <w:p w14:paraId="07596E7A">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4.2 招标人拒绝以下名单中的单位参加本次投标：</w:t>
            </w:r>
          </w:p>
          <w:tbl>
            <w:tblPr>
              <w:tblStyle w:val="29"/>
              <w:tblW w:w="670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25"/>
              <w:gridCol w:w="3360"/>
            </w:tblGrid>
            <w:tr w14:paraId="5AEB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Align w:val="center"/>
                </w:tcPr>
                <w:p w14:paraId="4A905C5C">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序号</w:t>
                  </w:r>
                </w:p>
              </w:tc>
              <w:tc>
                <w:tcPr>
                  <w:tcW w:w="2625" w:type="dxa"/>
                  <w:vAlign w:val="center"/>
                </w:tcPr>
                <w:p w14:paraId="06E2F9E9">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单位名称</w:t>
                  </w:r>
                </w:p>
              </w:tc>
              <w:tc>
                <w:tcPr>
                  <w:tcW w:w="3360" w:type="dxa"/>
                  <w:vAlign w:val="center"/>
                </w:tcPr>
                <w:p w14:paraId="385E3F01">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拒绝原因</w:t>
                  </w:r>
                </w:p>
              </w:tc>
            </w:tr>
            <w:tr w14:paraId="2962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shd w:val="clear" w:color="auto" w:fill="auto"/>
                  <w:vAlign w:val="center"/>
                </w:tcPr>
                <w:p w14:paraId="698F1EDD">
                  <w:pPr>
                    <w:pStyle w:val="85"/>
                    <w:wordWrap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1</w:t>
                  </w:r>
                </w:p>
              </w:tc>
              <w:tc>
                <w:tcPr>
                  <w:tcW w:w="2625" w:type="dxa"/>
                  <w:vAlign w:val="center"/>
                </w:tcPr>
                <w:p w14:paraId="5ED8F10D">
                  <w:pPr>
                    <w:wordWrap w:val="0"/>
                    <w:adjustRightInd w:val="0"/>
                    <w:snapToGrid w:val="0"/>
                    <w:spacing w:line="240" w:lineRule="auto"/>
                    <w:jc w:val="center"/>
                    <w:rPr>
                      <w:rFonts w:hint="eastAsia" w:hAnsi="宋体" w:cs="宋体"/>
                      <w:snapToGrid w:val="0"/>
                      <w:color w:val="auto"/>
                      <w:kern w:val="0"/>
                      <w:szCs w:val="24"/>
                    </w:rPr>
                  </w:pPr>
                  <w:r>
                    <w:rPr>
                      <w:rFonts w:hint="eastAsia" w:ascii="宋体" w:hAnsi="宋体" w:cs="宋体"/>
                      <w:snapToGrid w:val="0"/>
                      <w:color w:val="auto"/>
                      <w:kern w:val="0"/>
                      <w:sz w:val="24"/>
                      <w:highlight w:val="none"/>
                    </w:rPr>
                    <w:t>翁源县住房和城乡建设管理局</w:t>
                  </w:r>
                </w:p>
              </w:tc>
              <w:tc>
                <w:tcPr>
                  <w:tcW w:w="3360" w:type="dxa"/>
                  <w:vAlign w:val="center"/>
                </w:tcPr>
                <w:p w14:paraId="3CA75FA4">
                  <w:pPr>
                    <w:wordWrap w:val="0"/>
                    <w:adjustRightInd w:val="0"/>
                    <w:snapToGrid w:val="0"/>
                    <w:spacing w:line="240" w:lineRule="auto"/>
                    <w:jc w:val="center"/>
                    <w:rPr>
                      <w:rFonts w:hint="eastAsia" w:hAnsi="宋体" w:eastAsia="宋体" w:cs="宋体"/>
                      <w:snapToGrid w:val="0"/>
                      <w:color w:val="auto"/>
                      <w:kern w:val="0"/>
                      <w:szCs w:val="24"/>
                      <w:lang w:eastAsia="zh-CN"/>
                    </w:rPr>
                  </w:pPr>
                  <w:r>
                    <w:rPr>
                      <w:rFonts w:hint="eastAsia" w:ascii="宋体" w:hAnsi="宋体" w:cs="宋体"/>
                      <w:color w:val="auto"/>
                      <w:sz w:val="24"/>
                    </w:rPr>
                    <w:t>为本项目的</w:t>
                  </w:r>
                  <w:r>
                    <w:rPr>
                      <w:rFonts w:hint="eastAsia" w:ascii="宋体" w:hAnsi="宋体" w:cs="宋体"/>
                      <w:color w:val="auto"/>
                      <w:sz w:val="24"/>
                      <w:lang w:val="en-US" w:eastAsia="zh-CN"/>
                    </w:rPr>
                    <w:t>业主</w:t>
                  </w:r>
                </w:p>
              </w:tc>
            </w:tr>
            <w:tr w14:paraId="4902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shd w:val="clear" w:color="auto" w:fill="auto"/>
                  <w:vAlign w:val="center"/>
                </w:tcPr>
                <w:p w14:paraId="22DB1E4E">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2</w:t>
                  </w:r>
                </w:p>
              </w:tc>
              <w:tc>
                <w:tcPr>
                  <w:tcW w:w="2625" w:type="dxa"/>
                  <w:vAlign w:val="center"/>
                </w:tcPr>
                <w:p w14:paraId="4CADB911">
                  <w:pPr>
                    <w:pStyle w:val="85"/>
                    <w:wordWrap w:val="0"/>
                    <w:adjustRightInd w:val="0"/>
                    <w:snapToGrid w:val="0"/>
                    <w:jc w:val="center"/>
                    <w:rPr>
                      <w:rFonts w:ascii="宋体" w:hAnsi="宋体" w:cs="宋体"/>
                      <w:color w:val="auto"/>
                      <w:sz w:val="24"/>
                    </w:rPr>
                  </w:pPr>
                  <w:r>
                    <w:rPr>
                      <w:rFonts w:hint="eastAsia" w:ascii="宋体" w:hAnsi="宋体" w:cs="宋体"/>
                      <w:color w:val="auto"/>
                      <w:sz w:val="24"/>
                    </w:rPr>
                    <w:t>翁源县龙腾城市建设投资经营有限公司</w:t>
                  </w:r>
                </w:p>
              </w:tc>
              <w:tc>
                <w:tcPr>
                  <w:tcW w:w="3360" w:type="dxa"/>
                  <w:vAlign w:val="center"/>
                </w:tcPr>
                <w:p w14:paraId="0A1D0B62">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为本招标项目的招标人</w:t>
                  </w:r>
                </w:p>
              </w:tc>
            </w:tr>
            <w:tr w14:paraId="375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shd w:val="clear" w:color="auto" w:fill="auto"/>
                  <w:vAlign w:val="center"/>
                </w:tcPr>
                <w:p w14:paraId="5ABBC16F">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3</w:t>
                  </w:r>
                </w:p>
              </w:tc>
              <w:tc>
                <w:tcPr>
                  <w:tcW w:w="2625" w:type="dxa"/>
                  <w:vAlign w:val="center"/>
                </w:tcPr>
                <w:p w14:paraId="05501547">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中科经纬工程技术有限公司</w:t>
                  </w:r>
                </w:p>
              </w:tc>
              <w:tc>
                <w:tcPr>
                  <w:tcW w:w="3360" w:type="dxa"/>
                  <w:vAlign w:val="center"/>
                </w:tcPr>
                <w:p w14:paraId="61CC5867">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为本招标项目的招标代理机构</w:t>
                  </w:r>
                </w:p>
              </w:tc>
            </w:tr>
            <w:tr w14:paraId="74F9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shd w:val="clear" w:color="auto" w:fill="auto"/>
                  <w:vAlign w:val="center"/>
                </w:tcPr>
                <w:p w14:paraId="27130A58">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4</w:t>
                  </w:r>
                </w:p>
              </w:tc>
              <w:tc>
                <w:tcPr>
                  <w:tcW w:w="2625" w:type="dxa"/>
                  <w:vAlign w:val="center"/>
                </w:tcPr>
                <w:p w14:paraId="5C367D73">
                  <w:pPr>
                    <w:pStyle w:val="85"/>
                    <w:wordWrap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中联合创设计有限公司</w:t>
                  </w:r>
                </w:p>
              </w:tc>
              <w:tc>
                <w:tcPr>
                  <w:tcW w:w="3360" w:type="dxa"/>
                  <w:vAlign w:val="center"/>
                </w:tcPr>
                <w:p w14:paraId="2F1DED74">
                  <w:pPr>
                    <w:pStyle w:val="85"/>
                    <w:wordWrap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为本项目的可研编制单位</w:t>
                  </w:r>
                </w:p>
              </w:tc>
            </w:tr>
            <w:tr w14:paraId="2D6E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shd w:val="clear" w:color="auto" w:fill="auto"/>
                  <w:vAlign w:val="center"/>
                </w:tcPr>
                <w:p w14:paraId="4E90C3BD">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5</w:t>
                  </w:r>
                </w:p>
              </w:tc>
              <w:tc>
                <w:tcPr>
                  <w:tcW w:w="2625" w:type="dxa"/>
                  <w:vAlign w:val="center"/>
                </w:tcPr>
                <w:p w14:paraId="4D42CDAE">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主报名人：华设设计集团股份有限公司（联合报名人：湖南中核岩土工程有限责任公司）</w:t>
                  </w:r>
                </w:p>
              </w:tc>
              <w:tc>
                <w:tcPr>
                  <w:tcW w:w="3360" w:type="dxa"/>
                  <w:vAlign w:val="center"/>
                </w:tcPr>
                <w:p w14:paraId="3F42F167">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为本项目的勘察设计单位</w:t>
                  </w:r>
                </w:p>
              </w:tc>
            </w:tr>
            <w:tr w14:paraId="3E2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shd w:val="clear" w:color="auto" w:fill="auto"/>
                  <w:vAlign w:val="center"/>
                </w:tcPr>
                <w:p w14:paraId="041868DC">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6</w:t>
                  </w:r>
                </w:p>
              </w:tc>
              <w:tc>
                <w:tcPr>
                  <w:tcW w:w="2625" w:type="dxa"/>
                  <w:vAlign w:val="center"/>
                </w:tcPr>
                <w:p w14:paraId="496CAE91">
                  <w:pPr>
                    <w:pStyle w:val="85"/>
                    <w:wordWrap w:val="0"/>
                    <w:adjustRightInd w:val="0"/>
                    <w:snapToGrid w:val="0"/>
                    <w:jc w:val="center"/>
                    <w:rPr>
                      <w:rFonts w:ascii="宋体" w:hAnsi="宋体" w:cs="宋体"/>
                      <w:color w:val="auto"/>
                      <w:sz w:val="24"/>
                    </w:rPr>
                  </w:pPr>
                  <w:r>
                    <w:rPr>
                      <w:rFonts w:hint="eastAsia" w:ascii="宋体" w:hAnsi="宋体" w:eastAsia="宋体" w:cs="宋体"/>
                      <w:color w:val="auto"/>
                      <w:sz w:val="24"/>
                    </w:rPr>
                    <w:t>广东恒基建设有限公司</w:t>
                  </w:r>
                </w:p>
              </w:tc>
              <w:tc>
                <w:tcPr>
                  <w:tcW w:w="3360" w:type="dxa"/>
                  <w:vAlign w:val="center"/>
                </w:tcPr>
                <w:p w14:paraId="56B2549D">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w:t>
                  </w:r>
                  <w:r>
                    <w:rPr>
                      <w:rFonts w:hint="eastAsia" w:ascii="宋体" w:hAnsi="宋体" w:cs="宋体"/>
                      <w:color w:val="auto"/>
                      <w:sz w:val="24"/>
                      <w:lang w:val="en-US" w:eastAsia="zh-CN"/>
                    </w:rPr>
                    <w:t>施工</w:t>
                  </w:r>
                  <w:r>
                    <w:rPr>
                      <w:rFonts w:hint="eastAsia" w:ascii="宋体" w:hAnsi="宋体" w:cs="宋体"/>
                      <w:color w:val="auto"/>
                      <w:sz w:val="24"/>
                    </w:rPr>
                    <w:t>单位</w:t>
                  </w:r>
                </w:p>
              </w:tc>
            </w:tr>
          </w:tbl>
          <w:p w14:paraId="0C8F709D">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5．其他要求</w:t>
            </w:r>
          </w:p>
          <w:p w14:paraId="3927F0F6">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2EB3D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14:paraId="49A6DA9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16</w:t>
            </w:r>
          </w:p>
        </w:tc>
        <w:tc>
          <w:tcPr>
            <w:tcW w:w="1725" w:type="dxa"/>
            <w:tcBorders>
              <w:top w:val="single" w:color="auto" w:sz="4" w:space="0"/>
              <w:left w:val="single" w:color="auto" w:sz="4" w:space="0"/>
              <w:bottom w:val="single" w:color="auto" w:sz="4" w:space="0"/>
              <w:right w:val="single" w:color="auto" w:sz="4" w:space="0"/>
            </w:tcBorders>
            <w:vAlign w:val="center"/>
          </w:tcPr>
          <w:p w14:paraId="688F74D9">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服务期限</w:t>
            </w:r>
          </w:p>
        </w:tc>
        <w:tc>
          <w:tcPr>
            <w:tcW w:w="6856" w:type="dxa"/>
            <w:tcBorders>
              <w:top w:val="single" w:color="auto" w:sz="4" w:space="0"/>
              <w:left w:val="single" w:color="auto" w:sz="4" w:space="0"/>
              <w:bottom w:val="single" w:color="auto" w:sz="4" w:space="0"/>
              <w:right w:val="single" w:color="auto" w:sz="4" w:space="0"/>
            </w:tcBorders>
            <w:vAlign w:val="center"/>
          </w:tcPr>
          <w:p w14:paraId="5CB8F92A">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监理服务期从监理合同签订之日起计，至本工程缺陷责任保修期结束且本工程结算金额经政府主管部门审定且双方的责任义务履行完毕时止。</w:t>
            </w:r>
          </w:p>
        </w:tc>
      </w:tr>
      <w:tr w14:paraId="69F3B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1" w:hRule="atLeast"/>
        </w:trPr>
        <w:tc>
          <w:tcPr>
            <w:tcW w:w="721" w:type="dxa"/>
            <w:tcBorders>
              <w:top w:val="single" w:color="auto" w:sz="4" w:space="0"/>
              <w:left w:val="single" w:color="auto" w:sz="4" w:space="0"/>
              <w:bottom w:val="single" w:color="auto" w:sz="4" w:space="0"/>
              <w:right w:val="single" w:color="auto" w:sz="4" w:space="0"/>
            </w:tcBorders>
            <w:vAlign w:val="center"/>
          </w:tcPr>
          <w:p w14:paraId="44679C84">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17</w:t>
            </w:r>
          </w:p>
        </w:tc>
        <w:tc>
          <w:tcPr>
            <w:tcW w:w="1725" w:type="dxa"/>
            <w:tcBorders>
              <w:top w:val="single" w:color="auto" w:sz="4" w:space="0"/>
              <w:left w:val="single" w:color="auto" w:sz="4" w:space="0"/>
              <w:bottom w:val="single" w:color="auto" w:sz="4" w:space="0"/>
              <w:right w:val="single" w:color="auto" w:sz="4" w:space="0"/>
            </w:tcBorders>
            <w:vAlign w:val="center"/>
          </w:tcPr>
          <w:p w14:paraId="61DD6485">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服务标准</w:t>
            </w:r>
          </w:p>
        </w:tc>
        <w:tc>
          <w:tcPr>
            <w:tcW w:w="6856" w:type="dxa"/>
            <w:tcBorders>
              <w:top w:val="single" w:color="auto" w:sz="4" w:space="0"/>
              <w:left w:val="single" w:color="auto" w:sz="4" w:space="0"/>
              <w:bottom w:val="single" w:color="auto" w:sz="4" w:space="0"/>
              <w:right w:val="single" w:color="auto" w:sz="4" w:space="0"/>
            </w:tcBorders>
            <w:vAlign w:val="center"/>
          </w:tcPr>
          <w:p w14:paraId="4C9992E2">
            <w:pPr>
              <w:wordWrap w:val="0"/>
              <w:adjustRightInd w:val="0"/>
              <w:snapToGrid w:val="0"/>
              <w:spacing w:line="40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工程质量达到合格标准。</w:t>
            </w:r>
          </w:p>
        </w:tc>
      </w:tr>
      <w:tr w14:paraId="51DD0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721" w:type="dxa"/>
            <w:tcBorders>
              <w:top w:val="single" w:color="auto" w:sz="4" w:space="0"/>
              <w:left w:val="single" w:color="auto" w:sz="4" w:space="0"/>
              <w:bottom w:val="single" w:color="auto" w:sz="4" w:space="0"/>
              <w:right w:val="single" w:color="auto" w:sz="4" w:space="0"/>
            </w:tcBorders>
            <w:vAlign w:val="center"/>
          </w:tcPr>
          <w:p w14:paraId="75EDEE73">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18</w:t>
            </w:r>
          </w:p>
        </w:tc>
        <w:tc>
          <w:tcPr>
            <w:tcW w:w="1725" w:type="dxa"/>
            <w:tcBorders>
              <w:top w:val="single" w:color="auto" w:sz="4" w:space="0"/>
              <w:left w:val="single" w:color="auto" w:sz="4" w:space="0"/>
              <w:bottom w:val="single" w:color="auto" w:sz="4" w:space="0"/>
              <w:right w:val="single" w:color="auto" w:sz="4" w:space="0"/>
            </w:tcBorders>
            <w:vAlign w:val="center"/>
          </w:tcPr>
          <w:p w14:paraId="126D9AF2">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最高投标限价</w:t>
            </w:r>
          </w:p>
        </w:tc>
        <w:tc>
          <w:tcPr>
            <w:tcW w:w="6856" w:type="dxa"/>
            <w:tcBorders>
              <w:top w:val="single" w:color="auto" w:sz="4" w:space="0"/>
              <w:left w:val="single" w:color="auto" w:sz="4" w:space="0"/>
              <w:bottom w:val="single" w:color="auto" w:sz="4" w:space="0"/>
              <w:right w:val="single" w:color="auto" w:sz="4" w:space="0"/>
            </w:tcBorders>
            <w:vAlign w:val="center"/>
          </w:tcPr>
          <w:p w14:paraId="495F840F">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bCs/>
                <w:color w:val="auto"/>
                <w:szCs w:val="24"/>
              </w:rPr>
              <w:t>详见招标文件“第一章 投标人须知 8 最高投标限价”</w:t>
            </w:r>
          </w:p>
        </w:tc>
      </w:tr>
      <w:tr w14:paraId="3D022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721" w:type="dxa"/>
            <w:tcBorders>
              <w:top w:val="single" w:color="auto" w:sz="4" w:space="0"/>
              <w:left w:val="single" w:color="auto" w:sz="4" w:space="0"/>
              <w:bottom w:val="single" w:color="auto" w:sz="4" w:space="0"/>
              <w:right w:val="single" w:color="auto" w:sz="4" w:space="0"/>
            </w:tcBorders>
            <w:vAlign w:val="center"/>
          </w:tcPr>
          <w:p w14:paraId="5943758B">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19</w:t>
            </w:r>
          </w:p>
        </w:tc>
        <w:tc>
          <w:tcPr>
            <w:tcW w:w="1725" w:type="dxa"/>
            <w:tcBorders>
              <w:top w:val="single" w:color="auto" w:sz="4" w:space="0"/>
              <w:left w:val="single" w:color="auto" w:sz="4" w:space="0"/>
              <w:bottom w:val="single" w:color="auto" w:sz="4" w:space="0"/>
              <w:right w:val="single" w:color="auto" w:sz="4" w:space="0"/>
            </w:tcBorders>
            <w:vAlign w:val="center"/>
          </w:tcPr>
          <w:p w14:paraId="0AAED69C">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投标保证金</w:t>
            </w:r>
          </w:p>
        </w:tc>
        <w:tc>
          <w:tcPr>
            <w:tcW w:w="6856" w:type="dxa"/>
            <w:tcBorders>
              <w:top w:val="single" w:color="auto" w:sz="4" w:space="0"/>
              <w:left w:val="single" w:color="auto" w:sz="4" w:space="0"/>
              <w:bottom w:val="single" w:color="auto" w:sz="4" w:space="0"/>
              <w:right w:val="single" w:color="auto" w:sz="4" w:space="0"/>
            </w:tcBorders>
            <w:vAlign w:val="center"/>
          </w:tcPr>
          <w:p w14:paraId="69BE724C">
            <w:pPr>
              <w:snapToGrid w:val="0"/>
              <w:spacing w:line="400" w:lineRule="exact"/>
              <w:ind w:firstLine="480" w:firstLineChars="200"/>
              <w:rPr>
                <w:rFonts w:hAnsi="宋体" w:cs="宋体"/>
                <w:color w:val="auto"/>
              </w:rPr>
            </w:pPr>
            <w:r>
              <w:rPr>
                <w:rFonts w:hint="eastAsia" w:hAnsi="宋体" w:cs="宋体"/>
                <w:color w:val="auto"/>
              </w:rPr>
              <w:t>1.投标人须缴纳金额为人民币</w:t>
            </w:r>
            <w:r>
              <w:rPr>
                <w:rFonts w:hint="eastAsia" w:hAnsi="宋体" w:cs="宋体"/>
                <w:color w:val="auto"/>
                <w:u w:val="single"/>
                <w:lang w:val="en-US" w:eastAsia="zh-CN"/>
              </w:rPr>
              <w:t>捌仟</w:t>
            </w:r>
            <w:r>
              <w:rPr>
                <w:rFonts w:hint="eastAsia" w:hAnsi="宋体" w:cs="宋体"/>
                <w:color w:val="auto"/>
              </w:rPr>
              <w:t>元的投标保证。</w:t>
            </w:r>
          </w:p>
          <w:p w14:paraId="0BEC4750">
            <w:pPr>
              <w:snapToGrid w:val="0"/>
              <w:spacing w:line="400" w:lineRule="exact"/>
              <w:ind w:firstLine="480" w:firstLineChars="200"/>
              <w:rPr>
                <w:rFonts w:hAnsi="宋体" w:cs="宋体"/>
                <w:color w:val="auto"/>
              </w:rPr>
            </w:pPr>
            <w:r>
              <w:rPr>
                <w:rFonts w:hint="eastAsia" w:hAnsi="宋体" w:cs="宋体"/>
                <w:color w:val="auto"/>
              </w:rPr>
              <w:t>2.投标保证的形式包括投标保证金、投标保证担保、投标保证保险三种，由投标人自主选择。</w:t>
            </w:r>
          </w:p>
          <w:p w14:paraId="74EBCF82">
            <w:pPr>
              <w:snapToGrid w:val="0"/>
              <w:spacing w:line="400" w:lineRule="exact"/>
              <w:ind w:firstLine="480" w:firstLineChars="200"/>
              <w:rPr>
                <w:rFonts w:hAnsi="宋体" w:cs="宋体"/>
                <w:color w:val="auto"/>
              </w:rPr>
            </w:pPr>
            <w:r>
              <w:rPr>
                <w:rFonts w:hint="eastAsia" w:hAnsi="宋体" w:cs="宋体"/>
                <w:color w:val="auto"/>
              </w:rPr>
              <w:t>（1）采用投标保证金的，投标人在建设工程交易系统获取招标文件完毕后，即可在系统申请缴纳投标保证金，获取本次招标投标保证金缴纳账号。投标人必须于投标保证金到账截止时间（本章第二节“重要事项时间地点一览表”）前，从其基本账户将投标保证金转账到指定的缴纳账号。逾期到账的、从非投标人基本账户转出的，其投标无效。</w:t>
            </w:r>
          </w:p>
          <w:p w14:paraId="0B87F797">
            <w:pPr>
              <w:snapToGrid w:val="0"/>
              <w:spacing w:line="400" w:lineRule="exact"/>
              <w:ind w:firstLine="480" w:firstLineChars="200"/>
              <w:rPr>
                <w:rFonts w:hAnsi="宋体" w:cs="宋体"/>
                <w:color w:val="auto"/>
              </w:rPr>
            </w:pPr>
            <w:r>
              <w:rPr>
                <w:rFonts w:hint="eastAsia" w:hAnsi="宋体" w:cs="宋体"/>
                <w:color w:val="auto"/>
              </w:rPr>
              <w:t>（2）采用投标保证担保的，投标人应提交有效的电子保函，电子保函的有效期不得短于投标有效期。投标人必须在投标保证担保截止时间（见本章第二节“重要事项时间地点一览表”）前，使用工程建设交易系统完成网上办理电子保函。</w:t>
            </w:r>
          </w:p>
          <w:p w14:paraId="06E48727">
            <w:pPr>
              <w:snapToGrid w:val="0"/>
              <w:spacing w:line="400" w:lineRule="exact"/>
              <w:ind w:firstLine="480" w:firstLineChars="200"/>
              <w:rPr>
                <w:rFonts w:hAnsi="宋体" w:cs="宋体"/>
                <w:color w:val="auto"/>
              </w:rPr>
            </w:pPr>
            <w:r>
              <w:rPr>
                <w:rFonts w:hint="eastAsia" w:hAnsi="宋体" w:cs="宋体"/>
                <w:color w:val="auto"/>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99FFFD9">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color w:val="auto"/>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25F40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721" w:type="dxa"/>
            <w:tcBorders>
              <w:top w:val="single" w:color="auto" w:sz="4" w:space="0"/>
              <w:left w:val="single" w:color="auto" w:sz="4" w:space="0"/>
              <w:bottom w:val="single" w:color="auto" w:sz="4" w:space="0"/>
              <w:right w:val="single" w:color="auto" w:sz="4" w:space="0"/>
            </w:tcBorders>
            <w:vAlign w:val="center"/>
          </w:tcPr>
          <w:p w14:paraId="6EBF5FCC">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20</w:t>
            </w:r>
          </w:p>
        </w:tc>
        <w:tc>
          <w:tcPr>
            <w:tcW w:w="1725" w:type="dxa"/>
            <w:tcBorders>
              <w:top w:val="single" w:color="auto" w:sz="4" w:space="0"/>
              <w:left w:val="single" w:color="auto" w:sz="4" w:space="0"/>
              <w:bottom w:val="single" w:color="auto" w:sz="4" w:space="0"/>
              <w:right w:val="single" w:color="auto" w:sz="4" w:space="0"/>
            </w:tcBorders>
            <w:vAlign w:val="center"/>
          </w:tcPr>
          <w:p w14:paraId="55725C5C">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投标有效期</w:t>
            </w:r>
          </w:p>
        </w:tc>
        <w:tc>
          <w:tcPr>
            <w:tcW w:w="6856" w:type="dxa"/>
            <w:tcBorders>
              <w:top w:val="single" w:color="auto" w:sz="4" w:space="0"/>
              <w:left w:val="single" w:color="auto" w:sz="4" w:space="0"/>
              <w:bottom w:val="single" w:color="auto" w:sz="4" w:space="0"/>
              <w:right w:val="single" w:color="auto" w:sz="4" w:space="0"/>
            </w:tcBorders>
            <w:vAlign w:val="center"/>
          </w:tcPr>
          <w:p w14:paraId="73AFD775">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本次招标的投标有效期为</w:t>
            </w:r>
            <w:r>
              <w:rPr>
                <w:rFonts w:hint="eastAsia" w:hAnsi="宋体" w:cs="宋体"/>
                <w:snapToGrid w:val="0"/>
                <w:color w:val="auto"/>
                <w:kern w:val="0"/>
                <w:szCs w:val="24"/>
                <w:u w:val="single"/>
              </w:rPr>
              <w:t xml:space="preserve"> 90 </w:t>
            </w:r>
            <w:r>
              <w:rPr>
                <w:rFonts w:hint="eastAsia" w:hAnsi="宋体" w:cs="宋体"/>
                <w:snapToGrid w:val="0"/>
                <w:color w:val="auto"/>
                <w:kern w:val="0"/>
                <w:szCs w:val="24"/>
              </w:rPr>
              <w:t>个日历天。</w:t>
            </w:r>
          </w:p>
        </w:tc>
      </w:tr>
      <w:tr w14:paraId="1490B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9" w:hRule="exact"/>
        </w:trPr>
        <w:tc>
          <w:tcPr>
            <w:tcW w:w="721" w:type="dxa"/>
            <w:tcBorders>
              <w:top w:val="single" w:color="auto" w:sz="4" w:space="0"/>
              <w:left w:val="single" w:color="auto" w:sz="4" w:space="0"/>
              <w:bottom w:val="single" w:color="auto" w:sz="4" w:space="0"/>
              <w:right w:val="single" w:color="auto" w:sz="4" w:space="0"/>
            </w:tcBorders>
            <w:vAlign w:val="center"/>
          </w:tcPr>
          <w:p w14:paraId="298563C2">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21</w:t>
            </w:r>
          </w:p>
        </w:tc>
        <w:tc>
          <w:tcPr>
            <w:tcW w:w="1725" w:type="dxa"/>
            <w:tcBorders>
              <w:top w:val="single" w:color="auto" w:sz="4" w:space="0"/>
              <w:left w:val="single" w:color="auto" w:sz="4" w:space="0"/>
              <w:bottom w:val="single" w:color="auto" w:sz="4" w:space="0"/>
              <w:right w:val="single" w:color="auto" w:sz="4" w:space="0"/>
            </w:tcBorders>
            <w:vAlign w:val="center"/>
          </w:tcPr>
          <w:p w14:paraId="07D86DBB">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投标文件</w:t>
            </w:r>
          </w:p>
          <w:p w14:paraId="35AAF608">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组成</w:t>
            </w:r>
          </w:p>
        </w:tc>
        <w:tc>
          <w:tcPr>
            <w:tcW w:w="6856" w:type="dxa"/>
            <w:tcBorders>
              <w:top w:val="single" w:color="auto" w:sz="4" w:space="0"/>
              <w:left w:val="single" w:color="auto" w:sz="4" w:space="0"/>
              <w:bottom w:val="single" w:color="auto" w:sz="4" w:space="0"/>
              <w:right w:val="single" w:color="auto" w:sz="4" w:space="0"/>
            </w:tcBorders>
            <w:vAlign w:val="center"/>
          </w:tcPr>
          <w:p w14:paraId="2210B600">
            <w:pPr>
              <w:wordWrap w:val="0"/>
              <w:adjustRightInd w:val="0"/>
              <w:snapToGrid w:val="0"/>
              <w:spacing w:line="240" w:lineRule="auto"/>
              <w:ind w:firstLine="480" w:firstLineChars="200"/>
              <w:rPr>
                <w:rFonts w:hAnsi="宋体" w:cs="宋体"/>
                <w:snapToGrid w:val="0"/>
                <w:color w:val="auto"/>
                <w:kern w:val="0"/>
                <w:szCs w:val="24"/>
              </w:rPr>
            </w:pPr>
            <w:r>
              <w:rPr>
                <w:rFonts w:hint="eastAsia" w:hAnsi="宋体" w:cs="宋体"/>
                <w:snapToGrid w:val="0"/>
                <w:color w:val="auto"/>
                <w:kern w:val="0"/>
                <w:szCs w:val="24"/>
              </w:rPr>
              <w:t>投标文件包括商务标书、监理大纲两个分册。</w:t>
            </w:r>
          </w:p>
        </w:tc>
      </w:tr>
      <w:tr w14:paraId="6115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14:paraId="4982B3CD">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22</w:t>
            </w:r>
          </w:p>
        </w:tc>
        <w:tc>
          <w:tcPr>
            <w:tcW w:w="1725" w:type="dxa"/>
            <w:tcBorders>
              <w:top w:val="single" w:color="auto" w:sz="4" w:space="0"/>
              <w:left w:val="single" w:color="auto" w:sz="4" w:space="0"/>
              <w:bottom w:val="single" w:color="auto" w:sz="4" w:space="0"/>
              <w:right w:val="single" w:color="auto" w:sz="4" w:space="0"/>
            </w:tcBorders>
            <w:vAlign w:val="center"/>
          </w:tcPr>
          <w:p w14:paraId="37EED64F">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评标方法</w:t>
            </w:r>
          </w:p>
        </w:tc>
        <w:tc>
          <w:tcPr>
            <w:tcW w:w="6856" w:type="dxa"/>
            <w:tcBorders>
              <w:top w:val="single" w:color="auto" w:sz="4" w:space="0"/>
              <w:left w:val="single" w:color="auto" w:sz="4" w:space="0"/>
              <w:bottom w:val="single" w:color="auto" w:sz="4" w:space="0"/>
              <w:right w:val="single" w:color="auto" w:sz="4" w:space="0"/>
            </w:tcBorders>
            <w:vAlign w:val="center"/>
          </w:tcPr>
          <w:p w14:paraId="606C701F">
            <w:pPr>
              <w:wordWrap w:val="0"/>
              <w:adjustRightInd w:val="0"/>
              <w:snapToGrid w:val="0"/>
              <w:spacing w:line="440" w:lineRule="exact"/>
              <w:rPr>
                <w:rFonts w:hAnsi="宋体" w:cs="宋体"/>
                <w:snapToGrid w:val="0"/>
                <w:color w:val="auto"/>
                <w:kern w:val="0"/>
                <w:szCs w:val="24"/>
              </w:rPr>
            </w:pPr>
            <w:r>
              <w:rPr>
                <w:rFonts w:hint="eastAsia" w:hAnsi="宋体" w:cs="宋体"/>
                <w:snapToGrid w:val="0"/>
                <w:color w:val="auto"/>
                <w:kern w:val="0"/>
                <w:szCs w:val="24"/>
              </w:rPr>
              <w:t xml:space="preserve">    综合评估法</w:t>
            </w:r>
          </w:p>
        </w:tc>
      </w:tr>
      <w:tr w14:paraId="076C4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vAlign w:val="center"/>
          </w:tcPr>
          <w:p w14:paraId="0B5D8580">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23</w:t>
            </w:r>
          </w:p>
        </w:tc>
        <w:tc>
          <w:tcPr>
            <w:tcW w:w="1725" w:type="dxa"/>
            <w:tcBorders>
              <w:top w:val="single" w:color="auto" w:sz="4" w:space="0"/>
              <w:left w:val="single" w:color="auto" w:sz="4" w:space="0"/>
              <w:bottom w:val="single" w:color="auto" w:sz="4" w:space="0"/>
              <w:right w:val="single" w:color="auto" w:sz="4" w:space="0"/>
            </w:tcBorders>
            <w:vAlign w:val="center"/>
          </w:tcPr>
          <w:p w14:paraId="587092CE">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监理大纲</w:t>
            </w:r>
          </w:p>
          <w:p w14:paraId="3AB04B4A">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评审方式</w:t>
            </w:r>
          </w:p>
        </w:tc>
        <w:tc>
          <w:tcPr>
            <w:tcW w:w="6856" w:type="dxa"/>
            <w:tcBorders>
              <w:top w:val="single" w:color="auto" w:sz="4" w:space="0"/>
              <w:left w:val="single" w:color="auto" w:sz="4" w:space="0"/>
              <w:bottom w:val="single" w:color="auto" w:sz="4" w:space="0"/>
              <w:right w:val="single" w:color="auto" w:sz="4" w:space="0"/>
            </w:tcBorders>
            <w:vAlign w:val="center"/>
          </w:tcPr>
          <w:p w14:paraId="6D01719C">
            <w:pPr>
              <w:wordWrap w:val="0"/>
              <w:adjustRightInd w:val="0"/>
              <w:snapToGrid w:val="0"/>
              <w:spacing w:line="240" w:lineRule="auto"/>
              <w:ind w:firstLine="480" w:firstLineChars="200"/>
              <w:rPr>
                <w:rFonts w:hAnsi="宋体" w:cs="宋体"/>
                <w:snapToGrid w:val="0"/>
                <w:color w:val="auto"/>
                <w:kern w:val="0"/>
                <w:szCs w:val="24"/>
              </w:rPr>
            </w:pPr>
            <w:r>
              <w:rPr>
                <w:rFonts w:hint="eastAsia" w:hAnsi="宋体" w:cs="宋体"/>
                <w:snapToGrid w:val="0"/>
                <w:color w:val="auto"/>
                <w:kern w:val="0"/>
                <w:szCs w:val="24"/>
              </w:rPr>
              <w:t>本次招标监理大纲</w:t>
            </w:r>
            <w:r>
              <w:rPr>
                <w:rFonts w:hint="eastAsia" w:hAnsi="宋体" w:cs="宋体"/>
                <w:snapToGrid w:val="0"/>
                <w:color w:val="auto"/>
                <w:kern w:val="0"/>
                <w:szCs w:val="24"/>
                <w:u w:val="single"/>
              </w:rPr>
              <w:t xml:space="preserve"> 不采用 </w:t>
            </w:r>
            <w:r>
              <w:rPr>
                <w:rFonts w:hint="eastAsia" w:hAnsi="宋体" w:cs="宋体"/>
                <w:snapToGrid w:val="0"/>
                <w:color w:val="auto"/>
                <w:kern w:val="0"/>
                <w:szCs w:val="24"/>
              </w:rPr>
              <w:t>“暗标”方式进行评审。</w:t>
            </w:r>
          </w:p>
        </w:tc>
      </w:tr>
      <w:tr w14:paraId="2BF2E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vAlign w:val="center"/>
          </w:tcPr>
          <w:p w14:paraId="0A83B325">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24</w:t>
            </w:r>
          </w:p>
        </w:tc>
        <w:tc>
          <w:tcPr>
            <w:tcW w:w="1725" w:type="dxa"/>
            <w:tcBorders>
              <w:top w:val="single" w:color="auto" w:sz="4" w:space="0"/>
              <w:left w:val="single" w:color="auto" w:sz="4" w:space="0"/>
              <w:bottom w:val="single" w:color="auto" w:sz="4" w:space="0"/>
              <w:right w:val="single" w:color="auto" w:sz="4" w:space="0"/>
            </w:tcBorders>
            <w:vAlign w:val="center"/>
          </w:tcPr>
          <w:p w14:paraId="6CC5BE86">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评标委员会</w:t>
            </w:r>
          </w:p>
        </w:tc>
        <w:tc>
          <w:tcPr>
            <w:tcW w:w="6856" w:type="dxa"/>
            <w:tcBorders>
              <w:top w:val="single" w:color="auto" w:sz="4" w:space="0"/>
              <w:left w:val="single" w:color="auto" w:sz="4" w:space="0"/>
              <w:bottom w:val="single" w:color="auto" w:sz="4" w:space="0"/>
              <w:right w:val="single" w:color="auto" w:sz="4" w:space="0"/>
            </w:tcBorders>
            <w:vAlign w:val="center"/>
          </w:tcPr>
          <w:p w14:paraId="71EEA215">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评标委员会由</w:t>
            </w:r>
            <w:r>
              <w:rPr>
                <w:rFonts w:hint="eastAsia" w:hAnsi="宋体" w:cs="宋体"/>
                <w:snapToGrid w:val="0"/>
                <w:color w:val="auto"/>
                <w:kern w:val="0"/>
                <w:szCs w:val="24"/>
                <w:u w:val="single"/>
              </w:rPr>
              <w:t xml:space="preserve"> 5 </w:t>
            </w:r>
            <w:r>
              <w:rPr>
                <w:rFonts w:hint="eastAsia" w:hAnsi="宋体" w:cs="宋体"/>
                <w:snapToGrid w:val="0"/>
                <w:color w:val="auto"/>
                <w:kern w:val="0"/>
                <w:szCs w:val="24"/>
              </w:rPr>
              <w:t>人组成，其中招标人代表</w:t>
            </w:r>
            <w:r>
              <w:rPr>
                <w:rFonts w:hint="eastAsia" w:hAnsi="宋体" w:cs="宋体"/>
                <w:snapToGrid w:val="0"/>
                <w:color w:val="auto"/>
                <w:kern w:val="0"/>
                <w:szCs w:val="24"/>
                <w:u w:val="single"/>
              </w:rPr>
              <w:t xml:space="preserve"> 0 </w:t>
            </w:r>
            <w:r>
              <w:rPr>
                <w:rFonts w:hint="eastAsia" w:hAnsi="宋体" w:cs="宋体"/>
                <w:snapToGrid w:val="0"/>
                <w:color w:val="auto"/>
                <w:kern w:val="0"/>
                <w:szCs w:val="24"/>
              </w:rPr>
              <w:t>人，专家</w:t>
            </w:r>
            <w:r>
              <w:rPr>
                <w:rFonts w:hint="eastAsia" w:hAnsi="宋体" w:cs="宋体"/>
                <w:snapToGrid w:val="0"/>
                <w:color w:val="auto"/>
                <w:kern w:val="0"/>
                <w:szCs w:val="24"/>
                <w:u w:val="single"/>
              </w:rPr>
              <w:t xml:space="preserve"> 5 </w:t>
            </w:r>
            <w:r>
              <w:rPr>
                <w:rFonts w:hint="eastAsia" w:hAnsi="宋体" w:cs="宋体"/>
                <w:snapToGrid w:val="0"/>
                <w:color w:val="auto"/>
                <w:kern w:val="0"/>
                <w:szCs w:val="24"/>
              </w:rPr>
              <w:t>人。专家从广东省综合评标评审专家库</w:t>
            </w:r>
            <w:r>
              <w:rPr>
                <w:rFonts w:hint="eastAsia" w:hAnsi="宋体" w:cs="宋体"/>
                <w:snapToGrid w:val="0"/>
                <w:color w:val="auto"/>
                <w:kern w:val="0"/>
                <w:szCs w:val="24"/>
                <w:lang w:val="en-US" w:eastAsia="zh-CN"/>
              </w:rPr>
              <w:t>-韶关区域</w:t>
            </w:r>
            <w:r>
              <w:rPr>
                <w:rFonts w:hint="eastAsia" w:hAnsi="宋体" w:cs="宋体"/>
                <w:snapToGrid w:val="0"/>
                <w:color w:val="auto"/>
                <w:kern w:val="0"/>
                <w:szCs w:val="24"/>
              </w:rPr>
              <w:t>中随机抽取，其中技术类专家</w:t>
            </w:r>
            <w:r>
              <w:rPr>
                <w:rFonts w:hint="eastAsia" w:hAnsi="宋体" w:cs="宋体"/>
                <w:snapToGrid w:val="0"/>
                <w:color w:val="auto"/>
                <w:kern w:val="0"/>
                <w:szCs w:val="24"/>
                <w:u w:val="single"/>
              </w:rPr>
              <w:t xml:space="preserve"> 3 </w:t>
            </w:r>
            <w:r>
              <w:rPr>
                <w:rFonts w:hint="eastAsia" w:hAnsi="宋体" w:cs="宋体"/>
                <w:snapToGrid w:val="0"/>
                <w:color w:val="auto"/>
                <w:kern w:val="0"/>
                <w:szCs w:val="24"/>
              </w:rPr>
              <w:t>人，经济类专家</w:t>
            </w:r>
            <w:r>
              <w:rPr>
                <w:rFonts w:hint="eastAsia" w:hAnsi="宋体" w:cs="宋体"/>
                <w:snapToGrid w:val="0"/>
                <w:color w:val="auto"/>
                <w:kern w:val="0"/>
                <w:szCs w:val="24"/>
                <w:u w:val="single"/>
              </w:rPr>
              <w:t xml:space="preserve"> 2 </w:t>
            </w:r>
            <w:r>
              <w:rPr>
                <w:rFonts w:hint="eastAsia" w:hAnsi="宋体" w:cs="宋体"/>
                <w:snapToGrid w:val="0"/>
                <w:color w:val="auto"/>
                <w:kern w:val="0"/>
                <w:szCs w:val="24"/>
              </w:rPr>
              <w:t>人。</w:t>
            </w:r>
          </w:p>
        </w:tc>
      </w:tr>
      <w:tr w14:paraId="0C448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85B89BB">
            <w:pPr>
              <w:wordWrap w:val="0"/>
              <w:adjustRightInd w:val="0"/>
              <w:snapToGrid w:val="0"/>
              <w:spacing w:line="440" w:lineRule="exact"/>
              <w:jc w:val="center"/>
              <w:rPr>
                <w:rFonts w:hint="eastAsia" w:ascii="宋体" w:hAnsi="宋体" w:eastAsia="宋体" w:cs="宋体"/>
                <w:snapToGrid w:val="0"/>
                <w:color w:val="auto"/>
                <w:kern w:val="0"/>
                <w:sz w:val="24"/>
                <w:szCs w:val="24"/>
                <w:lang w:val="en-US" w:eastAsia="zh-CN" w:bidi="ar-SA"/>
              </w:rPr>
            </w:pPr>
            <w:r>
              <w:rPr>
                <w:rFonts w:hint="eastAsia" w:hAnsi="宋体" w:cs="宋体"/>
                <w:snapToGrid w:val="0"/>
                <w:color w:val="auto"/>
                <w:kern w:val="0"/>
                <w:szCs w:val="24"/>
              </w:rPr>
              <w:t>25</w:t>
            </w:r>
          </w:p>
        </w:tc>
        <w:tc>
          <w:tcPr>
            <w:tcW w:w="1725" w:type="dxa"/>
            <w:tcBorders>
              <w:top w:val="single" w:color="auto" w:sz="4" w:space="0"/>
              <w:left w:val="single" w:color="auto" w:sz="4" w:space="0"/>
              <w:bottom w:val="single" w:color="auto" w:sz="4" w:space="0"/>
              <w:right w:val="single" w:color="auto" w:sz="4" w:space="0"/>
            </w:tcBorders>
            <w:vAlign w:val="center"/>
          </w:tcPr>
          <w:p w14:paraId="3196D7ED">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hAnsi="宋体" w:cs="宋体"/>
                <w:snapToGrid w:val="0"/>
                <w:color w:val="auto"/>
                <w:kern w:val="0"/>
                <w:szCs w:val="24"/>
              </w:rPr>
            </w:pPr>
            <w:r>
              <w:rPr>
                <w:rFonts w:hint="eastAsia" w:ascii="宋体" w:hAnsi="宋体" w:eastAsia="宋体" w:cs="宋体"/>
                <w:snapToGrid w:val="0"/>
                <w:color w:val="auto"/>
                <w:kern w:val="0"/>
                <w:sz w:val="24"/>
                <w:szCs w:val="24"/>
                <w:highlight w:val="none"/>
              </w:rPr>
              <w:t>招标文件要求提交的用于评审的证书、证件、证明原件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c>
          <w:tcPr>
            <w:tcW w:w="6856" w:type="dxa"/>
            <w:tcBorders>
              <w:top w:val="single" w:color="auto" w:sz="4" w:space="0"/>
              <w:left w:val="single" w:color="auto" w:sz="4" w:space="0"/>
              <w:bottom w:val="single" w:color="auto" w:sz="4" w:space="0"/>
              <w:right w:val="single" w:color="auto" w:sz="4" w:space="0"/>
            </w:tcBorders>
            <w:vAlign w:val="center"/>
          </w:tcPr>
          <w:p w14:paraId="72AFF7D2">
            <w:pPr>
              <w:keepNext w:val="0"/>
              <w:keepLines w:val="0"/>
              <w:pageBreakBefore w:val="0"/>
              <w:widowControl w:val="0"/>
              <w:kinsoku/>
              <w:wordWrap w:val="0"/>
              <w:overflowPunct/>
              <w:topLinePunct w:val="0"/>
              <w:autoSpaceDE/>
              <w:autoSpaceDN/>
              <w:bidi w:val="0"/>
              <w:adjustRightInd w:val="0"/>
              <w:snapToGrid w:val="0"/>
              <w:spacing w:line="400" w:lineRule="exact"/>
              <w:jc w:val="left"/>
              <w:textAlignment w:val="auto"/>
              <w:rPr>
                <w:rFonts w:hint="eastAsia" w:hAnsi="宋体" w:cs="宋体"/>
                <w:snapToGrid w:val="0"/>
                <w:color w:val="auto"/>
                <w:kern w:val="0"/>
                <w:szCs w:val="24"/>
              </w:rPr>
            </w:pP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投标人提交用于评审的证书、证件、证明原件的，应自行准备两张“原件一览表”(详见格式十</w:t>
            </w:r>
            <w:r>
              <w:rPr>
                <w:rFonts w:hint="eastAsia"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rPr>
              <w:t>，投标人须自行填写，表格可扩展)，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评标结束后，招标代理机构将退回投标人的原件。若投标人未按要求提交相应证明材料原件或投标文件中证明材料的彩色扫描件与原件不一致，评审时相应证明材料不予认可。</w:t>
            </w:r>
          </w:p>
        </w:tc>
      </w:tr>
      <w:tr w14:paraId="7161C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B8721E2">
            <w:pPr>
              <w:wordWrap w:val="0"/>
              <w:adjustRightInd w:val="0"/>
              <w:snapToGrid w:val="0"/>
              <w:spacing w:line="440" w:lineRule="exact"/>
              <w:jc w:val="center"/>
              <w:rPr>
                <w:rFonts w:ascii="宋体" w:hAnsi="宋体" w:eastAsia="宋体" w:cs="宋体"/>
                <w:snapToGrid w:val="0"/>
                <w:color w:val="auto"/>
                <w:kern w:val="0"/>
                <w:sz w:val="24"/>
                <w:szCs w:val="24"/>
                <w:lang w:val="en-US" w:eastAsia="zh-CN" w:bidi="ar-SA"/>
              </w:rPr>
            </w:pPr>
            <w:r>
              <w:rPr>
                <w:rFonts w:hint="eastAsia" w:hAnsi="宋体" w:cs="宋体"/>
                <w:snapToGrid w:val="0"/>
                <w:color w:val="auto"/>
                <w:kern w:val="0"/>
                <w:szCs w:val="24"/>
              </w:rPr>
              <w:t>26</w:t>
            </w:r>
          </w:p>
        </w:tc>
        <w:tc>
          <w:tcPr>
            <w:tcW w:w="1725" w:type="dxa"/>
            <w:tcBorders>
              <w:top w:val="single" w:color="auto" w:sz="4" w:space="0"/>
              <w:left w:val="single" w:color="auto" w:sz="4" w:space="0"/>
              <w:bottom w:val="single" w:color="auto" w:sz="4" w:space="0"/>
              <w:right w:val="single" w:color="auto" w:sz="4" w:space="0"/>
            </w:tcBorders>
            <w:vAlign w:val="center"/>
          </w:tcPr>
          <w:p w14:paraId="4CB5F7E5">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招标人</w:t>
            </w:r>
          </w:p>
          <w:p w14:paraId="7CA2CE30">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4E2765CB">
            <w:pPr>
              <w:pStyle w:val="8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单位名称：</w:t>
            </w:r>
            <w:r>
              <w:rPr>
                <w:rFonts w:hint="eastAsia" w:ascii="宋体" w:hAnsi="宋体" w:cs="宋体"/>
                <w:snapToGrid w:val="0"/>
                <w:color w:val="auto"/>
                <w:kern w:val="0"/>
                <w:sz w:val="24"/>
                <w:highlight w:val="none"/>
                <w:lang w:val="zh-CN"/>
              </w:rPr>
              <w:t>翁源县龙腾城市建设投资经营有限公司</w:t>
            </w:r>
          </w:p>
          <w:p w14:paraId="3844A98D">
            <w:pPr>
              <w:pStyle w:val="11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 w:val="24"/>
                <w:szCs w:val="24"/>
                <w:highlight w:val="none"/>
                <w:lang w:val="en-US" w:eastAsia="zh-CN" w:bidi="ar-SA"/>
              </w:rPr>
              <w:t>办公地址</w:t>
            </w:r>
            <w:r>
              <w:rPr>
                <w:rFonts w:hint="eastAsia" w:ascii="宋体" w:hAnsi="宋体" w:eastAsia="宋体" w:cs="宋体"/>
                <w:snapToGrid w:val="0"/>
                <w:color w:val="auto"/>
                <w:kern w:val="0"/>
                <w:highlight w:val="none"/>
              </w:rPr>
              <w:t>：</w:t>
            </w:r>
            <w:r>
              <w:rPr>
                <w:rFonts w:hint="eastAsia" w:ascii="宋体" w:hAnsi="宋体" w:cs="宋体"/>
                <w:snapToGrid w:val="0"/>
                <w:color w:val="auto"/>
                <w:kern w:val="0"/>
                <w:sz w:val="24"/>
                <w:szCs w:val="24"/>
                <w:highlight w:val="none"/>
                <w:lang w:val="zh-CN" w:eastAsia="zh-CN" w:bidi="ar-SA"/>
              </w:rPr>
              <w:t>翁源县县城前进路33号</w:t>
            </w:r>
          </w:p>
          <w:p w14:paraId="218718B9">
            <w:pPr>
              <w:pStyle w:val="8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联系人（部门）：</w:t>
            </w:r>
            <w:r>
              <w:rPr>
                <w:rFonts w:hint="eastAsia" w:ascii="宋体" w:hAnsi="宋体" w:eastAsia="宋体" w:cs="宋体"/>
                <w:snapToGrid w:val="0"/>
                <w:color w:val="auto"/>
                <w:kern w:val="0"/>
                <w:sz w:val="24"/>
                <w:highlight w:val="none"/>
                <w:lang w:val="en-US" w:eastAsia="zh-CN"/>
              </w:rPr>
              <w:t>王工</w:t>
            </w:r>
          </w:p>
          <w:p w14:paraId="0B805A19">
            <w:pPr>
              <w:wordWrap w:val="0"/>
              <w:adjustRightInd w:val="0"/>
              <w:snapToGrid w:val="0"/>
              <w:spacing w:line="440" w:lineRule="exact"/>
              <w:ind w:firstLine="480" w:firstLineChars="200"/>
              <w:rPr>
                <w:rFonts w:hAnsi="宋体" w:cs="宋体"/>
                <w:snapToGrid w:val="0"/>
                <w:color w:val="auto"/>
                <w:kern w:val="0"/>
                <w:szCs w:val="24"/>
              </w:rPr>
            </w:pPr>
            <w:r>
              <w:rPr>
                <w:rFonts w:hint="eastAsia" w:ascii="宋体" w:hAnsi="宋体" w:eastAsia="宋体" w:cs="宋体"/>
                <w:snapToGrid w:val="0"/>
                <w:color w:val="auto"/>
                <w:kern w:val="0"/>
                <w:sz w:val="24"/>
                <w:szCs w:val="20"/>
                <w:highlight w:val="none"/>
              </w:rPr>
              <w:t>联系电话：</w:t>
            </w:r>
            <w:r>
              <w:rPr>
                <w:rFonts w:hint="eastAsia" w:hAnsi="宋体" w:cs="宋体"/>
                <w:snapToGrid w:val="0"/>
                <w:color w:val="auto"/>
                <w:kern w:val="0"/>
                <w:sz w:val="24"/>
                <w:highlight w:val="none"/>
                <w:lang w:val="en-US" w:eastAsia="zh-CN"/>
              </w:rPr>
              <w:t>0751-2823680</w:t>
            </w:r>
          </w:p>
        </w:tc>
      </w:tr>
      <w:tr w14:paraId="06B4F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824ACC">
            <w:pPr>
              <w:wordWrap w:val="0"/>
              <w:adjustRightInd w:val="0"/>
              <w:snapToGrid w:val="0"/>
              <w:spacing w:line="440" w:lineRule="exact"/>
              <w:jc w:val="center"/>
              <w:rPr>
                <w:rFonts w:ascii="宋体" w:hAnsi="宋体" w:eastAsia="宋体" w:cs="宋体"/>
                <w:snapToGrid w:val="0"/>
                <w:color w:val="auto"/>
                <w:kern w:val="0"/>
                <w:sz w:val="24"/>
                <w:szCs w:val="24"/>
                <w:lang w:val="en-US" w:eastAsia="zh-CN" w:bidi="ar-SA"/>
              </w:rPr>
            </w:pPr>
            <w:r>
              <w:rPr>
                <w:rFonts w:hint="eastAsia" w:hAnsi="宋体" w:cs="宋体"/>
                <w:snapToGrid w:val="0"/>
                <w:color w:val="auto"/>
                <w:kern w:val="0"/>
                <w:szCs w:val="24"/>
              </w:rPr>
              <w:t>27</w:t>
            </w:r>
          </w:p>
        </w:tc>
        <w:tc>
          <w:tcPr>
            <w:tcW w:w="1725" w:type="dxa"/>
            <w:tcBorders>
              <w:top w:val="single" w:color="auto" w:sz="4" w:space="0"/>
              <w:left w:val="single" w:color="auto" w:sz="4" w:space="0"/>
              <w:bottom w:val="single" w:color="auto" w:sz="4" w:space="0"/>
              <w:right w:val="single" w:color="auto" w:sz="4" w:space="0"/>
            </w:tcBorders>
            <w:vAlign w:val="center"/>
          </w:tcPr>
          <w:p w14:paraId="42B2F57F">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招标代理机构</w:t>
            </w:r>
          </w:p>
          <w:p w14:paraId="70009F99">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5022A6A1">
            <w:pPr>
              <w:wordWrap w:val="0"/>
              <w:adjustRightInd w:val="0"/>
              <w:snapToGrid w:val="0"/>
              <w:spacing w:line="4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单位名称：中科经纬工程技术有限公司</w:t>
            </w:r>
          </w:p>
          <w:p w14:paraId="4080E264">
            <w:pPr>
              <w:wordWrap w:val="0"/>
              <w:adjustRightInd w:val="0"/>
              <w:snapToGrid w:val="0"/>
              <w:spacing w:line="4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办公地址：韶关市翁源县龙仙镇龙英路139号高屋新村综合大楼（飞浪精品酒店）7楼7A-2</w:t>
            </w:r>
          </w:p>
          <w:p w14:paraId="6963C0D0">
            <w:pPr>
              <w:wordWrap w:val="0"/>
              <w:adjustRightInd w:val="0"/>
              <w:snapToGrid w:val="0"/>
              <w:spacing w:line="4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联系人（部门）：沈工</w:t>
            </w:r>
          </w:p>
          <w:p w14:paraId="68DD6FBE">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联系电话：0751-8621005</w:t>
            </w:r>
            <w:r>
              <w:rPr>
                <w:rFonts w:hint="eastAsia" w:hAnsi="宋体" w:cs="宋体"/>
                <w:snapToGrid w:val="0"/>
                <w:color w:val="auto"/>
                <w:kern w:val="0"/>
                <w:szCs w:val="24"/>
                <w:lang w:val="zh-CN"/>
              </w:rPr>
              <w:t> </w:t>
            </w:r>
          </w:p>
        </w:tc>
      </w:tr>
      <w:tr w14:paraId="61384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F5D1456">
            <w:pPr>
              <w:wordWrap w:val="0"/>
              <w:adjustRightInd w:val="0"/>
              <w:snapToGrid w:val="0"/>
              <w:spacing w:line="440" w:lineRule="exact"/>
              <w:jc w:val="center"/>
              <w:rPr>
                <w:rFonts w:ascii="宋体" w:hAnsi="宋体" w:eastAsia="宋体" w:cs="宋体"/>
                <w:snapToGrid w:val="0"/>
                <w:color w:val="auto"/>
                <w:kern w:val="0"/>
                <w:sz w:val="24"/>
                <w:szCs w:val="24"/>
                <w:lang w:val="en-US" w:eastAsia="zh-CN" w:bidi="ar-SA"/>
              </w:rPr>
            </w:pPr>
            <w:r>
              <w:rPr>
                <w:rFonts w:hint="eastAsia" w:hAnsi="宋体" w:cs="宋体"/>
                <w:snapToGrid w:val="0"/>
                <w:color w:val="auto"/>
                <w:kern w:val="0"/>
                <w:szCs w:val="24"/>
              </w:rPr>
              <w:t>28</w:t>
            </w:r>
          </w:p>
        </w:tc>
        <w:tc>
          <w:tcPr>
            <w:tcW w:w="1725" w:type="dxa"/>
            <w:tcBorders>
              <w:top w:val="single" w:color="auto" w:sz="4" w:space="0"/>
              <w:left w:val="single" w:color="auto" w:sz="4" w:space="0"/>
              <w:bottom w:val="single" w:color="auto" w:sz="4" w:space="0"/>
              <w:right w:val="single" w:color="auto" w:sz="4" w:space="0"/>
            </w:tcBorders>
            <w:vAlign w:val="center"/>
          </w:tcPr>
          <w:p w14:paraId="767B8CA3">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交易场所</w:t>
            </w:r>
          </w:p>
          <w:p w14:paraId="4CC7096B">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45E31E4C">
            <w:pPr>
              <w:spacing w:line="440" w:lineRule="exact"/>
              <w:ind w:firstLine="480" w:firstLineChars="200"/>
              <w:rPr>
                <w:rFonts w:hAnsi="宋体" w:cs="宋体"/>
                <w:color w:val="auto"/>
                <w:szCs w:val="24"/>
              </w:rPr>
            </w:pPr>
            <w:r>
              <w:rPr>
                <w:rFonts w:hint="eastAsia" w:hAnsi="宋体" w:cs="宋体"/>
                <w:color w:val="auto"/>
                <w:szCs w:val="24"/>
              </w:rPr>
              <w:t>单位名称：韶关市公共资源交易中心</w:t>
            </w:r>
          </w:p>
          <w:p w14:paraId="5F7534E2">
            <w:pPr>
              <w:spacing w:line="440" w:lineRule="exact"/>
              <w:ind w:firstLine="480" w:firstLineChars="200"/>
              <w:rPr>
                <w:rFonts w:hAnsi="宋体" w:cs="宋体"/>
                <w:color w:val="auto"/>
                <w:szCs w:val="24"/>
              </w:rPr>
            </w:pPr>
            <w:r>
              <w:rPr>
                <w:rFonts w:hint="eastAsia" w:hAnsi="宋体" w:cs="宋体"/>
                <w:color w:val="auto"/>
                <w:szCs w:val="24"/>
              </w:rPr>
              <w:t>办公地址：翁源县龙仙镇朝阳路63号韶关市公共资源交易中心翁源分中心</w:t>
            </w:r>
          </w:p>
          <w:p w14:paraId="4A8A394B">
            <w:pPr>
              <w:spacing w:line="440" w:lineRule="exact"/>
              <w:ind w:firstLine="480" w:firstLineChars="200"/>
              <w:rPr>
                <w:rFonts w:hAnsi="宋体" w:cs="宋体"/>
                <w:color w:val="auto"/>
                <w:szCs w:val="24"/>
              </w:rPr>
            </w:pPr>
            <w:r>
              <w:rPr>
                <w:rFonts w:hint="eastAsia" w:hAnsi="宋体" w:cs="宋体"/>
                <w:color w:val="auto"/>
                <w:szCs w:val="24"/>
              </w:rPr>
              <w:t xml:space="preserve">联系人（部门）：工程交易股 </w:t>
            </w:r>
          </w:p>
          <w:p w14:paraId="725823DB">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color w:val="auto"/>
                <w:szCs w:val="24"/>
              </w:rPr>
              <w:t>联系电话：0751-2815819</w:t>
            </w:r>
          </w:p>
        </w:tc>
      </w:tr>
      <w:tr w14:paraId="6D414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D05CDAF">
            <w:pPr>
              <w:wordWrap w:val="0"/>
              <w:adjustRightInd w:val="0"/>
              <w:snapToGrid w:val="0"/>
              <w:spacing w:line="440" w:lineRule="exact"/>
              <w:jc w:val="center"/>
              <w:rPr>
                <w:rFonts w:ascii="宋体" w:hAnsi="宋体" w:eastAsia="宋体" w:cs="宋体"/>
                <w:snapToGrid w:val="0"/>
                <w:color w:val="auto"/>
                <w:kern w:val="0"/>
                <w:sz w:val="24"/>
                <w:szCs w:val="24"/>
                <w:lang w:val="en-US" w:eastAsia="zh-CN" w:bidi="ar-SA"/>
              </w:rPr>
            </w:pPr>
            <w:r>
              <w:rPr>
                <w:rFonts w:hint="eastAsia" w:hAnsi="宋体" w:cs="宋体"/>
                <w:snapToGrid w:val="0"/>
                <w:color w:val="auto"/>
                <w:kern w:val="0"/>
                <w:szCs w:val="24"/>
              </w:rPr>
              <w:t>29</w:t>
            </w:r>
          </w:p>
        </w:tc>
        <w:tc>
          <w:tcPr>
            <w:tcW w:w="1725" w:type="dxa"/>
            <w:tcBorders>
              <w:top w:val="single" w:color="auto" w:sz="4" w:space="0"/>
              <w:left w:val="single" w:color="auto" w:sz="4" w:space="0"/>
              <w:bottom w:val="single" w:color="auto" w:sz="4" w:space="0"/>
              <w:right w:val="single" w:color="auto" w:sz="4" w:space="0"/>
            </w:tcBorders>
            <w:vAlign w:val="center"/>
          </w:tcPr>
          <w:p w14:paraId="5EB098A6">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行政监督部门</w:t>
            </w:r>
          </w:p>
          <w:p w14:paraId="45C46398">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27684117">
            <w:pPr>
              <w:spacing w:line="440" w:lineRule="exact"/>
              <w:ind w:firstLine="480" w:firstLineChars="200"/>
              <w:jc w:val="left"/>
              <w:rPr>
                <w:rFonts w:hAnsi="宋体" w:cs="宋体"/>
                <w:color w:val="auto"/>
                <w:szCs w:val="24"/>
              </w:rPr>
            </w:pPr>
            <w:r>
              <w:rPr>
                <w:rFonts w:hint="eastAsia" w:hAnsi="宋体" w:cs="宋体"/>
                <w:color w:val="auto"/>
                <w:szCs w:val="24"/>
              </w:rPr>
              <w:t>单位名称：翁源县住房和城乡建设管理局</w:t>
            </w:r>
          </w:p>
          <w:p w14:paraId="60E61F80">
            <w:pPr>
              <w:spacing w:line="440" w:lineRule="exact"/>
              <w:ind w:firstLine="480" w:firstLineChars="200"/>
              <w:jc w:val="left"/>
              <w:rPr>
                <w:rFonts w:hAnsi="宋体" w:cs="宋体"/>
                <w:color w:val="auto"/>
                <w:szCs w:val="24"/>
              </w:rPr>
            </w:pPr>
            <w:r>
              <w:rPr>
                <w:rFonts w:hint="eastAsia" w:hAnsi="宋体" w:cs="宋体"/>
                <w:color w:val="auto"/>
                <w:szCs w:val="24"/>
              </w:rPr>
              <w:t>办公地址：翁源县龙仙镇朝阳路186号</w:t>
            </w:r>
          </w:p>
          <w:p w14:paraId="3FF365B1">
            <w:pPr>
              <w:spacing w:line="440" w:lineRule="exact"/>
              <w:ind w:firstLine="480" w:firstLineChars="200"/>
              <w:jc w:val="left"/>
              <w:rPr>
                <w:rFonts w:hAnsi="宋体" w:cs="宋体"/>
                <w:color w:val="auto"/>
                <w:szCs w:val="24"/>
              </w:rPr>
            </w:pPr>
            <w:r>
              <w:rPr>
                <w:rFonts w:hint="eastAsia" w:hAnsi="宋体" w:cs="宋体"/>
                <w:color w:val="auto"/>
                <w:szCs w:val="24"/>
              </w:rPr>
              <w:t>联系人(部门)：建管股</w:t>
            </w:r>
          </w:p>
          <w:p w14:paraId="199EA6B1">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color w:val="auto"/>
                <w:szCs w:val="24"/>
              </w:rPr>
              <w:t>联系电话：0751-2870501 </w:t>
            </w:r>
            <w:r>
              <w:rPr>
                <w:rFonts w:hint="eastAsia" w:hAnsi="宋体" w:cs="宋体"/>
                <w:snapToGrid w:val="0"/>
                <w:color w:val="auto"/>
                <w:kern w:val="0"/>
                <w:szCs w:val="24"/>
              </w:rPr>
              <w:t> </w:t>
            </w:r>
          </w:p>
        </w:tc>
      </w:tr>
      <w:bookmarkEnd w:id="4"/>
      <w:tr w14:paraId="74867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18"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65918AC">
            <w:pPr>
              <w:wordWrap w:val="0"/>
              <w:adjustRightInd w:val="0"/>
              <w:snapToGrid w:val="0"/>
              <w:spacing w:line="440" w:lineRule="exact"/>
              <w:jc w:val="center"/>
              <w:rPr>
                <w:rFonts w:ascii="宋体" w:hAnsi="宋体" w:eastAsia="宋体" w:cs="宋体"/>
                <w:snapToGrid w:val="0"/>
                <w:color w:val="auto"/>
                <w:kern w:val="0"/>
                <w:sz w:val="24"/>
                <w:szCs w:val="24"/>
                <w:lang w:val="en-US" w:eastAsia="zh-CN" w:bidi="ar-SA"/>
              </w:rPr>
            </w:pPr>
            <w:bookmarkStart w:id="5" w:name="_Toc122769943"/>
            <w:bookmarkStart w:id="6" w:name="_Toc122859103"/>
            <w:bookmarkStart w:id="7" w:name="_Toc122671103"/>
            <w:r>
              <w:rPr>
                <w:rFonts w:hint="eastAsia" w:hAnsi="宋体" w:cs="宋体"/>
                <w:snapToGrid w:val="0"/>
                <w:color w:val="auto"/>
                <w:kern w:val="0"/>
                <w:szCs w:val="24"/>
              </w:rPr>
              <w:t>30</w:t>
            </w:r>
          </w:p>
        </w:tc>
        <w:tc>
          <w:tcPr>
            <w:tcW w:w="1725" w:type="dxa"/>
            <w:tcBorders>
              <w:top w:val="single" w:color="auto" w:sz="4" w:space="0"/>
              <w:left w:val="single" w:color="auto" w:sz="4" w:space="0"/>
              <w:bottom w:val="single" w:color="auto" w:sz="4" w:space="0"/>
              <w:right w:val="single" w:color="auto" w:sz="4" w:space="0"/>
            </w:tcBorders>
            <w:vAlign w:val="center"/>
          </w:tcPr>
          <w:p w14:paraId="24C0BFAA">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术语</w:t>
            </w:r>
          </w:p>
        </w:tc>
        <w:tc>
          <w:tcPr>
            <w:tcW w:w="6856" w:type="dxa"/>
            <w:tcBorders>
              <w:top w:val="single" w:color="auto" w:sz="4" w:space="0"/>
              <w:left w:val="single" w:color="auto" w:sz="4" w:space="0"/>
              <w:bottom w:val="single" w:color="auto" w:sz="4" w:space="0"/>
              <w:right w:val="single" w:color="auto" w:sz="4" w:space="0"/>
            </w:tcBorders>
            <w:vAlign w:val="center"/>
          </w:tcPr>
          <w:p w14:paraId="1A8F6FFC">
            <w:pPr>
              <w:wordWrap w:val="0"/>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D3FB51">
            <w:pPr>
              <w:wordWrap w:val="0"/>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2．“相关服务”是指监理人受委托人的委托，按照合同约定，在勘察、设计、保修等阶段提供的服务活动。</w:t>
            </w:r>
          </w:p>
        </w:tc>
      </w:tr>
      <w:bookmarkEnd w:id="5"/>
      <w:bookmarkEnd w:id="6"/>
      <w:bookmarkEnd w:id="7"/>
      <w:tr w14:paraId="40921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18" w:hRule="atLeast"/>
        </w:trPr>
        <w:tc>
          <w:tcPr>
            <w:tcW w:w="721" w:type="dxa"/>
            <w:tcBorders>
              <w:top w:val="single" w:color="auto" w:sz="4" w:space="0"/>
              <w:left w:val="single" w:color="auto" w:sz="4" w:space="0"/>
              <w:bottom w:val="single" w:color="auto" w:sz="4" w:space="0"/>
              <w:right w:val="single" w:color="auto" w:sz="4" w:space="0"/>
            </w:tcBorders>
            <w:vAlign w:val="center"/>
          </w:tcPr>
          <w:p w14:paraId="57613CC9">
            <w:pPr>
              <w:wordWrap w:val="0"/>
              <w:adjustRightInd w:val="0"/>
              <w:snapToGrid w:val="0"/>
              <w:spacing w:line="440" w:lineRule="exact"/>
              <w:jc w:val="center"/>
              <w:rPr>
                <w:rFonts w:hint="default" w:hAnsi="宋体" w:eastAsia="宋体" w:cs="宋体"/>
                <w:snapToGrid w:val="0"/>
                <w:color w:val="auto"/>
                <w:kern w:val="0"/>
                <w:szCs w:val="24"/>
                <w:lang w:val="en-US" w:eastAsia="zh-CN"/>
              </w:rPr>
            </w:pPr>
            <w:r>
              <w:rPr>
                <w:rFonts w:hint="eastAsia" w:hAnsi="宋体" w:cs="宋体"/>
                <w:snapToGrid w:val="0"/>
                <w:color w:val="auto"/>
                <w:kern w:val="0"/>
                <w:szCs w:val="24"/>
                <w:lang w:val="en-US" w:eastAsia="zh-CN"/>
              </w:rPr>
              <w:t>31</w:t>
            </w:r>
          </w:p>
        </w:tc>
        <w:tc>
          <w:tcPr>
            <w:tcW w:w="1725" w:type="dxa"/>
            <w:tcBorders>
              <w:top w:val="single" w:color="auto" w:sz="4" w:space="0"/>
              <w:left w:val="single" w:color="auto" w:sz="4" w:space="0"/>
              <w:bottom w:val="single" w:color="auto" w:sz="4" w:space="0"/>
              <w:right w:val="single" w:color="auto" w:sz="4" w:space="0"/>
            </w:tcBorders>
            <w:vAlign w:val="center"/>
          </w:tcPr>
          <w:p w14:paraId="5B5FCE42">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其他费用</w:t>
            </w:r>
          </w:p>
        </w:tc>
        <w:tc>
          <w:tcPr>
            <w:tcW w:w="6856" w:type="dxa"/>
            <w:tcBorders>
              <w:top w:val="single" w:color="auto" w:sz="4" w:space="0"/>
              <w:left w:val="single" w:color="auto" w:sz="4" w:space="0"/>
              <w:bottom w:val="single" w:color="auto" w:sz="4" w:space="0"/>
              <w:right w:val="single" w:color="auto" w:sz="4" w:space="0"/>
            </w:tcBorders>
            <w:vAlign w:val="center"/>
          </w:tcPr>
          <w:p w14:paraId="7DC1CEF4">
            <w:pPr>
              <w:pStyle w:val="9"/>
              <w:spacing w:line="440" w:lineRule="exact"/>
              <w:ind w:firstLine="480" w:firstLineChars="200"/>
              <w:rPr>
                <w:rFonts w:hAnsi="宋体" w:cs="宋体"/>
                <w:snapToGrid w:val="0"/>
                <w:color w:val="auto"/>
                <w:szCs w:val="24"/>
              </w:rPr>
            </w:pPr>
            <w:r>
              <w:rPr>
                <w:rFonts w:hint="eastAsia" w:hAnsi="宋体" w:cs="宋体"/>
                <w:color w:val="auto"/>
                <w:kern w:val="2"/>
              </w:rPr>
              <w:t>本项目的招标代理服务费及评标专家酬劳由中标人支付，由投标人在投标报价时综合考虑在内。招标代理服务费参照《招标代理服务收费管理暂行办法》计价格[2002]1980号文</w:t>
            </w:r>
            <w:r>
              <w:rPr>
                <w:rFonts w:hint="eastAsia" w:hAnsi="宋体" w:cs="宋体"/>
                <w:color w:val="auto"/>
                <w:kern w:val="2"/>
                <w:lang w:eastAsia="zh-CN"/>
              </w:rPr>
              <w:t>，</w:t>
            </w:r>
            <w:r>
              <w:rPr>
                <w:rFonts w:hint="eastAsia" w:hAnsi="宋体" w:cs="宋体"/>
                <w:color w:val="auto"/>
                <w:kern w:val="2"/>
              </w:rPr>
              <w:t>以最终中标金额为计算基数计算并下浮20%计取</w:t>
            </w:r>
            <w:r>
              <w:rPr>
                <w:rFonts w:hint="eastAsia" w:ascii="宋体" w:hAnsi="宋体" w:eastAsia="宋体" w:cs="宋体"/>
                <w:color w:val="auto"/>
                <w:sz w:val="24"/>
                <w:szCs w:val="24"/>
                <w:lang w:val="en-US" w:eastAsia="zh-CN"/>
              </w:rPr>
              <w:t>；不足壹万元按壹万元收取</w:t>
            </w:r>
            <w:r>
              <w:rPr>
                <w:rFonts w:hint="eastAsia" w:hAnsi="宋体" w:cs="宋体"/>
                <w:color w:val="auto"/>
                <w:kern w:val="2"/>
              </w:rPr>
              <w:t>。中标人在领取中标通知书前须向招标代理机构一次性支付（评标专家酬劳先由招标代理垫付，以评标结束当日的评标专家酬劳签收表总额为准）。</w:t>
            </w:r>
          </w:p>
        </w:tc>
      </w:tr>
    </w:tbl>
    <w:p w14:paraId="4AFC2533">
      <w:pPr>
        <w:pStyle w:val="4"/>
        <w:wordWrap w:val="0"/>
        <w:autoSpaceDE/>
        <w:autoSpaceDN/>
        <w:snapToGrid w:val="0"/>
        <w:spacing w:before="260" w:after="260" w:line="440" w:lineRule="exact"/>
        <w:jc w:val="both"/>
        <w:rPr>
          <w:rFonts w:ascii="Times New Roman"/>
          <w:b/>
          <w:snapToGrid w:val="0"/>
          <w:color w:val="auto"/>
        </w:rPr>
        <w:sectPr>
          <w:footerReference r:id="rId6" w:type="default"/>
          <w:endnotePr>
            <w:numFmt w:val="decimal"/>
          </w:endnotePr>
          <w:pgSz w:w="11906" w:h="16838"/>
          <w:pgMar w:top="1417" w:right="1417" w:bottom="1417" w:left="1417" w:header="850" w:footer="992" w:gutter="0"/>
          <w:pgNumType w:start="1"/>
          <w:cols w:space="0" w:num="1"/>
          <w:docGrid w:linePitch="327" w:charSpace="0"/>
        </w:sectPr>
      </w:pPr>
    </w:p>
    <w:p w14:paraId="21CE9C32">
      <w:pPr>
        <w:pStyle w:val="4"/>
        <w:wordWrap w:val="0"/>
        <w:autoSpaceDE/>
        <w:autoSpaceDN/>
        <w:snapToGrid w:val="0"/>
        <w:spacing w:after="120" w:afterLines="50" w:line="440" w:lineRule="exact"/>
        <w:jc w:val="both"/>
        <w:rPr>
          <w:rFonts w:ascii="Times New Roman"/>
          <w:snapToGrid w:val="0"/>
          <w:color w:val="auto"/>
        </w:rPr>
      </w:pPr>
      <w:bookmarkStart w:id="8" w:name="_Toc24141"/>
      <w:bookmarkStart w:id="9" w:name="_Toc714"/>
      <w:r>
        <w:rPr>
          <w:rFonts w:hint="eastAsia" w:ascii="Times New Roman"/>
          <w:b/>
          <w:snapToGrid w:val="0"/>
          <w:color w:val="auto"/>
        </w:rPr>
        <w:t>第二节 重要事项时间地点一览表</w:t>
      </w:r>
      <w:bookmarkEnd w:id="8"/>
      <w:bookmarkEnd w:id="9"/>
    </w:p>
    <w:tbl>
      <w:tblPr>
        <w:tblStyle w:val="2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11"/>
        <w:gridCol w:w="1472"/>
        <w:gridCol w:w="7296"/>
      </w:tblGrid>
      <w:tr w14:paraId="454E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auto"/>
            <w:vAlign w:val="center"/>
          </w:tcPr>
          <w:p w14:paraId="1F96BB04">
            <w:pPr>
              <w:pStyle w:val="85"/>
              <w:wordWrap w:val="0"/>
              <w:adjustRightInd w:val="0"/>
              <w:snapToGrid w:val="0"/>
              <w:spacing w:after="260" w:line="440" w:lineRule="exact"/>
              <w:jc w:val="left"/>
              <w:rPr>
                <w:rFonts w:ascii="宋体" w:hAnsi="宋体" w:cs="宋体"/>
                <w:color w:val="auto"/>
                <w:sz w:val="24"/>
              </w:rPr>
            </w:pPr>
            <w:r>
              <w:rPr>
                <w:rFonts w:hint="eastAsia" w:ascii="宋体" w:hAnsi="宋体" w:cs="宋体"/>
                <w:b/>
                <w:bCs/>
                <w:snapToGrid w:val="0"/>
                <w:color w:val="auto"/>
                <w:kern w:val="0"/>
                <w:sz w:val="24"/>
              </w:rPr>
              <w:t xml:space="preserve"> </w:t>
            </w:r>
            <w:r>
              <w:rPr>
                <w:rFonts w:hint="eastAsia" w:ascii="宋体" w:hAnsi="宋体" w:cs="宋体"/>
                <w:color w:val="auto"/>
                <w:sz w:val="24"/>
              </w:rPr>
              <w:t>1</w:t>
            </w:r>
          </w:p>
        </w:tc>
        <w:tc>
          <w:tcPr>
            <w:tcW w:w="1472" w:type="dxa"/>
            <w:shd w:val="clear" w:color="auto" w:fill="auto"/>
            <w:vAlign w:val="center"/>
          </w:tcPr>
          <w:p w14:paraId="487E8CC5">
            <w:pPr>
              <w:pStyle w:val="26"/>
              <w:spacing w:before="0" w:beforeAutospacing="0" w:after="0" w:afterAutospacing="0" w:line="360" w:lineRule="atLeast"/>
              <w:jc w:val="center"/>
              <w:rPr>
                <w:color w:val="auto"/>
              </w:rPr>
            </w:pPr>
            <w:r>
              <w:rPr>
                <w:rFonts w:hint="eastAsia"/>
                <w:color w:val="auto"/>
              </w:rPr>
              <w:t>招标公告</w:t>
            </w:r>
          </w:p>
          <w:p w14:paraId="72F33BA8">
            <w:pPr>
              <w:pStyle w:val="26"/>
              <w:spacing w:before="0" w:beforeAutospacing="0" w:after="0" w:afterAutospacing="0" w:line="360" w:lineRule="atLeast"/>
              <w:jc w:val="center"/>
              <w:rPr>
                <w:color w:val="auto"/>
              </w:rPr>
            </w:pPr>
            <w:r>
              <w:rPr>
                <w:rFonts w:hint="eastAsia"/>
                <w:color w:val="auto"/>
              </w:rPr>
              <w:t>发布时间</w:t>
            </w:r>
          </w:p>
        </w:tc>
        <w:tc>
          <w:tcPr>
            <w:tcW w:w="7296" w:type="dxa"/>
            <w:shd w:val="clear" w:color="auto" w:fill="auto"/>
            <w:vAlign w:val="center"/>
          </w:tcPr>
          <w:p w14:paraId="58FA9DFF">
            <w:pPr>
              <w:pStyle w:val="26"/>
              <w:spacing w:before="0" w:beforeAutospacing="0" w:after="150" w:afterAutospacing="0" w:line="360" w:lineRule="atLeast"/>
              <w:ind w:left="240" w:hanging="240" w:hangingChars="100"/>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01</w:t>
            </w:r>
            <w:r>
              <w:rPr>
                <w:rFonts w:hint="eastAsia"/>
                <w:color w:val="auto"/>
              </w:rPr>
              <w:t>月</w:t>
            </w:r>
            <w:r>
              <w:rPr>
                <w:rFonts w:hint="eastAsia"/>
                <w:color w:val="auto"/>
                <w:u w:val="single"/>
                <w:lang w:val="en-US" w:eastAsia="zh-CN"/>
              </w:rPr>
              <w:t>21</w:t>
            </w:r>
            <w:r>
              <w:rPr>
                <w:rFonts w:hint="eastAsia"/>
                <w:color w:val="auto"/>
              </w:rPr>
              <w:t>日</w:t>
            </w:r>
            <w:r>
              <w:rPr>
                <w:rFonts w:hint="eastAsia"/>
                <w:color w:val="auto"/>
                <w:u w:val="single"/>
                <w:lang w:val="en-US" w:eastAsia="zh-CN"/>
              </w:rPr>
              <w:t>17</w:t>
            </w:r>
            <w:r>
              <w:rPr>
                <w:rFonts w:hint="eastAsia"/>
                <w:color w:val="auto"/>
              </w:rPr>
              <w:t>时</w:t>
            </w:r>
            <w:r>
              <w:rPr>
                <w:rFonts w:hint="eastAsia"/>
                <w:color w:val="auto"/>
                <w:u w:val="single"/>
                <w:lang w:val="en-US" w:eastAsia="zh-CN"/>
              </w:rPr>
              <w:t>00</w:t>
            </w:r>
            <w:r>
              <w:rPr>
                <w:rFonts w:hint="eastAsia"/>
                <w:color w:val="auto"/>
              </w:rPr>
              <w:t>分</w:t>
            </w:r>
          </w:p>
        </w:tc>
      </w:tr>
      <w:tr w14:paraId="6136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auto"/>
            <w:vAlign w:val="center"/>
          </w:tcPr>
          <w:p w14:paraId="2BE5AB7A">
            <w:pPr>
              <w:pStyle w:val="26"/>
              <w:spacing w:before="0" w:beforeAutospacing="0" w:after="150" w:afterAutospacing="0" w:line="360" w:lineRule="atLeast"/>
              <w:jc w:val="center"/>
              <w:rPr>
                <w:color w:val="auto"/>
              </w:rPr>
            </w:pPr>
            <w:r>
              <w:rPr>
                <w:rFonts w:hint="eastAsia"/>
                <w:color w:val="auto"/>
              </w:rPr>
              <w:t>2</w:t>
            </w:r>
          </w:p>
        </w:tc>
        <w:tc>
          <w:tcPr>
            <w:tcW w:w="1472" w:type="dxa"/>
            <w:shd w:val="clear" w:color="auto" w:fill="auto"/>
            <w:vAlign w:val="center"/>
          </w:tcPr>
          <w:p w14:paraId="50610671">
            <w:pPr>
              <w:pStyle w:val="26"/>
              <w:spacing w:before="0" w:beforeAutospacing="0" w:after="0" w:afterAutospacing="0" w:line="360" w:lineRule="atLeast"/>
              <w:jc w:val="center"/>
              <w:rPr>
                <w:color w:val="auto"/>
              </w:rPr>
            </w:pPr>
            <w:r>
              <w:rPr>
                <w:rFonts w:hint="eastAsia"/>
                <w:color w:val="auto"/>
              </w:rPr>
              <w:t>获取招标文件截止时间</w:t>
            </w:r>
          </w:p>
        </w:tc>
        <w:tc>
          <w:tcPr>
            <w:tcW w:w="7296" w:type="dxa"/>
            <w:shd w:val="clear" w:color="auto" w:fill="auto"/>
            <w:vAlign w:val="center"/>
          </w:tcPr>
          <w:p w14:paraId="6A52AF59">
            <w:pPr>
              <w:pStyle w:val="26"/>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13</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p>
        </w:tc>
      </w:tr>
      <w:tr w14:paraId="7DE4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auto"/>
            <w:vAlign w:val="center"/>
          </w:tcPr>
          <w:p w14:paraId="3C4B1C9A">
            <w:pPr>
              <w:pStyle w:val="26"/>
              <w:spacing w:before="0" w:beforeAutospacing="0" w:after="150" w:afterAutospacing="0" w:line="360" w:lineRule="atLeast"/>
              <w:jc w:val="center"/>
              <w:rPr>
                <w:color w:val="auto"/>
              </w:rPr>
            </w:pPr>
            <w:r>
              <w:rPr>
                <w:rFonts w:hint="eastAsia"/>
                <w:color w:val="auto"/>
              </w:rPr>
              <w:t>3</w:t>
            </w:r>
          </w:p>
        </w:tc>
        <w:tc>
          <w:tcPr>
            <w:tcW w:w="1472" w:type="dxa"/>
            <w:shd w:val="clear" w:color="auto" w:fill="auto"/>
            <w:vAlign w:val="center"/>
          </w:tcPr>
          <w:p w14:paraId="63CD2707">
            <w:pPr>
              <w:pStyle w:val="26"/>
              <w:spacing w:before="0" w:beforeAutospacing="0" w:after="0" w:afterAutospacing="0" w:line="360" w:lineRule="atLeast"/>
              <w:jc w:val="center"/>
              <w:rPr>
                <w:color w:val="auto"/>
              </w:rPr>
            </w:pPr>
            <w:r>
              <w:rPr>
                <w:rFonts w:hint="eastAsia"/>
                <w:color w:val="auto"/>
              </w:rPr>
              <w:t>网上提问</w:t>
            </w:r>
          </w:p>
          <w:p w14:paraId="662F89E0">
            <w:pPr>
              <w:pStyle w:val="26"/>
              <w:spacing w:before="0" w:beforeAutospacing="0" w:after="0" w:afterAutospacing="0" w:line="360" w:lineRule="atLeast"/>
              <w:jc w:val="center"/>
              <w:rPr>
                <w:color w:val="auto"/>
              </w:rPr>
            </w:pPr>
            <w:r>
              <w:rPr>
                <w:rFonts w:hint="eastAsia"/>
                <w:color w:val="auto"/>
              </w:rPr>
              <w:t>截止时间</w:t>
            </w:r>
          </w:p>
        </w:tc>
        <w:tc>
          <w:tcPr>
            <w:tcW w:w="7296" w:type="dxa"/>
            <w:shd w:val="clear" w:color="auto" w:fill="auto"/>
            <w:vAlign w:val="center"/>
          </w:tcPr>
          <w:p w14:paraId="7B884A54">
            <w:pPr>
              <w:pStyle w:val="26"/>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03</w:t>
            </w:r>
            <w:r>
              <w:rPr>
                <w:rFonts w:hint="eastAsia"/>
                <w:color w:val="auto"/>
              </w:rPr>
              <w:t>日</w:t>
            </w:r>
            <w:r>
              <w:rPr>
                <w:rFonts w:hint="eastAsia"/>
                <w:color w:val="auto"/>
                <w:u w:val="single"/>
              </w:rPr>
              <w:t>16</w:t>
            </w:r>
            <w:r>
              <w:rPr>
                <w:rFonts w:hint="eastAsia"/>
                <w:color w:val="auto"/>
              </w:rPr>
              <w:t>时</w:t>
            </w:r>
            <w:r>
              <w:rPr>
                <w:rFonts w:hint="eastAsia"/>
                <w:color w:val="auto"/>
                <w:u w:val="single"/>
              </w:rPr>
              <w:t>00</w:t>
            </w:r>
            <w:r>
              <w:rPr>
                <w:rFonts w:hint="eastAsia"/>
                <w:color w:val="auto"/>
              </w:rPr>
              <w:t>分</w:t>
            </w:r>
          </w:p>
        </w:tc>
      </w:tr>
      <w:tr w14:paraId="7A9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jc w:val="center"/>
        </w:trPr>
        <w:tc>
          <w:tcPr>
            <w:tcW w:w="411" w:type="dxa"/>
            <w:shd w:val="clear" w:color="auto" w:fill="auto"/>
            <w:vAlign w:val="center"/>
          </w:tcPr>
          <w:p w14:paraId="4FF4BA32">
            <w:pPr>
              <w:pStyle w:val="26"/>
              <w:spacing w:before="0" w:beforeAutospacing="0" w:after="150" w:afterAutospacing="0" w:line="360" w:lineRule="atLeast"/>
              <w:jc w:val="center"/>
              <w:rPr>
                <w:color w:val="auto"/>
              </w:rPr>
            </w:pPr>
            <w:r>
              <w:rPr>
                <w:rFonts w:hint="eastAsia"/>
                <w:color w:val="auto"/>
              </w:rPr>
              <w:t>4</w:t>
            </w:r>
          </w:p>
        </w:tc>
        <w:tc>
          <w:tcPr>
            <w:tcW w:w="1472" w:type="dxa"/>
            <w:shd w:val="clear" w:color="auto" w:fill="auto"/>
            <w:vAlign w:val="center"/>
          </w:tcPr>
          <w:p w14:paraId="05B80CAD">
            <w:pPr>
              <w:pStyle w:val="26"/>
              <w:spacing w:before="0" w:beforeAutospacing="0" w:after="0" w:afterAutospacing="0" w:line="360" w:lineRule="atLeast"/>
              <w:jc w:val="center"/>
              <w:rPr>
                <w:color w:val="auto"/>
              </w:rPr>
            </w:pPr>
            <w:r>
              <w:rPr>
                <w:rFonts w:hint="eastAsia"/>
                <w:color w:val="auto"/>
              </w:rPr>
              <w:t>网上答疑</w:t>
            </w:r>
          </w:p>
          <w:p w14:paraId="2E811E9D">
            <w:pPr>
              <w:pStyle w:val="26"/>
              <w:spacing w:before="0" w:beforeAutospacing="0" w:after="0" w:afterAutospacing="0" w:line="360" w:lineRule="atLeast"/>
              <w:jc w:val="center"/>
              <w:rPr>
                <w:color w:val="auto"/>
              </w:rPr>
            </w:pPr>
            <w:r>
              <w:rPr>
                <w:rFonts w:hint="eastAsia"/>
                <w:color w:val="auto"/>
              </w:rPr>
              <w:t>时间</w:t>
            </w:r>
          </w:p>
        </w:tc>
        <w:tc>
          <w:tcPr>
            <w:tcW w:w="7296" w:type="dxa"/>
            <w:shd w:val="clear" w:color="auto" w:fill="auto"/>
            <w:vAlign w:val="center"/>
          </w:tcPr>
          <w:p w14:paraId="75A2E0A4">
            <w:pPr>
              <w:pStyle w:val="26"/>
              <w:spacing w:before="0" w:beforeAutospacing="0" w:after="150" w:afterAutospacing="0" w:line="360" w:lineRule="atLeast"/>
              <w:ind w:left="240" w:hanging="240" w:hangingChars="100"/>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03</w:t>
            </w:r>
            <w:r>
              <w:rPr>
                <w:rFonts w:hint="eastAsia"/>
                <w:color w:val="auto"/>
              </w:rPr>
              <w:t>日</w:t>
            </w:r>
            <w:r>
              <w:rPr>
                <w:rFonts w:hint="eastAsia"/>
                <w:color w:val="auto"/>
                <w:kern w:val="2"/>
                <w:u w:val="single"/>
              </w:rPr>
              <w:t>16</w:t>
            </w:r>
            <w:r>
              <w:rPr>
                <w:rFonts w:hint="eastAsia"/>
                <w:color w:val="auto"/>
                <w:kern w:val="2"/>
              </w:rPr>
              <w:t>时</w:t>
            </w:r>
            <w:r>
              <w:rPr>
                <w:rFonts w:hint="eastAsia"/>
                <w:color w:val="auto"/>
                <w:kern w:val="2"/>
                <w:u w:val="single"/>
              </w:rPr>
              <w:t>30</w:t>
            </w:r>
            <w:r>
              <w:rPr>
                <w:rFonts w:hint="eastAsia"/>
                <w:color w:val="auto"/>
                <w:kern w:val="2"/>
              </w:rPr>
              <w:t>分至</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06</w:t>
            </w:r>
            <w:r>
              <w:rPr>
                <w:rFonts w:hint="eastAsia"/>
                <w:color w:val="auto"/>
              </w:rPr>
              <w:t>日</w:t>
            </w:r>
            <w:r>
              <w:rPr>
                <w:rFonts w:hint="eastAsia"/>
                <w:color w:val="auto"/>
                <w:kern w:val="2"/>
                <w:u w:val="single"/>
              </w:rPr>
              <w:t>16</w:t>
            </w:r>
            <w:r>
              <w:rPr>
                <w:rFonts w:hint="eastAsia"/>
                <w:color w:val="auto"/>
                <w:kern w:val="2"/>
              </w:rPr>
              <w:t>时</w:t>
            </w:r>
            <w:r>
              <w:rPr>
                <w:rFonts w:hint="eastAsia"/>
                <w:color w:val="auto"/>
                <w:kern w:val="2"/>
                <w:u w:val="single"/>
              </w:rPr>
              <w:t>00</w:t>
            </w:r>
            <w:r>
              <w:rPr>
                <w:rFonts w:hint="eastAsia"/>
                <w:color w:val="auto"/>
                <w:kern w:val="2"/>
              </w:rPr>
              <w:t>分</w:t>
            </w:r>
          </w:p>
        </w:tc>
      </w:tr>
      <w:tr w14:paraId="4472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1" w:type="dxa"/>
            <w:shd w:val="clear" w:color="auto" w:fill="auto"/>
            <w:vAlign w:val="center"/>
          </w:tcPr>
          <w:p w14:paraId="59DBCD11">
            <w:pPr>
              <w:pStyle w:val="26"/>
              <w:spacing w:before="0" w:beforeAutospacing="0" w:after="150" w:afterAutospacing="0" w:line="360" w:lineRule="atLeast"/>
              <w:jc w:val="center"/>
              <w:rPr>
                <w:color w:val="auto"/>
              </w:rPr>
            </w:pPr>
            <w:r>
              <w:rPr>
                <w:rFonts w:hint="eastAsia"/>
                <w:color w:val="auto"/>
              </w:rPr>
              <w:t>5</w:t>
            </w:r>
          </w:p>
        </w:tc>
        <w:tc>
          <w:tcPr>
            <w:tcW w:w="1472" w:type="dxa"/>
            <w:shd w:val="clear" w:color="auto" w:fill="auto"/>
            <w:vAlign w:val="center"/>
          </w:tcPr>
          <w:p w14:paraId="5516FEE5">
            <w:pPr>
              <w:pStyle w:val="26"/>
              <w:spacing w:before="0" w:beforeAutospacing="0" w:after="0" w:afterAutospacing="0" w:line="360" w:lineRule="atLeast"/>
              <w:jc w:val="center"/>
              <w:rPr>
                <w:color w:val="auto"/>
              </w:rPr>
            </w:pPr>
            <w:r>
              <w:rPr>
                <w:rFonts w:hint="eastAsia"/>
                <w:color w:val="auto"/>
              </w:rPr>
              <w:t>投标保证缴</w:t>
            </w:r>
          </w:p>
          <w:p w14:paraId="0EA762A2">
            <w:pPr>
              <w:pStyle w:val="26"/>
              <w:spacing w:before="0" w:beforeAutospacing="0" w:after="0" w:afterAutospacing="0" w:line="360" w:lineRule="atLeast"/>
              <w:jc w:val="center"/>
              <w:rPr>
                <w:color w:val="auto"/>
              </w:rPr>
            </w:pPr>
            <w:r>
              <w:rPr>
                <w:rFonts w:hint="eastAsia"/>
                <w:color w:val="auto"/>
              </w:rPr>
              <w:t>纳截止时间</w:t>
            </w:r>
          </w:p>
        </w:tc>
        <w:tc>
          <w:tcPr>
            <w:tcW w:w="7296" w:type="dxa"/>
            <w:shd w:val="clear" w:color="auto" w:fill="auto"/>
            <w:vAlign w:val="center"/>
          </w:tcPr>
          <w:p w14:paraId="1239F741">
            <w:pPr>
              <w:pStyle w:val="26"/>
              <w:spacing w:before="0" w:beforeAutospacing="0" w:after="150" w:afterAutospacing="0" w:line="360" w:lineRule="atLeast"/>
              <w:ind w:firstLine="240" w:firstLineChars="100"/>
              <w:rPr>
                <w:color w:val="auto"/>
              </w:rPr>
            </w:pPr>
            <w:r>
              <w:rPr>
                <w:rFonts w:hint="eastAsia"/>
                <w:color w:val="auto"/>
              </w:rPr>
              <w:t xml:space="preserve">投标保证金到账截止时间：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12</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p>
          <w:p w14:paraId="35C9348D">
            <w:pPr>
              <w:pStyle w:val="26"/>
              <w:spacing w:before="0" w:beforeAutospacing="0" w:after="150" w:afterAutospacing="0" w:line="360" w:lineRule="atLeast"/>
              <w:ind w:firstLine="240" w:firstLineChars="100"/>
              <w:rPr>
                <w:color w:val="auto"/>
              </w:rPr>
            </w:pPr>
            <w:r>
              <w:rPr>
                <w:rFonts w:hint="eastAsia"/>
                <w:color w:val="auto"/>
              </w:rPr>
              <w:t>投标保证担保办理截止时间：</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12</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p>
          <w:p w14:paraId="1E74D1B3">
            <w:pPr>
              <w:pStyle w:val="26"/>
              <w:spacing w:before="0" w:beforeAutospacing="0" w:after="150" w:afterAutospacing="0" w:line="360" w:lineRule="atLeast"/>
              <w:ind w:firstLine="240" w:firstLineChars="100"/>
              <w:rPr>
                <w:color w:val="auto"/>
              </w:rPr>
            </w:pPr>
            <w:r>
              <w:rPr>
                <w:rFonts w:hint="eastAsia"/>
                <w:snapToGrid w:val="0"/>
                <w:color w:val="auto"/>
              </w:rPr>
              <w:t>投标保证保险投保截止时间：</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12</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r>
              <w:rPr>
                <w:rFonts w:hint="eastAsia"/>
                <w:snapToGrid w:val="0"/>
                <w:color w:val="auto"/>
              </w:rPr>
              <w:t>。</w:t>
            </w:r>
          </w:p>
        </w:tc>
      </w:tr>
      <w:tr w14:paraId="36DC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11" w:type="dxa"/>
            <w:shd w:val="clear" w:color="auto" w:fill="auto"/>
            <w:vAlign w:val="center"/>
          </w:tcPr>
          <w:p w14:paraId="3E4C7E3C">
            <w:pPr>
              <w:pStyle w:val="26"/>
              <w:spacing w:before="0" w:beforeAutospacing="0" w:after="150" w:afterAutospacing="0" w:line="360" w:lineRule="atLeast"/>
              <w:jc w:val="center"/>
              <w:rPr>
                <w:color w:val="auto"/>
              </w:rPr>
            </w:pPr>
            <w:r>
              <w:rPr>
                <w:rFonts w:hint="eastAsia"/>
                <w:color w:val="auto"/>
              </w:rPr>
              <w:t>6</w:t>
            </w:r>
          </w:p>
        </w:tc>
        <w:tc>
          <w:tcPr>
            <w:tcW w:w="1472" w:type="dxa"/>
            <w:shd w:val="clear" w:color="auto" w:fill="auto"/>
            <w:vAlign w:val="center"/>
          </w:tcPr>
          <w:p w14:paraId="4637C52D">
            <w:pPr>
              <w:pStyle w:val="26"/>
              <w:spacing w:before="0" w:beforeAutospacing="0" w:after="0" w:afterAutospacing="0" w:line="360" w:lineRule="atLeast"/>
              <w:jc w:val="center"/>
              <w:rPr>
                <w:color w:val="auto"/>
              </w:rPr>
            </w:pPr>
            <w:r>
              <w:rPr>
                <w:rFonts w:hint="eastAsia"/>
                <w:color w:val="auto"/>
              </w:rPr>
              <w:t>电子投标</w:t>
            </w:r>
          </w:p>
          <w:p w14:paraId="24528914">
            <w:pPr>
              <w:pStyle w:val="26"/>
              <w:spacing w:before="0" w:beforeAutospacing="0" w:after="0" w:afterAutospacing="0" w:line="360" w:lineRule="atLeast"/>
              <w:jc w:val="center"/>
              <w:rPr>
                <w:color w:val="auto"/>
              </w:rPr>
            </w:pPr>
            <w:r>
              <w:rPr>
                <w:rFonts w:hint="eastAsia"/>
                <w:color w:val="auto"/>
              </w:rPr>
              <w:t>截止时间</w:t>
            </w:r>
          </w:p>
        </w:tc>
        <w:tc>
          <w:tcPr>
            <w:tcW w:w="7296" w:type="dxa"/>
            <w:shd w:val="clear" w:color="auto" w:fill="auto"/>
            <w:vAlign w:val="center"/>
          </w:tcPr>
          <w:p w14:paraId="26C7B261">
            <w:pPr>
              <w:pStyle w:val="26"/>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13</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p>
        </w:tc>
      </w:tr>
      <w:tr w14:paraId="31E3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auto"/>
            <w:vAlign w:val="center"/>
          </w:tcPr>
          <w:p w14:paraId="0C757017">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7</w:t>
            </w:r>
          </w:p>
        </w:tc>
        <w:tc>
          <w:tcPr>
            <w:tcW w:w="1472" w:type="dxa"/>
            <w:shd w:val="clear" w:color="auto" w:fill="auto"/>
            <w:vAlign w:val="center"/>
          </w:tcPr>
          <w:p w14:paraId="57AA6DDD">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投标相关资料（如有）</w:t>
            </w:r>
          </w:p>
          <w:p w14:paraId="2CB4C7AC">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递交时间</w:t>
            </w:r>
          </w:p>
        </w:tc>
        <w:tc>
          <w:tcPr>
            <w:tcW w:w="7296" w:type="dxa"/>
            <w:shd w:val="clear" w:color="auto" w:fill="auto"/>
            <w:vAlign w:val="center"/>
          </w:tcPr>
          <w:p w14:paraId="28C1C91E">
            <w:pPr>
              <w:pStyle w:val="85"/>
              <w:wordWrap w:val="0"/>
              <w:adjustRightInd w:val="0"/>
              <w:snapToGrid w:val="0"/>
              <w:spacing w:line="400" w:lineRule="exact"/>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eastAsia="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kern w:val="0"/>
                <w:sz w:val="24"/>
                <w:szCs w:val="24"/>
                <w:u w:val="single"/>
                <w:lang w:val="en-US" w:eastAsia="zh-CN" w:bidi="ar-SA"/>
              </w:rPr>
              <w:t>02</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13</w:t>
            </w:r>
            <w:r>
              <w:rPr>
                <w:rFonts w:hint="eastAsia" w:ascii="宋体" w:hAnsi="宋体" w:eastAsia="宋体" w:cs="宋体"/>
                <w:color w:val="auto"/>
                <w:kern w:val="0"/>
                <w:sz w:val="24"/>
                <w:szCs w:val="24"/>
                <w:lang w:val="en-US" w:eastAsia="zh-CN" w:bidi="ar-SA"/>
              </w:rPr>
              <w:t>日</w:t>
            </w:r>
            <w:r>
              <w:rPr>
                <w:rFonts w:hint="eastAsia" w:ascii="宋体" w:hAnsi="宋体" w:eastAsia="宋体" w:cs="宋体"/>
                <w:color w:val="auto"/>
                <w:kern w:val="0"/>
                <w:sz w:val="24"/>
                <w:szCs w:val="24"/>
                <w:u w:val="single"/>
                <w:lang w:val="en-US" w:eastAsia="zh-CN" w:bidi="ar-SA"/>
              </w:rPr>
              <w:t>09</w:t>
            </w:r>
            <w:r>
              <w:rPr>
                <w:rFonts w:hint="eastAsia" w:ascii="宋体" w:hAnsi="宋体" w:eastAsia="宋体" w:cs="宋体"/>
                <w:color w:val="auto"/>
                <w:kern w:val="0"/>
                <w:sz w:val="24"/>
                <w:szCs w:val="24"/>
                <w:lang w:val="en-US" w:eastAsia="zh-CN" w:bidi="ar-SA"/>
              </w:rPr>
              <w:t>时</w:t>
            </w:r>
            <w:r>
              <w:rPr>
                <w:rFonts w:hint="eastAsia" w:ascii="宋体" w:hAnsi="宋体" w:eastAsia="宋体" w:cs="宋体"/>
                <w:color w:val="auto"/>
                <w:kern w:val="0"/>
                <w:sz w:val="24"/>
                <w:szCs w:val="24"/>
                <w:u w:val="single"/>
                <w:lang w:val="en-US" w:eastAsia="zh-CN" w:bidi="ar-SA"/>
              </w:rPr>
              <w:t>00</w:t>
            </w:r>
            <w:r>
              <w:rPr>
                <w:rFonts w:hint="eastAsia" w:ascii="宋体" w:hAnsi="宋体" w:eastAsia="宋体" w:cs="宋体"/>
                <w:color w:val="auto"/>
                <w:kern w:val="0"/>
                <w:sz w:val="24"/>
                <w:szCs w:val="24"/>
                <w:lang w:val="en-US" w:eastAsia="zh-CN" w:bidi="ar-SA"/>
              </w:rPr>
              <w:t>分</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kern w:val="0"/>
                <w:sz w:val="24"/>
                <w:szCs w:val="24"/>
                <w:u w:val="single"/>
                <w:lang w:val="en-US" w:eastAsia="zh-CN" w:bidi="ar-SA"/>
              </w:rPr>
              <w:t>02</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13</w:t>
            </w:r>
            <w:r>
              <w:rPr>
                <w:rFonts w:hint="eastAsia" w:ascii="宋体" w:hAnsi="宋体" w:eastAsia="宋体" w:cs="宋体"/>
                <w:color w:val="auto"/>
                <w:kern w:val="0"/>
                <w:sz w:val="24"/>
                <w:szCs w:val="24"/>
                <w:lang w:val="en-US" w:eastAsia="zh-CN" w:bidi="ar-SA"/>
              </w:rPr>
              <w:t>日</w:t>
            </w:r>
            <w:r>
              <w:rPr>
                <w:rFonts w:hint="eastAsia" w:ascii="宋体" w:hAnsi="宋体" w:eastAsia="宋体" w:cs="宋体"/>
                <w:color w:val="auto"/>
                <w:kern w:val="0"/>
                <w:sz w:val="24"/>
                <w:szCs w:val="24"/>
                <w:u w:val="single"/>
                <w:lang w:val="en-US" w:eastAsia="zh-CN" w:bidi="ar-SA"/>
              </w:rPr>
              <w:t>09</w:t>
            </w:r>
            <w:r>
              <w:rPr>
                <w:rFonts w:hint="eastAsia" w:ascii="宋体" w:hAnsi="宋体" w:eastAsia="宋体" w:cs="宋体"/>
                <w:color w:val="auto"/>
                <w:kern w:val="0"/>
                <w:sz w:val="24"/>
                <w:szCs w:val="24"/>
                <w:lang w:val="en-US" w:eastAsia="zh-CN" w:bidi="ar-SA"/>
              </w:rPr>
              <w:t>时</w:t>
            </w:r>
            <w:r>
              <w:rPr>
                <w:rFonts w:hint="eastAsia" w:ascii="宋体" w:hAnsi="宋体" w:eastAsia="宋体" w:cs="宋体"/>
                <w:color w:val="auto"/>
                <w:kern w:val="0"/>
                <w:sz w:val="24"/>
                <w:szCs w:val="24"/>
                <w:u w:val="single"/>
                <w:lang w:val="en-US" w:eastAsia="zh-CN" w:bidi="ar-SA"/>
              </w:rPr>
              <w:t>30</w:t>
            </w:r>
            <w:r>
              <w:rPr>
                <w:rFonts w:hint="eastAsia" w:ascii="宋体" w:hAnsi="宋体" w:eastAsia="宋体" w:cs="宋体"/>
                <w:color w:val="auto"/>
                <w:kern w:val="0"/>
                <w:sz w:val="24"/>
                <w:szCs w:val="24"/>
                <w:lang w:val="en-US" w:eastAsia="zh-CN" w:bidi="ar-SA"/>
              </w:rPr>
              <w:t>分</w:t>
            </w:r>
          </w:p>
        </w:tc>
      </w:tr>
      <w:tr w14:paraId="6E7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7" w:hRule="atLeast"/>
          <w:jc w:val="center"/>
        </w:trPr>
        <w:tc>
          <w:tcPr>
            <w:tcW w:w="411" w:type="dxa"/>
            <w:shd w:val="clear" w:color="auto" w:fill="auto"/>
            <w:vAlign w:val="center"/>
          </w:tcPr>
          <w:p w14:paraId="0306BD5E">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8</w:t>
            </w:r>
          </w:p>
        </w:tc>
        <w:tc>
          <w:tcPr>
            <w:tcW w:w="1472" w:type="dxa"/>
            <w:shd w:val="clear" w:color="auto" w:fill="auto"/>
            <w:vAlign w:val="center"/>
          </w:tcPr>
          <w:p w14:paraId="50487550">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投标相关资料（如有）</w:t>
            </w:r>
          </w:p>
          <w:p w14:paraId="6DF6DDA3">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递交地点</w:t>
            </w:r>
          </w:p>
        </w:tc>
        <w:tc>
          <w:tcPr>
            <w:tcW w:w="7296" w:type="dxa"/>
            <w:shd w:val="clear" w:color="auto" w:fill="auto"/>
            <w:vAlign w:val="center"/>
          </w:tcPr>
          <w:p w14:paraId="2C695C7C">
            <w:pPr>
              <w:pStyle w:val="85"/>
              <w:wordWrap w:val="0"/>
              <w:adjustRightInd w:val="0"/>
              <w:snapToGrid w:val="0"/>
              <w:spacing w:line="400" w:lineRule="exact"/>
              <w:ind w:firstLine="240" w:firstLineChars="100"/>
              <w:jc w:val="left"/>
              <w:rPr>
                <w:rFonts w:ascii="宋体" w:hAnsi="宋体" w:cs="宋体"/>
                <w:color w:val="auto"/>
                <w:kern w:val="0"/>
                <w:sz w:val="24"/>
              </w:rPr>
            </w:pPr>
            <w:r>
              <w:rPr>
                <w:rFonts w:hint="eastAsia" w:ascii="宋体" w:hAnsi="宋体" w:cs="宋体"/>
                <w:color w:val="auto"/>
                <w:kern w:val="0"/>
                <w:sz w:val="24"/>
              </w:rPr>
              <w:t>递交场所：</w:t>
            </w:r>
            <w:r>
              <w:rPr>
                <w:rFonts w:hint="eastAsia" w:ascii="宋体" w:hAnsi="宋体" w:cs="宋体"/>
                <w:color w:val="auto"/>
                <w:sz w:val="24"/>
                <w:u w:val="single"/>
              </w:rPr>
              <w:t>韶关市公共资源交易中心翁源分中心</w:t>
            </w:r>
            <w:r>
              <w:rPr>
                <w:rFonts w:hint="eastAsia" w:ascii="宋体" w:hAnsi="宋体" w:cs="宋体"/>
                <w:color w:val="auto"/>
                <w:sz w:val="24"/>
              </w:rPr>
              <w:t>，地址：</w:t>
            </w:r>
            <w:r>
              <w:rPr>
                <w:rFonts w:hint="eastAsia" w:ascii="宋体" w:hAnsi="宋体" w:cs="宋体"/>
                <w:color w:val="auto"/>
                <w:sz w:val="24"/>
                <w:u w:val="single"/>
              </w:rPr>
              <w:t>翁源县龙仙镇朝阳路63号韶关市公共资源交易中心翁源分中心</w:t>
            </w:r>
            <w:r>
              <w:rPr>
                <w:rFonts w:hint="eastAsia" w:ascii="宋体" w:hAnsi="宋体" w:cs="宋体"/>
                <w:color w:val="auto"/>
                <w:sz w:val="24"/>
              </w:rPr>
              <w:t>，具体房间号以当日现场通知为准。</w:t>
            </w:r>
          </w:p>
        </w:tc>
      </w:tr>
      <w:tr w14:paraId="099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11" w:type="dxa"/>
            <w:shd w:val="clear" w:color="auto" w:fill="auto"/>
            <w:vAlign w:val="center"/>
          </w:tcPr>
          <w:p w14:paraId="451FE22F">
            <w:pPr>
              <w:pStyle w:val="26"/>
              <w:spacing w:before="0" w:beforeAutospacing="0" w:after="150" w:afterAutospacing="0" w:line="360" w:lineRule="atLeast"/>
              <w:jc w:val="center"/>
              <w:rPr>
                <w:color w:val="auto"/>
              </w:rPr>
            </w:pPr>
            <w:r>
              <w:rPr>
                <w:rFonts w:hint="eastAsia"/>
                <w:color w:val="auto"/>
              </w:rPr>
              <w:t>9</w:t>
            </w:r>
          </w:p>
        </w:tc>
        <w:tc>
          <w:tcPr>
            <w:tcW w:w="1472" w:type="dxa"/>
            <w:shd w:val="clear" w:color="auto" w:fill="auto"/>
            <w:vAlign w:val="center"/>
          </w:tcPr>
          <w:p w14:paraId="712D122A">
            <w:pPr>
              <w:pStyle w:val="26"/>
              <w:spacing w:before="0" w:beforeAutospacing="0" w:after="0" w:afterAutospacing="0" w:line="360" w:lineRule="atLeast"/>
              <w:jc w:val="center"/>
              <w:rPr>
                <w:color w:val="auto"/>
              </w:rPr>
            </w:pPr>
            <w:r>
              <w:rPr>
                <w:rFonts w:hint="eastAsia"/>
                <w:color w:val="auto"/>
              </w:rPr>
              <w:t>开标时间</w:t>
            </w:r>
          </w:p>
        </w:tc>
        <w:tc>
          <w:tcPr>
            <w:tcW w:w="7296" w:type="dxa"/>
            <w:shd w:val="clear" w:color="auto" w:fill="auto"/>
            <w:vAlign w:val="center"/>
          </w:tcPr>
          <w:p w14:paraId="47DD4E8C">
            <w:pPr>
              <w:pStyle w:val="26"/>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02</w:t>
            </w:r>
            <w:r>
              <w:rPr>
                <w:rFonts w:hint="eastAsia"/>
                <w:color w:val="auto"/>
              </w:rPr>
              <w:t>月</w:t>
            </w:r>
            <w:r>
              <w:rPr>
                <w:rFonts w:hint="eastAsia"/>
                <w:color w:val="auto"/>
                <w:u w:val="single"/>
                <w:lang w:val="en-US" w:eastAsia="zh-CN"/>
              </w:rPr>
              <w:t>13</w:t>
            </w:r>
            <w:r>
              <w:rPr>
                <w:rFonts w:hint="eastAsia"/>
                <w:color w:val="auto"/>
              </w:rPr>
              <w:t>日</w:t>
            </w:r>
            <w:r>
              <w:rPr>
                <w:rFonts w:hint="eastAsia"/>
                <w:color w:val="auto"/>
                <w:u w:val="single"/>
                <w:lang w:val="en-US" w:eastAsia="zh-CN"/>
              </w:rPr>
              <w:t>09</w:t>
            </w:r>
            <w:r>
              <w:rPr>
                <w:rFonts w:hint="eastAsia"/>
                <w:color w:val="auto"/>
              </w:rPr>
              <w:t>时</w:t>
            </w:r>
            <w:r>
              <w:rPr>
                <w:rFonts w:hint="eastAsia"/>
                <w:color w:val="auto"/>
                <w:u w:val="single"/>
                <w:lang w:val="en-US" w:eastAsia="zh-CN"/>
              </w:rPr>
              <w:t>30</w:t>
            </w:r>
            <w:r>
              <w:rPr>
                <w:rFonts w:hint="eastAsia"/>
                <w:color w:val="auto"/>
              </w:rPr>
              <w:t>分</w:t>
            </w:r>
          </w:p>
        </w:tc>
      </w:tr>
      <w:tr w14:paraId="5DA3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5" w:hRule="atLeast"/>
          <w:jc w:val="center"/>
        </w:trPr>
        <w:tc>
          <w:tcPr>
            <w:tcW w:w="411" w:type="dxa"/>
            <w:shd w:val="clear" w:color="auto" w:fill="auto"/>
            <w:vAlign w:val="center"/>
          </w:tcPr>
          <w:p w14:paraId="02EB9411">
            <w:pPr>
              <w:pStyle w:val="26"/>
              <w:spacing w:before="0" w:beforeAutospacing="0" w:after="150" w:afterAutospacing="0" w:line="360" w:lineRule="atLeast"/>
              <w:jc w:val="center"/>
              <w:rPr>
                <w:color w:val="auto"/>
              </w:rPr>
            </w:pPr>
            <w:r>
              <w:rPr>
                <w:rFonts w:hint="eastAsia"/>
                <w:color w:val="auto"/>
              </w:rPr>
              <w:t>10</w:t>
            </w:r>
          </w:p>
        </w:tc>
        <w:tc>
          <w:tcPr>
            <w:tcW w:w="1472" w:type="dxa"/>
            <w:shd w:val="clear" w:color="auto" w:fill="auto"/>
            <w:vAlign w:val="center"/>
          </w:tcPr>
          <w:p w14:paraId="1C59827D">
            <w:pPr>
              <w:pStyle w:val="26"/>
              <w:spacing w:before="0" w:beforeAutospacing="0" w:after="0" w:afterAutospacing="0" w:line="360" w:lineRule="atLeast"/>
              <w:jc w:val="center"/>
              <w:rPr>
                <w:color w:val="auto"/>
              </w:rPr>
            </w:pPr>
            <w:r>
              <w:rPr>
                <w:rFonts w:hint="eastAsia"/>
                <w:color w:val="auto"/>
              </w:rPr>
              <w:t>开标地点</w:t>
            </w:r>
          </w:p>
        </w:tc>
        <w:tc>
          <w:tcPr>
            <w:tcW w:w="7296" w:type="dxa"/>
            <w:shd w:val="clear" w:color="auto" w:fill="auto"/>
            <w:vAlign w:val="center"/>
          </w:tcPr>
          <w:p w14:paraId="5F6AB0D1">
            <w:pPr>
              <w:pStyle w:val="26"/>
              <w:spacing w:before="0" w:beforeAutospacing="0" w:after="150" w:afterAutospacing="0" w:line="360" w:lineRule="atLeast"/>
              <w:ind w:firstLine="210"/>
              <w:rPr>
                <w:color w:val="auto"/>
              </w:rPr>
            </w:pPr>
            <w:r>
              <w:rPr>
                <w:rFonts w:hint="eastAsia"/>
                <w:color w:val="auto"/>
                <w:kern w:val="2"/>
              </w:rPr>
              <w:t>开标场所：</w:t>
            </w:r>
            <w:r>
              <w:rPr>
                <w:rFonts w:hint="eastAsia"/>
                <w:color w:val="auto"/>
                <w:kern w:val="2"/>
                <w:u w:val="single"/>
              </w:rPr>
              <w:t>韶关市公共资源交易中心翁源分中心</w:t>
            </w:r>
            <w:r>
              <w:rPr>
                <w:rFonts w:hint="eastAsia"/>
                <w:color w:val="auto"/>
                <w:kern w:val="2"/>
              </w:rPr>
              <w:t>，地址：</w:t>
            </w:r>
            <w:r>
              <w:rPr>
                <w:rFonts w:hint="eastAsia"/>
                <w:color w:val="auto"/>
                <w:kern w:val="2"/>
                <w:u w:val="single"/>
              </w:rPr>
              <w:t>翁源县龙仙镇朝阳路63号韶关市公共资源交易中心翁源分中心</w:t>
            </w:r>
            <w:r>
              <w:rPr>
                <w:rFonts w:hint="eastAsia"/>
                <w:color w:val="auto"/>
                <w:kern w:val="2"/>
              </w:rPr>
              <w:t>，具体房间号以当日现场通知为准。</w:t>
            </w:r>
          </w:p>
        </w:tc>
      </w:tr>
      <w:tr w14:paraId="17D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411" w:type="dxa"/>
            <w:shd w:val="clear" w:color="auto" w:fill="auto"/>
            <w:vAlign w:val="center"/>
          </w:tcPr>
          <w:p w14:paraId="4EDB10DF">
            <w:pPr>
              <w:pStyle w:val="26"/>
              <w:spacing w:before="0" w:beforeAutospacing="0" w:after="150" w:afterAutospacing="0" w:line="360" w:lineRule="atLeast"/>
              <w:jc w:val="center"/>
              <w:rPr>
                <w:color w:val="auto"/>
              </w:rPr>
            </w:pPr>
            <w:r>
              <w:rPr>
                <w:rFonts w:hint="eastAsia"/>
                <w:color w:val="auto"/>
              </w:rPr>
              <w:t>11</w:t>
            </w:r>
          </w:p>
        </w:tc>
        <w:tc>
          <w:tcPr>
            <w:tcW w:w="1472" w:type="dxa"/>
            <w:shd w:val="clear" w:color="auto" w:fill="auto"/>
            <w:vAlign w:val="center"/>
          </w:tcPr>
          <w:p w14:paraId="486CA723">
            <w:pPr>
              <w:pStyle w:val="85"/>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其他</w:t>
            </w:r>
          </w:p>
        </w:tc>
        <w:tc>
          <w:tcPr>
            <w:tcW w:w="7296" w:type="dxa"/>
            <w:shd w:val="clear" w:color="auto" w:fill="auto"/>
            <w:vAlign w:val="center"/>
          </w:tcPr>
          <w:p w14:paraId="40226F85">
            <w:pPr>
              <w:pStyle w:val="85"/>
              <w:wordWrap w:val="0"/>
              <w:adjustRightInd w:val="0"/>
              <w:snapToGrid w:val="0"/>
              <w:spacing w:line="400" w:lineRule="exact"/>
              <w:ind w:firstLine="240" w:firstLineChars="100"/>
              <w:jc w:val="left"/>
              <w:rPr>
                <w:rFonts w:ascii="宋体" w:hAnsi="宋体" w:cs="宋体"/>
                <w:color w:val="auto"/>
                <w:kern w:val="0"/>
                <w:sz w:val="24"/>
              </w:rPr>
            </w:pPr>
            <w:r>
              <w:rPr>
                <w:rFonts w:hint="eastAsia" w:ascii="宋体" w:hAnsi="宋体" w:cs="宋体"/>
                <w:color w:val="auto"/>
                <w:kern w:val="0"/>
                <w:sz w:val="24"/>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14:paraId="1BA633CE">
      <w:pPr>
        <w:pStyle w:val="38"/>
        <w:rPr>
          <w:color w:val="auto"/>
        </w:rPr>
        <w:sectPr>
          <w:endnotePr>
            <w:numFmt w:val="decimal"/>
          </w:endnotePr>
          <w:pgSz w:w="11906" w:h="16838"/>
          <w:pgMar w:top="1417" w:right="1417" w:bottom="1417" w:left="1417" w:header="850" w:footer="992" w:gutter="0"/>
          <w:cols w:space="0" w:num="1"/>
          <w:docGrid w:linePitch="327" w:charSpace="0"/>
        </w:sectPr>
      </w:pPr>
    </w:p>
    <w:p w14:paraId="59BCED9A">
      <w:pPr>
        <w:pStyle w:val="4"/>
        <w:rPr>
          <w:b/>
          <w:bCs/>
          <w:color w:val="auto"/>
        </w:rPr>
      </w:pPr>
      <w:bookmarkStart w:id="10" w:name="_Hlt87793819"/>
      <w:bookmarkEnd w:id="10"/>
      <w:bookmarkStart w:id="11" w:name="_Toc25618"/>
      <w:bookmarkStart w:id="12" w:name="_Toc29916"/>
      <w:bookmarkStart w:id="13" w:name="_Hlt69698705"/>
      <w:bookmarkStart w:id="14" w:name="_Hlt69698754"/>
      <w:r>
        <w:rPr>
          <w:rFonts w:hint="eastAsia"/>
          <w:b/>
          <w:bCs/>
          <w:color w:val="auto"/>
        </w:rPr>
        <w:t>第三节 投标人须知</w:t>
      </w:r>
      <w:bookmarkStart w:id="15" w:name="_Hlt69669159"/>
      <w:bookmarkEnd w:id="15"/>
      <w:r>
        <w:rPr>
          <w:rFonts w:hint="eastAsia"/>
          <w:b/>
          <w:bCs/>
          <w:color w:val="auto"/>
        </w:rPr>
        <w:t>正文</w:t>
      </w:r>
      <w:bookmarkEnd w:id="11"/>
      <w:bookmarkEnd w:id="12"/>
    </w:p>
    <w:bookmarkEnd w:id="13"/>
    <w:bookmarkEnd w:id="14"/>
    <w:p w14:paraId="2AB57D0C">
      <w:pPr>
        <w:wordWrap w:val="0"/>
        <w:adjustRightInd w:val="0"/>
        <w:snapToGrid w:val="0"/>
        <w:spacing w:before="240" w:beforeLines="100" w:line="460" w:lineRule="exact"/>
        <w:ind w:firstLine="480" w:firstLineChars="200"/>
        <w:rPr>
          <w:rFonts w:ascii="Times New Roman"/>
          <w:b/>
          <w:snapToGrid w:val="0"/>
          <w:color w:val="auto"/>
        </w:rPr>
      </w:pPr>
      <w:r>
        <w:rPr>
          <w:rFonts w:hint="eastAsia" w:hAnsi="宋体" w:cs="宋体"/>
          <w:color w:val="auto"/>
          <w:szCs w:val="24"/>
          <w:u w:val="single"/>
        </w:rPr>
        <w:t>翁源县县城老城区排水管网改造项目</w:t>
      </w:r>
      <w:r>
        <w:rPr>
          <w:rFonts w:hint="eastAsia" w:hAnsi="宋体" w:cs="宋体"/>
          <w:snapToGrid w:val="0"/>
          <w:color w:val="auto"/>
          <w:kern w:val="0"/>
        </w:rPr>
        <w:t>业</w:t>
      </w:r>
      <w:r>
        <w:rPr>
          <w:rFonts w:hint="eastAsia" w:hAnsi="宋体" w:cs="宋体"/>
          <w:color w:val="auto"/>
          <w:kern w:val="0"/>
          <w:szCs w:val="22"/>
        </w:rPr>
        <w:t>经</w:t>
      </w:r>
      <w:r>
        <w:rPr>
          <w:rFonts w:hint="eastAsia" w:hAnsi="宋体" w:cs="宋体"/>
          <w:color w:val="auto"/>
          <w:kern w:val="0"/>
          <w:szCs w:val="22"/>
          <w:u w:val="single"/>
        </w:rPr>
        <w:t>翁源县发展和改革局</w:t>
      </w:r>
      <w:r>
        <w:rPr>
          <w:rFonts w:hint="eastAsia" w:hAnsi="宋体" w:cs="宋体"/>
          <w:color w:val="auto"/>
          <w:kern w:val="0"/>
          <w:szCs w:val="22"/>
        </w:rPr>
        <w:t>以</w:t>
      </w:r>
      <w:r>
        <w:rPr>
          <w:rFonts w:hint="eastAsia" w:hAnsi="宋体" w:cs="宋体"/>
          <w:color w:val="auto"/>
          <w:kern w:val="0"/>
          <w:szCs w:val="22"/>
          <w:u w:val="single"/>
        </w:rPr>
        <w:t>《翁源县发展和改革局关于翁源县县城老城区雨污分流建设项目（一期）项目可行性研究报告的批复》（翁发改投审〔2024〕29号）、《翁源县发展和改革局关于翁源县县城老城区雨污分流建设项目（一期）项目变更的复函》（翁发改投审〔2024〕40号）</w:t>
      </w:r>
      <w:r>
        <w:rPr>
          <w:rFonts w:hint="eastAsia" w:hAnsi="宋体" w:cs="宋体"/>
          <w:color w:val="auto"/>
          <w:kern w:val="0"/>
          <w:szCs w:val="22"/>
          <w:u w:val="single"/>
          <w:lang w:eastAsia="zh-CN"/>
        </w:rPr>
        <w:t>、《翁源县发展和改革局关于翁源县县城老城区排水管网改造项目变更的复函》（翁发改投审〔2024〕78号）</w:t>
      </w:r>
      <w:r>
        <w:rPr>
          <w:rFonts w:hint="eastAsia" w:hAnsi="宋体" w:cs="宋体"/>
          <w:color w:val="auto"/>
          <w:kern w:val="0"/>
          <w:szCs w:val="22"/>
        </w:rPr>
        <w:t>文批准建设，项目代码为</w:t>
      </w:r>
      <w:r>
        <w:rPr>
          <w:rFonts w:hint="eastAsia" w:hAnsi="宋体" w:cs="宋体"/>
          <w:color w:val="auto"/>
          <w:kern w:val="0"/>
          <w:szCs w:val="22"/>
          <w:u w:val="single"/>
        </w:rPr>
        <w:t>2405-440229-04-01-831447</w:t>
      </w:r>
      <w:r>
        <w:rPr>
          <w:rFonts w:hint="eastAsia" w:hAnsi="宋体" w:cs="宋体"/>
          <w:color w:val="auto"/>
          <w:kern w:val="0"/>
          <w:szCs w:val="22"/>
        </w:rPr>
        <w:t>。本项目业主为</w:t>
      </w:r>
      <w:r>
        <w:rPr>
          <w:rFonts w:hint="eastAsia" w:hAnsi="宋体" w:cs="宋体"/>
          <w:color w:val="auto"/>
          <w:kern w:val="0"/>
          <w:szCs w:val="22"/>
          <w:u w:val="single"/>
        </w:rPr>
        <w:t>翁源县住房和城乡建设管理局</w:t>
      </w:r>
      <w:r>
        <w:rPr>
          <w:rFonts w:hint="eastAsia" w:hAnsi="宋体" w:cs="宋体"/>
          <w:color w:val="auto"/>
          <w:kern w:val="0"/>
          <w:szCs w:val="22"/>
        </w:rPr>
        <w:t>，建设资金来自</w:t>
      </w:r>
      <w:r>
        <w:rPr>
          <w:rFonts w:hint="eastAsia" w:hAnsi="宋体" w:cs="宋体"/>
          <w:color w:val="auto"/>
          <w:kern w:val="0"/>
          <w:szCs w:val="22"/>
          <w:u w:val="single"/>
        </w:rPr>
        <w:t>上级财政资金及地方财政配套资金安排解决</w:t>
      </w:r>
      <w:r>
        <w:rPr>
          <w:rFonts w:hint="eastAsia" w:hAnsi="宋体" w:cs="宋体"/>
          <w:color w:val="auto"/>
          <w:kern w:val="0"/>
          <w:szCs w:val="22"/>
        </w:rPr>
        <w:t>，</w:t>
      </w:r>
      <w:r>
        <w:rPr>
          <w:rFonts w:hint="eastAsia" w:hAnsi="宋体" w:cs="宋体"/>
          <w:snapToGrid w:val="0"/>
          <w:color w:val="auto"/>
          <w:kern w:val="0"/>
        </w:rPr>
        <w:t>出资比例为</w:t>
      </w:r>
      <w:r>
        <w:rPr>
          <w:rFonts w:hint="eastAsia" w:hAnsi="宋体" w:cs="宋体"/>
          <w:snapToGrid w:val="0"/>
          <w:color w:val="auto"/>
          <w:kern w:val="0"/>
          <w:u w:val="single"/>
        </w:rPr>
        <w:t>100%</w:t>
      </w:r>
      <w:r>
        <w:rPr>
          <w:rFonts w:hint="eastAsia" w:hAnsi="宋体" w:cs="宋体"/>
          <w:snapToGrid w:val="0"/>
          <w:color w:val="auto"/>
          <w:kern w:val="0"/>
        </w:rPr>
        <w:t>，</w:t>
      </w:r>
      <w:r>
        <w:rPr>
          <w:rFonts w:hint="eastAsia" w:hAnsi="宋体" w:cs="宋体"/>
          <w:color w:val="auto"/>
          <w:kern w:val="0"/>
          <w:szCs w:val="22"/>
        </w:rPr>
        <w:t>招标人为</w:t>
      </w:r>
      <w:r>
        <w:rPr>
          <w:rFonts w:hint="eastAsia" w:hAnsi="宋体" w:cs="宋体"/>
          <w:color w:val="auto"/>
          <w:kern w:val="0"/>
          <w:szCs w:val="22"/>
          <w:u w:val="single"/>
        </w:rPr>
        <w:t>翁源县龙腾城市建设投资经营有限公司</w:t>
      </w:r>
      <w:r>
        <w:rPr>
          <w:rFonts w:hint="eastAsia" w:hAnsi="宋体" w:cs="宋体"/>
          <w:color w:val="auto"/>
          <w:kern w:val="0"/>
          <w:szCs w:val="22"/>
        </w:rPr>
        <w:t>，</w:t>
      </w:r>
      <w:r>
        <w:rPr>
          <w:rFonts w:hint="eastAsia" w:hAnsi="宋体" w:cs="宋体"/>
          <w:snapToGrid w:val="0"/>
          <w:color w:val="auto"/>
          <w:kern w:val="0"/>
        </w:rPr>
        <w:t>招标代理机构为</w:t>
      </w:r>
      <w:r>
        <w:rPr>
          <w:rFonts w:hint="eastAsia" w:hAnsi="宋体" w:cs="宋体"/>
          <w:snapToGrid w:val="0"/>
          <w:color w:val="auto"/>
          <w:kern w:val="0"/>
          <w:u w:val="single"/>
        </w:rPr>
        <w:t>中科经纬工程技术有限公司</w:t>
      </w:r>
      <w:r>
        <w:rPr>
          <w:rFonts w:hint="eastAsia" w:hAnsi="宋体" w:cs="宋体"/>
          <w:snapToGrid w:val="0"/>
          <w:color w:val="auto"/>
          <w:kern w:val="0"/>
        </w:rPr>
        <w:t>。项目已具备招标条件，现对该项目的</w:t>
      </w:r>
      <w:r>
        <w:rPr>
          <w:rFonts w:hint="eastAsia" w:hAnsi="宋体" w:cs="宋体"/>
          <w:snapToGrid w:val="0"/>
          <w:color w:val="auto"/>
          <w:kern w:val="0"/>
          <w:u w:val="single"/>
        </w:rPr>
        <w:t>（一期）</w:t>
      </w:r>
      <w:r>
        <w:rPr>
          <w:rFonts w:hint="eastAsia" w:hAnsi="宋体" w:cs="宋体"/>
          <w:snapToGrid w:val="0"/>
          <w:color w:val="auto"/>
          <w:kern w:val="0"/>
          <w:u w:val="single"/>
          <w:lang w:val="en-US" w:eastAsia="zh-CN"/>
        </w:rPr>
        <w:t>施工</w:t>
      </w:r>
      <w:r>
        <w:rPr>
          <w:rFonts w:hint="eastAsia" w:hAnsi="宋体" w:cs="宋体"/>
          <w:snapToGrid w:val="0"/>
          <w:color w:val="auto"/>
          <w:kern w:val="0"/>
          <w:u w:val="single"/>
        </w:rPr>
        <w:t>监理</w:t>
      </w:r>
      <w:r>
        <w:rPr>
          <w:rFonts w:hint="eastAsia" w:hAnsi="宋体" w:cs="宋体"/>
          <w:snapToGrid w:val="0"/>
          <w:color w:val="auto"/>
          <w:kern w:val="0"/>
        </w:rPr>
        <w:t>进行公开招标。</w:t>
      </w:r>
      <w:bookmarkStart w:id="16" w:name="_Hlt87948285"/>
      <w:bookmarkEnd w:id="16"/>
      <w:bookmarkStart w:id="17" w:name="_Hlt78795222"/>
      <w:bookmarkEnd w:id="17"/>
      <w:bookmarkStart w:id="18" w:name="_Hlt119991399"/>
      <w:bookmarkEnd w:id="18"/>
      <w:bookmarkStart w:id="19" w:name="_Hlt109358474"/>
      <w:bookmarkEnd w:id="19"/>
      <w:bookmarkStart w:id="20" w:name="_Hlt74474735"/>
      <w:bookmarkEnd w:id="20"/>
    </w:p>
    <w:p w14:paraId="6E939B6A">
      <w:pPr>
        <w:pStyle w:val="85"/>
        <w:wordWrap w:val="0"/>
        <w:adjustRightInd w:val="0"/>
        <w:snapToGrid w:val="0"/>
        <w:spacing w:line="440" w:lineRule="exact"/>
        <w:ind w:firstLine="480"/>
        <w:jc w:val="left"/>
        <w:outlineLvl w:val="2"/>
        <w:rPr>
          <w:b/>
          <w:bCs/>
          <w:snapToGrid w:val="0"/>
          <w:color w:val="auto"/>
          <w:kern w:val="0"/>
          <w:sz w:val="24"/>
        </w:rPr>
      </w:pPr>
      <w:bookmarkStart w:id="21" w:name="_Toc15236"/>
      <w:r>
        <w:rPr>
          <w:rFonts w:hint="eastAsia"/>
          <w:b/>
          <w:bCs/>
          <w:snapToGrid w:val="0"/>
          <w:color w:val="auto"/>
          <w:kern w:val="0"/>
          <w:sz w:val="24"/>
        </w:rPr>
        <w:t>1．项目概况、招标范围和标段划分、投标费用</w:t>
      </w:r>
      <w:bookmarkEnd w:id="21"/>
    </w:p>
    <w:p w14:paraId="5A9B532C">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1.1</w:t>
      </w:r>
      <w:r>
        <w:rPr>
          <w:rFonts w:hint="eastAsia" w:ascii="宋体" w:hAnsi="宋体" w:cs="宋体"/>
          <w:snapToGrid w:val="0"/>
          <w:color w:val="auto"/>
          <w:kern w:val="0"/>
          <w:sz w:val="24"/>
        </w:rPr>
        <w:t xml:space="preserve"> 项目概况</w:t>
      </w:r>
    </w:p>
    <w:p w14:paraId="457EF3D7">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1.1.1</w:t>
      </w:r>
      <w:r>
        <w:rPr>
          <w:rFonts w:hint="eastAsia" w:ascii="宋体" w:hAnsi="宋体" w:cs="宋体"/>
          <w:snapToGrid w:val="0"/>
          <w:color w:val="auto"/>
          <w:kern w:val="0"/>
          <w:sz w:val="24"/>
        </w:rPr>
        <w:t xml:space="preserve"> 建设地点：翁源县县城老城区排水管网改造项目估算总投资10225.41万元，其中一期投资4200万元。主要建设内容为翁源县老城区的管网改造，共改造雨污管道约18公里，管径为DN200～DN800，主要是对现状市政道路管网进一步雨污分流，对管道缺陷进行清淤修复等。（最终以现场实际情况设计为准）。</w:t>
      </w:r>
    </w:p>
    <w:p w14:paraId="7FDC4FD4">
      <w:pPr>
        <w:pStyle w:val="85"/>
        <w:wordWrap w:val="0"/>
        <w:adjustRightInd w:val="0"/>
        <w:snapToGrid w:val="0"/>
        <w:spacing w:line="460" w:lineRule="exact"/>
        <w:ind w:firstLine="480"/>
        <w:jc w:val="left"/>
        <w:rPr>
          <w:rFonts w:ascii="宋体" w:hAnsi="宋体" w:cs="宋体"/>
          <w:snapToGrid w:val="0"/>
          <w:color w:val="auto"/>
          <w:kern w:val="0"/>
          <w:sz w:val="24"/>
          <w:u w:val="single"/>
        </w:rPr>
      </w:pPr>
      <w:r>
        <w:rPr>
          <w:rFonts w:hint="eastAsia" w:ascii="宋体" w:hAnsi="宋体" w:cs="宋体"/>
          <w:b/>
          <w:bCs/>
          <w:snapToGrid w:val="0"/>
          <w:color w:val="auto"/>
          <w:kern w:val="0"/>
          <w:sz w:val="24"/>
        </w:rPr>
        <w:t xml:space="preserve">1.1.3 </w:t>
      </w:r>
      <w:r>
        <w:rPr>
          <w:rFonts w:hint="eastAsia" w:ascii="宋体" w:hAnsi="宋体" w:cs="宋体"/>
          <w:snapToGrid w:val="0"/>
          <w:color w:val="auto"/>
          <w:kern w:val="0"/>
          <w:sz w:val="24"/>
        </w:rPr>
        <w:t>项目总投资：一期估算投资4200万元，其中工程建安费3554.97万元，本次招标监理服务费为</w:t>
      </w:r>
      <w:r>
        <w:rPr>
          <w:rFonts w:hint="eastAsia" w:ascii="宋体" w:hAnsi="宋体" w:cs="宋体"/>
          <w:snapToGrid w:val="0"/>
          <w:color w:val="auto"/>
          <w:kern w:val="0"/>
          <w:sz w:val="24"/>
          <w:lang w:val="en-US" w:eastAsia="zh-CN"/>
        </w:rPr>
        <w:t>40万元</w:t>
      </w:r>
      <w:r>
        <w:rPr>
          <w:rFonts w:hint="eastAsia" w:ascii="宋体" w:hAnsi="宋体" w:cs="宋体"/>
          <w:snapToGrid w:val="0"/>
          <w:color w:val="auto"/>
          <w:kern w:val="0"/>
          <w:sz w:val="24"/>
        </w:rPr>
        <w:t>。</w:t>
      </w:r>
    </w:p>
    <w:p w14:paraId="737B5441">
      <w:pPr>
        <w:pStyle w:val="85"/>
        <w:wordWrap w:val="0"/>
        <w:adjustRightInd w:val="0"/>
        <w:snapToGrid w:val="0"/>
        <w:spacing w:line="460" w:lineRule="exact"/>
        <w:ind w:firstLine="480"/>
        <w:jc w:val="left"/>
        <w:rPr>
          <w:rFonts w:ascii="宋体" w:hAnsi="宋体" w:cs="宋体"/>
          <w:b/>
          <w:bCs/>
          <w:snapToGrid w:val="0"/>
          <w:color w:val="auto"/>
          <w:kern w:val="0"/>
          <w:sz w:val="24"/>
        </w:rPr>
      </w:pPr>
      <w:r>
        <w:rPr>
          <w:rFonts w:hint="eastAsia" w:ascii="宋体" w:hAnsi="宋体" w:cs="宋体"/>
          <w:b/>
          <w:bCs/>
          <w:snapToGrid w:val="0"/>
          <w:color w:val="auto"/>
          <w:kern w:val="0"/>
          <w:sz w:val="24"/>
        </w:rPr>
        <w:t xml:space="preserve">1.2 </w:t>
      </w:r>
      <w:r>
        <w:rPr>
          <w:rFonts w:hint="eastAsia" w:ascii="宋体" w:hAnsi="宋体" w:cs="宋体"/>
          <w:snapToGrid w:val="0"/>
          <w:color w:val="auto"/>
          <w:kern w:val="0"/>
          <w:sz w:val="24"/>
        </w:rPr>
        <w:t>招标范围和标段划分</w:t>
      </w:r>
    </w:p>
    <w:p w14:paraId="5C8BB663">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1.2.1</w:t>
      </w:r>
      <w:r>
        <w:rPr>
          <w:rFonts w:hint="eastAsia" w:ascii="宋体" w:hAnsi="宋体" w:cs="宋体"/>
          <w:snapToGrid w:val="0"/>
          <w:color w:val="auto"/>
          <w:kern w:val="0"/>
          <w:sz w:val="24"/>
        </w:rPr>
        <w:t xml:space="preserve"> 招标范围</w:t>
      </w:r>
    </w:p>
    <w:p w14:paraId="0F812CFE">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监理：项目建设施工阶段监理（含施工准备阶段、施工阶段、工程竣工结算阶段和保修阶段监理）</w:t>
      </w:r>
    </w:p>
    <w:p w14:paraId="76AFCD12">
      <w:pPr>
        <w:wordWrap w:val="0"/>
        <w:adjustRightInd w:val="0"/>
        <w:snapToGrid w:val="0"/>
        <w:spacing w:line="460" w:lineRule="exact"/>
        <w:ind w:firstLine="480"/>
        <w:rPr>
          <w:rFonts w:hAnsi="宋体" w:cs="宋体"/>
          <w:b/>
          <w:bCs/>
          <w:snapToGrid w:val="0"/>
          <w:color w:val="auto"/>
          <w:kern w:val="0"/>
          <w:szCs w:val="24"/>
        </w:rPr>
      </w:pPr>
      <w:r>
        <w:rPr>
          <w:rFonts w:hint="eastAsia" w:hAnsi="宋体" w:cs="宋体"/>
          <w:b/>
          <w:bCs/>
          <w:snapToGrid w:val="0"/>
          <w:color w:val="auto"/>
          <w:kern w:val="0"/>
          <w:szCs w:val="24"/>
        </w:rPr>
        <w:t>1.2.2</w:t>
      </w:r>
      <w:r>
        <w:rPr>
          <w:rFonts w:hint="eastAsia" w:hAnsi="宋体" w:cs="宋体"/>
          <w:snapToGrid w:val="0"/>
          <w:color w:val="auto"/>
          <w:kern w:val="0"/>
          <w:szCs w:val="24"/>
        </w:rPr>
        <w:t xml:space="preserve"> 标段划分：本招标项目不划分标段。</w:t>
      </w:r>
    </w:p>
    <w:p w14:paraId="5632ADE2">
      <w:pPr>
        <w:wordWrap w:val="0"/>
        <w:adjustRightInd w:val="0"/>
        <w:snapToGrid w:val="0"/>
        <w:spacing w:line="460" w:lineRule="exact"/>
        <w:ind w:firstLine="532" w:firstLineChars="221"/>
        <w:rPr>
          <w:rFonts w:hAnsi="宋体" w:cs="宋体"/>
          <w:snapToGrid w:val="0"/>
          <w:color w:val="auto"/>
          <w:kern w:val="0"/>
          <w:szCs w:val="24"/>
        </w:rPr>
      </w:pPr>
      <w:r>
        <w:rPr>
          <w:rFonts w:hint="eastAsia" w:hAnsi="宋体" w:cs="宋体"/>
          <w:b/>
          <w:bCs/>
          <w:snapToGrid w:val="0"/>
          <w:color w:val="auto"/>
          <w:kern w:val="0"/>
          <w:szCs w:val="24"/>
        </w:rPr>
        <w:t>1.3</w:t>
      </w:r>
      <w:r>
        <w:rPr>
          <w:rFonts w:hint="eastAsia" w:hAnsi="宋体" w:cs="宋体"/>
          <w:snapToGrid w:val="0"/>
          <w:color w:val="auto"/>
          <w:kern w:val="0"/>
          <w:szCs w:val="24"/>
        </w:rPr>
        <w:t xml:space="preserve"> 投标费用：投标人应承担所有准备和参加投标的相关费用，不论投标结果如何，招标人均无义务和责任承担这些费用。</w:t>
      </w:r>
    </w:p>
    <w:p w14:paraId="6BE91A1C">
      <w:pPr>
        <w:pStyle w:val="4"/>
        <w:bidi w:val="0"/>
        <w:rPr>
          <w:color w:val="auto"/>
        </w:rPr>
      </w:pPr>
      <w:bookmarkStart w:id="22" w:name="_Toc20122"/>
      <w:bookmarkStart w:id="23" w:name="_Toc31795"/>
      <w:r>
        <w:rPr>
          <w:rFonts w:hint="eastAsia"/>
          <w:color w:val="auto"/>
        </w:rPr>
        <w:t>2．投标人资格要求</w:t>
      </w:r>
      <w:bookmarkEnd w:id="22"/>
      <w:bookmarkEnd w:id="23"/>
      <w:bookmarkStart w:id="24" w:name="_Hlt74496495"/>
      <w:bookmarkEnd w:id="24"/>
    </w:p>
    <w:p w14:paraId="229AFBAA">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2.1</w:t>
      </w:r>
      <w:r>
        <w:rPr>
          <w:rFonts w:hint="eastAsia" w:ascii="宋体" w:hAnsi="宋体" w:cs="宋体"/>
          <w:snapToGrid w:val="0"/>
          <w:color w:val="auto"/>
          <w:kern w:val="0"/>
          <w:sz w:val="24"/>
        </w:rPr>
        <w:t xml:space="preserve"> 本次招标不接受联合体投标。</w:t>
      </w:r>
    </w:p>
    <w:p w14:paraId="376870ED">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2.2</w:t>
      </w:r>
      <w:r>
        <w:rPr>
          <w:rFonts w:hint="eastAsia" w:ascii="宋体" w:hAnsi="宋体" w:cs="宋体"/>
          <w:snapToGrid w:val="0"/>
          <w:color w:val="auto"/>
          <w:kern w:val="0"/>
          <w:sz w:val="24"/>
        </w:rPr>
        <w:t xml:space="preserve"> 资格资质要求</w:t>
      </w:r>
    </w:p>
    <w:p w14:paraId="296608D7">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2.2.1</w:t>
      </w:r>
      <w:r>
        <w:rPr>
          <w:rFonts w:hint="eastAsia" w:ascii="宋体" w:hAnsi="宋体" w:cs="宋体"/>
          <w:snapToGrid w:val="0"/>
          <w:color w:val="auto"/>
          <w:kern w:val="0"/>
          <w:sz w:val="24"/>
        </w:rPr>
        <w:t xml:space="preserve"> 投标人须具备独立法人资格，按国家法律经营。</w:t>
      </w:r>
    </w:p>
    <w:p w14:paraId="3918A31D">
      <w:pPr>
        <w:wordWrap w:val="0"/>
        <w:adjustRightInd w:val="0"/>
        <w:snapToGrid w:val="0"/>
        <w:spacing w:line="460" w:lineRule="exact"/>
        <w:ind w:firstLine="482" w:firstLineChars="200"/>
        <w:jc w:val="left"/>
        <w:rPr>
          <w:rFonts w:hAnsi="宋体" w:cs="宋体"/>
          <w:snapToGrid w:val="0"/>
          <w:color w:val="auto"/>
          <w:kern w:val="0"/>
          <w:szCs w:val="24"/>
        </w:rPr>
      </w:pPr>
      <w:r>
        <w:rPr>
          <w:rFonts w:hint="eastAsia" w:hAnsi="宋体" w:cs="宋体"/>
          <w:b/>
          <w:bCs/>
          <w:snapToGrid w:val="0"/>
          <w:color w:val="auto"/>
          <w:kern w:val="0"/>
          <w:szCs w:val="24"/>
        </w:rPr>
        <w:t>2.2.2</w:t>
      </w:r>
      <w:r>
        <w:rPr>
          <w:rFonts w:hint="eastAsia" w:hAnsi="宋体" w:cs="宋体"/>
          <w:snapToGrid w:val="0"/>
          <w:color w:val="auto"/>
          <w:kern w:val="0"/>
          <w:szCs w:val="24"/>
        </w:rPr>
        <w:t xml:space="preserve"> 投标人须具备以下资质：投标人必须是具有工程监理综合资质或</w:t>
      </w:r>
      <w:r>
        <w:rPr>
          <w:rFonts w:hint="eastAsia" w:hAnsi="宋体" w:cs="宋体"/>
          <w:color w:val="auto"/>
          <w:szCs w:val="24"/>
        </w:rPr>
        <w:t>市政公用工程</w:t>
      </w:r>
      <w:r>
        <w:rPr>
          <w:rFonts w:hint="eastAsia" w:hAnsi="宋体" w:cs="宋体"/>
          <w:snapToGrid w:val="0"/>
          <w:color w:val="auto"/>
          <w:kern w:val="0"/>
          <w:szCs w:val="24"/>
        </w:rPr>
        <w:t>专业监理</w:t>
      </w:r>
      <w:r>
        <w:rPr>
          <w:rFonts w:hint="eastAsia" w:hAnsi="宋体" w:cs="宋体"/>
          <w:color w:val="auto"/>
          <w:szCs w:val="24"/>
          <w:lang w:val="en-US" w:eastAsia="zh-CN"/>
        </w:rPr>
        <w:t>丙</w:t>
      </w:r>
      <w:r>
        <w:rPr>
          <w:rFonts w:hint="eastAsia" w:hAnsi="宋体" w:cs="宋体"/>
          <w:color w:val="auto"/>
          <w:szCs w:val="24"/>
        </w:rPr>
        <w:t>级以上（含</w:t>
      </w:r>
      <w:r>
        <w:rPr>
          <w:rFonts w:hint="eastAsia" w:hAnsi="宋体" w:cs="宋体"/>
          <w:color w:val="auto"/>
          <w:szCs w:val="24"/>
          <w:lang w:val="en-US" w:eastAsia="zh-CN"/>
        </w:rPr>
        <w:t>丙</w:t>
      </w:r>
      <w:r>
        <w:rPr>
          <w:rFonts w:hint="eastAsia" w:hAnsi="宋体" w:cs="宋体"/>
          <w:color w:val="auto"/>
          <w:szCs w:val="24"/>
        </w:rPr>
        <w:t>级）</w:t>
      </w:r>
      <w:r>
        <w:rPr>
          <w:rFonts w:hint="eastAsia" w:hAnsi="宋体" w:cs="宋体"/>
          <w:snapToGrid w:val="0"/>
          <w:color w:val="auto"/>
          <w:kern w:val="0"/>
          <w:szCs w:val="24"/>
        </w:rPr>
        <w:t>资质的独立法人。</w:t>
      </w:r>
    </w:p>
    <w:p w14:paraId="6AE8E91B">
      <w:pPr>
        <w:wordWrap w:val="0"/>
        <w:adjustRightInd w:val="0"/>
        <w:snapToGrid w:val="0"/>
        <w:spacing w:line="440" w:lineRule="exact"/>
        <w:ind w:firstLine="482" w:firstLineChars="200"/>
        <w:jc w:val="left"/>
        <w:rPr>
          <w:rFonts w:hAnsi="宋体" w:cs="宋体"/>
          <w:color w:val="auto"/>
          <w:szCs w:val="24"/>
        </w:rPr>
      </w:pPr>
      <w:r>
        <w:rPr>
          <w:rFonts w:hint="eastAsia" w:hAnsi="宋体" w:cs="宋体"/>
          <w:b/>
          <w:bCs/>
          <w:snapToGrid w:val="0"/>
          <w:color w:val="auto"/>
          <w:kern w:val="0"/>
          <w:szCs w:val="24"/>
        </w:rPr>
        <w:t>2.2.3</w:t>
      </w:r>
      <w:r>
        <w:rPr>
          <w:rFonts w:hint="eastAsia" w:hAnsi="宋体" w:cs="宋体"/>
          <w:snapToGrid w:val="0"/>
          <w:color w:val="auto"/>
          <w:kern w:val="0"/>
          <w:szCs w:val="24"/>
        </w:rPr>
        <w:t xml:space="preserve"> </w:t>
      </w:r>
      <w:r>
        <w:rPr>
          <w:rFonts w:hint="eastAsia" w:hAnsi="宋体" w:cs="宋体"/>
          <w:color w:val="auto"/>
          <w:szCs w:val="24"/>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53EE3233">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2.3</w:t>
      </w:r>
      <w:r>
        <w:rPr>
          <w:rFonts w:hint="eastAsia" w:ascii="宋体" w:hAnsi="宋体" w:cs="宋体"/>
          <w:snapToGrid w:val="0"/>
          <w:color w:val="auto"/>
          <w:kern w:val="0"/>
          <w:sz w:val="24"/>
        </w:rPr>
        <w:t xml:space="preserve"> 相关人员要求</w:t>
      </w:r>
    </w:p>
    <w:p w14:paraId="3EB87217">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2.3.1</w:t>
      </w:r>
      <w:r>
        <w:rPr>
          <w:rFonts w:hint="eastAsia" w:ascii="宋体" w:hAnsi="宋体" w:cs="宋体"/>
          <w:snapToGrid w:val="0"/>
          <w:color w:val="auto"/>
          <w:kern w:val="0"/>
          <w:sz w:val="24"/>
        </w:rPr>
        <w:t xml:space="preserve"> 投标人拟派总监理工程师为市政公用工程专业注册监理工程师，应持有国家住建部印发的有效注册证书，其担任总监理工程师职务的其他在施（包括已中标未开工、已开工未竣工）建设工程项目不得超过</w:t>
      </w:r>
      <w:r>
        <w:rPr>
          <w:rFonts w:hint="eastAsia" w:ascii="宋体" w:hAnsi="宋体" w:cs="宋体"/>
          <w:snapToGrid w:val="0"/>
          <w:color w:val="auto"/>
          <w:kern w:val="0"/>
          <w:sz w:val="24"/>
          <w:u w:val="single"/>
        </w:rPr>
        <w:t xml:space="preserve"> 2 </w:t>
      </w:r>
      <w:r>
        <w:rPr>
          <w:rFonts w:hint="eastAsia" w:ascii="宋体" w:hAnsi="宋体" w:cs="宋体"/>
          <w:snapToGrid w:val="0"/>
          <w:color w:val="auto"/>
          <w:kern w:val="0"/>
          <w:sz w:val="24"/>
        </w:rPr>
        <w:t>个。</w:t>
      </w:r>
    </w:p>
    <w:p w14:paraId="1B937DB3">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拟派总监理工程师现阶段有担任其他在施建设工程项目总监理工程师职务的，须得到任职项目建设单位书面同意后方可担任本招标项目总监理工程师。</w:t>
      </w:r>
    </w:p>
    <w:p w14:paraId="729B3FCF">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2.3.2</w:t>
      </w:r>
      <w:r>
        <w:rPr>
          <w:rFonts w:hint="eastAsia" w:ascii="宋体" w:hAnsi="宋体" w:cs="宋体"/>
          <w:snapToGrid w:val="0"/>
          <w:color w:val="auto"/>
          <w:kern w:val="0"/>
          <w:sz w:val="24"/>
        </w:rPr>
        <w:t xml:space="preserve"> 投标人与其拟派往本项目监理机构的所有人员之间必须具备合法、唯一的劳动聘用关系。拟派人员中具备注册执业资格的，其注册单位须与投标人保持一致。</w:t>
      </w:r>
    </w:p>
    <w:p w14:paraId="51D5C150">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2.4</w:t>
      </w:r>
      <w:r>
        <w:rPr>
          <w:rFonts w:hint="eastAsia" w:ascii="宋体" w:hAnsi="宋体" w:cs="宋体"/>
          <w:snapToGrid w:val="0"/>
          <w:color w:val="auto"/>
          <w:kern w:val="0"/>
          <w:sz w:val="24"/>
        </w:rPr>
        <w:t xml:space="preserve"> 禁止投标条款</w:t>
      </w:r>
    </w:p>
    <w:p w14:paraId="7D7AD0E4">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2.4.1</w:t>
      </w:r>
      <w:r>
        <w:rPr>
          <w:rFonts w:hint="eastAsia" w:ascii="宋体" w:hAnsi="宋体" w:cs="宋体"/>
          <w:snapToGrid w:val="0"/>
          <w:color w:val="auto"/>
          <w:kern w:val="0"/>
          <w:sz w:val="24"/>
        </w:rPr>
        <w:t xml:space="preserve"> 投标人不得存在下列情形之一：</w:t>
      </w:r>
    </w:p>
    <w:p w14:paraId="23B2DC3C">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（1）为招标人不具有独立法人资格的附属机构（单位）；</w:t>
      </w:r>
    </w:p>
    <w:p w14:paraId="7B77E298">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（2）与招标人存在利害关系且可能影响招标公正性；</w:t>
      </w:r>
    </w:p>
    <w:p w14:paraId="66A8637F">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（3）与本招标项目的其他投标人为同一个单位负责人；</w:t>
      </w:r>
    </w:p>
    <w:p w14:paraId="6445557B">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（4）与本招标项目的其他投标人存在控股、管理关系；</w:t>
      </w:r>
    </w:p>
    <w:p w14:paraId="66EBD7D7">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（5）为本招标项目的代建人；</w:t>
      </w:r>
    </w:p>
    <w:p w14:paraId="2102A470">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（6）为本招标项目的招标代理机构；</w:t>
      </w:r>
    </w:p>
    <w:p w14:paraId="22A7EB6B">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（7）与本招标项目的代建人或招标代理机构同为一个法定代表人；</w:t>
      </w:r>
    </w:p>
    <w:p w14:paraId="3FC11BF5">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（8）与本招标项目的代建人或招标代理机构存在控股或参股关系；</w:t>
      </w:r>
    </w:p>
    <w:p w14:paraId="12857A0D">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（9）与本招标项目的施工承包人以及建筑材料、建筑构配件和设备供应商有隶属关系或者其他利害关系；</w:t>
      </w:r>
    </w:p>
    <w:p w14:paraId="4A6FC44A">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（10）被依法暂停或者取消投标资格；</w:t>
      </w:r>
    </w:p>
    <w:p w14:paraId="68E70B2D">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（11）被责令停产停业、暂扣或者吊销许可证、暂扣或者吊销执照；</w:t>
      </w:r>
    </w:p>
    <w:p w14:paraId="75517A3D">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（12）进入清算程序，或被宣告破产，或其他丧失履约能力的情形；</w:t>
      </w:r>
    </w:p>
    <w:p w14:paraId="40C303D7">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（13）在最近三年内发生重大监理质量问题（以相关行业主管部门的行政处罚决定或司法机关出具的有关法律文书为准）；</w:t>
      </w:r>
    </w:p>
    <w:p w14:paraId="331A83DA">
      <w:pPr>
        <w:pStyle w:val="85"/>
        <w:wordWrap w:val="0"/>
        <w:adjustRightInd w:val="0"/>
        <w:snapToGrid w:val="0"/>
        <w:spacing w:line="460" w:lineRule="exact"/>
        <w:ind w:firstLine="240" w:firstLineChars="100"/>
        <w:jc w:val="left"/>
        <w:rPr>
          <w:rFonts w:ascii="宋体" w:hAnsi="宋体" w:cs="宋体"/>
          <w:snapToGrid w:val="0"/>
          <w:color w:val="auto"/>
          <w:kern w:val="0"/>
          <w:sz w:val="24"/>
        </w:rPr>
      </w:pPr>
      <w:r>
        <w:rPr>
          <w:rFonts w:hint="eastAsia" w:ascii="宋体" w:hAnsi="宋体" w:cs="宋体"/>
          <w:snapToGrid w:val="0"/>
          <w:color w:val="auto"/>
          <w:kern w:val="0"/>
          <w:sz w:val="24"/>
        </w:rPr>
        <w:sym w:font="Wingdings" w:char="00D8"/>
      </w:r>
      <w:r>
        <w:rPr>
          <w:rFonts w:hint="eastAsia" w:ascii="宋体" w:hAnsi="宋体" w:cs="宋体"/>
          <w:snapToGrid w:val="0"/>
          <w:color w:val="auto"/>
          <w:kern w:val="0"/>
          <w:sz w:val="24"/>
        </w:rPr>
        <w:t xml:space="preserve"> （14）</w:t>
      </w:r>
      <w:r>
        <w:rPr>
          <w:rFonts w:hint="eastAsia" w:ascii="宋体" w:hAnsi="宋体" w:cs="宋体"/>
          <w:color w:val="auto"/>
          <w:kern w:val="0"/>
          <w:sz w:val="24"/>
        </w:rPr>
        <w:t>被“信用中国”网站（https://www.creditchina.gov.cn）发布的《法人和非法人组织公共信用信息报告》列为严重失信主体名单的</w:t>
      </w:r>
      <w:r>
        <w:rPr>
          <w:rFonts w:hint="eastAsia" w:ascii="宋体" w:hAnsi="宋体" w:cs="宋体"/>
          <w:snapToGrid w:val="0"/>
          <w:color w:val="auto"/>
          <w:kern w:val="0"/>
          <w:sz w:val="24"/>
        </w:rPr>
        <w:t>。</w:t>
      </w:r>
    </w:p>
    <w:p w14:paraId="6D2A9BC1">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2.4.2</w:t>
      </w:r>
      <w:r>
        <w:rPr>
          <w:rFonts w:hint="eastAsia" w:ascii="宋体" w:hAnsi="宋体" w:cs="宋体"/>
          <w:snapToGrid w:val="0"/>
          <w:color w:val="auto"/>
          <w:kern w:val="0"/>
          <w:sz w:val="24"/>
        </w:rPr>
        <w:t xml:space="preserve"> 招标人拒绝以下名单中的单位参加本次投标：</w:t>
      </w:r>
    </w:p>
    <w:tbl>
      <w:tblPr>
        <w:tblStyle w:val="29"/>
        <w:tblW w:w="9058"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48"/>
        <w:gridCol w:w="3390"/>
      </w:tblGrid>
      <w:tr w14:paraId="60E0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Align w:val="center"/>
          </w:tcPr>
          <w:p w14:paraId="21FF2A69">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序号</w:t>
            </w:r>
          </w:p>
        </w:tc>
        <w:tc>
          <w:tcPr>
            <w:tcW w:w="4948" w:type="dxa"/>
            <w:vAlign w:val="center"/>
          </w:tcPr>
          <w:p w14:paraId="515273FC">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单位名称</w:t>
            </w:r>
          </w:p>
        </w:tc>
        <w:tc>
          <w:tcPr>
            <w:tcW w:w="3390" w:type="dxa"/>
            <w:vAlign w:val="center"/>
          </w:tcPr>
          <w:p w14:paraId="4E261B02">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拒绝原因</w:t>
            </w:r>
          </w:p>
        </w:tc>
      </w:tr>
      <w:tr w14:paraId="4371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shd w:val="clear" w:color="auto" w:fill="auto"/>
            <w:vAlign w:val="center"/>
          </w:tcPr>
          <w:p w14:paraId="69475B0B">
            <w:pPr>
              <w:pStyle w:val="85"/>
              <w:wordWrap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1</w:t>
            </w:r>
          </w:p>
        </w:tc>
        <w:tc>
          <w:tcPr>
            <w:tcW w:w="4948" w:type="dxa"/>
            <w:vAlign w:val="center"/>
          </w:tcPr>
          <w:p w14:paraId="35B39716">
            <w:pPr>
              <w:wordWrap w:val="0"/>
              <w:adjustRightInd w:val="0"/>
              <w:snapToGrid w:val="0"/>
              <w:spacing w:line="240" w:lineRule="auto"/>
              <w:jc w:val="center"/>
              <w:rPr>
                <w:rFonts w:hint="eastAsia" w:hAnsi="宋体" w:cs="宋体"/>
                <w:snapToGrid w:val="0"/>
                <w:color w:val="auto"/>
                <w:kern w:val="0"/>
                <w:szCs w:val="24"/>
              </w:rPr>
            </w:pPr>
            <w:r>
              <w:rPr>
                <w:rFonts w:hint="eastAsia" w:ascii="宋体" w:hAnsi="宋体" w:cs="宋体"/>
                <w:snapToGrid w:val="0"/>
                <w:color w:val="auto"/>
                <w:kern w:val="0"/>
                <w:sz w:val="24"/>
                <w:highlight w:val="none"/>
              </w:rPr>
              <w:t>翁源县住房和城乡建设管理局</w:t>
            </w:r>
          </w:p>
        </w:tc>
        <w:tc>
          <w:tcPr>
            <w:tcW w:w="3390" w:type="dxa"/>
            <w:vAlign w:val="center"/>
          </w:tcPr>
          <w:p w14:paraId="3E1F00ED">
            <w:pPr>
              <w:wordWrap w:val="0"/>
              <w:adjustRightInd w:val="0"/>
              <w:snapToGrid w:val="0"/>
              <w:spacing w:line="240" w:lineRule="auto"/>
              <w:jc w:val="center"/>
              <w:rPr>
                <w:rFonts w:hint="eastAsia" w:hAnsi="宋体" w:eastAsia="宋体" w:cs="宋体"/>
                <w:snapToGrid w:val="0"/>
                <w:color w:val="auto"/>
                <w:kern w:val="0"/>
                <w:szCs w:val="24"/>
                <w:lang w:eastAsia="zh-CN"/>
              </w:rPr>
            </w:pPr>
            <w:r>
              <w:rPr>
                <w:rFonts w:hint="eastAsia" w:ascii="宋体" w:hAnsi="宋体" w:cs="宋体"/>
                <w:color w:val="auto"/>
                <w:sz w:val="24"/>
              </w:rPr>
              <w:t>为本项目的</w:t>
            </w:r>
            <w:r>
              <w:rPr>
                <w:rFonts w:hint="eastAsia" w:ascii="宋体" w:hAnsi="宋体" w:cs="宋体"/>
                <w:color w:val="auto"/>
                <w:sz w:val="24"/>
                <w:lang w:val="en-US" w:eastAsia="zh-CN"/>
              </w:rPr>
              <w:t>业主</w:t>
            </w:r>
          </w:p>
        </w:tc>
      </w:tr>
      <w:tr w14:paraId="7A06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shd w:val="clear" w:color="auto" w:fill="auto"/>
            <w:vAlign w:val="center"/>
          </w:tcPr>
          <w:p w14:paraId="616551C0">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2</w:t>
            </w:r>
          </w:p>
        </w:tc>
        <w:tc>
          <w:tcPr>
            <w:tcW w:w="4948" w:type="dxa"/>
            <w:vAlign w:val="center"/>
          </w:tcPr>
          <w:p w14:paraId="0DAF0BD4">
            <w:pPr>
              <w:pStyle w:val="85"/>
              <w:wordWrap w:val="0"/>
              <w:adjustRightInd w:val="0"/>
              <w:snapToGrid w:val="0"/>
              <w:jc w:val="center"/>
              <w:rPr>
                <w:rFonts w:ascii="宋体" w:hAnsi="宋体" w:cs="宋体"/>
                <w:color w:val="auto"/>
                <w:sz w:val="24"/>
              </w:rPr>
            </w:pPr>
            <w:r>
              <w:rPr>
                <w:rFonts w:hint="eastAsia" w:ascii="宋体" w:hAnsi="宋体" w:cs="宋体"/>
                <w:color w:val="auto"/>
                <w:sz w:val="24"/>
              </w:rPr>
              <w:t>翁源县龙腾城市建设投资经营有限公司</w:t>
            </w:r>
          </w:p>
        </w:tc>
        <w:tc>
          <w:tcPr>
            <w:tcW w:w="3390" w:type="dxa"/>
            <w:vAlign w:val="center"/>
          </w:tcPr>
          <w:p w14:paraId="1CC15994">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为本招标项目的招标人</w:t>
            </w:r>
          </w:p>
        </w:tc>
      </w:tr>
      <w:tr w14:paraId="7151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shd w:val="clear" w:color="auto" w:fill="auto"/>
            <w:vAlign w:val="center"/>
          </w:tcPr>
          <w:p w14:paraId="4AF8C57C">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3</w:t>
            </w:r>
          </w:p>
        </w:tc>
        <w:tc>
          <w:tcPr>
            <w:tcW w:w="4948" w:type="dxa"/>
            <w:vAlign w:val="center"/>
          </w:tcPr>
          <w:p w14:paraId="111CAD1E">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中科经纬工程技术有限公司</w:t>
            </w:r>
          </w:p>
        </w:tc>
        <w:tc>
          <w:tcPr>
            <w:tcW w:w="3390" w:type="dxa"/>
            <w:vAlign w:val="center"/>
          </w:tcPr>
          <w:p w14:paraId="3A1A562F">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为本招标项目的招标代理机构</w:t>
            </w:r>
          </w:p>
        </w:tc>
      </w:tr>
      <w:tr w14:paraId="4496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shd w:val="clear" w:color="auto" w:fill="auto"/>
            <w:vAlign w:val="center"/>
          </w:tcPr>
          <w:p w14:paraId="5FAB643D">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4</w:t>
            </w:r>
          </w:p>
        </w:tc>
        <w:tc>
          <w:tcPr>
            <w:tcW w:w="4948" w:type="dxa"/>
            <w:vAlign w:val="center"/>
          </w:tcPr>
          <w:p w14:paraId="56EA9D0A">
            <w:pPr>
              <w:pStyle w:val="85"/>
              <w:wordWrap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中联合创设计有限公司</w:t>
            </w:r>
          </w:p>
        </w:tc>
        <w:tc>
          <w:tcPr>
            <w:tcW w:w="3390" w:type="dxa"/>
            <w:vAlign w:val="center"/>
          </w:tcPr>
          <w:p w14:paraId="55ED94FE">
            <w:pPr>
              <w:pStyle w:val="85"/>
              <w:wordWrap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为本项目的可研编制单位</w:t>
            </w:r>
          </w:p>
        </w:tc>
      </w:tr>
      <w:tr w14:paraId="3793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0" w:type="dxa"/>
            <w:shd w:val="clear" w:color="auto" w:fill="auto"/>
            <w:vAlign w:val="center"/>
          </w:tcPr>
          <w:p w14:paraId="37890D0A">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5</w:t>
            </w:r>
          </w:p>
        </w:tc>
        <w:tc>
          <w:tcPr>
            <w:tcW w:w="4948" w:type="dxa"/>
            <w:vAlign w:val="center"/>
          </w:tcPr>
          <w:p w14:paraId="05F8D1F5">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主报名人：华设设计集团股份有限公司（联合报名人：湖南中核岩土工程有限责任公司 ）</w:t>
            </w:r>
          </w:p>
        </w:tc>
        <w:tc>
          <w:tcPr>
            <w:tcW w:w="3390" w:type="dxa"/>
            <w:vAlign w:val="center"/>
          </w:tcPr>
          <w:p w14:paraId="3A5A7026">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为本项目的勘察设计单位</w:t>
            </w:r>
          </w:p>
        </w:tc>
      </w:tr>
      <w:tr w14:paraId="7C93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shd w:val="clear" w:color="auto" w:fill="auto"/>
            <w:vAlign w:val="center"/>
          </w:tcPr>
          <w:p w14:paraId="70F74CEE">
            <w:pPr>
              <w:pStyle w:val="85"/>
              <w:wordWrap w:val="0"/>
              <w:adjustRightInd w:val="0"/>
              <w:snapToGrid w:val="0"/>
              <w:jc w:val="center"/>
              <w:rPr>
                <w:rFonts w:ascii="宋体" w:hAnsi="宋体" w:eastAsia="宋体" w:cs="宋体"/>
                <w:snapToGrid w:val="0"/>
                <w:color w:val="auto"/>
                <w:kern w:val="0"/>
                <w:sz w:val="24"/>
                <w:szCs w:val="24"/>
                <w:lang w:val="en-US" w:eastAsia="zh-CN" w:bidi="ar-SA"/>
              </w:rPr>
            </w:pPr>
            <w:r>
              <w:rPr>
                <w:rFonts w:hint="eastAsia" w:ascii="宋体" w:hAnsi="宋体" w:cs="宋体"/>
                <w:snapToGrid w:val="0"/>
                <w:color w:val="auto"/>
                <w:kern w:val="0"/>
                <w:sz w:val="24"/>
              </w:rPr>
              <w:t>6</w:t>
            </w:r>
          </w:p>
        </w:tc>
        <w:tc>
          <w:tcPr>
            <w:tcW w:w="4948" w:type="dxa"/>
            <w:vAlign w:val="center"/>
          </w:tcPr>
          <w:p w14:paraId="09BBA0B4">
            <w:pPr>
              <w:pStyle w:val="85"/>
              <w:wordWrap w:val="0"/>
              <w:adjustRightInd w:val="0"/>
              <w:snapToGrid w:val="0"/>
              <w:jc w:val="center"/>
              <w:rPr>
                <w:rFonts w:ascii="宋体" w:hAnsi="宋体" w:cs="宋体"/>
                <w:color w:val="auto"/>
                <w:sz w:val="24"/>
              </w:rPr>
            </w:pPr>
            <w:r>
              <w:rPr>
                <w:rFonts w:hint="eastAsia" w:ascii="宋体" w:hAnsi="宋体" w:eastAsia="宋体" w:cs="宋体"/>
                <w:color w:val="auto"/>
                <w:sz w:val="24"/>
              </w:rPr>
              <w:t>广东恒基建设有限公司</w:t>
            </w:r>
          </w:p>
        </w:tc>
        <w:tc>
          <w:tcPr>
            <w:tcW w:w="3390" w:type="dxa"/>
            <w:vAlign w:val="center"/>
          </w:tcPr>
          <w:p w14:paraId="66B21602">
            <w:pPr>
              <w:pStyle w:val="85"/>
              <w:wordWrap w:val="0"/>
              <w:adjustRightInd w:val="0"/>
              <w:snapToGrid w:val="0"/>
              <w:jc w:val="center"/>
              <w:rPr>
                <w:rFonts w:ascii="宋体" w:hAnsi="宋体" w:cs="宋体"/>
                <w:color w:val="auto"/>
                <w:sz w:val="24"/>
              </w:rPr>
            </w:pPr>
            <w:r>
              <w:rPr>
                <w:rFonts w:hint="eastAsia" w:ascii="宋体" w:hAnsi="宋体" w:cs="宋体"/>
                <w:color w:val="auto"/>
                <w:sz w:val="24"/>
              </w:rPr>
              <w:t>为本招标项目的</w:t>
            </w:r>
            <w:r>
              <w:rPr>
                <w:rFonts w:hint="eastAsia" w:ascii="宋体" w:hAnsi="宋体" w:cs="宋体"/>
                <w:color w:val="auto"/>
                <w:sz w:val="24"/>
                <w:lang w:val="en-US" w:eastAsia="zh-CN"/>
              </w:rPr>
              <w:t>施工</w:t>
            </w:r>
            <w:r>
              <w:rPr>
                <w:rFonts w:hint="eastAsia" w:ascii="宋体" w:hAnsi="宋体" w:cs="宋体"/>
                <w:color w:val="auto"/>
                <w:sz w:val="24"/>
              </w:rPr>
              <w:t>单位</w:t>
            </w:r>
          </w:p>
        </w:tc>
      </w:tr>
    </w:tbl>
    <w:p w14:paraId="436A391F">
      <w:pPr>
        <w:pStyle w:val="85"/>
        <w:wordWrap w:val="0"/>
        <w:adjustRightInd w:val="0"/>
        <w:snapToGrid w:val="0"/>
        <w:spacing w:before="120" w:beforeLines="50"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2.5</w:t>
      </w:r>
      <w:r>
        <w:rPr>
          <w:rFonts w:hint="eastAsia" w:ascii="宋体" w:hAnsi="宋体" w:cs="宋体"/>
          <w:snapToGrid w:val="0"/>
          <w:color w:val="auto"/>
          <w:kern w:val="0"/>
          <w:sz w:val="24"/>
        </w:rPr>
        <w:t xml:space="preserve"> 其他要求</w:t>
      </w:r>
    </w:p>
    <w:p w14:paraId="574A12A8">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2A30E4C1">
      <w:pPr>
        <w:pStyle w:val="85"/>
        <w:wordWrap w:val="0"/>
        <w:adjustRightInd w:val="0"/>
        <w:snapToGrid w:val="0"/>
        <w:spacing w:before="120" w:beforeLines="50" w:line="460" w:lineRule="exact"/>
        <w:ind w:firstLine="482" w:firstLineChars="200"/>
        <w:jc w:val="left"/>
        <w:outlineLvl w:val="2"/>
        <w:rPr>
          <w:rFonts w:ascii="宋体" w:hAnsi="宋体" w:cs="宋体"/>
          <w:b/>
          <w:bCs/>
          <w:snapToGrid w:val="0"/>
          <w:color w:val="auto"/>
          <w:kern w:val="0"/>
          <w:sz w:val="24"/>
        </w:rPr>
      </w:pPr>
      <w:bookmarkStart w:id="25" w:name="_Toc3586"/>
      <w:r>
        <w:rPr>
          <w:rFonts w:hint="eastAsia" w:ascii="宋体" w:hAnsi="宋体" w:cs="宋体"/>
          <w:b/>
          <w:bCs/>
          <w:snapToGrid w:val="0"/>
          <w:color w:val="auto"/>
          <w:kern w:val="0"/>
          <w:sz w:val="24"/>
        </w:rPr>
        <w:t>3．获取招标文件</w:t>
      </w:r>
      <w:bookmarkEnd w:id="25"/>
    </w:p>
    <w:p w14:paraId="1DF04FBD">
      <w:pPr>
        <w:pStyle w:val="85"/>
        <w:wordWrap w:val="0"/>
        <w:adjustRightInd w:val="0"/>
        <w:snapToGrid w:val="0"/>
        <w:spacing w:line="440" w:lineRule="exact"/>
        <w:ind w:firstLine="480" w:firstLineChars="200"/>
        <w:jc w:val="left"/>
        <w:rPr>
          <w:rFonts w:ascii="宋体" w:hAnsi="宋体" w:cs="宋体"/>
          <w:color w:val="auto"/>
          <w:sz w:val="24"/>
          <w:shd w:val="clear" w:color="auto" w:fill="FFFFFF"/>
        </w:rPr>
      </w:pPr>
      <w:r>
        <w:rPr>
          <w:rFonts w:hint="eastAsia" w:ascii="宋体" w:hAnsi="宋体" w:cs="宋体"/>
          <w:snapToGrid w:val="0"/>
          <w:color w:val="auto"/>
          <w:kern w:val="0"/>
          <w:sz w:val="24"/>
        </w:rPr>
        <w:t xml:space="preserve">3.1 </w:t>
      </w:r>
      <w:r>
        <w:rPr>
          <w:rFonts w:hint="eastAsia" w:ascii="宋体" w:hAnsi="宋体" w:cs="宋体"/>
          <w:color w:val="auto"/>
          <w:sz w:val="24"/>
          <w:shd w:val="clear" w:color="auto" w:fill="FFFFFF"/>
        </w:rPr>
        <w:t xml:space="preserve">本次招标实行电子投标。本项目招标文件随招标公告一并在全国公共资源交易平台（广东省·韶关市）（https://ygp.gdzwfw.gov.cn/ggzy-portal/#/440200/index）网站发布，招标文件一经在全国公共资源交易平台（广东省·韶关市）发布，视为发送投标人，招标文件及相关附件由投标人自行在全国公共资源交易平台（广东省·韶关市）网站下载。投标人请于招标文件获取期间（见本章第二节“重要事项时间地点一览表”）登录全国公共资源交易平台（广东省·韶关市）（https://ygp.gdzwfw.gov.cn/ggzy-portal/#/440200/index）进行下载招标文件及相关附件，并于电子投标截止时间（见“重要事项时间地点一览表”）前完成电子投标。   </w:t>
      </w:r>
    </w:p>
    <w:p w14:paraId="47326E30">
      <w:pPr>
        <w:pStyle w:val="85"/>
        <w:wordWrap w:val="0"/>
        <w:adjustRightInd w:val="0"/>
        <w:snapToGrid w:val="0"/>
        <w:spacing w:line="440" w:lineRule="exact"/>
        <w:ind w:firstLine="480" w:firstLineChars="200"/>
        <w:jc w:val="left"/>
        <w:rPr>
          <w:rFonts w:ascii="宋体" w:hAnsi="宋体" w:cs="宋体"/>
          <w:snapToGrid w:val="0"/>
          <w:color w:val="auto"/>
          <w:kern w:val="0"/>
          <w:sz w:val="24"/>
        </w:rPr>
      </w:pPr>
      <w:r>
        <w:rPr>
          <w:rFonts w:hint="eastAsia" w:ascii="宋体" w:hAnsi="宋体" w:cs="宋体"/>
          <w:color w:val="auto"/>
          <w:sz w:val="24"/>
          <w:shd w:val="clear" w:color="auto" w:fill="FFFFFF"/>
        </w:rPr>
        <w:t>投标人可登录全国公共资源交易平台（广东省·韶关市）（https://ygp.gdzwfw.gov.cn/ggzy-portal/#/440200/index），在【服务指南】栏目中下载《韶关市公共资源建设工程交易系统-投标人操作指南》，了解网上获取招标文件操作流程。技术咨询电话：0751-8379671伍先生，业务咨询电话：0751-8633211、8633071。</w:t>
      </w:r>
    </w:p>
    <w:p w14:paraId="72C76745">
      <w:pPr>
        <w:pStyle w:val="26"/>
        <w:spacing w:before="0" w:beforeAutospacing="0" w:after="0" w:afterAutospacing="0" w:line="440" w:lineRule="exact"/>
        <w:ind w:firstLine="480" w:firstLineChars="200"/>
        <w:rPr>
          <w:snapToGrid w:val="0"/>
          <w:color w:val="auto"/>
        </w:rPr>
      </w:pPr>
      <w:r>
        <w:rPr>
          <w:rFonts w:hint="eastAsia"/>
          <w:snapToGrid w:val="0"/>
          <w:color w:val="auto"/>
        </w:rPr>
        <w:t>3.2 只有申领了数字证书（CA）、“粤企签”或GDCA/SZCA/NETCA等符合法律法规规定的电子印章，并在交易系统中完成企业信息数据入库的投标人，方可使用建设工程交易系统进行招标文件及相关附件的获取和电子投标。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40ACF0BC">
      <w:pPr>
        <w:pStyle w:val="26"/>
        <w:spacing w:before="0" w:beforeAutospacing="0" w:after="0" w:afterAutospacing="0" w:line="440" w:lineRule="exact"/>
        <w:ind w:firstLine="480" w:firstLineChars="200"/>
        <w:rPr>
          <w:bCs/>
          <w:color w:val="auto"/>
        </w:rPr>
      </w:pPr>
      <w:r>
        <w:rPr>
          <w:rFonts w:hint="eastAsia"/>
          <w:snapToGrid w:val="0"/>
          <w:color w:val="auto"/>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bCs/>
          <w:color w:val="auto"/>
        </w:rPr>
        <w:t xml:space="preserve"> </w:t>
      </w:r>
    </w:p>
    <w:p w14:paraId="3710C648">
      <w:pPr>
        <w:pStyle w:val="85"/>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kern w:val="0"/>
          <w:sz w:val="24"/>
        </w:rPr>
        <w:t>已入库企业的有关信息（如单位名称、基本账号、资质、人员等）发生变化的，应及时在建设工程交易系统进行相应变更。投标人未及时变更而造成的损失和后果，由投标人自行承担。</w:t>
      </w:r>
    </w:p>
    <w:p w14:paraId="5349E3D5">
      <w:pPr>
        <w:pStyle w:val="85"/>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 投标保证</w:t>
      </w:r>
    </w:p>
    <w:p w14:paraId="71FD51AC">
      <w:pPr>
        <w:pStyle w:val="85"/>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3.3.1 投标人须缴纳金额为人民币</w:t>
      </w:r>
      <w:r>
        <w:rPr>
          <w:rFonts w:hint="eastAsia" w:hAnsi="宋体" w:cs="宋体"/>
          <w:color w:val="auto"/>
          <w:sz w:val="24"/>
          <w:szCs w:val="32"/>
          <w:u w:val="single"/>
          <w:lang w:val="en-US" w:eastAsia="zh-CN"/>
        </w:rPr>
        <w:t>捌仟</w:t>
      </w:r>
      <w:r>
        <w:rPr>
          <w:rFonts w:hint="eastAsia" w:ascii="宋体" w:hAnsi="宋体" w:cs="宋体"/>
          <w:color w:val="auto"/>
          <w:sz w:val="24"/>
          <w:shd w:val="clear" w:color="auto" w:fill="FFFFFF"/>
        </w:rPr>
        <w:t xml:space="preserve">元的投标保证。 </w:t>
      </w:r>
    </w:p>
    <w:p w14:paraId="081C9AA3">
      <w:pPr>
        <w:pStyle w:val="85"/>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3.3.2 投标保证的形式包括投标保证金、投标保证担保、投标保证保险三种，由投标人自主选择。</w:t>
      </w:r>
    </w:p>
    <w:p w14:paraId="42604924">
      <w:pPr>
        <w:snapToGrid w:val="0"/>
        <w:spacing w:line="440" w:lineRule="exact"/>
        <w:ind w:firstLine="480" w:firstLineChars="200"/>
        <w:rPr>
          <w:rFonts w:hAnsi="宋体" w:cs="宋体"/>
          <w:color w:val="auto"/>
        </w:rPr>
      </w:pPr>
      <w:r>
        <w:rPr>
          <w:rFonts w:hint="eastAsia" w:hAnsi="宋体" w:cs="宋体"/>
          <w:color w:val="auto"/>
        </w:rPr>
        <w:t>（1）采用投标保证金的，投标人在建设工程交易系统获取招标文件完毕后，即可在系统申请缴纳投标保证金，获取本次招标投标保证金缴纳账号。投标人必须于投标保证金到账截止时间（本章第二节“重要事项时间地点一览表”）前，从其基本账户将投标保证金转账到指定的缴纳账号。逾期到账的、从非投标人基本账户转出的，其投标无效。</w:t>
      </w:r>
    </w:p>
    <w:p w14:paraId="629683DA">
      <w:pPr>
        <w:snapToGrid w:val="0"/>
        <w:spacing w:line="440" w:lineRule="exact"/>
        <w:ind w:firstLine="480" w:firstLineChars="200"/>
        <w:rPr>
          <w:rFonts w:hAnsi="宋体" w:cs="宋体"/>
          <w:color w:val="auto"/>
        </w:rPr>
      </w:pPr>
      <w:r>
        <w:rPr>
          <w:rFonts w:hint="eastAsia" w:hAnsi="宋体" w:cs="宋体"/>
          <w:color w:val="auto"/>
        </w:rPr>
        <w:t>（2）采用投标保证担保的，投标人应提交有效的电子保函，电子保函的有效期不得短于投标有效期。投标人必须在投标保证担保截止时间（见本章第二节“重要事项时间地点一览表”）前，使用工程建设交易系统完成网上办理电子保函。</w:t>
      </w:r>
    </w:p>
    <w:p w14:paraId="63B93C12">
      <w:pPr>
        <w:snapToGrid w:val="0"/>
        <w:spacing w:line="440" w:lineRule="exact"/>
        <w:ind w:firstLine="480" w:firstLineChars="200"/>
        <w:rPr>
          <w:rFonts w:hAnsi="宋体" w:cs="宋体"/>
          <w:color w:val="auto"/>
        </w:rPr>
      </w:pPr>
      <w:r>
        <w:rPr>
          <w:rFonts w:hint="eastAsia" w:hAnsi="宋体" w:cs="宋体"/>
          <w:color w:val="auto"/>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76D42C8">
      <w:pPr>
        <w:pStyle w:val="85"/>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rPr>
        <w:t>温馨提醒：投标人采用投标保证担保或投标保证保险的，为避免在评标过程中因有效期发生争议，建议投标人将银行保函或电子保单有效期设置为较招标文件规定的投标有效期</w:t>
      </w:r>
      <w:r>
        <w:rPr>
          <w:rFonts w:hint="eastAsia" w:hAnsi="宋体" w:cs="宋体"/>
          <w:color w:val="auto"/>
          <w:sz w:val="24"/>
        </w:rPr>
        <w:t>延长</w:t>
      </w:r>
      <w:r>
        <w:rPr>
          <w:rFonts w:hint="eastAsia" w:ascii="宋体" w:hAnsi="宋体" w:cs="宋体"/>
          <w:color w:val="auto"/>
          <w:sz w:val="24"/>
        </w:rPr>
        <w:t>不少于20个日历天。</w:t>
      </w:r>
    </w:p>
    <w:p w14:paraId="62BC1000">
      <w:pPr>
        <w:tabs>
          <w:tab w:val="left" w:pos="7020"/>
        </w:tabs>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3.4</w:t>
      </w:r>
      <w:r>
        <w:rPr>
          <w:rFonts w:hint="eastAsia" w:hAnsi="宋体" w:cs="宋体"/>
          <w:snapToGrid w:val="0"/>
          <w:color w:val="auto"/>
          <w:kern w:val="0"/>
        </w:rPr>
        <w:t xml:space="preserve"> 若投标人因自身原因未能正确完成获取招标文件、电子投标、缴纳投标保证的，其投标无效。</w:t>
      </w:r>
    </w:p>
    <w:p w14:paraId="0034AD8F">
      <w:pPr>
        <w:tabs>
          <w:tab w:val="left" w:pos="7020"/>
        </w:tabs>
        <w:wordWrap w:val="0"/>
        <w:adjustRightInd w:val="0"/>
        <w:snapToGrid w:val="0"/>
        <w:spacing w:line="460" w:lineRule="exact"/>
        <w:ind w:firstLine="482" w:firstLineChars="200"/>
        <w:outlineLvl w:val="2"/>
        <w:rPr>
          <w:rFonts w:hAnsi="宋体" w:cs="宋体"/>
          <w:snapToGrid w:val="0"/>
          <w:color w:val="auto"/>
          <w:kern w:val="0"/>
        </w:rPr>
      </w:pPr>
      <w:bookmarkStart w:id="26" w:name="_Toc22267"/>
      <w:r>
        <w:rPr>
          <w:rFonts w:hint="eastAsia" w:hAnsi="宋体" w:cs="宋体"/>
          <w:b/>
          <w:bCs/>
          <w:snapToGrid w:val="0"/>
          <w:color w:val="auto"/>
          <w:kern w:val="0"/>
        </w:rPr>
        <w:t>4．服务期限</w:t>
      </w:r>
      <w:bookmarkEnd w:id="26"/>
    </w:p>
    <w:p w14:paraId="222B7AA0">
      <w:pPr>
        <w:tabs>
          <w:tab w:val="left" w:pos="7020"/>
        </w:tabs>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4.1</w:t>
      </w:r>
      <w:r>
        <w:rPr>
          <w:rFonts w:hint="eastAsia" w:hAnsi="宋体" w:cs="宋体"/>
          <w:snapToGrid w:val="0"/>
          <w:color w:val="auto"/>
          <w:kern w:val="0"/>
        </w:rPr>
        <w:t xml:space="preserve"> 监理：监理服务期从监理合同签订之日起计，至本工程缺陷责任保修期结束且本工程结算金额经政府主管部门审定且双方的责任义务履行完毕时止。</w:t>
      </w:r>
    </w:p>
    <w:p w14:paraId="4006A3C3">
      <w:pPr>
        <w:pStyle w:val="4"/>
        <w:wordWrap w:val="0"/>
        <w:autoSpaceDE/>
        <w:autoSpaceDN/>
        <w:snapToGrid w:val="0"/>
        <w:spacing w:line="460" w:lineRule="exact"/>
        <w:ind w:firstLine="480"/>
        <w:jc w:val="both"/>
        <w:rPr>
          <w:rFonts w:hAnsi="宋体" w:cs="宋体"/>
          <w:b/>
          <w:snapToGrid w:val="0"/>
          <w:color w:val="auto"/>
        </w:rPr>
      </w:pPr>
      <w:bookmarkStart w:id="27" w:name="_Toc10746"/>
      <w:bookmarkStart w:id="28" w:name="_Toc21232"/>
      <w:r>
        <w:rPr>
          <w:rFonts w:hint="eastAsia" w:hAnsi="宋体" w:cs="宋体"/>
          <w:b/>
          <w:snapToGrid w:val="0"/>
          <w:color w:val="auto"/>
        </w:rPr>
        <w:t>5．服务标准</w:t>
      </w:r>
      <w:bookmarkEnd w:id="27"/>
      <w:bookmarkEnd w:id="28"/>
    </w:p>
    <w:p w14:paraId="3B444BA7">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5.1</w:t>
      </w:r>
      <w:r>
        <w:rPr>
          <w:rFonts w:hint="eastAsia" w:hAnsi="宋体" w:cs="宋体"/>
          <w:snapToGrid w:val="0"/>
          <w:color w:val="auto"/>
          <w:kern w:val="0"/>
        </w:rPr>
        <w:t xml:space="preserve"> 监理：</w:t>
      </w:r>
      <w:r>
        <w:rPr>
          <w:rFonts w:hint="eastAsia" w:hAnsi="宋体" w:cs="宋体"/>
          <w:color w:val="auto"/>
          <w:szCs w:val="24"/>
        </w:rPr>
        <w:t>工程质量达到合格标准。</w:t>
      </w:r>
      <w:r>
        <w:rPr>
          <w:rFonts w:hint="eastAsia" w:hAnsi="宋体" w:cs="宋体"/>
          <w:snapToGrid w:val="0"/>
          <w:color w:val="auto"/>
          <w:kern w:val="0"/>
        </w:rPr>
        <w:t xml:space="preserve"> </w:t>
      </w:r>
    </w:p>
    <w:p w14:paraId="4CCCF34C">
      <w:pPr>
        <w:pStyle w:val="4"/>
        <w:wordWrap w:val="0"/>
        <w:autoSpaceDE/>
        <w:autoSpaceDN/>
        <w:snapToGrid w:val="0"/>
        <w:spacing w:line="460" w:lineRule="exact"/>
        <w:ind w:firstLine="482" w:firstLineChars="200"/>
        <w:jc w:val="both"/>
        <w:rPr>
          <w:rFonts w:hAnsi="宋体" w:cs="宋体"/>
          <w:b/>
          <w:snapToGrid w:val="0"/>
          <w:color w:val="auto"/>
        </w:rPr>
      </w:pPr>
      <w:bookmarkStart w:id="29" w:name="_Toc32757"/>
      <w:bookmarkStart w:id="30" w:name="_Toc21795"/>
      <w:r>
        <w:rPr>
          <w:rFonts w:hint="eastAsia" w:hAnsi="宋体" w:cs="宋体"/>
          <w:b/>
          <w:snapToGrid w:val="0"/>
          <w:color w:val="auto"/>
        </w:rPr>
        <w:t>6．现场踏勘</w:t>
      </w:r>
      <w:bookmarkEnd w:id="29"/>
      <w:bookmarkEnd w:id="30"/>
    </w:p>
    <w:p w14:paraId="1F65B6C3">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6.1</w:t>
      </w:r>
      <w:r>
        <w:rPr>
          <w:rFonts w:hint="eastAsia" w:hAnsi="宋体" w:cs="宋体"/>
          <w:snapToGrid w:val="0"/>
          <w:color w:val="auto"/>
          <w:kern w:val="0"/>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50B9508E">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6.2</w:t>
      </w:r>
      <w:r>
        <w:rPr>
          <w:rFonts w:hint="eastAsia" w:hAnsi="宋体" w:cs="宋体"/>
          <w:snapToGrid w:val="0"/>
          <w:color w:val="auto"/>
          <w:kern w:val="0"/>
        </w:rPr>
        <w:t xml:space="preserve"> 在现场踏勘过程中，投标人应确保自身安全，投标人如果发生人身伤亡、财物或其他损失，法律法规有规定的按有关规定处理，没有规定的由投标人自行负责。</w:t>
      </w:r>
    </w:p>
    <w:p w14:paraId="299F308C">
      <w:pPr>
        <w:wordWrap w:val="0"/>
        <w:adjustRightInd w:val="0"/>
        <w:snapToGrid w:val="0"/>
        <w:spacing w:line="460" w:lineRule="exact"/>
        <w:ind w:firstLine="560"/>
        <w:rPr>
          <w:rFonts w:hAnsi="宋体" w:cs="宋体"/>
          <w:b/>
          <w:snapToGrid w:val="0"/>
          <w:color w:val="auto"/>
        </w:rPr>
      </w:pPr>
      <w:r>
        <w:rPr>
          <w:rFonts w:hint="eastAsia" w:hAnsi="宋体" w:cs="宋体"/>
          <w:b/>
          <w:bCs/>
          <w:snapToGrid w:val="0"/>
          <w:color w:val="auto"/>
          <w:kern w:val="0"/>
        </w:rPr>
        <w:t>6.3</w:t>
      </w:r>
      <w:r>
        <w:rPr>
          <w:rFonts w:hint="eastAsia" w:hAnsi="宋体" w:cs="宋体"/>
          <w:snapToGrid w:val="0"/>
          <w:color w:val="auto"/>
          <w:kern w:val="0"/>
        </w:rPr>
        <w:t xml:space="preserve"> 现场踏勘期间的交通、食宿由投标人自行安排，费用自理。</w:t>
      </w:r>
    </w:p>
    <w:p w14:paraId="7ACE9C36">
      <w:pPr>
        <w:pStyle w:val="4"/>
        <w:wordWrap w:val="0"/>
        <w:autoSpaceDE/>
        <w:autoSpaceDN/>
        <w:snapToGrid w:val="0"/>
        <w:spacing w:line="460" w:lineRule="exact"/>
        <w:ind w:firstLine="482" w:firstLineChars="200"/>
        <w:jc w:val="both"/>
        <w:rPr>
          <w:rFonts w:hAnsi="宋体" w:cs="宋体"/>
          <w:b/>
          <w:snapToGrid w:val="0"/>
          <w:color w:val="auto"/>
        </w:rPr>
      </w:pPr>
      <w:bookmarkStart w:id="31" w:name="_Toc8198"/>
      <w:bookmarkStart w:id="32" w:name="_Toc15426"/>
      <w:r>
        <w:rPr>
          <w:rFonts w:hint="eastAsia" w:hAnsi="宋体" w:cs="宋体"/>
          <w:b/>
          <w:snapToGrid w:val="0"/>
          <w:color w:val="auto"/>
        </w:rPr>
        <w:t>7．招标文件的提问和答疑</w:t>
      </w:r>
      <w:bookmarkEnd w:id="31"/>
      <w:bookmarkEnd w:id="32"/>
      <w:bookmarkStart w:id="33" w:name="_Hlt74496410"/>
      <w:bookmarkEnd w:id="33"/>
    </w:p>
    <w:p w14:paraId="1498B168">
      <w:pPr>
        <w:wordWrap w:val="0"/>
        <w:adjustRightInd w:val="0"/>
        <w:snapToGrid w:val="0"/>
        <w:spacing w:line="460" w:lineRule="exact"/>
        <w:ind w:firstLine="482" w:firstLineChars="200"/>
        <w:rPr>
          <w:rFonts w:hAnsi="宋体" w:cs="宋体"/>
          <w:snapToGrid w:val="0"/>
          <w:color w:val="auto"/>
          <w:kern w:val="0"/>
          <w:szCs w:val="24"/>
          <w:lang w:bidi="ar"/>
        </w:rPr>
      </w:pPr>
      <w:r>
        <w:rPr>
          <w:rFonts w:hint="eastAsia" w:hAnsi="宋体" w:cs="宋体"/>
          <w:b/>
          <w:bCs/>
          <w:snapToGrid w:val="0"/>
          <w:color w:val="auto"/>
          <w:kern w:val="0"/>
        </w:rPr>
        <w:t>7.1</w:t>
      </w:r>
      <w:r>
        <w:rPr>
          <w:rFonts w:hint="eastAsia" w:hAnsi="宋体" w:cs="宋体"/>
          <w:snapToGrid w:val="0"/>
          <w:color w:val="auto"/>
          <w:kern w:val="0"/>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hAnsi="宋体" w:cs="宋体"/>
          <w:snapToGrid w:val="0"/>
          <w:color w:val="auto"/>
          <w:kern w:val="0"/>
          <w:szCs w:val="24"/>
          <w:lang w:bidi="ar"/>
        </w:rPr>
        <w:t>。</w:t>
      </w:r>
    </w:p>
    <w:p w14:paraId="45D1F833">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 xml:space="preserve">7.2 </w:t>
      </w:r>
      <w:r>
        <w:rPr>
          <w:rFonts w:hint="eastAsia" w:hAnsi="宋体" w:cs="宋体"/>
          <w:snapToGrid w:val="0"/>
          <w:color w:val="auto"/>
          <w:kern w:val="0"/>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BD116F7">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7.3</w:t>
      </w:r>
      <w:r>
        <w:rPr>
          <w:rFonts w:hint="eastAsia" w:hAnsi="宋体" w:cs="宋体"/>
          <w:snapToGrid w:val="0"/>
          <w:color w:val="auto"/>
          <w:kern w:val="0"/>
        </w:rPr>
        <w:t xml:space="preserve"> 招标人对招标文件所作的答疑（或修改）公告，构成招标文件的组成部分。</w:t>
      </w:r>
    </w:p>
    <w:p w14:paraId="3906303B">
      <w:pPr>
        <w:pStyle w:val="4"/>
        <w:wordWrap w:val="0"/>
        <w:autoSpaceDE/>
        <w:autoSpaceDN/>
        <w:snapToGrid w:val="0"/>
        <w:spacing w:line="460" w:lineRule="exact"/>
        <w:ind w:firstLine="480"/>
        <w:jc w:val="both"/>
        <w:rPr>
          <w:rFonts w:hAnsi="宋体" w:cs="宋体"/>
          <w:b/>
          <w:snapToGrid w:val="0"/>
          <w:color w:val="auto"/>
        </w:rPr>
      </w:pPr>
      <w:bookmarkStart w:id="34" w:name="_Hlt92513715"/>
      <w:bookmarkEnd w:id="34"/>
      <w:bookmarkStart w:id="35" w:name="_Hlt69699188"/>
      <w:bookmarkEnd w:id="35"/>
      <w:bookmarkStart w:id="36" w:name="_Hlt92513711"/>
      <w:bookmarkEnd w:id="36"/>
      <w:bookmarkStart w:id="37" w:name="_Toc23036"/>
      <w:bookmarkStart w:id="38" w:name="_Toc3570"/>
      <w:r>
        <w:rPr>
          <w:rFonts w:hint="eastAsia" w:hAnsi="宋体" w:cs="宋体"/>
          <w:b/>
          <w:snapToGrid w:val="0"/>
          <w:color w:val="auto"/>
        </w:rPr>
        <w:t>8．最高投标限价</w:t>
      </w:r>
      <w:bookmarkEnd w:id="37"/>
      <w:bookmarkEnd w:id="38"/>
    </w:p>
    <w:p w14:paraId="64DE536E">
      <w:pPr>
        <w:wordWrap w:val="0"/>
        <w:adjustRightInd w:val="0"/>
        <w:snapToGrid w:val="0"/>
        <w:ind w:firstLine="482" w:firstLineChars="200"/>
        <w:rPr>
          <w:rFonts w:hAnsi="宋体" w:cs="宋体"/>
          <w:snapToGrid w:val="0"/>
          <w:color w:val="auto"/>
          <w:kern w:val="0"/>
        </w:rPr>
      </w:pPr>
      <w:r>
        <w:rPr>
          <w:rFonts w:hint="eastAsia" w:hAnsi="宋体" w:cs="宋体"/>
          <w:b/>
          <w:bCs/>
          <w:snapToGrid w:val="0"/>
          <w:color w:val="auto"/>
          <w:kern w:val="0"/>
        </w:rPr>
        <w:t>8.1</w:t>
      </w:r>
      <w:r>
        <w:rPr>
          <w:rFonts w:hint="eastAsia" w:hAnsi="宋体" w:cs="宋体"/>
          <w:snapToGrid w:val="0"/>
          <w:color w:val="auto"/>
          <w:kern w:val="0"/>
        </w:rPr>
        <w:t xml:space="preserve"> 本招标项目参考以下依据编制最高投标限价：</w:t>
      </w:r>
    </w:p>
    <w:p w14:paraId="0983EF7F">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（1）项目总投资；</w:t>
      </w:r>
    </w:p>
    <w:p w14:paraId="1A9F8FD0">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（2）《建设工程监理与相关服务收费标准》；</w:t>
      </w:r>
    </w:p>
    <w:p w14:paraId="32C2B58E">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（3）监理及相关服务内容；</w:t>
      </w:r>
    </w:p>
    <w:p w14:paraId="645C97D6">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（4）施工现场情况、工程特点；</w:t>
      </w:r>
    </w:p>
    <w:p w14:paraId="0439B095">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（5）项目所在地市场价格。</w:t>
      </w:r>
    </w:p>
    <w:p w14:paraId="729BA8FC">
      <w:pPr>
        <w:pStyle w:val="38"/>
        <w:spacing w:line="360" w:lineRule="auto"/>
        <w:jc w:val="left"/>
        <w:rPr>
          <w:rFonts w:ascii="宋体" w:hAnsi="宋体" w:cs="宋体"/>
          <w:b w:val="0"/>
          <w:bCs/>
          <w:color w:val="auto"/>
          <w:sz w:val="24"/>
        </w:rPr>
      </w:pPr>
      <w:r>
        <w:rPr>
          <w:rFonts w:hint="eastAsia" w:ascii="宋体" w:hAnsi="宋体" w:cs="宋体"/>
          <w:bCs/>
          <w:snapToGrid w:val="0"/>
          <w:color w:val="auto"/>
          <w:kern w:val="0"/>
          <w:sz w:val="24"/>
        </w:rPr>
        <w:t xml:space="preserve">   8.2</w:t>
      </w:r>
      <w:r>
        <w:rPr>
          <w:rFonts w:hint="eastAsia" w:ascii="宋体" w:hAnsi="宋体" w:cs="宋体"/>
          <w:snapToGrid w:val="0"/>
          <w:color w:val="auto"/>
          <w:kern w:val="0"/>
          <w:sz w:val="24"/>
        </w:rPr>
        <w:t xml:space="preserve"> </w:t>
      </w:r>
      <w:r>
        <w:rPr>
          <w:rFonts w:hint="eastAsia" w:ascii="宋体" w:hAnsi="宋体" w:cs="宋体"/>
          <w:b w:val="0"/>
          <w:bCs/>
          <w:snapToGrid w:val="0"/>
          <w:color w:val="auto"/>
          <w:kern w:val="0"/>
          <w:sz w:val="24"/>
        </w:rPr>
        <w:t>本次招标最高投标限价为人民币（大写）：</w:t>
      </w:r>
      <w:r>
        <w:rPr>
          <w:rFonts w:hint="eastAsia" w:hAnsi="宋体" w:cs="宋体"/>
          <w:b w:val="0"/>
          <w:bCs/>
          <w:snapToGrid w:val="0"/>
          <w:color w:val="auto"/>
          <w:kern w:val="0"/>
          <w:sz w:val="24"/>
          <w:u w:val="single"/>
          <w:lang w:val="en-US" w:eastAsia="zh-CN"/>
        </w:rPr>
        <w:t>肆拾万元整</w:t>
      </w:r>
      <w:r>
        <w:rPr>
          <w:rFonts w:hint="eastAsia" w:hAnsi="宋体" w:cs="宋体"/>
          <w:b w:val="0"/>
          <w:bCs/>
          <w:snapToGrid w:val="0"/>
          <w:color w:val="auto"/>
          <w:kern w:val="0"/>
          <w:sz w:val="24"/>
          <w:u w:val="single"/>
        </w:rPr>
        <w:t>（小写：</w:t>
      </w:r>
      <w:r>
        <w:rPr>
          <w:rFonts w:hint="eastAsia" w:ascii="宋体" w:hAnsi="宋体" w:cs="宋体"/>
          <w:b w:val="0"/>
          <w:bCs/>
          <w:snapToGrid w:val="0"/>
          <w:color w:val="auto"/>
          <w:kern w:val="0"/>
          <w:sz w:val="24"/>
          <w:u w:val="single"/>
        </w:rPr>
        <w:t>¥</w:t>
      </w:r>
      <w:r>
        <w:rPr>
          <w:rFonts w:hint="eastAsia" w:ascii="宋体" w:hAnsi="宋体" w:cs="宋体"/>
          <w:b w:val="0"/>
          <w:bCs/>
          <w:snapToGrid w:val="0"/>
          <w:color w:val="auto"/>
          <w:kern w:val="0"/>
          <w:sz w:val="24"/>
          <w:u w:val="single"/>
          <w:lang w:val="en-US" w:eastAsia="zh-CN"/>
        </w:rPr>
        <w:t>400000.00</w:t>
      </w:r>
      <w:r>
        <w:rPr>
          <w:rFonts w:hint="eastAsia" w:ascii="宋体" w:hAnsi="宋体" w:cs="宋体"/>
          <w:b w:val="0"/>
          <w:bCs/>
          <w:snapToGrid w:val="0"/>
          <w:color w:val="auto"/>
          <w:kern w:val="0"/>
          <w:sz w:val="24"/>
          <w:u w:val="single"/>
        </w:rPr>
        <w:t>元）</w:t>
      </w:r>
      <w:r>
        <w:rPr>
          <w:rFonts w:hint="eastAsia" w:ascii="宋体" w:hAnsi="宋体" w:cs="宋体"/>
          <w:b w:val="0"/>
          <w:bCs/>
          <w:snapToGrid w:val="0"/>
          <w:color w:val="auto"/>
          <w:kern w:val="0"/>
          <w:sz w:val="24"/>
          <w:u w:val="single"/>
          <w:lang w:eastAsia="zh-CN"/>
        </w:rPr>
        <w:t>，监理服务费投标取费费率上限为</w:t>
      </w:r>
      <w:r>
        <w:rPr>
          <w:rFonts w:hint="eastAsia" w:ascii="宋体" w:hAnsi="宋体" w:cs="宋体"/>
          <w:b w:val="0"/>
          <w:bCs/>
          <w:snapToGrid w:val="0"/>
          <w:color w:val="auto"/>
          <w:kern w:val="0"/>
          <w:sz w:val="24"/>
          <w:u w:val="single"/>
          <w:lang w:val="en-US" w:eastAsia="zh-CN"/>
        </w:rPr>
        <w:t>1.125</w:t>
      </w:r>
      <w:r>
        <w:rPr>
          <w:rFonts w:hint="eastAsia" w:ascii="宋体" w:hAnsi="宋体" w:cs="宋体"/>
          <w:b w:val="0"/>
          <w:bCs/>
          <w:snapToGrid w:val="0"/>
          <w:color w:val="auto"/>
          <w:kern w:val="0"/>
          <w:sz w:val="24"/>
          <w:u w:val="single"/>
          <w:lang w:eastAsia="zh-CN"/>
        </w:rPr>
        <w:t>%</w:t>
      </w:r>
      <w:r>
        <w:rPr>
          <w:rFonts w:hint="eastAsia" w:ascii="宋体" w:hAnsi="宋体" w:cs="宋体"/>
          <w:b w:val="0"/>
          <w:bCs/>
          <w:snapToGrid w:val="0"/>
          <w:color w:val="auto"/>
          <w:kern w:val="0"/>
          <w:sz w:val="24"/>
          <w:u w:val="single"/>
        </w:rPr>
        <w:t>。</w:t>
      </w:r>
    </w:p>
    <w:p w14:paraId="08F85732">
      <w:pPr>
        <w:pStyle w:val="4"/>
        <w:wordWrap w:val="0"/>
        <w:autoSpaceDE/>
        <w:autoSpaceDN/>
        <w:snapToGrid w:val="0"/>
        <w:ind w:firstLine="482" w:firstLineChars="200"/>
        <w:jc w:val="both"/>
        <w:rPr>
          <w:rFonts w:hAnsi="宋体" w:cs="宋体"/>
          <w:b/>
          <w:snapToGrid w:val="0"/>
          <w:color w:val="auto"/>
        </w:rPr>
      </w:pPr>
      <w:bookmarkStart w:id="39" w:name="_Toc21289"/>
      <w:bookmarkStart w:id="40" w:name="_Toc7437"/>
      <w:r>
        <w:rPr>
          <w:rFonts w:hint="eastAsia" w:hAnsi="宋体" w:cs="宋体"/>
          <w:b/>
          <w:snapToGrid w:val="0"/>
          <w:color w:val="auto"/>
        </w:rPr>
        <w:t>9．投标报价</w:t>
      </w:r>
      <w:bookmarkEnd w:id="39"/>
      <w:bookmarkEnd w:id="40"/>
      <w:bookmarkStart w:id="41" w:name="_Hlt74498519"/>
      <w:bookmarkEnd w:id="41"/>
    </w:p>
    <w:p w14:paraId="7BFA7456">
      <w:pPr>
        <w:wordWrap w:val="0"/>
        <w:adjustRightInd w:val="0"/>
        <w:snapToGrid w:val="0"/>
        <w:ind w:firstLine="482" w:firstLineChars="200"/>
        <w:rPr>
          <w:rFonts w:hAnsi="宋体" w:cs="宋体"/>
          <w:snapToGrid w:val="0"/>
          <w:color w:val="auto"/>
          <w:kern w:val="0"/>
        </w:rPr>
      </w:pPr>
      <w:r>
        <w:rPr>
          <w:rFonts w:hint="eastAsia" w:hAnsi="宋体" w:cs="宋体"/>
          <w:b/>
          <w:bCs/>
          <w:snapToGrid w:val="0"/>
          <w:color w:val="auto"/>
          <w:kern w:val="0"/>
        </w:rPr>
        <w:t>9.1</w:t>
      </w:r>
      <w:r>
        <w:rPr>
          <w:rFonts w:hint="eastAsia" w:hAnsi="宋体" w:cs="宋体"/>
          <w:snapToGrid w:val="0"/>
          <w:color w:val="auto"/>
          <w:kern w:val="0"/>
        </w:rPr>
        <w:t xml:space="preserve"> 本次招标采用填报</w:t>
      </w:r>
      <w:r>
        <w:rPr>
          <w:rFonts w:hint="eastAsia" w:hAnsi="宋体" w:cs="宋体"/>
          <w:snapToGrid w:val="0"/>
          <w:color w:val="auto"/>
          <w:kern w:val="0"/>
          <w:u w:val="single"/>
        </w:rPr>
        <w:t xml:space="preserve"> 投标报价及取费费率 </w:t>
      </w:r>
      <w:r>
        <w:rPr>
          <w:rFonts w:hint="eastAsia" w:hAnsi="宋体" w:cs="宋体"/>
          <w:snapToGrid w:val="0"/>
          <w:color w:val="auto"/>
          <w:kern w:val="0"/>
        </w:rPr>
        <w:t>的方式进行报价。投标人应在《投标函》（格式二）中进行报价。</w:t>
      </w:r>
    </w:p>
    <w:p w14:paraId="21C89D7E">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9.2</w:t>
      </w:r>
      <w:r>
        <w:rPr>
          <w:rFonts w:hint="eastAsia" w:hAnsi="宋体" w:cs="宋体"/>
          <w:snapToGrid w:val="0"/>
          <w:color w:val="auto"/>
          <w:kern w:val="0"/>
        </w:rPr>
        <w:t xml:space="preserve"> 所有报价均以人民币“元”为单位，并保留两位小数。投标取费费率=投标总价÷建安工程费暂定价×100%，并保留</w:t>
      </w:r>
      <w:r>
        <w:rPr>
          <w:rFonts w:hint="eastAsia" w:hAnsi="宋体" w:cs="宋体"/>
          <w:snapToGrid w:val="0"/>
          <w:color w:val="auto"/>
          <w:kern w:val="0"/>
          <w:lang w:val="en-US" w:eastAsia="zh-CN"/>
        </w:rPr>
        <w:t>三</w:t>
      </w:r>
      <w:r>
        <w:rPr>
          <w:rFonts w:hint="eastAsia" w:hAnsi="宋体" w:cs="宋体"/>
          <w:snapToGrid w:val="0"/>
          <w:color w:val="auto"/>
          <w:kern w:val="0"/>
        </w:rPr>
        <w:t>位小数。</w:t>
      </w:r>
      <w:r>
        <w:rPr>
          <w:rFonts w:hint="eastAsia" w:hAnsi="宋体" w:cs="宋体"/>
          <w:b w:val="0"/>
          <w:bCs w:val="0"/>
          <w:snapToGrid w:val="0"/>
          <w:color w:val="auto"/>
          <w:kern w:val="0"/>
        </w:rPr>
        <w:t>本项目的建安工程费暂定价为人民币3554.97万元。</w:t>
      </w:r>
    </w:p>
    <w:p w14:paraId="1F6DB8B2">
      <w:pPr>
        <w:wordWrap w:val="0"/>
        <w:adjustRightInd w:val="0"/>
        <w:snapToGrid w:val="0"/>
        <w:spacing w:line="460" w:lineRule="exact"/>
        <w:ind w:firstLine="482" w:firstLineChars="200"/>
        <w:rPr>
          <w:rFonts w:hint="eastAsia" w:hAnsi="宋体" w:cs="宋体"/>
          <w:b w:val="0"/>
          <w:bCs w:val="0"/>
          <w:snapToGrid w:val="0"/>
          <w:color w:val="auto"/>
          <w:kern w:val="0"/>
        </w:rPr>
      </w:pPr>
      <w:r>
        <w:rPr>
          <w:rFonts w:hint="eastAsia" w:hAnsi="宋体" w:cs="宋体"/>
          <w:b/>
          <w:bCs/>
          <w:snapToGrid w:val="0"/>
          <w:color w:val="auto"/>
          <w:kern w:val="0"/>
        </w:rPr>
        <w:t xml:space="preserve">9.3 </w:t>
      </w:r>
      <w:r>
        <w:rPr>
          <w:rFonts w:hint="eastAsia" w:hAnsi="宋体" w:cs="宋体"/>
          <w:b w:val="0"/>
          <w:bCs w:val="0"/>
          <w:snapToGrid w:val="0"/>
          <w:color w:val="auto"/>
          <w:kern w:val="0"/>
        </w:rPr>
        <w:t>监理服务费结算价在项目的合同价范围内按实结算，即：以施工结算价为基数乘以监理人中标取费费率计算，若监理服务费结算总价超过签约合同价，则按签约合同价包干结算；若监理服务费结算总价未超过签约合同价，则按以施工结算价为基数乘以监理人中标取费费率计算的结算价进行结算，监理服务费最终结算价以翁源县财政局投资评审中心审定为准。</w:t>
      </w:r>
    </w:p>
    <w:p w14:paraId="3F602751">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lang w:val="en-US" w:eastAsia="zh-CN"/>
        </w:rPr>
        <w:t xml:space="preserve">9.4 </w:t>
      </w:r>
      <w:r>
        <w:rPr>
          <w:rFonts w:hint="eastAsia" w:hAnsi="宋体" w:cs="宋体"/>
          <w:snapToGrid w:val="0"/>
          <w:color w:val="auto"/>
          <w:kern w:val="0"/>
          <w:szCs w:val="24"/>
        </w:rPr>
        <w:t>投标人只允许有一个投标总价。投标总价必须同时用大、小写表示，大、小写报价应保持一致，若不一致，以大写报价为准。</w:t>
      </w:r>
    </w:p>
    <w:p w14:paraId="6368BE52">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9.</w:t>
      </w:r>
      <w:r>
        <w:rPr>
          <w:rFonts w:hint="eastAsia" w:hAnsi="宋体" w:cs="宋体"/>
          <w:b/>
          <w:bCs/>
          <w:snapToGrid w:val="0"/>
          <w:color w:val="auto"/>
          <w:kern w:val="0"/>
          <w:szCs w:val="24"/>
          <w:lang w:val="en-US" w:eastAsia="zh-CN"/>
        </w:rPr>
        <w:t xml:space="preserve">5 </w:t>
      </w:r>
      <w:r>
        <w:rPr>
          <w:rFonts w:hint="eastAsia" w:hAnsi="宋体" w:cs="宋体"/>
          <w:snapToGrid w:val="0"/>
          <w:color w:val="auto"/>
          <w:kern w:val="0"/>
          <w:szCs w:val="24"/>
        </w:rPr>
        <w:t>投标总价应包括国家规定的增值税税金。本次招标增值税税金按</w:t>
      </w:r>
      <w:r>
        <w:rPr>
          <w:rFonts w:hint="eastAsia" w:hAnsi="宋体" w:cs="宋体"/>
          <w:snapToGrid w:val="0"/>
          <w:color w:val="auto"/>
          <w:kern w:val="0"/>
          <w:szCs w:val="24"/>
          <w:u w:val="single"/>
        </w:rPr>
        <w:t xml:space="preserve"> 一般 </w:t>
      </w:r>
      <w:r>
        <w:rPr>
          <w:rFonts w:hint="eastAsia" w:hAnsi="宋体" w:cs="宋体"/>
          <w:snapToGrid w:val="0"/>
          <w:color w:val="auto"/>
          <w:kern w:val="0"/>
          <w:szCs w:val="24"/>
        </w:rPr>
        <w:t>计税方法计算。</w:t>
      </w:r>
    </w:p>
    <w:p w14:paraId="19B4E766">
      <w:pPr>
        <w:wordWrap w:val="0"/>
        <w:adjustRightInd w:val="0"/>
        <w:snapToGrid w:val="0"/>
        <w:spacing w:line="440" w:lineRule="exact"/>
        <w:ind w:firstLine="482" w:firstLineChars="200"/>
        <w:rPr>
          <w:rFonts w:ascii="Times New Roman"/>
          <w:snapToGrid w:val="0"/>
          <w:color w:val="auto"/>
          <w:kern w:val="0"/>
        </w:rPr>
      </w:pPr>
      <w:r>
        <w:rPr>
          <w:rFonts w:hint="eastAsia" w:hAnsi="宋体" w:cs="宋体"/>
          <w:b/>
          <w:bCs/>
          <w:snapToGrid w:val="0"/>
          <w:color w:val="auto"/>
          <w:kern w:val="0"/>
          <w:szCs w:val="24"/>
        </w:rPr>
        <w:t>9.</w:t>
      </w:r>
      <w:r>
        <w:rPr>
          <w:rFonts w:hint="eastAsia" w:hAnsi="宋体" w:cs="宋体"/>
          <w:b/>
          <w:bCs/>
          <w:snapToGrid w:val="0"/>
          <w:color w:val="auto"/>
          <w:kern w:val="0"/>
          <w:szCs w:val="24"/>
          <w:lang w:val="en-US" w:eastAsia="zh-CN"/>
        </w:rPr>
        <w:t xml:space="preserve">6 </w:t>
      </w:r>
      <w:r>
        <w:rPr>
          <w:rFonts w:hint="eastAsia" w:ascii="Times New Roman"/>
          <w:snapToGrid w:val="0"/>
          <w:color w:val="auto"/>
          <w:kern w:val="0"/>
        </w:rPr>
        <w:t>投标总价不得高于最高投标限价，也不得低于成本。</w:t>
      </w:r>
    </w:p>
    <w:p w14:paraId="10121C54">
      <w:pPr>
        <w:wordWrap w:val="0"/>
        <w:adjustRightInd w:val="0"/>
        <w:snapToGrid w:val="0"/>
        <w:spacing w:line="460" w:lineRule="exact"/>
        <w:ind w:firstLine="482" w:firstLineChars="200"/>
        <w:rPr>
          <w:rFonts w:hAnsi="宋体" w:cs="宋体"/>
          <w:b/>
          <w:snapToGrid w:val="0"/>
          <w:color w:val="auto"/>
          <w:szCs w:val="24"/>
        </w:rPr>
      </w:pPr>
      <w:r>
        <w:rPr>
          <w:rFonts w:hint="eastAsia" w:hAnsi="宋体" w:cs="宋体"/>
          <w:b/>
          <w:bCs/>
          <w:snapToGrid w:val="0"/>
          <w:color w:val="auto"/>
          <w:kern w:val="0"/>
          <w:szCs w:val="24"/>
        </w:rPr>
        <w:t>9.</w:t>
      </w:r>
      <w:r>
        <w:rPr>
          <w:rFonts w:hint="eastAsia" w:hAnsi="宋体" w:cs="宋体"/>
          <w:b/>
          <w:bCs/>
          <w:snapToGrid w:val="0"/>
          <w:color w:val="auto"/>
          <w:kern w:val="0"/>
          <w:szCs w:val="24"/>
          <w:lang w:val="en-US" w:eastAsia="zh-CN"/>
        </w:rPr>
        <w:t xml:space="preserve">7 </w:t>
      </w:r>
      <w:r>
        <w:rPr>
          <w:rFonts w:hint="eastAsia" w:hAnsi="宋体" w:cs="宋体"/>
          <w:snapToGrid w:val="0"/>
          <w:color w:val="auto"/>
          <w:kern w:val="0"/>
          <w:szCs w:val="24"/>
        </w:rPr>
        <w:t>投标人应充分了解招标项目的总体情况以及影响投标报价的其他要素。</w:t>
      </w:r>
      <w:bookmarkStart w:id="42" w:name="_（十）投标文件的编制、包装、密封"/>
      <w:bookmarkEnd w:id="42"/>
    </w:p>
    <w:p w14:paraId="182D9B17">
      <w:pPr>
        <w:pStyle w:val="4"/>
        <w:wordWrap w:val="0"/>
        <w:autoSpaceDE/>
        <w:autoSpaceDN/>
        <w:snapToGrid w:val="0"/>
        <w:spacing w:line="460" w:lineRule="exact"/>
        <w:ind w:firstLine="480"/>
        <w:jc w:val="both"/>
        <w:rPr>
          <w:rFonts w:hAnsi="宋体" w:cs="宋体"/>
          <w:b/>
          <w:strike/>
          <w:snapToGrid w:val="0"/>
          <w:color w:val="auto"/>
          <w:szCs w:val="24"/>
        </w:rPr>
      </w:pPr>
      <w:bookmarkStart w:id="43" w:name="_Toc9820"/>
      <w:bookmarkStart w:id="44" w:name="_Toc684"/>
      <w:r>
        <w:rPr>
          <w:rFonts w:hint="eastAsia" w:hAnsi="宋体" w:cs="宋体"/>
          <w:b/>
          <w:snapToGrid w:val="0"/>
          <w:color w:val="auto"/>
          <w:szCs w:val="24"/>
        </w:rPr>
        <w:t>10．投标文件的编制</w:t>
      </w:r>
      <w:bookmarkStart w:id="45" w:name="_Hlt69332370"/>
      <w:bookmarkEnd w:id="45"/>
      <w:bookmarkStart w:id="46" w:name="_Hlt69208262"/>
      <w:bookmarkEnd w:id="46"/>
      <w:r>
        <w:rPr>
          <w:rFonts w:hint="eastAsia" w:hAnsi="宋体" w:cs="宋体"/>
          <w:b/>
          <w:snapToGrid w:val="0"/>
          <w:color w:val="auto"/>
          <w:szCs w:val="24"/>
        </w:rPr>
        <w:t>要求</w:t>
      </w:r>
      <w:bookmarkEnd w:id="43"/>
      <w:bookmarkEnd w:id="44"/>
      <w:bookmarkStart w:id="47" w:name="_Hlt74497202"/>
      <w:bookmarkEnd w:id="47"/>
      <w:bookmarkStart w:id="48" w:name="_Hlt74495594"/>
      <w:bookmarkEnd w:id="48"/>
      <w:bookmarkStart w:id="49" w:name="_Hlt78768224"/>
      <w:bookmarkEnd w:id="49"/>
    </w:p>
    <w:p w14:paraId="41A66317">
      <w:pPr>
        <w:wordWrap w:val="0"/>
        <w:adjustRightInd w:val="0"/>
        <w:snapToGrid w:val="0"/>
        <w:spacing w:line="460" w:lineRule="exact"/>
        <w:ind w:firstLine="482" w:firstLineChars="200"/>
        <w:rPr>
          <w:rFonts w:hAnsi="宋体" w:cs="宋体"/>
          <w:b/>
          <w:snapToGrid w:val="0"/>
          <w:color w:val="auto"/>
          <w:kern w:val="0"/>
          <w:szCs w:val="24"/>
        </w:rPr>
      </w:pPr>
      <w:r>
        <w:rPr>
          <w:rFonts w:hint="eastAsia" w:hAnsi="宋体" w:cs="宋体"/>
          <w:b/>
          <w:bCs/>
          <w:snapToGrid w:val="0"/>
          <w:color w:val="auto"/>
          <w:kern w:val="0"/>
          <w:szCs w:val="24"/>
        </w:rPr>
        <w:t>10.1</w:t>
      </w:r>
      <w:r>
        <w:rPr>
          <w:rFonts w:hint="eastAsia" w:hAnsi="宋体" w:cs="宋体"/>
          <w:bCs/>
          <w:snapToGrid w:val="0"/>
          <w:color w:val="auto"/>
          <w:kern w:val="0"/>
          <w:szCs w:val="24"/>
        </w:rPr>
        <w:t xml:space="preserve"> 一般要求</w:t>
      </w:r>
    </w:p>
    <w:p w14:paraId="35DD415F">
      <w:pPr>
        <w:pStyle w:val="11"/>
        <w:wordWrap w:val="0"/>
        <w:adjustRightInd w:val="0"/>
        <w:snapToGrid w:val="0"/>
        <w:spacing w:line="460" w:lineRule="exact"/>
        <w:ind w:firstLineChars="0"/>
        <w:rPr>
          <w:rFonts w:hAnsi="宋体" w:cs="宋体"/>
          <w:snapToGrid w:val="0"/>
          <w:color w:val="auto"/>
          <w:kern w:val="0"/>
          <w:szCs w:val="24"/>
        </w:rPr>
      </w:pPr>
      <w:bookmarkStart w:id="50" w:name="_Hlt74496890"/>
      <w:bookmarkEnd w:id="50"/>
      <w:r>
        <w:rPr>
          <w:rFonts w:hint="eastAsia" w:hAnsi="宋体" w:cs="宋体"/>
          <w:snapToGrid w:val="0"/>
          <w:color w:val="auto"/>
          <w:kern w:val="0"/>
          <w:szCs w:val="24"/>
        </w:rPr>
        <w:t>投标文件应按第五章 投标文件格式规定的内容，投标人提交的投标文件应当使用招标文件所提供的投标文件全部格式。</w:t>
      </w:r>
    </w:p>
    <w:p w14:paraId="467E50B9">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10.1.1</w:t>
      </w:r>
      <w:r>
        <w:rPr>
          <w:rFonts w:hint="eastAsia" w:hAnsi="宋体" w:cs="宋体"/>
          <w:snapToGrid w:val="0"/>
          <w:color w:val="auto"/>
          <w:kern w:val="0"/>
          <w:szCs w:val="24"/>
        </w:rPr>
        <w:t>投标人必须响应招标文件，并在充分理解招标文件的基础上编制投标文件。因投标文件不符合招标文件的要求而造成的损失和后果，由投标人自行承担。</w:t>
      </w:r>
    </w:p>
    <w:p w14:paraId="59E34259">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10.1.2</w:t>
      </w:r>
      <w:r>
        <w:rPr>
          <w:rFonts w:hint="eastAsia" w:hAnsi="宋体" w:cs="宋体"/>
          <w:snapToGrid w:val="0"/>
          <w:color w:val="auto"/>
          <w:kern w:val="0"/>
          <w:szCs w:val="24"/>
        </w:rPr>
        <w:t xml:space="preserve"> 投标文件包括商务标书、监理大纲两个分册。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p w14:paraId="3D5A4502">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w:t>
      </w:r>
      <w:r>
        <w:rPr>
          <w:rFonts w:hint="eastAsia" w:hAnsi="宋体" w:cs="宋体"/>
          <w:snapToGrid w:val="0"/>
          <w:color w:val="auto"/>
          <w:kern w:val="0"/>
          <w:szCs w:val="24"/>
        </w:rPr>
        <w:t xml:space="preserve"> 投标文件需按以下要求签字、盖章：</w:t>
      </w:r>
    </w:p>
    <w:p w14:paraId="756F2778">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10.1.3.1</w:t>
      </w:r>
      <w:r>
        <w:rPr>
          <w:rFonts w:hint="eastAsia" w:hAnsi="宋体" w:cs="宋体"/>
          <w:snapToGrid w:val="0"/>
          <w:color w:val="auto"/>
          <w:kern w:val="0"/>
          <w:szCs w:val="24"/>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0FB42055">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10.1.3.2</w:t>
      </w:r>
      <w:r>
        <w:rPr>
          <w:rFonts w:hint="eastAsia" w:hAnsi="宋体" w:cs="宋体"/>
          <w:snapToGrid w:val="0"/>
          <w:color w:val="auto"/>
          <w:kern w:val="0"/>
          <w:szCs w:val="24"/>
        </w:rPr>
        <w:t xml:space="preserve"> 投标文件封套、封面、组成内容中凡要求录入投标人名称且注明“盖单位章”处盖单位法人公章（电子印章）。</w:t>
      </w:r>
    </w:p>
    <w:p w14:paraId="02444178">
      <w:pPr>
        <w:pStyle w:val="11"/>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10.1.3.3</w:t>
      </w:r>
      <w:r>
        <w:rPr>
          <w:rFonts w:hint="eastAsia" w:hAnsi="宋体" w:cs="宋体"/>
          <w:snapToGrid w:val="0"/>
          <w:color w:val="auto"/>
          <w:kern w:val="0"/>
          <w:szCs w:val="24"/>
        </w:rPr>
        <w:t xml:space="preserve"> 投标文件的签字均为签字人本人亲笔署名或签章（电子印章），其余部分的扫描件无须另行签字、盖章。</w:t>
      </w:r>
    </w:p>
    <w:p w14:paraId="270844B7">
      <w:pPr>
        <w:wordWrap w:val="0"/>
        <w:adjustRightInd w:val="0"/>
        <w:snapToGrid w:val="0"/>
        <w:spacing w:line="460" w:lineRule="exact"/>
        <w:ind w:firstLine="560"/>
        <w:rPr>
          <w:rFonts w:hAnsi="宋体" w:cs="宋体"/>
          <w:snapToGrid w:val="0"/>
          <w:color w:val="auto"/>
          <w:kern w:val="0"/>
          <w:szCs w:val="24"/>
        </w:rPr>
      </w:pPr>
      <w:r>
        <w:rPr>
          <w:rFonts w:hint="eastAsia" w:hAnsi="宋体" w:cs="宋体"/>
          <w:b/>
          <w:bCs/>
          <w:snapToGrid w:val="0"/>
          <w:color w:val="auto"/>
          <w:kern w:val="0"/>
          <w:szCs w:val="24"/>
        </w:rPr>
        <w:t>10.1.4</w:t>
      </w:r>
      <w:r>
        <w:rPr>
          <w:rFonts w:hint="eastAsia" w:hAnsi="宋体" w:cs="宋体"/>
          <w:snapToGrid w:val="0"/>
          <w:color w:val="auto"/>
          <w:kern w:val="0"/>
          <w:szCs w:val="24"/>
        </w:rPr>
        <w:t xml:space="preserve"> 联合体投标的，除《联合体协议书》外，由联合体牵头人按以上要求签亲笔署名或签章（电子印章）即可。</w:t>
      </w:r>
      <w:r>
        <w:rPr>
          <w:rFonts w:hint="eastAsia" w:hAnsi="宋体" w:cs="宋体"/>
          <w:b/>
          <w:bCs/>
          <w:snapToGrid w:val="0"/>
          <w:color w:val="auto"/>
          <w:kern w:val="0"/>
          <w:szCs w:val="24"/>
        </w:rPr>
        <w:t>（本项目不适用）</w:t>
      </w:r>
    </w:p>
    <w:p w14:paraId="1D2984FA">
      <w:pPr>
        <w:wordWrap w:val="0"/>
        <w:adjustRightInd w:val="0"/>
        <w:snapToGrid w:val="0"/>
        <w:spacing w:line="460" w:lineRule="exact"/>
        <w:ind w:firstLine="560"/>
        <w:rPr>
          <w:rFonts w:hAnsi="宋体" w:cs="宋体"/>
          <w:b/>
          <w:snapToGrid w:val="0"/>
          <w:color w:val="auto"/>
          <w:kern w:val="0"/>
          <w:szCs w:val="24"/>
        </w:rPr>
      </w:pPr>
      <w:bookmarkStart w:id="51" w:name="_Toc274313880"/>
      <w:bookmarkStart w:id="52" w:name="_Toc257031159"/>
      <w:r>
        <w:rPr>
          <w:rFonts w:hint="eastAsia" w:hAnsi="宋体" w:cs="宋体"/>
          <w:b/>
          <w:bCs/>
          <w:snapToGrid w:val="0"/>
          <w:color w:val="auto"/>
          <w:kern w:val="0"/>
          <w:szCs w:val="24"/>
        </w:rPr>
        <w:t>10.2</w:t>
      </w:r>
      <w:r>
        <w:rPr>
          <w:rFonts w:hint="eastAsia" w:hAnsi="宋体" w:cs="宋体"/>
          <w:bCs/>
          <w:snapToGrid w:val="0"/>
          <w:color w:val="auto"/>
          <w:kern w:val="0"/>
          <w:szCs w:val="24"/>
        </w:rPr>
        <w:t xml:space="preserve"> 商务标书的编制要求</w:t>
      </w:r>
      <w:bookmarkEnd w:id="51"/>
      <w:bookmarkEnd w:id="52"/>
    </w:p>
    <w:p w14:paraId="209EADCE">
      <w:pPr>
        <w:wordWrap w:val="0"/>
        <w:adjustRightInd w:val="0"/>
        <w:snapToGrid w:val="0"/>
        <w:spacing w:line="460" w:lineRule="exact"/>
        <w:ind w:firstLine="561"/>
        <w:rPr>
          <w:rFonts w:hAnsi="宋体" w:cs="宋体"/>
          <w:snapToGrid w:val="0"/>
          <w:color w:val="auto"/>
          <w:kern w:val="0"/>
          <w:szCs w:val="24"/>
          <w:u w:val="single"/>
        </w:rPr>
      </w:pPr>
      <w:r>
        <w:rPr>
          <w:rFonts w:hint="eastAsia" w:hAnsi="宋体" w:cs="宋体"/>
          <w:b/>
          <w:bCs/>
          <w:snapToGrid w:val="0"/>
          <w:color w:val="auto"/>
          <w:kern w:val="0"/>
          <w:szCs w:val="24"/>
        </w:rPr>
        <w:t>10.2.1</w:t>
      </w:r>
      <w:r>
        <w:rPr>
          <w:rFonts w:hint="eastAsia" w:hAnsi="宋体" w:cs="宋体"/>
          <w:snapToGrid w:val="0"/>
          <w:color w:val="auto"/>
          <w:kern w:val="0"/>
          <w:szCs w:val="24"/>
        </w:rPr>
        <w:t xml:space="preserve"> </w:t>
      </w:r>
      <w:r>
        <w:rPr>
          <w:rFonts w:hint="eastAsia" w:hAnsi="宋体" w:cs="宋体"/>
          <w:bCs/>
          <w:snapToGrid w:val="0"/>
          <w:color w:val="auto"/>
          <w:kern w:val="0"/>
          <w:szCs w:val="24"/>
        </w:rPr>
        <w:t>商务标书</w:t>
      </w:r>
      <w:r>
        <w:rPr>
          <w:rFonts w:hint="eastAsia" w:hAnsi="宋体" w:cs="宋体"/>
          <w:snapToGrid w:val="0"/>
          <w:color w:val="auto"/>
          <w:kern w:val="0"/>
          <w:szCs w:val="24"/>
        </w:rPr>
        <w:t>包括但不限于以下内容：</w:t>
      </w:r>
    </w:p>
    <w:p w14:paraId="48C459DB">
      <w:pPr>
        <w:wordWrap w:val="0"/>
        <w:adjustRightInd w:val="0"/>
        <w:snapToGrid w:val="0"/>
        <w:spacing w:line="460" w:lineRule="exact"/>
        <w:rPr>
          <w:rFonts w:hAnsi="宋体" w:cs="宋体"/>
          <w:snapToGrid w:val="0"/>
          <w:color w:val="auto"/>
          <w:kern w:val="0"/>
          <w:szCs w:val="24"/>
        </w:rPr>
      </w:pPr>
      <w:r>
        <w:rPr>
          <w:rFonts w:hint="eastAsia" w:hAnsi="宋体" w:cs="宋体"/>
          <w:snapToGrid w:val="0"/>
          <w:color w:val="auto"/>
          <w:kern w:val="0"/>
          <w:szCs w:val="24"/>
        </w:rPr>
        <w:t xml:space="preserve">    （1）封面（格式一）；</w:t>
      </w:r>
    </w:p>
    <w:p w14:paraId="17B55DC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（2）目录；</w:t>
      </w:r>
    </w:p>
    <w:p w14:paraId="194BBEEF">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（3）《投标函》（格式二）；</w:t>
      </w:r>
    </w:p>
    <w:p w14:paraId="4D46548A">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（4）《各项承诺一览表》（格式三）；</w:t>
      </w:r>
    </w:p>
    <w:p w14:paraId="5F80BBD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（5）《授权委托书》（格式四）；</w:t>
      </w:r>
    </w:p>
    <w:p w14:paraId="48D780F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（6）《法定代表人身份证明》（格式五）；</w:t>
      </w:r>
    </w:p>
    <w:p w14:paraId="6AC6B6C5">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投标保证缴纳证明（投标人采用投标保证金的，附建设工程交易系统《缴纳投标保证金通知书》页面截图和银行转账单扫描件；采用投标保证担保的，附银行保函扫描件；采用投标保证保险的，附电子保单和《交易平台保证金缴纳信息》页面截图）。</w:t>
      </w:r>
    </w:p>
    <w:p w14:paraId="0EFBD13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（8）《投标人基本情况表》（格式六）及所附资料；</w:t>
      </w:r>
    </w:p>
    <w:p w14:paraId="1B42CD2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（9）《总监理工程师任职声明》（格式七或格式八，由投标人根据拟派总监理工程师任职情况选用）；</w:t>
      </w:r>
    </w:p>
    <w:p w14:paraId="69C941F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（10）《总监理工程师任职项目情况表》（格式九）及所附资料；</w:t>
      </w:r>
    </w:p>
    <w:p w14:paraId="1BB1C9C7">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（11）《项目监理机构组成人员汇总表》（格式十）；</w:t>
      </w:r>
    </w:p>
    <w:p w14:paraId="44A9562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（12）《总监理工程师简历表》（格式十一）及所附资料；</w:t>
      </w:r>
    </w:p>
    <w:p w14:paraId="18EF2A8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（13）《其他拟派人员简历表》（格式十二）及所附资料；</w:t>
      </w:r>
    </w:p>
    <w:p w14:paraId="74B8BCEF">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（14）详细评审阶段要求提供的评审资料（详见本节第</w:t>
      </w:r>
      <w:r>
        <w:rPr>
          <w:rFonts w:hint="eastAsia" w:hAnsi="宋体" w:cs="宋体"/>
          <w:b/>
          <w:bCs/>
          <w:snapToGrid w:val="0"/>
          <w:color w:val="auto"/>
          <w:kern w:val="0"/>
          <w:szCs w:val="24"/>
        </w:rPr>
        <w:t>15.5.1</w:t>
      </w:r>
      <w:r>
        <w:rPr>
          <w:rFonts w:hint="eastAsia" w:hAnsi="宋体" w:cs="宋体"/>
          <w:snapToGrid w:val="0"/>
          <w:color w:val="auto"/>
          <w:kern w:val="0"/>
          <w:szCs w:val="24"/>
        </w:rPr>
        <w:t>目）；</w:t>
      </w:r>
    </w:p>
    <w:p w14:paraId="65548FB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15）投标人认为有必要补充的其他资料。（例如投标人已经工商变更，但其员工执业资格注册证书上的企业名称未能在投标期间完成变更的书面说明和佐证材料；外省企业所在省、地级市住建部门或其授权的组织（机构）关于企业资质、人员资格有效期自动顺延或延续办理的相关文件等）。</w:t>
      </w:r>
    </w:p>
    <w:p w14:paraId="6FA9E744">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10.2.2</w:t>
      </w:r>
      <w:r>
        <w:rPr>
          <w:rFonts w:hint="eastAsia" w:hAnsi="宋体" w:cs="宋体"/>
          <w:snapToGrid w:val="0"/>
          <w:color w:val="auto"/>
          <w:kern w:val="0"/>
          <w:szCs w:val="24"/>
        </w:rPr>
        <w:t xml:space="preserve"> 本节第</w:t>
      </w:r>
      <w:r>
        <w:rPr>
          <w:rFonts w:hint="eastAsia" w:hAnsi="宋体" w:cs="宋体"/>
          <w:b/>
          <w:bCs/>
          <w:snapToGrid w:val="0"/>
          <w:color w:val="auto"/>
          <w:kern w:val="0"/>
          <w:szCs w:val="24"/>
        </w:rPr>
        <w:t>10.2.1</w:t>
      </w:r>
      <w:r>
        <w:rPr>
          <w:rFonts w:hint="eastAsia" w:hAnsi="宋体" w:cs="宋体"/>
          <w:snapToGrid w:val="0"/>
          <w:color w:val="auto"/>
          <w:kern w:val="0"/>
          <w:szCs w:val="24"/>
        </w:rPr>
        <w:t>目中所列出的商务标书组成内容中，第（1）至第（13）项所有投标人均应提供。</w:t>
      </w:r>
      <w:r>
        <w:rPr>
          <w:rFonts w:hint="eastAsia" w:hAnsi="宋体" w:cs="宋体"/>
          <w:b/>
          <w:bCs/>
          <w:snapToGrid w:val="0"/>
          <w:color w:val="auto"/>
          <w:kern w:val="0"/>
          <w:szCs w:val="24"/>
        </w:rPr>
        <w:t>但拟派总监理工程师现阶段未担任任何在施建设工程项目总监理工程师的，无需提供第（10）项内容。</w:t>
      </w:r>
    </w:p>
    <w:p w14:paraId="4EA0BD70">
      <w:pPr>
        <w:wordWrap w:val="0"/>
        <w:adjustRightInd w:val="0"/>
        <w:snapToGrid w:val="0"/>
        <w:spacing w:line="460" w:lineRule="exact"/>
        <w:ind w:firstLine="482" w:firstLineChars="200"/>
        <w:rPr>
          <w:rFonts w:hAnsi="宋体" w:cs="宋体"/>
          <w:b/>
          <w:bCs/>
          <w:snapToGrid w:val="0"/>
          <w:color w:val="auto"/>
          <w:kern w:val="0"/>
          <w:szCs w:val="24"/>
        </w:rPr>
      </w:pPr>
      <w:r>
        <w:rPr>
          <w:rFonts w:hint="eastAsia" w:hAnsi="宋体" w:cs="宋体"/>
          <w:b/>
          <w:bCs/>
          <w:snapToGrid w:val="0"/>
          <w:color w:val="auto"/>
          <w:kern w:val="0"/>
          <w:szCs w:val="24"/>
        </w:rPr>
        <w:t>10.2.3</w:t>
      </w:r>
      <w:r>
        <w:rPr>
          <w:rFonts w:hint="eastAsia" w:hAnsi="宋体" w:cs="宋体"/>
          <w:snapToGrid w:val="0"/>
          <w:color w:val="auto"/>
          <w:kern w:val="0"/>
          <w:szCs w:val="24"/>
        </w:rPr>
        <w:t xml:space="preserve"> 商务标书的组成内容按本节第</w:t>
      </w:r>
      <w:r>
        <w:rPr>
          <w:rFonts w:hint="eastAsia" w:hAnsi="宋体" w:cs="宋体"/>
          <w:b/>
          <w:bCs/>
          <w:snapToGrid w:val="0"/>
          <w:color w:val="auto"/>
          <w:kern w:val="0"/>
          <w:szCs w:val="24"/>
        </w:rPr>
        <w:t>10.2.1</w:t>
      </w:r>
      <w:r>
        <w:rPr>
          <w:rFonts w:hint="eastAsia" w:hAnsi="宋体" w:cs="宋体"/>
          <w:snapToGrid w:val="0"/>
          <w:color w:val="auto"/>
          <w:kern w:val="0"/>
          <w:szCs w:val="24"/>
        </w:rPr>
        <w:t>目规定的顺序整理、编排后，逐页（页码起始从封面开始）连续标记页码。</w:t>
      </w:r>
    </w:p>
    <w:p w14:paraId="5B77C9E7">
      <w:pPr>
        <w:wordWrap w:val="0"/>
        <w:adjustRightInd w:val="0"/>
        <w:snapToGrid w:val="0"/>
        <w:spacing w:line="460" w:lineRule="exact"/>
        <w:ind w:firstLine="480"/>
        <w:rPr>
          <w:rFonts w:hAnsi="宋体" w:cs="宋体"/>
          <w:bCs/>
          <w:snapToGrid w:val="0"/>
          <w:color w:val="auto"/>
          <w:kern w:val="0"/>
          <w:szCs w:val="24"/>
        </w:rPr>
      </w:pPr>
      <w:r>
        <w:rPr>
          <w:rFonts w:hint="eastAsia" w:hAnsi="宋体" w:cs="宋体"/>
          <w:b/>
          <w:bCs/>
          <w:snapToGrid w:val="0"/>
          <w:color w:val="auto"/>
          <w:kern w:val="0"/>
          <w:szCs w:val="24"/>
        </w:rPr>
        <w:t>10.3</w:t>
      </w:r>
      <w:r>
        <w:rPr>
          <w:rFonts w:hint="eastAsia" w:hAnsi="宋体" w:cs="宋体"/>
          <w:bCs/>
          <w:snapToGrid w:val="0"/>
          <w:color w:val="auto"/>
          <w:kern w:val="0"/>
          <w:szCs w:val="24"/>
        </w:rPr>
        <w:t xml:space="preserve"> 监理大纲的编制要求</w:t>
      </w:r>
    </w:p>
    <w:p w14:paraId="5A965037">
      <w:pPr>
        <w:wordWrap w:val="0"/>
        <w:adjustRightInd w:val="0"/>
        <w:snapToGrid w:val="0"/>
        <w:spacing w:line="460" w:lineRule="exact"/>
        <w:ind w:firstLine="480"/>
        <w:rPr>
          <w:rFonts w:hAnsi="宋体" w:cs="宋体"/>
          <w:bCs/>
          <w:snapToGrid w:val="0"/>
          <w:color w:val="auto"/>
          <w:kern w:val="0"/>
          <w:szCs w:val="24"/>
        </w:rPr>
      </w:pPr>
      <w:r>
        <w:rPr>
          <w:rFonts w:hint="eastAsia" w:hAnsi="宋体" w:cs="宋体"/>
          <w:b/>
          <w:snapToGrid w:val="0"/>
          <w:color w:val="auto"/>
          <w:kern w:val="0"/>
          <w:szCs w:val="24"/>
        </w:rPr>
        <w:t>10.3.1</w:t>
      </w:r>
      <w:r>
        <w:rPr>
          <w:rFonts w:hint="eastAsia" w:hAnsi="宋体" w:cs="宋体"/>
          <w:bCs/>
          <w:snapToGrid w:val="0"/>
          <w:color w:val="auto"/>
          <w:kern w:val="0"/>
          <w:szCs w:val="24"/>
        </w:rPr>
        <w:t xml:space="preserve"> 监理大纲</w:t>
      </w:r>
      <w:r>
        <w:rPr>
          <w:rFonts w:hint="eastAsia" w:hAnsi="宋体" w:cs="宋体"/>
          <w:snapToGrid w:val="0"/>
          <w:color w:val="auto"/>
          <w:kern w:val="0"/>
          <w:szCs w:val="24"/>
        </w:rPr>
        <w:t>的编制依据包括且不限于</w:t>
      </w:r>
      <w:r>
        <w:rPr>
          <w:rFonts w:hint="eastAsia" w:hAnsi="宋体" w:cs="宋体"/>
          <w:bCs/>
          <w:snapToGrid w:val="0"/>
          <w:color w:val="auto"/>
          <w:kern w:val="0"/>
          <w:szCs w:val="24"/>
        </w:rPr>
        <w:t>：</w:t>
      </w:r>
    </w:p>
    <w:p w14:paraId="34E3B350">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（1）招标文件及</w:t>
      </w:r>
      <w:r>
        <w:rPr>
          <w:rFonts w:hint="eastAsia" w:hAnsi="宋体" w:cs="宋体"/>
          <w:snapToGrid w:val="0"/>
          <w:color w:val="auto"/>
          <w:kern w:val="0"/>
          <w:szCs w:val="24"/>
        </w:rPr>
        <w:t>其答疑（或修改）公告；</w:t>
      </w:r>
    </w:p>
    <w:p w14:paraId="3CC5C04E">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（2）施工现场情况、工程特点；</w:t>
      </w:r>
    </w:p>
    <w:p w14:paraId="0728D743">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（3）相关法律、法规、规定；</w:t>
      </w:r>
    </w:p>
    <w:p w14:paraId="3A40A899">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4A8CC213">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snapToGrid w:val="0"/>
          <w:color w:val="auto"/>
          <w:kern w:val="0"/>
          <w:szCs w:val="24"/>
        </w:rPr>
        <w:t>10.3.2</w:t>
      </w:r>
      <w:r>
        <w:rPr>
          <w:rFonts w:hint="eastAsia" w:hAnsi="宋体" w:cs="宋体"/>
          <w:bCs/>
          <w:snapToGrid w:val="0"/>
          <w:color w:val="auto"/>
          <w:kern w:val="0"/>
          <w:szCs w:val="24"/>
        </w:rPr>
        <w:t xml:space="preserve"> 监理大纲</w:t>
      </w:r>
      <w:r>
        <w:rPr>
          <w:rFonts w:hint="eastAsia" w:hAnsi="宋体" w:cs="宋体"/>
          <w:snapToGrid w:val="0"/>
          <w:color w:val="auto"/>
          <w:kern w:val="0"/>
          <w:szCs w:val="24"/>
        </w:rPr>
        <w:t>包括但不限于以下内容：</w:t>
      </w:r>
    </w:p>
    <w:p w14:paraId="0EF73540">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（1）封面（格式一）；</w:t>
      </w:r>
    </w:p>
    <w:p w14:paraId="5A40844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（2）目录；</w:t>
      </w:r>
    </w:p>
    <w:p w14:paraId="28314E1A">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（3）监理工程概况；</w:t>
      </w:r>
    </w:p>
    <w:p w14:paraId="34DF6C2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（4）监理及相关服务的范围、内容；</w:t>
      </w:r>
    </w:p>
    <w:p w14:paraId="669B2125">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（5）监理及相关服务的依据、目标；</w:t>
      </w:r>
    </w:p>
    <w:p w14:paraId="729D7A4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（6）项目监理机构设置（框图）、岗位职责；</w:t>
      </w:r>
    </w:p>
    <w:p w14:paraId="7BA8674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（7）监理及相关服务的工作程序、方法和制度；</w:t>
      </w:r>
    </w:p>
    <w:p w14:paraId="0E2C6BA4">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（8）拟投入的监理及相关服务人员；</w:t>
      </w:r>
    </w:p>
    <w:p w14:paraId="079E62E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（9）质量、进度、造价、安全、绿色施工监理措施；</w:t>
      </w:r>
    </w:p>
    <w:p w14:paraId="16B6713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（10）合同、信息管理方案；</w:t>
      </w:r>
    </w:p>
    <w:p w14:paraId="02B44370">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（11）组织协调内容及措施；</w:t>
      </w:r>
    </w:p>
    <w:p w14:paraId="1E541A3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（12）监理及相关服务的工作重点、难点分析；</w:t>
      </w:r>
    </w:p>
    <w:p w14:paraId="38377DE2">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（13）对本工程监理及相关服务的合理化建议。</w:t>
      </w:r>
    </w:p>
    <w:p w14:paraId="69D5831B">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10.3.3</w:t>
      </w:r>
      <w:r>
        <w:rPr>
          <w:rFonts w:hint="eastAsia" w:hAnsi="宋体" w:cs="宋体"/>
          <w:snapToGrid w:val="0"/>
          <w:color w:val="auto"/>
          <w:kern w:val="0"/>
          <w:szCs w:val="24"/>
        </w:rPr>
        <w:t xml:space="preserve"> 本节第</w:t>
      </w:r>
      <w:r>
        <w:rPr>
          <w:rFonts w:hint="eastAsia" w:hAnsi="宋体" w:cs="宋体"/>
          <w:b/>
          <w:bCs/>
          <w:snapToGrid w:val="0"/>
          <w:color w:val="auto"/>
          <w:kern w:val="0"/>
          <w:szCs w:val="24"/>
        </w:rPr>
        <w:t>10.3.2</w:t>
      </w:r>
      <w:r>
        <w:rPr>
          <w:rFonts w:hint="eastAsia" w:hAnsi="宋体" w:cs="宋体"/>
          <w:snapToGrid w:val="0"/>
          <w:color w:val="auto"/>
          <w:kern w:val="0"/>
          <w:szCs w:val="24"/>
        </w:rPr>
        <w:t>目中所列出的</w:t>
      </w:r>
      <w:r>
        <w:rPr>
          <w:rFonts w:hint="eastAsia" w:hAnsi="宋体" w:cs="宋体"/>
          <w:bCs/>
          <w:snapToGrid w:val="0"/>
          <w:color w:val="auto"/>
          <w:kern w:val="0"/>
          <w:szCs w:val="24"/>
        </w:rPr>
        <w:t>监理大纲</w:t>
      </w:r>
      <w:r>
        <w:rPr>
          <w:rFonts w:hint="eastAsia" w:hAnsi="宋体" w:cs="宋体"/>
          <w:snapToGrid w:val="0"/>
          <w:color w:val="auto"/>
          <w:kern w:val="0"/>
          <w:szCs w:val="24"/>
        </w:rPr>
        <w:t>组成内容，所有投标人均应提供。</w:t>
      </w:r>
    </w:p>
    <w:p w14:paraId="5C74C3D5">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10.3.4</w:t>
      </w:r>
      <w:r>
        <w:rPr>
          <w:rFonts w:hint="eastAsia" w:hAnsi="宋体" w:cs="宋体"/>
          <w:snapToGrid w:val="0"/>
          <w:color w:val="auto"/>
          <w:kern w:val="0"/>
          <w:szCs w:val="24"/>
        </w:rPr>
        <w:t xml:space="preserve"> </w:t>
      </w:r>
      <w:r>
        <w:rPr>
          <w:rFonts w:hint="eastAsia" w:hAnsi="宋体" w:cs="宋体"/>
          <w:bCs/>
          <w:snapToGrid w:val="0"/>
          <w:color w:val="auto"/>
          <w:kern w:val="0"/>
          <w:szCs w:val="24"/>
        </w:rPr>
        <w:t>监理大纲</w:t>
      </w:r>
      <w:r>
        <w:rPr>
          <w:rFonts w:hint="eastAsia" w:hAnsi="宋体" w:cs="宋体"/>
          <w:snapToGrid w:val="0"/>
          <w:color w:val="auto"/>
          <w:kern w:val="0"/>
          <w:szCs w:val="24"/>
        </w:rPr>
        <w:t>的组成内容按本节第</w:t>
      </w:r>
      <w:r>
        <w:rPr>
          <w:rFonts w:hint="eastAsia" w:hAnsi="宋体" w:cs="宋体"/>
          <w:b/>
          <w:bCs/>
          <w:snapToGrid w:val="0"/>
          <w:color w:val="auto"/>
          <w:kern w:val="0"/>
          <w:szCs w:val="24"/>
        </w:rPr>
        <w:t>10.3.2</w:t>
      </w:r>
      <w:r>
        <w:rPr>
          <w:rFonts w:hint="eastAsia" w:hAnsi="宋体" w:cs="宋体"/>
          <w:snapToGrid w:val="0"/>
          <w:color w:val="auto"/>
          <w:kern w:val="0"/>
          <w:szCs w:val="24"/>
        </w:rPr>
        <w:t>目规定的顺序整理、编排后，逐页（页码起始从封面开始）连续标记页码。</w:t>
      </w:r>
    </w:p>
    <w:p w14:paraId="79A97868">
      <w:pPr>
        <w:pStyle w:val="4"/>
        <w:wordWrap w:val="0"/>
        <w:autoSpaceDE/>
        <w:autoSpaceDN/>
        <w:snapToGrid w:val="0"/>
        <w:spacing w:line="460" w:lineRule="exact"/>
        <w:ind w:firstLine="480"/>
        <w:jc w:val="both"/>
        <w:rPr>
          <w:rFonts w:hAnsi="宋体" w:cs="宋体"/>
          <w:b/>
          <w:snapToGrid w:val="0"/>
          <w:color w:val="auto"/>
          <w:szCs w:val="24"/>
        </w:rPr>
      </w:pPr>
      <w:bookmarkStart w:id="53" w:name="_Toc2864"/>
      <w:bookmarkStart w:id="54" w:name="_Toc3889"/>
      <w:r>
        <w:rPr>
          <w:rFonts w:hint="eastAsia" w:hAnsi="宋体" w:cs="宋体"/>
          <w:b/>
          <w:snapToGrid w:val="0"/>
          <w:color w:val="auto"/>
          <w:szCs w:val="24"/>
        </w:rPr>
        <w:t>11．</w:t>
      </w:r>
      <w:bookmarkEnd w:id="53"/>
      <w:r>
        <w:rPr>
          <w:rFonts w:hint="eastAsia" w:hAnsi="宋体" w:cs="宋体"/>
          <w:b/>
          <w:snapToGrid w:val="0"/>
          <w:color w:val="auto"/>
          <w:szCs w:val="24"/>
        </w:rPr>
        <w:t>电子投标</w:t>
      </w:r>
      <w:bookmarkEnd w:id="54"/>
    </w:p>
    <w:p w14:paraId="72F1BB7A">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11.1</w:t>
      </w:r>
      <w:r>
        <w:rPr>
          <w:rFonts w:hint="eastAsia" w:ascii="宋体" w:hAnsi="宋体" w:cs="宋体"/>
          <w:snapToGrid w:val="0"/>
          <w:color w:val="auto"/>
          <w:kern w:val="0"/>
          <w:sz w:val="24"/>
        </w:rPr>
        <w:t>在建设工程交易系统上传加盖了电子印章的投标文件、录入相关信息及标书页码信息，（页码起始从封面开始）并提交投标标书，提交标书为已加密投标文件。具体操作参照</w:t>
      </w:r>
      <w:r>
        <w:rPr>
          <w:rFonts w:hint="eastAsia"/>
          <w:color w:val="auto"/>
        </w:rPr>
        <w:t>《韶关市公共资源建设工程交易系统-投标人操作指南（电子评标）》</w:t>
      </w:r>
      <w:r>
        <w:rPr>
          <w:rFonts w:hint="eastAsia" w:ascii="宋体" w:hAnsi="宋体" w:cs="宋体"/>
          <w:snapToGrid w:val="0"/>
          <w:color w:val="auto"/>
          <w:kern w:val="0"/>
          <w:sz w:val="24"/>
        </w:rPr>
        <w:t>。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7BED4572">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11.2</w:t>
      </w:r>
      <w:r>
        <w:rPr>
          <w:rFonts w:hint="eastAsia" w:ascii="宋体" w:hAnsi="宋体" w:cs="宋体"/>
          <w:snapToGrid w:val="0"/>
          <w:color w:val="auto"/>
          <w:kern w:val="0"/>
          <w:sz w:val="24"/>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7EFFAA2A">
      <w:pPr>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11.3 </w:t>
      </w:r>
      <w:r>
        <w:rPr>
          <w:rFonts w:hint="eastAsia" w:hAnsi="宋体" w:cs="宋体"/>
          <w:snapToGrid w:val="0"/>
          <w:color w:val="auto"/>
          <w:kern w:val="0"/>
          <w:szCs w:val="24"/>
        </w:rPr>
        <w:t>电子投标解密失败及突发情况的补救</w:t>
      </w:r>
    </w:p>
    <w:p w14:paraId="55067ABC">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11.3.1</w:t>
      </w:r>
      <w:r>
        <w:rPr>
          <w:rFonts w:hint="eastAsia" w:ascii="宋体" w:hAnsi="宋体" w:cs="宋体"/>
          <w:snapToGrid w:val="0"/>
          <w:color w:val="auto"/>
          <w:kern w:val="0"/>
          <w:sz w:val="24"/>
        </w:rPr>
        <w:t xml:space="preserve">按照交易平台关于全流程电子化项目的相关指南进行操作。详见：全国公共资源交易平台（广东省·韶关市）（https://ygp.gdzwfw.gov.cn/ggzy-portal/#/440200/index）【服务指南】栏目发布的最新版操作指引。  </w:t>
      </w:r>
    </w:p>
    <w:p w14:paraId="0E3EAC08">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11.3.2</w:t>
      </w:r>
      <w:r>
        <w:rPr>
          <w:rFonts w:hint="eastAsia" w:ascii="宋体" w:hAnsi="宋体" w:cs="宋体"/>
          <w:snapToGrid w:val="0"/>
          <w:color w:val="auto"/>
          <w:kern w:val="0"/>
          <w:sz w:val="24"/>
        </w:rPr>
        <w:t>补救方案：</w:t>
      </w:r>
    </w:p>
    <w:p w14:paraId="0B52C661">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34D20B3C">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2）评标时突发情况的补救方案：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28F7F60E">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（3）除发生上述情况外，开标评标均以投标人通过交易平台网上提交的电子投标文件为准。</w:t>
      </w:r>
    </w:p>
    <w:p w14:paraId="07C6E646">
      <w:pPr>
        <w:pStyle w:val="4"/>
        <w:wordWrap w:val="0"/>
        <w:autoSpaceDE/>
        <w:autoSpaceDN/>
        <w:snapToGrid w:val="0"/>
        <w:spacing w:line="460" w:lineRule="exact"/>
        <w:ind w:firstLine="480"/>
        <w:jc w:val="both"/>
        <w:rPr>
          <w:rFonts w:hAnsi="宋体" w:cs="宋体"/>
          <w:b/>
          <w:snapToGrid w:val="0"/>
          <w:color w:val="auto"/>
          <w:szCs w:val="24"/>
        </w:rPr>
      </w:pPr>
      <w:bookmarkStart w:id="55" w:name="_Toc3222"/>
      <w:r>
        <w:rPr>
          <w:rFonts w:hint="eastAsia" w:hAnsi="宋体" w:cs="宋体"/>
          <w:b/>
          <w:snapToGrid w:val="0"/>
          <w:color w:val="auto"/>
          <w:szCs w:val="24"/>
        </w:rPr>
        <w:t>12. 投标文件的提交</w:t>
      </w:r>
      <w:bookmarkEnd w:id="55"/>
    </w:p>
    <w:p w14:paraId="63A37942">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12.1</w:t>
      </w:r>
      <w:r>
        <w:rPr>
          <w:rFonts w:hint="eastAsia" w:ascii="宋体" w:hAnsi="宋体" w:cs="宋体"/>
          <w:snapToGrid w:val="0"/>
          <w:color w:val="auto"/>
          <w:kern w:val="0"/>
          <w:sz w:val="24"/>
        </w:rPr>
        <w:t>在电子投标截止时间前，投标人通过全国公共资源交易平台（广东省·韶关市）提交已加密投标文件。逾期提交的电子投标文件，全国公共资源交易平台（广东省·韶关市）将予以拒收。</w:t>
      </w:r>
    </w:p>
    <w:p w14:paraId="7CF91D7D">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12.2</w:t>
      </w:r>
      <w:r>
        <w:rPr>
          <w:rFonts w:hint="eastAsia" w:ascii="宋体" w:hAnsi="宋体" w:cs="宋体"/>
          <w:snapToGrid w:val="0"/>
          <w:color w:val="auto"/>
          <w:kern w:val="0"/>
          <w:sz w:val="24"/>
        </w:rPr>
        <w:t>投标文件提交截止时间（同电子投标截止时间）：见本章第二节“重要事项时间地点一览表”。</w:t>
      </w:r>
    </w:p>
    <w:p w14:paraId="348B16E2">
      <w:pPr>
        <w:pStyle w:val="85"/>
        <w:wordWrap w:val="0"/>
        <w:adjustRightInd w:val="0"/>
        <w:snapToGrid w:val="0"/>
        <w:spacing w:line="460" w:lineRule="exact"/>
        <w:ind w:firstLine="482" w:firstLineChars="200"/>
        <w:jc w:val="left"/>
        <w:rPr>
          <w:rFonts w:ascii="宋体" w:hAnsi="宋体" w:cs="宋体"/>
          <w:b/>
          <w:bCs/>
          <w:snapToGrid w:val="0"/>
          <w:color w:val="auto"/>
          <w:kern w:val="0"/>
          <w:sz w:val="24"/>
        </w:rPr>
      </w:pPr>
      <w:r>
        <w:rPr>
          <w:rFonts w:hint="eastAsia" w:ascii="宋体" w:hAnsi="宋体" w:cs="宋体"/>
          <w:b/>
          <w:bCs/>
          <w:snapToGrid w:val="0"/>
          <w:color w:val="auto"/>
          <w:kern w:val="0"/>
          <w:sz w:val="24"/>
        </w:rPr>
        <w:t>12.3</w:t>
      </w:r>
      <w:r>
        <w:rPr>
          <w:rFonts w:hint="eastAsia" w:ascii="宋体" w:hAnsi="宋体" w:cs="宋体"/>
          <w:snapToGrid w:val="0"/>
          <w:color w:val="auto"/>
          <w:kern w:val="0"/>
          <w:sz w:val="24"/>
        </w:rPr>
        <w:t>代理机构对因不可抗力事件造成的投标文件的损坏、丢失的，不承担责任。</w:t>
      </w:r>
      <w:r>
        <w:rPr>
          <w:rFonts w:hint="eastAsia" w:ascii="宋体" w:hAnsi="宋体" w:cs="宋体"/>
          <w:b/>
          <w:bCs/>
          <w:snapToGrid w:val="0"/>
          <w:color w:val="auto"/>
          <w:kern w:val="0"/>
          <w:sz w:val="24"/>
        </w:rPr>
        <w:t xml:space="preserve">  </w:t>
      </w:r>
    </w:p>
    <w:p w14:paraId="16456DE3">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 xml:space="preserve">12.4 </w:t>
      </w:r>
      <w:r>
        <w:rPr>
          <w:rFonts w:hint="eastAsia" w:ascii="宋体" w:hAnsi="宋体" w:cs="宋体"/>
          <w:snapToGrid w:val="0"/>
          <w:color w:val="auto"/>
          <w:kern w:val="0"/>
          <w:sz w:val="24"/>
        </w:rPr>
        <w:t>投标人法定代表人或其委托代理人（以下简称“投标人代表”）应在指定的时间和地点递交以下的资料</w:t>
      </w:r>
      <w:r>
        <w:rPr>
          <w:rFonts w:hint="eastAsia" w:ascii="宋体" w:hAnsi="宋体" w:cs="宋体"/>
          <w:b/>
          <w:bCs/>
          <w:snapToGrid w:val="0"/>
          <w:color w:val="auto"/>
          <w:kern w:val="0"/>
          <w:sz w:val="24"/>
        </w:rPr>
        <w:t>（如有）</w:t>
      </w:r>
      <w:r>
        <w:rPr>
          <w:rFonts w:hint="eastAsia" w:ascii="宋体" w:hAnsi="宋体" w:cs="宋体"/>
          <w:snapToGrid w:val="0"/>
          <w:color w:val="auto"/>
          <w:kern w:val="0"/>
          <w:sz w:val="24"/>
        </w:rPr>
        <w:t>：招标文件要求提交的用于评审的证书、证件、证明原件（附一式</w:t>
      </w:r>
      <w:r>
        <w:rPr>
          <w:rFonts w:hint="eastAsia" w:ascii="宋体" w:hAnsi="宋体" w:cs="宋体"/>
          <w:snapToGrid w:val="0"/>
          <w:color w:val="auto"/>
          <w:kern w:val="0"/>
          <w:sz w:val="24"/>
          <w:u w:val="single"/>
        </w:rPr>
        <w:t xml:space="preserve"> 两 </w:t>
      </w:r>
      <w:r>
        <w:rPr>
          <w:rFonts w:hint="eastAsia" w:ascii="宋体" w:hAnsi="宋体" w:cs="宋体"/>
          <w:snapToGrid w:val="0"/>
          <w:color w:val="auto"/>
          <w:kern w:val="0"/>
          <w:sz w:val="24"/>
        </w:rPr>
        <w:t>份清单）。</w:t>
      </w:r>
    </w:p>
    <w:p w14:paraId="513CE89F">
      <w:pPr>
        <w:pStyle w:val="85"/>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12.5</w:t>
      </w:r>
      <w:r>
        <w:rPr>
          <w:rFonts w:hint="eastAsia" w:ascii="宋体" w:hAnsi="宋体" w:cs="宋体"/>
          <w:snapToGrid w:val="0"/>
          <w:color w:val="auto"/>
          <w:kern w:val="0"/>
          <w:sz w:val="24"/>
        </w:rPr>
        <w:t>出现下述情形之一，属于未成功提交投标文件，按无效投标处理：</w:t>
      </w:r>
    </w:p>
    <w:p w14:paraId="06E3DFD5">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（1）至电子投标截止时间时，投标文件未完整上传或未提交投标。</w:t>
      </w:r>
    </w:p>
    <w:p w14:paraId="0ED72BA1">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（2）投标文件未按投标格式中注明需签字盖章的要求进行签名（含电子签名）和加盖电子印章，或签名（含电子签名）或电子印章不完整的。</w:t>
      </w:r>
    </w:p>
    <w:p w14:paraId="393C44A8">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（3）解密失败且在规定时间内未重新提交投标文件的；</w:t>
      </w:r>
    </w:p>
    <w:p w14:paraId="1C2ECEAF">
      <w:pPr>
        <w:pStyle w:val="85"/>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（4）投标文件损坏或格式不正确的。</w:t>
      </w:r>
    </w:p>
    <w:p w14:paraId="3AC0F6D3">
      <w:pPr>
        <w:wordWrap w:val="0"/>
        <w:adjustRightInd w:val="0"/>
        <w:snapToGrid w:val="0"/>
        <w:spacing w:line="460" w:lineRule="exact"/>
        <w:ind w:firstLine="482" w:firstLineChars="200"/>
        <w:outlineLvl w:val="2"/>
        <w:rPr>
          <w:rFonts w:hAnsi="宋体" w:cs="宋体"/>
          <w:snapToGrid w:val="0"/>
          <w:color w:val="auto"/>
          <w:kern w:val="0"/>
          <w:szCs w:val="24"/>
        </w:rPr>
      </w:pPr>
      <w:bookmarkStart w:id="56" w:name="_Toc3878"/>
      <w:r>
        <w:rPr>
          <w:rFonts w:hint="eastAsia" w:hAnsi="宋体" w:cs="宋体"/>
          <w:b/>
          <w:snapToGrid w:val="0"/>
          <w:color w:val="auto"/>
          <w:kern w:val="0"/>
          <w:szCs w:val="24"/>
        </w:rPr>
        <w:t>13．投标有效期</w:t>
      </w:r>
      <w:bookmarkEnd w:id="56"/>
    </w:p>
    <w:p w14:paraId="71D92EA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本次招标投标有效期为</w:t>
      </w:r>
      <w:r>
        <w:rPr>
          <w:rFonts w:hint="eastAsia" w:hAnsi="宋体" w:cs="宋体"/>
          <w:snapToGrid w:val="0"/>
          <w:color w:val="auto"/>
          <w:kern w:val="0"/>
          <w:szCs w:val="24"/>
          <w:u w:val="single"/>
        </w:rPr>
        <w:t xml:space="preserve">  90  </w:t>
      </w:r>
      <w:r>
        <w:rPr>
          <w:rFonts w:hint="eastAsia" w:hAnsi="宋体" w:cs="宋体"/>
          <w:snapToGrid w:val="0"/>
          <w:color w:val="auto"/>
          <w:kern w:val="0"/>
          <w:szCs w:val="24"/>
        </w:rPr>
        <w:t>个日历天，自招标人或其授权的招标代理机构接收投标人递交的投标文件之日起计。在此期间，投标人不得撤销或修改其投标文件，否则其投标保证不予退还。</w:t>
      </w:r>
    </w:p>
    <w:p w14:paraId="21271E1F">
      <w:pPr>
        <w:wordWrap w:val="0"/>
        <w:adjustRightInd w:val="0"/>
        <w:snapToGrid w:val="0"/>
        <w:spacing w:line="460" w:lineRule="exact"/>
        <w:ind w:firstLine="482" w:firstLineChars="200"/>
        <w:outlineLvl w:val="2"/>
        <w:rPr>
          <w:rFonts w:hAnsi="宋体" w:cs="宋体"/>
          <w:snapToGrid w:val="0"/>
          <w:color w:val="auto"/>
          <w:kern w:val="0"/>
          <w:szCs w:val="24"/>
        </w:rPr>
      </w:pPr>
      <w:bookmarkStart w:id="57" w:name="_Toc28651"/>
      <w:r>
        <w:rPr>
          <w:rFonts w:hint="eastAsia" w:hAnsi="宋体" w:cs="宋体"/>
          <w:b/>
          <w:snapToGrid w:val="0"/>
          <w:color w:val="auto"/>
          <w:kern w:val="0"/>
          <w:szCs w:val="24"/>
        </w:rPr>
        <w:t>14．开标</w:t>
      </w:r>
      <w:bookmarkEnd w:id="57"/>
    </w:p>
    <w:p w14:paraId="36A9A778">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w:t>
      </w:r>
      <w:r>
        <w:rPr>
          <w:rFonts w:hint="eastAsia" w:ascii="宋体" w:hAnsi="宋体" w:cs="宋体"/>
          <w:snapToGrid w:val="0"/>
          <w:color w:val="auto"/>
          <w:kern w:val="0"/>
          <w:sz w:val="24"/>
        </w:rPr>
        <w:t xml:space="preserve"> 招标人邀请所有正确获取招标文件、电子投标、缴纳投标保证的投标人参加开标，投标人可自主决定是否参加。投标人可登录交易平台观看开标实况、提出异议或进行澄清、确认等操作（具体按招标文件和系统操作手册为准）。投标人不参加开标的，视其默认开标结果，以及放弃在开标期间见证、监督、投诉、申辩的权利。</w:t>
      </w:r>
    </w:p>
    <w:p w14:paraId="773191BB">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14.1.1</w:t>
      </w:r>
      <w:r>
        <w:rPr>
          <w:rFonts w:hint="eastAsia" w:ascii="宋体" w:hAnsi="宋体" w:cs="宋体"/>
          <w:snapToGrid w:val="0"/>
          <w:color w:val="auto"/>
          <w:kern w:val="0"/>
          <w:sz w:val="24"/>
        </w:rPr>
        <w:t xml:space="preserve"> 开标时间和地点：见本章第二节“重要事项时间地点一览表”。</w:t>
      </w:r>
    </w:p>
    <w:p w14:paraId="4500A2D1">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14.1.2</w:t>
      </w:r>
      <w:r>
        <w:rPr>
          <w:rFonts w:hint="eastAsia" w:ascii="宋体" w:hAnsi="宋体" w:cs="宋体"/>
          <w:snapToGrid w:val="0"/>
          <w:color w:val="auto"/>
          <w:kern w:val="0"/>
          <w:sz w:val="24"/>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3DA94E81">
      <w:pPr>
        <w:pStyle w:val="85"/>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14.1.3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ED783F2">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14.2</w:t>
      </w:r>
      <w:r>
        <w:rPr>
          <w:rFonts w:hint="eastAsia" w:hAnsi="宋体" w:cs="宋体"/>
          <w:snapToGrid w:val="0"/>
          <w:color w:val="auto"/>
          <w:kern w:val="0"/>
          <w:szCs w:val="24"/>
        </w:rPr>
        <w:t xml:space="preserve"> 开标程序</w:t>
      </w:r>
    </w:p>
    <w:p w14:paraId="60A7711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（1）主持人（招标人代表或招标人授权的招标代理机构人员）宣读开标纪律。</w:t>
      </w:r>
    </w:p>
    <w:p w14:paraId="7D103B3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（2）主持人宣布唱标人、记录人、见证人、监督人等有关人员姓名。</w:t>
      </w:r>
    </w:p>
    <w:p w14:paraId="48E3927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（3）招标代理机构在交易场所工作人员见证下对投标人的电子投标信息进行解密，建设工程交易系统自动生成《投标保证缴纳情况表》和《开标一览表》。</w:t>
      </w:r>
    </w:p>
    <w:p w14:paraId="1E7E204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（4）唱标人检查《投标保证缴纳情况表》中各投标人所缴纳投标保证的金额、有效期是否符合招标文件规定。若不符合规定，该投标人的投标无效。将有关情形在《投标保证缴纳情况表》“备注”栏中注明。</w:t>
      </w:r>
    </w:p>
    <w:p w14:paraId="4DDC415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（5）唱标人检查《开标一览表》中各投标人的投标总价、质量标准、工期是否符合招标文件规定。若不符合规定，招标代理机构应将有关情形在《开标一览表》“备注”栏中注明。</w:t>
      </w:r>
    </w:p>
    <w:p w14:paraId="0B68CA22">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（6）投标人代表、招标人代表、唱标人、记录人等有关人员在《投标保证缴纳情况表》以及《开标一览表》上签字确认。</w:t>
      </w:r>
    </w:p>
    <w:p w14:paraId="6B5B1C5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（7）主持人宣布有关注意事项后，宣布开标结束。</w:t>
      </w:r>
    </w:p>
    <w:p w14:paraId="7920A604">
      <w:pPr>
        <w:wordWrap w:val="0"/>
        <w:adjustRightInd w:val="0"/>
        <w:snapToGrid w:val="0"/>
        <w:spacing w:line="460" w:lineRule="exact"/>
        <w:ind w:firstLine="482" w:firstLineChars="200"/>
        <w:rPr>
          <w:rFonts w:ascii="Times New Roman"/>
          <w:snapToGrid w:val="0"/>
          <w:color w:val="auto"/>
          <w:kern w:val="0"/>
        </w:rPr>
      </w:pPr>
      <w:r>
        <w:rPr>
          <w:rFonts w:hint="eastAsia" w:hAnsi="宋体" w:cs="宋体"/>
          <w:b/>
          <w:bCs/>
          <w:snapToGrid w:val="0"/>
          <w:color w:val="auto"/>
          <w:kern w:val="0"/>
          <w:szCs w:val="24"/>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E18E934">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14.3</w:t>
      </w:r>
      <w:r>
        <w:rPr>
          <w:rFonts w:hint="eastAsia" w:hAnsi="宋体" w:cs="宋体"/>
          <w:snapToGrid w:val="0"/>
          <w:color w:val="auto"/>
          <w:kern w:val="0"/>
        </w:rPr>
        <w:t xml:space="preserve"> </w:t>
      </w:r>
      <w:r>
        <w:rPr>
          <w:rFonts w:hint="eastAsia" w:hAnsi="宋体" w:cs="宋体"/>
          <w:snapToGrid w:val="0"/>
          <w:color w:val="auto"/>
          <w:kern w:val="0"/>
          <w:szCs w:val="24"/>
        </w:rPr>
        <w:t>投标人对开标相关事项（如开标程序、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14:paraId="6D08E7C9">
      <w:pPr>
        <w:wordWrap w:val="0"/>
        <w:adjustRightInd w:val="0"/>
        <w:snapToGrid w:val="0"/>
        <w:spacing w:line="440" w:lineRule="exact"/>
        <w:ind w:firstLine="482" w:firstLineChars="200"/>
        <w:rPr>
          <w:rFonts w:hAnsi="宋体" w:cs="宋体"/>
          <w:snapToGrid w:val="0"/>
          <w:color w:val="auto"/>
          <w:kern w:val="0"/>
        </w:rPr>
      </w:pPr>
      <w:r>
        <w:rPr>
          <w:rFonts w:hint="eastAsia" w:hAnsi="宋体" w:cs="宋体"/>
          <w:b/>
          <w:bCs/>
          <w:snapToGrid w:val="0"/>
          <w:color w:val="auto"/>
          <w:kern w:val="0"/>
        </w:rPr>
        <w:t>14.4</w:t>
      </w:r>
      <w:r>
        <w:rPr>
          <w:rFonts w:hint="eastAsia" w:hAnsi="宋体" w:cs="宋体"/>
          <w:snapToGrid w:val="0"/>
          <w:color w:val="auto"/>
          <w:kern w:val="0"/>
        </w:rPr>
        <w:t xml:space="preserve"> 招标代理机构将资料原件（如有）、《开标一览表》以及其他有关资料移交评标委员会。</w:t>
      </w:r>
    </w:p>
    <w:p w14:paraId="084023D5">
      <w:pPr>
        <w:wordWrap w:val="0"/>
        <w:adjustRightInd w:val="0"/>
        <w:snapToGrid w:val="0"/>
        <w:spacing w:line="460" w:lineRule="exact"/>
        <w:ind w:firstLine="482" w:firstLineChars="200"/>
        <w:outlineLvl w:val="2"/>
        <w:rPr>
          <w:rFonts w:hAnsi="宋体" w:cs="宋体"/>
          <w:b/>
          <w:snapToGrid w:val="0"/>
          <w:color w:val="auto"/>
          <w:kern w:val="0"/>
        </w:rPr>
      </w:pPr>
      <w:bookmarkStart w:id="58" w:name="_Hlt127093805"/>
      <w:bookmarkEnd w:id="58"/>
      <w:bookmarkStart w:id="59" w:name="_Toc18989"/>
      <w:r>
        <w:rPr>
          <w:rFonts w:hint="eastAsia" w:hAnsi="宋体" w:cs="宋体"/>
          <w:b/>
          <w:snapToGrid w:val="0"/>
          <w:color w:val="auto"/>
          <w:kern w:val="0"/>
        </w:rPr>
        <w:t>15．评标</w:t>
      </w:r>
      <w:bookmarkEnd w:id="59"/>
    </w:p>
    <w:p w14:paraId="6EA31934">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评标分为初步评审和详细评审两个阶段，由评标委员会在有关部门的监督下，严格按照本招标文件指定的评标方法，对投标人的投标文件进行评审。</w:t>
      </w:r>
    </w:p>
    <w:p w14:paraId="57771A4E">
      <w:pPr>
        <w:wordWrap w:val="0"/>
        <w:adjustRightInd w:val="0"/>
        <w:snapToGrid w:val="0"/>
        <w:spacing w:line="460" w:lineRule="exact"/>
        <w:ind w:firstLine="482" w:firstLineChars="200"/>
        <w:rPr>
          <w:rFonts w:hAnsi="宋体" w:cs="宋体"/>
          <w:bCs/>
          <w:snapToGrid w:val="0"/>
          <w:color w:val="auto"/>
          <w:kern w:val="0"/>
        </w:rPr>
      </w:pPr>
      <w:r>
        <w:rPr>
          <w:rFonts w:hint="eastAsia" w:hAnsi="宋体" w:cs="宋体"/>
          <w:b/>
          <w:bCs/>
          <w:snapToGrid w:val="0"/>
          <w:color w:val="auto"/>
          <w:kern w:val="0"/>
        </w:rPr>
        <w:t>15.1</w:t>
      </w:r>
      <w:r>
        <w:rPr>
          <w:rFonts w:hint="eastAsia" w:hAnsi="宋体" w:cs="宋体"/>
          <w:bCs/>
          <w:snapToGrid w:val="0"/>
          <w:color w:val="auto"/>
          <w:kern w:val="0"/>
        </w:rPr>
        <w:t xml:space="preserve"> 评标委员会</w:t>
      </w:r>
    </w:p>
    <w:p w14:paraId="5942C79C">
      <w:pPr>
        <w:wordWrap w:val="0"/>
        <w:adjustRightInd w:val="0"/>
        <w:snapToGrid w:val="0"/>
        <w:spacing w:line="460" w:lineRule="exact"/>
        <w:ind w:firstLine="480"/>
        <w:rPr>
          <w:rFonts w:hAnsi="宋体" w:cs="宋体"/>
          <w:snapToGrid w:val="0"/>
          <w:color w:val="auto"/>
          <w:kern w:val="0"/>
        </w:rPr>
      </w:pPr>
      <w:r>
        <w:rPr>
          <w:rFonts w:hint="eastAsia" w:hAnsi="宋体" w:cs="宋体"/>
          <w:b/>
          <w:bCs/>
          <w:snapToGrid w:val="0"/>
          <w:color w:val="auto"/>
          <w:kern w:val="0"/>
        </w:rPr>
        <w:t>15.1.1</w:t>
      </w:r>
      <w:r>
        <w:rPr>
          <w:rFonts w:hint="eastAsia" w:hAnsi="宋体" w:cs="宋体"/>
          <w:snapToGrid w:val="0"/>
          <w:color w:val="auto"/>
          <w:kern w:val="0"/>
        </w:rPr>
        <w:t xml:space="preserve"> 评标委员会由</w:t>
      </w:r>
      <w:r>
        <w:rPr>
          <w:rFonts w:hint="eastAsia" w:hAnsi="宋体" w:cs="宋体"/>
          <w:snapToGrid w:val="0"/>
          <w:color w:val="auto"/>
          <w:kern w:val="0"/>
          <w:u w:val="single"/>
        </w:rPr>
        <w:t xml:space="preserve"> 5 </w:t>
      </w:r>
      <w:r>
        <w:rPr>
          <w:rFonts w:hint="eastAsia" w:hAnsi="宋体" w:cs="宋体"/>
          <w:snapToGrid w:val="0"/>
          <w:color w:val="auto"/>
          <w:kern w:val="0"/>
        </w:rPr>
        <w:t>人组成，其中招标人代表</w:t>
      </w:r>
      <w:r>
        <w:rPr>
          <w:rFonts w:hint="eastAsia" w:hAnsi="宋体" w:cs="宋体"/>
          <w:snapToGrid w:val="0"/>
          <w:color w:val="auto"/>
          <w:kern w:val="0"/>
          <w:u w:val="single"/>
        </w:rPr>
        <w:t xml:space="preserve"> / </w:t>
      </w:r>
      <w:r>
        <w:rPr>
          <w:rFonts w:hint="eastAsia" w:hAnsi="宋体" w:cs="宋体"/>
          <w:snapToGrid w:val="0"/>
          <w:color w:val="auto"/>
          <w:kern w:val="0"/>
        </w:rPr>
        <w:t>人，专家</w:t>
      </w:r>
      <w:r>
        <w:rPr>
          <w:rFonts w:hint="eastAsia" w:hAnsi="宋体" w:cs="宋体"/>
          <w:snapToGrid w:val="0"/>
          <w:color w:val="auto"/>
          <w:kern w:val="0"/>
          <w:u w:val="single"/>
        </w:rPr>
        <w:t xml:space="preserve"> 5 </w:t>
      </w:r>
      <w:r>
        <w:rPr>
          <w:rFonts w:hint="eastAsia" w:hAnsi="宋体" w:cs="宋体"/>
          <w:snapToGrid w:val="0"/>
          <w:color w:val="auto"/>
          <w:kern w:val="0"/>
        </w:rPr>
        <w:t>人。专家从广东省综合评标评审专家库</w:t>
      </w:r>
      <w:r>
        <w:rPr>
          <w:rFonts w:hint="eastAsia" w:hAnsi="宋体" w:cs="宋体"/>
          <w:snapToGrid w:val="0"/>
          <w:color w:val="auto"/>
          <w:kern w:val="0"/>
          <w:szCs w:val="24"/>
          <w:lang w:val="en-US" w:eastAsia="zh-CN"/>
        </w:rPr>
        <w:t>-韶关区域</w:t>
      </w:r>
      <w:r>
        <w:rPr>
          <w:rFonts w:hint="eastAsia" w:hAnsi="宋体" w:cs="宋体"/>
          <w:snapToGrid w:val="0"/>
          <w:color w:val="auto"/>
          <w:kern w:val="0"/>
        </w:rPr>
        <w:t>中随机抽取，其中技术类专家</w:t>
      </w:r>
      <w:r>
        <w:rPr>
          <w:rFonts w:hint="eastAsia" w:hAnsi="宋体" w:cs="宋体"/>
          <w:snapToGrid w:val="0"/>
          <w:color w:val="auto"/>
          <w:kern w:val="0"/>
          <w:u w:val="single"/>
        </w:rPr>
        <w:t xml:space="preserve">3 </w:t>
      </w:r>
      <w:r>
        <w:rPr>
          <w:rFonts w:hint="eastAsia" w:hAnsi="宋体" w:cs="宋体"/>
          <w:snapToGrid w:val="0"/>
          <w:color w:val="auto"/>
          <w:kern w:val="0"/>
        </w:rPr>
        <w:t>人，经济类专家</w:t>
      </w:r>
      <w:r>
        <w:rPr>
          <w:rFonts w:hint="eastAsia" w:hAnsi="宋体" w:cs="宋体"/>
          <w:snapToGrid w:val="0"/>
          <w:color w:val="auto"/>
          <w:kern w:val="0"/>
          <w:u w:val="single"/>
        </w:rPr>
        <w:t xml:space="preserve"> 2</w:t>
      </w:r>
      <w:r>
        <w:rPr>
          <w:rFonts w:hint="eastAsia" w:hAnsi="宋体" w:cs="宋体"/>
          <w:snapToGrid w:val="0"/>
          <w:color w:val="auto"/>
          <w:kern w:val="0"/>
        </w:rPr>
        <w:t>人。评标委员会设负责人，由评标委员会成员推举产生。评标委员会负责人与评标委员会的其他成员有同等的表决权。</w:t>
      </w:r>
    </w:p>
    <w:p w14:paraId="60C2BC93">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15.1.2</w:t>
      </w:r>
      <w:r>
        <w:rPr>
          <w:rFonts w:hint="eastAsia" w:hAnsi="宋体" w:cs="宋体"/>
          <w:snapToGrid w:val="0"/>
          <w:color w:val="auto"/>
          <w:kern w:val="0"/>
        </w:rPr>
        <w:t xml:space="preserve"> 评标委员会应认真、公正、诚实、廉洁地履行职责。有下列情形之一的，不得担任评标委员会成员：</w:t>
      </w:r>
    </w:p>
    <w:p w14:paraId="3229C8B7">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（1）投标人或投标人主要负责人的近亲属；</w:t>
      </w:r>
    </w:p>
    <w:p w14:paraId="60059B62">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（2）项目主管部门或者行政监督部门的人员；</w:t>
      </w:r>
    </w:p>
    <w:p w14:paraId="15B3F507">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（3）与投标人有经济利益关系，可能影响对投标公正评审的；</w:t>
      </w:r>
    </w:p>
    <w:p w14:paraId="48F180A7">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（4）曾因在招标、评标以及其他与招标投标有关活动中从事违法行为而受过行政处罚或刑事处罚的。</w:t>
      </w:r>
    </w:p>
    <w:p w14:paraId="623043D7">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评标委员会成员有以上情形之一的，应主动提出回避。</w:t>
      </w:r>
    </w:p>
    <w:p w14:paraId="0BBB0817">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15.1.3</w:t>
      </w:r>
      <w:r>
        <w:rPr>
          <w:rFonts w:hint="eastAsia" w:hAnsi="宋体" w:cs="宋体"/>
          <w:snapToGrid w:val="0"/>
          <w:color w:val="auto"/>
          <w:kern w:val="0"/>
        </w:rPr>
        <w:t xml:space="preserve"> 评标全过程实行封闭式管理，在中标结果公布前，禁止评标委员会成员以任何方式私下接触投标人。</w:t>
      </w:r>
    </w:p>
    <w:p w14:paraId="0931A332">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过程中，招标文件明确指定采用现场实时查询的信息资料（如“信用中国”信息、诚信综合考评等级信息等），由招标代理机构工作人员在评标委员会成员、交易场所工作人员共同见证下，使用指定设备登录相关发布网站进行下载、打印，并移交评标委员会。完成评标后，相关查询资料应予妥善保存、归档。</w:t>
      </w:r>
    </w:p>
    <w:p w14:paraId="61E47F7E">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15.1.4</w:t>
      </w:r>
      <w:r>
        <w:rPr>
          <w:rFonts w:hint="eastAsia" w:hAnsi="宋体" w:cs="宋体"/>
          <w:snapToGrid w:val="0"/>
          <w:color w:val="auto"/>
          <w:kern w:val="0"/>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0C0DD49">
      <w:pPr>
        <w:wordWrap w:val="0"/>
        <w:adjustRightInd w:val="0"/>
        <w:snapToGrid w:val="0"/>
        <w:spacing w:line="460" w:lineRule="exact"/>
        <w:ind w:firstLine="562"/>
        <w:rPr>
          <w:rFonts w:hAnsi="宋体" w:cs="宋体"/>
          <w:b/>
          <w:snapToGrid w:val="0"/>
          <w:color w:val="auto"/>
          <w:kern w:val="0"/>
          <w:szCs w:val="22"/>
        </w:rPr>
      </w:pPr>
      <w:r>
        <w:rPr>
          <w:rFonts w:hint="eastAsia" w:hAnsi="宋体" w:cs="宋体"/>
          <w:b/>
          <w:bCs/>
          <w:snapToGrid w:val="0"/>
          <w:color w:val="auto"/>
          <w:kern w:val="0"/>
        </w:rPr>
        <w:t>15.1.5</w:t>
      </w:r>
      <w:r>
        <w:rPr>
          <w:rFonts w:hint="eastAsia" w:hAnsi="宋体" w:cs="宋体"/>
          <w:snapToGrid w:val="0"/>
          <w:color w:val="auto"/>
          <w:kern w:val="0"/>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423CFD1F">
      <w:pPr>
        <w:wordWrap w:val="0"/>
        <w:adjustRightInd w:val="0"/>
        <w:snapToGrid w:val="0"/>
        <w:spacing w:line="460" w:lineRule="exact"/>
        <w:ind w:firstLine="561"/>
        <w:rPr>
          <w:rFonts w:hAnsi="宋体" w:cs="宋体"/>
          <w:bCs/>
          <w:snapToGrid w:val="0"/>
          <w:color w:val="auto"/>
          <w:kern w:val="0"/>
        </w:rPr>
      </w:pPr>
      <w:r>
        <w:rPr>
          <w:rFonts w:hint="eastAsia" w:hAnsi="宋体" w:cs="宋体"/>
          <w:b/>
          <w:bCs/>
          <w:snapToGrid w:val="0"/>
          <w:color w:val="auto"/>
          <w:kern w:val="0"/>
        </w:rPr>
        <w:t>15.2</w:t>
      </w:r>
      <w:r>
        <w:rPr>
          <w:rFonts w:hint="eastAsia" w:hAnsi="宋体" w:cs="宋体"/>
          <w:bCs/>
          <w:snapToGrid w:val="0"/>
          <w:color w:val="auto"/>
          <w:kern w:val="0"/>
          <w:szCs w:val="22"/>
        </w:rPr>
        <w:t xml:space="preserve"> 评标方法</w:t>
      </w:r>
    </w:p>
    <w:p w14:paraId="41C6F5C9">
      <w:pPr>
        <w:wordWrap w:val="0"/>
        <w:adjustRightInd w:val="0"/>
        <w:snapToGrid w:val="0"/>
        <w:spacing w:line="460" w:lineRule="exact"/>
        <w:ind w:firstLine="562"/>
        <w:rPr>
          <w:rFonts w:hAnsi="宋体" w:cs="宋体"/>
          <w:i/>
          <w:iCs/>
          <w:snapToGrid w:val="0"/>
          <w:color w:val="auto"/>
          <w:kern w:val="0"/>
        </w:rPr>
      </w:pPr>
      <w:r>
        <w:rPr>
          <w:rFonts w:hint="eastAsia" w:hAnsi="宋体" w:cs="宋体"/>
          <w:snapToGrid w:val="0"/>
          <w:color w:val="auto"/>
          <w:kern w:val="0"/>
        </w:rPr>
        <w:t>根据有关法律、法规的相关规定，结合本招标项目资金来源和规模特点，本次招标采用“综合评估法”进行评标。</w:t>
      </w:r>
    </w:p>
    <w:p w14:paraId="284DAF78">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15.3</w:t>
      </w:r>
      <w:r>
        <w:rPr>
          <w:rFonts w:hint="eastAsia" w:hAnsi="宋体" w:cs="宋体"/>
          <w:bCs/>
          <w:snapToGrid w:val="0"/>
          <w:color w:val="auto"/>
          <w:kern w:val="0"/>
          <w:szCs w:val="22"/>
        </w:rPr>
        <w:t xml:space="preserve"> 评审范围：</w:t>
      </w:r>
      <w:r>
        <w:rPr>
          <w:rFonts w:hint="eastAsia" w:hAnsi="宋体" w:cs="宋体"/>
          <w:snapToGrid w:val="0"/>
          <w:color w:val="auto"/>
          <w:kern w:val="0"/>
        </w:rPr>
        <w:t>评标委员会应对所有进入评标投标人的投标文件进行评审。</w:t>
      </w:r>
    </w:p>
    <w:p w14:paraId="628310C2">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w:t>
      </w:r>
      <w:r>
        <w:rPr>
          <w:rFonts w:hint="eastAsia" w:hAnsi="宋体" w:cs="宋体"/>
          <w:snapToGrid w:val="0"/>
          <w:color w:val="auto"/>
          <w:kern w:val="0"/>
        </w:rPr>
        <w:t xml:space="preserve"> 初步评审阶段</w:t>
      </w:r>
    </w:p>
    <w:p w14:paraId="64754F08">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初步评审阶段分为资格评审、形式评审和响应性评审三个环节。</w:t>
      </w:r>
    </w:p>
    <w:p w14:paraId="24716141">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15.4.1</w:t>
      </w:r>
      <w:r>
        <w:rPr>
          <w:rFonts w:hint="eastAsia" w:hAnsi="宋体" w:cs="宋体"/>
          <w:snapToGrid w:val="0"/>
          <w:color w:val="auto"/>
          <w:kern w:val="0"/>
        </w:rPr>
        <w:t xml:space="preserve"> 资格评审环节</w:t>
      </w:r>
    </w:p>
    <w:p w14:paraId="025EF35F">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资格评审事项包括：</w:t>
      </w:r>
    </w:p>
    <w:p w14:paraId="5001DD5C">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（1）投标人是否符合本章第三节第2.4条“禁止投标条款”规定。</w:t>
      </w:r>
    </w:p>
    <w:p w14:paraId="25C22F3A">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（2）投标人名称是否与营业执照、资质证书一致。</w:t>
      </w:r>
    </w:p>
    <w:p w14:paraId="1F66C279">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（3）投标人的资质是否符合招标文件规定；其营业执照、资质证书是否合法、有效。</w:t>
      </w:r>
    </w:p>
    <w:p w14:paraId="259451E9">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4）投标文件中拟派总监理工程师是否与《开标一览表》一致；拟派总监理工程师的条件是否符合招标文件规定；是否擅自修改、遗漏《总监理工程师任职声明》的实质性内容；拟派总监理工程师现阶段有担任其他在施建设工程项目总监理工程师职务的，任职项目建设单位是否在《</w:t>
      </w:r>
      <w:r>
        <w:rPr>
          <w:rFonts w:hint="eastAsia" w:hAnsi="宋体" w:cs="宋体"/>
          <w:snapToGrid w:val="0"/>
          <w:color w:val="auto"/>
          <w:kern w:val="0"/>
          <w:szCs w:val="18"/>
        </w:rPr>
        <w:t>总监理工程师任职项目情况表</w:t>
      </w:r>
      <w:r>
        <w:rPr>
          <w:rFonts w:hint="eastAsia" w:hAnsi="宋体" w:cs="宋体"/>
          <w:snapToGrid w:val="0"/>
          <w:color w:val="auto"/>
          <w:kern w:val="0"/>
        </w:rPr>
        <w:t xml:space="preserve">》内盖章同意或另行出具了书面同意意见。 </w:t>
      </w:r>
    </w:p>
    <w:p w14:paraId="7A2CCA4A">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（5）项目监理机构组成人员的各类证书、证件、证明是否合法、有效。</w:t>
      </w:r>
    </w:p>
    <w:p w14:paraId="40D47863">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（6）投标人为外省建筑企业的，是否按规定在“进粤企业和人员诚信信息登记平台”录入企业及其拟派往人员相关信息并通过数据规范检查。</w:t>
      </w:r>
    </w:p>
    <w:p w14:paraId="3880F61D">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15.4.2</w:t>
      </w:r>
      <w:r>
        <w:rPr>
          <w:rFonts w:hint="eastAsia" w:hAnsi="宋体" w:cs="宋体"/>
          <w:snapToGrid w:val="0"/>
          <w:color w:val="auto"/>
          <w:kern w:val="0"/>
        </w:rPr>
        <w:t xml:space="preserve"> 形式评审环节</w:t>
      </w:r>
    </w:p>
    <w:p w14:paraId="31C3FB62">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形式评审事项包括：</w:t>
      </w:r>
    </w:p>
    <w:p w14:paraId="34BAB71F">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（1）各分册是否按招标文件规定加盖电子印章。</w:t>
      </w:r>
    </w:p>
    <w:p w14:paraId="34D06385">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（2）本节第</w:t>
      </w:r>
      <w:r>
        <w:rPr>
          <w:rFonts w:hint="eastAsia" w:hAnsi="宋体" w:cs="宋体"/>
          <w:b/>
          <w:bCs/>
          <w:snapToGrid w:val="0"/>
          <w:color w:val="auto"/>
          <w:kern w:val="0"/>
          <w:szCs w:val="18"/>
        </w:rPr>
        <w:t>10.2.2</w:t>
      </w:r>
      <w:r>
        <w:rPr>
          <w:rFonts w:hint="eastAsia" w:hAnsi="宋体" w:cs="宋体"/>
          <w:snapToGrid w:val="0"/>
          <w:color w:val="auto"/>
          <w:kern w:val="0"/>
          <w:szCs w:val="18"/>
        </w:rPr>
        <w:t>目、</w:t>
      </w:r>
      <w:r>
        <w:rPr>
          <w:rFonts w:hint="eastAsia" w:hAnsi="宋体" w:cs="宋体"/>
          <w:snapToGrid w:val="0"/>
          <w:color w:val="auto"/>
          <w:kern w:val="0"/>
        </w:rPr>
        <w:t>第</w:t>
      </w:r>
      <w:r>
        <w:rPr>
          <w:rFonts w:hint="eastAsia" w:hAnsi="宋体" w:cs="宋体"/>
          <w:b/>
          <w:bCs/>
          <w:snapToGrid w:val="0"/>
          <w:color w:val="auto"/>
          <w:kern w:val="0"/>
          <w:szCs w:val="18"/>
        </w:rPr>
        <w:t>10.3.3</w:t>
      </w:r>
      <w:r>
        <w:rPr>
          <w:rFonts w:hint="eastAsia" w:hAnsi="宋体" w:cs="宋体"/>
          <w:snapToGrid w:val="0"/>
          <w:color w:val="auto"/>
          <w:kern w:val="0"/>
          <w:szCs w:val="18"/>
        </w:rPr>
        <w:t>目</w:t>
      </w:r>
      <w:r>
        <w:rPr>
          <w:rFonts w:hint="eastAsia" w:hAnsi="宋体" w:cs="宋体"/>
          <w:snapToGrid w:val="0"/>
          <w:color w:val="auto"/>
          <w:kern w:val="0"/>
        </w:rPr>
        <w:t>中规定的“</w:t>
      </w:r>
      <w:r>
        <w:rPr>
          <w:rFonts w:hint="eastAsia" w:hAnsi="宋体" w:cs="宋体"/>
          <w:snapToGrid w:val="0"/>
          <w:color w:val="auto"/>
          <w:kern w:val="0"/>
          <w:szCs w:val="18"/>
        </w:rPr>
        <w:t>所有投标人均应提供</w:t>
      </w:r>
      <w:r>
        <w:rPr>
          <w:rFonts w:hint="eastAsia" w:hAnsi="宋体" w:cs="宋体"/>
          <w:snapToGrid w:val="0"/>
          <w:color w:val="auto"/>
          <w:kern w:val="0"/>
        </w:rPr>
        <w:t>”的组成内容（包括该组成内容的所附资料）是否完整、齐全。</w:t>
      </w:r>
    </w:p>
    <w:p w14:paraId="52F49B4C">
      <w:pPr>
        <w:wordWrap w:val="0"/>
        <w:adjustRightInd w:val="0"/>
        <w:snapToGrid w:val="0"/>
        <w:spacing w:line="460" w:lineRule="exact"/>
        <w:ind w:firstLine="562"/>
        <w:rPr>
          <w:rFonts w:hAnsi="宋体" w:cs="宋体"/>
          <w:snapToGrid w:val="0"/>
          <w:color w:val="auto"/>
          <w:kern w:val="0"/>
        </w:rPr>
      </w:pPr>
      <w:r>
        <w:rPr>
          <w:rFonts w:hint="eastAsia" w:hAnsi="宋体" w:cs="宋体"/>
          <w:b/>
          <w:bCs/>
          <w:snapToGrid w:val="0"/>
          <w:color w:val="auto"/>
          <w:kern w:val="0"/>
        </w:rPr>
        <w:t>15.4.3</w:t>
      </w:r>
      <w:r>
        <w:rPr>
          <w:rFonts w:hint="eastAsia" w:hAnsi="宋体" w:cs="宋体"/>
          <w:snapToGrid w:val="0"/>
          <w:color w:val="auto"/>
          <w:kern w:val="0"/>
        </w:rPr>
        <w:t xml:space="preserve"> 响应性评审环节</w:t>
      </w:r>
    </w:p>
    <w:p w14:paraId="6152F2A0">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响应性评审事项包括：</w:t>
      </w:r>
    </w:p>
    <w:p w14:paraId="3B18108A">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（1）投标有效期、监理及相关服务期限等是否响应招标文件实质性要求；是否擅自修改、遗漏《投标函》《各项承诺一览表》的实质性内容。</w:t>
      </w:r>
    </w:p>
    <w:p w14:paraId="20F6D749">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（2）投标总价是否唯一；投标总价是否超出最高投标限价。</w:t>
      </w:r>
    </w:p>
    <w:p w14:paraId="6D8D3B02">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（3）监理大纲中的监理及相关服务的范围、内容、目标是否符合招标文件规定。</w:t>
      </w:r>
    </w:p>
    <w:p w14:paraId="0D7CB7D7">
      <w:pPr>
        <w:wordWrap w:val="0"/>
        <w:adjustRightInd w:val="0"/>
        <w:snapToGrid w:val="0"/>
        <w:spacing w:line="460" w:lineRule="exact"/>
        <w:ind w:firstLine="562"/>
        <w:rPr>
          <w:rFonts w:hAnsi="宋体" w:cs="宋体"/>
          <w:snapToGrid w:val="0"/>
          <w:color w:val="auto"/>
          <w:kern w:val="0"/>
        </w:rPr>
      </w:pPr>
      <w:r>
        <w:rPr>
          <w:rFonts w:hint="eastAsia" w:hAnsi="宋体" w:cs="宋体"/>
          <w:b/>
          <w:bCs/>
          <w:snapToGrid w:val="0"/>
          <w:color w:val="auto"/>
          <w:kern w:val="0"/>
        </w:rPr>
        <w:t>15.4.4</w:t>
      </w:r>
      <w:r>
        <w:rPr>
          <w:rFonts w:hint="eastAsia" w:hAnsi="宋体" w:cs="宋体"/>
          <w:snapToGrid w:val="0"/>
          <w:color w:val="auto"/>
          <w:kern w:val="0"/>
        </w:rPr>
        <w:t xml:space="preserve"> 否决投标说明</w:t>
      </w:r>
    </w:p>
    <w:p w14:paraId="717AAFB5">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初步评审阶段各个环节否决投标的全部条件，在本章第四节“否决投标条件”第</w:t>
      </w:r>
      <w:r>
        <w:rPr>
          <w:rFonts w:hint="eastAsia" w:hAnsi="宋体" w:cs="宋体"/>
          <w:b/>
          <w:bCs/>
          <w:snapToGrid w:val="0"/>
          <w:color w:val="auto"/>
          <w:kern w:val="0"/>
        </w:rPr>
        <w:t>1</w:t>
      </w:r>
      <w:r>
        <w:rPr>
          <w:rFonts w:hint="eastAsia" w:hAnsi="宋体" w:cs="宋体"/>
          <w:snapToGrid w:val="0"/>
          <w:color w:val="auto"/>
          <w:kern w:val="0"/>
        </w:rPr>
        <w:t>条至第</w:t>
      </w:r>
      <w:r>
        <w:rPr>
          <w:rFonts w:hint="eastAsia" w:hAnsi="宋体" w:cs="宋体"/>
          <w:b/>
          <w:bCs/>
          <w:snapToGrid w:val="0"/>
          <w:color w:val="auto"/>
          <w:kern w:val="0"/>
        </w:rPr>
        <w:t>4</w:t>
      </w:r>
      <w:r>
        <w:rPr>
          <w:rFonts w:hint="eastAsia" w:hAnsi="宋体" w:cs="宋体"/>
          <w:snapToGrid w:val="0"/>
          <w:color w:val="auto"/>
          <w:kern w:val="0"/>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4F691C7F">
      <w:pPr>
        <w:wordWrap w:val="0"/>
        <w:adjustRightInd w:val="0"/>
        <w:snapToGrid w:val="0"/>
        <w:spacing w:line="420" w:lineRule="exact"/>
        <w:rPr>
          <w:rFonts w:hAnsi="宋体" w:cs="宋体"/>
          <w:snapToGrid w:val="0"/>
          <w:color w:val="auto"/>
          <w:kern w:val="0"/>
        </w:rPr>
      </w:pPr>
      <w:r>
        <w:rPr>
          <w:rFonts w:hint="eastAsia" w:hAnsi="宋体" w:cs="宋体"/>
          <w:b/>
          <w:bCs/>
          <w:snapToGrid w:val="0"/>
          <w:color w:val="auto"/>
          <w:kern w:val="0"/>
        </w:rPr>
        <w:t xml:space="preserve">    15.5</w:t>
      </w:r>
      <w:r>
        <w:rPr>
          <w:rFonts w:hint="eastAsia" w:hAnsi="宋体" w:cs="宋体"/>
          <w:snapToGrid w:val="0"/>
          <w:color w:val="auto"/>
          <w:kern w:val="0"/>
        </w:rPr>
        <w:t xml:space="preserve"> 详细评审</w:t>
      </w:r>
      <w:bookmarkStart w:id="60" w:name="_Hlt121629839"/>
      <w:r>
        <w:rPr>
          <w:rFonts w:hint="eastAsia" w:hAnsi="宋体" w:cs="宋体"/>
          <w:snapToGrid w:val="0"/>
          <w:color w:val="auto"/>
          <w:kern w:val="0"/>
        </w:rPr>
        <w:t>阶段</w:t>
      </w:r>
    </w:p>
    <w:p w14:paraId="7AA415AA">
      <w:pPr>
        <w:wordWrap w:val="0"/>
        <w:adjustRightInd w:val="0"/>
        <w:snapToGrid w:val="0"/>
        <w:spacing w:line="420" w:lineRule="exact"/>
        <w:rPr>
          <w:rFonts w:hAnsi="宋体" w:cs="宋体"/>
          <w:snapToGrid w:val="0"/>
          <w:color w:val="auto"/>
          <w:kern w:val="0"/>
        </w:rPr>
      </w:pPr>
      <w:r>
        <w:rPr>
          <w:rFonts w:hint="eastAsia" w:hAnsi="宋体" w:cs="宋体"/>
          <w:b/>
          <w:bCs/>
          <w:snapToGrid w:val="0"/>
          <w:color w:val="auto"/>
          <w:kern w:val="0"/>
        </w:rPr>
        <w:t xml:space="preserve">    15.5.1</w:t>
      </w:r>
      <w:r>
        <w:rPr>
          <w:rFonts w:hint="eastAsia" w:hAnsi="宋体" w:cs="宋体"/>
          <w:bCs/>
          <w:snapToGrid w:val="0"/>
          <w:color w:val="auto"/>
          <w:kern w:val="0"/>
        </w:rPr>
        <w:t xml:space="preserve"> “综合评估法”评审程序</w:t>
      </w:r>
    </w:p>
    <w:p w14:paraId="74C9E745">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评审内容分为商务、技术和投标报价三大部分，综合得分满分为100分。其中，商务满分为</w:t>
      </w:r>
      <w:r>
        <w:rPr>
          <w:rFonts w:hint="eastAsia" w:hAnsi="宋体" w:cs="宋体"/>
          <w:snapToGrid w:val="0"/>
          <w:color w:val="auto"/>
          <w:kern w:val="0"/>
          <w:u w:val="single"/>
        </w:rPr>
        <w:t xml:space="preserve"> 5</w:t>
      </w:r>
      <w:r>
        <w:rPr>
          <w:rFonts w:hint="eastAsia" w:hAnsi="宋体" w:cs="宋体"/>
          <w:snapToGrid w:val="0"/>
          <w:color w:val="auto"/>
          <w:kern w:val="0"/>
          <w:u w:val="single"/>
          <w:lang w:val="en-US" w:eastAsia="zh-CN"/>
        </w:rPr>
        <w:t>7</w:t>
      </w:r>
      <w:r>
        <w:rPr>
          <w:rFonts w:hint="eastAsia" w:hAnsi="宋体" w:cs="宋体"/>
          <w:snapToGrid w:val="0"/>
          <w:color w:val="auto"/>
          <w:kern w:val="0"/>
          <w:u w:val="single"/>
        </w:rPr>
        <w:t xml:space="preserve"> </w:t>
      </w:r>
      <w:r>
        <w:rPr>
          <w:rFonts w:hint="eastAsia" w:hAnsi="宋体" w:cs="宋体"/>
          <w:snapToGrid w:val="0"/>
          <w:color w:val="auto"/>
          <w:kern w:val="0"/>
        </w:rPr>
        <w:t>分，技术满分为</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13</w:t>
      </w:r>
      <w:r>
        <w:rPr>
          <w:rFonts w:hint="eastAsia" w:hAnsi="宋体" w:cs="宋体"/>
          <w:snapToGrid w:val="0"/>
          <w:color w:val="auto"/>
          <w:kern w:val="0"/>
          <w:u w:val="single"/>
        </w:rPr>
        <w:t xml:space="preserve"> </w:t>
      </w:r>
      <w:r>
        <w:rPr>
          <w:rFonts w:hint="eastAsia" w:hAnsi="宋体" w:cs="宋体"/>
          <w:snapToGrid w:val="0"/>
          <w:color w:val="auto"/>
          <w:kern w:val="0"/>
        </w:rPr>
        <w:t>分，投标报价部分满分为</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3</w:t>
      </w:r>
      <w:r>
        <w:rPr>
          <w:rFonts w:hint="eastAsia" w:hAnsi="宋体" w:cs="宋体"/>
          <w:snapToGrid w:val="0"/>
          <w:color w:val="auto"/>
          <w:kern w:val="0"/>
          <w:u w:val="single"/>
        </w:rPr>
        <w:t xml:space="preserve">0 </w:t>
      </w:r>
      <w:r>
        <w:rPr>
          <w:rFonts w:hint="eastAsia" w:hAnsi="宋体" w:cs="宋体"/>
          <w:snapToGrid w:val="0"/>
          <w:color w:val="auto"/>
          <w:kern w:val="0"/>
        </w:rPr>
        <w:t>分。</w:t>
      </w:r>
    </w:p>
    <w:p w14:paraId="49097322">
      <w:pPr>
        <w:wordWrap w:val="0"/>
        <w:adjustRightInd w:val="0"/>
        <w:snapToGrid w:val="0"/>
        <w:spacing w:line="420" w:lineRule="exact"/>
        <w:ind w:firstLine="480"/>
        <w:rPr>
          <w:rFonts w:hAnsi="宋体" w:cs="宋体"/>
          <w:snapToGrid w:val="0"/>
          <w:color w:val="auto"/>
          <w:kern w:val="0"/>
        </w:rPr>
      </w:pPr>
      <w:r>
        <w:rPr>
          <w:rFonts w:hint="eastAsia" w:hAnsi="宋体" w:cs="宋体"/>
          <w:snapToGrid w:val="0"/>
          <w:color w:val="auto"/>
          <w:kern w:val="0"/>
        </w:rPr>
        <w:t>除特别注明外，综合得分以及商务、技术、投标报价得分的中间过程计算值和最终值，均按“四舍五入”原则精确到两位小数。</w:t>
      </w:r>
    </w:p>
    <w:p w14:paraId="5D5F80A8">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（1）商务得分M</w:t>
      </w:r>
      <w:r>
        <w:rPr>
          <w:rFonts w:hint="eastAsia" w:hAnsi="宋体" w:cs="宋体"/>
          <w:snapToGrid w:val="0"/>
          <w:color w:val="auto"/>
          <w:kern w:val="0"/>
          <w:vertAlign w:val="subscript"/>
        </w:rPr>
        <w:t>1</w:t>
      </w:r>
    </w:p>
    <w:p w14:paraId="7D776785">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评标委员会按照《综合评分表》商务部分指定的评分标准对各评分因素进行打分。各评分因素得分之和即为某投标人的商务得分M</w:t>
      </w:r>
      <w:r>
        <w:rPr>
          <w:rFonts w:hint="eastAsia" w:hAnsi="宋体" w:cs="宋体"/>
          <w:snapToGrid w:val="0"/>
          <w:color w:val="auto"/>
          <w:kern w:val="0"/>
          <w:vertAlign w:val="subscript"/>
        </w:rPr>
        <w:t>1</w:t>
      </w:r>
      <w:r>
        <w:rPr>
          <w:rFonts w:hint="eastAsia" w:hAnsi="宋体" w:cs="宋体"/>
          <w:snapToGrid w:val="0"/>
          <w:color w:val="auto"/>
          <w:kern w:val="0"/>
        </w:rPr>
        <w:t>。</w:t>
      </w:r>
    </w:p>
    <w:p w14:paraId="23498F90">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（2）技术得分M</w:t>
      </w:r>
      <w:r>
        <w:rPr>
          <w:rFonts w:hint="eastAsia" w:hAnsi="宋体" w:cs="宋体"/>
          <w:snapToGrid w:val="0"/>
          <w:color w:val="auto"/>
          <w:kern w:val="0"/>
          <w:vertAlign w:val="subscript"/>
        </w:rPr>
        <w:t>2</w:t>
      </w:r>
    </w:p>
    <w:p w14:paraId="47A40284">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hAnsi="宋体" w:cs="宋体"/>
          <w:snapToGrid w:val="0"/>
          <w:color w:val="auto"/>
          <w:kern w:val="0"/>
          <w:vertAlign w:val="subscript"/>
        </w:rPr>
        <w:t>2</w:t>
      </w:r>
      <w:r>
        <w:rPr>
          <w:rFonts w:hint="eastAsia" w:hAnsi="宋体" w:cs="宋体"/>
          <w:snapToGrid w:val="0"/>
          <w:color w:val="auto"/>
          <w:kern w:val="0"/>
        </w:rPr>
        <w:t>。</w:t>
      </w:r>
    </w:p>
    <w:p w14:paraId="13AF2206">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（3）投标报价得分M</w:t>
      </w:r>
      <w:r>
        <w:rPr>
          <w:rFonts w:hint="eastAsia" w:hAnsi="宋体" w:cs="宋体"/>
          <w:snapToGrid w:val="0"/>
          <w:color w:val="auto"/>
          <w:kern w:val="0"/>
          <w:vertAlign w:val="subscript"/>
        </w:rPr>
        <w:t>3</w:t>
      </w:r>
    </w:p>
    <w:p w14:paraId="5274240F">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a．评标委员会按照《综合评分表》投标报价部分指定的方法计算评标基准价D。</w:t>
      </w:r>
    </w:p>
    <w:p w14:paraId="00B3E847">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b．采用内插法计算某投标人的投标报价得分M</w:t>
      </w:r>
      <w:r>
        <w:rPr>
          <w:rFonts w:hint="eastAsia" w:hAnsi="宋体" w:cs="宋体"/>
          <w:snapToGrid w:val="0"/>
          <w:color w:val="auto"/>
          <w:kern w:val="0"/>
          <w:vertAlign w:val="subscript"/>
        </w:rPr>
        <w:t>3</w:t>
      </w:r>
      <w:r>
        <w:rPr>
          <w:rFonts w:hint="eastAsia" w:hAnsi="宋体" w:cs="宋体"/>
          <w:snapToGrid w:val="0"/>
          <w:color w:val="auto"/>
          <w:kern w:val="0"/>
        </w:rPr>
        <w:t>，即当投标人的投标总价等于评标基准价时得满分，每高于评标基准价一个百分点扣1分, 每低于评标基准价一个百分点扣0.5分，扣完为止。公式如下：</w:t>
      </w:r>
    </w:p>
    <w:p w14:paraId="3641A7FA">
      <w:pPr>
        <w:wordWrap w:val="0"/>
        <w:adjustRightInd w:val="0"/>
        <w:snapToGrid w:val="0"/>
        <w:spacing w:line="420" w:lineRule="exact"/>
        <w:ind w:firstLine="480" w:firstLineChars="200"/>
        <w:jc w:val="center"/>
        <w:rPr>
          <w:rFonts w:hAnsi="宋体" w:cs="宋体"/>
          <w:snapToGrid w:val="0"/>
          <w:color w:val="auto"/>
          <w:kern w:val="0"/>
        </w:rPr>
      </w:pPr>
      <w:r>
        <w:rPr>
          <w:rFonts w:hint="eastAsia" w:hAnsi="宋体" w:cs="宋体"/>
          <w:snapToGrid w:val="0"/>
          <w:color w:val="auto"/>
          <w:kern w:val="0"/>
        </w:rPr>
        <w:t>M</w:t>
      </w:r>
      <w:r>
        <w:rPr>
          <w:rFonts w:hint="eastAsia" w:hAnsi="宋体" w:cs="宋体"/>
          <w:snapToGrid w:val="0"/>
          <w:color w:val="auto"/>
          <w:kern w:val="0"/>
          <w:vertAlign w:val="subscript"/>
        </w:rPr>
        <w:t>3</w:t>
      </w:r>
      <w:r>
        <w:rPr>
          <w:rFonts w:hint="eastAsia" w:hAnsi="宋体" w:cs="宋体"/>
          <w:snapToGrid w:val="0"/>
          <w:color w:val="auto"/>
          <w:kern w:val="0"/>
        </w:rPr>
        <w:t>＝投标报价满分－（|Di－D|÷D）×100×E</w:t>
      </w:r>
    </w:p>
    <w:p w14:paraId="7D5BE617">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式中：D为评标基准价，Di为某投标人的投标总价；</w:t>
      </w:r>
    </w:p>
    <w:p w14:paraId="4D67AE7A">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E为扣分因子。当Di＞D时，E＝1；当Di＜D时，E＝0.5。</w:t>
      </w:r>
    </w:p>
    <w:p w14:paraId="0EFE1443">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（4）综合得分M</w:t>
      </w:r>
    </w:p>
    <w:p w14:paraId="245E1952">
      <w:pPr>
        <w:wordWrap w:val="0"/>
        <w:adjustRightInd w:val="0"/>
        <w:snapToGrid w:val="0"/>
        <w:spacing w:line="420" w:lineRule="exact"/>
        <w:jc w:val="center"/>
        <w:rPr>
          <w:rFonts w:hAnsi="宋体" w:cs="宋体"/>
          <w:snapToGrid w:val="0"/>
          <w:color w:val="auto"/>
          <w:kern w:val="0"/>
        </w:rPr>
      </w:pPr>
      <w:r>
        <w:rPr>
          <w:rFonts w:hint="eastAsia" w:hAnsi="宋体" w:cs="宋体"/>
          <w:snapToGrid w:val="0"/>
          <w:color w:val="auto"/>
          <w:kern w:val="0"/>
        </w:rPr>
        <w:t>M＝M</w:t>
      </w:r>
      <w:r>
        <w:rPr>
          <w:rFonts w:hint="eastAsia" w:hAnsi="宋体" w:cs="宋体"/>
          <w:snapToGrid w:val="0"/>
          <w:color w:val="auto"/>
          <w:kern w:val="0"/>
          <w:vertAlign w:val="subscript"/>
        </w:rPr>
        <w:t>1</w:t>
      </w:r>
      <w:r>
        <w:rPr>
          <w:rFonts w:hint="eastAsia" w:hAnsi="宋体" w:cs="宋体"/>
          <w:snapToGrid w:val="0"/>
          <w:color w:val="auto"/>
          <w:kern w:val="0"/>
        </w:rPr>
        <w:t>＋M</w:t>
      </w:r>
      <w:r>
        <w:rPr>
          <w:rFonts w:hint="eastAsia" w:hAnsi="宋体" w:cs="宋体"/>
          <w:snapToGrid w:val="0"/>
          <w:color w:val="auto"/>
          <w:kern w:val="0"/>
          <w:vertAlign w:val="subscript"/>
        </w:rPr>
        <w:t>2</w:t>
      </w:r>
      <w:r>
        <w:rPr>
          <w:rFonts w:hint="eastAsia" w:hAnsi="宋体" w:cs="宋体"/>
          <w:snapToGrid w:val="0"/>
          <w:color w:val="auto"/>
          <w:kern w:val="0"/>
        </w:rPr>
        <w:t>＋M</w:t>
      </w:r>
      <w:r>
        <w:rPr>
          <w:rFonts w:hint="eastAsia" w:hAnsi="宋体" w:cs="宋体"/>
          <w:snapToGrid w:val="0"/>
          <w:color w:val="auto"/>
          <w:kern w:val="0"/>
          <w:vertAlign w:val="subscript"/>
        </w:rPr>
        <w:t>3</w:t>
      </w:r>
    </w:p>
    <w:p w14:paraId="015B4829">
      <w:pPr>
        <w:wordWrap w:val="0"/>
        <w:adjustRightInd w:val="0"/>
        <w:snapToGrid w:val="0"/>
        <w:spacing w:line="420" w:lineRule="exact"/>
        <w:ind w:firstLine="480" w:firstLineChars="200"/>
        <w:rPr>
          <w:rFonts w:ascii="Times New Roman"/>
          <w:snapToGrid w:val="0"/>
          <w:color w:val="auto"/>
          <w:kern w:val="0"/>
        </w:rPr>
      </w:pPr>
      <w:r>
        <w:rPr>
          <w:rFonts w:hint="eastAsia" w:hAnsi="宋体" w:cs="宋体"/>
          <w:snapToGrid w:val="0"/>
          <w:color w:val="auto"/>
          <w:kern w:val="0"/>
        </w:rPr>
        <w:t>式中：M为综合得分，M</w:t>
      </w:r>
      <w:r>
        <w:rPr>
          <w:rFonts w:hint="eastAsia" w:hAnsi="宋体" w:cs="宋体"/>
          <w:snapToGrid w:val="0"/>
          <w:color w:val="auto"/>
          <w:kern w:val="0"/>
          <w:vertAlign w:val="subscript"/>
        </w:rPr>
        <w:t>1</w:t>
      </w:r>
      <w:r>
        <w:rPr>
          <w:rFonts w:hint="eastAsia" w:hAnsi="宋体" w:cs="宋体"/>
          <w:snapToGrid w:val="0"/>
          <w:color w:val="auto"/>
          <w:kern w:val="0"/>
        </w:rPr>
        <w:t>为商务得分，M</w:t>
      </w:r>
      <w:r>
        <w:rPr>
          <w:rFonts w:hint="eastAsia" w:hAnsi="宋体" w:cs="宋体"/>
          <w:snapToGrid w:val="0"/>
          <w:color w:val="auto"/>
          <w:kern w:val="0"/>
          <w:vertAlign w:val="subscript"/>
        </w:rPr>
        <w:t>2</w:t>
      </w:r>
      <w:r>
        <w:rPr>
          <w:rFonts w:hint="eastAsia" w:hAnsi="宋体" w:cs="宋体"/>
          <w:snapToGrid w:val="0"/>
          <w:color w:val="auto"/>
          <w:kern w:val="0"/>
        </w:rPr>
        <w:t>为技术得分，M</w:t>
      </w:r>
      <w:r>
        <w:rPr>
          <w:rFonts w:hint="eastAsia" w:hAnsi="宋体" w:cs="宋体"/>
          <w:snapToGrid w:val="0"/>
          <w:color w:val="auto"/>
          <w:kern w:val="0"/>
          <w:vertAlign w:val="subscript"/>
        </w:rPr>
        <w:t>3</w:t>
      </w:r>
      <w:r>
        <w:rPr>
          <w:rFonts w:hint="eastAsia" w:ascii="Times New Roman"/>
          <w:snapToGrid w:val="0"/>
          <w:color w:val="auto"/>
          <w:kern w:val="0"/>
        </w:rPr>
        <w:t>为投标报价得分。</w:t>
      </w:r>
    </w:p>
    <w:p w14:paraId="5D4B287E">
      <w:pPr>
        <w:wordWrap w:val="0"/>
        <w:adjustRightInd w:val="0"/>
        <w:snapToGrid w:val="0"/>
        <w:spacing w:line="420" w:lineRule="exact"/>
        <w:ind w:firstLine="480" w:firstLineChars="200"/>
        <w:rPr>
          <w:rFonts w:ascii="Times New Roman"/>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65DF1DB6">
      <w:pPr>
        <w:pStyle w:val="5"/>
        <w:rPr>
          <w:b/>
          <w:bCs/>
          <w:color w:val="auto"/>
        </w:rPr>
      </w:pPr>
      <w:bookmarkStart w:id="61" w:name="_Toc6276"/>
      <w:bookmarkStart w:id="62" w:name="_Toc31548"/>
      <w:r>
        <w:rPr>
          <w:rFonts w:hint="eastAsia"/>
          <w:b/>
          <w:bCs/>
          <w:color w:val="auto"/>
          <w:lang w:val="en-US" w:eastAsia="zh-CN"/>
        </w:rPr>
        <w:t xml:space="preserve"> </w:t>
      </w:r>
      <w:bookmarkStart w:id="63" w:name="_Toc25572"/>
      <w:r>
        <w:rPr>
          <w:rFonts w:hint="eastAsia"/>
          <w:b/>
          <w:bCs/>
          <w:color w:val="auto"/>
        </w:rPr>
        <w:t>表1 综合评分表</w:t>
      </w:r>
      <w:bookmarkEnd w:id="61"/>
      <w:bookmarkEnd w:id="62"/>
      <w:bookmarkEnd w:id="63"/>
    </w:p>
    <w:tbl>
      <w:tblPr>
        <w:tblStyle w:val="29"/>
        <w:tblW w:w="9553" w:type="dxa"/>
        <w:jc w:val="center"/>
        <w:tblLayout w:type="fixed"/>
        <w:tblCellMar>
          <w:top w:w="0" w:type="dxa"/>
          <w:left w:w="10" w:type="dxa"/>
          <w:bottom w:w="0" w:type="dxa"/>
          <w:right w:w="10" w:type="dxa"/>
        </w:tblCellMar>
      </w:tblPr>
      <w:tblGrid>
        <w:gridCol w:w="1252"/>
        <w:gridCol w:w="4620"/>
        <w:gridCol w:w="3681"/>
      </w:tblGrid>
      <w:tr w14:paraId="67E2C41A">
        <w:tblPrEx>
          <w:tblCellMar>
            <w:top w:w="0" w:type="dxa"/>
            <w:left w:w="10" w:type="dxa"/>
            <w:bottom w:w="0" w:type="dxa"/>
            <w:right w:w="10" w:type="dxa"/>
          </w:tblCellMar>
        </w:tblPrEx>
        <w:trPr>
          <w:trHeight w:val="509" w:hRule="exact"/>
          <w:jc w:val="center"/>
        </w:trPr>
        <w:tc>
          <w:tcPr>
            <w:tcW w:w="9553" w:type="dxa"/>
            <w:gridSpan w:val="3"/>
            <w:tcBorders>
              <w:top w:val="single" w:color="000000" w:sz="4" w:space="0"/>
              <w:left w:val="single" w:color="000000" w:sz="4" w:space="0"/>
              <w:bottom w:val="single" w:color="000000" w:sz="4" w:space="0"/>
              <w:right w:val="single" w:color="000000" w:sz="4" w:space="0"/>
            </w:tcBorders>
            <w:shd w:val="clear" w:color="000000" w:fill="D7D7D7"/>
            <w:tcMar>
              <w:top w:w="0" w:type="dxa"/>
              <w:left w:w="108" w:type="dxa"/>
              <w:bottom w:w="0" w:type="dxa"/>
              <w:right w:w="108" w:type="dxa"/>
            </w:tcMar>
            <w:vAlign w:val="center"/>
          </w:tcPr>
          <w:p w14:paraId="48BC0CBA">
            <w:pPr>
              <w:tabs>
                <w:tab w:val="left" w:pos="1354"/>
                <w:tab w:val="left" w:pos="1459"/>
                <w:tab w:val="center" w:pos="3902"/>
                <w:tab w:val="right" w:pos="7805"/>
              </w:tabs>
              <w:spacing w:line="240" w:lineRule="auto"/>
              <w:rPr>
                <w:rFonts w:hAnsi="宋体" w:cs="宋体"/>
                <w:b/>
                <w:bCs/>
                <w:color w:val="auto"/>
                <w:szCs w:val="24"/>
              </w:rPr>
            </w:pPr>
            <w:r>
              <w:rPr>
                <w:rFonts w:hint="eastAsia" w:hAnsi="宋体" w:cs="宋体"/>
                <w:b/>
                <w:bCs/>
                <w:color w:val="auto"/>
                <w:szCs w:val="24"/>
              </w:rPr>
              <w:t>商务部分，满分：</w:t>
            </w:r>
            <w:r>
              <w:rPr>
                <w:rFonts w:hint="eastAsia" w:hAnsi="宋体" w:cs="宋体"/>
                <w:b/>
                <w:bCs/>
                <w:color w:val="auto"/>
                <w:szCs w:val="24"/>
                <w:u w:val="single"/>
              </w:rPr>
              <w:t xml:space="preserve"> </w:t>
            </w:r>
            <w:r>
              <w:rPr>
                <w:rFonts w:hint="eastAsia" w:hAnsi="宋体" w:cs="宋体"/>
                <w:b/>
                <w:bCs/>
                <w:color w:val="auto"/>
                <w:szCs w:val="24"/>
                <w:u w:val="single"/>
                <w:lang w:val="en-US" w:eastAsia="zh-CN"/>
              </w:rPr>
              <w:t>57</w:t>
            </w:r>
            <w:r>
              <w:rPr>
                <w:rFonts w:hint="eastAsia" w:hAnsi="宋体" w:cs="宋体"/>
                <w:b/>
                <w:bCs/>
                <w:color w:val="auto"/>
                <w:szCs w:val="24"/>
              </w:rPr>
              <w:t>分。</w:t>
            </w:r>
          </w:p>
        </w:tc>
      </w:tr>
      <w:tr w14:paraId="347258A5">
        <w:tblPrEx>
          <w:tblCellMar>
            <w:top w:w="0" w:type="dxa"/>
            <w:left w:w="10" w:type="dxa"/>
            <w:bottom w:w="0" w:type="dxa"/>
            <w:right w:w="10" w:type="dxa"/>
          </w:tblCellMar>
        </w:tblPrEx>
        <w:trPr>
          <w:trHeight w:val="526" w:hRule="exac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E821C">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评分因素</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B343A">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评分标准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1E21D">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备注</w:t>
            </w:r>
          </w:p>
        </w:tc>
      </w:tr>
      <w:tr w14:paraId="7EDFF718">
        <w:tblPrEx>
          <w:tblCellMar>
            <w:top w:w="0" w:type="dxa"/>
            <w:left w:w="10" w:type="dxa"/>
            <w:bottom w:w="0" w:type="dxa"/>
            <w:right w:w="10" w:type="dxa"/>
          </w:tblCellMar>
        </w:tblPrEx>
        <w:trPr>
          <w:trHeight w:val="4875" w:hRule="atLeast"/>
          <w:jc w:val="center"/>
        </w:trPr>
        <w:tc>
          <w:tcPr>
            <w:tcW w:w="125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04DC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企业业绩</w:t>
            </w:r>
          </w:p>
          <w:p w14:paraId="35ABF3FE">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w:t>
            </w:r>
            <w:r>
              <w:rPr>
                <w:rFonts w:hint="eastAsia"/>
                <w:color w:val="auto"/>
                <w:lang w:val="en-US" w:eastAsia="zh-CN"/>
              </w:rPr>
              <w:t>1</w:t>
            </w:r>
            <w:r>
              <w:rPr>
                <w:rFonts w:hint="eastAsia"/>
                <w:color w:val="auto"/>
              </w:rPr>
              <w:t>0分）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7C5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2020年1月1日至今，企业承接监理</w:t>
            </w:r>
            <w:r>
              <w:rPr>
                <w:rFonts w:hint="eastAsia"/>
                <w:color w:val="auto"/>
                <w:lang w:val="en-US" w:eastAsia="zh-CN"/>
              </w:rPr>
              <w:t>项目</w:t>
            </w:r>
            <w:r>
              <w:rPr>
                <w:rFonts w:hint="eastAsia"/>
                <w:color w:val="auto"/>
              </w:rPr>
              <w:t>业绩情况：</w:t>
            </w:r>
          </w:p>
          <w:p w14:paraId="068C09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1.承接过类似工程的，每项得5分。</w:t>
            </w:r>
          </w:p>
          <w:p w14:paraId="2B3FC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2.未承接过类似工程的，不予计分。</w:t>
            </w:r>
          </w:p>
          <w:p w14:paraId="31F7B45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说明:本项最高得10分。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0584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1.类似工程指：</w:t>
            </w:r>
            <w:r>
              <w:rPr>
                <w:rFonts w:hint="eastAsia"/>
                <w:color w:val="auto"/>
                <w:lang w:val="en-US" w:eastAsia="zh-CN"/>
              </w:rPr>
              <w:t>市政工程监理</w:t>
            </w:r>
            <w:r>
              <w:rPr>
                <w:rFonts w:hint="eastAsia"/>
                <w:color w:val="auto"/>
              </w:rPr>
              <w:t>项目。</w:t>
            </w:r>
          </w:p>
          <w:p w14:paraId="6C1F44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2.须提供项目中标通知书</w:t>
            </w:r>
            <w:r>
              <w:rPr>
                <w:rFonts w:hint="eastAsia"/>
                <w:color w:val="auto"/>
                <w:lang w:val="en-US" w:eastAsia="zh-CN"/>
              </w:rPr>
              <w:t>或</w:t>
            </w:r>
            <w:r>
              <w:rPr>
                <w:rFonts w:hint="eastAsia"/>
                <w:color w:val="auto"/>
              </w:rPr>
              <w:t>监理合同关键页</w:t>
            </w:r>
            <w:r>
              <w:rPr>
                <w:rFonts w:hint="eastAsia"/>
                <w:color w:val="auto"/>
                <w:lang w:val="en-US" w:eastAsia="zh-CN"/>
              </w:rPr>
              <w:t>彩色</w:t>
            </w:r>
            <w:r>
              <w:rPr>
                <w:rFonts w:hint="eastAsia"/>
                <w:color w:val="auto"/>
              </w:rPr>
              <w:t>扫描件并加盖单位公章</w:t>
            </w:r>
            <w:r>
              <w:rPr>
                <w:rFonts w:hint="eastAsia"/>
                <w:color w:val="auto"/>
                <w:lang w:eastAsia="zh-CN"/>
              </w:rPr>
              <w:t>，</w:t>
            </w:r>
            <w:r>
              <w:rPr>
                <w:rFonts w:hint="eastAsia"/>
                <w:b/>
                <w:bCs/>
                <w:color w:val="auto"/>
                <w:lang w:val="en-US" w:eastAsia="zh-CN"/>
              </w:rPr>
              <w:t>并提供原件核对</w:t>
            </w:r>
            <w:r>
              <w:rPr>
                <w:rFonts w:hint="eastAsia"/>
                <w:b/>
                <w:bCs/>
                <w:color w:val="auto"/>
              </w:rPr>
              <w:t>。</w:t>
            </w:r>
          </w:p>
          <w:p w14:paraId="55BE47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3.业绩认定以监理合同所载信息为准。</w:t>
            </w:r>
          </w:p>
          <w:p w14:paraId="1C303B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xml:space="preserve">4.业绩有以下情形之一的，该业绩视为无效，不予计分： </w:t>
            </w:r>
          </w:p>
          <w:p w14:paraId="33E01E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xml:space="preserve">①业绩不属于类似工程的； </w:t>
            </w:r>
          </w:p>
          <w:p w14:paraId="65883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②业绩时间不符合要求的</w:t>
            </w:r>
            <w:r>
              <w:rPr>
                <w:rFonts w:hint="eastAsia"/>
                <w:color w:val="auto"/>
                <w:lang w:eastAsia="zh-CN"/>
              </w:rPr>
              <w:t>；</w:t>
            </w:r>
            <w:r>
              <w:rPr>
                <w:rFonts w:hint="eastAsia"/>
                <w:color w:val="auto"/>
              </w:rPr>
              <w:t xml:space="preserve"> </w:t>
            </w:r>
          </w:p>
          <w:p w14:paraId="59FC46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lang w:eastAsia="zh-CN"/>
              </w:rPr>
            </w:pPr>
            <w:r>
              <w:rPr>
                <w:rFonts w:hint="eastAsia"/>
                <w:color w:val="auto"/>
              </w:rPr>
              <w:t>③</w:t>
            </w:r>
            <w:r>
              <w:rPr>
                <w:rFonts w:hint="eastAsia"/>
                <w:color w:val="auto"/>
                <w:lang w:val="en-US" w:eastAsia="zh-CN"/>
              </w:rPr>
              <w:t>未提供原件核对的</w:t>
            </w:r>
            <w:r>
              <w:rPr>
                <w:rFonts w:hint="eastAsia"/>
                <w:color w:val="auto"/>
                <w:lang w:eastAsia="zh-CN"/>
              </w:rPr>
              <w:t>。</w:t>
            </w:r>
          </w:p>
        </w:tc>
      </w:tr>
      <w:tr w14:paraId="3A56BE9F">
        <w:tblPrEx>
          <w:tblCellMar>
            <w:top w:w="0" w:type="dxa"/>
            <w:left w:w="10" w:type="dxa"/>
            <w:bottom w:w="0" w:type="dxa"/>
            <w:right w:w="10" w:type="dxa"/>
          </w:tblCellMar>
        </w:tblPrEx>
        <w:trPr>
          <w:trHeight w:val="654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55C9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企业奖项</w:t>
            </w:r>
          </w:p>
          <w:p w14:paraId="1BCB18E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w:t>
            </w:r>
            <w:r>
              <w:rPr>
                <w:rFonts w:hint="eastAsia"/>
                <w:color w:val="auto"/>
                <w:lang w:val="en-US" w:eastAsia="zh-CN"/>
              </w:rPr>
              <w:t>6</w:t>
            </w:r>
            <w:r>
              <w:rPr>
                <w:rFonts w:hint="eastAsia"/>
                <w:color w:val="auto"/>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B73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2020年1月1日至今，企业监理的项目奖项情况：</w:t>
            </w:r>
          </w:p>
          <w:p w14:paraId="5479DC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1.获得</w:t>
            </w:r>
            <w:r>
              <w:rPr>
                <w:rFonts w:hint="eastAsia"/>
                <w:color w:val="auto"/>
                <w:lang w:val="en-US" w:eastAsia="zh-CN"/>
              </w:rPr>
              <w:t>省级或以上</w:t>
            </w:r>
            <w:r>
              <w:rPr>
                <w:rFonts w:hint="eastAsia"/>
                <w:color w:val="auto"/>
              </w:rPr>
              <w:t>奖项的，每项得</w:t>
            </w:r>
            <w:r>
              <w:rPr>
                <w:rFonts w:hint="eastAsia"/>
                <w:color w:val="auto"/>
                <w:lang w:val="en-US" w:eastAsia="zh-CN"/>
              </w:rPr>
              <w:t>6</w:t>
            </w:r>
            <w:r>
              <w:rPr>
                <w:rFonts w:hint="eastAsia"/>
                <w:color w:val="auto"/>
              </w:rPr>
              <w:t>分；</w:t>
            </w:r>
          </w:p>
          <w:p w14:paraId="09E1E7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2.获得地市级奖项的，每项得2分；</w:t>
            </w:r>
          </w:p>
          <w:p w14:paraId="74EC8B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3.以上奖项均未获得的，不予计分。</w:t>
            </w:r>
          </w:p>
          <w:p w14:paraId="66E4335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说明:本项最高得</w:t>
            </w:r>
            <w:r>
              <w:rPr>
                <w:rFonts w:hint="eastAsia"/>
                <w:color w:val="auto"/>
                <w:lang w:val="en-US" w:eastAsia="zh-CN"/>
              </w:rPr>
              <w:t>6</w:t>
            </w:r>
            <w:r>
              <w:rPr>
                <w:rFonts w:hint="eastAsia"/>
                <w:color w:val="auto"/>
              </w:rPr>
              <w:t>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0E74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1.允许投标人提交多个业绩，但同一业绩只按最高级别奖项计分一次。</w:t>
            </w:r>
          </w:p>
          <w:p w14:paraId="0B356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w:t>
            </w:r>
            <w:r>
              <w:rPr>
                <w:rFonts w:hint="eastAsia"/>
                <w:color w:val="auto"/>
                <w:lang w:val="en-US" w:eastAsia="zh-CN"/>
              </w:rPr>
              <w:t>须</w:t>
            </w:r>
            <w:r>
              <w:rPr>
                <w:rFonts w:hint="eastAsia"/>
                <w:color w:val="auto"/>
              </w:rPr>
              <w:t>提供证书</w:t>
            </w:r>
            <w:r>
              <w:rPr>
                <w:rFonts w:hint="eastAsia"/>
                <w:color w:val="auto"/>
                <w:lang w:val="en-US" w:eastAsia="zh-CN"/>
              </w:rPr>
              <w:t>彩色</w:t>
            </w:r>
            <w:r>
              <w:rPr>
                <w:rFonts w:hint="eastAsia"/>
                <w:color w:val="auto"/>
              </w:rPr>
              <w:t>扫描件并加盖单位公章。</w:t>
            </w:r>
          </w:p>
          <w:p w14:paraId="4AB41C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3.颁发机构限定以下范围：</w:t>
            </w:r>
          </w:p>
          <w:p w14:paraId="0234F2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①国家级奖项：国务院、国家住建部或国家</w:t>
            </w:r>
            <w:r>
              <w:rPr>
                <w:rFonts w:hint="eastAsia"/>
                <w:color w:val="auto"/>
                <w:lang w:val="en-US" w:eastAsia="zh-CN"/>
              </w:rPr>
              <w:t>建筑、</w:t>
            </w:r>
            <w:r>
              <w:rPr>
                <w:rFonts w:hint="eastAsia"/>
                <w:color w:val="auto"/>
              </w:rPr>
              <w:t>市政行业协会；</w:t>
            </w:r>
          </w:p>
          <w:p w14:paraId="072381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②省级奖项：省级人民政府、省级住建部门或省级</w:t>
            </w:r>
            <w:r>
              <w:rPr>
                <w:rFonts w:hint="eastAsia"/>
                <w:color w:val="auto"/>
                <w:lang w:val="en-US" w:eastAsia="zh-CN"/>
              </w:rPr>
              <w:t>建筑、</w:t>
            </w:r>
            <w:r>
              <w:rPr>
                <w:rFonts w:hint="eastAsia"/>
                <w:color w:val="auto"/>
              </w:rPr>
              <w:t>市政行业协会；</w:t>
            </w:r>
          </w:p>
          <w:p w14:paraId="425825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③地市级奖项：地市级人民政府、地市级住建部门或地市级市政行业协会。</w:t>
            </w:r>
          </w:p>
          <w:p w14:paraId="5FFD42C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color w:val="auto"/>
              </w:rPr>
            </w:pPr>
            <w:r>
              <w:rPr>
                <w:rFonts w:hint="eastAsia"/>
                <w:color w:val="auto"/>
                <w:lang w:val="en-US" w:eastAsia="zh-CN"/>
              </w:rPr>
              <w:t>4.</w:t>
            </w:r>
            <w:r>
              <w:rPr>
                <w:rFonts w:hint="eastAsia"/>
                <w:color w:val="auto"/>
              </w:rPr>
              <w:t>获奖时间以奖项证明的落款日期为准。</w:t>
            </w:r>
          </w:p>
        </w:tc>
      </w:tr>
      <w:tr w14:paraId="40D88FAC">
        <w:tblPrEx>
          <w:tblCellMar>
            <w:top w:w="0" w:type="dxa"/>
            <w:left w:w="10" w:type="dxa"/>
            <w:bottom w:w="0" w:type="dxa"/>
            <w:right w:w="10" w:type="dxa"/>
          </w:tblCellMar>
        </w:tblPrEx>
        <w:trPr>
          <w:trHeight w:val="18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D94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lang w:val="en-US" w:eastAsia="zh-CN"/>
              </w:rPr>
            </w:pPr>
            <w:r>
              <w:rPr>
                <w:rFonts w:hint="eastAsia" w:ascii="宋体" w:eastAsia="宋体"/>
                <w:color w:val="auto"/>
                <w:lang w:val="en-US" w:eastAsia="zh-CN"/>
              </w:rPr>
              <w:t>企业综合实力（10分）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9D7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olor w:val="auto"/>
                <w:lang w:val="en-US" w:eastAsia="zh-CN"/>
              </w:rPr>
            </w:pPr>
            <w:r>
              <w:rPr>
                <w:rFonts w:hint="eastAsia"/>
                <w:color w:val="auto"/>
                <w:lang w:val="en-US" w:eastAsia="zh-CN"/>
              </w:rPr>
              <w:t>具备5A级履约能力评价体系认证、工程项目管理规范认证的，每项得5分，最高得10分。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617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w:t>
            </w:r>
            <w:r>
              <w:rPr>
                <w:rFonts w:hint="eastAsia"/>
                <w:color w:val="auto"/>
                <w:lang w:val="en-US" w:eastAsia="zh-CN"/>
              </w:rPr>
              <w:t>须</w:t>
            </w:r>
            <w:r>
              <w:rPr>
                <w:rFonts w:hint="eastAsia"/>
                <w:color w:val="auto"/>
              </w:rPr>
              <w:t>附有效期内的</w:t>
            </w:r>
            <w:r>
              <w:rPr>
                <w:rFonts w:hint="eastAsia"/>
                <w:color w:val="auto"/>
                <w:lang w:val="en-US" w:eastAsia="zh-CN"/>
              </w:rPr>
              <w:t>相关</w:t>
            </w:r>
            <w:r>
              <w:rPr>
                <w:rFonts w:hint="eastAsia"/>
                <w:color w:val="auto"/>
              </w:rPr>
              <w:t>证书</w:t>
            </w:r>
            <w:r>
              <w:rPr>
                <w:rFonts w:hint="eastAsia"/>
                <w:color w:val="auto"/>
                <w:lang w:val="en-US" w:eastAsia="zh-CN"/>
              </w:rPr>
              <w:t>彩色</w:t>
            </w:r>
            <w:r>
              <w:rPr>
                <w:rFonts w:hint="eastAsia"/>
                <w:color w:val="auto"/>
              </w:rPr>
              <w:t>扫描件并加盖</w:t>
            </w:r>
            <w:r>
              <w:rPr>
                <w:rFonts w:hint="eastAsia"/>
                <w:color w:val="auto"/>
                <w:lang w:val="en-US" w:eastAsia="zh-CN"/>
              </w:rPr>
              <w:t>单位</w:t>
            </w:r>
            <w:r>
              <w:rPr>
                <w:rFonts w:hint="eastAsia"/>
                <w:color w:val="auto"/>
              </w:rPr>
              <w:t>公章</w:t>
            </w:r>
            <w:r>
              <w:rPr>
                <w:rFonts w:hint="eastAsia"/>
                <w:color w:val="auto"/>
                <w:lang w:eastAsia="zh-CN"/>
              </w:rPr>
              <w:t>，</w:t>
            </w:r>
            <w:r>
              <w:rPr>
                <w:rFonts w:hint="eastAsia"/>
                <w:b/>
                <w:bCs/>
                <w:color w:val="auto"/>
                <w:lang w:val="en-US" w:eastAsia="zh-CN"/>
              </w:rPr>
              <w:t>并提供原件核对</w:t>
            </w:r>
            <w:r>
              <w:rPr>
                <w:rFonts w:hint="eastAsia"/>
                <w:b/>
                <w:bCs/>
                <w:color w:val="auto"/>
              </w:rPr>
              <w:t>。</w:t>
            </w:r>
          </w:p>
          <w:p w14:paraId="4B5458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2.不符合评分标准和备注规定的，不予计分。</w:t>
            </w:r>
          </w:p>
        </w:tc>
      </w:tr>
      <w:tr w14:paraId="4EC19530">
        <w:tblPrEx>
          <w:tblCellMar>
            <w:top w:w="0" w:type="dxa"/>
            <w:left w:w="10" w:type="dxa"/>
            <w:bottom w:w="0" w:type="dxa"/>
            <w:right w:w="10" w:type="dxa"/>
          </w:tblCellMar>
        </w:tblPrEx>
        <w:trPr>
          <w:trHeight w:val="205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F91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ascii="宋体" w:eastAsia="宋体"/>
                <w:color w:val="auto"/>
                <w:lang w:val="en-US" w:eastAsia="zh-CN"/>
              </w:rPr>
              <w:t>企业管理体系认证（</w:t>
            </w:r>
            <w:r>
              <w:rPr>
                <w:rFonts w:hint="eastAsia"/>
                <w:color w:val="auto"/>
                <w:lang w:val="en-US" w:eastAsia="zh-CN"/>
              </w:rPr>
              <w:t>6</w:t>
            </w:r>
            <w:r>
              <w:rPr>
                <w:rFonts w:hint="eastAsia" w:ascii="宋体" w:eastAsia="宋体"/>
                <w:color w:val="auto"/>
                <w:lang w:val="en-US" w:eastAsia="zh-CN"/>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32C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lang w:eastAsia="zh-CN"/>
              </w:rPr>
            </w:pPr>
            <w:r>
              <w:rPr>
                <w:rFonts w:hint="eastAsia"/>
                <w:color w:val="auto"/>
                <w:lang w:val="en-US" w:eastAsia="zh-CN"/>
              </w:rPr>
              <w:t>具备</w:t>
            </w:r>
            <w:r>
              <w:rPr>
                <w:rFonts w:hint="eastAsia"/>
                <w:color w:val="auto"/>
              </w:rPr>
              <w:t>质量管理体系认证、职业健康安全管理体系认证、环境管理体系认证</w:t>
            </w:r>
            <w:r>
              <w:rPr>
                <w:rFonts w:hint="eastAsia"/>
                <w:color w:val="auto"/>
                <w:lang w:val="en-US" w:eastAsia="zh-CN"/>
              </w:rPr>
              <w:t>的，每项得2分</w:t>
            </w:r>
            <w:r>
              <w:rPr>
                <w:rFonts w:hint="eastAsia"/>
                <w:color w:val="auto"/>
              </w:rPr>
              <w:t>，</w:t>
            </w:r>
            <w:r>
              <w:rPr>
                <w:rFonts w:hint="eastAsia"/>
                <w:color w:val="auto"/>
                <w:lang w:val="en-US" w:eastAsia="zh-CN"/>
              </w:rPr>
              <w:t>最高</w:t>
            </w:r>
            <w:r>
              <w:rPr>
                <w:rFonts w:hint="eastAsia"/>
                <w:color w:val="auto"/>
              </w:rPr>
              <w:t>得</w:t>
            </w:r>
            <w:r>
              <w:rPr>
                <w:rFonts w:hint="eastAsia"/>
                <w:color w:val="auto"/>
                <w:lang w:val="en-US" w:eastAsia="zh-CN"/>
              </w:rPr>
              <w:t>6</w:t>
            </w:r>
            <w:r>
              <w:rPr>
                <w:rFonts w:hint="eastAsia"/>
                <w:color w:val="auto"/>
              </w:rPr>
              <w:t>分</w:t>
            </w:r>
            <w:r>
              <w:rPr>
                <w:rFonts w:hint="eastAsia"/>
                <w:color w:val="auto"/>
                <w:lang w:eastAsia="zh-CN"/>
              </w:rPr>
              <w:t>。</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949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color w:val="auto"/>
              </w:rPr>
              <w:t>1.</w:t>
            </w:r>
            <w:r>
              <w:rPr>
                <w:rFonts w:hint="eastAsia"/>
                <w:color w:val="auto"/>
                <w:lang w:val="en-US" w:eastAsia="zh-CN"/>
              </w:rPr>
              <w:t>须</w:t>
            </w:r>
            <w:r>
              <w:rPr>
                <w:rFonts w:hint="eastAsia"/>
                <w:color w:val="auto"/>
              </w:rPr>
              <w:t>附有效期内的认证证书</w:t>
            </w:r>
            <w:r>
              <w:rPr>
                <w:rFonts w:hint="eastAsia"/>
                <w:color w:val="auto"/>
                <w:lang w:val="en-US" w:eastAsia="zh-CN"/>
              </w:rPr>
              <w:t>彩色</w:t>
            </w:r>
            <w:r>
              <w:rPr>
                <w:rFonts w:hint="eastAsia"/>
                <w:color w:val="auto"/>
              </w:rPr>
              <w:t>扫描件并加盖</w:t>
            </w:r>
            <w:r>
              <w:rPr>
                <w:rFonts w:hint="eastAsia"/>
                <w:color w:val="auto"/>
                <w:lang w:val="en-US" w:eastAsia="zh-CN"/>
              </w:rPr>
              <w:t>单位</w:t>
            </w:r>
            <w:r>
              <w:rPr>
                <w:rFonts w:hint="eastAsia"/>
                <w:color w:val="auto"/>
              </w:rPr>
              <w:t>公章</w:t>
            </w:r>
            <w:r>
              <w:rPr>
                <w:rFonts w:hint="eastAsia"/>
                <w:color w:val="auto"/>
                <w:lang w:eastAsia="zh-CN"/>
              </w:rPr>
              <w:t>，</w:t>
            </w:r>
            <w:r>
              <w:rPr>
                <w:rFonts w:hint="eastAsia"/>
                <w:b/>
                <w:bCs/>
                <w:color w:val="auto"/>
                <w:lang w:val="en-US" w:eastAsia="zh-CN"/>
              </w:rPr>
              <w:t>并提供原件核对</w:t>
            </w:r>
            <w:r>
              <w:rPr>
                <w:rFonts w:hint="eastAsia"/>
                <w:b/>
                <w:bCs/>
                <w:color w:val="auto"/>
              </w:rPr>
              <w:t>。</w:t>
            </w:r>
          </w:p>
          <w:p w14:paraId="140DE7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2.不符合评分标准和备注规定的，不予计分。</w:t>
            </w:r>
          </w:p>
        </w:tc>
      </w:tr>
      <w:tr w14:paraId="09E9528A">
        <w:tblPrEx>
          <w:tblCellMar>
            <w:top w:w="0" w:type="dxa"/>
            <w:left w:w="10" w:type="dxa"/>
            <w:bottom w:w="0" w:type="dxa"/>
            <w:right w:w="10" w:type="dxa"/>
          </w:tblCellMar>
        </w:tblPrEx>
        <w:trPr>
          <w:trHeight w:val="474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904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color w:val="auto"/>
                <w:lang w:val="en-US" w:eastAsia="zh-CN"/>
              </w:rPr>
            </w:pPr>
            <w:r>
              <w:rPr>
                <w:rFonts w:hint="eastAsia"/>
                <w:color w:val="auto"/>
              </w:rPr>
              <w:t>项目总监</w:t>
            </w:r>
            <w:r>
              <w:rPr>
                <w:rFonts w:hint="eastAsia"/>
                <w:color w:val="auto"/>
                <w:lang w:val="en-US" w:eastAsia="zh-CN"/>
              </w:rPr>
              <w:t>综合素质（10分）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F3A16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eastAsia="宋体"/>
                <w:color w:val="auto"/>
                <w:lang w:val="en-US" w:eastAsia="zh-CN"/>
              </w:rPr>
            </w:pPr>
            <w:r>
              <w:rPr>
                <w:rFonts w:hint="eastAsia"/>
                <w:color w:val="auto"/>
                <w:lang w:val="en-US" w:eastAsia="zh-CN"/>
              </w:rPr>
              <w:t>1、</w:t>
            </w:r>
            <w:r>
              <w:rPr>
                <w:rFonts w:hint="eastAsia" w:ascii="宋体" w:eastAsia="宋体"/>
                <w:color w:val="auto"/>
                <w:lang w:val="en-US" w:eastAsia="zh-CN"/>
              </w:rPr>
              <w:t>拟委派项目</w:t>
            </w:r>
            <w:r>
              <w:rPr>
                <w:rFonts w:hint="eastAsia"/>
                <w:color w:val="auto"/>
                <w:lang w:val="en-US" w:eastAsia="zh-CN"/>
              </w:rPr>
              <w:t>总监理工程师</w:t>
            </w:r>
            <w:r>
              <w:rPr>
                <w:rFonts w:hint="eastAsia" w:ascii="宋体" w:eastAsia="宋体"/>
                <w:color w:val="auto"/>
                <w:lang w:val="en-US" w:eastAsia="zh-CN"/>
              </w:rPr>
              <w:t>具备工程类高级工程师或以上技术职称的，得</w:t>
            </w:r>
            <w:r>
              <w:rPr>
                <w:rFonts w:hint="eastAsia"/>
                <w:color w:val="auto"/>
                <w:lang w:val="en-US" w:eastAsia="zh-CN"/>
              </w:rPr>
              <w:t>5</w:t>
            </w:r>
            <w:r>
              <w:rPr>
                <w:rFonts w:hint="eastAsia" w:ascii="宋体" w:eastAsia="宋体"/>
                <w:color w:val="auto"/>
                <w:lang w:val="en-US" w:eastAsia="zh-CN"/>
              </w:rPr>
              <w:t>分</w:t>
            </w:r>
            <w:r>
              <w:rPr>
                <w:rFonts w:hint="eastAsia"/>
                <w:color w:val="auto"/>
                <w:lang w:val="en-US" w:eastAsia="zh-CN"/>
              </w:rPr>
              <w:t>；</w:t>
            </w:r>
            <w:r>
              <w:rPr>
                <w:rFonts w:hint="eastAsia" w:ascii="宋体" w:eastAsia="宋体"/>
                <w:color w:val="auto"/>
                <w:lang w:val="en-US" w:eastAsia="zh-CN"/>
              </w:rPr>
              <w:t>具备</w:t>
            </w:r>
            <w:r>
              <w:rPr>
                <w:rFonts w:hint="eastAsia"/>
                <w:color w:val="auto"/>
                <w:lang w:val="en-US" w:eastAsia="zh-CN"/>
              </w:rPr>
              <w:t>工程类中级职称的，得2分</w:t>
            </w:r>
            <w:r>
              <w:rPr>
                <w:rFonts w:hint="eastAsia" w:ascii="宋体" w:eastAsia="宋体"/>
                <w:color w:val="auto"/>
                <w:lang w:val="en-US" w:eastAsia="zh-CN"/>
              </w:rPr>
              <w:t>。</w:t>
            </w:r>
            <w:r>
              <w:rPr>
                <w:rFonts w:hint="eastAsia"/>
                <w:color w:val="auto"/>
                <w:lang w:val="en-US" w:eastAsia="zh-CN"/>
              </w:rPr>
              <w:t>本小项最高得5分。</w:t>
            </w:r>
          </w:p>
          <w:p w14:paraId="47F52A1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eastAsia="宋体"/>
                <w:color w:val="auto"/>
                <w:lang w:val="en-US" w:eastAsia="zh-CN"/>
              </w:rPr>
            </w:pPr>
            <w:r>
              <w:rPr>
                <w:rFonts w:hint="eastAsia"/>
                <w:color w:val="auto"/>
                <w:lang w:val="en-US" w:eastAsia="zh-CN"/>
              </w:rPr>
              <w:t>2、2020年1月1日至今，总监理工程师完成过类似工程业绩的，得5分。</w:t>
            </w:r>
          </w:p>
          <w:p w14:paraId="0D35B6FA">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color w:val="auto"/>
                <w:lang w:val="en-US" w:eastAsia="zh-CN"/>
              </w:rPr>
            </w:pPr>
            <w:r>
              <w:rPr>
                <w:rFonts w:hint="eastAsia"/>
                <w:color w:val="auto"/>
                <w:lang w:val="en-US" w:eastAsia="zh-CN"/>
              </w:rPr>
              <w:t>说明：本项最高得10分。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D0ED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1.类似业绩指：市政工程监理项目。</w:t>
            </w:r>
          </w:p>
          <w:p w14:paraId="370604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2.须提供合同及竣工验收报告彩色扫描件并加盖单位公章，相关信息均以合同所载信息为准。</w:t>
            </w:r>
          </w:p>
          <w:p w14:paraId="402638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3.须提供职称证、注册证等相关证书彩色扫描件并加盖单位公章，</w:t>
            </w:r>
            <w:r>
              <w:rPr>
                <w:rFonts w:hint="eastAsia"/>
                <w:b/>
                <w:bCs/>
                <w:color w:val="auto"/>
                <w:lang w:val="en-US" w:eastAsia="zh-CN"/>
              </w:rPr>
              <w:t>并提供原件核对。</w:t>
            </w:r>
          </w:p>
          <w:p w14:paraId="2E20A8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4.须提供人员在本单位缴纳社保的证明（</w:t>
            </w:r>
            <w:r>
              <w:rPr>
                <w:rFonts w:hint="eastAsia"/>
                <w:color w:val="auto"/>
                <w:sz w:val="24"/>
                <w:szCs w:val="24"/>
                <w:lang w:val="en-US" w:eastAsia="zh-CN"/>
              </w:rPr>
              <w:t>开标</w:t>
            </w:r>
            <w:r>
              <w:rPr>
                <w:rFonts w:hint="eastAsia" w:hAnsi="宋体" w:cs="宋体"/>
                <w:snapToGrid w:val="0"/>
                <w:color w:val="auto"/>
                <w:kern w:val="0"/>
                <w:sz w:val="24"/>
                <w:szCs w:val="24"/>
                <w:lang w:val="en-US" w:eastAsia="zh-CN"/>
              </w:rPr>
              <w:t>之日</w:t>
            </w:r>
            <w:r>
              <w:rPr>
                <w:rFonts w:hint="eastAsia"/>
                <w:color w:val="auto"/>
                <w:sz w:val="24"/>
                <w:szCs w:val="24"/>
                <w:lang w:val="en-US" w:eastAsia="zh-CN"/>
              </w:rPr>
              <w:t>前连续6个</w:t>
            </w:r>
            <w:r>
              <w:rPr>
                <w:rFonts w:hint="eastAsia"/>
                <w:color w:val="auto"/>
                <w:lang w:val="en-US" w:eastAsia="zh-CN"/>
              </w:rPr>
              <w:t>月）彩色扫描件并加盖单位公章。</w:t>
            </w:r>
          </w:p>
          <w:p w14:paraId="517897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default"/>
                <w:color w:val="auto"/>
                <w:lang w:val="en-US" w:eastAsia="zh-CN"/>
              </w:rPr>
            </w:pPr>
            <w:r>
              <w:rPr>
                <w:rFonts w:hint="eastAsia"/>
                <w:color w:val="auto"/>
                <w:lang w:val="en-US" w:eastAsia="zh-CN"/>
              </w:rPr>
              <w:t>5.</w:t>
            </w:r>
            <w:r>
              <w:rPr>
                <w:rFonts w:hint="eastAsia"/>
                <w:color w:val="auto"/>
              </w:rPr>
              <w:t>不符合评分标准和备注规定的，不予计分。</w:t>
            </w:r>
          </w:p>
        </w:tc>
      </w:tr>
      <w:tr w14:paraId="60ABB384">
        <w:tblPrEx>
          <w:tblCellMar>
            <w:top w:w="0" w:type="dxa"/>
            <w:left w:w="10" w:type="dxa"/>
            <w:bottom w:w="0" w:type="dxa"/>
            <w:right w:w="10" w:type="dxa"/>
          </w:tblCellMar>
        </w:tblPrEx>
        <w:trPr>
          <w:trHeight w:val="3826" w:hRule="atLeast"/>
          <w:jc w:val="center"/>
        </w:trPr>
        <w:tc>
          <w:tcPr>
            <w:tcW w:w="1252"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4B569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color w:val="auto"/>
                <w:lang w:val="zh-TW" w:eastAsia="zh-TW"/>
              </w:rPr>
            </w:pPr>
            <w:r>
              <w:rPr>
                <w:rFonts w:hint="eastAsia"/>
                <w:color w:val="auto"/>
                <w:lang w:val="zh-TW" w:eastAsia="zh-CN"/>
              </w:rPr>
              <w:t>项目监理机构</w:t>
            </w:r>
            <w:r>
              <w:rPr>
                <w:rFonts w:hint="eastAsia"/>
                <w:color w:val="auto"/>
                <w:lang w:val="zh-TW" w:eastAsia="zh-TW"/>
              </w:rPr>
              <w:t>人员配备</w:t>
            </w:r>
          </w:p>
          <w:p w14:paraId="5FE0E5F0">
            <w:pPr>
              <w:keepNext w:val="0"/>
              <w:keepLines w:val="0"/>
              <w:pageBreakBefore w:val="0"/>
              <w:kinsoku/>
              <w:wordWrap/>
              <w:overflowPunct/>
              <w:topLinePunct w:val="0"/>
              <w:autoSpaceDE/>
              <w:autoSpaceDN/>
              <w:bidi w:val="0"/>
              <w:adjustRightInd/>
              <w:snapToGrid/>
              <w:spacing w:line="400" w:lineRule="exact"/>
              <w:jc w:val="center"/>
              <w:textAlignment w:val="auto"/>
              <w:rPr>
                <w:color w:val="auto"/>
              </w:rPr>
            </w:pPr>
            <w:r>
              <w:rPr>
                <w:rFonts w:hint="eastAsia"/>
                <w:color w:val="auto"/>
                <w:lang w:val="zh-TW" w:eastAsia="zh-CN"/>
              </w:rPr>
              <w:t>（</w:t>
            </w:r>
            <w:r>
              <w:rPr>
                <w:rFonts w:hint="eastAsia"/>
                <w:color w:val="auto"/>
                <w:lang w:val="en-US" w:eastAsia="zh-CN"/>
              </w:rPr>
              <w:t>15分</w:t>
            </w:r>
            <w:r>
              <w:rPr>
                <w:rFonts w:hint="eastAsia"/>
                <w:color w:val="auto"/>
                <w:lang w:val="zh-TW" w:eastAsia="zh-CN"/>
              </w:rPr>
              <w:t>）</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611BB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eastAsia="宋体"/>
                <w:color w:val="auto"/>
                <w:lang w:val="en-US" w:eastAsia="zh-CN"/>
              </w:rPr>
            </w:pPr>
            <w:r>
              <w:rPr>
                <w:rFonts w:hint="eastAsia" w:ascii="宋体" w:eastAsia="宋体"/>
                <w:color w:val="auto"/>
                <w:lang w:val="en-US" w:eastAsia="zh-CN"/>
              </w:rPr>
              <w:t>1.拟委派的监理人员数量和专业完全满足表2《项目监理机构其他人员需求表》（以下简称《需求表》）要求的得</w:t>
            </w:r>
            <w:r>
              <w:rPr>
                <w:rFonts w:hint="eastAsia"/>
                <w:color w:val="auto"/>
                <w:lang w:val="en-US" w:eastAsia="zh-CN"/>
              </w:rPr>
              <w:t>5</w:t>
            </w:r>
            <w:r>
              <w:rPr>
                <w:rFonts w:hint="eastAsia" w:ascii="宋体" w:eastAsia="宋体"/>
                <w:color w:val="auto"/>
                <w:lang w:val="en-US" w:eastAsia="zh-CN"/>
              </w:rPr>
              <w:t>分；不满足要求的不得分。</w:t>
            </w:r>
          </w:p>
          <w:p w14:paraId="0D9A522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eastAsia="宋体"/>
                <w:color w:val="auto"/>
                <w:lang w:val="en-US" w:eastAsia="zh-CN"/>
              </w:rPr>
            </w:pPr>
            <w:r>
              <w:rPr>
                <w:rFonts w:hint="eastAsia" w:ascii="宋体" w:eastAsia="宋体"/>
                <w:color w:val="auto"/>
                <w:lang w:val="en-US" w:eastAsia="zh-CN"/>
              </w:rPr>
              <w:t>2.拟委派本项目的人员（项目总监除外）：</w:t>
            </w:r>
          </w:p>
          <w:p w14:paraId="2F7C4C5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eastAsia="宋体"/>
                <w:strike/>
                <w:dstrike w:val="0"/>
                <w:color w:val="auto"/>
                <w:lang w:val="en-US" w:eastAsia="zh-CN"/>
              </w:rPr>
            </w:pPr>
            <w:r>
              <w:rPr>
                <w:rFonts w:hint="eastAsia" w:ascii="宋体" w:eastAsia="宋体"/>
                <w:color w:val="auto"/>
                <w:lang w:val="en-US" w:eastAsia="zh-CN"/>
              </w:rPr>
              <w:t>（1）拟投入的专业监理工程师同时具备具备建设部颁发的注册监理工程师证书</w:t>
            </w:r>
            <w:r>
              <w:rPr>
                <w:rFonts w:hint="eastAsia"/>
                <w:color w:val="auto"/>
                <w:lang w:val="en-US" w:eastAsia="zh-CN"/>
              </w:rPr>
              <w:t>和注册安全工程师执业证书的，得5分。</w:t>
            </w:r>
          </w:p>
          <w:p w14:paraId="405352D8">
            <w:pPr>
              <w:keepNext w:val="0"/>
              <w:keepLines w:val="0"/>
              <w:pageBreakBefore w:val="0"/>
              <w:kinsoku/>
              <w:wordWrap/>
              <w:overflowPunct/>
              <w:topLinePunct w:val="0"/>
              <w:autoSpaceDE/>
              <w:autoSpaceDN/>
              <w:bidi w:val="0"/>
              <w:adjustRightInd/>
              <w:snapToGrid/>
              <w:spacing w:line="400" w:lineRule="exact"/>
              <w:textAlignment w:val="auto"/>
              <w:rPr>
                <w:rFonts w:hint="default" w:ascii="宋体" w:eastAsia="宋体"/>
                <w:color w:val="auto"/>
                <w:lang w:val="en-US" w:eastAsia="zh-CN"/>
              </w:rPr>
            </w:pPr>
            <w:r>
              <w:rPr>
                <w:rFonts w:hint="eastAsia" w:ascii="宋体" w:eastAsia="宋体"/>
                <w:color w:val="auto"/>
                <w:lang w:val="en-US" w:eastAsia="zh-CN"/>
              </w:rPr>
              <w:t>（</w:t>
            </w:r>
            <w:r>
              <w:rPr>
                <w:rFonts w:hint="eastAsia"/>
                <w:color w:val="auto"/>
                <w:lang w:val="en-US" w:eastAsia="zh-CN"/>
              </w:rPr>
              <w:t>2</w:t>
            </w:r>
            <w:r>
              <w:rPr>
                <w:rFonts w:hint="eastAsia" w:ascii="宋体" w:eastAsia="宋体"/>
                <w:color w:val="auto"/>
                <w:lang w:val="en-US" w:eastAsia="zh-CN"/>
              </w:rPr>
              <w:t>）拟投入的专业监理工程师具备工程类高级工程师</w:t>
            </w:r>
            <w:r>
              <w:rPr>
                <w:rFonts w:hint="eastAsia"/>
                <w:color w:val="auto"/>
                <w:lang w:val="en-US" w:eastAsia="zh-CN"/>
              </w:rPr>
              <w:t>或以上</w:t>
            </w:r>
            <w:r>
              <w:rPr>
                <w:rFonts w:hint="eastAsia" w:ascii="宋体" w:eastAsia="宋体"/>
                <w:color w:val="auto"/>
                <w:lang w:val="en-US" w:eastAsia="zh-CN"/>
              </w:rPr>
              <w:t>职称的，得</w:t>
            </w:r>
            <w:r>
              <w:rPr>
                <w:rFonts w:hint="eastAsia"/>
                <w:color w:val="auto"/>
                <w:lang w:val="en-US" w:eastAsia="zh-CN"/>
              </w:rPr>
              <w:t>5</w:t>
            </w:r>
            <w:r>
              <w:rPr>
                <w:rFonts w:hint="eastAsia" w:ascii="宋体" w:eastAsia="宋体"/>
                <w:color w:val="auto"/>
                <w:lang w:val="en-US" w:eastAsia="zh-CN"/>
              </w:rPr>
              <w:t>分</w:t>
            </w:r>
            <w:r>
              <w:rPr>
                <w:rFonts w:hint="eastAsia"/>
                <w:color w:val="auto"/>
                <w:lang w:val="en-US" w:eastAsia="zh-CN"/>
              </w:rPr>
              <w:t>；具备工程类中级职称的，得2分</w:t>
            </w:r>
            <w:r>
              <w:rPr>
                <w:rFonts w:hint="eastAsia" w:ascii="宋体" w:eastAsia="宋体"/>
                <w:color w:val="auto"/>
                <w:lang w:val="en-US" w:eastAsia="zh-CN"/>
              </w:rPr>
              <w:t>。</w:t>
            </w:r>
          </w:p>
          <w:p w14:paraId="7AA53B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eastAsia="宋体"/>
                <w:color w:val="auto"/>
                <w:lang w:val="en-US" w:eastAsia="zh-CN"/>
              </w:rPr>
            </w:pPr>
            <w:r>
              <w:rPr>
                <w:rFonts w:hint="eastAsia" w:ascii="宋体" w:eastAsia="宋体"/>
                <w:color w:val="auto"/>
                <w:lang w:val="en-US" w:eastAsia="zh-CN"/>
              </w:rPr>
              <w:t>说明:本项最高得1</w:t>
            </w:r>
            <w:r>
              <w:rPr>
                <w:rFonts w:hint="eastAsia"/>
                <w:color w:val="auto"/>
                <w:lang w:val="en-US" w:eastAsia="zh-CN"/>
              </w:rPr>
              <w:t>5</w:t>
            </w:r>
            <w:r>
              <w:rPr>
                <w:rFonts w:hint="eastAsia" w:ascii="宋体" w:eastAsia="宋体"/>
                <w:color w:val="auto"/>
                <w:lang w:val="en-US" w:eastAsia="zh-CN"/>
              </w:rPr>
              <w:t>分。</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34DF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1.须提供职称证、岗位证、注册证等相关证书彩色扫描件并加盖单位公章，</w:t>
            </w:r>
            <w:r>
              <w:rPr>
                <w:rFonts w:hint="eastAsia"/>
                <w:b/>
                <w:bCs/>
                <w:color w:val="auto"/>
                <w:lang w:val="en-US" w:eastAsia="zh-CN"/>
              </w:rPr>
              <w:t>并提供原件核对。</w:t>
            </w:r>
          </w:p>
          <w:p w14:paraId="6FD70B5B">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color w:val="auto"/>
                <w:lang w:val="en-US" w:eastAsia="zh-CN"/>
              </w:rPr>
            </w:pPr>
            <w:r>
              <w:rPr>
                <w:rFonts w:hint="eastAsia"/>
                <w:color w:val="auto"/>
                <w:lang w:val="en-US" w:eastAsia="zh-CN"/>
              </w:rPr>
              <w:t>2.须提供人员在本单位缴纳社保的证明（</w:t>
            </w:r>
            <w:r>
              <w:rPr>
                <w:rFonts w:hint="eastAsia"/>
                <w:color w:val="auto"/>
                <w:sz w:val="24"/>
                <w:szCs w:val="24"/>
                <w:lang w:val="en-US" w:eastAsia="zh-CN"/>
              </w:rPr>
              <w:t>开标</w:t>
            </w:r>
            <w:r>
              <w:rPr>
                <w:rFonts w:hint="eastAsia" w:hAnsi="宋体" w:cs="宋体"/>
                <w:snapToGrid w:val="0"/>
                <w:color w:val="auto"/>
                <w:kern w:val="0"/>
                <w:sz w:val="24"/>
                <w:szCs w:val="24"/>
                <w:lang w:val="en-US" w:eastAsia="zh-CN"/>
              </w:rPr>
              <w:t>之日</w:t>
            </w:r>
            <w:r>
              <w:rPr>
                <w:rFonts w:hint="eastAsia"/>
                <w:color w:val="auto"/>
                <w:sz w:val="24"/>
                <w:szCs w:val="24"/>
                <w:lang w:val="en-US" w:eastAsia="zh-CN"/>
              </w:rPr>
              <w:t>前连</w:t>
            </w:r>
            <w:r>
              <w:rPr>
                <w:rFonts w:hint="eastAsia"/>
                <w:color w:val="auto"/>
                <w:lang w:val="en-US" w:eastAsia="zh-CN"/>
              </w:rPr>
              <w:t>续6个月）彩色扫描件并加盖单位公章。</w:t>
            </w:r>
          </w:p>
          <w:p w14:paraId="241B823C">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color w:val="auto"/>
              </w:rPr>
            </w:pPr>
            <w:r>
              <w:rPr>
                <w:rFonts w:hint="eastAsia"/>
                <w:color w:val="auto"/>
                <w:lang w:val="en-US" w:eastAsia="zh-CN"/>
              </w:rPr>
              <w:t>3.</w:t>
            </w:r>
            <w:r>
              <w:rPr>
                <w:rFonts w:hint="eastAsia"/>
                <w:color w:val="auto"/>
              </w:rPr>
              <w:t>不符合评分标准和备注规定的，不予计分。</w:t>
            </w:r>
          </w:p>
        </w:tc>
      </w:tr>
      <w:tr w14:paraId="1193DB2B">
        <w:tblPrEx>
          <w:tblCellMar>
            <w:top w:w="0" w:type="dxa"/>
            <w:left w:w="10" w:type="dxa"/>
            <w:bottom w:w="0" w:type="dxa"/>
            <w:right w:w="10" w:type="dxa"/>
          </w:tblCellMar>
        </w:tblPrEx>
        <w:trPr>
          <w:trHeight w:val="519" w:hRule="exact"/>
          <w:jc w:val="center"/>
        </w:trPr>
        <w:tc>
          <w:tcPr>
            <w:tcW w:w="9553" w:type="dxa"/>
            <w:gridSpan w:val="3"/>
            <w:tcBorders>
              <w:top w:val="single" w:color="000000" w:sz="4" w:space="0"/>
              <w:left w:val="single" w:color="000000" w:sz="4" w:space="0"/>
              <w:bottom w:val="single" w:color="auto" w:sz="4" w:space="0"/>
              <w:right w:val="single" w:color="000000" w:sz="4" w:space="0"/>
            </w:tcBorders>
            <w:shd w:val="clear" w:color="000000" w:fill="D9D9D9"/>
            <w:tcMar>
              <w:top w:w="0" w:type="dxa"/>
              <w:left w:w="108" w:type="dxa"/>
              <w:bottom w:w="0" w:type="dxa"/>
              <w:right w:w="108" w:type="dxa"/>
            </w:tcMar>
            <w:vAlign w:val="center"/>
          </w:tcPr>
          <w:p w14:paraId="31F232BA">
            <w:pPr>
              <w:spacing w:line="240" w:lineRule="auto"/>
              <w:jc w:val="left"/>
              <w:rPr>
                <w:rFonts w:hAnsi="宋体" w:cs="宋体"/>
                <w:b/>
                <w:bCs/>
                <w:color w:val="auto"/>
                <w:szCs w:val="24"/>
              </w:rPr>
            </w:pPr>
            <w:r>
              <w:rPr>
                <w:rFonts w:hint="eastAsia" w:hAnsi="宋体" w:cs="宋体"/>
                <w:b/>
                <w:bCs/>
                <w:color w:val="auto"/>
                <w:szCs w:val="24"/>
              </w:rPr>
              <w:t>技术部分（监理大纲），满分：</w:t>
            </w:r>
            <w:r>
              <w:rPr>
                <w:rFonts w:hint="eastAsia" w:hAnsi="宋体" w:cs="宋体"/>
                <w:b/>
                <w:bCs/>
                <w:color w:val="auto"/>
                <w:szCs w:val="24"/>
                <w:u w:val="single"/>
              </w:rPr>
              <w:t xml:space="preserve"> </w:t>
            </w:r>
            <w:r>
              <w:rPr>
                <w:rFonts w:hint="eastAsia" w:hAnsi="宋体" w:cs="宋体"/>
                <w:b/>
                <w:bCs/>
                <w:color w:val="auto"/>
                <w:szCs w:val="24"/>
                <w:u w:val="single"/>
                <w:lang w:val="en-US" w:eastAsia="zh-CN"/>
              </w:rPr>
              <w:t>13</w:t>
            </w:r>
            <w:r>
              <w:rPr>
                <w:rFonts w:hint="eastAsia" w:hAnsi="宋体" w:cs="宋体"/>
                <w:b/>
                <w:bCs/>
                <w:color w:val="auto"/>
                <w:szCs w:val="24"/>
              </w:rPr>
              <w:t>分。</w:t>
            </w:r>
          </w:p>
        </w:tc>
      </w:tr>
      <w:tr w14:paraId="048FEED5">
        <w:tblPrEx>
          <w:tblCellMar>
            <w:top w:w="0" w:type="dxa"/>
            <w:left w:w="10" w:type="dxa"/>
            <w:bottom w:w="0" w:type="dxa"/>
            <w:right w:w="10" w:type="dxa"/>
          </w:tblCellMar>
        </w:tblPrEx>
        <w:trPr>
          <w:trHeight w:val="487" w:hRule="exac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762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评分因素</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74E7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评分标准</w:t>
            </w:r>
          </w:p>
        </w:tc>
        <w:tc>
          <w:tcPr>
            <w:tcW w:w="36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8A54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备注</w:t>
            </w:r>
          </w:p>
        </w:tc>
      </w:tr>
      <w:tr w14:paraId="50476DBB">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D1B067">
            <w:pPr>
              <w:pStyle w:val="9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监理依据及工作目标</w:t>
            </w:r>
          </w:p>
          <w:p w14:paraId="380944CE">
            <w:pPr>
              <w:pStyle w:val="10"/>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Ansi="宋体" w:cs="宋体"/>
                <w:color w:val="auto"/>
                <w:szCs w:val="24"/>
              </w:rPr>
            </w:pPr>
            <w:r>
              <w:rPr>
                <w:rFonts w:hint="eastAsia" w:hAnsi="宋体" w:cs="宋体"/>
                <w:snapToGrid w:val="0"/>
                <w:color w:val="auto"/>
                <w:kern w:val="0"/>
                <w:szCs w:val="24"/>
              </w:rPr>
              <w:t>（</w:t>
            </w:r>
            <w:r>
              <w:rPr>
                <w:rFonts w:hint="eastAsia" w:hAnsi="宋体" w:cs="宋体"/>
                <w:snapToGrid w:val="0"/>
                <w:color w:val="auto"/>
                <w:kern w:val="0"/>
                <w:szCs w:val="24"/>
                <w:u w:val="single"/>
                <w:lang w:val="en-US" w:eastAsia="zh-CN"/>
              </w:rPr>
              <w:t>1</w:t>
            </w:r>
            <w:r>
              <w:rPr>
                <w:rFonts w:hint="eastAsia" w:hAnsi="宋体" w:cs="宋体"/>
                <w:snapToGrid w:val="0"/>
                <w:color w:val="auto"/>
                <w:kern w:val="0"/>
                <w:szCs w:val="24"/>
              </w:rPr>
              <w:t>分）</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CCF917">
            <w:pPr>
              <w:pStyle w:val="10"/>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74F2B95A">
            <w:pPr>
              <w:pStyle w:val="10"/>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237F34ED">
            <w:pPr>
              <w:pStyle w:val="10"/>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24D029C6">
            <w:pPr>
              <w:pStyle w:val="10"/>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Ansi="宋体" w:cs="宋体"/>
                <w:color w:val="auto"/>
                <w:szCs w:val="24"/>
              </w:rPr>
            </w:pPr>
            <w:r>
              <w:rPr>
                <w:rFonts w:hint="eastAsia" w:ascii="宋体" w:hAnsi="宋体" w:eastAsia="宋体" w:cs="宋体"/>
                <w:snapToGrid w:val="0"/>
                <w:color w:val="auto"/>
                <w:kern w:val="0"/>
                <w:sz w:val="24"/>
                <w:szCs w:val="24"/>
              </w:rPr>
              <w:t>【差】得该项因素分的60%～70%（含60%）。</w:t>
            </w:r>
          </w:p>
        </w:tc>
        <w:tc>
          <w:tcPr>
            <w:tcW w:w="36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1EF731">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要求依据全面、适用；目标清晰、正确；针对性强。</w:t>
            </w:r>
          </w:p>
        </w:tc>
      </w:tr>
      <w:tr w14:paraId="4872B2F8">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AE5EFF">
            <w:pPr>
              <w:pStyle w:val="1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工程质量</w:t>
            </w:r>
          </w:p>
          <w:p w14:paraId="36A04AA0">
            <w:pPr>
              <w:pStyle w:val="1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271BDECD">
            <w:pPr>
              <w:pStyle w:val="1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2</w:t>
            </w:r>
            <w:r>
              <w:rPr>
                <w:rFonts w:hint="eastAsia" w:ascii="宋体" w:hAnsi="宋体" w:eastAsia="宋体" w:cs="宋体"/>
                <w:snapToGrid w:val="0"/>
                <w:color w:val="auto"/>
                <w:kern w:val="0"/>
                <w:sz w:val="24"/>
                <w:szCs w:val="24"/>
              </w:rPr>
              <w:t>分）</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A5A173">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037D75A5">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05B2E7C5">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2C049747">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17B817">
            <w:pPr>
              <w:pStyle w:val="10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要求目标正确、方法可行、预控和动态管理措施具体、针对性强。脱离本工程实际、机械照搬照抄规范和技术标准的，不能得满分。</w:t>
            </w:r>
          </w:p>
        </w:tc>
      </w:tr>
      <w:tr w14:paraId="7CB42265">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4E3B05">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工程进度</w:t>
            </w:r>
          </w:p>
          <w:p w14:paraId="28B0F00A">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31D7AC34">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3844EE">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31CA3762">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47E7B86F">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24157B3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EACDE7">
            <w:pPr>
              <w:pStyle w:val="107"/>
              <w:rPr>
                <w:rFonts w:ascii="宋体" w:hAnsi="宋体" w:eastAsia="宋体" w:cs="宋体"/>
                <w:color w:val="auto"/>
                <w:sz w:val="24"/>
                <w:szCs w:val="24"/>
              </w:rPr>
            </w:pPr>
          </w:p>
        </w:tc>
      </w:tr>
      <w:tr w14:paraId="7009EB7E">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763124">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工程造价</w:t>
            </w:r>
          </w:p>
          <w:p w14:paraId="7D2E6B09">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122AE018">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4C3AEF">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5B29B36B">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0490854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26785931">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77E7F1">
            <w:pPr>
              <w:pStyle w:val="107"/>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4397BB29">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8A024">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安全防护</w:t>
            </w:r>
          </w:p>
          <w:p w14:paraId="2F7EAB98">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2585DF08">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2</w:t>
            </w:r>
            <w:r>
              <w:rPr>
                <w:rFonts w:hint="eastAsia" w:ascii="宋体" w:hAnsi="宋体" w:eastAsia="宋体" w:cs="宋体"/>
                <w:snapToGrid w:val="0"/>
                <w:color w:val="auto"/>
                <w:kern w:val="0"/>
                <w:sz w:val="24"/>
                <w:szCs w:val="24"/>
              </w:rPr>
              <w:t>分）</w:t>
            </w:r>
          </w:p>
        </w:tc>
        <w:tc>
          <w:tcPr>
            <w:tcW w:w="4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4C6175">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04F519B9">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165CA3AC">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1FBB18BB">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B891D1">
            <w:pPr>
              <w:pStyle w:val="107"/>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73B6CF61">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66EB4F">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绿色施工</w:t>
            </w:r>
          </w:p>
          <w:p w14:paraId="609ECDDF">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、文明施工监理措施</w:t>
            </w:r>
          </w:p>
          <w:p w14:paraId="11759FE6">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51BE3">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1DAF2351">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13A5E0E0">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18459FD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vMerge w:val="continue"/>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7DF5E4B4">
            <w:pPr>
              <w:pStyle w:val="107"/>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33A776A6">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CCE4A">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合同、信息管理方案</w:t>
            </w:r>
          </w:p>
          <w:p w14:paraId="237B653D">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A5FA2">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6010BC72">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418FAD74">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1E763312">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87FCD">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要求各项制度规范清晰，方法科学合理，措施及时有效，针对性强。能够切实防范和处理合同纠纷，提升监理工作效能。</w:t>
            </w:r>
          </w:p>
        </w:tc>
      </w:tr>
      <w:tr w14:paraId="711D7102">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48EC5B">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组织协调</w:t>
            </w:r>
          </w:p>
          <w:p w14:paraId="610FF584">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内容及措施</w:t>
            </w:r>
          </w:p>
          <w:p w14:paraId="4B289BD2">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2</w:t>
            </w:r>
            <w:r>
              <w:rPr>
                <w:rFonts w:hint="eastAsia" w:ascii="宋体" w:hAnsi="宋体" w:eastAsia="宋体" w:cs="宋体"/>
                <w:snapToGrid w:val="0"/>
                <w:color w:val="auto"/>
                <w:kern w:val="0"/>
                <w:sz w:val="24"/>
                <w:szCs w:val="24"/>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9188F7">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30632089">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67F9B0B0">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27CC4818">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72F79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要求各项制度规范清晰，方法科学合理，措施及时有效，针对性强。能够高效收集、协调、处理、反馈各方各类问题。</w:t>
            </w:r>
          </w:p>
        </w:tc>
      </w:tr>
      <w:tr w14:paraId="4BF5243F">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C7F80">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监理工作重点、难点分析</w:t>
            </w:r>
          </w:p>
          <w:p w14:paraId="646B918A">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3FFD7D">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7DBD1203">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55FC7F8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51167F65">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79AD3">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要求方法可行、措施具体、针对性强。</w:t>
            </w:r>
          </w:p>
        </w:tc>
      </w:tr>
      <w:tr w14:paraId="4623D285">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415B9">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合理化建议</w:t>
            </w:r>
          </w:p>
          <w:p w14:paraId="3BA1416B">
            <w:pPr>
              <w:pStyle w:val="123"/>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lang w:val="en-US" w:eastAsia="zh-CN"/>
              </w:rPr>
              <w:t>1</w:t>
            </w:r>
            <w:r>
              <w:rPr>
                <w:rFonts w:hint="eastAsia" w:ascii="宋体" w:hAnsi="宋体" w:eastAsia="宋体" w:cs="宋体"/>
                <w:snapToGrid w:val="0"/>
                <w:color w:val="auto"/>
                <w:kern w:val="0"/>
                <w:sz w:val="24"/>
                <w:szCs w:val="24"/>
              </w:rPr>
              <w:t>分）</w:t>
            </w:r>
          </w:p>
        </w:tc>
        <w:tc>
          <w:tcPr>
            <w:tcW w:w="4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1AFA4">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【优】得该项因素分的90%～100%（含90%）；</w:t>
            </w:r>
          </w:p>
          <w:p w14:paraId="1F863902">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【良】得该项因素分的80%～90%（含80%）；</w:t>
            </w:r>
          </w:p>
          <w:p w14:paraId="3088C1EE">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【中】得该项因素分的70%～80%（含70%）；</w:t>
            </w:r>
          </w:p>
          <w:p w14:paraId="6309048F">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【差】得该项因素分的60%～70%（含60%）。</w:t>
            </w:r>
          </w:p>
        </w:tc>
        <w:tc>
          <w:tcPr>
            <w:tcW w:w="3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BC6F46">
            <w:pPr>
              <w:pStyle w:val="10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要求方法可行、措施具体、针对性强。</w:t>
            </w:r>
          </w:p>
        </w:tc>
      </w:tr>
      <w:tr w14:paraId="75C0D468">
        <w:tblPrEx>
          <w:tblCellMar>
            <w:top w:w="0" w:type="dxa"/>
            <w:left w:w="10" w:type="dxa"/>
            <w:bottom w:w="0" w:type="dxa"/>
            <w:right w:w="10" w:type="dxa"/>
          </w:tblCellMar>
        </w:tblPrEx>
        <w:trPr>
          <w:trHeight w:val="579" w:hRule="exact"/>
          <w:jc w:val="center"/>
        </w:trPr>
        <w:tc>
          <w:tcPr>
            <w:tcW w:w="9553" w:type="dxa"/>
            <w:gridSpan w:val="3"/>
            <w:tcBorders>
              <w:top w:val="single" w:color="000000" w:sz="4" w:space="0"/>
              <w:left w:val="single" w:color="000000" w:sz="4" w:space="0"/>
              <w:bottom w:val="single" w:color="000000" w:sz="4" w:space="0"/>
              <w:right w:val="single" w:color="000000" w:sz="4" w:space="0"/>
            </w:tcBorders>
            <w:shd w:val="clear" w:color="000000" w:fill="D9D9D9"/>
            <w:tcMar>
              <w:top w:w="0" w:type="dxa"/>
              <w:left w:w="108" w:type="dxa"/>
              <w:bottom w:w="0" w:type="dxa"/>
              <w:right w:w="108" w:type="dxa"/>
            </w:tcMar>
            <w:vAlign w:val="center"/>
          </w:tcPr>
          <w:p w14:paraId="5C6174A7">
            <w:pPr>
              <w:spacing w:line="240" w:lineRule="auto"/>
              <w:jc w:val="left"/>
              <w:rPr>
                <w:rFonts w:hAnsi="宋体" w:cs="宋体"/>
                <w:b/>
                <w:bCs/>
                <w:color w:val="auto"/>
                <w:szCs w:val="24"/>
              </w:rPr>
            </w:pPr>
            <w:r>
              <w:rPr>
                <w:rFonts w:hint="eastAsia" w:hAnsi="宋体" w:cs="宋体"/>
                <w:b/>
                <w:bCs/>
                <w:color w:val="auto"/>
                <w:szCs w:val="24"/>
              </w:rPr>
              <w:t>投标报价部分，满分：</w:t>
            </w:r>
            <w:r>
              <w:rPr>
                <w:rFonts w:hint="eastAsia" w:hAnsi="宋体" w:cs="宋体"/>
                <w:b/>
                <w:bCs/>
                <w:color w:val="auto"/>
                <w:szCs w:val="24"/>
                <w:u w:val="single"/>
              </w:rPr>
              <w:t xml:space="preserve"> </w:t>
            </w:r>
            <w:r>
              <w:rPr>
                <w:rFonts w:hint="eastAsia" w:hAnsi="宋体" w:cs="宋体"/>
                <w:b/>
                <w:bCs/>
                <w:color w:val="auto"/>
                <w:szCs w:val="24"/>
                <w:u w:val="single"/>
                <w:lang w:val="en-US" w:eastAsia="zh-CN"/>
              </w:rPr>
              <w:t>3</w:t>
            </w:r>
            <w:r>
              <w:rPr>
                <w:rFonts w:hint="eastAsia" w:hAnsi="宋体" w:cs="宋体"/>
                <w:b/>
                <w:bCs/>
                <w:color w:val="auto"/>
                <w:szCs w:val="24"/>
                <w:u w:val="single"/>
              </w:rPr>
              <w:t xml:space="preserve">0 </w:t>
            </w:r>
            <w:r>
              <w:rPr>
                <w:rFonts w:hint="eastAsia" w:hAnsi="宋体" w:cs="宋体"/>
                <w:b/>
                <w:bCs/>
                <w:color w:val="auto"/>
                <w:szCs w:val="24"/>
              </w:rPr>
              <w:t>分。</w:t>
            </w:r>
          </w:p>
        </w:tc>
      </w:tr>
      <w:tr w14:paraId="50CF5CB4">
        <w:tblPrEx>
          <w:tblCellMar>
            <w:top w:w="0" w:type="dxa"/>
            <w:left w:w="10" w:type="dxa"/>
            <w:bottom w:w="0" w:type="dxa"/>
            <w:right w:w="10" w:type="dxa"/>
          </w:tblCellMar>
        </w:tblPrEx>
        <w:trPr>
          <w:trHeight w:val="54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C958B">
            <w:pPr>
              <w:spacing w:line="240" w:lineRule="auto"/>
              <w:jc w:val="center"/>
              <w:rPr>
                <w:rFonts w:hAnsi="宋体" w:cs="宋体"/>
                <w:b/>
                <w:bCs/>
                <w:color w:val="auto"/>
                <w:szCs w:val="24"/>
              </w:rPr>
            </w:pPr>
            <w:r>
              <w:rPr>
                <w:rFonts w:hint="eastAsia" w:hAnsi="宋体" w:cs="宋体"/>
                <w:b/>
                <w:bCs/>
                <w:color w:val="auto"/>
                <w:szCs w:val="24"/>
              </w:rPr>
              <w:t>评分事项</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CB9A5A">
            <w:pPr>
              <w:spacing w:line="240" w:lineRule="auto"/>
              <w:jc w:val="center"/>
              <w:rPr>
                <w:rFonts w:hAnsi="宋体" w:cs="宋体"/>
                <w:b/>
                <w:bCs/>
                <w:color w:val="auto"/>
                <w:szCs w:val="24"/>
              </w:rPr>
            </w:pPr>
            <w:r>
              <w:rPr>
                <w:rFonts w:hint="eastAsia" w:hAnsi="宋体" w:cs="宋体"/>
                <w:b/>
                <w:bCs/>
                <w:color w:val="auto"/>
                <w:szCs w:val="24"/>
              </w:rPr>
              <w:t>评分方法</w:t>
            </w:r>
          </w:p>
        </w:tc>
      </w:tr>
      <w:tr w14:paraId="54B1CE1A">
        <w:tblPrEx>
          <w:tblCellMar>
            <w:top w:w="0" w:type="dxa"/>
            <w:left w:w="10" w:type="dxa"/>
            <w:bottom w:w="0" w:type="dxa"/>
            <w:right w:w="10" w:type="dxa"/>
          </w:tblCellMar>
        </w:tblPrEx>
        <w:trPr>
          <w:trHeight w:val="4315"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F1D381">
            <w:pPr>
              <w:pStyle w:val="125"/>
              <w:jc w:val="center"/>
              <w:rPr>
                <w:rFonts w:ascii="宋体" w:hAnsi="宋体" w:eastAsia="宋体" w:cs="宋体"/>
                <w:color w:val="auto"/>
                <w:sz w:val="24"/>
                <w:szCs w:val="24"/>
              </w:rPr>
            </w:pPr>
            <w:r>
              <w:rPr>
                <w:rFonts w:hint="eastAsia" w:ascii="宋体" w:hAnsi="宋体" w:eastAsia="宋体" w:cs="宋体"/>
                <w:color w:val="auto"/>
                <w:sz w:val="24"/>
                <w:szCs w:val="24"/>
              </w:rPr>
              <w:t>评标基准价D</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2D06F">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（1）确定最高投标限价下浮系数n：用1～21号球分别代表一个下浮系数，由评委代表从这21个号码中随机抽取</w:t>
            </w:r>
            <w:r>
              <w:rPr>
                <w:rFonts w:hint="eastAsia" w:hAnsi="宋体" w:cs="宋体"/>
                <w:snapToGrid w:val="0"/>
                <w:color w:val="auto"/>
                <w:kern w:val="0"/>
                <w:szCs w:val="24"/>
                <w:u w:val="single"/>
              </w:rPr>
              <w:t>3</w:t>
            </w:r>
            <w:r>
              <w:rPr>
                <w:rFonts w:hint="eastAsia" w:hAnsi="宋体" w:cs="宋体"/>
                <w:snapToGrid w:val="0"/>
                <w:color w:val="auto"/>
                <w:kern w:val="0"/>
                <w:szCs w:val="24"/>
              </w:rPr>
              <w:t>次，每次抽取1个号码，抽出的号球不参与下次抽取。所抽取的3个号码对应下浮系数的算术平均值作为最高投标限价下浮系数n。具体号码对应的下浮系数可参考下表。</w:t>
            </w:r>
          </w:p>
          <w:tbl>
            <w:tblPr>
              <w:tblStyle w:val="29"/>
              <w:tblW w:w="8015" w:type="dxa"/>
              <w:jc w:val="center"/>
              <w:tblLayout w:type="fixed"/>
              <w:tblCellMar>
                <w:top w:w="0" w:type="dxa"/>
                <w:left w:w="108" w:type="dxa"/>
                <w:bottom w:w="0" w:type="dxa"/>
                <w:right w:w="108" w:type="dxa"/>
              </w:tblCellMar>
            </w:tblPr>
            <w:tblGrid>
              <w:gridCol w:w="1666"/>
              <w:gridCol w:w="907"/>
              <w:gridCol w:w="907"/>
              <w:gridCol w:w="907"/>
              <w:gridCol w:w="907"/>
              <w:gridCol w:w="907"/>
              <w:gridCol w:w="907"/>
              <w:gridCol w:w="907"/>
            </w:tblGrid>
            <w:tr w14:paraId="260C0455">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7657F724">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0A40D08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w:t>
                  </w:r>
                </w:p>
              </w:tc>
              <w:tc>
                <w:tcPr>
                  <w:tcW w:w="907" w:type="dxa"/>
                  <w:tcBorders>
                    <w:top w:val="single" w:color="000000" w:sz="4" w:space="0"/>
                    <w:left w:val="nil"/>
                    <w:bottom w:val="single" w:color="000000" w:sz="4" w:space="0"/>
                    <w:right w:val="single" w:color="000000" w:sz="4" w:space="0"/>
                  </w:tcBorders>
                  <w:vAlign w:val="center"/>
                </w:tcPr>
                <w:p w14:paraId="0BB3F794">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w:t>
                  </w:r>
                </w:p>
              </w:tc>
              <w:tc>
                <w:tcPr>
                  <w:tcW w:w="907" w:type="dxa"/>
                  <w:tcBorders>
                    <w:top w:val="single" w:color="000000" w:sz="4" w:space="0"/>
                    <w:left w:val="nil"/>
                    <w:bottom w:val="single" w:color="000000" w:sz="4" w:space="0"/>
                    <w:right w:val="single" w:color="000000" w:sz="4" w:space="0"/>
                  </w:tcBorders>
                  <w:vAlign w:val="center"/>
                </w:tcPr>
                <w:p w14:paraId="3656A578">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3</w:t>
                  </w:r>
                </w:p>
              </w:tc>
              <w:tc>
                <w:tcPr>
                  <w:tcW w:w="907" w:type="dxa"/>
                  <w:tcBorders>
                    <w:top w:val="single" w:color="000000" w:sz="4" w:space="0"/>
                    <w:left w:val="nil"/>
                    <w:bottom w:val="single" w:color="000000" w:sz="4" w:space="0"/>
                    <w:right w:val="single" w:color="000000" w:sz="4" w:space="0"/>
                  </w:tcBorders>
                  <w:vAlign w:val="center"/>
                </w:tcPr>
                <w:p w14:paraId="0B0FB827">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4</w:t>
                  </w:r>
                </w:p>
              </w:tc>
              <w:tc>
                <w:tcPr>
                  <w:tcW w:w="907" w:type="dxa"/>
                  <w:tcBorders>
                    <w:top w:val="single" w:color="000000" w:sz="4" w:space="0"/>
                    <w:left w:val="nil"/>
                    <w:bottom w:val="single" w:color="000000" w:sz="4" w:space="0"/>
                    <w:right w:val="single" w:color="000000" w:sz="4" w:space="0"/>
                  </w:tcBorders>
                  <w:vAlign w:val="center"/>
                </w:tcPr>
                <w:p w14:paraId="019DF92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5</w:t>
                  </w:r>
                </w:p>
              </w:tc>
              <w:tc>
                <w:tcPr>
                  <w:tcW w:w="907" w:type="dxa"/>
                  <w:tcBorders>
                    <w:top w:val="single" w:color="000000" w:sz="4" w:space="0"/>
                    <w:left w:val="nil"/>
                    <w:bottom w:val="single" w:color="000000" w:sz="4" w:space="0"/>
                    <w:right w:val="single" w:color="000000" w:sz="4" w:space="0"/>
                  </w:tcBorders>
                  <w:vAlign w:val="center"/>
                </w:tcPr>
                <w:p w14:paraId="2E707730">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6</w:t>
                  </w:r>
                </w:p>
              </w:tc>
              <w:tc>
                <w:tcPr>
                  <w:tcW w:w="907" w:type="dxa"/>
                  <w:tcBorders>
                    <w:top w:val="single" w:color="000000" w:sz="4" w:space="0"/>
                    <w:left w:val="nil"/>
                    <w:bottom w:val="single" w:color="000000" w:sz="4" w:space="0"/>
                    <w:right w:val="single" w:color="000000" w:sz="4" w:space="0"/>
                  </w:tcBorders>
                  <w:vAlign w:val="center"/>
                </w:tcPr>
                <w:p w14:paraId="2212D93A">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7</w:t>
                  </w:r>
                </w:p>
              </w:tc>
            </w:tr>
            <w:tr w14:paraId="0D28BDBF">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7B522B13">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178A9104">
                  <w:pPr>
                    <w:adjustRightInd w:val="0"/>
                    <w:snapToGrid w:val="0"/>
                    <w:spacing w:line="240" w:lineRule="auto"/>
                    <w:jc w:val="center"/>
                    <w:rPr>
                      <w:rFonts w:hint="default" w:hAnsi="宋体" w:eastAsia="宋体" w:cs="宋体"/>
                      <w:color w:val="auto"/>
                      <w:kern w:val="0"/>
                      <w:szCs w:val="24"/>
                      <w:lang w:val="en-US" w:eastAsia="zh-CN"/>
                    </w:rPr>
                  </w:pPr>
                  <w:r>
                    <w:rPr>
                      <w:rFonts w:hint="eastAsia" w:hAnsi="宋体" w:cs="宋体"/>
                      <w:color w:val="auto"/>
                      <w:kern w:val="0"/>
                      <w:szCs w:val="24"/>
                    </w:rPr>
                    <w:t>1</w:t>
                  </w:r>
                  <w:r>
                    <w:rPr>
                      <w:rFonts w:hint="eastAsia" w:hAnsi="宋体" w:cs="宋体"/>
                      <w:color w:val="auto"/>
                      <w:kern w:val="0"/>
                      <w:szCs w:val="24"/>
                      <w:lang w:eastAsia="zh-CN"/>
                    </w:rPr>
                    <w:t>.</w:t>
                  </w:r>
                  <w:r>
                    <w:rPr>
                      <w:rFonts w:hint="eastAsia" w:hAnsi="宋体" w:cs="宋体"/>
                      <w:color w:val="auto"/>
                      <w:kern w:val="0"/>
                      <w:szCs w:val="24"/>
                      <w:lang w:val="en-US" w:eastAsia="zh-CN"/>
                    </w:rPr>
                    <w:t>00</w:t>
                  </w:r>
                </w:p>
              </w:tc>
              <w:tc>
                <w:tcPr>
                  <w:tcW w:w="907" w:type="dxa"/>
                  <w:tcBorders>
                    <w:top w:val="single" w:color="000000" w:sz="4" w:space="0"/>
                    <w:left w:val="nil"/>
                    <w:bottom w:val="single" w:color="000000" w:sz="4" w:space="0"/>
                    <w:right w:val="single" w:color="000000" w:sz="4" w:space="0"/>
                  </w:tcBorders>
                  <w:vAlign w:val="center"/>
                </w:tcPr>
                <w:p w14:paraId="739143FC">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1.1</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3F680E09">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1.2</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66155E2D">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1.3</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68EE2E90">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1.4</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3B0F4EEE">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1.5</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10EF3CF2">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1.6</w:t>
                  </w:r>
                  <w:r>
                    <w:rPr>
                      <w:rFonts w:hint="eastAsia" w:hAnsi="宋体" w:cs="宋体"/>
                      <w:color w:val="auto"/>
                      <w:kern w:val="0"/>
                      <w:szCs w:val="24"/>
                      <w:lang w:val="en-US" w:eastAsia="zh-CN"/>
                    </w:rPr>
                    <w:t>0</w:t>
                  </w:r>
                </w:p>
              </w:tc>
            </w:tr>
            <w:tr w14:paraId="48853D4C">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7918D0F1">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78B9A029">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8</w:t>
                  </w:r>
                </w:p>
              </w:tc>
              <w:tc>
                <w:tcPr>
                  <w:tcW w:w="907" w:type="dxa"/>
                  <w:tcBorders>
                    <w:top w:val="single" w:color="000000" w:sz="4" w:space="0"/>
                    <w:left w:val="nil"/>
                    <w:bottom w:val="single" w:color="000000" w:sz="4" w:space="0"/>
                    <w:right w:val="single" w:color="000000" w:sz="4" w:space="0"/>
                  </w:tcBorders>
                  <w:vAlign w:val="center"/>
                </w:tcPr>
                <w:p w14:paraId="7A08E6A8">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9</w:t>
                  </w:r>
                </w:p>
              </w:tc>
              <w:tc>
                <w:tcPr>
                  <w:tcW w:w="907" w:type="dxa"/>
                  <w:tcBorders>
                    <w:top w:val="single" w:color="000000" w:sz="4" w:space="0"/>
                    <w:left w:val="nil"/>
                    <w:bottom w:val="single" w:color="000000" w:sz="4" w:space="0"/>
                    <w:right w:val="single" w:color="000000" w:sz="4" w:space="0"/>
                  </w:tcBorders>
                  <w:vAlign w:val="center"/>
                </w:tcPr>
                <w:p w14:paraId="0E01EA83">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10</w:t>
                  </w:r>
                </w:p>
              </w:tc>
              <w:tc>
                <w:tcPr>
                  <w:tcW w:w="907" w:type="dxa"/>
                  <w:tcBorders>
                    <w:top w:val="single" w:color="000000" w:sz="4" w:space="0"/>
                    <w:left w:val="nil"/>
                    <w:bottom w:val="single" w:color="000000" w:sz="4" w:space="0"/>
                    <w:right w:val="single" w:color="000000" w:sz="4" w:space="0"/>
                  </w:tcBorders>
                  <w:vAlign w:val="center"/>
                </w:tcPr>
                <w:p w14:paraId="65003339">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11</w:t>
                  </w:r>
                </w:p>
              </w:tc>
              <w:tc>
                <w:tcPr>
                  <w:tcW w:w="907" w:type="dxa"/>
                  <w:tcBorders>
                    <w:top w:val="single" w:color="000000" w:sz="4" w:space="0"/>
                    <w:left w:val="nil"/>
                    <w:bottom w:val="single" w:color="000000" w:sz="4" w:space="0"/>
                    <w:right w:val="single" w:color="000000" w:sz="4" w:space="0"/>
                  </w:tcBorders>
                  <w:vAlign w:val="center"/>
                </w:tcPr>
                <w:p w14:paraId="31055CA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12</w:t>
                  </w:r>
                </w:p>
              </w:tc>
              <w:tc>
                <w:tcPr>
                  <w:tcW w:w="907" w:type="dxa"/>
                  <w:tcBorders>
                    <w:top w:val="single" w:color="000000" w:sz="4" w:space="0"/>
                    <w:left w:val="nil"/>
                    <w:bottom w:val="single" w:color="000000" w:sz="4" w:space="0"/>
                    <w:right w:val="single" w:color="000000" w:sz="4" w:space="0"/>
                  </w:tcBorders>
                  <w:vAlign w:val="center"/>
                </w:tcPr>
                <w:p w14:paraId="73E194F8">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13</w:t>
                  </w:r>
                </w:p>
              </w:tc>
              <w:tc>
                <w:tcPr>
                  <w:tcW w:w="907" w:type="dxa"/>
                  <w:tcBorders>
                    <w:top w:val="single" w:color="000000" w:sz="4" w:space="0"/>
                    <w:left w:val="nil"/>
                    <w:bottom w:val="single" w:color="000000" w:sz="4" w:space="0"/>
                    <w:right w:val="single" w:color="000000" w:sz="4" w:space="0"/>
                  </w:tcBorders>
                  <w:vAlign w:val="center"/>
                </w:tcPr>
                <w:p w14:paraId="4E040408">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14</w:t>
                  </w:r>
                </w:p>
              </w:tc>
            </w:tr>
            <w:tr w14:paraId="528A44EC">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2895EF2C">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12B6BC44">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1.7</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78D28B5A">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1.8</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55D0CFE2">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1.9</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05FB028C">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2.0</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7C5AF9AF">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2.1</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609778E1">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2.2</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19D78ED8">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2.3</w:t>
                  </w:r>
                  <w:r>
                    <w:rPr>
                      <w:rFonts w:hint="eastAsia" w:hAnsi="宋体" w:cs="宋体"/>
                      <w:color w:val="auto"/>
                      <w:kern w:val="0"/>
                      <w:szCs w:val="24"/>
                      <w:lang w:val="en-US" w:eastAsia="zh-CN"/>
                    </w:rPr>
                    <w:t>0</w:t>
                  </w:r>
                </w:p>
              </w:tc>
            </w:tr>
            <w:tr w14:paraId="4672490B">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543C441F">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5C670FB7">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15</w:t>
                  </w:r>
                </w:p>
              </w:tc>
              <w:tc>
                <w:tcPr>
                  <w:tcW w:w="907" w:type="dxa"/>
                  <w:tcBorders>
                    <w:top w:val="single" w:color="000000" w:sz="4" w:space="0"/>
                    <w:left w:val="nil"/>
                    <w:bottom w:val="single" w:color="000000" w:sz="4" w:space="0"/>
                    <w:right w:val="single" w:color="000000" w:sz="4" w:space="0"/>
                  </w:tcBorders>
                  <w:vAlign w:val="center"/>
                </w:tcPr>
                <w:p w14:paraId="165E37B5">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16</w:t>
                  </w:r>
                </w:p>
              </w:tc>
              <w:tc>
                <w:tcPr>
                  <w:tcW w:w="907" w:type="dxa"/>
                  <w:tcBorders>
                    <w:top w:val="single" w:color="000000" w:sz="4" w:space="0"/>
                    <w:left w:val="nil"/>
                    <w:bottom w:val="single" w:color="000000" w:sz="4" w:space="0"/>
                    <w:right w:val="single" w:color="000000" w:sz="4" w:space="0"/>
                  </w:tcBorders>
                  <w:vAlign w:val="center"/>
                </w:tcPr>
                <w:p w14:paraId="06524734">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17</w:t>
                  </w:r>
                </w:p>
              </w:tc>
              <w:tc>
                <w:tcPr>
                  <w:tcW w:w="907" w:type="dxa"/>
                  <w:tcBorders>
                    <w:top w:val="single" w:color="000000" w:sz="4" w:space="0"/>
                    <w:left w:val="nil"/>
                    <w:bottom w:val="single" w:color="000000" w:sz="4" w:space="0"/>
                    <w:right w:val="single" w:color="000000" w:sz="4" w:space="0"/>
                  </w:tcBorders>
                  <w:vAlign w:val="center"/>
                </w:tcPr>
                <w:p w14:paraId="47D397A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18</w:t>
                  </w:r>
                </w:p>
              </w:tc>
              <w:tc>
                <w:tcPr>
                  <w:tcW w:w="907" w:type="dxa"/>
                  <w:tcBorders>
                    <w:top w:val="single" w:color="000000" w:sz="4" w:space="0"/>
                    <w:left w:val="nil"/>
                    <w:bottom w:val="single" w:color="000000" w:sz="4" w:space="0"/>
                    <w:right w:val="single" w:color="000000" w:sz="4" w:space="0"/>
                  </w:tcBorders>
                  <w:vAlign w:val="center"/>
                </w:tcPr>
                <w:p w14:paraId="71A692F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19</w:t>
                  </w:r>
                </w:p>
              </w:tc>
              <w:tc>
                <w:tcPr>
                  <w:tcW w:w="907" w:type="dxa"/>
                  <w:tcBorders>
                    <w:top w:val="single" w:color="000000" w:sz="4" w:space="0"/>
                    <w:left w:val="nil"/>
                    <w:bottom w:val="single" w:color="000000" w:sz="4" w:space="0"/>
                    <w:right w:val="single" w:color="000000" w:sz="4" w:space="0"/>
                  </w:tcBorders>
                  <w:vAlign w:val="center"/>
                </w:tcPr>
                <w:p w14:paraId="080C65B5">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20</w:t>
                  </w:r>
                </w:p>
              </w:tc>
              <w:tc>
                <w:tcPr>
                  <w:tcW w:w="907" w:type="dxa"/>
                  <w:tcBorders>
                    <w:top w:val="single" w:color="000000" w:sz="4" w:space="0"/>
                    <w:left w:val="nil"/>
                    <w:bottom w:val="single" w:color="000000" w:sz="4" w:space="0"/>
                    <w:right w:val="single" w:color="000000" w:sz="4" w:space="0"/>
                  </w:tcBorders>
                  <w:vAlign w:val="center"/>
                </w:tcPr>
                <w:p w14:paraId="7FE8AFB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21</w:t>
                  </w:r>
                </w:p>
              </w:tc>
            </w:tr>
            <w:tr w14:paraId="3CAC1223">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729FA766">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77A45824">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2.4</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1B461049">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2.5</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6DAE048A">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2.6</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5EE754D2">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2.7</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19D0223A">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2.8</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30525DE2">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2.9</w:t>
                  </w:r>
                  <w:r>
                    <w:rPr>
                      <w:rFonts w:hint="eastAsia" w:hAnsi="宋体" w:cs="宋体"/>
                      <w:color w:val="auto"/>
                      <w:kern w:val="0"/>
                      <w:szCs w:val="24"/>
                      <w:lang w:val="en-US" w:eastAsia="zh-CN"/>
                    </w:rPr>
                    <w:t>0</w:t>
                  </w:r>
                </w:p>
              </w:tc>
              <w:tc>
                <w:tcPr>
                  <w:tcW w:w="907" w:type="dxa"/>
                  <w:tcBorders>
                    <w:top w:val="single" w:color="000000" w:sz="4" w:space="0"/>
                    <w:left w:val="nil"/>
                    <w:bottom w:val="single" w:color="000000" w:sz="4" w:space="0"/>
                    <w:right w:val="single" w:color="000000" w:sz="4" w:space="0"/>
                  </w:tcBorders>
                  <w:vAlign w:val="center"/>
                </w:tcPr>
                <w:p w14:paraId="3FDD9A5E">
                  <w:pPr>
                    <w:adjustRightInd w:val="0"/>
                    <w:snapToGrid w:val="0"/>
                    <w:spacing w:line="240" w:lineRule="auto"/>
                    <w:jc w:val="center"/>
                    <w:rPr>
                      <w:rFonts w:hint="eastAsia" w:hAnsi="宋体" w:eastAsia="宋体" w:cs="宋体"/>
                      <w:color w:val="auto"/>
                      <w:kern w:val="0"/>
                      <w:szCs w:val="24"/>
                      <w:lang w:val="en-US" w:eastAsia="zh-CN"/>
                    </w:rPr>
                  </w:pPr>
                  <w:r>
                    <w:rPr>
                      <w:rFonts w:hint="eastAsia" w:hAnsi="宋体" w:cs="宋体"/>
                      <w:color w:val="auto"/>
                      <w:kern w:val="0"/>
                      <w:szCs w:val="24"/>
                    </w:rPr>
                    <w:t>3.0</w:t>
                  </w:r>
                  <w:r>
                    <w:rPr>
                      <w:rFonts w:hint="eastAsia" w:hAnsi="宋体" w:cs="宋体"/>
                      <w:color w:val="auto"/>
                      <w:kern w:val="0"/>
                      <w:szCs w:val="24"/>
                      <w:lang w:val="en-US" w:eastAsia="zh-CN"/>
                    </w:rPr>
                    <w:t>0</w:t>
                  </w:r>
                </w:p>
              </w:tc>
            </w:tr>
          </w:tbl>
          <w:p w14:paraId="0EDCC71C">
            <w:pPr>
              <w:pStyle w:val="125"/>
              <w:rPr>
                <w:rFonts w:ascii="宋体" w:hAnsi="宋体" w:eastAsia="宋体" w:cs="宋体"/>
                <w:color w:val="auto"/>
                <w:sz w:val="24"/>
                <w:szCs w:val="24"/>
              </w:rPr>
            </w:pPr>
            <w:r>
              <w:rPr>
                <w:rFonts w:hint="eastAsia" w:ascii="宋体" w:hAnsi="宋体" w:eastAsia="宋体" w:cs="宋体"/>
                <w:snapToGrid w:val="0"/>
                <w:color w:val="auto"/>
                <w:kern w:val="0"/>
                <w:sz w:val="24"/>
                <w:szCs w:val="24"/>
              </w:rPr>
              <w:t>（2）评标基准价D＝最高投标限价×（1－n）</w:t>
            </w:r>
          </w:p>
        </w:tc>
      </w:tr>
      <w:tr w14:paraId="4F9056E1">
        <w:tblPrEx>
          <w:tblCellMar>
            <w:top w:w="0" w:type="dxa"/>
            <w:left w:w="10" w:type="dxa"/>
            <w:bottom w:w="0" w:type="dxa"/>
            <w:right w:w="10" w:type="dxa"/>
          </w:tblCellMar>
        </w:tblPrEx>
        <w:trPr>
          <w:trHeight w:val="222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F992E">
            <w:pPr>
              <w:pStyle w:val="123"/>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p w14:paraId="4886C4F6">
            <w:pPr>
              <w:pStyle w:val="123"/>
              <w:jc w:val="center"/>
              <w:rPr>
                <w:rFonts w:ascii="宋体" w:hAnsi="宋体" w:eastAsia="宋体" w:cs="宋体"/>
                <w:color w:val="auto"/>
                <w:sz w:val="24"/>
                <w:szCs w:val="24"/>
              </w:rPr>
            </w:pPr>
            <w:r>
              <w:rPr>
                <w:rFonts w:hint="eastAsia" w:ascii="宋体" w:hAnsi="宋体" w:eastAsia="宋体" w:cs="宋体"/>
                <w:color w:val="auto"/>
                <w:sz w:val="24"/>
                <w:szCs w:val="24"/>
              </w:rPr>
              <w:t>得分M</w:t>
            </w:r>
            <w:r>
              <w:rPr>
                <w:rFonts w:hint="eastAsia" w:ascii="宋体" w:hAnsi="宋体" w:eastAsia="宋体" w:cs="宋体"/>
                <w:color w:val="auto"/>
                <w:sz w:val="24"/>
                <w:szCs w:val="24"/>
                <w:vertAlign w:val="subscript"/>
              </w:rPr>
              <w:t>3</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E8D473">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采用内插法计算某投标人的投标报价得分M</w:t>
            </w:r>
            <w:r>
              <w:rPr>
                <w:rFonts w:hint="eastAsia" w:hAnsi="宋体" w:cs="宋体"/>
                <w:snapToGrid w:val="0"/>
                <w:color w:val="auto"/>
                <w:kern w:val="0"/>
                <w:szCs w:val="24"/>
                <w:vertAlign w:val="subscript"/>
              </w:rPr>
              <w:t>3</w:t>
            </w:r>
            <w:r>
              <w:rPr>
                <w:rFonts w:hint="eastAsia" w:hAnsi="宋体" w:cs="宋体"/>
                <w:snapToGrid w:val="0"/>
                <w:color w:val="auto"/>
                <w:kern w:val="0"/>
                <w:szCs w:val="24"/>
              </w:rPr>
              <w:t>，即当投标人的投标总价等于评标基准价时得满分，每高于评标基准价一个百分点扣1分,每低于评标基准价一个百分点扣0.5分，扣完为止。公式如下：</w:t>
            </w:r>
          </w:p>
          <w:p w14:paraId="44FF7898">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M</w:t>
            </w:r>
            <w:r>
              <w:rPr>
                <w:rFonts w:hint="eastAsia" w:hAnsi="宋体" w:cs="宋体"/>
                <w:snapToGrid w:val="0"/>
                <w:color w:val="auto"/>
                <w:kern w:val="0"/>
                <w:szCs w:val="24"/>
                <w:vertAlign w:val="subscript"/>
              </w:rPr>
              <w:t>3</w:t>
            </w:r>
            <w:r>
              <w:rPr>
                <w:rFonts w:hint="eastAsia" w:hAnsi="宋体" w:cs="宋体"/>
                <w:snapToGrid w:val="0"/>
                <w:color w:val="auto"/>
                <w:kern w:val="0"/>
                <w:szCs w:val="24"/>
              </w:rPr>
              <w:t>＝投标报价满分－（|Di－D|÷D）×100×E</w:t>
            </w:r>
          </w:p>
          <w:p w14:paraId="50BFA664">
            <w:pPr>
              <w:spacing w:line="240" w:lineRule="auto"/>
              <w:ind w:firstLine="480"/>
              <w:jc w:val="left"/>
              <w:rPr>
                <w:rFonts w:hAnsi="宋体" w:cs="宋体"/>
                <w:color w:val="auto"/>
                <w:szCs w:val="24"/>
              </w:rPr>
            </w:pPr>
            <w:r>
              <w:rPr>
                <w:rFonts w:hint="eastAsia" w:hAnsi="宋体" w:cs="宋体"/>
                <w:snapToGrid w:val="0"/>
                <w:color w:val="auto"/>
                <w:kern w:val="0"/>
                <w:szCs w:val="24"/>
              </w:rPr>
              <w:t>式中：D为评标基准价，Di为某投标人的投标总价；E为扣分因子。当Di＞D时，E＝1；当Di＜D时，E＝0.5。</w:t>
            </w:r>
          </w:p>
        </w:tc>
      </w:tr>
    </w:tbl>
    <w:p w14:paraId="086905B1">
      <w:pPr>
        <w:pStyle w:val="38"/>
        <w:jc w:val="both"/>
        <w:rPr>
          <w:rFonts w:ascii="宋体" w:hAnsi="宋体" w:cs="宋体"/>
          <w:color w:val="auto"/>
          <w:sz w:val="24"/>
        </w:rPr>
      </w:pPr>
    </w:p>
    <w:p w14:paraId="2C7E97F9">
      <w:pPr>
        <w:wordWrap w:val="0"/>
        <w:adjustRightInd w:val="0"/>
        <w:snapToGrid w:val="0"/>
        <w:spacing w:line="440" w:lineRule="exact"/>
        <w:ind w:firstLine="480" w:firstLineChars="200"/>
        <w:rPr>
          <w:rFonts w:hAnsi="宋体" w:cs="宋体"/>
          <w:snapToGrid w:val="0"/>
          <w:color w:val="auto"/>
          <w:kern w:val="0"/>
          <w:szCs w:val="24"/>
        </w:rPr>
      </w:pPr>
    </w:p>
    <w:p w14:paraId="69BF147F">
      <w:pPr>
        <w:rPr>
          <w:color w:val="auto"/>
        </w:rPr>
      </w:pPr>
    </w:p>
    <w:p w14:paraId="2B7367BE">
      <w:pPr>
        <w:rPr>
          <w:color w:val="auto"/>
        </w:rPr>
      </w:pPr>
    </w:p>
    <w:p w14:paraId="238A6674">
      <w:pPr>
        <w:rPr>
          <w:color w:val="auto"/>
        </w:rPr>
      </w:pPr>
    </w:p>
    <w:p w14:paraId="44135577">
      <w:pPr>
        <w:rPr>
          <w:color w:val="auto"/>
        </w:rPr>
      </w:pPr>
    </w:p>
    <w:p w14:paraId="42B2D1BE">
      <w:pPr>
        <w:wordWrap w:val="0"/>
        <w:adjustRightInd w:val="0"/>
        <w:snapToGrid w:val="0"/>
        <w:spacing w:after="240" w:afterLines="100" w:line="440" w:lineRule="exact"/>
        <w:jc w:val="center"/>
        <w:rPr>
          <w:rFonts w:hAnsi="宋体" w:cs="宋体"/>
          <w:b/>
          <w:bCs/>
          <w:snapToGrid w:val="0"/>
          <w:color w:val="auto"/>
          <w:kern w:val="0"/>
          <w:sz w:val="28"/>
          <w:szCs w:val="28"/>
        </w:rPr>
      </w:pPr>
      <w:r>
        <w:rPr>
          <w:rFonts w:hint="eastAsia" w:hAnsi="宋体" w:cs="宋体"/>
          <w:b/>
          <w:bCs/>
          <w:snapToGrid w:val="0"/>
          <w:color w:val="auto"/>
          <w:kern w:val="0"/>
          <w:sz w:val="28"/>
          <w:szCs w:val="28"/>
        </w:rPr>
        <w:t>表2 项目监理机构其他人员需求表</w:t>
      </w:r>
    </w:p>
    <w:tbl>
      <w:tblPr>
        <w:tblStyle w:val="29"/>
        <w:tblW w:w="9252" w:type="dxa"/>
        <w:tblInd w:w="95" w:type="dxa"/>
        <w:tblLayout w:type="autofit"/>
        <w:tblCellMar>
          <w:top w:w="0" w:type="dxa"/>
          <w:left w:w="108" w:type="dxa"/>
          <w:bottom w:w="0" w:type="dxa"/>
          <w:right w:w="108" w:type="dxa"/>
        </w:tblCellMar>
      </w:tblPr>
      <w:tblGrid>
        <w:gridCol w:w="1069"/>
        <w:gridCol w:w="2145"/>
        <w:gridCol w:w="840"/>
        <w:gridCol w:w="5198"/>
      </w:tblGrid>
      <w:tr w14:paraId="207A5B3E">
        <w:tblPrEx>
          <w:tblCellMar>
            <w:top w:w="0" w:type="dxa"/>
            <w:left w:w="108" w:type="dxa"/>
            <w:bottom w:w="0" w:type="dxa"/>
            <w:right w:w="108" w:type="dxa"/>
          </w:tblCellMar>
        </w:tblPrEx>
        <w:trPr>
          <w:trHeight w:val="645" w:hRule="atLeast"/>
        </w:trPr>
        <w:tc>
          <w:tcPr>
            <w:tcW w:w="9252" w:type="dxa"/>
            <w:gridSpan w:val="4"/>
            <w:tcBorders>
              <w:top w:val="single" w:color="auto" w:sz="8" w:space="0"/>
              <w:left w:val="single" w:color="auto" w:sz="8" w:space="0"/>
              <w:bottom w:val="nil"/>
              <w:right w:val="single" w:color="000000" w:sz="8" w:space="0"/>
            </w:tcBorders>
            <w:vAlign w:val="center"/>
          </w:tcPr>
          <w:p w14:paraId="2AC7F590">
            <w:pPr>
              <w:widowControl/>
              <w:spacing w:line="240" w:lineRule="auto"/>
              <w:jc w:val="left"/>
              <w:rPr>
                <w:rFonts w:hAnsi="宋体" w:cs="宋体"/>
                <w:b/>
                <w:bCs/>
                <w:color w:val="auto"/>
                <w:kern w:val="0"/>
                <w:szCs w:val="24"/>
              </w:rPr>
            </w:pPr>
            <w:r>
              <w:rPr>
                <w:rFonts w:hint="eastAsia" w:hAnsi="宋体" w:cs="宋体"/>
                <w:b/>
                <w:bCs/>
                <w:color w:val="auto"/>
                <w:kern w:val="0"/>
                <w:szCs w:val="24"/>
              </w:rPr>
              <w:t>监理人员（除总监理工程师外）：共</w:t>
            </w:r>
            <w:r>
              <w:rPr>
                <w:rFonts w:hint="eastAsia" w:hAnsi="宋体" w:cs="宋体"/>
                <w:b/>
                <w:bCs/>
                <w:color w:val="auto"/>
                <w:kern w:val="0"/>
                <w:szCs w:val="24"/>
                <w:u w:val="single"/>
                <w:lang w:val="en-US" w:eastAsia="zh-CN"/>
              </w:rPr>
              <w:t>3</w:t>
            </w:r>
            <w:r>
              <w:rPr>
                <w:rFonts w:hint="eastAsia" w:hAnsi="宋体" w:cs="宋体"/>
                <w:b/>
                <w:bCs/>
                <w:color w:val="auto"/>
                <w:kern w:val="0"/>
                <w:szCs w:val="24"/>
              </w:rPr>
              <w:t>人</w:t>
            </w:r>
          </w:p>
        </w:tc>
      </w:tr>
      <w:tr w14:paraId="6DE02C40">
        <w:tblPrEx>
          <w:tblCellMar>
            <w:top w:w="0" w:type="dxa"/>
            <w:left w:w="108" w:type="dxa"/>
            <w:bottom w:w="0" w:type="dxa"/>
            <w:right w:w="108" w:type="dxa"/>
          </w:tblCellMar>
        </w:tblPrEx>
        <w:trPr>
          <w:trHeight w:val="681" w:hRule="atLeast"/>
        </w:trPr>
        <w:tc>
          <w:tcPr>
            <w:tcW w:w="1069" w:type="dxa"/>
            <w:tcBorders>
              <w:top w:val="single" w:color="auto" w:sz="4" w:space="0"/>
              <w:left w:val="single" w:color="auto" w:sz="4" w:space="0"/>
              <w:bottom w:val="single" w:color="auto" w:sz="4" w:space="0"/>
              <w:right w:val="single" w:color="auto" w:sz="4" w:space="0"/>
            </w:tcBorders>
            <w:vAlign w:val="center"/>
          </w:tcPr>
          <w:p w14:paraId="0E5F078E">
            <w:pPr>
              <w:jc w:val="center"/>
              <w:rPr>
                <w:color w:val="auto"/>
              </w:rPr>
            </w:pPr>
            <w:r>
              <w:rPr>
                <w:rFonts w:hint="eastAsia"/>
                <w:color w:val="auto"/>
              </w:rPr>
              <w:t>职务</w:t>
            </w:r>
          </w:p>
        </w:tc>
        <w:tc>
          <w:tcPr>
            <w:tcW w:w="2145" w:type="dxa"/>
            <w:tcBorders>
              <w:top w:val="single" w:color="auto" w:sz="4" w:space="0"/>
              <w:left w:val="single" w:color="auto" w:sz="4" w:space="0"/>
              <w:bottom w:val="single" w:color="auto" w:sz="4" w:space="0"/>
              <w:right w:val="single" w:color="auto" w:sz="4" w:space="0"/>
            </w:tcBorders>
            <w:vAlign w:val="center"/>
          </w:tcPr>
          <w:p w14:paraId="54C12C69">
            <w:pPr>
              <w:jc w:val="center"/>
              <w:rPr>
                <w:color w:val="auto"/>
              </w:rPr>
            </w:pPr>
            <w:r>
              <w:rPr>
                <w:rFonts w:hint="eastAsia"/>
                <w:color w:val="auto"/>
              </w:rPr>
              <w:t>专业要求</w:t>
            </w:r>
          </w:p>
        </w:tc>
        <w:tc>
          <w:tcPr>
            <w:tcW w:w="840" w:type="dxa"/>
            <w:tcBorders>
              <w:top w:val="single" w:color="auto" w:sz="4" w:space="0"/>
              <w:left w:val="nil"/>
              <w:bottom w:val="single" w:color="auto" w:sz="4" w:space="0"/>
              <w:right w:val="single" w:color="auto" w:sz="4" w:space="0"/>
            </w:tcBorders>
            <w:vAlign w:val="center"/>
          </w:tcPr>
          <w:p w14:paraId="29E69088">
            <w:pPr>
              <w:jc w:val="center"/>
              <w:rPr>
                <w:color w:val="auto"/>
              </w:rPr>
            </w:pPr>
            <w:r>
              <w:rPr>
                <w:rFonts w:hint="eastAsia"/>
                <w:color w:val="auto"/>
              </w:rPr>
              <w:t>数量</w:t>
            </w:r>
          </w:p>
          <w:p w14:paraId="00DA76EC">
            <w:pPr>
              <w:jc w:val="center"/>
              <w:rPr>
                <w:color w:val="auto"/>
              </w:rPr>
            </w:pPr>
            <w:r>
              <w:rPr>
                <w:rFonts w:hint="eastAsia"/>
                <w:color w:val="auto"/>
              </w:rPr>
              <w:t>要求</w:t>
            </w:r>
          </w:p>
        </w:tc>
        <w:tc>
          <w:tcPr>
            <w:tcW w:w="5198" w:type="dxa"/>
            <w:tcBorders>
              <w:top w:val="single" w:color="auto" w:sz="4" w:space="0"/>
              <w:left w:val="single" w:color="auto" w:sz="4" w:space="0"/>
              <w:bottom w:val="single" w:color="auto" w:sz="4" w:space="0"/>
              <w:right w:val="single" w:color="auto" w:sz="4" w:space="0"/>
            </w:tcBorders>
            <w:vAlign w:val="center"/>
          </w:tcPr>
          <w:p w14:paraId="3AE81202">
            <w:pPr>
              <w:jc w:val="center"/>
              <w:rPr>
                <w:color w:val="auto"/>
              </w:rPr>
            </w:pPr>
            <w:r>
              <w:rPr>
                <w:rFonts w:hint="eastAsia"/>
                <w:color w:val="auto"/>
              </w:rPr>
              <w:t>持证要求</w:t>
            </w:r>
          </w:p>
        </w:tc>
      </w:tr>
      <w:tr w14:paraId="5FF3AD35">
        <w:tblPrEx>
          <w:tblCellMar>
            <w:top w:w="0" w:type="dxa"/>
            <w:left w:w="108" w:type="dxa"/>
            <w:bottom w:w="0" w:type="dxa"/>
            <w:right w:w="108" w:type="dxa"/>
          </w:tblCellMar>
        </w:tblPrEx>
        <w:trPr>
          <w:trHeight w:val="681" w:hRule="atLeast"/>
        </w:trPr>
        <w:tc>
          <w:tcPr>
            <w:tcW w:w="1069" w:type="dxa"/>
            <w:tcBorders>
              <w:top w:val="single" w:color="auto" w:sz="4" w:space="0"/>
              <w:left w:val="single" w:color="auto" w:sz="4" w:space="0"/>
              <w:bottom w:val="single" w:color="auto" w:sz="4" w:space="0"/>
              <w:right w:val="single" w:color="auto" w:sz="4" w:space="0"/>
            </w:tcBorders>
            <w:vAlign w:val="center"/>
          </w:tcPr>
          <w:p w14:paraId="576B524F">
            <w:pPr>
              <w:widowControl/>
              <w:spacing w:line="440" w:lineRule="exact"/>
              <w:jc w:val="center"/>
              <w:rPr>
                <w:color w:val="auto"/>
              </w:rPr>
            </w:pPr>
            <w:r>
              <w:rPr>
                <w:rFonts w:hint="eastAsia"/>
                <w:color w:val="auto"/>
              </w:rPr>
              <w:t>专业监理工程师</w:t>
            </w:r>
          </w:p>
        </w:tc>
        <w:tc>
          <w:tcPr>
            <w:tcW w:w="2145" w:type="dxa"/>
            <w:tcBorders>
              <w:top w:val="single" w:color="auto" w:sz="4" w:space="0"/>
              <w:left w:val="single" w:color="auto" w:sz="4" w:space="0"/>
              <w:bottom w:val="single" w:color="auto" w:sz="4" w:space="0"/>
              <w:right w:val="single" w:color="auto" w:sz="4" w:space="0"/>
            </w:tcBorders>
            <w:vAlign w:val="center"/>
          </w:tcPr>
          <w:p w14:paraId="0C129668">
            <w:pPr>
              <w:widowControl/>
              <w:spacing w:line="240" w:lineRule="auto"/>
              <w:jc w:val="center"/>
              <w:rPr>
                <w:color w:val="auto"/>
              </w:rPr>
            </w:pPr>
            <w:r>
              <w:rPr>
                <w:rFonts w:hint="eastAsia"/>
                <w:color w:val="auto"/>
              </w:rPr>
              <w:t>市政公用工程专业</w:t>
            </w:r>
          </w:p>
        </w:tc>
        <w:tc>
          <w:tcPr>
            <w:tcW w:w="840" w:type="dxa"/>
            <w:tcBorders>
              <w:top w:val="single" w:color="auto" w:sz="4" w:space="0"/>
              <w:left w:val="nil"/>
              <w:bottom w:val="single" w:color="auto" w:sz="4" w:space="0"/>
              <w:right w:val="single" w:color="auto" w:sz="4" w:space="0"/>
            </w:tcBorders>
            <w:vAlign w:val="center"/>
          </w:tcPr>
          <w:p w14:paraId="2E19DC76">
            <w:pPr>
              <w:widowControl/>
              <w:spacing w:line="240" w:lineRule="auto"/>
              <w:jc w:val="center"/>
              <w:rPr>
                <w:color w:val="auto"/>
              </w:rPr>
            </w:pPr>
            <w:r>
              <w:rPr>
                <w:rFonts w:hint="eastAsia"/>
                <w:color w:val="auto"/>
                <w:lang w:val="en-US" w:eastAsia="zh-CN"/>
              </w:rPr>
              <w:t>1</w:t>
            </w:r>
          </w:p>
        </w:tc>
        <w:tc>
          <w:tcPr>
            <w:tcW w:w="5198" w:type="dxa"/>
            <w:tcBorders>
              <w:top w:val="single" w:color="auto" w:sz="4" w:space="0"/>
              <w:left w:val="single" w:color="auto" w:sz="4" w:space="0"/>
              <w:right w:val="single" w:color="auto" w:sz="4" w:space="0"/>
            </w:tcBorders>
            <w:vAlign w:val="center"/>
          </w:tcPr>
          <w:p w14:paraId="431C564A">
            <w:pPr>
              <w:widowControl/>
              <w:spacing w:line="440" w:lineRule="exact"/>
              <w:rPr>
                <w:rFonts w:hAnsi="宋体" w:cs="宋体"/>
                <w:color w:val="auto"/>
                <w:kern w:val="0"/>
                <w:szCs w:val="24"/>
              </w:rPr>
            </w:pPr>
            <w:r>
              <w:rPr>
                <w:rFonts w:hint="eastAsia" w:hAnsi="宋体" w:cs="宋体"/>
                <w:color w:val="auto"/>
                <w:kern w:val="0"/>
                <w:szCs w:val="24"/>
              </w:rPr>
              <w:t>符合以下3种情形之一均可：</w:t>
            </w:r>
          </w:p>
          <w:p w14:paraId="6279BD55">
            <w:pPr>
              <w:widowControl/>
              <w:spacing w:line="440" w:lineRule="exact"/>
              <w:ind w:firstLine="480" w:firstLineChars="200"/>
              <w:rPr>
                <w:rFonts w:hAnsi="宋体" w:cs="宋体"/>
                <w:color w:val="auto"/>
                <w:kern w:val="0"/>
                <w:szCs w:val="24"/>
              </w:rPr>
            </w:pPr>
            <w:r>
              <w:rPr>
                <w:rFonts w:hint="eastAsia" w:hAnsi="宋体" w:cs="宋体"/>
                <w:color w:val="auto"/>
                <w:kern w:val="0"/>
                <w:szCs w:val="24"/>
              </w:rPr>
              <w:t>1．具备所需专业注册监理工程师执业资格，持有效的注册证书；</w:t>
            </w:r>
          </w:p>
          <w:p w14:paraId="3D8788DC">
            <w:pPr>
              <w:widowControl/>
              <w:spacing w:line="440" w:lineRule="exact"/>
              <w:ind w:firstLine="480" w:firstLineChars="200"/>
              <w:rPr>
                <w:rFonts w:hAnsi="宋体" w:cs="宋体"/>
                <w:color w:val="auto"/>
                <w:kern w:val="0"/>
                <w:szCs w:val="24"/>
              </w:rPr>
            </w:pPr>
            <w:r>
              <w:rPr>
                <w:rFonts w:hint="eastAsia" w:hAnsi="宋体" w:cs="宋体"/>
                <w:color w:val="auto"/>
                <w:kern w:val="0"/>
                <w:szCs w:val="24"/>
              </w:rPr>
              <w:t>2．具备工程类注册执业资格，并经监理业务培训。持有效的注册证书、省级建设行政主管部门或其授权的组织（机构）颁发的岗位证书；</w:t>
            </w:r>
          </w:p>
          <w:p w14:paraId="4619CE72">
            <w:pPr>
              <w:widowControl/>
              <w:spacing w:line="440" w:lineRule="exact"/>
              <w:ind w:firstLine="480" w:firstLineChars="200"/>
              <w:rPr>
                <w:rFonts w:hAnsi="宋体" w:cs="宋体"/>
                <w:color w:val="auto"/>
                <w:kern w:val="0"/>
                <w:szCs w:val="24"/>
              </w:rPr>
            </w:pPr>
            <w:r>
              <w:rPr>
                <w:rFonts w:hint="eastAsia" w:hAnsi="宋体" w:cs="宋体"/>
                <w:color w:val="auto"/>
                <w:kern w:val="0"/>
                <w:szCs w:val="24"/>
              </w:rPr>
              <w:t>3．经监理业务培训，持有效的省级建设行政主管部门或其授权的组织（机构）颁发的岗位证书。</w:t>
            </w:r>
          </w:p>
          <w:p w14:paraId="5A462CA0">
            <w:pPr>
              <w:widowControl/>
              <w:spacing w:line="440" w:lineRule="exact"/>
              <w:ind w:firstLine="480" w:firstLineChars="200"/>
              <w:rPr>
                <w:rFonts w:hAnsi="宋体" w:cs="宋体"/>
                <w:color w:val="auto"/>
                <w:kern w:val="0"/>
                <w:szCs w:val="24"/>
              </w:rPr>
            </w:pPr>
            <w:r>
              <w:rPr>
                <w:rFonts w:hint="eastAsia" w:hAnsi="宋体" w:cs="宋体"/>
                <w:color w:val="auto"/>
                <w:kern w:val="0"/>
                <w:szCs w:val="24"/>
              </w:rPr>
              <w:t>注：专业类别以注册执业证书或专业监理工程师证书或毕业证所列明的专业为准。</w:t>
            </w:r>
          </w:p>
        </w:tc>
      </w:tr>
      <w:tr w14:paraId="68165B30">
        <w:tblPrEx>
          <w:tblCellMar>
            <w:top w:w="0" w:type="dxa"/>
            <w:left w:w="108" w:type="dxa"/>
            <w:bottom w:w="0" w:type="dxa"/>
            <w:right w:w="108" w:type="dxa"/>
          </w:tblCellMar>
        </w:tblPrEx>
        <w:trPr>
          <w:trHeight w:val="780" w:hRule="atLeast"/>
        </w:trPr>
        <w:tc>
          <w:tcPr>
            <w:tcW w:w="1069" w:type="dxa"/>
            <w:tcBorders>
              <w:top w:val="single" w:color="auto" w:sz="4" w:space="0"/>
              <w:left w:val="single" w:color="auto" w:sz="4" w:space="0"/>
              <w:bottom w:val="single" w:color="auto" w:sz="4" w:space="0"/>
              <w:right w:val="single" w:color="auto" w:sz="4" w:space="0"/>
            </w:tcBorders>
            <w:vAlign w:val="center"/>
          </w:tcPr>
          <w:p w14:paraId="22D2E8CA">
            <w:pPr>
              <w:jc w:val="center"/>
              <w:rPr>
                <w:color w:val="auto"/>
              </w:rPr>
            </w:pPr>
            <w:r>
              <w:rPr>
                <w:rFonts w:hint="eastAsia"/>
                <w:color w:val="auto"/>
              </w:rPr>
              <w:t>监理员</w:t>
            </w:r>
          </w:p>
        </w:tc>
        <w:tc>
          <w:tcPr>
            <w:tcW w:w="2145" w:type="dxa"/>
            <w:tcBorders>
              <w:top w:val="single" w:color="auto" w:sz="4" w:space="0"/>
              <w:left w:val="single" w:color="auto" w:sz="4" w:space="0"/>
              <w:bottom w:val="single" w:color="auto" w:sz="4" w:space="0"/>
              <w:right w:val="single" w:color="auto" w:sz="4" w:space="0"/>
            </w:tcBorders>
            <w:vAlign w:val="center"/>
          </w:tcPr>
          <w:p w14:paraId="2486A811">
            <w:pPr>
              <w:jc w:val="left"/>
              <w:rPr>
                <w:color w:val="auto"/>
              </w:rPr>
            </w:pPr>
            <w:r>
              <w:rPr>
                <w:rFonts w:hint="eastAsia"/>
                <w:color w:val="auto"/>
              </w:rPr>
              <w:t>具备监理员岗位证书（有效期内）</w:t>
            </w:r>
          </w:p>
        </w:tc>
        <w:tc>
          <w:tcPr>
            <w:tcW w:w="840" w:type="dxa"/>
            <w:tcBorders>
              <w:top w:val="single" w:color="auto" w:sz="4" w:space="0"/>
              <w:left w:val="single" w:color="auto" w:sz="4" w:space="0"/>
              <w:bottom w:val="single" w:color="auto" w:sz="4" w:space="0"/>
              <w:right w:val="single" w:color="auto" w:sz="4" w:space="0"/>
            </w:tcBorders>
            <w:vAlign w:val="center"/>
          </w:tcPr>
          <w:p w14:paraId="48EB01AF">
            <w:pPr>
              <w:jc w:val="center"/>
              <w:rPr>
                <w:rFonts w:hint="eastAsia" w:eastAsia="宋体"/>
                <w:color w:val="auto"/>
                <w:lang w:eastAsia="zh-CN"/>
              </w:rPr>
            </w:pPr>
            <w:r>
              <w:rPr>
                <w:rFonts w:hint="eastAsia"/>
                <w:color w:val="auto"/>
                <w:lang w:val="en-US" w:eastAsia="zh-CN"/>
              </w:rPr>
              <w:t>2</w:t>
            </w:r>
          </w:p>
        </w:tc>
        <w:tc>
          <w:tcPr>
            <w:tcW w:w="5198" w:type="dxa"/>
            <w:tcBorders>
              <w:top w:val="single" w:color="auto" w:sz="4" w:space="0"/>
              <w:left w:val="single" w:color="auto" w:sz="4" w:space="0"/>
              <w:bottom w:val="single" w:color="auto" w:sz="4" w:space="0"/>
              <w:right w:val="single" w:color="auto" w:sz="4" w:space="0"/>
            </w:tcBorders>
            <w:vAlign w:val="center"/>
          </w:tcPr>
          <w:p w14:paraId="7224FE34">
            <w:pPr>
              <w:widowControl/>
              <w:spacing w:line="440" w:lineRule="exact"/>
              <w:ind w:firstLine="480" w:firstLineChars="200"/>
              <w:rPr>
                <w:rFonts w:hAnsi="宋体" w:cs="宋体"/>
                <w:color w:val="auto"/>
                <w:kern w:val="0"/>
                <w:szCs w:val="24"/>
              </w:rPr>
            </w:pPr>
            <w:r>
              <w:rPr>
                <w:rFonts w:hint="eastAsia" w:hAnsi="宋体" w:cs="宋体"/>
                <w:color w:val="auto"/>
                <w:kern w:val="0"/>
                <w:szCs w:val="24"/>
              </w:rPr>
              <w:t>经监理业务培训，持有效的省级建设行政主管部门或其授权的组织（机构）颁发的岗位证书。</w:t>
            </w:r>
          </w:p>
        </w:tc>
      </w:tr>
    </w:tbl>
    <w:p w14:paraId="29C69373">
      <w:pPr>
        <w:adjustRightInd w:val="0"/>
        <w:snapToGrid w:val="0"/>
        <w:spacing w:line="440" w:lineRule="exact"/>
        <w:ind w:firstLine="480" w:firstLineChars="200"/>
        <w:rPr>
          <w:rFonts w:hAnsi="宋体" w:cs="宋体"/>
          <w:color w:val="auto"/>
          <w:kern w:val="0"/>
          <w:szCs w:val="24"/>
        </w:rPr>
      </w:pPr>
      <w:r>
        <w:rPr>
          <w:rFonts w:hint="eastAsia" w:hAnsi="宋体" w:cs="宋体"/>
          <w:color w:val="auto"/>
          <w:kern w:val="0"/>
          <w:szCs w:val="24"/>
        </w:rPr>
        <w:t>注：1、以上人员一人一岗，不得重复。总监理工程师外，拟委派的监理机构其他人员不作为形式评审、资格评审、响应性评审的审查内容，只作为综合评分的评审依据。</w:t>
      </w:r>
    </w:p>
    <w:p w14:paraId="07D9C16A">
      <w:pPr>
        <w:adjustRightInd w:val="0"/>
        <w:snapToGrid w:val="0"/>
        <w:spacing w:line="440" w:lineRule="exact"/>
        <w:ind w:firstLine="480" w:firstLineChars="200"/>
        <w:rPr>
          <w:rFonts w:hAnsi="宋体" w:cs="宋体"/>
          <w:snapToGrid w:val="0"/>
          <w:color w:val="auto"/>
          <w:kern w:val="0"/>
        </w:rPr>
      </w:pPr>
      <w:r>
        <w:rPr>
          <w:rFonts w:hint="eastAsia" w:hAnsi="宋体" w:cs="宋体"/>
          <w:color w:val="auto"/>
          <w:kern w:val="0"/>
          <w:szCs w:val="24"/>
        </w:rPr>
        <w:t xml:space="preserve">    2、在本单位缴纳社保的证明</w:t>
      </w:r>
      <w:r>
        <w:rPr>
          <w:rFonts w:hint="eastAsia" w:hAnsi="宋体" w:cs="宋体"/>
          <w:color w:val="auto"/>
          <w:kern w:val="0"/>
          <w:sz w:val="24"/>
          <w:szCs w:val="24"/>
        </w:rPr>
        <w:t>（</w:t>
      </w:r>
      <w:r>
        <w:rPr>
          <w:rFonts w:hint="eastAsia" w:hAnsi="宋体" w:cs="宋体"/>
          <w:color w:val="auto"/>
          <w:kern w:val="0"/>
          <w:sz w:val="24"/>
          <w:szCs w:val="24"/>
          <w:lang w:val="en-US" w:eastAsia="zh-CN"/>
        </w:rPr>
        <w:t>开标</w:t>
      </w:r>
      <w:r>
        <w:rPr>
          <w:rFonts w:hint="eastAsia" w:hAnsi="宋体" w:cs="宋体"/>
          <w:snapToGrid w:val="0"/>
          <w:color w:val="auto"/>
          <w:kern w:val="0"/>
          <w:sz w:val="24"/>
          <w:szCs w:val="24"/>
          <w:lang w:val="en-US" w:eastAsia="zh-CN"/>
        </w:rPr>
        <w:t>之日</w:t>
      </w:r>
      <w:r>
        <w:rPr>
          <w:rFonts w:hint="eastAsia" w:hAnsi="宋体" w:cs="宋体"/>
          <w:color w:val="auto"/>
          <w:kern w:val="0"/>
          <w:sz w:val="24"/>
          <w:szCs w:val="24"/>
          <w:lang w:val="en-US" w:eastAsia="zh-CN"/>
        </w:rPr>
        <w:t>前</w:t>
      </w:r>
      <w:r>
        <w:rPr>
          <w:rFonts w:hint="eastAsia" w:hAnsi="宋体" w:cs="宋体"/>
          <w:color w:val="auto"/>
          <w:kern w:val="0"/>
          <w:sz w:val="24"/>
          <w:szCs w:val="24"/>
        </w:rPr>
        <w:t>连续</w:t>
      </w:r>
      <w:r>
        <w:rPr>
          <w:rFonts w:hint="eastAsia" w:hAnsi="宋体" w:cs="宋体"/>
          <w:color w:val="auto"/>
          <w:kern w:val="0"/>
          <w:sz w:val="24"/>
          <w:szCs w:val="24"/>
          <w:lang w:val="en-US" w:eastAsia="zh-CN"/>
        </w:rPr>
        <w:t>六</w:t>
      </w:r>
      <w:r>
        <w:rPr>
          <w:rFonts w:hint="eastAsia" w:hAnsi="宋体" w:cs="宋体"/>
          <w:color w:val="auto"/>
          <w:kern w:val="0"/>
          <w:sz w:val="24"/>
          <w:szCs w:val="24"/>
        </w:rPr>
        <w:t>个</w:t>
      </w:r>
      <w:r>
        <w:rPr>
          <w:rFonts w:hint="eastAsia" w:hAnsi="宋体" w:cs="宋体"/>
          <w:color w:val="auto"/>
          <w:kern w:val="0"/>
          <w:szCs w:val="24"/>
        </w:rPr>
        <w:t>月）</w:t>
      </w:r>
      <w:r>
        <w:rPr>
          <w:rFonts w:hint="eastAsia" w:hAnsi="宋体" w:cs="宋体"/>
          <w:color w:val="auto"/>
          <w:kern w:val="0"/>
          <w:szCs w:val="24"/>
          <w:lang w:val="en-US" w:eastAsia="zh-CN"/>
        </w:rPr>
        <w:t>彩色</w:t>
      </w:r>
      <w:r>
        <w:rPr>
          <w:rFonts w:hint="eastAsia" w:hAnsi="宋体" w:cs="宋体"/>
          <w:color w:val="auto"/>
          <w:kern w:val="0"/>
          <w:szCs w:val="24"/>
        </w:rPr>
        <w:t>扫描件。</w:t>
      </w:r>
      <w:r>
        <w:rPr>
          <w:rFonts w:hint="eastAsia" w:hAnsi="宋体" w:cs="宋体"/>
          <w:snapToGrid w:val="0"/>
          <w:color w:val="auto"/>
          <w:kern w:val="0"/>
        </w:rPr>
        <w:br w:type="page"/>
      </w:r>
    </w:p>
    <w:p w14:paraId="37C28039">
      <w:pPr>
        <w:wordWrap w:val="0"/>
        <w:adjustRightInd w:val="0"/>
        <w:snapToGrid w:val="0"/>
        <w:spacing w:line="440" w:lineRule="exact"/>
        <w:ind w:firstLine="482" w:firstLineChars="200"/>
        <w:rPr>
          <w:rFonts w:hAnsi="宋体" w:cs="宋体"/>
          <w:b/>
          <w:bCs/>
          <w:snapToGrid w:val="0"/>
          <w:color w:val="auto"/>
          <w:kern w:val="0"/>
          <w:szCs w:val="24"/>
        </w:rPr>
        <w:sectPr>
          <w:endnotePr>
            <w:numFmt w:val="decimal"/>
          </w:endnotePr>
          <w:pgSz w:w="11906" w:h="16838"/>
          <w:pgMar w:top="1417" w:right="1417" w:bottom="1417" w:left="1417" w:header="850" w:footer="992" w:gutter="0"/>
          <w:cols w:space="0" w:num="1"/>
          <w:docGrid w:linePitch="327" w:charSpace="0"/>
        </w:sectPr>
      </w:pPr>
    </w:p>
    <w:p w14:paraId="15F6EFD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15.5.2 </w:t>
      </w:r>
      <w:r>
        <w:rPr>
          <w:rFonts w:hint="eastAsia" w:hAnsi="宋体" w:cs="宋体"/>
          <w:snapToGrid w:val="0"/>
          <w:color w:val="auto"/>
          <w:kern w:val="0"/>
          <w:szCs w:val="24"/>
        </w:rPr>
        <w:t>否决投标说明</w:t>
      </w:r>
    </w:p>
    <w:p w14:paraId="4CADBCAA">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详细评审阶段否决投标的全部条件，在本章第四节“否决投标条件”第</w:t>
      </w:r>
      <w:r>
        <w:rPr>
          <w:rFonts w:hint="eastAsia" w:hAnsi="宋体" w:cs="宋体"/>
          <w:b/>
          <w:bCs/>
          <w:snapToGrid w:val="0"/>
          <w:color w:val="auto"/>
          <w:kern w:val="0"/>
          <w:szCs w:val="24"/>
        </w:rPr>
        <w:t>4</w:t>
      </w:r>
      <w:r>
        <w:rPr>
          <w:rFonts w:hint="eastAsia" w:hAnsi="宋体" w:cs="宋体"/>
          <w:snapToGrid w:val="0"/>
          <w:color w:val="auto"/>
          <w:kern w:val="0"/>
          <w:szCs w:val="24"/>
        </w:rPr>
        <w:t>条中集中列示。投标人有其中所列任何一种情形的，由评标委员会否决其投标。经详细评审后，若所有投标均被否决，招标人应当依法重新招标。</w:t>
      </w:r>
    </w:p>
    <w:p w14:paraId="200CF558">
      <w:pPr>
        <w:wordWrap w:val="0"/>
        <w:adjustRightInd w:val="0"/>
        <w:snapToGrid w:val="0"/>
        <w:spacing w:line="440" w:lineRule="exact"/>
        <w:ind w:firstLine="482" w:firstLineChars="200"/>
        <w:rPr>
          <w:rFonts w:hAnsi="宋体" w:cs="宋体"/>
          <w:b/>
          <w:snapToGrid w:val="0"/>
          <w:color w:val="auto"/>
          <w:kern w:val="0"/>
          <w:szCs w:val="24"/>
        </w:rPr>
      </w:pPr>
      <w:r>
        <w:rPr>
          <w:rFonts w:hint="eastAsia" w:hAnsi="宋体" w:cs="宋体"/>
          <w:b/>
          <w:bCs/>
          <w:snapToGrid w:val="0"/>
          <w:color w:val="auto"/>
          <w:kern w:val="0"/>
          <w:szCs w:val="24"/>
        </w:rPr>
        <w:t>注：投标人在详细评审阶段根据评分方法提供的佐证材料，其合法性、有效性和准确性不符合要求的，有关评分因素的评分按相应评分标准处理，但不否决投标。</w:t>
      </w:r>
    </w:p>
    <w:p w14:paraId="189E4120">
      <w:pPr>
        <w:wordWrap w:val="0"/>
        <w:adjustRightInd w:val="0"/>
        <w:snapToGrid w:val="0"/>
        <w:spacing w:line="440" w:lineRule="exact"/>
        <w:ind w:firstLine="482" w:firstLineChars="200"/>
        <w:outlineLvl w:val="2"/>
        <w:rPr>
          <w:rFonts w:hAnsi="宋体" w:cs="宋体"/>
          <w:b/>
          <w:snapToGrid w:val="0"/>
          <w:color w:val="auto"/>
          <w:kern w:val="0"/>
          <w:szCs w:val="24"/>
        </w:rPr>
      </w:pPr>
      <w:bookmarkStart w:id="64" w:name="_Toc703"/>
      <w:r>
        <w:rPr>
          <w:rFonts w:hint="eastAsia" w:hAnsi="宋体" w:cs="宋体"/>
          <w:b/>
          <w:snapToGrid w:val="0"/>
          <w:color w:val="auto"/>
          <w:kern w:val="0"/>
          <w:szCs w:val="24"/>
        </w:rPr>
        <w:t>16．推荐中标候选人</w:t>
      </w:r>
      <w:bookmarkEnd w:id="64"/>
    </w:p>
    <w:p w14:paraId="68FFBF61">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16.1</w:t>
      </w:r>
      <w:r>
        <w:rPr>
          <w:rFonts w:hint="eastAsia" w:hAnsi="宋体" w:cs="宋体"/>
          <w:snapToGrid w:val="0"/>
          <w:color w:val="auto"/>
          <w:kern w:val="0"/>
          <w:szCs w:val="24"/>
        </w:rPr>
        <w:t xml:space="preserve"> 确定排名</w:t>
      </w:r>
    </w:p>
    <w:p w14:paraId="43452BB1">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30F053FB">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16.2</w:t>
      </w:r>
      <w:r>
        <w:rPr>
          <w:rFonts w:hint="eastAsia" w:hAnsi="宋体" w:cs="宋体"/>
          <w:snapToGrid w:val="0"/>
          <w:color w:val="auto"/>
          <w:kern w:val="0"/>
          <w:szCs w:val="24"/>
        </w:rPr>
        <w:t xml:space="preserve"> 推荐方法</w:t>
      </w:r>
    </w:p>
    <w:p w14:paraId="498191B7">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（1）有效投标人数量达到或超过3个的，评标委员会将前三名投标人作为中标候选人向招标人推荐，并标明排列顺序。</w:t>
      </w:r>
    </w:p>
    <w:p w14:paraId="02C4DCFF">
      <w:pPr>
        <w:wordWrap w:val="0"/>
        <w:adjustRightInd w:val="0"/>
        <w:snapToGrid w:val="0"/>
        <w:spacing w:line="440" w:lineRule="exact"/>
        <w:ind w:firstLine="480" w:firstLineChars="200"/>
        <w:rPr>
          <w:rFonts w:hAnsi="宋体" w:cs="宋体"/>
          <w:color w:val="auto"/>
          <w:szCs w:val="24"/>
        </w:rPr>
      </w:pPr>
      <w:r>
        <w:rPr>
          <w:rFonts w:hint="eastAsia" w:hAnsi="宋体" w:cs="宋体"/>
          <w:snapToGrid w:val="0"/>
          <w:color w:val="auto"/>
          <w:kern w:val="0"/>
          <w:szCs w:val="24"/>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714FCB8F">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16.3</w:t>
      </w:r>
      <w:r>
        <w:rPr>
          <w:rFonts w:hint="eastAsia" w:hAnsi="宋体" w:cs="宋体"/>
          <w:snapToGrid w:val="0"/>
          <w:color w:val="auto"/>
          <w:kern w:val="0"/>
          <w:szCs w:val="24"/>
        </w:rPr>
        <w:t xml:space="preserve"> 评标委员会完成评标后，应向招标人提交由全体评标委员会成员签字的评标报告和中标候选人名单。</w:t>
      </w:r>
    </w:p>
    <w:p w14:paraId="741B7D3F">
      <w:pPr>
        <w:wordWrap w:val="0"/>
        <w:adjustRightInd w:val="0"/>
        <w:snapToGrid w:val="0"/>
        <w:spacing w:line="440" w:lineRule="exact"/>
        <w:ind w:firstLine="482" w:firstLineChars="200"/>
        <w:outlineLvl w:val="2"/>
        <w:rPr>
          <w:rFonts w:hAnsi="宋体" w:cs="宋体"/>
          <w:b/>
          <w:snapToGrid w:val="0"/>
          <w:color w:val="auto"/>
          <w:kern w:val="0"/>
          <w:szCs w:val="24"/>
        </w:rPr>
      </w:pPr>
      <w:bookmarkStart w:id="65" w:name="_Toc29147"/>
      <w:r>
        <w:rPr>
          <w:rFonts w:hint="eastAsia" w:hAnsi="宋体" w:cs="宋体"/>
          <w:b/>
          <w:snapToGrid w:val="0"/>
          <w:color w:val="auto"/>
          <w:kern w:val="0"/>
          <w:szCs w:val="24"/>
        </w:rPr>
        <w:t>17．中标候选人公示</w:t>
      </w:r>
      <w:bookmarkEnd w:id="65"/>
    </w:p>
    <w:p w14:paraId="0789FBF9">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17.1</w:t>
      </w:r>
      <w:r>
        <w:rPr>
          <w:rFonts w:hint="eastAsia" w:hAnsi="宋体" w:cs="宋体"/>
          <w:bCs/>
          <w:snapToGrid w:val="0"/>
          <w:color w:val="auto"/>
          <w:kern w:val="0"/>
          <w:szCs w:val="24"/>
        </w:rPr>
        <w:t xml:space="preserve"> </w:t>
      </w:r>
      <w:r>
        <w:rPr>
          <w:rFonts w:hint="eastAsia" w:hAnsi="宋体" w:cs="宋体"/>
          <w:snapToGrid w:val="0"/>
          <w:color w:val="auto"/>
          <w:kern w:val="0"/>
          <w:szCs w:val="24"/>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s://www.gdzwfw.gov.cn/ztbjg-portal/#/index）及全国公共资源交易平台（广东省·韶关市）（https://ygp.gdzwfw.gov.cn/ggzy-portal/#/440200/index）进行公示，公示期不得少于3天。</w:t>
      </w:r>
    </w:p>
    <w:p w14:paraId="62A93F9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17.2</w:t>
      </w:r>
      <w:r>
        <w:rPr>
          <w:rFonts w:hint="eastAsia" w:hAnsi="宋体" w:cs="宋体"/>
          <w:snapToGrid w:val="0"/>
          <w:color w:val="auto"/>
          <w:kern w:val="0"/>
          <w:szCs w:val="24"/>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074B2CC9">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17.3</w:t>
      </w:r>
      <w:r>
        <w:rPr>
          <w:rFonts w:hint="eastAsia" w:hAnsi="宋体" w:cs="宋体"/>
          <w:snapToGrid w:val="0"/>
          <w:color w:val="auto"/>
          <w:kern w:val="0"/>
          <w:szCs w:val="24"/>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3E4D3842">
      <w:pPr>
        <w:wordWrap w:val="0"/>
        <w:adjustRightInd w:val="0"/>
        <w:snapToGrid w:val="0"/>
        <w:spacing w:line="440" w:lineRule="exact"/>
        <w:outlineLvl w:val="1"/>
        <w:rPr>
          <w:rFonts w:hAnsi="宋体" w:cs="宋体"/>
          <w:snapToGrid w:val="0"/>
          <w:color w:val="auto"/>
          <w:kern w:val="0"/>
        </w:rPr>
      </w:pPr>
      <w:bookmarkStart w:id="66" w:name="_Toc21097"/>
      <w:r>
        <w:rPr>
          <w:rFonts w:hint="eastAsia" w:hAnsi="宋体" w:cs="宋体"/>
          <w:b/>
          <w:bCs/>
          <w:snapToGrid w:val="0"/>
          <w:color w:val="auto"/>
          <w:kern w:val="0"/>
        </w:rPr>
        <w:t>第四节 否决投标条件</w:t>
      </w:r>
      <w:bookmarkEnd w:id="66"/>
    </w:p>
    <w:p w14:paraId="1217DA6A">
      <w:pPr>
        <w:wordWrap w:val="0"/>
        <w:adjustRightInd w:val="0"/>
        <w:snapToGrid w:val="0"/>
        <w:spacing w:line="440" w:lineRule="exact"/>
        <w:rPr>
          <w:rFonts w:hAnsi="宋体" w:cs="宋体"/>
          <w:snapToGrid w:val="0"/>
          <w:color w:val="auto"/>
          <w:kern w:val="0"/>
        </w:rPr>
      </w:pPr>
      <w:r>
        <w:rPr>
          <w:rFonts w:hint="eastAsia" w:hAnsi="宋体" w:cs="宋体"/>
          <w:snapToGrid w:val="0"/>
          <w:color w:val="auto"/>
          <w:kern w:val="0"/>
        </w:rPr>
        <w:t xml:space="preserve">    本节所集中列示的否决投标条件，是本章第三节“投标人须知正文”的组成部分，是对本章第三节所规定的否决投标条件的总结和补充。</w:t>
      </w:r>
      <w:r>
        <w:rPr>
          <w:rFonts w:hint="eastAsia" w:hAnsi="宋体" w:cs="宋体"/>
          <w:b/>
          <w:bCs/>
          <w:snapToGrid w:val="0"/>
          <w:color w:val="auto"/>
          <w:kern w:val="0"/>
        </w:rPr>
        <w:t>投标人未有列入本节情形的，评标时一律不得否决其投标。</w:t>
      </w:r>
      <w:r>
        <w:rPr>
          <w:rFonts w:hint="eastAsia" w:hAnsi="宋体" w:cs="宋体"/>
          <w:snapToGrid w:val="0"/>
          <w:color w:val="auto"/>
          <w:kern w:val="0"/>
        </w:rPr>
        <w:t>本节所称“规定”均指招标文件的规定。</w:t>
      </w:r>
    </w:p>
    <w:p w14:paraId="487AC297">
      <w:pPr>
        <w:wordWrap w:val="0"/>
        <w:adjustRightInd w:val="0"/>
        <w:snapToGrid w:val="0"/>
        <w:spacing w:line="440" w:lineRule="exact"/>
        <w:ind w:firstLine="480"/>
        <w:outlineLvl w:val="2"/>
        <w:rPr>
          <w:rFonts w:hAnsi="宋体" w:cs="宋体"/>
          <w:snapToGrid w:val="0"/>
          <w:color w:val="auto"/>
          <w:kern w:val="0"/>
        </w:rPr>
      </w:pPr>
      <w:bookmarkStart w:id="67" w:name="_Toc13388"/>
      <w:r>
        <w:rPr>
          <w:rFonts w:hint="eastAsia" w:hAnsi="宋体" w:cs="宋体"/>
          <w:b/>
          <w:bCs/>
          <w:snapToGrid w:val="0"/>
          <w:color w:val="auto"/>
          <w:kern w:val="0"/>
        </w:rPr>
        <w:t>1．资格评审环节</w:t>
      </w:r>
      <w:bookmarkEnd w:id="67"/>
    </w:p>
    <w:p w14:paraId="3AA23191">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投标人有下列情形之一的，评标委员会应否决其投标。被否决的投标，不进入形式评审环节。</w:t>
      </w:r>
    </w:p>
    <w:p w14:paraId="584038E0">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（1）有本章第三节第</w:t>
      </w:r>
      <w:r>
        <w:rPr>
          <w:rFonts w:hint="eastAsia" w:hAnsi="宋体" w:cs="宋体"/>
          <w:b/>
          <w:bCs/>
          <w:snapToGrid w:val="0"/>
          <w:color w:val="auto"/>
          <w:kern w:val="0"/>
        </w:rPr>
        <w:t>2.4</w:t>
      </w:r>
      <w:r>
        <w:rPr>
          <w:rFonts w:hint="eastAsia" w:hAnsi="宋体" w:cs="宋体"/>
          <w:snapToGrid w:val="0"/>
          <w:color w:val="auto"/>
          <w:kern w:val="0"/>
        </w:rPr>
        <w:t>条“禁止投标条款”规定的任何一种情形；</w:t>
      </w:r>
    </w:p>
    <w:p w14:paraId="6367D397">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（2）投标人资质不符合</w:t>
      </w:r>
      <w:r>
        <w:rPr>
          <w:rFonts w:hint="eastAsia" w:hAnsi="宋体" w:cs="宋体"/>
          <w:snapToGrid w:val="0"/>
          <w:color w:val="auto"/>
          <w:kern w:val="0"/>
          <w:szCs w:val="18"/>
        </w:rPr>
        <w:t>规定的；</w:t>
      </w:r>
    </w:p>
    <w:p w14:paraId="199BFDE1">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（3）投标人名称与营业执照、资质证书上的企业名称相互不一致的；其资质证书不是由住房城乡建设主管部门颁发的；营业执照、资质证书被吊销、暂扣或不在有效期内的；</w:t>
      </w:r>
    </w:p>
    <w:p w14:paraId="60FCF188">
      <w:pPr>
        <w:wordWrap w:val="0"/>
        <w:adjustRightInd w:val="0"/>
        <w:snapToGrid w:val="0"/>
        <w:spacing w:line="440" w:lineRule="exact"/>
        <w:ind w:firstLine="480"/>
        <w:rPr>
          <w:rFonts w:hAnsi="宋体" w:cs="宋体"/>
          <w:b/>
          <w:bCs/>
          <w:snapToGrid w:val="0"/>
          <w:color w:val="auto"/>
          <w:kern w:val="0"/>
        </w:rPr>
      </w:pPr>
      <w:r>
        <w:rPr>
          <w:rFonts w:hint="eastAsia" w:hAnsi="宋体" w:cs="宋体"/>
          <w:b/>
          <w:bCs/>
          <w:snapToGrid w:val="0"/>
          <w:color w:val="auto"/>
          <w:kern w:val="0"/>
        </w:rPr>
        <w:t>注：投标人已经工商变更，但其企业资质证书的企业名称未完成变更的，不得否决其投标；投标人营业执照、资质证书之间登记的信息不一致，应当允许投标人澄清，不得直接否决其投标。</w:t>
      </w:r>
    </w:p>
    <w:p w14:paraId="425792C2">
      <w:pPr>
        <w:wordWrap w:val="0"/>
        <w:adjustRightInd w:val="0"/>
        <w:snapToGrid w:val="0"/>
        <w:spacing w:line="440" w:lineRule="exact"/>
        <w:ind w:firstLine="480"/>
        <w:rPr>
          <w:rFonts w:hAnsi="宋体" w:cs="宋体"/>
          <w:b/>
          <w:bCs/>
          <w:snapToGrid w:val="0"/>
          <w:color w:val="auto"/>
          <w:kern w:val="0"/>
          <w:szCs w:val="22"/>
        </w:rPr>
      </w:pPr>
      <w:r>
        <w:rPr>
          <w:rFonts w:hint="eastAsia" w:hAnsi="宋体" w:cs="宋体"/>
          <w:b/>
          <w:bCs/>
          <w:snapToGrid w:val="0"/>
          <w:color w:val="auto"/>
          <w:kern w:val="0"/>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hAnsi="宋体" w:cs="宋体"/>
          <w:b/>
          <w:bCs/>
          <w:snapToGrid w:val="0"/>
          <w:color w:val="auto"/>
          <w:kern w:val="0"/>
          <w:szCs w:val="22"/>
        </w:rPr>
        <w:t xml:space="preserve">  </w:t>
      </w:r>
    </w:p>
    <w:p w14:paraId="0A6B74E3">
      <w:pPr>
        <w:wordWrap w:val="0"/>
        <w:adjustRightInd w:val="0"/>
        <w:snapToGrid w:val="0"/>
        <w:spacing w:line="440" w:lineRule="exact"/>
        <w:rPr>
          <w:rFonts w:hAnsi="宋体" w:cs="宋体"/>
          <w:snapToGrid w:val="0"/>
          <w:color w:val="auto"/>
          <w:kern w:val="0"/>
        </w:rPr>
      </w:pPr>
      <w:r>
        <w:rPr>
          <w:rFonts w:hint="eastAsia" w:hAnsi="宋体" w:cs="宋体"/>
          <w:snapToGrid w:val="0"/>
          <w:color w:val="auto"/>
          <w:kern w:val="0"/>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hAnsi="宋体" w:cs="宋体"/>
          <w:snapToGrid w:val="0"/>
          <w:color w:val="auto"/>
          <w:kern w:val="0"/>
          <w:szCs w:val="18"/>
        </w:rPr>
        <w:t>总监理工程师任职项目情况表</w:t>
      </w:r>
      <w:r>
        <w:rPr>
          <w:rFonts w:hint="eastAsia" w:hAnsi="宋体" w:cs="宋体"/>
          <w:snapToGrid w:val="0"/>
          <w:color w:val="auto"/>
          <w:kern w:val="0"/>
        </w:rPr>
        <w:t>》未经任职项目建设单位盖章同意、又未提交任职项目建设单位另行出具的书面同意意见的；</w:t>
      </w:r>
    </w:p>
    <w:p w14:paraId="10954423">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（5）拟派总监理工程师的注册证书不是住房和城乡建设主管部门颁发的，或注册单位与投标人不一致的，或不在有效期内的；</w:t>
      </w:r>
    </w:p>
    <w:p w14:paraId="24597860">
      <w:pPr>
        <w:wordWrap w:val="0"/>
        <w:adjustRightInd w:val="0"/>
        <w:snapToGrid w:val="0"/>
        <w:spacing w:line="440" w:lineRule="exact"/>
        <w:ind w:firstLine="480"/>
        <w:rPr>
          <w:rFonts w:hAnsi="宋体" w:cs="宋体"/>
          <w:b/>
          <w:bCs/>
          <w:snapToGrid w:val="0"/>
          <w:color w:val="auto"/>
          <w:kern w:val="0"/>
        </w:rPr>
      </w:pPr>
      <w:r>
        <w:rPr>
          <w:rFonts w:hint="eastAsia" w:hAnsi="宋体" w:cs="宋体"/>
          <w:b/>
          <w:bCs/>
          <w:snapToGrid w:val="0"/>
          <w:color w:val="auto"/>
          <w:kern w:val="0"/>
        </w:rPr>
        <w:t>注：投标人已经工商变更，但其员工执业资格注册证书的注册单位名称未完成变更的，不得否决其投标。</w:t>
      </w:r>
    </w:p>
    <w:p w14:paraId="7D393B08">
      <w:pPr>
        <w:wordWrap w:val="0"/>
        <w:adjustRightInd w:val="0"/>
        <w:snapToGrid w:val="0"/>
        <w:spacing w:line="400" w:lineRule="exact"/>
        <w:ind w:firstLine="480"/>
        <w:rPr>
          <w:rFonts w:hAnsi="宋体" w:cs="宋体"/>
          <w:snapToGrid w:val="0"/>
          <w:color w:val="auto"/>
          <w:kern w:val="0"/>
        </w:rPr>
      </w:pPr>
      <w:r>
        <w:rPr>
          <w:rFonts w:hint="eastAsia" w:hAnsi="宋体" w:cs="宋体"/>
          <w:snapToGrid w:val="0"/>
          <w:color w:val="auto"/>
          <w:kern w:val="0"/>
        </w:rPr>
        <w:t>（6）招标文件规定不接受联合体投标，但以联合体投标的；</w:t>
      </w:r>
    </w:p>
    <w:p w14:paraId="6F29274A">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（7）投标人为外省企业，但未提供“进粤企业和人员诚信信息登记平台”企业和拟派人员信息情况打印页或网页截图的。</w:t>
      </w:r>
    </w:p>
    <w:p w14:paraId="68BFFAD2">
      <w:pPr>
        <w:wordWrap w:val="0"/>
        <w:adjustRightInd w:val="0"/>
        <w:snapToGrid w:val="0"/>
        <w:spacing w:line="460" w:lineRule="exact"/>
        <w:ind w:firstLine="480"/>
        <w:outlineLvl w:val="2"/>
        <w:rPr>
          <w:rFonts w:hAnsi="宋体" w:cs="宋体"/>
          <w:snapToGrid w:val="0"/>
          <w:color w:val="auto"/>
          <w:kern w:val="0"/>
        </w:rPr>
      </w:pPr>
      <w:bookmarkStart w:id="68" w:name="_Toc7280"/>
      <w:r>
        <w:rPr>
          <w:rFonts w:hint="eastAsia" w:hAnsi="宋体" w:cs="宋体"/>
          <w:b/>
          <w:bCs/>
          <w:snapToGrid w:val="0"/>
          <w:color w:val="auto"/>
          <w:kern w:val="0"/>
        </w:rPr>
        <w:t>2．形式评审环节</w:t>
      </w:r>
      <w:bookmarkEnd w:id="68"/>
    </w:p>
    <w:p w14:paraId="0BEB281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投标人有下列情形之一的，评标委员会应否决其投标。被否决的投标，不进入响应性评审环节。</w:t>
      </w:r>
    </w:p>
    <w:p w14:paraId="03B11B2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（8）投标文件各分册未按招标文件规定加盖电子印章的；</w:t>
      </w:r>
    </w:p>
    <w:p w14:paraId="417CE6D7">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（9）本章第三节第</w:t>
      </w:r>
      <w:r>
        <w:rPr>
          <w:rFonts w:hint="eastAsia" w:hAnsi="宋体" w:cs="宋体"/>
          <w:b/>
          <w:bCs/>
          <w:snapToGrid w:val="0"/>
          <w:color w:val="auto"/>
          <w:kern w:val="0"/>
          <w:szCs w:val="18"/>
        </w:rPr>
        <w:t>10.2.2</w:t>
      </w:r>
      <w:r>
        <w:rPr>
          <w:rFonts w:hint="eastAsia" w:hAnsi="宋体" w:cs="宋体"/>
          <w:snapToGrid w:val="0"/>
          <w:color w:val="auto"/>
          <w:kern w:val="0"/>
          <w:szCs w:val="18"/>
        </w:rPr>
        <w:t>目、</w:t>
      </w:r>
      <w:r>
        <w:rPr>
          <w:rFonts w:hint="eastAsia" w:hAnsi="宋体" w:cs="宋体"/>
          <w:snapToGrid w:val="0"/>
          <w:color w:val="auto"/>
          <w:kern w:val="0"/>
        </w:rPr>
        <w:t>第</w:t>
      </w:r>
      <w:r>
        <w:rPr>
          <w:rFonts w:hint="eastAsia" w:hAnsi="宋体" w:cs="宋体"/>
          <w:b/>
          <w:bCs/>
          <w:snapToGrid w:val="0"/>
          <w:color w:val="auto"/>
          <w:kern w:val="0"/>
          <w:szCs w:val="18"/>
        </w:rPr>
        <w:t>10.3.3</w:t>
      </w:r>
      <w:r>
        <w:rPr>
          <w:rFonts w:hint="eastAsia" w:hAnsi="宋体" w:cs="宋体"/>
          <w:snapToGrid w:val="0"/>
          <w:color w:val="auto"/>
          <w:kern w:val="0"/>
          <w:szCs w:val="18"/>
        </w:rPr>
        <w:t>目</w:t>
      </w:r>
      <w:r>
        <w:rPr>
          <w:rFonts w:hint="eastAsia" w:hAnsi="宋体" w:cs="宋体"/>
          <w:snapToGrid w:val="0"/>
          <w:color w:val="auto"/>
          <w:kern w:val="0"/>
        </w:rPr>
        <w:t>中规定的“</w:t>
      </w:r>
      <w:r>
        <w:rPr>
          <w:rFonts w:hint="eastAsia" w:hAnsi="宋体" w:cs="宋体"/>
          <w:snapToGrid w:val="0"/>
          <w:color w:val="auto"/>
          <w:kern w:val="0"/>
          <w:szCs w:val="18"/>
        </w:rPr>
        <w:t>所有投标人均应提供</w:t>
      </w:r>
      <w:r>
        <w:rPr>
          <w:rFonts w:hint="eastAsia" w:hAnsi="宋体" w:cs="宋体"/>
          <w:snapToGrid w:val="0"/>
          <w:color w:val="auto"/>
          <w:kern w:val="0"/>
        </w:rPr>
        <w:t>”的组成内容（包括该组成内容的所附资料）中，任何一项有缺漏的；</w:t>
      </w:r>
    </w:p>
    <w:p w14:paraId="0E9CAD6F">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（10）关键字迹模糊、无法辨认，</w:t>
      </w:r>
      <w:r>
        <w:rPr>
          <w:rFonts w:hint="eastAsia" w:hAnsi="宋体" w:cs="宋体"/>
          <w:b/>
          <w:bCs/>
          <w:snapToGrid w:val="0"/>
          <w:color w:val="auto"/>
          <w:kern w:val="0"/>
        </w:rPr>
        <w:t>且该种过错将导致评标委员会无法作出投标文件是否响应招标文件实质性要求的</w:t>
      </w:r>
      <w:r>
        <w:rPr>
          <w:rFonts w:hint="eastAsia" w:hAnsi="宋体" w:cs="宋体"/>
          <w:snapToGrid w:val="0"/>
          <w:color w:val="auto"/>
          <w:kern w:val="0"/>
        </w:rPr>
        <w:t>；出现手工涂改、行间插字或删除，但未加盖单位章或由投标人的法定代表人或其委托代理人签字确认的；</w:t>
      </w:r>
    </w:p>
    <w:p w14:paraId="10F29CE2">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（11）投标文件未按规定签字、盖章的；</w:t>
      </w:r>
    </w:p>
    <w:p w14:paraId="06540D4A">
      <w:pPr>
        <w:wordWrap w:val="0"/>
        <w:adjustRightInd w:val="0"/>
        <w:snapToGrid w:val="0"/>
        <w:spacing w:line="460" w:lineRule="exact"/>
        <w:ind w:firstLine="480"/>
        <w:outlineLvl w:val="2"/>
        <w:rPr>
          <w:rFonts w:hAnsi="宋体" w:cs="宋体"/>
          <w:b/>
          <w:bCs/>
          <w:snapToGrid w:val="0"/>
          <w:color w:val="auto"/>
          <w:kern w:val="0"/>
        </w:rPr>
      </w:pPr>
      <w:bookmarkStart w:id="69" w:name="_Toc12619"/>
      <w:r>
        <w:rPr>
          <w:rFonts w:hint="eastAsia" w:hAnsi="宋体" w:cs="宋体"/>
          <w:b/>
          <w:bCs/>
          <w:snapToGrid w:val="0"/>
          <w:color w:val="auto"/>
          <w:kern w:val="0"/>
        </w:rPr>
        <w:t>3．响应性评审环节</w:t>
      </w:r>
      <w:bookmarkEnd w:id="69"/>
    </w:p>
    <w:p w14:paraId="1D351E78">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投标人有下列情形之一的，评标委员会应否决其投标。被否决的投标，不进入详细评审阶段。</w:t>
      </w:r>
    </w:p>
    <w:p w14:paraId="1F3A0771">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（12）投标有效期、服务期限不符合规定的；擅自修改、遗漏《投标函》《各项承诺一览表》实质性内容的；</w:t>
      </w:r>
    </w:p>
    <w:p w14:paraId="59233012">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（13）出现两个或两个以上投标总价的（同一个投标总价大、小写不一致的除外）；投标总价超出最高投标限价的；</w:t>
      </w:r>
    </w:p>
    <w:p w14:paraId="493FD87D">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（14）在监理大纲评审中，评标委员会认定监理及相关服务的范围、内容、目标不符合规定的；质量、进度、造价监理措施明显不符合国家和省市现行有关规范、规定、标准，</w:t>
      </w:r>
      <w:r>
        <w:rPr>
          <w:rFonts w:hint="eastAsia" w:hAnsi="宋体" w:cs="宋体"/>
          <w:b/>
          <w:bCs/>
          <w:snapToGrid w:val="0"/>
          <w:color w:val="auto"/>
          <w:kern w:val="0"/>
        </w:rPr>
        <w:t>且该种过错将导致“三控制”目标无法实现的</w:t>
      </w:r>
      <w:r>
        <w:rPr>
          <w:rFonts w:hint="eastAsia" w:hAnsi="宋体" w:cs="宋体"/>
          <w:snapToGrid w:val="0"/>
          <w:color w:val="auto"/>
          <w:kern w:val="0"/>
        </w:rPr>
        <w:t>。</w:t>
      </w:r>
    </w:p>
    <w:p w14:paraId="5BE2B7EB">
      <w:pPr>
        <w:wordWrap w:val="0"/>
        <w:adjustRightInd w:val="0"/>
        <w:snapToGrid w:val="0"/>
        <w:spacing w:line="460" w:lineRule="exact"/>
        <w:ind w:firstLine="480"/>
        <w:outlineLvl w:val="2"/>
        <w:rPr>
          <w:rFonts w:hAnsi="宋体" w:cs="宋体"/>
          <w:b/>
          <w:bCs/>
          <w:snapToGrid w:val="0"/>
          <w:color w:val="auto"/>
          <w:kern w:val="0"/>
        </w:rPr>
      </w:pPr>
      <w:bookmarkStart w:id="70" w:name="_Toc26327"/>
      <w:r>
        <w:rPr>
          <w:rFonts w:hint="eastAsia" w:hAnsi="宋体" w:cs="宋体"/>
          <w:b/>
          <w:bCs/>
          <w:snapToGrid w:val="0"/>
          <w:color w:val="auto"/>
          <w:kern w:val="0"/>
        </w:rPr>
        <w:t>4．其他</w:t>
      </w:r>
      <w:bookmarkEnd w:id="70"/>
    </w:p>
    <w:p w14:paraId="33D6B34F">
      <w:pPr>
        <w:wordWrap w:val="0"/>
        <w:adjustRightInd w:val="0"/>
        <w:snapToGrid w:val="0"/>
        <w:spacing w:line="460" w:lineRule="exact"/>
        <w:ind w:firstLine="480"/>
        <w:rPr>
          <w:rFonts w:hAnsi="宋体" w:cs="宋体"/>
          <w:snapToGrid w:val="0"/>
          <w:color w:val="auto"/>
          <w:kern w:val="0"/>
          <w:szCs w:val="22"/>
        </w:rPr>
      </w:pPr>
      <w:r>
        <w:rPr>
          <w:rFonts w:hint="eastAsia" w:hAnsi="宋体" w:cs="宋体"/>
          <w:snapToGrid w:val="0"/>
          <w:color w:val="auto"/>
          <w:kern w:val="0"/>
        </w:rPr>
        <w:t>在任何评标环节（或阶段），投标人有下列情形之一的，评标委员会应否决其投标。</w:t>
      </w:r>
      <w:r>
        <w:rPr>
          <w:rFonts w:hint="eastAsia" w:hAnsi="宋体" w:cs="宋体"/>
          <w:snapToGrid w:val="0"/>
          <w:color w:val="auto"/>
          <w:kern w:val="0"/>
          <w:szCs w:val="22"/>
        </w:rPr>
        <w:t>被否决的投标，不进入下一环节（或阶段）。</w:t>
      </w:r>
    </w:p>
    <w:p w14:paraId="44A9DAF4">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（15）不按评标委员会要求澄清、说明或补正的；</w:t>
      </w:r>
    </w:p>
    <w:p w14:paraId="73919888">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（16）有下列情形之一，被评标委员会认定属于串通投标的：</w:t>
      </w:r>
    </w:p>
    <w:p w14:paraId="163A4EC1">
      <w:pPr>
        <w:wordWrap w:val="0"/>
        <w:adjustRightInd w:val="0"/>
        <w:snapToGrid w:val="0"/>
        <w:spacing w:line="460" w:lineRule="exact"/>
        <w:rPr>
          <w:rFonts w:hAnsi="宋体" w:cs="宋体"/>
          <w:snapToGrid w:val="0"/>
          <w:color w:val="auto"/>
          <w:kern w:val="0"/>
        </w:rPr>
      </w:pPr>
      <w:r>
        <w:rPr>
          <w:rFonts w:hint="eastAsia" w:hAnsi="宋体" w:cs="宋体"/>
          <w:snapToGrid w:val="0"/>
          <w:color w:val="auto"/>
          <w:kern w:val="0"/>
        </w:rPr>
        <w:t xml:space="preserve">    ①不同投标人的投标文件两处以上（含两处）错、漏一致；</w:t>
      </w:r>
    </w:p>
    <w:p w14:paraId="6C9CC9B1">
      <w:pPr>
        <w:wordWrap w:val="0"/>
        <w:adjustRightInd w:val="0"/>
        <w:snapToGrid w:val="0"/>
        <w:spacing w:line="460" w:lineRule="exact"/>
        <w:rPr>
          <w:rFonts w:hAnsi="宋体" w:cs="宋体"/>
          <w:snapToGrid w:val="0"/>
          <w:color w:val="auto"/>
          <w:kern w:val="0"/>
        </w:rPr>
      </w:pPr>
      <w:r>
        <w:rPr>
          <w:rFonts w:hint="eastAsia" w:hAnsi="宋体" w:cs="宋体"/>
          <w:snapToGrid w:val="0"/>
          <w:color w:val="auto"/>
          <w:kern w:val="0"/>
        </w:rPr>
        <w:t xml:space="preserve">    ②不同投标人的投标各项报价存在异常一致或者呈规律性变化；</w:t>
      </w:r>
    </w:p>
    <w:p w14:paraId="2226122B">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③不同投标人的投标文件由同一单位或者同一个人编制；</w:t>
      </w:r>
    </w:p>
    <w:p w14:paraId="3DAC3E25">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④不同投标人的投标文件中投标资料（包括电子资料）相互混装或项目班子成员出现同一人；</w:t>
      </w:r>
    </w:p>
    <w:p w14:paraId="3E85253F">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⑤不同投标人的投标文件由同一电脑编制或同一台附属设备打印；</w:t>
      </w:r>
    </w:p>
    <w:p w14:paraId="5D55D8A7">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⑥不同投标人的投标保证由同一企业或同一账户资金缴纳；</w:t>
      </w:r>
    </w:p>
    <w:p w14:paraId="6CFCE064">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⑦不同投标人委托同一个人或注册在同一家企业的注册人员或同一家企业为其投标提供投标咨询、商务报价、技术咨询（招标项目本身要求采用专有技术的除外）等服务。</w:t>
      </w:r>
    </w:p>
    <w:bookmarkEnd w:id="60"/>
    <w:p w14:paraId="306ADB8E">
      <w:pPr>
        <w:wordWrap w:val="0"/>
        <w:adjustRightInd w:val="0"/>
        <w:snapToGrid w:val="0"/>
        <w:spacing w:line="460" w:lineRule="exact"/>
        <w:ind w:firstLine="480"/>
        <w:rPr>
          <w:rFonts w:hAnsi="宋体" w:cs="宋体"/>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753E11E4">
      <w:pPr>
        <w:pStyle w:val="3"/>
        <w:wordWrap w:val="0"/>
        <w:autoSpaceDE/>
        <w:autoSpaceDN/>
        <w:snapToGrid w:val="0"/>
        <w:spacing w:line="440" w:lineRule="exact"/>
        <w:jc w:val="center"/>
        <w:rPr>
          <w:rFonts w:hAnsi="宋体" w:cs="宋体"/>
          <w:b/>
          <w:snapToGrid w:val="0"/>
          <w:color w:val="auto"/>
          <w:sz w:val="32"/>
          <w:szCs w:val="22"/>
        </w:rPr>
      </w:pPr>
      <w:bookmarkStart w:id="71" w:name="_Hlt70150994"/>
      <w:bookmarkEnd w:id="71"/>
      <w:bookmarkStart w:id="72" w:name="_Hlt87952408"/>
      <w:bookmarkEnd w:id="72"/>
      <w:bookmarkStart w:id="73" w:name="_Hlt112206772"/>
      <w:bookmarkEnd w:id="73"/>
      <w:bookmarkStart w:id="74" w:name="_Hlt69669771"/>
      <w:bookmarkEnd w:id="74"/>
      <w:bookmarkStart w:id="75" w:name="_Toc5642"/>
      <w:bookmarkStart w:id="76" w:name="_Hlt69698722"/>
      <w:bookmarkStart w:id="77" w:name="_Hlt69698769"/>
      <w:bookmarkStart w:id="78" w:name="_Hlt69698741"/>
      <w:r>
        <w:rPr>
          <w:rFonts w:hint="eastAsia" w:hAnsi="宋体" w:cs="宋体"/>
          <w:b/>
          <w:snapToGrid w:val="0"/>
          <w:color w:val="auto"/>
          <w:sz w:val="32"/>
          <w:szCs w:val="22"/>
        </w:rPr>
        <w:t>第</w:t>
      </w:r>
      <w:bookmarkStart w:id="79" w:name="_Hlt69669171"/>
      <w:bookmarkEnd w:id="79"/>
      <w:r>
        <w:rPr>
          <w:rFonts w:hint="eastAsia" w:hAnsi="宋体" w:cs="宋体"/>
          <w:b/>
          <w:snapToGrid w:val="0"/>
          <w:color w:val="auto"/>
          <w:sz w:val="32"/>
          <w:szCs w:val="22"/>
        </w:rPr>
        <w:t>二章</w:t>
      </w:r>
      <w:bookmarkStart w:id="80" w:name="_Hlt87793839"/>
      <w:bookmarkEnd w:id="80"/>
      <w:r>
        <w:rPr>
          <w:rFonts w:hint="eastAsia" w:hAnsi="宋体" w:cs="宋体"/>
          <w:b/>
          <w:snapToGrid w:val="0"/>
          <w:color w:val="auto"/>
          <w:sz w:val="32"/>
          <w:szCs w:val="22"/>
        </w:rPr>
        <w:t xml:space="preserve"> 中标人须知</w:t>
      </w:r>
      <w:bookmarkEnd w:id="75"/>
    </w:p>
    <w:bookmarkEnd w:id="76"/>
    <w:bookmarkEnd w:id="77"/>
    <w:bookmarkEnd w:id="78"/>
    <w:p w14:paraId="38AEC5D6">
      <w:pPr>
        <w:bidi w:val="0"/>
        <w:rPr>
          <w:color w:val="auto"/>
        </w:rPr>
      </w:pPr>
    </w:p>
    <w:p w14:paraId="33D6C730">
      <w:pPr>
        <w:wordWrap w:val="0"/>
        <w:adjustRightInd w:val="0"/>
        <w:snapToGrid w:val="0"/>
        <w:spacing w:line="440" w:lineRule="exact"/>
        <w:ind w:firstLine="562"/>
        <w:outlineLvl w:val="1"/>
        <w:rPr>
          <w:rFonts w:hAnsi="宋体" w:cs="宋体"/>
          <w:snapToGrid w:val="0"/>
          <w:color w:val="auto"/>
          <w:kern w:val="0"/>
          <w:szCs w:val="24"/>
        </w:rPr>
      </w:pPr>
      <w:bookmarkStart w:id="81" w:name="_Toc30174"/>
      <w:bookmarkStart w:id="82" w:name="_Toc15170"/>
      <w:bookmarkStart w:id="83" w:name="_Toc18336"/>
      <w:bookmarkStart w:id="84" w:name="_Toc31521"/>
      <w:bookmarkStart w:id="85" w:name="_Toc21594"/>
      <w:r>
        <w:rPr>
          <w:rFonts w:hint="eastAsia" w:hAnsi="宋体" w:cs="宋体"/>
          <w:b/>
          <w:snapToGrid w:val="0"/>
          <w:color w:val="auto"/>
          <w:kern w:val="0"/>
          <w:szCs w:val="24"/>
        </w:rPr>
        <w:t>1．中标通知书</w:t>
      </w:r>
      <w:bookmarkEnd w:id="81"/>
      <w:bookmarkEnd w:id="82"/>
      <w:bookmarkEnd w:id="83"/>
      <w:bookmarkEnd w:id="84"/>
      <w:bookmarkEnd w:id="85"/>
    </w:p>
    <w:p w14:paraId="11A1ADEE">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7E979E6B">
      <w:pPr>
        <w:wordWrap w:val="0"/>
        <w:adjustRightInd w:val="0"/>
        <w:snapToGrid w:val="0"/>
        <w:spacing w:line="440" w:lineRule="exact"/>
        <w:ind w:firstLine="562"/>
        <w:outlineLvl w:val="1"/>
        <w:rPr>
          <w:rFonts w:hAnsi="宋体" w:cs="宋体"/>
          <w:snapToGrid w:val="0"/>
          <w:color w:val="auto"/>
          <w:kern w:val="0"/>
          <w:szCs w:val="24"/>
        </w:rPr>
      </w:pPr>
      <w:bookmarkStart w:id="86" w:name="_Toc1519"/>
      <w:bookmarkStart w:id="87" w:name="_Toc17251"/>
      <w:bookmarkStart w:id="88" w:name="_Toc28601"/>
      <w:bookmarkStart w:id="89" w:name="_Toc23133"/>
      <w:bookmarkStart w:id="90" w:name="_Toc30560"/>
      <w:r>
        <w:rPr>
          <w:rFonts w:hint="eastAsia" w:hAnsi="宋体" w:cs="宋体"/>
          <w:b/>
          <w:bCs/>
          <w:snapToGrid w:val="0"/>
          <w:color w:val="auto"/>
          <w:kern w:val="0"/>
          <w:szCs w:val="24"/>
        </w:rPr>
        <w:t>2．中标结果公示</w:t>
      </w:r>
      <w:bookmarkEnd w:id="86"/>
      <w:bookmarkEnd w:id="87"/>
      <w:bookmarkEnd w:id="88"/>
      <w:bookmarkEnd w:id="89"/>
      <w:bookmarkEnd w:id="90"/>
    </w:p>
    <w:p w14:paraId="1F0F6E4F">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中标通知书发出后15日内，招标人应将中标结果在广东省招标投标监管网（https://www.gdzwfw.gov.cn/ztbjg-portal/#/index）及全国公共资源交易平台（广东省·韶关市）（https://ygp.gdzwfw.gov.cn/ggzy-portal/#/440200/index）进行公示。</w:t>
      </w:r>
    </w:p>
    <w:p w14:paraId="60017174">
      <w:pPr>
        <w:wordWrap w:val="0"/>
        <w:adjustRightInd w:val="0"/>
        <w:snapToGrid w:val="0"/>
        <w:spacing w:line="440" w:lineRule="exact"/>
        <w:ind w:firstLine="562"/>
        <w:outlineLvl w:val="1"/>
        <w:rPr>
          <w:rFonts w:hAnsi="宋体" w:cs="宋体"/>
          <w:snapToGrid w:val="0"/>
          <w:color w:val="auto"/>
          <w:kern w:val="0"/>
          <w:szCs w:val="24"/>
        </w:rPr>
      </w:pPr>
      <w:bookmarkStart w:id="91" w:name="_Toc292"/>
      <w:bookmarkStart w:id="92" w:name="_Toc3916"/>
      <w:bookmarkStart w:id="93" w:name="_Toc11768"/>
      <w:bookmarkStart w:id="94" w:name="_Toc3075"/>
      <w:bookmarkStart w:id="95" w:name="_Toc21624"/>
      <w:r>
        <w:rPr>
          <w:rFonts w:hint="eastAsia" w:hAnsi="宋体" w:cs="宋体"/>
          <w:b/>
          <w:bCs/>
          <w:snapToGrid w:val="0"/>
          <w:color w:val="auto"/>
          <w:kern w:val="0"/>
          <w:szCs w:val="24"/>
        </w:rPr>
        <w:t>3．履约保证</w:t>
      </w:r>
      <w:bookmarkEnd w:id="91"/>
      <w:bookmarkEnd w:id="92"/>
      <w:bookmarkEnd w:id="93"/>
      <w:bookmarkEnd w:id="94"/>
      <w:bookmarkEnd w:id="95"/>
    </w:p>
    <w:p w14:paraId="1BE5BDEB">
      <w:pPr>
        <w:wordWrap w:val="0"/>
        <w:adjustRightInd w:val="0"/>
        <w:snapToGrid w:val="0"/>
        <w:spacing w:line="440" w:lineRule="exact"/>
        <w:ind w:firstLine="562"/>
        <w:rPr>
          <w:rFonts w:hAnsi="宋体" w:cs="宋体"/>
          <w:snapToGrid w:val="0"/>
          <w:color w:val="auto"/>
          <w:kern w:val="0"/>
          <w:szCs w:val="24"/>
        </w:rPr>
      </w:pPr>
      <w:r>
        <w:rPr>
          <w:rFonts w:hint="eastAsia" w:hAnsi="宋体" w:cs="宋体"/>
          <w:b/>
          <w:bCs/>
          <w:snapToGrid w:val="0"/>
          <w:color w:val="auto"/>
          <w:kern w:val="0"/>
          <w:szCs w:val="24"/>
        </w:rPr>
        <w:t>3.1</w:t>
      </w:r>
      <w:r>
        <w:rPr>
          <w:rFonts w:hint="eastAsia" w:hAnsi="宋体" w:cs="宋体"/>
          <w:snapToGrid w:val="0"/>
          <w:color w:val="auto"/>
          <w:kern w:val="0"/>
          <w:szCs w:val="24"/>
        </w:rPr>
        <w:t xml:space="preserve"> 中标人须在领取中标通知书之日起</w:t>
      </w:r>
      <w:r>
        <w:rPr>
          <w:rFonts w:hint="eastAsia" w:hAnsi="宋体" w:cs="宋体"/>
          <w:snapToGrid w:val="0"/>
          <w:color w:val="auto"/>
          <w:kern w:val="0"/>
          <w:szCs w:val="24"/>
          <w:u w:val="single"/>
        </w:rPr>
        <w:t xml:space="preserve"> 10 </w:t>
      </w:r>
      <w:r>
        <w:rPr>
          <w:rFonts w:hint="eastAsia" w:hAnsi="宋体" w:cs="宋体"/>
          <w:snapToGrid w:val="0"/>
          <w:color w:val="auto"/>
          <w:kern w:val="0"/>
          <w:szCs w:val="24"/>
        </w:rPr>
        <w:t>个工作日内、签订合同前向招标人提交金额为中标价</w:t>
      </w:r>
      <w:r>
        <w:rPr>
          <w:rFonts w:hint="eastAsia" w:hAnsi="宋体" w:cs="宋体"/>
          <w:snapToGrid w:val="0"/>
          <w:color w:val="auto"/>
          <w:kern w:val="0"/>
          <w:szCs w:val="24"/>
          <w:u w:val="single"/>
        </w:rPr>
        <w:t xml:space="preserve"> 3 </w:t>
      </w:r>
      <w:r>
        <w:rPr>
          <w:rFonts w:hint="eastAsia" w:hAnsi="宋体" w:cs="宋体"/>
          <w:snapToGrid w:val="0"/>
          <w:color w:val="auto"/>
          <w:kern w:val="0"/>
          <w:szCs w:val="24"/>
        </w:rPr>
        <w:t xml:space="preserve">% 的履约保证。 </w:t>
      </w:r>
    </w:p>
    <w:p w14:paraId="771FA03B">
      <w:pPr>
        <w:wordWrap w:val="0"/>
        <w:adjustRightInd w:val="0"/>
        <w:snapToGrid w:val="0"/>
        <w:spacing w:line="440" w:lineRule="exact"/>
        <w:ind w:firstLine="482" w:firstLineChars="200"/>
        <w:rPr>
          <w:rFonts w:hint="eastAsia" w:hAnsi="宋体" w:cs="宋体"/>
          <w:snapToGrid w:val="0"/>
          <w:color w:val="auto"/>
          <w:kern w:val="0"/>
          <w:szCs w:val="24"/>
        </w:rPr>
      </w:pPr>
      <w:r>
        <w:rPr>
          <w:rFonts w:hint="eastAsia" w:hAnsi="宋体" w:cs="宋体"/>
          <w:b/>
          <w:bCs/>
          <w:snapToGrid w:val="0"/>
          <w:color w:val="auto"/>
          <w:kern w:val="0"/>
          <w:szCs w:val="24"/>
        </w:rPr>
        <w:t xml:space="preserve">3.2 </w:t>
      </w:r>
      <w:r>
        <w:rPr>
          <w:rFonts w:hint="eastAsia" w:hAnsi="宋体" w:cs="宋体"/>
          <w:snapToGrid w:val="0"/>
          <w:color w:val="auto"/>
          <w:kern w:val="0"/>
          <w:szCs w:val="24"/>
        </w:rPr>
        <w:t>履约保证的形式包括履约保证金、履约保证担保、履约保证保险三种，由中标人自主选择。</w:t>
      </w:r>
    </w:p>
    <w:p w14:paraId="49DED89E">
      <w:pPr>
        <w:wordWrap w:val="0"/>
        <w:adjustRightInd w:val="0"/>
        <w:snapToGrid w:val="0"/>
        <w:spacing w:line="440" w:lineRule="exact"/>
        <w:ind w:firstLine="480" w:firstLineChars="200"/>
        <w:rPr>
          <w:rFonts w:hint="eastAsia" w:hAnsi="宋体" w:cs="宋体"/>
          <w:snapToGrid w:val="0"/>
          <w:color w:val="auto"/>
          <w:kern w:val="0"/>
          <w:szCs w:val="24"/>
        </w:rPr>
      </w:pPr>
      <w:r>
        <w:rPr>
          <w:rFonts w:hint="eastAsia" w:hAnsi="宋体" w:cs="宋体"/>
          <w:snapToGrid w:val="0"/>
          <w:color w:val="auto"/>
          <w:kern w:val="0"/>
          <w:szCs w:val="24"/>
        </w:rPr>
        <w:t>（1）采用履约保证金的，中标人须从其法人开户银行的账号将履约保证金划至招标人指定账户，并详细注明项目名称及用途。</w:t>
      </w:r>
    </w:p>
    <w:p w14:paraId="6C6699C1">
      <w:pPr>
        <w:wordWrap w:val="0"/>
        <w:adjustRightInd w:val="0"/>
        <w:snapToGrid w:val="0"/>
        <w:spacing w:line="440" w:lineRule="exact"/>
        <w:ind w:firstLine="480" w:firstLineChars="200"/>
        <w:rPr>
          <w:rFonts w:hint="eastAsia" w:hAnsi="宋体" w:cs="宋体"/>
          <w:snapToGrid w:val="0"/>
          <w:color w:val="auto"/>
          <w:kern w:val="0"/>
          <w:szCs w:val="24"/>
        </w:rPr>
      </w:pPr>
      <w:r>
        <w:rPr>
          <w:rFonts w:hint="eastAsia" w:hAnsi="宋体" w:cs="宋体"/>
          <w:snapToGrid w:val="0"/>
          <w:color w:val="auto"/>
          <w:kern w:val="0"/>
          <w:szCs w:val="24"/>
        </w:rPr>
        <w:t>（2）采用履约保证担保或履约保证保险的，中标人应提交有效的商业保函、银行保函或保险合同（或保险单）原件，商业保函、银行保函或保险合同（或保险单）的有效期应当自合同生效之日起至项目通过竣工验收之日后28天止。如果中标人无法获得具体截止日期，商业保函、银行保函或保险合同（或保险单）中应当有“变更工程竣工日期的，保证期间按照变更后的竣工日期做相应调整”或类似约定的条款。</w:t>
      </w:r>
    </w:p>
    <w:p w14:paraId="7E0ED944">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备注：如采用商业保函、银行保函或保险合同方式缴纳履约保证金，在保函或保险合同到期前一个月，中标人须主动办理续期手续或提交新的商业保函、银行保函或保险合同。</w:t>
      </w:r>
    </w:p>
    <w:p w14:paraId="4A47CA0E">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3.3 </w:t>
      </w:r>
      <w:r>
        <w:rPr>
          <w:rFonts w:hint="eastAsia" w:hAnsi="宋体" w:cs="宋体"/>
          <w:snapToGrid w:val="0"/>
          <w:color w:val="auto"/>
          <w:kern w:val="0"/>
          <w:szCs w:val="24"/>
        </w:rPr>
        <w:t>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w:t>
      </w:r>
    </w:p>
    <w:p w14:paraId="3993828D">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3.4</w:t>
      </w:r>
      <w:r>
        <w:rPr>
          <w:rFonts w:hint="eastAsia" w:hAnsi="宋体" w:cs="宋体"/>
          <w:snapToGrid w:val="0"/>
          <w:color w:val="auto"/>
          <w:kern w:val="0"/>
          <w:szCs w:val="24"/>
        </w:rPr>
        <w:t xml:space="preserve"> 在项目实施过程中，如果承包人（即招标阶段的中标人，下同）由于自身的资金、技术、质量、非不可抗力等原因给发包人（即招标阶段的招标人，下同）造成经济损失，发包人有权扣划相应金额的履约保证。</w:t>
      </w:r>
    </w:p>
    <w:p w14:paraId="0C9E1575">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3.5</w:t>
      </w:r>
      <w:r>
        <w:rPr>
          <w:rFonts w:hint="eastAsia" w:hAnsi="宋体" w:cs="宋体"/>
          <w:snapToGrid w:val="0"/>
          <w:color w:val="auto"/>
          <w:kern w:val="0"/>
          <w:szCs w:val="24"/>
        </w:rPr>
        <w:t xml:space="preserve"> 项目通过竣工验收之日后28天内，发包人将履约保证退还给监理人。</w:t>
      </w:r>
    </w:p>
    <w:p w14:paraId="26AA120B">
      <w:pPr>
        <w:wordWrap w:val="0"/>
        <w:adjustRightInd w:val="0"/>
        <w:snapToGrid w:val="0"/>
        <w:spacing w:line="440" w:lineRule="exact"/>
        <w:ind w:firstLine="482" w:firstLineChars="200"/>
        <w:outlineLvl w:val="1"/>
        <w:rPr>
          <w:rFonts w:hAnsi="宋体" w:cs="宋体"/>
          <w:b/>
          <w:bCs/>
          <w:snapToGrid w:val="0"/>
          <w:color w:val="auto"/>
          <w:kern w:val="0"/>
          <w:szCs w:val="24"/>
        </w:rPr>
      </w:pPr>
      <w:bookmarkStart w:id="96" w:name="_Toc22628"/>
      <w:bookmarkStart w:id="97" w:name="_Toc23475"/>
      <w:bookmarkStart w:id="98" w:name="_Toc16211"/>
      <w:bookmarkStart w:id="99" w:name="_Toc25367"/>
      <w:bookmarkStart w:id="100" w:name="_Toc20923"/>
      <w:r>
        <w:rPr>
          <w:rFonts w:hint="eastAsia" w:hAnsi="宋体" w:cs="宋体"/>
          <w:b/>
          <w:bCs/>
          <w:snapToGrid w:val="0"/>
          <w:color w:val="auto"/>
          <w:kern w:val="0"/>
          <w:szCs w:val="24"/>
        </w:rPr>
        <w:t>4．合同订立</w:t>
      </w:r>
      <w:bookmarkEnd w:id="96"/>
      <w:bookmarkEnd w:id="97"/>
      <w:bookmarkEnd w:id="98"/>
      <w:bookmarkEnd w:id="99"/>
      <w:bookmarkEnd w:id="100"/>
    </w:p>
    <w:p w14:paraId="32BFD301">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4.1</w:t>
      </w:r>
      <w:r>
        <w:rPr>
          <w:rFonts w:hint="eastAsia" w:hAnsi="宋体" w:cs="宋体"/>
          <w:snapToGrid w:val="0"/>
          <w:color w:val="auto"/>
          <w:kern w:val="0"/>
          <w:szCs w:val="24"/>
        </w:rPr>
        <w:t xml:space="preserve"> 招标人应当自中标通知书发出之日起</w:t>
      </w:r>
      <w:r>
        <w:rPr>
          <w:rFonts w:hint="eastAsia" w:hAnsi="宋体" w:cs="宋体"/>
          <w:snapToGrid w:val="0"/>
          <w:color w:val="auto"/>
          <w:kern w:val="0"/>
          <w:szCs w:val="24"/>
          <w:u w:val="single"/>
        </w:rPr>
        <w:t xml:space="preserve"> 30 </w:t>
      </w:r>
      <w:r>
        <w:rPr>
          <w:rFonts w:hint="eastAsia" w:hAnsi="宋体" w:cs="宋体"/>
          <w:snapToGrid w:val="0"/>
          <w:color w:val="auto"/>
          <w:kern w:val="0"/>
          <w:szCs w:val="24"/>
        </w:rPr>
        <w:t>日内，按照招标文件、中标人的投标文件与中标人订立书面合同。</w:t>
      </w:r>
    </w:p>
    <w:p w14:paraId="1CED438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4.2</w:t>
      </w:r>
      <w:r>
        <w:rPr>
          <w:rFonts w:hint="eastAsia" w:hAnsi="宋体" w:cs="宋体"/>
          <w:snapToGrid w:val="0"/>
          <w:color w:val="auto"/>
          <w:kern w:val="0"/>
          <w:szCs w:val="24"/>
        </w:rPr>
        <w:t xml:space="preserve"> 合同的标的、质量、履行期限条款和合同的价款、风险分担等主要条款，应当与招标文件、中标人的投标文件的内容一致。中标人在签订合同时不得向招标人提出附加条件。</w:t>
      </w:r>
    </w:p>
    <w:p w14:paraId="123B3666">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4.3</w:t>
      </w:r>
      <w:r>
        <w:rPr>
          <w:rFonts w:hint="eastAsia" w:hAnsi="宋体" w:cs="宋体"/>
          <w:snapToGrid w:val="0"/>
          <w:color w:val="auto"/>
          <w:kern w:val="0"/>
          <w:szCs w:val="24"/>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5A965A09">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4.4</w:t>
      </w:r>
      <w:r>
        <w:rPr>
          <w:rFonts w:hint="eastAsia" w:hAnsi="宋体" w:cs="宋体"/>
          <w:snapToGrid w:val="0"/>
          <w:color w:val="auto"/>
          <w:kern w:val="0"/>
          <w:szCs w:val="24"/>
        </w:rPr>
        <w:t xml:space="preserve"> 在书面合同订立之日起2个工作日内，由中标人或招标代理机构将合同上传至建设工程交易系统，并发起退还投标保证的申请。韶关市公共资源交易中心在收到申请之日起3个工作日内，将投标保证金退还给中标人和其他中标候选人。</w:t>
      </w:r>
    </w:p>
    <w:p w14:paraId="39A38031">
      <w:pPr>
        <w:wordWrap w:val="0"/>
        <w:adjustRightInd w:val="0"/>
        <w:snapToGrid w:val="0"/>
        <w:spacing w:line="440" w:lineRule="exact"/>
        <w:ind w:firstLine="482" w:firstLineChars="200"/>
        <w:outlineLvl w:val="1"/>
        <w:rPr>
          <w:rFonts w:hAnsi="宋体" w:cs="宋体"/>
          <w:snapToGrid w:val="0"/>
          <w:color w:val="auto"/>
          <w:kern w:val="0"/>
          <w:szCs w:val="24"/>
        </w:rPr>
      </w:pPr>
      <w:bookmarkStart w:id="101" w:name="_Toc3858"/>
      <w:bookmarkStart w:id="102" w:name="_Toc11598"/>
      <w:bookmarkStart w:id="103" w:name="_Toc25887"/>
      <w:bookmarkStart w:id="104" w:name="_Toc6741"/>
      <w:bookmarkStart w:id="105" w:name="_Toc13450"/>
      <w:r>
        <w:rPr>
          <w:rFonts w:hint="eastAsia" w:hAnsi="宋体" w:cs="宋体"/>
          <w:b/>
          <w:bCs/>
          <w:snapToGrid w:val="0"/>
          <w:color w:val="auto"/>
          <w:kern w:val="0"/>
          <w:szCs w:val="24"/>
        </w:rPr>
        <w:t>5．放弃中标的处理</w:t>
      </w:r>
      <w:bookmarkEnd w:id="101"/>
      <w:bookmarkEnd w:id="102"/>
      <w:bookmarkEnd w:id="103"/>
      <w:bookmarkEnd w:id="104"/>
      <w:bookmarkEnd w:id="105"/>
    </w:p>
    <w:p w14:paraId="3D3DAE43">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5.1</w:t>
      </w:r>
      <w:r>
        <w:rPr>
          <w:rFonts w:hint="eastAsia" w:hAnsi="宋体" w:cs="宋体"/>
          <w:snapToGrid w:val="0"/>
          <w:color w:val="auto"/>
          <w:kern w:val="0"/>
          <w:szCs w:val="24"/>
        </w:rPr>
        <w:t xml:space="preserve">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5CCD4E8F">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5.2</w:t>
      </w:r>
      <w:r>
        <w:rPr>
          <w:rFonts w:hint="eastAsia" w:hAnsi="宋体" w:cs="宋体"/>
          <w:snapToGrid w:val="0"/>
          <w:color w:val="auto"/>
          <w:kern w:val="0"/>
          <w:szCs w:val="24"/>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32AA1A12">
      <w:pPr>
        <w:wordWrap w:val="0"/>
        <w:adjustRightInd w:val="0"/>
        <w:snapToGrid w:val="0"/>
        <w:spacing w:line="440" w:lineRule="exact"/>
        <w:ind w:firstLine="482" w:firstLineChars="200"/>
        <w:outlineLvl w:val="1"/>
        <w:rPr>
          <w:rFonts w:hAnsi="宋体" w:cs="宋体"/>
          <w:snapToGrid w:val="0"/>
          <w:color w:val="auto"/>
          <w:kern w:val="0"/>
          <w:szCs w:val="24"/>
        </w:rPr>
      </w:pPr>
      <w:bookmarkStart w:id="106" w:name="_Toc17549"/>
      <w:bookmarkStart w:id="107" w:name="_Toc26352"/>
      <w:bookmarkStart w:id="108" w:name="_Toc8282"/>
      <w:bookmarkStart w:id="109" w:name="_Toc15893"/>
      <w:bookmarkStart w:id="110" w:name="_Toc500"/>
      <w:r>
        <w:rPr>
          <w:rFonts w:hint="eastAsia" w:hAnsi="宋体" w:cs="宋体"/>
          <w:b/>
          <w:bCs/>
          <w:snapToGrid w:val="0"/>
          <w:color w:val="auto"/>
          <w:kern w:val="0"/>
          <w:szCs w:val="24"/>
        </w:rPr>
        <w:t>6．分包</w:t>
      </w:r>
      <w:bookmarkEnd w:id="106"/>
      <w:bookmarkEnd w:id="107"/>
      <w:bookmarkEnd w:id="108"/>
      <w:bookmarkEnd w:id="109"/>
      <w:bookmarkEnd w:id="110"/>
    </w:p>
    <w:p w14:paraId="1F836E27">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合同范围内的监理服务严禁分包，一经发现，委托人有权解除合同，由此引起的一切经济损失和法律责任由监理人自行承担。</w:t>
      </w:r>
    </w:p>
    <w:p w14:paraId="4787044D">
      <w:pPr>
        <w:wordWrap w:val="0"/>
        <w:adjustRightInd w:val="0"/>
        <w:snapToGrid w:val="0"/>
        <w:spacing w:line="440" w:lineRule="exact"/>
        <w:ind w:firstLine="482" w:firstLineChars="200"/>
        <w:outlineLvl w:val="1"/>
        <w:rPr>
          <w:rFonts w:hAnsi="宋体" w:cs="宋体"/>
          <w:snapToGrid w:val="0"/>
          <w:color w:val="auto"/>
          <w:kern w:val="0"/>
          <w:szCs w:val="24"/>
        </w:rPr>
      </w:pPr>
      <w:bookmarkStart w:id="111" w:name="_Toc1759"/>
      <w:bookmarkStart w:id="112" w:name="_Toc31267"/>
      <w:bookmarkStart w:id="113" w:name="_Toc15764"/>
      <w:bookmarkStart w:id="114" w:name="_Toc8110"/>
      <w:bookmarkStart w:id="115" w:name="_Toc24081"/>
      <w:r>
        <w:rPr>
          <w:rFonts w:hint="eastAsia" w:hAnsi="宋体" w:cs="宋体"/>
          <w:b/>
          <w:bCs/>
          <w:snapToGrid w:val="0"/>
          <w:color w:val="auto"/>
          <w:kern w:val="0"/>
          <w:szCs w:val="24"/>
        </w:rPr>
        <w:t>7．诚信登记</w:t>
      </w:r>
      <w:bookmarkEnd w:id="111"/>
      <w:bookmarkEnd w:id="112"/>
      <w:bookmarkEnd w:id="113"/>
      <w:bookmarkEnd w:id="114"/>
      <w:bookmarkEnd w:id="115"/>
    </w:p>
    <w:p w14:paraId="1B4F0496">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按韶关市住房和城乡建设管理局的有关规定执行。</w:t>
      </w:r>
    </w:p>
    <w:p w14:paraId="3AD9B3FF">
      <w:pPr>
        <w:wordWrap w:val="0"/>
        <w:adjustRightInd w:val="0"/>
        <w:snapToGrid w:val="0"/>
        <w:spacing w:line="440" w:lineRule="exact"/>
        <w:ind w:firstLine="482" w:firstLineChars="200"/>
        <w:outlineLvl w:val="1"/>
        <w:rPr>
          <w:rFonts w:hAnsi="宋体" w:cs="宋体"/>
          <w:b/>
          <w:bCs/>
          <w:snapToGrid w:val="0"/>
          <w:color w:val="auto"/>
          <w:kern w:val="0"/>
          <w:szCs w:val="24"/>
        </w:rPr>
      </w:pPr>
      <w:bookmarkStart w:id="116" w:name="_Toc18249"/>
      <w:bookmarkStart w:id="117" w:name="_Toc2527"/>
      <w:bookmarkStart w:id="118" w:name="_Toc19761"/>
      <w:bookmarkStart w:id="119" w:name="_Toc17560"/>
      <w:bookmarkStart w:id="120" w:name="_Toc25358"/>
      <w:r>
        <w:rPr>
          <w:rFonts w:hint="eastAsia" w:hAnsi="宋体" w:cs="宋体"/>
          <w:b/>
          <w:bCs/>
          <w:snapToGrid w:val="0"/>
          <w:color w:val="auto"/>
          <w:kern w:val="0"/>
          <w:szCs w:val="24"/>
        </w:rPr>
        <w:t>8．监理服务期限</w:t>
      </w:r>
      <w:bookmarkEnd w:id="116"/>
      <w:bookmarkEnd w:id="117"/>
      <w:bookmarkEnd w:id="118"/>
      <w:bookmarkEnd w:id="119"/>
      <w:bookmarkEnd w:id="120"/>
    </w:p>
    <w:p w14:paraId="33F7FA03">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8.1</w:t>
      </w:r>
      <w:r>
        <w:rPr>
          <w:rFonts w:hint="eastAsia" w:hAnsi="宋体" w:cs="宋体"/>
          <w:snapToGrid w:val="0"/>
          <w:color w:val="auto"/>
          <w:kern w:val="0"/>
          <w:szCs w:val="24"/>
        </w:rPr>
        <w:t xml:space="preserve"> 当满足专用合同条款约定的开始监理条件时，委托人应提前7天向监理人发出开始监理通知。监理服务期限自开始监理通知中载明的开始监理日期起计算。</w:t>
      </w:r>
    </w:p>
    <w:p w14:paraId="419D82E4">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8.2</w:t>
      </w:r>
      <w:r>
        <w:rPr>
          <w:rFonts w:hint="eastAsia" w:hAnsi="宋体" w:cs="宋体"/>
          <w:snapToGrid w:val="0"/>
          <w:color w:val="auto"/>
          <w:kern w:val="0"/>
          <w:szCs w:val="24"/>
        </w:rPr>
        <w:t xml:space="preserve"> 在合同履行过程中，由于下列原因造成监理服务期限延误的，委托人应当延长监理服务期限并增加监理酬金，具体方法在专用合同条款中约定。</w:t>
      </w:r>
    </w:p>
    <w:p w14:paraId="0D797862">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（1）合同变更；</w:t>
      </w:r>
    </w:p>
    <w:p w14:paraId="2EAE3377">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（2）因委托人原因导致的监理工作暂停；</w:t>
      </w:r>
    </w:p>
    <w:p w14:paraId="5B9605FC">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（3）未按合同约定及时支付监理服务酬金；</w:t>
      </w:r>
    </w:p>
    <w:p w14:paraId="55DDA448">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（4）未及时履行合同约定的相关义务；</w:t>
      </w:r>
    </w:p>
    <w:p w14:paraId="377E21A4">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（5）由于承包人（指在本招标项目监理范围内，与委托人签订勘察、设计、施工承包合同的当事人，下同）延误、行政管理造成的监理服务期限延误；</w:t>
      </w:r>
    </w:p>
    <w:p w14:paraId="20EBAA7E">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（6）造成监理服务期限延误的其他原因。</w:t>
      </w:r>
    </w:p>
    <w:p w14:paraId="72AA3074">
      <w:pPr>
        <w:wordWrap w:val="0"/>
        <w:adjustRightInd w:val="0"/>
        <w:snapToGrid w:val="0"/>
        <w:spacing w:line="440" w:lineRule="exact"/>
        <w:ind w:firstLine="482" w:firstLineChars="200"/>
        <w:outlineLvl w:val="1"/>
        <w:rPr>
          <w:rFonts w:hAnsi="宋体" w:cs="宋体"/>
          <w:snapToGrid w:val="0"/>
          <w:color w:val="auto"/>
          <w:kern w:val="0"/>
          <w:szCs w:val="24"/>
        </w:rPr>
      </w:pPr>
      <w:bookmarkStart w:id="121" w:name="_Toc6532"/>
      <w:bookmarkStart w:id="122" w:name="_Toc25479"/>
      <w:bookmarkStart w:id="123" w:name="_Toc17664"/>
      <w:bookmarkStart w:id="124" w:name="_Toc13195"/>
      <w:bookmarkStart w:id="125" w:name="_Toc13950"/>
      <w:r>
        <w:rPr>
          <w:rFonts w:hint="eastAsia" w:hAnsi="宋体" w:cs="宋体"/>
          <w:b/>
          <w:bCs/>
          <w:snapToGrid w:val="0"/>
          <w:color w:val="auto"/>
          <w:kern w:val="0"/>
          <w:szCs w:val="24"/>
        </w:rPr>
        <w:t>9．项目监理机构</w:t>
      </w:r>
      <w:bookmarkEnd w:id="121"/>
      <w:bookmarkEnd w:id="122"/>
      <w:bookmarkEnd w:id="123"/>
      <w:bookmarkEnd w:id="124"/>
      <w:bookmarkEnd w:id="125"/>
    </w:p>
    <w:p w14:paraId="67997DEC">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9.1</w:t>
      </w:r>
      <w:r>
        <w:rPr>
          <w:rFonts w:hint="eastAsia" w:hAnsi="宋体" w:cs="宋体"/>
          <w:snapToGrid w:val="0"/>
          <w:color w:val="auto"/>
          <w:kern w:val="0"/>
          <w:szCs w:val="24"/>
        </w:rPr>
        <w:t xml:space="preserve"> 监理人派驻项目监理机构的人员必须为其投标文件确定的人员，否则委托人有权解除合同。</w:t>
      </w:r>
    </w:p>
    <w:p w14:paraId="75E21DC5">
      <w:pPr>
        <w:wordWrap w:val="0"/>
        <w:adjustRightInd w:val="0"/>
        <w:snapToGrid w:val="0"/>
        <w:spacing w:line="440" w:lineRule="exact"/>
        <w:ind w:firstLine="560"/>
        <w:rPr>
          <w:rFonts w:hAnsi="宋体" w:cs="宋体"/>
          <w:snapToGrid w:val="0"/>
          <w:color w:val="auto"/>
          <w:kern w:val="0"/>
          <w:szCs w:val="24"/>
        </w:rPr>
      </w:pPr>
      <w:r>
        <w:rPr>
          <w:rFonts w:hint="eastAsia" w:hAnsi="宋体" w:cs="宋体"/>
          <w:b/>
          <w:bCs/>
          <w:snapToGrid w:val="0"/>
          <w:color w:val="auto"/>
          <w:kern w:val="0"/>
          <w:szCs w:val="24"/>
        </w:rPr>
        <w:t>9.2</w:t>
      </w:r>
      <w:r>
        <w:rPr>
          <w:rFonts w:hint="eastAsia" w:hAnsi="宋体" w:cs="宋体"/>
          <w:snapToGrid w:val="0"/>
          <w:color w:val="auto"/>
          <w:kern w:val="0"/>
          <w:szCs w:val="24"/>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1A7A45AF">
      <w:pPr>
        <w:wordWrap w:val="0"/>
        <w:adjustRightInd w:val="0"/>
        <w:snapToGrid w:val="0"/>
        <w:spacing w:line="440" w:lineRule="exact"/>
        <w:ind w:firstLine="482" w:firstLineChars="200"/>
        <w:outlineLvl w:val="1"/>
        <w:rPr>
          <w:rFonts w:hAnsi="宋体" w:cs="宋体"/>
          <w:strike/>
          <w:snapToGrid w:val="0"/>
          <w:color w:val="auto"/>
          <w:kern w:val="0"/>
          <w:szCs w:val="24"/>
        </w:rPr>
      </w:pPr>
      <w:bookmarkStart w:id="126" w:name="_Toc20449"/>
      <w:bookmarkStart w:id="127" w:name="_Toc20861"/>
      <w:bookmarkStart w:id="128" w:name="_Toc19789"/>
      <w:bookmarkStart w:id="129" w:name="_Toc23097"/>
      <w:bookmarkStart w:id="130" w:name="_Toc27412"/>
      <w:r>
        <w:rPr>
          <w:rFonts w:hint="eastAsia" w:hAnsi="宋体" w:cs="宋体"/>
          <w:b/>
          <w:snapToGrid w:val="0"/>
          <w:color w:val="auto"/>
          <w:kern w:val="0"/>
          <w:szCs w:val="24"/>
        </w:rPr>
        <w:t>10．安全防护</w:t>
      </w:r>
      <w:bookmarkEnd w:id="126"/>
      <w:bookmarkEnd w:id="127"/>
      <w:bookmarkEnd w:id="128"/>
      <w:bookmarkEnd w:id="129"/>
      <w:bookmarkEnd w:id="130"/>
    </w:p>
    <w:p w14:paraId="23FF1D83">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监理人应按照安全监理有关规定，采取严格、科学的安全防护措施，确保监理人员人身安全，承担由于自身安全防护措施不力所造成的安全事故责任和发生的费用。</w:t>
      </w:r>
    </w:p>
    <w:p w14:paraId="45E28A2B">
      <w:pPr>
        <w:wordWrap w:val="0"/>
        <w:adjustRightInd w:val="0"/>
        <w:snapToGrid w:val="0"/>
        <w:spacing w:line="440" w:lineRule="exact"/>
        <w:ind w:firstLine="482" w:firstLineChars="200"/>
        <w:outlineLvl w:val="1"/>
        <w:rPr>
          <w:rFonts w:hAnsi="宋体" w:cs="宋体"/>
          <w:strike/>
          <w:snapToGrid w:val="0"/>
          <w:color w:val="auto"/>
          <w:kern w:val="0"/>
          <w:szCs w:val="24"/>
        </w:rPr>
      </w:pPr>
      <w:bookmarkStart w:id="131" w:name="_Toc16174"/>
      <w:bookmarkStart w:id="132" w:name="_Toc9618"/>
      <w:bookmarkStart w:id="133" w:name="_Toc13413"/>
      <w:bookmarkStart w:id="134" w:name="_Toc17881"/>
      <w:bookmarkStart w:id="135" w:name="_Toc1181"/>
      <w:r>
        <w:rPr>
          <w:rFonts w:hint="eastAsia" w:hAnsi="宋体" w:cs="宋体"/>
          <w:b/>
          <w:snapToGrid w:val="0"/>
          <w:color w:val="auto"/>
          <w:kern w:val="0"/>
          <w:szCs w:val="24"/>
        </w:rPr>
        <w:t>11．接受监督</w:t>
      </w:r>
      <w:bookmarkEnd w:id="131"/>
      <w:bookmarkEnd w:id="132"/>
      <w:bookmarkEnd w:id="133"/>
      <w:bookmarkEnd w:id="134"/>
      <w:bookmarkEnd w:id="135"/>
    </w:p>
    <w:p w14:paraId="08061062">
      <w:pPr>
        <w:wordWrap w:val="0"/>
        <w:adjustRightInd w:val="0"/>
        <w:snapToGrid w:val="0"/>
        <w:spacing w:line="440" w:lineRule="exact"/>
        <w:ind w:firstLine="480" w:firstLineChars="200"/>
        <w:rPr>
          <w:rFonts w:hAnsi="宋体" w:cs="宋体"/>
          <w:bCs/>
          <w:snapToGrid w:val="0"/>
          <w:color w:val="auto"/>
          <w:kern w:val="0"/>
          <w:szCs w:val="24"/>
        </w:rPr>
      </w:pPr>
      <w:r>
        <w:rPr>
          <w:rFonts w:hint="eastAsia" w:hAnsi="宋体" w:cs="宋体"/>
          <w:snapToGrid w:val="0"/>
          <w:color w:val="auto"/>
          <w:kern w:val="0"/>
          <w:szCs w:val="24"/>
        </w:rPr>
        <w:t>监理人应严格按照法律、法规以及</w:t>
      </w:r>
      <w:r>
        <w:rPr>
          <w:rFonts w:hint="eastAsia" w:hAnsi="宋体" w:cs="宋体"/>
          <w:bCs/>
          <w:snapToGrid w:val="0"/>
          <w:color w:val="auto"/>
          <w:kern w:val="0"/>
          <w:szCs w:val="24"/>
        </w:rPr>
        <w:t>《建设工程监理规范》（GB/T 50319—2013）有关规定实施监理，同时须</w:t>
      </w:r>
      <w:r>
        <w:rPr>
          <w:rFonts w:hint="eastAsia" w:hAnsi="宋体" w:cs="宋体"/>
          <w:snapToGrid w:val="0"/>
          <w:color w:val="auto"/>
          <w:kern w:val="0"/>
          <w:szCs w:val="24"/>
        </w:rPr>
        <w:t>服从委托人以及建设行政主管部门对监理工作全方位的监督，及时将监理大纲、监理规划、监理实施细则等监理文件报委托人审查备案。</w:t>
      </w:r>
    </w:p>
    <w:p w14:paraId="4F9D73C6">
      <w:pPr>
        <w:wordWrap w:val="0"/>
        <w:adjustRightInd w:val="0"/>
        <w:snapToGrid w:val="0"/>
        <w:spacing w:line="440" w:lineRule="exact"/>
        <w:ind w:firstLine="560"/>
        <w:outlineLvl w:val="1"/>
        <w:rPr>
          <w:rFonts w:hAnsi="宋体" w:cs="宋体"/>
          <w:bCs/>
          <w:snapToGrid w:val="0"/>
          <w:color w:val="auto"/>
          <w:kern w:val="0"/>
          <w:szCs w:val="24"/>
        </w:rPr>
      </w:pPr>
      <w:bookmarkStart w:id="136" w:name="_Toc26662"/>
      <w:bookmarkStart w:id="137" w:name="_Toc18397"/>
      <w:bookmarkStart w:id="138" w:name="_Toc4730"/>
      <w:bookmarkStart w:id="139" w:name="_Toc25424"/>
      <w:bookmarkStart w:id="140" w:name="_Toc14327"/>
      <w:r>
        <w:rPr>
          <w:rFonts w:hint="eastAsia" w:hAnsi="宋体" w:cs="宋体"/>
          <w:b/>
          <w:snapToGrid w:val="0"/>
          <w:color w:val="auto"/>
          <w:kern w:val="0"/>
          <w:szCs w:val="24"/>
        </w:rPr>
        <w:t>12．监理档案移交</w:t>
      </w:r>
      <w:bookmarkEnd w:id="136"/>
      <w:bookmarkEnd w:id="137"/>
      <w:bookmarkEnd w:id="138"/>
      <w:bookmarkEnd w:id="139"/>
      <w:bookmarkEnd w:id="140"/>
    </w:p>
    <w:p w14:paraId="39E3E4D5">
      <w:pPr>
        <w:wordWrap w:val="0"/>
        <w:adjustRightInd w:val="0"/>
        <w:snapToGrid w:val="0"/>
        <w:spacing w:line="440" w:lineRule="exact"/>
        <w:ind w:firstLine="560"/>
        <w:rPr>
          <w:rFonts w:hAnsi="宋体" w:cs="宋体"/>
          <w:bCs/>
          <w:snapToGrid w:val="0"/>
          <w:color w:val="auto"/>
          <w:kern w:val="0"/>
          <w:szCs w:val="24"/>
        </w:rPr>
      </w:pPr>
      <w:r>
        <w:rPr>
          <w:rFonts w:hint="eastAsia" w:hAnsi="宋体" w:cs="宋体"/>
          <w:bCs/>
          <w:snapToGrid w:val="0"/>
          <w:color w:val="auto"/>
          <w:kern w:val="0"/>
          <w:szCs w:val="24"/>
        </w:rPr>
        <w:t>项目竣工验收后，监理人应向委托人提交一式</w:t>
      </w:r>
      <w:r>
        <w:rPr>
          <w:rFonts w:hint="eastAsia" w:hAnsi="宋体" w:cs="宋体"/>
          <w:bCs/>
          <w:snapToGrid w:val="0"/>
          <w:color w:val="auto"/>
          <w:kern w:val="0"/>
          <w:szCs w:val="24"/>
          <w:u w:val="single"/>
        </w:rPr>
        <w:t xml:space="preserve"> 五 </w:t>
      </w:r>
      <w:r>
        <w:rPr>
          <w:rFonts w:hint="eastAsia" w:hAnsi="宋体" w:cs="宋体"/>
          <w:bCs/>
          <w:snapToGrid w:val="0"/>
          <w:color w:val="auto"/>
          <w:kern w:val="0"/>
          <w:szCs w:val="24"/>
        </w:rPr>
        <w:t>份符合《建设工程监理规范》（GB/T 50319—2013）以及《韶关市城市建设档案管理办法》要求的监理档案。</w:t>
      </w:r>
    </w:p>
    <w:p w14:paraId="73BB0CCA">
      <w:pPr>
        <w:wordWrap w:val="0"/>
        <w:adjustRightInd w:val="0"/>
        <w:snapToGrid w:val="0"/>
        <w:spacing w:line="440" w:lineRule="exact"/>
        <w:ind w:firstLine="560"/>
        <w:outlineLvl w:val="1"/>
        <w:rPr>
          <w:rFonts w:hAnsi="宋体" w:cs="宋体"/>
          <w:strike/>
          <w:snapToGrid w:val="0"/>
          <w:color w:val="auto"/>
          <w:kern w:val="0"/>
          <w:szCs w:val="24"/>
        </w:rPr>
      </w:pPr>
      <w:bookmarkStart w:id="141" w:name="_Toc6629"/>
      <w:bookmarkStart w:id="142" w:name="_Toc2540"/>
      <w:bookmarkStart w:id="143" w:name="_Toc16612"/>
      <w:bookmarkStart w:id="144" w:name="_Toc13197"/>
      <w:bookmarkStart w:id="145" w:name="_Toc24329"/>
      <w:r>
        <w:rPr>
          <w:rFonts w:hint="eastAsia" w:hAnsi="宋体" w:cs="宋体"/>
          <w:b/>
          <w:bCs/>
          <w:snapToGrid w:val="0"/>
          <w:color w:val="auto"/>
          <w:kern w:val="0"/>
          <w:szCs w:val="24"/>
        </w:rPr>
        <w:t>13</w:t>
      </w:r>
      <w:r>
        <w:rPr>
          <w:rFonts w:hint="eastAsia" w:hAnsi="宋体" w:cs="宋体"/>
          <w:b/>
          <w:snapToGrid w:val="0"/>
          <w:color w:val="auto"/>
          <w:kern w:val="0"/>
          <w:szCs w:val="24"/>
        </w:rPr>
        <w:t>．不良行为处理</w:t>
      </w:r>
      <w:bookmarkEnd w:id="141"/>
      <w:bookmarkEnd w:id="142"/>
      <w:bookmarkEnd w:id="143"/>
      <w:bookmarkEnd w:id="144"/>
      <w:bookmarkEnd w:id="145"/>
    </w:p>
    <w:p w14:paraId="04C55AB1">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监理人及其有关人员有下列行为之一的，委托人应及时报请建设行政主管部门查处。</w:t>
      </w:r>
    </w:p>
    <w:p w14:paraId="004FF115">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（1）转让监理业务的；</w:t>
      </w:r>
    </w:p>
    <w:p w14:paraId="3812AF65">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（2）非原参加投标中标的总监理工程师负责组织监理或在实施过程中擅自更换总监理工程师的、项目监理机构的其他监理人员与中标文件确定的人员不相符的；</w:t>
      </w:r>
    </w:p>
    <w:p w14:paraId="4A3AB02B">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（3）与建设单位、施工单位串通，签认虚假工程量或工程造价的；</w:t>
      </w:r>
    </w:p>
    <w:p w14:paraId="232AE11F">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（4）现场监理不到位的；</w:t>
      </w:r>
    </w:p>
    <w:p w14:paraId="4D39599F">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（5）非本人资格证书注册单位从事监理工作的；</w:t>
      </w:r>
    </w:p>
    <w:p w14:paraId="6B6840EA">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（6）总监理工程师承担超过三项工程监理任务的；</w:t>
      </w:r>
    </w:p>
    <w:p w14:paraId="0F7A5E75">
      <w:pPr>
        <w:pStyle w:val="71"/>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（7）违反有关法律、法规、规章规定的其它行为。</w:t>
      </w:r>
    </w:p>
    <w:p w14:paraId="3D1008B4">
      <w:pPr>
        <w:pStyle w:val="71"/>
        <w:wordWrap w:val="0"/>
        <w:adjustRightInd w:val="0"/>
        <w:snapToGrid w:val="0"/>
        <w:spacing w:line="440" w:lineRule="exact"/>
        <w:ind w:firstLine="482" w:firstLineChars="200"/>
        <w:jc w:val="left"/>
        <w:outlineLvl w:val="1"/>
        <w:rPr>
          <w:rFonts w:ascii="宋体" w:hAnsi="宋体" w:cs="宋体"/>
          <w:b/>
          <w:bCs/>
          <w:snapToGrid w:val="0"/>
          <w:color w:val="auto"/>
          <w:kern w:val="0"/>
          <w:szCs w:val="24"/>
        </w:rPr>
      </w:pPr>
      <w:bookmarkStart w:id="146" w:name="_Toc29467"/>
      <w:bookmarkStart w:id="147" w:name="_Toc15431"/>
      <w:bookmarkStart w:id="148" w:name="_Toc2784"/>
      <w:bookmarkStart w:id="149" w:name="_Toc28837"/>
      <w:bookmarkStart w:id="150" w:name="_Toc15923"/>
      <w:r>
        <w:rPr>
          <w:rFonts w:hint="eastAsia" w:ascii="宋体" w:hAnsi="宋体" w:cs="宋体"/>
          <w:b/>
          <w:bCs/>
          <w:snapToGrid w:val="0"/>
          <w:color w:val="auto"/>
          <w:kern w:val="0"/>
          <w:szCs w:val="24"/>
        </w:rPr>
        <w:t>14</w:t>
      </w:r>
      <w:r>
        <w:rPr>
          <w:rFonts w:hint="eastAsia" w:ascii="宋体" w:hAnsi="宋体" w:cs="宋体"/>
          <w:b/>
          <w:snapToGrid w:val="0"/>
          <w:color w:val="auto"/>
          <w:kern w:val="0"/>
          <w:szCs w:val="24"/>
        </w:rPr>
        <w:t>．</w:t>
      </w:r>
      <w:r>
        <w:rPr>
          <w:rFonts w:hint="eastAsia" w:ascii="宋体" w:hAnsi="宋体" w:cs="宋体"/>
          <w:b/>
          <w:bCs/>
          <w:snapToGrid w:val="0"/>
          <w:color w:val="auto"/>
          <w:kern w:val="0"/>
          <w:szCs w:val="24"/>
        </w:rPr>
        <w:t>信用评价条款内容</w:t>
      </w:r>
      <w:bookmarkEnd w:id="146"/>
      <w:bookmarkEnd w:id="147"/>
      <w:bookmarkEnd w:id="148"/>
      <w:bookmarkEnd w:id="149"/>
      <w:bookmarkEnd w:id="150"/>
    </w:p>
    <w:p w14:paraId="418B847A">
      <w:pPr>
        <w:pStyle w:val="79"/>
        <w:wordWrap w:val="0"/>
        <w:adjustRightInd w:val="0"/>
        <w:snapToGrid w:val="0"/>
        <w:spacing w:line="440" w:lineRule="exact"/>
        <w:ind w:firstLine="560"/>
        <w:rPr>
          <w:rFonts w:hAnsi="宋体" w:cs="宋体"/>
          <w:snapToGrid w:val="0"/>
          <w:color w:val="auto"/>
          <w:kern w:val="0"/>
        </w:rPr>
      </w:pPr>
      <w:r>
        <w:rPr>
          <w:rFonts w:hint="eastAsia" w:hAnsi="宋体" w:cs="宋体"/>
          <w:snapToGrid w:val="0"/>
          <w:color w:val="auto"/>
          <w:kern w:val="0"/>
        </w:rPr>
        <w:t>由委托人决定是否对监理人的履约情况进行信用评价。若进行信用评价，评价条款由委托人自拟，条款内容可参考人员到位情况、服务配合程度、服务成果质量、项目后期服务以及信用评价结果的运用等。</w:t>
      </w:r>
    </w:p>
    <w:p w14:paraId="50B54F01">
      <w:pPr>
        <w:pStyle w:val="79"/>
        <w:wordWrap w:val="0"/>
        <w:adjustRightInd w:val="0"/>
        <w:snapToGrid w:val="0"/>
        <w:spacing w:line="440" w:lineRule="exact"/>
        <w:ind w:firstLine="560"/>
        <w:rPr>
          <w:rFonts w:hAnsi="宋体" w:cs="宋体"/>
          <w:b/>
          <w:bCs/>
          <w:snapToGrid w:val="0"/>
          <w:color w:val="auto"/>
          <w:kern w:val="0"/>
        </w:rPr>
      </w:pPr>
    </w:p>
    <w:p w14:paraId="6E146C71">
      <w:pPr>
        <w:pStyle w:val="79"/>
        <w:wordWrap w:val="0"/>
        <w:adjustRightInd w:val="0"/>
        <w:snapToGrid w:val="0"/>
        <w:spacing w:line="440" w:lineRule="exact"/>
        <w:ind w:firstLine="560"/>
        <w:rPr>
          <w:rFonts w:hAnsi="宋体" w:cs="宋体"/>
          <w:b/>
          <w:bCs/>
          <w:snapToGrid w:val="0"/>
          <w:color w:val="auto"/>
          <w:kern w:val="0"/>
        </w:rPr>
      </w:pPr>
    </w:p>
    <w:p w14:paraId="611CA834">
      <w:pPr>
        <w:pStyle w:val="79"/>
        <w:wordWrap w:val="0"/>
        <w:adjustRightInd w:val="0"/>
        <w:snapToGrid w:val="0"/>
        <w:spacing w:line="440" w:lineRule="exact"/>
        <w:ind w:firstLine="560"/>
        <w:rPr>
          <w:rFonts w:hAnsi="宋体" w:cs="宋体"/>
          <w:b/>
          <w:bCs/>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4B26AC6B">
      <w:pPr>
        <w:pStyle w:val="3"/>
        <w:wordWrap w:val="0"/>
        <w:autoSpaceDE/>
        <w:autoSpaceDN/>
        <w:snapToGrid w:val="0"/>
        <w:spacing w:line="500" w:lineRule="exact"/>
        <w:jc w:val="center"/>
        <w:rPr>
          <w:rFonts w:hAnsi="宋体" w:cs="宋体"/>
          <w:b/>
          <w:snapToGrid w:val="0"/>
          <w:color w:val="auto"/>
          <w:sz w:val="32"/>
          <w:szCs w:val="32"/>
        </w:rPr>
      </w:pPr>
      <w:bookmarkStart w:id="151" w:name="_Hlt69698776"/>
      <w:r>
        <w:rPr>
          <w:rFonts w:hint="eastAsia" w:hAnsi="宋体" w:cs="宋体"/>
          <w:b/>
          <w:snapToGrid w:val="0"/>
          <w:color w:val="auto"/>
          <w:sz w:val="32"/>
          <w:szCs w:val="32"/>
        </w:rPr>
        <w:t>　</w:t>
      </w:r>
      <w:bookmarkStart w:id="152" w:name="_Toc3380"/>
      <w:bookmarkStart w:id="153" w:name="_Toc29099"/>
      <w:bookmarkStart w:id="154" w:name="_Hlt69698765"/>
      <w:bookmarkStart w:id="155" w:name="_Hlt69698713"/>
      <w:r>
        <w:rPr>
          <w:rFonts w:hint="eastAsia" w:hAnsi="宋体" w:cs="宋体"/>
          <w:b/>
          <w:snapToGrid w:val="0"/>
          <w:color w:val="auto"/>
          <w:sz w:val="32"/>
          <w:szCs w:val="32"/>
        </w:rPr>
        <w:t>第三章</w:t>
      </w:r>
      <w:bookmarkStart w:id="156" w:name="_Hlt87793831"/>
      <w:bookmarkEnd w:id="156"/>
      <w:r>
        <w:rPr>
          <w:rFonts w:hint="eastAsia" w:hAnsi="宋体" w:cs="宋体"/>
          <w:b/>
          <w:snapToGrid w:val="0"/>
          <w:color w:val="auto"/>
          <w:sz w:val="32"/>
          <w:szCs w:val="32"/>
        </w:rPr>
        <w:t xml:space="preserve"> 拟签订合同的主要条款</w:t>
      </w:r>
      <w:bookmarkEnd w:id="152"/>
      <w:bookmarkEnd w:id="153"/>
    </w:p>
    <w:bookmarkEnd w:id="154"/>
    <w:bookmarkEnd w:id="155"/>
    <w:p w14:paraId="6A4F7FF4">
      <w:pPr>
        <w:pStyle w:val="4"/>
        <w:wordWrap w:val="0"/>
        <w:autoSpaceDE/>
        <w:autoSpaceDN/>
        <w:snapToGrid w:val="0"/>
        <w:spacing w:line="440" w:lineRule="exact"/>
        <w:ind w:firstLine="480"/>
        <w:jc w:val="both"/>
        <w:rPr>
          <w:rFonts w:hAnsi="宋体" w:cs="宋体"/>
          <w:b/>
          <w:snapToGrid w:val="0"/>
          <w:color w:val="auto"/>
          <w:szCs w:val="24"/>
        </w:rPr>
      </w:pPr>
      <w:bookmarkStart w:id="157" w:name="_Toc326916629"/>
      <w:bookmarkStart w:id="158" w:name="_Toc322793288"/>
    </w:p>
    <w:bookmarkEnd w:id="157"/>
    <w:bookmarkEnd w:id="158"/>
    <w:p w14:paraId="33043E2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snapToGrid w:val="0"/>
          <w:color w:val="auto"/>
          <w:kern w:val="0"/>
          <w:szCs w:val="24"/>
        </w:rPr>
      </w:pPr>
      <w:bookmarkStart w:id="159" w:name="_Toc11616"/>
      <w:bookmarkStart w:id="160" w:name="_Toc12203"/>
      <w:bookmarkStart w:id="161" w:name="_Toc3741"/>
      <w:bookmarkStart w:id="162" w:name="_Toc6392"/>
      <w:bookmarkStart w:id="163" w:name="_Toc4588"/>
      <w:r>
        <w:rPr>
          <w:rFonts w:hint="eastAsia" w:hAnsi="宋体" w:cs="宋体"/>
          <w:b/>
          <w:bCs/>
          <w:snapToGrid w:val="0"/>
          <w:color w:val="auto"/>
          <w:kern w:val="0"/>
          <w:szCs w:val="24"/>
        </w:rPr>
        <w:t>1．现场办公条件</w:t>
      </w:r>
      <w:bookmarkEnd w:id="159"/>
      <w:bookmarkEnd w:id="160"/>
      <w:bookmarkEnd w:id="161"/>
      <w:bookmarkEnd w:id="162"/>
      <w:bookmarkEnd w:id="163"/>
    </w:p>
    <w:p w14:paraId="11DCDCE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1.1</w:t>
      </w:r>
      <w:r>
        <w:rPr>
          <w:rFonts w:hint="eastAsia" w:hAnsi="宋体" w:cs="宋体"/>
          <w:snapToGrid w:val="0"/>
          <w:color w:val="auto"/>
          <w:kern w:val="0"/>
          <w:szCs w:val="24"/>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14:paraId="045048A1">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1.2</w:t>
      </w:r>
      <w:r>
        <w:rPr>
          <w:rFonts w:hint="eastAsia" w:hAnsi="宋体" w:cs="宋体"/>
          <w:snapToGrid w:val="0"/>
          <w:color w:val="auto"/>
          <w:kern w:val="0"/>
          <w:szCs w:val="24"/>
        </w:rPr>
        <w:t xml:space="preserve"> 监理人应按照工程需要，自行配备以下的设施、设备：</w:t>
      </w:r>
    </w:p>
    <w:p w14:paraId="16F4F0BA">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（1）办公桌椅、文件柜、床铺被褥、供冷采暖设施等办公和生活设施；</w:t>
      </w:r>
    </w:p>
    <w:p w14:paraId="04E9EF1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（2）电脑、投影、打印机、复印机、传真机等办公设备及其耗材；</w:t>
      </w:r>
    </w:p>
    <w:p w14:paraId="0824DF7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（3）拍摄、录音、录像等取证器材；</w:t>
      </w:r>
    </w:p>
    <w:p w14:paraId="66B8580A">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（4）信息化管理软件或系统；</w:t>
      </w:r>
    </w:p>
    <w:p w14:paraId="27B1D88E">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（5）通信和交通工具；</w:t>
      </w:r>
    </w:p>
    <w:p w14:paraId="4B95581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（6）本招标项目必备的规范标准、图集等书籍手册；</w:t>
      </w:r>
    </w:p>
    <w:p w14:paraId="4329D7E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（7）安全帽、安全鞋、安全手套、安全服装、手电筒等安全防护用具；</w:t>
      </w:r>
    </w:p>
    <w:p w14:paraId="694A6388">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（8）</w:t>
      </w:r>
      <w:r>
        <w:rPr>
          <w:rFonts w:hint="eastAsia" w:hAnsi="宋体" w:cs="宋体"/>
          <w:snapToGrid w:val="0"/>
          <w:color w:val="auto"/>
          <w:kern w:val="0"/>
          <w:szCs w:val="24"/>
          <w:u w:val="single"/>
        </w:rPr>
        <w:t xml:space="preserve"> 打卡  </w:t>
      </w:r>
      <w:r>
        <w:rPr>
          <w:rFonts w:hint="eastAsia" w:hAnsi="宋体" w:cs="宋体"/>
          <w:snapToGrid w:val="0"/>
          <w:color w:val="auto"/>
          <w:kern w:val="0"/>
          <w:szCs w:val="24"/>
        </w:rPr>
        <w:t>考勤设备；</w:t>
      </w:r>
    </w:p>
    <w:p w14:paraId="746DCCAB">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（9）其他与监理工作有关的设备与用品。</w:t>
      </w:r>
    </w:p>
    <w:p w14:paraId="6BD76464">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164" w:name="_Toc8261"/>
      <w:bookmarkStart w:id="165" w:name="_Toc29914"/>
      <w:bookmarkStart w:id="166" w:name="_Toc14419"/>
      <w:bookmarkStart w:id="167" w:name="_Toc6311"/>
      <w:bookmarkStart w:id="168" w:name="_Toc15844"/>
      <w:r>
        <w:rPr>
          <w:rFonts w:hint="eastAsia" w:hAnsi="宋体" w:cs="宋体"/>
          <w:b/>
          <w:bCs/>
          <w:snapToGrid w:val="0"/>
          <w:color w:val="auto"/>
          <w:kern w:val="0"/>
          <w:szCs w:val="24"/>
        </w:rPr>
        <w:t>2．酬金</w:t>
      </w:r>
      <w:bookmarkEnd w:id="164"/>
      <w:bookmarkEnd w:id="165"/>
      <w:bookmarkEnd w:id="166"/>
      <w:bookmarkEnd w:id="167"/>
      <w:bookmarkEnd w:id="168"/>
    </w:p>
    <w:p w14:paraId="1C133234">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2.1</w:t>
      </w:r>
      <w:r>
        <w:rPr>
          <w:rFonts w:hint="eastAsia" w:hAnsi="宋体" w:cs="宋体"/>
          <w:snapToGrid w:val="0"/>
          <w:color w:val="auto"/>
          <w:kern w:val="0"/>
          <w:szCs w:val="24"/>
        </w:rPr>
        <w:t xml:space="preserve"> “酬金”指监理人履行本合同义务，委托人按照本合同约定（包括按照合同约定进行的变更和调整）给付监理人的金额，由正常工作酬金、附加工作酬金（若有）、合理化建议奖励（若有）组成。“正常工作酬金”指监理人完成正常工作，委托人应给付监理人并在协议书中载明的签约酬金额。“附加工作酬金”指监理人完成附加工作，委托人应给付监理人的金额。“合理化建议奖励”指监理人在服务过程中提出的合理化建议，使委托人获得经济效益的，双方在合同专用条件中约定的奖励金额。</w:t>
      </w:r>
    </w:p>
    <w:p w14:paraId="48F0A665">
      <w:pPr>
        <w:keepNext w:val="0"/>
        <w:keepLines w:val="0"/>
        <w:pageBreakBefore w:val="0"/>
        <w:kinsoku/>
        <w:wordWrap w:val="0"/>
        <w:overflowPunct/>
        <w:topLinePunct w:val="0"/>
        <w:autoSpaceDE/>
        <w:autoSpaceDN/>
        <w:bidi w:val="0"/>
        <w:adjustRightInd w:val="0"/>
        <w:spacing w:line="420" w:lineRule="exact"/>
        <w:ind w:firstLine="482" w:firstLineChars="200"/>
        <w:textAlignment w:val="auto"/>
        <w:rPr>
          <w:rFonts w:hAnsi="宋体" w:cs="宋体"/>
          <w:b/>
          <w:bCs/>
          <w:snapToGrid w:val="0"/>
          <w:color w:val="auto"/>
          <w:kern w:val="0"/>
          <w:szCs w:val="24"/>
        </w:rPr>
      </w:pPr>
      <w:r>
        <w:rPr>
          <w:rFonts w:hint="eastAsia" w:hAnsi="宋体" w:cs="宋体"/>
          <w:b/>
          <w:bCs/>
          <w:snapToGrid w:val="0"/>
          <w:color w:val="auto"/>
          <w:kern w:val="0"/>
          <w:szCs w:val="24"/>
        </w:rPr>
        <w:t>2.2 酬金结算原则：</w:t>
      </w:r>
    </w:p>
    <w:p w14:paraId="7598A1F2">
      <w:pPr>
        <w:keepNext w:val="0"/>
        <w:keepLines w:val="0"/>
        <w:pageBreakBefore w:val="0"/>
        <w:kinsoku/>
        <w:wordWrap w:val="0"/>
        <w:overflowPunct/>
        <w:topLinePunct w:val="0"/>
        <w:autoSpaceDE/>
        <w:autoSpaceDN/>
        <w:bidi w:val="0"/>
        <w:adjustRightInd w:val="0"/>
        <w:spacing w:line="420" w:lineRule="exact"/>
        <w:ind w:firstLine="482" w:firstLineChars="200"/>
        <w:textAlignment w:val="auto"/>
        <w:rPr>
          <w:rFonts w:hAnsi="宋体" w:cs="宋体"/>
          <w:b/>
          <w:bCs/>
          <w:snapToGrid w:val="0"/>
          <w:color w:val="auto"/>
          <w:kern w:val="0"/>
          <w:szCs w:val="22"/>
        </w:rPr>
      </w:pPr>
      <w:bookmarkStart w:id="169" w:name="_Toc17740"/>
      <w:bookmarkStart w:id="170" w:name="_Toc31653"/>
      <w:r>
        <w:rPr>
          <w:rFonts w:hint="eastAsia" w:hAnsi="宋体" w:cs="宋体"/>
          <w:b/>
          <w:bCs/>
          <w:snapToGrid w:val="0"/>
          <w:color w:val="auto"/>
          <w:kern w:val="0"/>
          <w:szCs w:val="22"/>
        </w:rPr>
        <w:t>（1）监理服务费结算价在项目的合同价范围内按实结算，即：以施工结算价为基数乘以监理人中标取费费率计算，若监理服务费结算总价超过签约合同价，则按签约合同价包干结算；若监理服务费结算总价未超过签约合同价，则按以施工结算价为基数乘以监理人中标取费费率计算的结算价进行结算，监理服务费最终结算价以翁源县财政局投资评审中心审定为准。</w:t>
      </w:r>
    </w:p>
    <w:p w14:paraId="2D07E2C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171" w:name="_Toc31657"/>
      <w:bookmarkStart w:id="172" w:name="_Toc18979"/>
      <w:bookmarkStart w:id="173" w:name="_Toc6502"/>
      <w:r>
        <w:rPr>
          <w:rFonts w:hint="eastAsia" w:hAnsi="宋体" w:cs="宋体"/>
          <w:b/>
          <w:bCs/>
          <w:snapToGrid w:val="0"/>
          <w:color w:val="auto"/>
          <w:kern w:val="0"/>
          <w:szCs w:val="24"/>
        </w:rPr>
        <w:t>3．酬金发票</w:t>
      </w:r>
      <w:bookmarkEnd w:id="169"/>
      <w:bookmarkEnd w:id="170"/>
      <w:bookmarkEnd w:id="171"/>
      <w:bookmarkEnd w:id="172"/>
      <w:bookmarkEnd w:id="173"/>
    </w:p>
    <w:p w14:paraId="429ED25A">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委托人每次支付酬金前，监理人均应提供有效的增值税</w:t>
      </w:r>
      <w:r>
        <w:rPr>
          <w:rFonts w:hint="eastAsia" w:hAnsi="宋体" w:cs="宋体"/>
          <w:snapToGrid w:val="0"/>
          <w:color w:val="auto"/>
          <w:kern w:val="0"/>
          <w:szCs w:val="24"/>
          <w:u w:val="single"/>
        </w:rPr>
        <w:t xml:space="preserve"> 普通 </w:t>
      </w:r>
      <w:r>
        <w:rPr>
          <w:rFonts w:hint="eastAsia" w:hAnsi="宋体" w:cs="宋体"/>
          <w:snapToGrid w:val="0"/>
          <w:color w:val="auto"/>
          <w:kern w:val="0"/>
          <w:szCs w:val="24"/>
        </w:rPr>
        <w:t xml:space="preserve">发票。如果监理人无法提供符合要求的酬金发票，由此造成的相应损失由监理人承担。 </w:t>
      </w:r>
    </w:p>
    <w:p w14:paraId="05F1438D">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1"/>
        <w:rPr>
          <w:rFonts w:hAnsi="宋体" w:cs="宋体"/>
          <w:snapToGrid w:val="0"/>
          <w:color w:val="auto"/>
          <w:kern w:val="0"/>
          <w:szCs w:val="24"/>
        </w:rPr>
      </w:pPr>
      <w:bookmarkStart w:id="174" w:name="_Toc2147"/>
      <w:bookmarkStart w:id="175" w:name="_Toc30294"/>
      <w:bookmarkStart w:id="176" w:name="_Toc22603"/>
      <w:bookmarkStart w:id="177" w:name="_Toc7557"/>
      <w:bookmarkStart w:id="178" w:name="_Toc32105"/>
      <w:r>
        <w:rPr>
          <w:rFonts w:hint="eastAsia" w:hAnsi="宋体" w:cs="宋体"/>
          <w:b/>
          <w:bCs/>
          <w:snapToGrid w:val="0"/>
          <w:color w:val="auto"/>
          <w:kern w:val="0"/>
          <w:szCs w:val="24"/>
        </w:rPr>
        <w:t>4．违约责任</w:t>
      </w:r>
      <w:bookmarkEnd w:id="174"/>
      <w:bookmarkEnd w:id="175"/>
      <w:bookmarkEnd w:id="176"/>
      <w:bookmarkEnd w:id="177"/>
      <w:bookmarkEnd w:id="178"/>
    </w:p>
    <w:p w14:paraId="50DD5999">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79" w:name="_Toc15047"/>
      <w:bookmarkStart w:id="180" w:name="_Toc5443"/>
      <w:bookmarkStart w:id="181" w:name="_Toc28133"/>
      <w:bookmarkStart w:id="182" w:name="_Toc9349"/>
      <w:r>
        <w:rPr>
          <w:rFonts w:hint="eastAsia" w:hAnsi="宋体" w:cs="宋体"/>
          <w:b/>
          <w:bCs/>
          <w:snapToGrid w:val="0"/>
          <w:color w:val="auto"/>
          <w:kern w:val="0"/>
          <w:szCs w:val="24"/>
        </w:rPr>
        <w:t>4.1</w:t>
      </w:r>
      <w:r>
        <w:rPr>
          <w:rFonts w:hint="eastAsia" w:hAnsi="宋体" w:cs="宋体"/>
          <w:snapToGrid w:val="0"/>
          <w:color w:val="auto"/>
          <w:kern w:val="0"/>
          <w:szCs w:val="24"/>
        </w:rPr>
        <w:t xml:space="preserve"> 监理人的违约责任</w:t>
      </w:r>
      <w:bookmarkEnd w:id="179"/>
      <w:bookmarkEnd w:id="180"/>
      <w:bookmarkEnd w:id="181"/>
      <w:bookmarkEnd w:id="182"/>
    </w:p>
    <w:p w14:paraId="485D91F2">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监理人未履行本合同义务的，应承担相应的责任。</w:t>
      </w:r>
    </w:p>
    <w:p w14:paraId="11358FC2">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4.1.1</w:t>
      </w:r>
      <w:r>
        <w:rPr>
          <w:rFonts w:hint="eastAsia" w:hAnsi="宋体" w:cs="宋体"/>
          <w:snapToGrid w:val="0"/>
          <w:color w:val="auto"/>
          <w:kern w:val="0"/>
          <w:szCs w:val="24"/>
        </w:rPr>
        <w:t xml:space="preserve"> 因监理人违反本合同约定给委托人造成损失的，监理人应当赔偿委托人损失。</w:t>
      </w:r>
    </w:p>
    <w:p w14:paraId="52CD2032">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监理人赔偿金额按下列方法确定：赔偿金＝直接经济损失×正常工作酬金÷</w:t>
      </w:r>
      <w:r>
        <w:rPr>
          <w:rFonts w:hint="eastAsia" w:hAnsi="宋体" w:cs="宋体"/>
          <w:snapToGrid w:val="0"/>
          <w:color w:val="auto"/>
          <w:kern w:val="0"/>
          <w:u w:val="single"/>
        </w:rPr>
        <w:t>项目建安费（总额不超过税后合同监理</w:t>
      </w:r>
      <w:r>
        <w:rPr>
          <w:rFonts w:hint="eastAsia" w:hAnsi="宋体" w:cs="宋体"/>
          <w:snapToGrid w:val="0"/>
          <w:color w:val="auto"/>
          <w:kern w:val="0"/>
          <w:szCs w:val="24"/>
          <w:u w:val="single"/>
        </w:rPr>
        <w:t>服务</w:t>
      </w:r>
      <w:r>
        <w:rPr>
          <w:rFonts w:hint="eastAsia" w:hAnsi="宋体" w:cs="宋体"/>
          <w:snapToGrid w:val="0"/>
          <w:color w:val="auto"/>
          <w:kern w:val="0"/>
          <w:u w:val="single"/>
        </w:rPr>
        <w:t>费）</w:t>
      </w:r>
      <w:r>
        <w:rPr>
          <w:rFonts w:hint="eastAsia" w:hAnsi="宋体" w:cs="宋体"/>
          <w:snapToGrid w:val="0"/>
          <w:color w:val="auto"/>
          <w:kern w:val="0"/>
          <w:szCs w:val="24"/>
        </w:rPr>
        <w:t>。</w:t>
      </w:r>
    </w:p>
    <w:p w14:paraId="77FF24E6">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监理人承担部分赔偿责任的，其承担赔偿金额由双方协商确定。</w:t>
      </w:r>
    </w:p>
    <w:p w14:paraId="60FC5C69">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4.1.2</w:t>
      </w:r>
      <w:r>
        <w:rPr>
          <w:rFonts w:hint="eastAsia" w:hAnsi="宋体" w:cs="宋体"/>
          <w:snapToGrid w:val="0"/>
          <w:color w:val="auto"/>
          <w:kern w:val="0"/>
          <w:szCs w:val="24"/>
        </w:rPr>
        <w:t xml:space="preserve"> 监理人向委托人的索赔不成立时，监理人应赔偿委托人由此发生的费用。</w:t>
      </w:r>
    </w:p>
    <w:p w14:paraId="48A663D3">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83" w:name="_Toc2188"/>
      <w:bookmarkStart w:id="184" w:name="_Toc7205"/>
      <w:bookmarkStart w:id="185" w:name="_Toc28294"/>
      <w:bookmarkStart w:id="186" w:name="_Toc27680"/>
      <w:r>
        <w:rPr>
          <w:rFonts w:hint="eastAsia" w:hAnsi="宋体" w:cs="宋体"/>
          <w:b/>
          <w:bCs/>
          <w:snapToGrid w:val="0"/>
          <w:color w:val="auto"/>
          <w:kern w:val="0"/>
          <w:szCs w:val="24"/>
        </w:rPr>
        <w:t>4.2</w:t>
      </w:r>
      <w:r>
        <w:rPr>
          <w:rFonts w:hint="eastAsia" w:hAnsi="宋体" w:cs="宋体"/>
          <w:snapToGrid w:val="0"/>
          <w:color w:val="auto"/>
          <w:kern w:val="0"/>
          <w:szCs w:val="24"/>
        </w:rPr>
        <w:t xml:space="preserve"> 委托人的违约责任</w:t>
      </w:r>
      <w:bookmarkEnd w:id="183"/>
      <w:bookmarkEnd w:id="184"/>
      <w:bookmarkEnd w:id="185"/>
      <w:bookmarkEnd w:id="186"/>
    </w:p>
    <w:p w14:paraId="00E303C7">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委托人未履行本合同义务的，应承担相应的责任。</w:t>
      </w:r>
    </w:p>
    <w:p w14:paraId="26846636">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4.2.1</w:t>
      </w:r>
      <w:r>
        <w:rPr>
          <w:rFonts w:hint="eastAsia" w:hAnsi="宋体" w:cs="宋体"/>
          <w:snapToGrid w:val="0"/>
          <w:color w:val="auto"/>
          <w:kern w:val="0"/>
          <w:szCs w:val="24"/>
        </w:rPr>
        <w:t xml:space="preserve"> 委托人违反本合同约定造成监理人损失的，委托人应予以赔偿。</w:t>
      </w:r>
    </w:p>
    <w:p w14:paraId="6512BDF6">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4.2.2</w:t>
      </w:r>
      <w:r>
        <w:rPr>
          <w:rFonts w:hint="eastAsia" w:hAnsi="宋体" w:cs="宋体"/>
          <w:snapToGrid w:val="0"/>
          <w:color w:val="auto"/>
          <w:kern w:val="0"/>
          <w:szCs w:val="24"/>
        </w:rPr>
        <w:t xml:space="preserve"> 委托人向监理人的索赔不成立时，应赔偿监理人由此引起的费用。</w:t>
      </w:r>
    </w:p>
    <w:p w14:paraId="15AB2AAB">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4.2.3</w:t>
      </w:r>
      <w:r>
        <w:rPr>
          <w:rFonts w:hint="eastAsia" w:hAnsi="宋体" w:cs="宋体"/>
          <w:snapToGrid w:val="0"/>
          <w:color w:val="auto"/>
          <w:kern w:val="0"/>
          <w:szCs w:val="24"/>
        </w:rPr>
        <w:t xml:space="preserve"> 委托人未能按期支付酬金超过28天，应支付逾期付款利息。委托人逾期付款利息按下列方法确定：逾期付款利息＝当期应付款总额×银行同期贷款利率×拖延支付天数。</w:t>
      </w:r>
    </w:p>
    <w:p w14:paraId="5A1CF714">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87" w:name="_Toc3546"/>
      <w:bookmarkStart w:id="188" w:name="_Toc7301"/>
      <w:bookmarkStart w:id="189" w:name="_Toc11108"/>
      <w:bookmarkStart w:id="190" w:name="_Toc7356"/>
      <w:r>
        <w:rPr>
          <w:rFonts w:hint="eastAsia" w:hAnsi="宋体" w:cs="宋体"/>
          <w:b/>
          <w:bCs/>
          <w:snapToGrid w:val="0"/>
          <w:color w:val="auto"/>
          <w:kern w:val="0"/>
          <w:szCs w:val="24"/>
        </w:rPr>
        <w:t>4.3</w:t>
      </w:r>
      <w:r>
        <w:rPr>
          <w:rFonts w:hint="eastAsia" w:hAnsi="宋体" w:cs="宋体"/>
          <w:snapToGrid w:val="0"/>
          <w:color w:val="auto"/>
          <w:kern w:val="0"/>
          <w:szCs w:val="24"/>
        </w:rPr>
        <w:t xml:space="preserve"> 除外责任</w:t>
      </w:r>
      <w:bookmarkEnd w:id="187"/>
      <w:bookmarkEnd w:id="188"/>
      <w:bookmarkEnd w:id="189"/>
      <w:bookmarkEnd w:id="190"/>
    </w:p>
    <w:p w14:paraId="59F5E90E">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因非监理人的原因，且监理人无过错，发生工程质量事故、安全事故、工期延误等造成的损失，监理人不承担赔偿责任。</w:t>
      </w:r>
    </w:p>
    <w:p w14:paraId="156C75E0">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因不可抗力导致本合同全部或部分不能履行时，双方各自承担其因此而造成的损失、损害。</w:t>
      </w:r>
    </w:p>
    <w:p w14:paraId="66FF935F">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1"/>
        <w:rPr>
          <w:rFonts w:hAnsi="宋体" w:cs="宋体"/>
          <w:snapToGrid w:val="0"/>
          <w:color w:val="auto"/>
          <w:kern w:val="0"/>
          <w:szCs w:val="24"/>
        </w:rPr>
      </w:pPr>
      <w:bookmarkStart w:id="191" w:name="_Toc29596"/>
      <w:bookmarkStart w:id="192" w:name="_Toc8777"/>
      <w:bookmarkStart w:id="193" w:name="_Toc27702"/>
      <w:bookmarkStart w:id="194" w:name="_Toc17944"/>
      <w:bookmarkStart w:id="195" w:name="_Toc26193"/>
      <w:r>
        <w:rPr>
          <w:rFonts w:hint="eastAsia" w:hAnsi="宋体" w:cs="宋体"/>
          <w:b/>
          <w:bCs/>
          <w:snapToGrid w:val="0"/>
          <w:color w:val="auto"/>
          <w:kern w:val="0"/>
          <w:szCs w:val="24"/>
        </w:rPr>
        <w:t>5．支付</w:t>
      </w:r>
      <w:bookmarkEnd w:id="191"/>
      <w:bookmarkEnd w:id="192"/>
      <w:bookmarkEnd w:id="193"/>
      <w:bookmarkEnd w:id="194"/>
      <w:bookmarkEnd w:id="195"/>
    </w:p>
    <w:p w14:paraId="6B1617B9">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96" w:name="_Toc624"/>
      <w:bookmarkStart w:id="197" w:name="_Toc9024"/>
      <w:bookmarkStart w:id="198" w:name="_Toc26599"/>
      <w:bookmarkStart w:id="199" w:name="_Toc13619"/>
      <w:r>
        <w:rPr>
          <w:rFonts w:hint="eastAsia" w:hAnsi="宋体" w:cs="宋体"/>
          <w:b/>
          <w:bCs/>
          <w:snapToGrid w:val="0"/>
          <w:color w:val="auto"/>
          <w:kern w:val="0"/>
          <w:szCs w:val="24"/>
        </w:rPr>
        <w:t>5.1</w:t>
      </w:r>
      <w:r>
        <w:rPr>
          <w:rFonts w:hint="eastAsia" w:hAnsi="宋体" w:cs="宋体"/>
          <w:snapToGrid w:val="0"/>
          <w:color w:val="auto"/>
          <w:kern w:val="0"/>
          <w:szCs w:val="24"/>
        </w:rPr>
        <w:t xml:space="preserve"> 支付货币</w:t>
      </w:r>
      <w:bookmarkEnd w:id="196"/>
      <w:bookmarkEnd w:id="197"/>
      <w:bookmarkEnd w:id="198"/>
      <w:bookmarkEnd w:id="199"/>
    </w:p>
    <w:p w14:paraId="7BF93147">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酬金均以人民币支付。</w:t>
      </w:r>
    </w:p>
    <w:p w14:paraId="386EB357">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0" w:name="_Toc10949"/>
      <w:bookmarkStart w:id="201" w:name="_Toc7275"/>
      <w:bookmarkStart w:id="202" w:name="_Toc22466"/>
      <w:bookmarkStart w:id="203" w:name="_Toc3949"/>
      <w:r>
        <w:rPr>
          <w:rFonts w:hint="eastAsia" w:hAnsi="宋体" w:cs="宋体"/>
          <w:b/>
          <w:bCs/>
          <w:snapToGrid w:val="0"/>
          <w:color w:val="auto"/>
          <w:kern w:val="0"/>
          <w:szCs w:val="24"/>
        </w:rPr>
        <w:t>5.2</w:t>
      </w:r>
      <w:r>
        <w:rPr>
          <w:rFonts w:hint="eastAsia" w:hAnsi="宋体" w:cs="宋体"/>
          <w:snapToGrid w:val="0"/>
          <w:color w:val="auto"/>
          <w:kern w:val="0"/>
          <w:szCs w:val="24"/>
        </w:rPr>
        <w:t xml:space="preserve"> 支付申请</w:t>
      </w:r>
      <w:bookmarkEnd w:id="200"/>
      <w:bookmarkEnd w:id="201"/>
      <w:bookmarkEnd w:id="202"/>
      <w:bookmarkEnd w:id="203"/>
    </w:p>
    <w:p w14:paraId="3940F8CF">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监理人应在本合同约定的每次应付款时间的7天前，向委托人提交支付申请书。支付申请书应当说明当期应付款总额，并列出当期应支付的款项及其金额。</w:t>
      </w:r>
    </w:p>
    <w:p w14:paraId="2B73993F">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b/>
          <w:bCs/>
          <w:snapToGrid w:val="0"/>
          <w:color w:val="auto"/>
          <w:kern w:val="0"/>
          <w:szCs w:val="24"/>
        </w:rPr>
      </w:pPr>
      <w:bookmarkStart w:id="204" w:name="_Toc17883"/>
      <w:bookmarkStart w:id="205" w:name="_Toc25652"/>
      <w:bookmarkStart w:id="206" w:name="_Toc10664"/>
      <w:bookmarkStart w:id="207" w:name="_Toc6801"/>
      <w:r>
        <w:rPr>
          <w:rFonts w:hint="eastAsia" w:hAnsi="宋体" w:cs="宋体"/>
          <w:b/>
          <w:bCs/>
          <w:snapToGrid w:val="0"/>
          <w:color w:val="auto"/>
          <w:kern w:val="0"/>
          <w:szCs w:val="24"/>
        </w:rPr>
        <w:t>5.3 支付酬金</w:t>
      </w:r>
      <w:bookmarkEnd w:id="204"/>
      <w:bookmarkEnd w:id="205"/>
      <w:bookmarkEnd w:id="206"/>
      <w:bookmarkEnd w:id="207"/>
    </w:p>
    <w:p w14:paraId="065DB167">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b/>
          <w:bCs/>
          <w:snapToGrid w:val="0"/>
          <w:color w:val="auto"/>
          <w:kern w:val="0"/>
          <w:szCs w:val="24"/>
        </w:rPr>
      </w:pPr>
      <w:r>
        <w:rPr>
          <w:rFonts w:hint="eastAsia" w:hAnsi="宋体" w:cs="宋体"/>
          <w:b/>
          <w:bCs/>
          <w:snapToGrid w:val="0"/>
          <w:color w:val="auto"/>
          <w:kern w:val="0"/>
          <w:szCs w:val="24"/>
        </w:rPr>
        <w:t>5.3.1 正常工作酬金的支付计划为：</w:t>
      </w:r>
    </w:p>
    <w:p w14:paraId="3CDD3679">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hAnsi="宋体" w:cs="宋体"/>
          <w:b/>
          <w:bCs/>
          <w:snapToGrid w:val="0"/>
          <w:color w:val="auto"/>
          <w:kern w:val="0"/>
          <w:szCs w:val="24"/>
        </w:rPr>
      </w:pPr>
      <w:r>
        <w:rPr>
          <w:rFonts w:hint="eastAsia" w:hAnsi="宋体" w:cs="宋体"/>
          <w:b/>
          <w:bCs/>
          <w:snapToGrid w:val="0"/>
          <w:color w:val="auto"/>
          <w:kern w:val="0"/>
          <w:szCs w:val="24"/>
        </w:rPr>
        <w:t>（1）签订合同开工后，支付监理服务费合同价款的10%；</w:t>
      </w:r>
    </w:p>
    <w:p w14:paraId="1DA444A6">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hAnsi="宋体" w:cs="宋体"/>
          <w:b/>
          <w:bCs/>
          <w:snapToGrid w:val="0"/>
          <w:color w:val="auto"/>
          <w:kern w:val="0"/>
          <w:szCs w:val="24"/>
        </w:rPr>
      </w:pPr>
      <w:r>
        <w:rPr>
          <w:rFonts w:hint="eastAsia" w:hAnsi="宋体" w:cs="宋体"/>
          <w:b/>
          <w:bCs/>
          <w:snapToGrid w:val="0"/>
          <w:color w:val="auto"/>
          <w:kern w:val="0"/>
          <w:szCs w:val="24"/>
        </w:rPr>
        <w:t>（2）本项目施工阶段按</w:t>
      </w:r>
      <w:r>
        <w:rPr>
          <w:rFonts w:hint="eastAsia" w:hAnsi="宋体" w:cs="宋体"/>
          <w:b/>
          <w:bCs/>
          <w:snapToGrid w:val="0"/>
          <w:color w:val="auto"/>
          <w:kern w:val="0"/>
          <w:szCs w:val="24"/>
          <w:lang w:val="en-US" w:eastAsia="zh-CN"/>
        </w:rPr>
        <w:t>季度</w:t>
      </w:r>
      <w:r>
        <w:rPr>
          <w:rFonts w:hint="eastAsia" w:hAnsi="宋体" w:cs="宋体"/>
          <w:b/>
          <w:bCs/>
          <w:snapToGrid w:val="0"/>
          <w:color w:val="auto"/>
          <w:kern w:val="0"/>
          <w:szCs w:val="24"/>
        </w:rPr>
        <w:t>分期支付监理服务费；具体分期支付方式如下：</w:t>
      </w:r>
    </w:p>
    <w:p w14:paraId="576A444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hAnsi="宋体" w:cs="宋体"/>
          <w:b/>
          <w:bCs/>
          <w:snapToGrid w:val="0"/>
          <w:color w:val="auto"/>
          <w:kern w:val="0"/>
          <w:szCs w:val="24"/>
        </w:rPr>
      </w:pPr>
      <w:r>
        <w:rPr>
          <w:rFonts w:hint="eastAsia" w:hAnsi="宋体" w:cs="宋体"/>
          <w:b/>
          <w:bCs/>
          <w:snapToGrid w:val="0"/>
          <w:color w:val="auto"/>
          <w:kern w:val="0"/>
          <w:szCs w:val="24"/>
        </w:rPr>
        <w:t>季度监理服务费=季度实际所有专业施工完成投资额×90%作为计算基数计算监理服务费；施工过程中累计支付的监理服务费不得超过监理服务费合同价款的</w:t>
      </w:r>
      <w:r>
        <w:rPr>
          <w:rFonts w:hint="eastAsia" w:hAnsi="宋体" w:cs="宋体"/>
          <w:b/>
          <w:bCs/>
          <w:snapToGrid w:val="0"/>
          <w:color w:val="auto"/>
          <w:kern w:val="0"/>
          <w:szCs w:val="24"/>
          <w:lang w:val="en-US" w:eastAsia="zh-CN"/>
        </w:rPr>
        <w:t>9</w:t>
      </w:r>
      <w:r>
        <w:rPr>
          <w:rFonts w:hint="eastAsia" w:hAnsi="宋体" w:cs="宋体"/>
          <w:b/>
          <w:bCs/>
          <w:snapToGrid w:val="0"/>
          <w:color w:val="auto"/>
          <w:kern w:val="0"/>
          <w:szCs w:val="24"/>
        </w:rPr>
        <w:t>0%。</w:t>
      </w:r>
    </w:p>
    <w:p w14:paraId="4E1BD422">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hAnsi="宋体" w:cs="宋体"/>
          <w:b/>
          <w:bCs/>
          <w:snapToGrid w:val="0"/>
          <w:color w:val="auto"/>
          <w:kern w:val="0"/>
          <w:szCs w:val="24"/>
        </w:rPr>
      </w:pPr>
      <w:r>
        <w:rPr>
          <w:rFonts w:hint="eastAsia" w:hAnsi="宋体" w:cs="宋体"/>
          <w:b/>
          <w:bCs/>
          <w:snapToGrid w:val="0"/>
          <w:color w:val="auto"/>
          <w:kern w:val="0"/>
          <w:szCs w:val="24"/>
        </w:rPr>
        <w:t>（3）工程竣工验收合格备案并经翁源县财政局投资评审中心结算审核后，委托人于次月向监理人支付至监理服务费结算价的9</w:t>
      </w:r>
      <w:r>
        <w:rPr>
          <w:rFonts w:hint="eastAsia" w:hAnsi="宋体" w:cs="宋体"/>
          <w:b/>
          <w:bCs/>
          <w:snapToGrid w:val="0"/>
          <w:color w:val="auto"/>
          <w:kern w:val="0"/>
          <w:szCs w:val="24"/>
          <w:lang w:val="en-US" w:eastAsia="zh-CN"/>
        </w:rPr>
        <w:t>5</w:t>
      </w:r>
      <w:r>
        <w:rPr>
          <w:rFonts w:hint="eastAsia" w:hAnsi="宋体" w:cs="宋体"/>
          <w:b/>
          <w:bCs/>
          <w:snapToGrid w:val="0"/>
          <w:color w:val="auto"/>
          <w:kern w:val="0"/>
          <w:szCs w:val="24"/>
        </w:rPr>
        <w:t>%。</w:t>
      </w:r>
    </w:p>
    <w:p w14:paraId="62A393B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napToGrid w:val="0"/>
          <w:color w:val="auto"/>
          <w:kern w:val="0"/>
          <w:szCs w:val="24"/>
        </w:rPr>
      </w:pPr>
      <w:r>
        <w:rPr>
          <w:rFonts w:hint="eastAsia" w:hAnsi="宋体" w:cs="宋体"/>
          <w:b/>
          <w:bCs/>
          <w:snapToGrid w:val="0"/>
          <w:color w:val="auto"/>
          <w:kern w:val="0"/>
          <w:szCs w:val="24"/>
        </w:rPr>
        <w:t>（4）其余</w:t>
      </w:r>
      <w:r>
        <w:rPr>
          <w:rFonts w:hint="eastAsia" w:hAnsi="宋体" w:cs="宋体"/>
          <w:b/>
          <w:bCs/>
          <w:snapToGrid w:val="0"/>
          <w:color w:val="auto"/>
          <w:kern w:val="0"/>
          <w:szCs w:val="24"/>
          <w:lang w:val="en-US" w:eastAsia="zh-CN"/>
        </w:rPr>
        <w:t>5</w:t>
      </w:r>
      <w:r>
        <w:rPr>
          <w:rFonts w:hint="eastAsia" w:hAnsi="宋体" w:cs="宋体"/>
          <w:b/>
          <w:bCs/>
          <w:snapToGrid w:val="0"/>
          <w:color w:val="auto"/>
          <w:kern w:val="0"/>
          <w:szCs w:val="24"/>
        </w:rPr>
        <w:t>%款项留作保修期服务保证金</w:t>
      </w:r>
      <w:r>
        <w:rPr>
          <w:rFonts w:hint="eastAsia" w:hAnsi="宋体" w:cs="宋体"/>
          <w:b/>
          <w:bCs/>
          <w:snapToGrid w:val="0"/>
          <w:color w:val="auto"/>
          <w:kern w:val="0"/>
          <w:szCs w:val="24"/>
          <w:lang w:val="en-US" w:eastAsia="zh-CN"/>
        </w:rPr>
        <w:t>（需提供等额保函，提供等额保函后支付至监理服务费结算价的100%）</w:t>
      </w:r>
      <w:r>
        <w:rPr>
          <w:rFonts w:hint="eastAsia" w:hAnsi="宋体" w:cs="宋体"/>
          <w:b/>
          <w:bCs/>
          <w:snapToGrid w:val="0"/>
          <w:color w:val="auto"/>
          <w:kern w:val="0"/>
          <w:szCs w:val="24"/>
        </w:rPr>
        <w:t>。</w:t>
      </w:r>
      <w:r>
        <w:rPr>
          <w:rFonts w:hint="eastAsia" w:ascii="宋体" w:hAnsi="宋体" w:eastAsia="宋体" w:cs="宋体"/>
          <w:b/>
          <w:bCs/>
          <w:snapToGrid w:val="0"/>
          <w:color w:val="auto"/>
          <w:kern w:val="0"/>
          <w:szCs w:val="24"/>
        </w:rPr>
        <w:t>该款项自工程交（竣）工验收合格之日起</w:t>
      </w:r>
      <w:r>
        <w:rPr>
          <w:rFonts w:hint="eastAsia" w:ascii="宋体" w:hAnsi="宋体" w:eastAsia="宋体" w:cs="宋体"/>
          <w:b/>
          <w:bCs/>
          <w:snapToGrid w:val="0"/>
          <w:color w:val="auto"/>
          <w:kern w:val="0"/>
          <w:szCs w:val="24"/>
          <w:lang w:eastAsia="zh-CN"/>
        </w:rPr>
        <w:t>一</w:t>
      </w:r>
      <w:r>
        <w:rPr>
          <w:rFonts w:hint="eastAsia" w:ascii="宋体" w:hAnsi="宋体" w:eastAsia="宋体" w:cs="宋体"/>
          <w:b/>
          <w:bCs/>
          <w:snapToGrid w:val="0"/>
          <w:color w:val="auto"/>
          <w:kern w:val="0"/>
          <w:szCs w:val="24"/>
        </w:rPr>
        <w:t>年期满后 14 天内结合质量保修阶段服务情况结清（不计利息）。</w:t>
      </w:r>
    </w:p>
    <w:p w14:paraId="6507DBCB">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5.3.2</w:t>
      </w:r>
      <w:r>
        <w:rPr>
          <w:rFonts w:hint="eastAsia" w:hAnsi="宋体" w:cs="宋体"/>
          <w:snapToGrid w:val="0"/>
          <w:color w:val="auto"/>
          <w:kern w:val="0"/>
          <w:szCs w:val="24"/>
        </w:rPr>
        <w:t xml:space="preserve"> 合理化建议奖励的支付。奖励金额在合理化建议被采纳后，与最近一期的正常工作酬金同期支付。</w:t>
      </w:r>
    </w:p>
    <w:p w14:paraId="0E8AB3D4">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合理化建议奖励金额的确定方法为：</w:t>
      </w:r>
    </w:p>
    <w:p w14:paraId="718573D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奖励金额＝项目投资节省额×奖励金额的比率；</w:t>
      </w:r>
    </w:p>
    <w:p w14:paraId="0B5099E5">
      <w:pPr>
        <w:keepNext w:val="0"/>
        <w:keepLines w:val="0"/>
        <w:pageBreakBefore w:val="0"/>
        <w:kinsoku/>
        <w:wordWrap w:val="0"/>
        <w:overflowPunct/>
        <w:topLinePunct w:val="0"/>
        <w:autoSpaceDE/>
        <w:autoSpaceDN/>
        <w:bidi w:val="0"/>
        <w:adjustRightInd w:val="0"/>
        <w:spacing w:line="420" w:lineRule="exact"/>
        <w:ind w:firstLine="480" w:firstLineChars="200"/>
        <w:textAlignment w:val="auto"/>
        <w:rPr>
          <w:rFonts w:hAnsi="宋体" w:cs="宋体"/>
          <w:snapToGrid w:val="0"/>
          <w:color w:val="auto"/>
          <w:kern w:val="0"/>
        </w:rPr>
      </w:pPr>
      <w:r>
        <w:rPr>
          <w:rFonts w:hint="eastAsia" w:hAnsi="宋体" w:cs="宋体"/>
          <w:snapToGrid w:val="0"/>
          <w:color w:val="auto"/>
          <w:kern w:val="0"/>
        </w:rPr>
        <w:t>奖励金额的比率为</w:t>
      </w:r>
      <w:r>
        <w:rPr>
          <w:rFonts w:hint="eastAsia" w:hAnsi="宋体" w:cs="宋体"/>
          <w:snapToGrid w:val="0"/>
          <w:color w:val="auto"/>
          <w:kern w:val="0"/>
          <w:u w:val="single"/>
        </w:rPr>
        <w:t xml:space="preserve">  / </w:t>
      </w:r>
      <w:r>
        <w:rPr>
          <w:rFonts w:hint="eastAsia" w:hAnsi="宋体" w:cs="宋体"/>
          <w:snapToGrid w:val="0"/>
          <w:color w:val="auto"/>
          <w:kern w:val="0"/>
        </w:rPr>
        <w:t>%。</w:t>
      </w:r>
    </w:p>
    <w:p w14:paraId="1E620FBB">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w:t>
      </w:r>
      <w:r>
        <w:rPr>
          <w:rFonts w:hint="eastAsia" w:hAnsi="宋体" w:cs="宋体"/>
          <w:snapToGrid w:val="0"/>
          <w:color w:val="auto"/>
          <w:kern w:val="0"/>
        </w:rPr>
        <w:t>合理化建议奖励金额的确定方法为：</w:t>
      </w:r>
      <w:r>
        <w:rPr>
          <w:rFonts w:hint="eastAsia" w:hAnsi="宋体" w:cs="宋体"/>
          <w:snapToGrid w:val="0"/>
          <w:color w:val="auto"/>
          <w:kern w:val="0"/>
          <w:u w:val="single"/>
        </w:rPr>
        <w:t xml:space="preserve"> / </w:t>
      </w:r>
      <w:r>
        <w:rPr>
          <w:rFonts w:hint="eastAsia" w:hAnsi="宋体" w:cs="宋体"/>
          <w:snapToGrid w:val="0"/>
          <w:color w:val="auto"/>
          <w:kern w:val="0"/>
        </w:rPr>
        <w:t>。</w:t>
      </w:r>
    </w:p>
    <w:p w14:paraId="6EF0A035">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8" w:name="_Toc30854"/>
      <w:bookmarkStart w:id="209" w:name="_Toc26984"/>
      <w:bookmarkStart w:id="210" w:name="_Toc11530"/>
      <w:bookmarkStart w:id="211" w:name="_Toc14938"/>
      <w:r>
        <w:rPr>
          <w:rFonts w:hint="eastAsia" w:hAnsi="宋体" w:cs="宋体"/>
          <w:b/>
          <w:bCs/>
          <w:snapToGrid w:val="0"/>
          <w:color w:val="auto"/>
          <w:kern w:val="0"/>
          <w:szCs w:val="24"/>
        </w:rPr>
        <w:t>5.4</w:t>
      </w:r>
      <w:r>
        <w:rPr>
          <w:rFonts w:hint="eastAsia" w:hAnsi="宋体" w:cs="宋体"/>
          <w:snapToGrid w:val="0"/>
          <w:color w:val="auto"/>
          <w:kern w:val="0"/>
          <w:szCs w:val="24"/>
        </w:rPr>
        <w:t xml:space="preserve"> 有争议部分的付款</w:t>
      </w:r>
      <w:bookmarkEnd w:id="208"/>
      <w:bookmarkEnd w:id="209"/>
      <w:bookmarkEnd w:id="210"/>
      <w:bookmarkEnd w:id="211"/>
    </w:p>
    <w:p w14:paraId="69617271">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委托人对监理人提交的支付申请书有异议时，应当在收到监理人提交的支付申请书后7天内，以书面形式向监理人发出异议通知。无异议部分的款项应按期支付，有异议部分的款项按本章第</w:t>
      </w:r>
      <w:r>
        <w:rPr>
          <w:rFonts w:hint="eastAsia" w:hAnsi="宋体" w:cs="宋体"/>
          <w:b/>
          <w:bCs/>
          <w:snapToGrid w:val="0"/>
          <w:color w:val="auto"/>
          <w:kern w:val="0"/>
          <w:szCs w:val="24"/>
        </w:rPr>
        <w:t>7</w:t>
      </w:r>
      <w:r>
        <w:rPr>
          <w:rFonts w:hint="eastAsia" w:hAnsi="宋体" w:cs="宋体"/>
          <w:snapToGrid w:val="0"/>
          <w:color w:val="auto"/>
          <w:kern w:val="0"/>
          <w:szCs w:val="24"/>
        </w:rPr>
        <w:t>条处理。</w:t>
      </w:r>
    </w:p>
    <w:p w14:paraId="6DBD312B">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212" w:name="_Toc11091"/>
      <w:bookmarkStart w:id="213" w:name="_Toc8398"/>
      <w:bookmarkStart w:id="214" w:name="_Toc5107"/>
      <w:bookmarkStart w:id="215" w:name="_Toc12317"/>
      <w:bookmarkStart w:id="216" w:name="_Toc878"/>
      <w:r>
        <w:rPr>
          <w:rFonts w:hint="eastAsia" w:hAnsi="宋体" w:cs="宋体"/>
          <w:b/>
          <w:bCs/>
          <w:snapToGrid w:val="0"/>
          <w:color w:val="auto"/>
          <w:kern w:val="0"/>
          <w:szCs w:val="24"/>
        </w:rPr>
        <w:t>6．合同生效、变更、暂停、解除与终止</w:t>
      </w:r>
      <w:bookmarkEnd w:id="212"/>
      <w:bookmarkEnd w:id="213"/>
      <w:bookmarkEnd w:id="214"/>
      <w:bookmarkEnd w:id="215"/>
      <w:bookmarkEnd w:id="216"/>
    </w:p>
    <w:p w14:paraId="1689410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17" w:name="_Toc27810"/>
      <w:bookmarkStart w:id="218" w:name="_Toc27548"/>
      <w:bookmarkStart w:id="219" w:name="_Toc5937"/>
      <w:bookmarkStart w:id="220" w:name="_Toc20360"/>
      <w:r>
        <w:rPr>
          <w:rFonts w:hint="eastAsia" w:hAnsi="宋体" w:cs="宋体"/>
          <w:b/>
          <w:bCs/>
          <w:snapToGrid w:val="0"/>
          <w:color w:val="auto"/>
          <w:kern w:val="0"/>
          <w:szCs w:val="24"/>
        </w:rPr>
        <w:t>6.1</w:t>
      </w:r>
      <w:r>
        <w:rPr>
          <w:rFonts w:hint="eastAsia" w:hAnsi="宋体" w:cs="宋体"/>
          <w:snapToGrid w:val="0"/>
          <w:color w:val="auto"/>
          <w:kern w:val="0"/>
          <w:szCs w:val="24"/>
        </w:rPr>
        <w:t xml:space="preserve"> 生效</w:t>
      </w:r>
      <w:bookmarkEnd w:id="217"/>
      <w:bookmarkEnd w:id="218"/>
      <w:bookmarkEnd w:id="219"/>
      <w:bookmarkEnd w:id="220"/>
    </w:p>
    <w:p w14:paraId="1082036B">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委托人和监理人的法定代表人或其授权代理人在协议书上签字并盖单位章后本合同生效。</w:t>
      </w:r>
    </w:p>
    <w:p w14:paraId="0A9A14BA">
      <w:pPr>
        <w:keepNext w:val="0"/>
        <w:keepLines w:val="0"/>
        <w:pageBreakBefore w:val="0"/>
        <w:kinsoku/>
        <w:wordWrap w:val="0"/>
        <w:overflowPunct/>
        <w:topLinePunct w:val="0"/>
        <w:autoSpaceDE/>
        <w:autoSpaceDN/>
        <w:bidi w:val="0"/>
        <w:adjustRightInd w:val="0"/>
        <w:snapToGrid w:val="0"/>
        <w:spacing w:line="420" w:lineRule="exact"/>
        <w:textAlignment w:val="auto"/>
        <w:outlineLvl w:val="2"/>
        <w:rPr>
          <w:rFonts w:hAnsi="宋体" w:cs="宋体"/>
          <w:snapToGrid w:val="0"/>
          <w:color w:val="auto"/>
          <w:kern w:val="0"/>
          <w:szCs w:val="24"/>
        </w:rPr>
      </w:pPr>
      <w:r>
        <w:rPr>
          <w:rFonts w:hint="eastAsia" w:hAnsi="宋体" w:cs="宋体"/>
          <w:snapToGrid w:val="0"/>
          <w:color w:val="auto"/>
          <w:kern w:val="0"/>
          <w:szCs w:val="24"/>
        </w:rPr>
        <w:t xml:space="preserve">    </w:t>
      </w:r>
      <w:bookmarkStart w:id="221" w:name="_Toc9359"/>
      <w:bookmarkStart w:id="222" w:name="_Toc636"/>
      <w:bookmarkStart w:id="223" w:name="_Toc1739"/>
      <w:bookmarkStart w:id="224" w:name="_Toc497"/>
      <w:r>
        <w:rPr>
          <w:rFonts w:hint="eastAsia" w:hAnsi="宋体" w:cs="宋体"/>
          <w:b/>
          <w:bCs/>
          <w:snapToGrid w:val="0"/>
          <w:color w:val="auto"/>
          <w:kern w:val="0"/>
          <w:szCs w:val="24"/>
        </w:rPr>
        <w:t>6.2</w:t>
      </w:r>
      <w:r>
        <w:rPr>
          <w:rFonts w:hint="eastAsia" w:hAnsi="宋体" w:cs="宋体"/>
          <w:snapToGrid w:val="0"/>
          <w:color w:val="auto"/>
          <w:kern w:val="0"/>
          <w:szCs w:val="24"/>
        </w:rPr>
        <w:t xml:space="preserve"> 变更</w:t>
      </w:r>
      <w:bookmarkEnd w:id="221"/>
      <w:bookmarkEnd w:id="222"/>
      <w:bookmarkEnd w:id="223"/>
      <w:bookmarkEnd w:id="224"/>
    </w:p>
    <w:p w14:paraId="5825403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6.2.1</w:t>
      </w:r>
      <w:r>
        <w:rPr>
          <w:rFonts w:hint="eastAsia" w:hAnsi="宋体" w:cs="宋体"/>
          <w:snapToGrid w:val="0"/>
          <w:color w:val="auto"/>
          <w:kern w:val="0"/>
          <w:szCs w:val="24"/>
        </w:rPr>
        <w:t xml:space="preserve"> 任何一方提出变更请求时，双方经协商一致后可进行变更。</w:t>
      </w:r>
    </w:p>
    <w:p w14:paraId="717E4D3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6.2.2</w:t>
      </w:r>
      <w:r>
        <w:rPr>
          <w:rFonts w:hint="eastAsia" w:hAnsi="宋体" w:cs="宋体"/>
          <w:snapToGrid w:val="0"/>
          <w:color w:val="auto"/>
          <w:kern w:val="0"/>
          <w:szCs w:val="24"/>
        </w:rPr>
        <w:t>除不可抗力外，因非监理人原因导致监理人履行合同期限延长、内容增加时，监理人应当将此情况与可能产生的影响及时通知委托人。增加的监理工作时间、工作内容应视为附加工作。</w:t>
      </w:r>
    </w:p>
    <w:p w14:paraId="4463DD78">
      <w:pPr>
        <w:keepNext w:val="0"/>
        <w:keepLines w:val="0"/>
        <w:pageBreakBefore w:val="0"/>
        <w:kinsoku/>
        <w:wordWrap w:val="0"/>
        <w:overflowPunct/>
        <w:topLinePunct w:val="0"/>
        <w:autoSpaceDE/>
        <w:autoSpaceDN/>
        <w:bidi w:val="0"/>
        <w:adjustRightInd w:val="0"/>
        <w:snapToGrid w:val="0"/>
        <w:spacing w:line="420" w:lineRule="exact"/>
        <w:ind w:firstLine="240" w:firstLineChars="100"/>
        <w:textAlignment w:val="auto"/>
        <w:rPr>
          <w:rFonts w:hAnsi="宋体" w:cs="宋体"/>
          <w:snapToGrid w:val="0"/>
          <w:color w:val="auto"/>
          <w:kern w:val="0"/>
          <w:szCs w:val="24"/>
        </w:rPr>
      </w:pP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发生以上情形的附加工作酬金的确定方法为：</w:t>
      </w:r>
      <w:r>
        <w:rPr>
          <w:rFonts w:hint="eastAsia" w:hAnsi="宋体" w:cs="宋体"/>
          <w:snapToGrid w:val="0"/>
          <w:color w:val="auto"/>
          <w:kern w:val="0"/>
          <w:u w:val="single"/>
        </w:rPr>
        <w:t xml:space="preserve">双方协商 </w:t>
      </w:r>
      <w:r>
        <w:rPr>
          <w:rFonts w:hint="eastAsia" w:hAnsi="宋体" w:cs="宋体"/>
          <w:snapToGrid w:val="0"/>
          <w:color w:val="auto"/>
          <w:kern w:val="0"/>
          <w:szCs w:val="24"/>
        </w:rPr>
        <w:t>。</w:t>
      </w:r>
    </w:p>
    <w:p w14:paraId="7248C77B">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6.2.3</w:t>
      </w:r>
      <w:r>
        <w:rPr>
          <w:rFonts w:hint="eastAsia" w:hAnsi="宋体" w:cs="宋体"/>
          <w:snapToGrid w:val="0"/>
          <w:color w:val="auto"/>
          <w:kern w:val="0"/>
          <w:szCs w:val="24"/>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14:paraId="52763A7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发生以上情形的附加工作酬金的确定方法为：</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 xml:space="preserve">双方协商 </w:t>
      </w:r>
      <w:r>
        <w:rPr>
          <w:rFonts w:hint="eastAsia" w:hAnsi="宋体" w:cs="宋体"/>
          <w:snapToGrid w:val="0"/>
          <w:color w:val="auto"/>
          <w:kern w:val="0"/>
          <w:szCs w:val="24"/>
        </w:rPr>
        <w:t>。</w:t>
      </w:r>
    </w:p>
    <w:p w14:paraId="4425FF5B">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6.2.4</w:t>
      </w:r>
      <w:r>
        <w:rPr>
          <w:rFonts w:hint="eastAsia" w:hAnsi="宋体" w:cs="宋体"/>
          <w:snapToGrid w:val="0"/>
          <w:color w:val="auto"/>
          <w:kern w:val="0"/>
          <w:szCs w:val="24"/>
        </w:rPr>
        <w:t xml:space="preserve"> 合同签订后，遇有与招标项目相关的法律法规、标准颁布或修订的，双方应遵照执行。由此引起监理与相关服务的范围、时间、酬金变化的，双方应通过协商进行相应调整。</w:t>
      </w:r>
    </w:p>
    <w:p w14:paraId="416C5E00">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6.2.5</w:t>
      </w:r>
      <w:r>
        <w:rPr>
          <w:rFonts w:hint="eastAsia" w:hAnsi="宋体" w:cs="宋体"/>
          <w:snapToGrid w:val="0"/>
          <w:color w:val="auto"/>
          <w:kern w:val="0"/>
          <w:szCs w:val="24"/>
        </w:rPr>
        <w:t xml:space="preserve"> 因非监理人原因造成项目</w:t>
      </w:r>
      <w:r>
        <w:rPr>
          <w:rFonts w:hint="eastAsia" w:hAnsi="宋体" w:cs="宋体"/>
          <w:snapToGrid w:val="0"/>
          <w:color w:val="auto"/>
          <w:kern w:val="0"/>
          <w:szCs w:val="24"/>
          <w:u w:val="single"/>
        </w:rPr>
        <w:t xml:space="preserve"> 预算 </w:t>
      </w:r>
      <w:r>
        <w:rPr>
          <w:rFonts w:hint="eastAsia" w:hAnsi="宋体" w:cs="宋体"/>
          <w:snapToGrid w:val="0"/>
          <w:color w:val="auto"/>
          <w:kern w:val="0"/>
          <w:szCs w:val="24"/>
        </w:rPr>
        <w:t>投资额增加时，正常工作酬金应作相应调整。</w:t>
      </w:r>
    </w:p>
    <w:p w14:paraId="555DB36D">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发生以上情形的正常工作酬金增加额的确定方法为：</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双方协商</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w:t>
      </w:r>
    </w:p>
    <w:p w14:paraId="0F5D40C2">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6.2.6</w:t>
      </w:r>
      <w:r>
        <w:rPr>
          <w:rFonts w:hint="eastAsia" w:hAnsi="宋体" w:cs="宋体"/>
          <w:snapToGrid w:val="0"/>
          <w:color w:val="auto"/>
          <w:kern w:val="0"/>
          <w:szCs w:val="24"/>
        </w:rPr>
        <w:t xml:space="preserve"> 因工程规模、监理范围的变化导致监理人的正常工作量减少时，按减少工作量的比例从协议书约定的正常工作酬金中扣减相同比例的酬金。</w:t>
      </w:r>
    </w:p>
    <w:p w14:paraId="4BF8EF80">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25" w:name="_Toc19127"/>
      <w:bookmarkStart w:id="226" w:name="_Toc12797"/>
      <w:bookmarkStart w:id="227" w:name="_Toc4131"/>
      <w:bookmarkStart w:id="228" w:name="_Toc17200"/>
      <w:r>
        <w:rPr>
          <w:rFonts w:hint="eastAsia" w:hAnsi="宋体" w:cs="宋体"/>
          <w:b/>
          <w:bCs/>
          <w:snapToGrid w:val="0"/>
          <w:color w:val="auto"/>
          <w:kern w:val="0"/>
          <w:szCs w:val="24"/>
        </w:rPr>
        <w:t>6.3</w:t>
      </w:r>
      <w:r>
        <w:rPr>
          <w:rFonts w:hint="eastAsia" w:hAnsi="宋体" w:cs="宋体"/>
          <w:snapToGrid w:val="0"/>
          <w:color w:val="auto"/>
          <w:kern w:val="0"/>
          <w:szCs w:val="24"/>
        </w:rPr>
        <w:t xml:space="preserve"> 暂停与解除</w:t>
      </w:r>
      <w:bookmarkEnd w:id="225"/>
      <w:bookmarkEnd w:id="226"/>
      <w:bookmarkEnd w:id="227"/>
      <w:bookmarkEnd w:id="228"/>
    </w:p>
    <w:p w14:paraId="3A8E3759">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除双方协商一致可以解除本合同外，当一方无正当理由未履行本合同约定的义务时，另一方可以根据本合同约定暂停履行本合同直至解除本合同。</w:t>
      </w:r>
    </w:p>
    <w:p w14:paraId="57E5602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6.3.1</w:t>
      </w:r>
      <w:r>
        <w:rPr>
          <w:rFonts w:hint="eastAsia" w:hAnsi="宋体" w:cs="宋体"/>
          <w:snapToGrid w:val="0"/>
          <w:color w:val="auto"/>
          <w:kern w:val="0"/>
          <w:szCs w:val="24"/>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3A1C86A">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因解除本合同或解除监理人的部分义务导致监理人遭受的损失，除依法可以免除责任的情况外，应由委托人予以补偿，补偿金额由双方协商确定。</w:t>
      </w:r>
    </w:p>
    <w:p w14:paraId="180DE64B">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解除本合同的协议必须采取书面形式，协议未达成之前，本合同仍然有效。</w:t>
      </w:r>
    </w:p>
    <w:p w14:paraId="3D8E078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6.3.2</w:t>
      </w:r>
      <w:r>
        <w:rPr>
          <w:rFonts w:hint="eastAsia" w:hAnsi="宋体" w:cs="宋体"/>
          <w:snapToGrid w:val="0"/>
          <w:color w:val="auto"/>
          <w:kern w:val="0"/>
          <w:szCs w:val="24"/>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23189F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hAnsi="宋体" w:cs="宋体"/>
          <w:b/>
          <w:bCs/>
          <w:snapToGrid w:val="0"/>
          <w:color w:val="auto"/>
          <w:kern w:val="0"/>
          <w:szCs w:val="24"/>
        </w:rPr>
        <w:t>4.2</w:t>
      </w:r>
      <w:r>
        <w:rPr>
          <w:rFonts w:hint="eastAsia" w:hAnsi="宋体" w:cs="宋体"/>
          <w:snapToGrid w:val="0"/>
          <w:color w:val="auto"/>
          <w:kern w:val="0"/>
          <w:szCs w:val="24"/>
        </w:rPr>
        <w:t>条约定的责任。</w:t>
      </w:r>
    </w:p>
    <w:p w14:paraId="67E74D5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6.3.3</w:t>
      </w:r>
      <w:r>
        <w:rPr>
          <w:rFonts w:hint="eastAsia" w:hAnsi="宋体" w:cs="宋体"/>
          <w:snapToGrid w:val="0"/>
          <w:color w:val="auto"/>
          <w:kern w:val="0"/>
          <w:szCs w:val="24"/>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hAnsi="宋体" w:cs="宋体"/>
          <w:b/>
          <w:bCs/>
          <w:snapToGrid w:val="0"/>
          <w:color w:val="auto"/>
          <w:kern w:val="0"/>
          <w:szCs w:val="24"/>
        </w:rPr>
        <w:t>4.1</w:t>
      </w:r>
      <w:r>
        <w:rPr>
          <w:rFonts w:hint="eastAsia" w:hAnsi="宋体" w:cs="宋体"/>
          <w:snapToGrid w:val="0"/>
          <w:color w:val="auto"/>
          <w:kern w:val="0"/>
          <w:szCs w:val="24"/>
        </w:rPr>
        <w:t>条约定的责任。</w:t>
      </w:r>
    </w:p>
    <w:p w14:paraId="39D0F77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6.3.4</w:t>
      </w:r>
      <w:r>
        <w:rPr>
          <w:rFonts w:hint="eastAsia" w:hAnsi="宋体" w:cs="宋体"/>
          <w:snapToGrid w:val="0"/>
          <w:color w:val="auto"/>
          <w:kern w:val="0"/>
          <w:szCs w:val="24"/>
        </w:rPr>
        <w:t xml:space="preserve"> 监理人在专用条件</w:t>
      </w:r>
      <w:r>
        <w:rPr>
          <w:rFonts w:hint="eastAsia" w:hAnsi="宋体" w:cs="宋体"/>
          <w:b/>
          <w:bCs/>
          <w:snapToGrid w:val="0"/>
          <w:color w:val="auto"/>
          <w:kern w:val="0"/>
          <w:szCs w:val="24"/>
        </w:rPr>
        <w:t>5.3</w:t>
      </w:r>
      <w:r>
        <w:rPr>
          <w:rFonts w:hint="eastAsia" w:hAnsi="宋体" w:cs="宋体"/>
          <w:snapToGrid w:val="0"/>
          <w:color w:val="auto"/>
          <w:kern w:val="0"/>
          <w:szCs w:val="24"/>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本章第</w:t>
      </w:r>
      <w:r>
        <w:rPr>
          <w:rFonts w:hint="eastAsia" w:hAnsi="宋体" w:cs="宋体"/>
          <w:b/>
          <w:bCs/>
          <w:snapToGrid w:val="0"/>
          <w:color w:val="auto"/>
          <w:kern w:val="0"/>
          <w:szCs w:val="24"/>
        </w:rPr>
        <w:t>4.2.3</w:t>
      </w:r>
      <w:r>
        <w:rPr>
          <w:rFonts w:hint="eastAsia" w:hAnsi="宋体" w:cs="宋体"/>
          <w:snapToGrid w:val="0"/>
          <w:color w:val="auto"/>
          <w:kern w:val="0"/>
          <w:szCs w:val="24"/>
        </w:rPr>
        <w:t>目约定的责任。</w:t>
      </w:r>
    </w:p>
    <w:p w14:paraId="2CC255E0">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6.3.5</w:t>
      </w:r>
      <w:r>
        <w:rPr>
          <w:rFonts w:hint="eastAsia" w:hAnsi="宋体" w:cs="宋体"/>
          <w:snapToGrid w:val="0"/>
          <w:color w:val="auto"/>
          <w:kern w:val="0"/>
          <w:szCs w:val="24"/>
        </w:rPr>
        <w:t xml:space="preserve"> 因不可抗力致使本合同部分或全部不能履行时，一方应立即通知另一方，可暂停或解除本合同。</w:t>
      </w:r>
    </w:p>
    <w:p w14:paraId="09D7DE72">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6.3.6</w:t>
      </w:r>
      <w:r>
        <w:rPr>
          <w:rFonts w:hint="eastAsia" w:hAnsi="宋体" w:cs="宋体"/>
          <w:snapToGrid w:val="0"/>
          <w:color w:val="auto"/>
          <w:kern w:val="0"/>
          <w:szCs w:val="24"/>
        </w:rPr>
        <w:t xml:space="preserve"> 本合同解除后，本合同约定的有关结算、清理、争议解决方式的条件仍然有效。</w:t>
      </w:r>
    </w:p>
    <w:p w14:paraId="2F37F86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29" w:name="_Toc24610"/>
      <w:bookmarkStart w:id="230" w:name="_Toc14952"/>
      <w:bookmarkStart w:id="231" w:name="_Toc12239"/>
      <w:bookmarkStart w:id="232" w:name="_Toc20646"/>
      <w:r>
        <w:rPr>
          <w:rFonts w:hint="eastAsia" w:hAnsi="宋体" w:cs="宋体"/>
          <w:b/>
          <w:bCs/>
          <w:snapToGrid w:val="0"/>
          <w:color w:val="auto"/>
          <w:kern w:val="0"/>
          <w:szCs w:val="24"/>
        </w:rPr>
        <w:t>6.4</w:t>
      </w:r>
      <w:r>
        <w:rPr>
          <w:rFonts w:hint="eastAsia" w:hAnsi="宋体" w:cs="宋体"/>
          <w:snapToGrid w:val="0"/>
          <w:color w:val="auto"/>
          <w:kern w:val="0"/>
          <w:szCs w:val="24"/>
        </w:rPr>
        <w:t xml:space="preserve"> 终止</w:t>
      </w:r>
      <w:bookmarkEnd w:id="229"/>
      <w:bookmarkEnd w:id="230"/>
      <w:bookmarkEnd w:id="231"/>
      <w:bookmarkEnd w:id="232"/>
    </w:p>
    <w:p w14:paraId="7F361AC4">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以下条件全部满足时，本合同即告终止：</w:t>
      </w:r>
    </w:p>
    <w:p w14:paraId="3C877A8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（1）监理人完成本合同约定的全部工作；</w:t>
      </w:r>
    </w:p>
    <w:p w14:paraId="24376951">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（2）委托人与监理人结清并支付全部酬金。</w:t>
      </w:r>
    </w:p>
    <w:p w14:paraId="3AA16FBC">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233" w:name="_Toc5945"/>
      <w:bookmarkStart w:id="234" w:name="_Toc27687"/>
      <w:bookmarkStart w:id="235" w:name="_Toc11683"/>
      <w:bookmarkStart w:id="236" w:name="_Toc3840"/>
      <w:bookmarkStart w:id="237" w:name="_Toc31410"/>
      <w:r>
        <w:rPr>
          <w:rFonts w:hint="eastAsia" w:hAnsi="宋体" w:cs="宋体"/>
          <w:b/>
          <w:bCs/>
          <w:snapToGrid w:val="0"/>
          <w:color w:val="auto"/>
          <w:kern w:val="0"/>
          <w:szCs w:val="24"/>
        </w:rPr>
        <w:t>7．争议解决</w:t>
      </w:r>
      <w:bookmarkEnd w:id="233"/>
      <w:bookmarkEnd w:id="234"/>
      <w:bookmarkEnd w:id="235"/>
      <w:bookmarkEnd w:id="236"/>
      <w:bookmarkEnd w:id="237"/>
    </w:p>
    <w:p w14:paraId="1624C835">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38" w:name="_Toc30247"/>
      <w:bookmarkStart w:id="239" w:name="_Toc23681"/>
      <w:bookmarkStart w:id="240" w:name="_Toc28417"/>
      <w:bookmarkStart w:id="241" w:name="_Toc1230"/>
      <w:r>
        <w:rPr>
          <w:rFonts w:hint="eastAsia" w:hAnsi="宋体" w:cs="宋体"/>
          <w:b/>
          <w:bCs/>
          <w:snapToGrid w:val="0"/>
          <w:color w:val="auto"/>
          <w:kern w:val="0"/>
          <w:szCs w:val="24"/>
        </w:rPr>
        <w:t>7.1</w:t>
      </w:r>
      <w:r>
        <w:rPr>
          <w:rFonts w:hint="eastAsia" w:hAnsi="宋体" w:cs="宋体"/>
          <w:snapToGrid w:val="0"/>
          <w:color w:val="auto"/>
          <w:kern w:val="0"/>
          <w:szCs w:val="24"/>
        </w:rPr>
        <w:t xml:space="preserve"> 协商</w:t>
      </w:r>
      <w:bookmarkEnd w:id="238"/>
      <w:bookmarkEnd w:id="239"/>
      <w:bookmarkEnd w:id="240"/>
      <w:bookmarkEnd w:id="241"/>
    </w:p>
    <w:p w14:paraId="2C95E27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双方应本着诚信原则协商解决彼此间的争议。</w:t>
      </w:r>
    </w:p>
    <w:p w14:paraId="0EC8433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42" w:name="_Toc20870"/>
      <w:bookmarkStart w:id="243" w:name="_Toc17958"/>
      <w:bookmarkStart w:id="244" w:name="_Toc15685"/>
      <w:bookmarkStart w:id="245" w:name="_Toc21833"/>
      <w:r>
        <w:rPr>
          <w:rFonts w:hint="eastAsia" w:hAnsi="宋体" w:cs="宋体"/>
          <w:b/>
          <w:bCs/>
          <w:snapToGrid w:val="0"/>
          <w:color w:val="auto"/>
          <w:kern w:val="0"/>
          <w:szCs w:val="24"/>
        </w:rPr>
        <w:t>7.2</w:t>
      </w:r>
      <w:r>
        <w:rPr>
          <w:rFonts w:hint="eastAsia" w:hAnsi="宋体" w:cs="宋体"/>
          <w:snapToGrid w:val="0"/>
          <w:color w:val="auto"/>
          <w:kern w:val="0"/>
          <w:szCs w:val="24"/>
        </w:rPr>
        <w:t xml:space="preserve"> 调解</w:t>
      </w:r>
      <w:bookmarkEnd w:id="242"/>
      <w:bookmarkEnd w:id="243"/>
      <w:bookmarkEnd w:id="244"/>
      <w:bookmarkEnd w:id="245"/>
    </w:p>
    <w:p w14:paraId="287339CC">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如果双方不能在14天内或双方商定的其他时间内解决本合同争议，可以将其提交给</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行政主管部门</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进行调解。</w:t>
      </w:r>
    </w:p>
    <w:p w14:paraId="39C0326C">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46" w:name="_Toc22092"/>
      <w:bookmarkStart w:id="247" w:name="_Toc27051"/>
      <w:bookmarkStart w:id="248" w:name="_Toc18545"/>
      <w:bookmarkStart w:id="249" w:name="_Toc2607"/>
      <w:r>
        <w:rPr>
          <w:rFonts w:hint="eastAsia" w:hAnsi="宋体" w:cs="宋体"/>
          <w:b/>
          <w:bCs/>
          <w:snapToGrid w:val="0"/>
          <w:color w:val="auto"/>
          <w:kern w:val="0"/>
          <w:szCs w:val="24"/>
        </w:rPr>
        <w:t>7.3</w:t>
      </w:r>
      <w:r>
        <w:rPr>
          <w:rFonts w:hint="eastAsia" w:hAnsi="宋体" w:cs="宋体"/>
          <w:snapToGrid w:val="0"/>
          <w:color w:val="auto"/>
          <w:kern w:val="0"/>
          <w:szCs w:val="24"/>
        </w:rPr>
        <w:t xml:space="preserve"> 仲裁或诉讼</w:t>
      </w:r>
      <w:bookmarkEnd w:id="246"/>
      <w:bookmarkEnd w:id="247"/>
      <w:bookmarkEnd w:id="248"/>
      <w:bookmarkEnd w:id="249"/>
    </w:p>
    <w:p w14:paraId="1B65451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双方均有权不经调解直接向专用条件约定的仲裁机构申请仲裁或向有管辖权的人民法院提起诉讼。</w:t>
      </w:r>
    </w:p>
    <w:p w14:paraId="7DF29F5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本合同争议的最终解决方式为下列第</w:t>
      </w:r>
      <w:r>
        <w:rPr>
          <w:rFonts w:hint="eastAsia" w:hAnsi="宋体" w:cs="宋体"/>
          <w:snapToGrid w:val="0"/>
          <w:color w:val="auto"/>
          <w:kern w:val="0"/>
          <w:szCs w:val="24"/>
          <w:u w:val="single"/>
        </w:rPr>
        <w:t xml:space="preserve">  1  </w:t>
      </w:r>
      <w:r>
        <w:rPr>
          <w:rFonts w:hint="eastAsia" w:hAnsi="宋体" w:cs="宋体"/>
          <w:snapToGrid w:val="0"/>
          <w:color w:val="auto"/>
          <w:kern w:val="0"/>
          <w:szCs w:val="24"/>
        </w:rPr>
        <w:t>种方式：</w:t>
      </w:r>
    </w:p>
    <w:p w14:paraId="7A20FA86">
      <w:pPr>
        <w:keepNext w:val="0"/>
        <w:keepLines w:val="0"/>
        <w:pageBreakBefore w:val="0"/>
        <w:kinsoku/>
        <w:wordWrap w:val="0"/>
        <w:overflowPunct/>
        <w:topLinePunct w:val="0"/>
        <w:autoSpaceDE/>
        <w:autoSpaceDN/>
        <w:bidi w:val="0"/>
        <w:adjustRightInd w:val="0"/>
        <w:spacing w:line="420" w:lineRule="exact"/>
        <w:ind w:firstLine="480" w:firstLineChars="200"/>
        <w:textAlignment w:val="auto"/>
        <w:rPr>
          <w:rFonts w:hAnsi="宋体" w:cs="宋体"/>
          <w:snapToGrid w:val="0"/>
          <w:color w:val="auto"/>
          <w:kern w:val="0"/>
        </w:rPr>
      </w:pPr>
      <w:r>
        <w:rPr>
          <w:rFonts w:hint="eastAsia" w:hAnsi="宋体" w:cs="宋体"/>
          <w:snapToGrid w:val="0"/>
          <w:color w:val="auto"/>
          <w:kern w:val="0"/>
        </w:rPr>
        <w:t>（1）提请</w:t>
      </w:r>
      <w:r>
        <w:rPr>
          <w:rFonts w:hint="eastAsia" w:hAnsi="宋体" w:cs="宋体"/>
          <w:snapToGrid w:val="0"/>
          <w:color w:val="auto"/>
          <w:kern w:val="0"/>
          <w:u w:val="single"/>
        </w:rPr>
        <w:t xml:space="preserve"> </w:t>
      </w:r>
      <w:r>
        <w:rPr>
          <w:rFonts w:hint="eastAsia" w:ascii="Times New Roman"/>
          <w:snapToGrid w:val="0"/>
          <w:color w:val="auto"/>
          <w:kern w:val="0"/>
          <w:highlight w:val="none"/>
          <w:u w:val="single"/>
          <w:lang w:val="en-US" w:eastAsia="zh-CN"/>
        </w:rPr>
        <w:t>翁源县</w:t>
      </w:r>
      <w:r>
        <w:rPr>
          <w:rFonts w:hint="eastAsia" w:hAnsi="宋体" w:cs="宋体"/>
          <w:snapToGrid w:val="0"/>
          <w:color w:val="auto"/>
          <w:kern w:val="0"/>
          <w:u w:val="single"/>
        </w:rPr>
        <w:t xml:space="preserve"> </w:t>
      </w:r>
      <w:r>
        <w:rPr>
          <w:rFonts w:hint="eastAsia" w:hAnsi="宋体" w:cs="宋体"/>
          <w:snapToGrid w:val="0"/>
          <w:color w:val="auto"/>
          <w:kern w:val="0"/>
        </w:rPr>
        <w:t>仲裁委员会进行仲裁。</w:t>
      </w:r>
    </w:p>
    <w:p w14:paraId="7AF53E34">
      <w:pPr>
        <w:keepNext w:val="0"/>
        <w:keepLines w:val="0"/>
        <w:pageBreakBefore w:val="0"/>
        <w:kinsoku/>
        <w:wordWrap w:val="0"/>
        <w:overflowPunct/>
        <w:topLinePunct w:val="0"/>
        <w:autoSpaceDE/>
        <w:autoSpaceDN/>
        <w:bidi w:val="0"/>
        <w:adjustRightInd w:val="0"/>
        <w:spacing w:line="420" w:lineRule="exact"/>
        <w:ind w:firstLine="480" w:firstLineChars="200"/>
        <w:textAlignment w:val="auto"/>
        <w:rPr>
          <w:rFonts w:hAnsi="宋体" w:cs="宋体"/>
          <w:snapToGrid w:val="0"/>
          <w:color w:val="auto"/>
          <w:kern w:val="0"/>
        </w:rPr>
      </w:pPr>
      <w:r>
        <w:rPr>
          <w:rFonts w:hint="eastAsia" w:hAnsi="宋体" w:cs="宋体"/>
          <w:snapToGrid w:val="0"/>
          <w:color w:val="auto"/>
          <w:kern w:val="0"/>
        </w:rPr>
        <w:t>（2）向</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翁源县</w:t>
      </w:r>
      <w:r>
        <w:rPr>
          <w:rFonts w:hint="eastAsia" w:hAnsi="宋体" w:cs="宋体"/>
          <w:snapToGrid w:val="0"/>
          <w:color w:val="auto"/>
          <w:kern w:val="0"/>
          <w:u w:val="single"/>
        </w:rPr>
        <w:t xml:space="preserve"> </w:t>
      </w:r>
      <w:r>
        <w:rPr>
          <w:rFonts w:hint="eastAsia" w:hAnsi="宋体" w:cs="宋体"/>
          <w:snapToGrid w:val="0"/>
          <w:color w:val="auto"/>
          <w:kern w:val="0"/>
        </w:rPr>
        <w:t>人民法院提起诉讼。</w:t>
      </w:r>
    </w:p>
    <w:p w14:paraId="06BFFCA1">
      <w:pPr>
        <w:pStyle w:val="37"/>
        <w:keepNext w:val="0"/>
        <w:keepLines w:val="0"/>
        <w:pageBreakBefore w:val="0"/>
        <w:kinsoku/>
        <w:overflowPunct/>
        <w:topLinePunct w:val="0"/>
        <w:autoSpaceDE/>
        <w:autoSpaceDN/>
        <w:bidi w:val="0"/>
        <w:spacing w:line="420" w:lineRule="exact"/>
        <w:textAlignment w:val="auto"/>
        <w:rPr>
          <w:rFonts w:ascii="宋体" w:hAnsi="宋体" w:cs="宋体"/>
          <w:snapToGrid w:val="0"/>
          <w:color w:val="auto"/>
        </w:rPr>
      </w:pPr>
    </w:p>
    <w:p w14:paraId="5DD684CE">
      <w:pPr>
        <w:pStyle w:val="37"/>
        <w:rPr>
          <w:rFonts w:ascii="宋体" w:hAnsi="宋体" w:cs="宋体"/>
          <w:snapToGrid w:val="0"/>
          <w:color w:val="auto"/>
        </w:rPr>
      </w:pPr>
    </w:p>
    <w:p w14:paraId="0F075839">
      <w:pPr>
        <w:pStyle w:val="37"/>
        <w:rPr>
          <w:rFonts w:ascii="宋体" w:hAnsi="宋体" w:cs="宋体"/>
          <w:snapToGrid w:val="0"/>
          <w:color w:val="auto"/>
        </w:rPr>
      </w:pPr>
    </w:p>
    <w:p w14:paraId="4ACE7041">
      <w:pPr>
        <w:pStyle w:val="37"/>
        <w:rPr>
          <w:rFonts w:ascii="宋体" w:hAnsi="宋体" w:cs="宋体"/>
          <w:snapToGrid w:val="0"/>
          <w:color w:val="auto"/>
        </w:rPr>
      </w:pPr>
    </w:p>
    <w:p w14:paraId="6E80076C">
      <w:pPr>
        <w:pStyle w:val="37"/>
        <w:rPr>
          <w:rFonts w:ascii="宋体" w:hAnsi="宋体" w:cs="宋体"/>
          <w:snapToGrid w:val="0"/>
          <w:color w:val="auto"/>
        </w:rPr>
      </w:pPr>
    </w:p>
    <w:p w14:paraId="48911AAE">
      <w:pPr>
        <w:pStyle w:val="37"/>
        <w:rPr>
          <w:rFonts w:ascii="宋体" w:hAnsi="宋体" w:cs="宋体"/>
          <w:snapToGrid w:val="0"/>
          <w:color w:val="auto"/>
        </w:rPr>
      </w:pPr>
    </w:p>
    <w:p w14:paraId="78C14258">
      <w:pPr>
        <w:pStyle w:val="37"/>
        <w:rPr>
          <w:rFonts w:ascii="宋体" w:hAnsi="宋体" w:cs="宋体"/>
          <w:snapToGrid w:val="0"/>
          <w:color w:val="auto"/>
        </w:rPr>
      </w:pPr>
    </w:p>
    <w:p w14:paraId="62347037">
      <w:pPr>
        <w:pStyle w:val="37"/>
        <w:rPr>
          <w:rFonts w:ascii="宋体" w:hAnsi="宋体" w:cs="宋体"/>
          <w:snapToGrid w:val="0"/>
          <w:color w:val="auto"/>
        </w:rPr>
      </w:pPr>
    </w:p>
    <w:p w14:paraId="177445FD">
      <w:pPr>
        <w:pStyle w:val="37"/>
        <w:rPr>
          <w:rFonts w:ascii="宋体" w:hAnsi="宋体" w:cs="宋体"/>
          <w:snapToGrid w:val="0"/>
          <w:color w:val="auto"/>
        </w:rPr>
      </w:pPr>
    </w:p>
    <w:p w14:paraId="3C74B3DF">
      <w:pPr>
        <w:pStyle w:val="37"/>
        <w:rPr>
          <w:rFonts w:ascii="宋体" w:hAnsi="宋体" w:cs="宋体"/>
          <w:snapToGrid w:val="0"/>
          <w:color w:val="auto"/>
        </w:rPr>
      </w:pPr>
    </w:p>
    <w:p w14:paraId="28FA054B">
      <w:pPr>
        <w:pStyle w:val="37"/>
        <w:rPr>
          <w:rFonts w:ascii="宋体" w:hAnsi="宋体" w:cs="宋体"/>
          <w:snapToGrid w:val="0"/>
          <w:color w:val="auto"/>
        </w:rPr>
      </w:pPr>
    </w:p>
    <w:p w14:paraId="5FBF1DC3">
      <w:pPr>
        <w:pStyle w:val="37"/>
        <w:rPr>
          <w:rFonts w:ascii="宋体" w:hAnsi="宋体" w:cs="宋体"/>
          <w:snapToGrid w:val="0"/>
          <w:color w:val="auto"/>
        </w:rPr>
      </w:pPr>
    </w:p>
    <w:p w14:paraId="714A2438">
      <w:pPr>
        <w:pStyle w:val="37"/>
        <w:rPr>
          <w:rFonts w:ascii="宋体" w:hAnsi="宋体" w:cs="宋体"/>
          <w:snapToGrid w:val="0"/>
          <w:color w:val="auto"/>
        </w:rPr>
      </w:pPr>
    </w:p>
    <w:p w14:paraId="77B02608">
      <w:pPr>
        <w:pStyle w:val="37"/>
        <w:rPr>
          <w:rFonts w:ascii="宋体" w:hAnsi="宋体" w:cs="宋体"/>
          <w:snapToGrid w:val="0"/>
          <w:color w:val="auto"/>
        </w:rPr>
      </w:pPr>
    </w:p>
    <w:p w14:paraId="6841B8D3">
      <w:pPr>
        <w:pStyle w:val="37"/>
        <w:rPr>
          <w:rFonts w:ascii="宋体" w:hAnsi="宋体" w:cs="宋体"/>
          <w:snapToGrid w:val="0"/>
          <w:color w:val="auto"/>
        </w:rPr>
      </w:pPr>
    </w:p>
    <w:bookmarkEnd w:id="151"/>
    <w:p w14:paraId="00DFB3FB">
      <w:pPr>
        <w:pStyle w:val="3"/>
        <w:tabs>
          <w:tab w:val="left" w:pos="885"/>
        </w:tabs>
        <w:wordWrap w:val="0"/>
        <w:autoSpaceDE/>
        <w:autoSpaceDN/>
        <w:snapToGrid w:val="0"/>
        <w:spacing w:line="440" w:lineRule="exact"/>
        <w:ind w:left="885" w:hanging="885"/>
        <w:jc w:val="center"/>
        <w:rPr>
          <w:rFonts w:ascii="Times New Roman"/>
          <w:b/>
          <w:snapToGrid w:val="0"/>
          <w:color w:val="auto"/>
          <w:sz w:val="32"/>
          <w:szCs w:val="22"/>
        </w:rPr>
      </w:pPr>
      <w:bookmarkStart w:id="250" w:name="_Toc17128"/>
      <w:bookmarkStart w:id="251" w:name="_Toc21669"/>
      <w:bookmarkStart w:id="252" w:name="_Toc12650"/>
      <w:bookmarkStart w:id="253" w:name="_Hlt69698796"/>
      <w:r>
        <w:rPr>
          <w:rFonts w:hint="eastAsia" w:ascii="Times New Roman"/>
          <w:b/>
          <w:snapToGrid w:val="0"/>
          <w:color w:val="auto"/>
          <w:sz w:val="32"/>
          <w:szCs w:val="22"/>
        </w:rPr>
        <w:t>第四章</w:t>
      </w:r>
      <w:bookmarkStart w:id="254" w:name="_Hlt87793853"/>
      <w:bookmarkEnd w:id="254"/>
      <w:r>
        <w:rPr>
          <w:rFonts w:hint="eastAsia" w:ascii="Times New Roman"/>
          <w:b/>
          <w:snapToGrid w:val="0"/>
          <w:color w:val="auto"/>
          <w:sz w:val="32"/>
          <w:szCs w:val="22"/>
        </w:rPr>
        <w:t xml:space="preserve"> 技术要求</w:t>
      </w:r>
      <w:bookmarkEnd w:id="250"/>
      <w:bookmarkEnd w:id="251"/>
      <w:bookmarkEnd w:id="252"/>
    </w:p>
    <w:bookmarkEnd w:id="253"/>
    <w:p w14:paraId="69F644B1">
      <w:pPr>
        <w:wordWrap w:val="0"/>
        <w:adjustRightInd w:val="0"/>
        <w:snapToGrid w:val="0"/>
        <w:spacing w:line="440" w:lineRule="exact"/>
        <w:rPr>
          <w:rFonts w:hint="eastAsia" w:hAnsi="宋体" w:cs="宋体"/>
          <w:bCs/>
          <w:snapToGrid w:val="0"/>
          <w:color w:val="auto"/>
          <w:kern w:val="0"/>
        </w:rPr>
      </w:pPr>
      <w:bookmarkStart w:id="255" w:name="_Hlt69357851"/>
      <w:bookmarkEnd w:id="255"/>
      <w:bookmarkStart w:id="256" w:name="_Hlt69358207"/>
      <w:bookmarkEnd w:id="256"/>
      <w:bookmarkStart w:id="257" w:name="_Hlt75685840"/>
      <w:bookmarkEnd w:id="257"/>
      <w:bookmarkStart w:id="258" w:name="_Hlt69265216"/>
      <w:bookmarkEnd w:id="258"/>
      <w:bookmarkStart w:id="259" w:name="_Hlt69359335"/>
      <w:bookmarkEnd w:id="259"/>
      <w:bookmarkStart w:id="260" w:name="_Hlt69116854"/>
      <w:bookmarkEnd w:id="260"/>
      <w:bookmarkStart w:id="261" w:name="_Hlt87793370"/>
      <w:bookmarkEnd w:id="261"/>
      <w:bookmarkStart w:id="262" w:name="_Hlt66104926"/>
      <w:bookmarkEnd w:id="262"/>
      <w:bookmarkStart w:id="263" w:name="_Hlt80411122"/>
      <w:bookmarkEnd w:id="263"/>
      <w:bookmarkStart w:id="264" w:name="_Hlt68774758"/>
      <w:bookmarkEnd w:id="264"/>
      <w:bookmarkStart w:id="265" w:name="_Hlt87793346"/>
      <w:bookmarkEnd w:id="265"/>
      <w:bookmarkStart w:id="266" w:name="_Toc2392"/>
      <w:bookmarkStart w:id="267" w:name="_Toc7515"/>
    </w:p>
    <w:p w14:paraId="7E374EE6">
      <w:pPr>
        <w:wordWrap w:val="0"/>
        <w:adjustRightInd w:val="0"/>
        <w:snapToGrid w:val="0"/>
        <w:spacing w:line="440" w:lineRule="exact"/>
        <w:rPr>
          <w:rFonts w:hint="eastAsia" w:hAnsi="宋体" w:cs="宋体"/>
          <w:bCs/>
          <w:snapToGrid w:val="0"/>
          <w:color w:val="auto"/>
          <w:kern w:val="0"/>
        </w:rPr>
      </w:pPr>
      <w:r>
        <w:rPr>
          <w:rFonts w:hint="eastAsia" w:hAnsi="宋体" w:cs="宋体"/>
          <w:bCs/>
          <w:snapToGrid w:val="0"/>
          <w:color w:val="auto"/>
          <w:kern w:val="0"/>
          <w:lang w:val="en-US" w:eastAsia="zh-CN"/>
        </w:rPr>
        <w:t>1.</w:t>
      </w:r>
      <w:r>
        <w:rPr>
          <w:rFonts w:hint="eastAsia" w:hAnsi="宋体" w:cs="宋体"/>
          <w:bCs/>
          <w:snapToGrid w:val="0"/>
          <w:color w:val="auto"/>
          <w:kern w:val="0"/>
        </w:rPr>
        <w:t>市政基础设施工程建设项目必须执行的现行技术规范，包括且不限于：</w:t>
      </w:r>
    </w:p>
    <w:p w14:paraId="657C1A01">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（1）《公路路基施工技术规范》；</w:t>
      </w:r>
    </w:p>
    <w:p w14:paraId="04F5976A">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（2）《市政道路工程质量检验评定标准》；</w:t>
      </w:r>
    </w:p>
    <w:p w14:paraId="1C624E8D">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（3）《市政排水管渠工程质量检验评定标准》；</w:t>
      </w:r>
    </w:p>
    <w:p w14:paraId="2BC9B075">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（4）《给水排水管道工程施工及验收规范》；</w:t>
      </w:r>
    </w:p>
    <w:p w14:paraId="0526625D">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（5）《城市道路路基工程施工及验收规范》；</w:t>
      </w:r>
    </w:p>
    <w:p w14:paraId="0FDA8C18">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（6）《水泥砼路面施工及验收规范》；</w:t>
      </w:r>
    </w:p>
    <w:p w14:paraId="652CA538">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（7）《公路水泥砼路面施工技术规范》；</w:t>
      </w:r>
    </w:p>
    <w:p w14:paraId="0C291CB3">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（8）《埋地硬聚氯乙烯排水管道工程技术规程》；</w:t>
      </w:r>
    </w:p>
    <w:p w14:paraId="437FCE5A">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（9）《沥青路面施工及验收规范》；</w:t>
      </w:r>
    </w:p>
    <w:p w14:paraId="519AE556">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（10）《广东省市政工程施工质量技术资料统一用表》。</w:t>
      </w:r>
    </w:p>
    <w:p w14:paraId="6F8445AF">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（11）《建筑与市政工程无障碍通用规范》 GB 55019-2021；</w:t>
      </w:r>
    </w:p>
    <w:p w14:paraId="60325182">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（12）《建筑防火通用规范》GB 55037-2022；</w:t>
      </w:r>
    </w:p>
    <w:p w14:paraId="0B76726C">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（13）《建筑与市政工程抗震通用规范》GB55002-2001；</w:t>
      </w:r>
    </w:p>
    <w:p w14:paraId="0F35E16A">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（14）《建筑与市政地基基础通用规范》GB55003-2001；</w:t>
      </w:r>
    </w:p>
    <w:p w14:paraId="234DF215">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（15）《城市道路照明设计标准》（CJJ45-2015）；</w:t>
      </w:r>
    </w:p>
    <w:p w14:paraId="524F9B75">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（16）《低压配电设计规范》（GB50054-2011）；</w:t>
      </w:r>
    </w:p>
    <w:p w14:paraId="48F49991">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（17）《城市道路照明工程施工及验收规程》（CJJ89-2012）；</w:t>
      </w:r>
    </w:p>
    <w:p w14:paraId="3A027324">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（18）《LED 道路照明工程技术规范》（DB44/T 1898-2016）；</w:t>
      </w:r>
    </w:p>
    <w:p w14:paraId="5E01A6EF">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（19）《灯具第1部分：一般要求与试验》（GB7000.1-2015）；</w:t>
      </w:r>
    </w:p>
    <w:p w14:paraId="2120DC67">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（20）《电缆工程电缆设计标准》（GB50217-2018）；</w:t>
      </w:r>
    </w:p>
    <w:p w14:paraId="5A30E261">
      <w:pPr>
        <w:wordWrap w:val="0"/>
        <w:adjustRightInd w:val="0"/>
        <w:snapToGrid w:val="0"/>
        <w:spacing w:line="440" w:lineRule="exact"/>
        <w:ind w:firstLine="560"/>
        <w:rPr>
          <w:rFonts w:hint="eastAsia" w:hAnsi="宋体" w:cs="宋体"/>
          <w:bCs/>
          <w:snapToGrid w:val="0"/>
          <w:color w:val="auto"/>
          <w:kern w:val="0"/>
        </w:rPr>
      </w:pPr>
      <w:r>
        <w:rPr>
          <w:rFonts w:hint="eastAsia" w:hAnsi="宋体" w:cs="宋体"/>
          <w:bCs/>
          <w:snapToGrid w:val="0"/>
          <w:color w:val="auto"/>
          <w:kern w:val="0"/>
        </w:rPr>
        <w:t>（21）其他现行国家、广东省关于市政工程的技术及验收规范、定额、规程、标准。</w:t>
      </w:r>
    </w:p>
    <w:p w14:paraId="672E3AD3">
      <w:pPr>
        <w:wordWrap w:val="0"/>
        <w:adjustRightInd w:val="0"/>
        <w:snapToGrid w:val="0"/>
        <w:spacing w:line="440" w:lineRule="exact"/>
        <w:ind w:firstLine="482" w:firstLineChars="200"/>
        <w:rPr>
          <w:rFonts w:hAnsi="宋体" w:cs="宋体"/>
          <w:b/>
          <w:snapToGrid w:val="0"/>
          <w:color w:val="auto"/>
          <w:kern w:val="0"/>
        </w:rPr>
      </w:pPr>
      <w:bookmarkStart w:id="268" w:name="_Toc20571"/>
      <w:bookmarkStart w:id="269" w:name="_Toc5246"/>
      <w:r>
        <w:rPr>
          <w:rFonts w:hint="eastAsia" w:hAnsi="宋体" w:cs="宋体"/>
          <w:b/>
          <w:snapToGrid w:val="0"/>
          <w:color w:val="auto"/>
          <w:kern w:val="0"/>
          <w:lang w:val="en-US" w:eastAsia="zh-CN"/>
        </w:rPr>
        <w:t>2</w:t>
      </w:r>
      <w:r>
        <w:rPr>
          <w:rFonts w:hint="eastAsia" w:hAnsi="宋体" w:cs="宋体"/>
          <w:b/>
          <w:snapToGrid w:val="0"/>
          <w:color w:val="auto"/>
          <w:kern w:val="0"/>
        </w:rPr>
        <w:t>．备查要求</w:t>
      </w:r>
      <w:bookmarkEnd w:id="266"/>
      <w:bookmarkEnd w:id="267"/>
      <w:bookmarkEnd w:id="268"/>
      <w:bookmarkEnd w:id="269"/>
    </w:p>
    <w:p w14:paraId="22F2E3E3">
      <w:pPr>
        <w:wordWrap w:val="0"/>
        <w:adjustRightInd w:val="0"/>
        <w:snapToGrid w:val="0"/>
        <w:spacing w:line="440" w:lineRule="exact"/>
        <w:ind w:firstLine="560"/>
        <w:rPr>
          <w:rFonts w:hAnsi="宋体" w:cs="宋体"/>
          <w:strike/>
          <w:snapToGrid w:val="0"/>
          <w:color w:val="auto"/>
          <w:kern w:val="0"/>
        </w:rPr>
        <w:sectPr>
          <w:endnotePr>
            <w:numFmt w:val="decimal"/>
          </w:endnotePr>
          <w:pgSz w:w="11906" w:h="16838"/>
          <w:pgMar w:top="1417" w:right="1417" w:bottom="1417" w:left="1417" w:header="850" w:footer="992" w:gutter="0"/>
          <w:cols w:space="0" w:num="1"/>
          <w:docGrid w:linePitch="327" w:charSpace="0"/>
        </w:sectPr>
      </w:pPr>
      <w:r>
        <w:rPr>
          <w:rFonts w:hint="eastAsia" w:hAnsi="宋体" w:cs="宋体"/>
          <w:bCs/>
          <w:snapToGrid w:val="0"/>
          <w:color w:val="auto"/>
          <w:kern w:val="0"/>
        </w:rPr>
        <w:t>监理人必须在施工现场准备至少一套上述规范，委托人可随时检查监理人的上述规范，并监督监理人按规范要求执行。</w:t>
      </w:r>
      <w:bookmarkStart w:id="270" w:name="_Hlt69670335"/>
      <w:bookmarkEnd w:id="270"/>
    </w:p>
    <w:p w14:paraId="2C01AB53">
      <w:pPr>
        <w:pStyle w:val="3"/>
        <w:wordWrap w:val="0"/>
        <w:autoSpaceDE/>
        <w:autoSpaceDN/>
        <w:snapToGrid w:val="0"/>
        <w:spacing w:line="440" w:lineRule="exact"/>
        <w:jc w:val="center"/>
        <w:rPr>
          <w:rFonts w:ascii="Times New Roman"/>
          <w:b/>
          <w:snapToGrid w:val="0"/>
          <w:color w:val="auto"/>
          <w:sz w:val="32"/>
          <w:szCs w:val="22"/>
        </w:rPr>
      </w:pPr>
      <w:bookmarkStart w:id="271" w:name="_Hlt69635247"/>
      <w:bookmarkEnd w:id="271"/>
      <w:bookmarkStart w:id="272" w:name="_Hlt69116863"/>
      <w:bookmarkEnd w:id="272"/>
      <w:bookmarkStart w:id="273" w:name="_Hlt69358336"/>
      <w:bookmarkEnd w:id="273"/>
      <w:bookmarkStart w:id="274" w:name="_Hlt69265207"/>
      <w:bookmarkEnd w:id="274"/>
      <w:bookmarkStart w:id="275" w:name="_Hlt69338190"/>
      <w:bookmarkEnd w:id="275"/>
      <w:bookmarkStart w:id="276" w:name="_Hlt66848640"/>
      <w:bookmarkEnd w:id="276"/>
      <w:bookmarkStart w:id="277" w:name="_Toc22785"/>
      <w:bookmarkStart w:id="278" w:name="_Toc16011"/>
      <w:bookmarkStart w:id="279" w:name="_Hlt69698785"/>
      <w:r>
        <w:rPr>
          <w:rFonts w:hint="eastAsia" w:ascii="Times New Roman"/>
          <w:b/>
          <w:snapToGrid w:val="0"/>
          <w:color w:val="auto"/>
          <w:sz w:val="32"/>
          <w:szCs w:val="22"/>
        </w:rPr>
        <w:t xml:space="preserve">第五章 </w:t>
      </w:r>
      <w:bookmarkStart w:id="280" w:name="_Hlt75747044"/>
      <w:bookmarkEnd w:id="280"/>
      <w:r>
        <w:rPr>
          <w:rFonts w:hint="eastAsia" w:ascii="Times New Roman"/>
          <w:b/>
          <w:snapToGrid w:val="0"/>
          <w:color w:val="auto"/>
          <w:sz w:val="32"/>
          <w:szCs w:val="22"/>
        </w:rPr>
        <w:t>投标文件格式</w:t>
      </w:r>
      <w:bookmarkEnd w:id="277"/>
      <w:bookmarkEnd w:id="278"/>
    </w:p>
    <w:bookmarkEnd w:id="279"/>
    <w:p w14:paraId="7A6D8682">
      <w:pPr>
        <w:pStyle w:val="68"/>
        <w:keepNext w:val="0"/>
        <w:keepLines w:val="0"/>
        <w:widowControl w:val="0"/>
        <w:wordWrap w:val="0"/>
        <w:adjustRightInd w:val="0"/>
        <w:snapToGrid w:val="0"/>
        <w:spacing w:before="0" w:after="0" w:line="240" w:lineRule="auto"/>
        <w:ind w:left="3640" w:leftChars="15" w:hanging="3604" w:hangingChars="1496"/>
        <w:jc w:val="both"/>
        <w:outlineLvl w:val="9"/>
        <w:rPr>
          <w:rFonts w:ascii="Times New Roman"/>
          <w:b/>
          <w:snapToGrid w:val="0"/>
          <w:color w:val="auto"/>
        </w:rPr>
      </w:pPr>
      <w:bookmarkStart w:id="281" w:name="_附件四：工期承诺书"/>
      <w:bookmarkEnd w:id="281"/>
      <w:bookmarkStart w:id="282" w:name="_附件二：工期承诺书"/>
      <w:bookmarkEnd w:id="282"/>
      <w:bookmarkStart w:id="283" w:name="_附件一：对招标文件条款自愿接受承诺书"/>
      <w:bookmarkEnd w:id="283"/>
      <w:bookmarkStart w:id="284" w:name="_附件二：近三年度主要施工项目（竣工及在建）一览表"/>
      <w:bookmarkEnd w:id="284"/>
      <w:bookmarkStart w:id="285" w:name="_附件一：投标函"/>
      <w:bookmarkEnd w:id="285"/>
      <w:bookmarkStart w:id="286" w:name="_附件五：综合评审合理低价法"/>
      <w:bookmarkEnd w:id="286"/>
      <w:bookmarkStart w:id="287" w:name="_Toc137621693"/>
      <w:bookmarkStart w:id="288" w:name="_Hlt66847557"/>
      <w:bookmarkStart w:id="289" w:name="_Toc200338097"/>
      <w:bookmarkStart w:id="290" w:name="_Toc66849200"/>
    </w:p>
    <w:p w14:paraId="605BD047">
      <w:pPr>
        <w:pStyle w:val="68"/>
        <w:keepNext w:val="0"/>
        <w:keepLines w:val="0"/>
        <w:widowControl w:val="0"/>
        <w:wordWrap w:val="0"/>
        <w:adjustRightInd w:val="0"/>
        <w:snapToGrid w:val="0"/>
        <w:spacing w:before="0" w:after="0" w:line="240" w:lineRule="auto"/>
        <w:ind w:left="3640" w:leftChars="15" w:hanging="3604" w:hangingChars="1496"/>
        <w:jc w:val="both"/>
        <w:outlineLvl w:val="1"/>
        <w:rPr>
          <w:rFonts w:ascii="Times New Roman"/>
          <w:b/>
          <w:snapToGrid w:val="0"/>
          <w:color w:val="auto"/>
        </w:rPr>
      </w:pPr>
      <w:bookmarkStart w:id="291" w:name="_Toc63"/>
      <w:bookmarkStart w:id="292" w:name="_Toc23773"/>
      <w:r>
        <w:rPr>
          <w:rFonts w:hint="eastAsia" w:ascii="Times New Roman"/>
          <w:b/>
          <w:snapToGrid w:val="0"/>
          <w:color w:val="auto"/>
        </w:rPr>
        <w:t>格式一 封面</w:t>
      </w:r>
      <w:bookmarkEnd w:id="291"/>
      <w:bookmarkEnd w:id="292"/>
    </w:p>
    <w:p w14:paraId="5DF40F53">
      <w:pPr>
        <w:pStyle w:val="69"/>
        <w:widowControl w:val="0"/>
        <w:wordWrap w:val="0"/>
        <w:adjustRightInd w:val="0"/>
        <w:snapToGrid w:val="0"/>
        <w:spacing w:line="240" w:lineRule="auto"/>
        <w:rPr>
          <w:rFonts w:ascii="Times New Roman"/>
          <w:b/>
          <w:snapToGrid w:val="0"/>
          <w:color w:val="auto"/>
          <w:sz w:val="24"/>
        </w:rPr>
      </w:pPr>
    </w:p>
    <w:p w14:paraId="6FBB4A80">
      <w:pPr>
        <w:pStyle w:val="69"/>
        <w:widowControl w:val="0"/>
        <w:wordWrap w:val="0"/>
        <w:adjustRightInd w:val="0"/>
        <w:snapToGrid w:val="0"/>
        <w:spacing w:line="240" w:lineRule="auto"/>
        <w:jc w:val="right"/>
        <w:rPr>
          <w:rFonts w:ascii="Times New Roman"/>
          <w:b/>
          <w:snapToGrid w:val="0"/>
          <w:color w:val="auto"/>
          <w:sz w:val="24"/>
        </w:rPr>
      </w:pPr>
    </w:p>
    <w:p w14:paraId="59746A92">
      <w:pPr>
        <w:pStyle w:val="69"/>
        <w:widowControl w:val="0"/>
        <w:wordWrap w:val="0"/>
        <w:adjustRightInd w:val="0"/>
        <w:snapToGrid w:val="0"/>
        <w:spacing w:line="240" w:lineRule="auto"/>
        <w:rPr>
          <w:rFonts w:ascii="Times New Roman"/>
          <w:b/>
          <w:snapToGrid w:val="0"/>
          <w:color w:val="auto"/>
          <w:sz w:val="24"/>
        </w:rPr>
      </w:pPr>
    </w:p>
    <w:p w14:paraId="0294BCEE">
      <w:pPr>
        <w:pStyle w:val="69"/>
        <w:widowControl w:val="0"/>
        <w:wordWrap w:val="0"/>
        <w:adjustRightInd w:val="0"/>
        <w:snapToGrid w:val="0"/>
        <w:spacing w:line="240" w:lineRule="auto"/>
        <w:rPr>
          <w:rFonts w:ascii="Times New Roman"/>
          <w:b/>
          <w:snapToGrid w:val="0"/>
          <w:color w:val="auto"/>
          <w:sz w:val="24"/>
        </w:rPr>
      </w:pPr>
    </w:p>
    <w:p w14:paraId="7513099E">
      <w:pPr>
        <w:pStyle w:val="69"/>
        <w:widowControl w:val="0"/>
        <w:wordWrap w:val="0"/>
        <w:adjustRightInd w:val="0"/>
        <w:snapToGrid w:val="0"/>
        <w:spacing w:line="240" w:lineRule="auto"/>
        <w:rPr>
          <w:rFonts w:ascii="Times New Roman"/>
          <w:b/>
          <w:snapToGrid w:val="0"/>
          <w:color w:val="auto"/>
          <w:sz w:val="24"/>
        </w:rPr>
      </w:pPr>
    </w:p>
    <w:p w14:paraId="4875FFE9">
      <w:pPr>
        <w:pStyle w:val="69"/>
        <w:widowControl w:val="0"/>
        <w:wordWrap w:val="0"/>
        <w:adjustRightInd w:val="0"/>
        <w:snapToGrid w:val="0"/>
        <w:spacing w:line="240" w:lineRule="auto"/>
        <w:rPr>
          <w:rFonts w:ascii="Times New Roman"/>
          <w:b/>
          <w:snapToGrid w:val="0"/>
          <w:color w:val="auto"/>
          <w:sz w:val="24"/>
        </w:rPr>
      </w:pPr>
    </w:p>
    <w:p w14:paraId="2D9D39D4">
      <w:pPr>
        <w:pStyle w:val="69"/>
        <w:widowControl w:val="0"/>
        <w:wordWrap w:val="0"/>
        <w:adjustRightInd w:val="0"/>
        <w:snapToGrid w:val="0"/>
        <w:spacing w:line="240" w:lineRule="auto"/>
        <w:rPr>
          <w:rFonts w:ascii="Times New Roman"/>
          <w:b/>
          <w:snapToGrid w:val="0"/>
          <w:color w:val="auto"/>
          <w:sz w:val="24"/>
        </w:rPr>
      </w:pPr>
    </w:p>
    <w:p w14:paraId="5F4307BB">
      <w:pPr>
        <w:pStyle w:val="69"/>
        <w:widowControl w:val="0"/>
        <w:wordWrap w:val="0"/>
        <w:adjustRightInd w:val="0"/>
        <w:snapToGrid w:val="0"/>
        <w:spacing w:line="240" w:lineRule="auto"/>
        <w:rPr>
          <w:rFonts w:ascii="Times New Roman"/>
          <w:b/>
          <w:snapToGrid w:val="0"/>
          <w:color w:val="auto"/>
          <w:sz w:val="24"/>
        </w:rPr>
      </w:pPr>
    </w:p>
    <w:p w14:paraId="0005A7BA">
      <w:pPr>
        <w:pStyle w:val="69"/>
        <w:widowControl w:val="0"/>
        <w:wordWrap w:val="0"/>
        <w:adjustRightInd w:val="0"/>
        <w:snapToGrid w:val="0"/>
        <w:spacing w:line="240" w:lineRule="auto"/>
        <w:rPr>
          <w:rFonts w:ascii="Times New Roman"/>
          <w:b/>
          <w:snapToGrid w:val="0"/>
          <w:color w:val="auto"/>
          <w:sz w:val="24"/>
        </w:rPr>
      </w:pPr>
    </w:p>
    <w:p w14:paraId="38D03B0C">
      <w:pPr>
        <w:pStyle w:val="69"/>
        <w:widowControl w:val="0"/>
        <w:wordWrap w:val="0"/>
        <w:adjustRightInd w:val="0"/>
        <w:snapToGrid w:val="0"/>
        <w:spacing w:line="240" w:lineRule="auto"/>
        <w:rPr>
          <w:rFonts w:ascii="Times New Roman"/>
          <w:b/>
          <w:snapToGrid w:val="0"/>
          <w:color w:val="auto"/>
          <w:sz w:val="24"/>
        </w:rPr>
      </w:pPr>
    </w:p>
    <w:p w14:paraId="01F56212">
      <w:pPr>
        <w:pStyle w:val="69"/>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Cs/>
          <w:snapToGrid w:val="0"/>
          <w:color w:val="auto"/>
          <w:sz w:val="48"/>
          <w:szCs w:val="48"/>
          <w:u w:val="single"/>
        </w:rPr>
        <w:t xml:space="preserve">             </w:t>
      </w:r>
      <w:r>
        <w:rPr>
          <w:rFonts w:hint="eastAsia" w:ascii="Times New Roman"/>
          <w:b/>
          <w:snapToGrid w:val="0"/>
          <w:color w:val="auto"/>
          <w:sz w:val="48"/>
          <w:szCs w:val="48"/>
        </w:rPr>
        <w:t>（项目名称）招标</w:t>
      </w:r>
    </w:p>
    <w:p w14:paraId="3BD1E3C7">
      <w:pPr>
        <w:pStyle w:val="69"/>
        <w:widowControl w:val="0"/>
        <w:wordWrap w:val="0"/>
        <w:adjustRightInd w:val="0"/>
        <w:snapToGrid w:val="0"/>
        <w:spacing w:line="240" w:lineRule="auto"/>
        <w:ind w:firstLine="0"/>
        <w:jc w:val="center"/>
        <w:rPr>
          <w:rFonts w:ascii="Times New Roman"/>
          <w:b/>
          <w:snapToGrid w:val="0"/>
          <w:color w:val="auto"/>
          <w:sz w:val="32"/>
        </w:rPr>
      </w:pPr>
    </w:p>
    <w:p w14:paraId="3D2A6112">
      <w:pPr>
        <w:pStyle w:val="69"/>
        <w:widowControl w:val="0"/>
        <w:wordWrap w:val="0"/>
        <w:adjustRightInd w:val="0"/>
        <w:snapToGrid w:val="0"/>
        <w:spacing w:line="240" w:lineRule="auto"/>
        <w:ind w:firstLine="0"/>
        <w:jc w:val="center"/>
        <w:rPr>
          <w:rFonts w:ascii="Times New Roman"/>
          <w:b/>
          <w:snapToGrid w:val="0"/>
          <w:color w:val="auto"/>
          <w:sz w:val="72"/>
        </w:rPr>
      </w:pPr>
      <w:r>
        <w:rPr>
          <w:rFonts w:hint="eastAsia" w:ascii="Times New Roman"/>
          <w:b/>
          <w:snapToGrid w:val="0"/>
          <w:color w:val="auto"/>
          <w:sz w:val="72"/>
        </w:rPr>
        <w:t>投  标  文  件</w:t>
      </w:r>
    </w:p>
    <w:p w14:paraId="5A4D8E98">
      <w:pPr>
        <w:pStyle w:val="69"/>
        <w:widowControl w:val="0"/>
        <w:wordWrap w:val="0"/>
        <w:adjustRightInd w:val="0"/>
        <w:snapToGrid w:val="0"/>
        <w:spacing w:line="240" w:lineRule="auto"/>
        <w:ind w:firstLine="0"/>
        <w:jc w:val="center"/>
        <w:rPr>
          <w:rFonts w:ascii="Times New Roman"/>
          <w:b/>
          <w:snapToGrid w:val="0"/>
          <w:color w:val="auto"/>
          <w:sz w:val="32"/>
        </w:rPr>
      </w:pPr>
    </w:p>
    <w:p w14:paraId="189B292E">
      <w:pPr>
        <w:pStyle w:val="69"/>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
          <w:snapToGrid w:val="0"/>
          <w:color w:val="auto"/>
          <w:sz w:val="48"/>
          <w:szCs w:val="48"/>
        </w:rPr>
        <w:t>（商务标书／监理大纲）</w:t>
      </w:r>
    </w:p>
    <w:p w14:paraId="21D0A39E">
      <w:pPr>
        <w:pStyle w:val="69"/>
        <w:widowControl w:val="0"/>
        <w:wordWrap w:val="0"/>
        <w:adjustRightInd w:val="0"/>
        <w:snapToGrid w:val="0"/>
        <w:spacing w:line="240" w:lineRule="auto"/>
        <w:rPr>
          <w:rFonts w:ascii="Times New Roman"/>
          <w:b/>
          <w:snapToGrid w:val="0"/>
          <w:color w:val="auto"/>
        </w:rPr>
      </w:pPr>
    </w:p>
    <w:p w14:paraId="47BA86B9">
      <w:pPr>
        <w:pStyle w:val="69"/>
        <w:widowControl w:val="0"/>
        <w:wordWrap w:val="0"/>
        <w:adjustRightInd w:val="0"/>
        <w:snapToGrid w:val="0"/>
        <w:spacing w:line="240" w:lineRule="auto"/>
        <w:rPr>
          <w:rFonts w:ascii="Times New Roman"/>
          <w:b/>
          <w:snapToGrid w:val="0"/>
          <w:color w:val="auto"/>
          <w:sz w:val="32"/>
        </w:rPr>
      </w:pPr>
    </w:p>
    <w:p w14:paraId="65C3F1D5">
      <w:pPr>
        <w:pStyle w:val="69"/>
        <w:widowControl w:val="0"/>
        <w:wordWrap w:val="0"/>
        <w:adjustRightInd w:val="0"/>
        <w:snapToGrid w:val="0"/>
        <w:spacing w:line="240" w:lineRule="auto"/>
        <w:rPr>
          <w:rFonts w:ascii="Times New Roman"/>
          <w:b/>
          <w:snapToGrid w:val="0"/>
          <w:color w:val="auto"/>
          <w:sz w:val="32"/>
        </w:rPr>
      </w:pPr>
    </w:p>
    <w:p w14:paraId="04CF17A0">
      <w:pPr>
        <w:pStyle w:val="69"/>
        <w:widowControl w:val="0"/>
        <w:wordWrap w:val="0"/>
        <w:adjustRightInd w:val="0"/>
        <w:snapToGrid w:val="0"/>
        <w:spacing w:line="240" w:lineRule="auto"/>
        <w:rPr>
          <w:rFonts w:ascii="Times New Roman"/>
          <w:b/>
          <w:snapToGrid w:val="0"/>
          <w:color w:val="auto"/>
          <w:sz w:val="32"/>
        </w:rPr>
      </w:pPr>
    </w:p>
    <w:p w14:paraId="70B9E93C">
      <w:pPr>
        <w:pStyle w:val="69"/>
        <w:widowControl w:val="0"/>
        <w:wordWrap w:val="0"/>
        <w:adjustRightInd w:val="0"/>
        <w:snapToGrid w:val="0"/>
        <w:spacing w:line="240" w:lineRule="auto"/>
        <w:rPr>
          <w:rFonts w:ascii="Times New Roman"/>
          <w:b/>
          <w:snapToGrid w:val="0"/>
          <w:color w:val="auto"/>
          <w:sz w:val="32"/>
        </w:rPr>
      </w:pPr>
    </w:p>
    <w:p w14:paraId="1ECCE2FB">
      <w:pPr>
        <w:pStyle w:val="69"/>
        <w:widowControl w:val="0"/>
        <w:wordWrap w:val="0"/>
        <w:adjustRightInd w:val="0"/>
        <w:snapToGrid w:val="0"/>
        <w:spacing w:line="240" w:lineRule="auto"/>
        <w:rPr>
          <w:rFonts w:ascii="Times New Roman"/>
          <w:b/>
          <w:snapToGrid w:val="0"/>
          <w:color w:val="auto"/>
          <w:sz w:val="32"/>
        </w:rPr>
      </w:pPr>
    </w:p>
    <w:p w14:paraId="1EB2808C">
      <w:pPr>
        <w:pStyle w:val="69"/>
        <w:widowControl w:val="0"/>
        <w:wordWrap w:val="0"/>
        <w:adjustRightInd w:val="0"/>
        <w:snapToGrid w:val="0"/>
        <w:spacing w:line="240" w:lineRule="auto"/>
        <w:rPr>
          <w:rFonts w:ascii="Times New Roman"/>
          <w:b/>
          <w:snapToGrid w:val="0"/>
          <w:color w:val="auto"/>
          <w:sz w:val="32"/>
        </w:rPr>
      </w:pPr>
    </w:p>
    <w:p w14:paraId="759F596E">
      <w:pPr>
        <w:pStyle w:val="69"/>
        <w:widowControl w:val="0"/>
        <w:wordWrap w:val="0"/>
        <w:adjustRightInd w:val="0"/>
        <w:snapToGrid w:val="0"/>
        <w:spacing w:line="240" w:lineRule="auto"/>
        <w:rPr>
          <w:rFonts w:ascii="Times New Roman"/>
          <w:b/>
          <w:snapToGrid w:val="0"/>
          <w:color w:val="auto"/>
          <w:sz w:val="32"/>
        </w:rPr>
      </w:pPr>
    </w:p>
    <w:p w14:paraId="146D5E17">
      <w:pPr>
        <w:pStyle w:val="69"/>
        <w:widowControl w:val="0"/>
        <w:wordWrap w:val="0"/>
        <w:adjustRightInd w:val="0"/>
        <w:snapToGrid w:val="0"/>
        <w:spacing w:line="240" w:lineRule="auto"/>
        <w:rPr>
          <w:rFonts w:ascii="Times New Roman"/>
          <w:b/>
          <w:snapToGrid w:val="0"/>
          <w:color w:val="auto"/>
          <w:sz w:val="32"/>
        </w:rPr>
      </w:pPr>
    </w:p>
    <w:p w14:paraId="6742C860">
      <w:pPr>
        <w:pStyle w:val="69"/>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投标人：</w:t>
      </w:r>
      <w:r>
        <w:rPr>
          <w:rFonts w:hint="eastAsia" w:ascii="Times New Roman"/>
          <w:bCs/>
          <w:snapToGrid w:val="0"/>
          <w:color w:val="auto"/>
          <w:sz w:val="32"/>
          <w:u w:val="single"/>
        </w:rPr>
        <w:t xml:space="preserve">                                    </w:t>
      </w:r>
      <w:r>
        <w:rPr>
          <w:rFonts w:hint="eastAsia" w:ascii="Times New Roman"/>
          <w:bCs/>
          <w:snapToGrid w:val="0"/>
          <w:color w:val="auto"/>
          <w:sz w:val="32"/>
        </w:rPr>
        <w:t>（盖单位章）</w:t>
      </w:r>
    </w:p>
    <w:p w14:paraId="4DAF0F5D">
      <w:pPr>
        <w:pStyle w:val="69"/>
        <w:widowControl w:val="0"/>
        <w:wordWrap w:val="0"/>
        <w:adjustRightInd w:val="0"/>
        <w:snapToGrid w:val="0"/>
        <w:spacing w:line="240" w:lineRule="auto"/>
        <w:ind w:firstLine="0"/>
        <w:jc w:val="center"/>
        <w:rPr>
          <w:rFonts w:ascii="Times New Roman"/>
          <w:bCs/>
          <w:snapToGrid w:val="0"/>
          <w:color w:val="auto"/>
          <w:sz w:val="32"/>
        </w:rPr>
      </w:pPr>
    </w:p>
    <w:p w14:paraId="0642C6A2">
      <w:pPr>
        <w:pStyle w:val="69"/>
        <w:widowControl w:val="0"/>
        <w:wordWrap w:val="0"/>
        <w:adjustRightInd w:val="0"/>
        <w:snapToGrid w:val="0"/>
        <w:spacing w:line="240" w:lineRule="auto"/>
        <w:ind w:firstLine="0"/>
        <w:jc w:val="center"/>
        <w:rPr>
          <w:rFonts w:ascii="Times New Roman"/>
          <w:bCs/>
          <w:snapToGrid w:val="0"/>
          <w:color w:val="auto"/>
          <w:sz w:val="32"/>
        </w:rPr>
      </w:pPr>
    </w:p>
    <w:p w14:paraId="60435907">
      <w:pPr>
        <w:pStyle w:val="69"/>
        <w:widowControl w:val="0"/>
        <w:wordWrap w:val="0"/>
        <w:adjustRightInd w:val="0"/>
        <w:snapToGrid w:val="0"/>
        <w:spacing w:line="240" w:lineRule="auto"/>
        <w:ind w:firstLine="0"/>
        <w:jc w:val="center"/>
        <w:rPr>
          <w:rFonts w:ascii="Times New Roman"/>
          <w:bCs/>
          <w:snapToGrid w:val="0"/>
          <w:color w:val="auto"/>
          <w:sz w:val="32"/>
        </w:rPr>
      </w:pPr>
    </w:p>
    <w:p w14:paraId="6A449385">
      <w:pPr>
        <w:pStyle w:val="69"/>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法定代表人或其委托代理人：</w:t>
      </w:r>
      <w:r>
        <w:rPr>
          <w:rFonts w:hint="eastAsia" w:ascii="Times New Roman"/>
          <w:bCs/>
          <w:snapToGrid w:val="0"/>
          <w:color w:val="auto"/>
          <w:sz w:val="32"/>
          <w:u w:val="single"/>
        </w:rPr>
        <w:t xml:space="preserve">                 </w:t>
      </w:r>
      <w:r>
        <w:rPr>
          <w:rFonts w:hint="eastAsia" w:ascii="Times New Roman"/>
          <w:bCs/>
          <w:snapToGrid w:val="0"/>
          <w:color w:val="auto"/>
          <w:sz w:val="32"/>
        </w:rPr>
        <w:t>（签字或盖章）</w:t>
      </w:r>
    </w:p>
    <w:p w14:paraId="234CEA92">
      <w:pPr>
        <w:pStyle w:val="69"/>
        <w:widowControl w:val="0"/>
        <w:wordWrap w:val="0"/>
        <w:adjustRightInd w:val="0"/>
        <w:snapToGrid w:val="0"/>
        <w:spacing w:line="240" w:lineRule="auto"/>
        <w:ind w:firstLine="0"/>
        <w:jc w:val="center"/>
        <w:rPr>
          <w:rFonts w:ascii="Times New Roman"/>
          <w:bCs/>
          <w:snapToGrid w:val="0"/>
          <w:color w:val="auto"/>
          <w:sz w:val="32"/>
        </w:rPr>
      </w:pPr>
    </w:p>
    <w:p w14:paraId="565FD46B">
      <w:pPr>
        <w:pStyle w:val="69"/>
        <w:widowControl w:val="0"/>
        <w:wordWrap w:val="0"/>
        <w:adjustRightInd w:val="0"/>
        <w:snapToGrid w:val="0"/>
        <w:spacing w:line="240" w:lineRule="auto"/>
        <w:ind w:firstLine="0"/>
        <w:jc w:val="center"/>
        <w:rPr>
          <w:rFonts w:ascii="Times New Roman"/>
          <w:bCs/>
          <w:snapToGrid w:val="0"/>
          <w:color w:val="auto"/>
          <w:sz w:val="32"/>
          <w:u w:val="single"/>
        </w:rPr>
      </w:pPr>
    </w:p>
    <w:p w14:paraId="1A771D3C">
      <w:pPr>
        <w:pStyle w:val="69"/>
        <w:widowControl w:val="0"/>
        <w:wordWrap w:val="0"/>
        <w:adjustRightInd w:val="0"/>
        <w:snapToGrid w:val="0"/>
        <w:spacing w:line="240" w:lineRule="auto"/>
        <w:ind w:firstLine="0"/>
        <w:jc w:val="center"/>
        <w:rPr>
          <w:rFonts w:ascii="Times New Roman"/>
          <w:b/>
          <w:snapToGrid w:val="0"/>
          <w:color w:val="auto"/>
        </w:rPr>
      </w:pPr>
      <w:r>
        <w:rPr>
          <w:rFonts w:hint="eastAsia" w:ascii="Times New Roman"/>
          <w:bCs/>
          <w:snapToGrid w:val="0"/>
          <w:color w:val="auto"/>
          <w:sz w:val="32"/>
          <w:u w:val="single"/>
        </w:rPr>
        <w:t xml:space="preserve">         </w:t>
      </w:r>
      <w:r>
        <w:rPr>
          <w:rFonts w:hint="eastAsia" w:ascii="Times New Roman"/>
          <w:bCs/>
          <w:snapToGrid w:val="0"/>
          <w:color w:val="auto"/>
          <w:sz w:val="32"/>
        </w:rPr>
        <w:t>年</w:t>
      </w:r>
      <w:r>
        <w:rPr>
          <w:rFonts w:hint="eastAsia" w:ascii="Times New Roman"/>
          <w:bCs/>
          <w:snapToGrid w:val="0"/>
          <w:color w:val="auto"/>
          <w:sz w:val="32"/>
          <w:u w:val="single"/>
        </w:rPr>
        <w:t xml:space="preserve">      </w:t>
      </w:r>
      <w:r>
        <w:rPr>
          <w:rFonts w:hint="eastAsia" w:ascii="Times New Roman"/>
          <w:bCs/>
          <w:snapToGrid w:val="0"/>
          <w:color w:val="auto"/>
          <w:sz w:val="32"/>
        </w:rPr>
        <w:t>月</w:t>
      </w:r>
      <w:r>
        <w:rPr>
          <w:rFonts w:hint="eastAsia" w:ascii="Times New Roman"/>
          <w:bCs/>
          <w:snapToGrid w:val="0"/>
          <w:color w:val="auto"/>
          <w:sz w:val="32"/>
          <w:u w:val="single"/>
        </w:rPr>
        <w:t xml:space="preserve">      </w:t>
      </w:r>
      <w:r>
        <w:rPr>
          <w:rFonts w:hint="eastAsia" w:ascii="Times New Roman"/>
          <w:bCs/>
          <w:snapToGrid w:val="0"/>
          <w:color w:val="auto"/>
          <w:sz w:val="32"/>
        </w:rPr>
        <w:t>日</w:t>
      </w:r>
    </w:p>
    <w:p w14:paraId="2B7C22CA">
      <w:pPr>
        <w:pStyle w:val="69"/>
        <w:widowControl w:val="0"/>
        <w:wordWrap w:val="0"/>
        <w:adjustRightInd w:val="0"/>
        <w:snapToGrid w:val="0"/>
        <w:rPr>
          <w:rFonts w:ascii="Times New Roman"/>
          <w:b/>
          <w:snapToGrid w:val="0"/>
          <w:color w:val="auto"/>
        </w:rPr>
      </w:pPr>
    </w:p>
    <w:p w14:paraId="60968DD1">
      <w:pPr>
        <w:pStyle w:val="69"/>
        <w:widowControl w:val="0"/>
        <w:wordWrap w:val="0"/>
        <w:adjustRightInd w:val="0"/>
        <w:snapToGrid w:val="0"/>
        <w:rPr>
          <w:rFonts w:ascii="Times New Roman"/>
          <w:b/>
          <w:snapToGrid w:val="0"/>
          <w:color w:val="auto"/>
        </w:rPr>
      </w:pPr>
    </w:p>
    <w:p w14:paraId="73356C1D">
      <w:pPr>
        <w:pStyle w:val="69"/>
        <w:widowControl w:val="0"/>
        <w:wordWrap w:val="0"/>
        <w:adjustRightInd w:val="0"/>
        <w:snapToGrid w:val="0"/>
        <w:rPr>
          <w:rFonts w:ascii="Times New Roman"/>
          <w:b/>
          <w:snapToGrid w:val="0"/>
          <w:color w:val="auto"/>
        </w:rPr>
        <w:sectPr>
          <w:endnotePr>
            <w:numFmt w:val="decimal"/>
          </w:endnotePr>
          <w:pgSz w:w="11906" w:h="16838"/>
          <w:pgMar w:top="1417" w:right="1417" w:bottom="1417" w:left="1417" w:header="850" w:footer="992" w:gutter="0"/>
          <w:cols w:space="0" w:num="1"/>
          <w:docGrid w:linePitch="327" w:charSpace="0"/>
        </w:sectPr>
      </w:pPr>
    </w:p>
    <w:p w14:paraId="15A266C5">
      <w:pPr>
        <w:pStyle w:val="4"/>
        <w:wordWrap w:val="0"/>
        <w:autoSpaceDE/>
        <w:autoSpaceDN/>
        <w:snapToGrid w:val="0"/>
        <w:spacing w:line="440" w:lineRule="exact"/>
        <w:rPr>
          <w:rFonts w:ascii="Times New Roman"/>
          <w:b/>
          <w:snapToGrid w:val="0"/>
          <w:color w:val="auto"/>
        </w:rPr>
      </w:pPr>
      <w:bookmarkStart w:id="293" w:name="_Toc12548"/>
      <w:bookmarkStart w:id="294" w:name="_Toc21838"/>
      <w:bookmarkStart w:id="295" w:name="_Toc106418843"/>
      <w:bookmarkStart w:id="296" w:name="_Toc104711098"/>
      <w:r>
        <w:rPr>
          <w:rFonts w:hint="eastAsia" w:ascii="Times New Roman"/>
          <w:b/>
          <w:snapToGrid w:val="0"/>
          <w:color w:val="auto"/>
        </w:rPr>
        <w:t>格式</w:t>
      </w:r>
      <w:bookmarkStart w:id="297" w:name="_Hlt97526007"/>
      <w:bookmarkEnd w:id="297"/>
      <w:r>
        <w:rPr>
          <w:rFonts w:hint="eastAsia" w:ascii="Times New Roman"/>
          <w:b/>
          <w:snapToGrid w:val="0"/>
          <w:color w:val="auto"/>
        </w:rPr>
        <w:t>二 投标函</w:t>
      </w:r>
      <w:bookmarkEnd w:id="293"/>
      <w:bookmarkEnd w:id="294"/>
    </w:p>
    <w:p w14:paraId="47DFBF08">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投</w:t>
      </w:r>
      <w:r>
        <w:rPr>
          <w:rFonts w:ascii="Times New Roman"/>
          <w:b/>
          <w:snapToGrid w:val="0"/>
          <w:color w:val="auto"/>
          <w:kern w:val="0"/>
          <w:sz w:val="30"/>
        </w:rPr>
        <w:t xml:space="preserve">  </w:t>
      </w:r>
      <w:r>
        <w:rPr>
          <w:rFonts w:hint="eastAsia" w:ascii="Times New Roman"/>
          <w:b/>
          <w:snapToGrid w:val="0"/>
          <w:color w:val="auto"/>
          <w:kern w:val="0"/>
          <w:sz w:val="30"/>
        </w:rPr>
        <w:t>标</w:t>
      </w:r>
      <w:r>
        <w:rPr>
          <w:rFonts w:ascii="Times New Roman"/>
          <w:b/>
          <w:snapToGrid w:val="0"/>
          <w:color w:val="auto"/>
          <w:kern w:val="0"/>
          <w:sz w:val="30"/>
        </w:rPr>
        <w:t xml:space="preserve">  </w:t>
      </w:r>
      <w:r>
        <w:rPr>
          <w:rFonts w:hint="eastAsia" w:ascii="Times New Roman"/>
          <w:b/>
          <w:snapToGrid w:val="0"/>
          <w:color w:val="auto"/>
          <w:kern w:val="0"/>
          <w:sz w:val="30"/>
        </w:rPr>
        <w:t>函</w:t>
      </w:r>
      <w:bookmarkEnd w:id="295"/>
      <w:bookmarkEnd w:id="296"/>
    </w:p>
    <w:p w14:paraId="7699421D">
      <w:pPr>
        <w:wordWrap w:val="0"/>
        <w:adjustRightInd w:val="0"/>
        <w:snapToGrid w:val="0"/>
        <w:spacing w:line="440" w:lineRule="exact"/>
        <w:jc w:val="center"/>
        <w:rPr>
          <w:rFonts w:ascii="Times New Roman"/>
          <w:b/>
          <w:snapToGrid w:val="0"/>
          <w:color w:val="auto"/>
          <w:kern w:val="0"/>
        </w:rPr>
      </w:pPr>
    </w:p>
    <w:p w14:paraId="6A37BA44">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致：</w:t>
      </w:r>
      <w:r>
        <w:rPr>
          <w:rFonts w:hint="eastAsia" w:ascii="Times New Roman"/>
          <w:snapToGrid w:val="0"/>
          <w:color w:val="auto"/>
          <w:kern w:val="0"/>
          <w:u w:val="single"/>
        </w:rPr>
        <w:t xml:space="preserve">                   </w:t>
      </w:r>
      <w:r>
        <w:rPr>
          <w:rFonts w:hint="eastAsia" w:ascii="Times New Roman"/>
          <w:snapToGrid w:val="0"/>
          <w:color w:val="auto"/>
          <w:kern w:val="0"/>
        </w:rPr>
        <w:t>（招标人名称）</w:t>
      </w:r>
    </w:p>
    <w:p w14:paraId="72F2551D">
      <w:pPr>
        <w:wordWrap w:val="0"/>
        <w:adjustRightInd w:val="0"/>
        <w:snapToGrid w:val="0"/>
        <w:spacing w:line="500" w:lineRule="exact"/>
        <w:ind w:firstLine="570"/>
        <w:rPr>
          <w:rFonts w:hAnsi="宋体" w:cs="宋体"/>
          <w:snapToGrid w:val="0"/>
          <w:color w:val="auto"/>
          <w:kern w:val="0"/>
          <w:u w:val="single"/>
        </w:rPr>
      </w:pPr>
      <w:r>
        <w:rPr>
          <w:rFonts w:hint="eastAsia" w:hAnsi="宋体" w:cs="宋体"/>
          <w:snapToGrid w:val="0"/>
          <w:color w:val="auto"/>
          <w:kern w:val="0"/>
        </w:rPr>
        <w:t xml:space="preserve">1. </w:t>
      </w:r>
      <w:r>
        <w:rPr>
          <w:rFonts w:hint="eastAsia" w:hAnsi="宋体" w:cs="宋体"/>
          <w:snapToGrid w:val="0"/>
          <w:color w:val="auto"/>
          <w:kern w:val="0"/>
          <w:szCs w:val="22"/>
        </w:rPr>
        <w:t>我方在仔细研究</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（项目名称）（以下简称“本项目”）监理招标文件的全部内容后，结合自身资质、能力和特点，愿意接受招标文件的全部内容和条件。兹以人民币（大写）：</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 xml:space="preserve">（小写）：（¥ </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）的投标总价（其中，增值税税率为</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）竞投本项目监理及相关服务</w:t>
      </w:r>
      <w:r>
        <w:rPr>
          <w:rFonts w:hint="eastAsia" w:hAnsi="宋体" w:cs="宋体"/>
          <w:snapToGrid w:val="0"/>
          <w:color w:val="auto"/>
          <w:kern w:val="0"/>
          <w:szCs w:val="22"/>
          <w:lang w:eastAsia="zh-CN"/>
        </w:rPr>
        <w:t>，投标取费费率为</w:t>
      </w:r>
      <w:r>
        <w:rPr>
          <w:rFonts w:hint="eastAsia" w:hAnsi="宋体" w:cs="宋体"/>
          <w:snapToGrid w:val="0"/>
          <w:color w:val="auto"/>
          <w:kern w:val="0"/>
          <w:szCs w:val="22"/>
          <w:u w:val="single"/>
          <w:lang w:eastAsia="zh-CN"/>
        </w:rPr>
        <w:t xml:space="preserve">     </w:t>
      </w:r>
      <w:r>
        <w:rPr>
          <w:rFonts w:hint="eastAsia" w:hAnsi="宋体" w:cs="宋体"/>
          <w:snapToGrid w:val="0"/>
          <w:color w:val="auto"/>
          <w:kern w:val="0"/>
          <w:szCs w:val="22"/>
          <w:lang w:eastAsia="zh-CN"/>
        </w:rPr>
        <w:t>%</w:t>
      </w:r>
      <w:r>
        <w:rPr>
          <w:rFonts w:hint="eastAsia" w:hAnsi="宋体" w:cs="宋体"/>
          <w:snapToGrid w:val="0"/>
          <w:color w:val="auto"/>
          <w:kern w:val="0"/>
          <w:szCs w:val="22"/>
        </w:rPr>
        <w:t>。</w:t>
      </w:r>
    </w:p>
    <w:p w14:paraId="00F3B9EA">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2. 如果我方中标，我方保证按照委托人发出的开始监理通知中写明的日期开始本项目的</w:t>
      </w:r>
      <w:r>
        <w:rPr>
          <w:rFonts w:hint="eastAsia" w:hAnsi="宋体" w:cs="宋体"/>
          <w:snapToGrid w:val="0"/>
          <w:color w:val="auto"/>
          <w:kern w:val="0"/>
          <w:u w:val="single"/>
        </w:rPr>
        <w:t xml:space="preserve"> 监理及相关服务 </w:t>
      </w:r>
      <w:r>
        <w:rPr>
          <w:rFonts w:hint="eastAsia" w:hAnsi="宋体" w:cs="宋体"/>
          <w:snapToGrid w:val="0"/>
          <w:color w:val="auto"/>
          <w:kern w:val="0"/>
        </w:rPr>
        <w:t>，并在合同约定的服务期限内完成合同规定的全部义务。</w:t>
      </w:r>
    </w:p>
    <w:p w14:paraId="15BBEB3D">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3. 本投标函在你方接收我方递交的投标文件之日起、到招标文件规定的投标有效期期满前对我方具有约束力。我方随时准备接受你方发出的中标通知书。</w:t>
      </w:r>
    </w:p>
    <w:p w14:paraId="3731041C">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4．我方在此声明，我方不存在本项目招标文件第一章第三节第</w:t>
      </w:r>
      <w:r>
        <w:rPr>
          <w:rFonts w:hint="eastAsia" w:hAnsi="宋体" w:cs="宋体"/>
          <w:b/>
          <w:bCs/>
          <w:snapToGrid w:val="0"/>
          <w:color w:val="auto"/>
          <w:kern w:val="0"/>
        </w:rPr>
        <w:t>2.4</w:t>
      </w:r>
      <w:r>
        <w:rPr>
          <w:rFonts w:hint="eastAsia" w:hAnsi="宋体" w:cs="宋体"/>
          <w:snapToGrid w:val="0"/>
          <w:color w:val="auto"/>
          <w:kern w:val="0"/>
        </w:rPr>
        <w:t>条“禁止投标条款”所列出的任何一种情形，并愿意承担因我方就此弄虚作假所引起的一切法律后果。</w:t>
      </w:r>
    </w:p>
    <w:p w14:paraId="50382544">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5．我方在此承诺，所递交投标文件的全部内容均为真实、有效、准确的，并愿意承担因我方就此弄虚作假所引起的一切法律后果，同时理解和同意有可能被要求提供更多的资料。</w:t>
      </w:r>
    </w:p>
    <w:p w14:paraId="076EB960">
      <w:pPr>
        <w:wordWrap w:val="0"/>
        <w:adjustRightInd w:val="0"/>
        <w:snapToGrid w:val="0"/>
        <w:spacing w:line="440" w:lineRule="exact"/>
        <w:ind w:firstLine="570"/>
        <w:rPr>
          <w:rFonts w:hAnsi="宋体" w:cs="宋体"/>
          <w:snapToGrid w:val="0"/>
          <w:color w:val="auto"/>
          <w:kern w:val="0"/>
        </w:rPr>
      </w:pPr>
      <w:bookmarkStart w:id="298" w:name="_Hlt68771070"/>
      <w:bookmarkEnd w:id="298"/>
      <w:r>
        <w:rPr>
          <w:rFonts w:hint="eastAsia" w:hAnsi="宋体" w:cs="宋体"/>
          <w:snapToGrid w:val="0"/>
          <w:color w:val="auto"/>
          <w:kern w:val="0"/>
        </w:rPr>
        <w:t>6. 我方理解你方不一定要接纳收到的最低投标总价或任何投标总价的投标人中标，也不要求你方解释我方是否中标的原因。</w:t>
      </w:r>
    </w:p>
    <w:p w14:paraId="1AF7B45F">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 xml:space="preserve">  </w:t>
      </w:r>
    </w:p>
    <w:p w14:paraId="428C057D">
      <w:pPr>
        <w:wordWrap w:val="0"/>
        <w:adjustRightInd w:val="0"/>
        <w:snapToGrid w:val="0"/>
        <w:spacing w:line="440" w:lineRule="exact"/>
        <w:rPr>
          <w:rFonts w:ascii="Times New Roman"/>
          <w:snapToGrid w:val="0"/>
          <w:color w:val="auto"/>
          <w:kern w:val="0"/>
        </w:rPr>
      </w:pPr>
    </w:p>
    <w:p w14:paraId="276EABA1">
      <w:pPr>
        <w:wordWrap w:val="0"/>
        <w:adjustRightInd w:val="0"/>
        <w:snapToGrid w:val="0"/>
        <w:spacing w:line="440" w:lineRule="exact"/>
        <w:jc w:val="right"/>
        <w:rPr>
          <w:rFonts w:ascii="Times New Roman"/>
          <w:snapToGrid w:val="0"/>
          <w:color w:val="auto"/>
          <w:kern w:val="0"/>
        </w:rPr>
      </w:pPr>
      <w:r>
        <w:rPr>
          <w:rFonts w:hint="eastAsia" w:ascii="Times New Roman"/>
          <w:snapToGrid w:val="0"/>
          <w:color w:val="auto"/>
          <w:kern w:val="0"/>
        </w:rPr>
        <w:t xml:space="preserve">    投标人：</w:t>
      </w:r>
      <w:r>
        <w:rPr>
          <w:rFonts w:hint="eastAsia" w:ascii="Times New Roman"/>
          <w:snapToGrid w:val="0"/>
          <w:color w:val="auto"/>
          <w:kern w:val="0"/>
          <w:u w:val="single"/>
        </w:rPr>
        <w:t xml:space="preserve">                              </w:t>
      </w:r>
      <w:r>
        <w:rPr>
          <w:rFonts w:hint="eastAsia" w:ascii="Times New Roman"/>
          <w:snapToGrid w:val="0"/>
          <w:color w:val="auto"/>
          <w:kern w:val="0"/>
        </w:rPr>
        <w:t>（盖单位章）</w:t>
      </w:r>
    </w:p>
    <w:p w14:paraId="4CA7B314">
      <w:pPr>
        <w:wordWrap w:val="0"/>
        <w:adjustRightInd w:val="0"/>
        <w:snapToGrid w:val="0"/>
        <w:spacing w:line="440" w:lineRule="exact"/>
        <w:jc w:val="right"/>
        <w:rPr>
          <w:rFonts w:ascii="Times New Roman"/>
          <w:snapToGrid w:val="0"/>
          <w:color w:val="auto"/>
          <w:kern w:val="0"/>
        </w:rPr>
      </w:pPr>
    </w:p>
    <w:p w14:paraId="387ED88C">
      <w:pPr>
        <w:wordWrap w:val="0"/>
        <w:adjustRightInd w:val="0"/>
        <w:snapToGrid w:val="0"/>
        <w:spacing w:line="440" w:lineRule="exact"/>
        <w:ind w:firstLine="480" w:firstLineChars="200"/>
        <w:jc w:val="right"/>
        <w:rPr>
          <w:rFonts w:ascii="Times New Roman"/>
          <w:snapToGrid w:val="0"/>
          <w:color w:val="auto"/>
          <w:kern w:val="0"/>
        </w:rPr>
      </w:pPr>
      <w:r>
        <w:rPr>
          <w:rFonts w:hint="eastAsia" w:ascii="Times New Roman"/>
          <w:snapToGrid w:val="0"/>
          <w:color w:val="auto"/>
          <w:kern w:val="0"/>
        </w:rPr>
        <w:t>法定代表人或其委托代理人：</w:t>
      </w:r>
      <w:r>
        <w:rPr>
          <w:rFonts w:hint="eastAsia" w:ascii="Times New Roman"/>
          <w:snapToGrid w:val="0"/>
          <w:color w:val="auto"/>
          <w:kern w:val="0"/>
          <w:u w:val="single"/>
        </w:rPr>
        <w:t xml:space="preserve">          </w:t>
      </w:r>
      <w:r>
        <w:rPr>
          <w:rFonts w:hint="eastAsia" w:ascii="Times New Roman"/>
          <w:snapToGrid w:val="0"/>
          <w:color w:val="auto"/>
          <w:kern w:val="0"/>
        </w:rPr>
        <w:t>（签字或盖章）</w:t>
      </w:r>
    </w:p>
    <w:p w14:paraId="54249B59">
      <w:pPr>
        <w:wordWrap w:val="0"/>
        <w:adjustRightInd w:val="0"/>
        <w:snapToGrid w:val="0"/>
        <w:spacing w:line="440" w:lineRule="exact"/>
        <w:ind w:firstLine="480" w:firstLineChars="200"/>
        <w:jc w:val="right"/>
        <w:rPr>
          <w:rFonts w:ascii="Times New Roman"/>
          <w:snapToGrid w:val="0"/>
          <w:color w:val="auto"/>
          <w:kern w:val="0"/>
        </w:rPr>
      </w:pPr>
    </w:p>
    <w:p w14:paraId="3BA5F5BD">
      <w:pPr>
        <w:wordWrap w:val="0"/>
        <w:adjustRightInd w:val="0"/>
        <w:snapToGrid w:val="0"/>
        <w:spacing w:line="440" w:lineRule="exact"/>
        <w:jc w:val="left"/>
        <w:rPr>
          <w:rFonts w:ascii="Times New Roman"/>
          <w:snapToGrid w:val="0"/>
          <w:color w:val="auto"/>
          <w:kern w:val="0"/>
        </w:rPr>
        <w:sectPr>
          <w:endnotePr>
            <w:numFmt w:val="decimal"/>
          </w:endnotePr>
          <w:pgSz w:w="11906" w:h="16838"/>
          <w:pgMar w:top="1417" w:right="1417" w:bottom="1417" w:left="1417" w:header="850" w:footer="992" w:gutter="0"/>
          <w:cols w:space="0" w:num="1"/>
          <w:docGrid w:linePitch="327" w:charSpace="0"/>
        </w:sectPr>
      </w:pPr>
      <w:r>
        <w:rPr>
          <w:rFonts w:hint="eastAsia" w:ascii="Times New Roman"/>
          <w:snapToGrid w:val="0"/>
          <w:color w:val="auto"/>
          <w:kern w:val="0"/>
        </w:rPr>
        <w:t xml:space="preserve">                                       </w:t>
      </w:r>
      <w:r>
        <w:rPr>
          <w:rFonts w:hint="eastAsia" w:ascii="Times New Roman"/>
          <w:snapToGrid w:val="0"/>
          <w:color w:val="auto"/>
          <w:kern w:val="0"/>
          <w:u w:val="single"/>
        </w:rPr>
        <w:t xml:space="preserve">       </w:t>
      </w:r>
      <w:r>
        <w:rPr>
          <w:rFonts w:hint="eastAsia" w:ascii="Times New Roman"/>
          <w:snapToGrid w:val="0"/>
          <w:color w:val="auto"/>
          <w:kern w:val="0"/>
        </w:rPr>
        <w:t>年</w:t>
      </w:r>
      <w:r>
        <w:rPr>
          <w:rFonts w:hint="eastAsia" w:ascii="Times New Roman"/>
          <w:snapToGrid w:val="0"/>
          <w:color w:val="auto"/>
          <w:kern w:val="0"/>
          <w:u w:val="single"/>
        </w:rPr>
        <w:t xml:space="preserve">     </w:t>
      </w:r>
      <w:r>
        <w:rPr>
          <w:rFonts w:hint="eastAsia" w:ascii="Times New Roman"/>
          <w:snapToGrid w:val="0"/>
          <w:color w:val="auto"/>
          <w:kern w:val="0"/>
        </w:rPr>
        <w:t>月</w:t>
      </w:r>
      <w:r>
        <w:rPr>
          <w:rFonts w:hint="eastAsia" w:ascii="Times New Roman"/>
          <w:snapToGrid w:val="0"/>
          <w:color w:val="auto"/>
          <w:kern w:val="0"/>
          <w:u w:val="single"/>
        </w:rPr>
        <w:t xml:space="preserve">     </w:t>
      </w:r>
      <w:r>
        <w:rPr>
          <w:rFonts w:hint="eastAsia" w:ascii="Times New Roman"/>
          <w:snapToGrid w:val="0"/>
          <w:color w:val="auto"/>
          <w:kern w:val="0"/>
        </w:rPr>
        <w:t>日</w:t>
      </w:r>
    </w:p>
    <w:p w14:paraId="25B8347D">
      <w:pPr>
        <w:pStyle w:val="69"/>
        <w:widowControl w:val="0"/>
        <w:wordWrap w:val="0"/>
        <w:adjustRightInd w:val="0"/>
        <w:snapToGrid w:val="0"/>
        <w:spacing w:line="400" w:lineRule="exact"/>
        <w:ind w:firstLine="0"/>
        <w:outlineLvl w:val="1"/>
        <w:rPr>
          <w:rFonts w:hAnsi="宋体" w:cs="宋体"/>
          <w:b/>
          <w:snapToGrid w:val="0"/>
          <w:color w:val="auto"/>
          <w:sz w:val="24"/>
        </w:rPr>
      </w:pPr>
      <w:bookmarkStart w:id="299" w:name="_Toc16076"/>
      <w:r>
        <w:rPr>
          <w:rFonts w:hint="eastAsia" w:hAnsi="宋体" w:cs="宋体"/>
          <w:b/>
          <w:snapToGrid w:val="0"/>
          <w:color w:val="auto"/>
          <w:sz w:val="24"/>
        </w:rPr>
        <w:t>格式三 各项承诺一览表</w:t>
      </w:r>
      <w:bookmarkEnd w:id="299"/>
    </w:p>
    <w:p w14:paraId="20B05016">
      <w:pPr>
        <w:pStyle w:val="68"/>
        <w:keepNext w:val="0"/>
        <w:keepLines w:val="0"/>
        <w:widowControl w:val="0"/>
        <w:wordWrap w:val="0"/>
        <w:adjustRightInd w:val="0"/>
        <w:snapToGrid w:val="0"/>
        <w:spacing w:before="260" w:after="260" w:line="440" w:lineRule="exact"/>
        <w:ind w:firstLine="0"/>
        <w:outlineLvl w:val="9"/>
        <w:rPr>
          <w:rFonts w:hAnsi="宋体" w:cs="宋体"/>
          <w:b/>
          <w:snapToGrid w:val="0"/>
          <w:color w:val="auto"/>
        </w:rPr>
      </w:pPr>
      <w:bookmarkStart w:id="300" w:name="_Toc27092"/>
      <w:bookmarkStart w:id="301" w:name="_Toc11270"/>
      <w:bookmarkStart w:id="302" w:name="_Toc18253"/>
      <w:bookmarkStart w:id="303" w:name="_Toc7685"/>
      <w:bookmarkStart w:id="304" w:name="_Toc24548"/>
      <w:r>
        <w:rPr>
          <w:rFonts w:hint="eastAsia" w:hAnsi="宋体" w:cs="宋体"/>
          <w:b/>
          <w:snapToGrid w:val="0"/>
          <w:color w:val="auto"/>
          <w:sz w:val="30"/>
        </w:rPr>
        <w:t>各项承诺一览表</w:t>
      </w:r>
      <w:bookmarkEnd w:id="300"/>
      <w:bookmarkEnd w:id="301"/>
      <w:bookmarkEnd w:id="302"/>
      <w:bookmarkEnd w:id="303"/>
      <w:bookmarkEnd w:id="30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14:paraId="4A97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tcBorders>
              <w:tl2br w:val="nil"/>
              <w:tr2bl w:val="nil"/>
            </w:tcBorders>
            <w:vAlign w:val="center"/>
          </w:tcPr>
          <w:p w14:paraId="4B001337">
            <w:pPr>
              <w:pStyle w:val="70"/>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序号</w:t>
            </w:r>
          </w:p>
        </w:tc>
        <w:tc>
          <w:tcPr>
            <w:tcW w:w="1573" w:type="dxa"/>
            <w:tcBorders>
              <w:tl2br w:val="nil"/>
              <w:tr2bl w:val="nil"/>
            </w:tcBorders>
            <w:vAlign w:val="center"/>
          </w:tcPr>
          <w:p w14:paraId="0DD645C3">
            <w:pPr>
              <w:pStyle w:val="70"/>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承诺事项</w:t>
            </w:r>
          </w:p>
        </w:tc>
        <w:tc>
          <w:tcPr>
            <w:tcW w:w="2923" w:type="dxa"/>
            <w:tcBorders>
              <w:tl2br w:val="nil"/>
              <w:tr2bl w:val="nil"/>
            </w:tcBorders>
            <w:vAlign w:val="center"/>
          </w:tcPr>
          <w:p w14:paraId="286917BA">
            <w:pPr>
              <w:pStyle w:val="70"/>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承诺内容</w:t>
            </w:r>
          </w:p>
        </w:tc>
        <w:tc>
          <w:tcPr>
            <w:tcW w:w="4019" w:type="dxa"/>
            <w:tcBorders>
              <w:tl2br w:val="nil"/>
              <w:tr2bl w:val="nil"/>
            </w:tcBorders>
            <w:vAlign w:val="center"/>
          </w:tcPr>
          <w:p w14:paraId="5A051E55">
            <w:pPr>
              <w:pStyle w:val="70"/>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违约承诺</w:t>
            </w:r>
          </w:p>
        </w:tc>
      </w:tr>
      <w:tr w14:paraId="26E7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tcBorders>
              <w:tl2br w:val="nil"/>
              <w:tr2bl w:val="nil"/>
            </w:tcBorders>
            <w:vAlign w:val="center"/>
          </w:tcPr>
          <w:p w14:paraId="50B6AAF4">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1573" w:type="dxa"/>
            <w:tcBorders>
              <w:tl2br w:val="nil"/>
              <w:tr2bl w:val="nil"/>
            </w:tcBorders>
            <w:vAlign w:val="center"/>
          </w:tcPr>
          <w:p w14:paraId="746B30D1">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自愿接受招标</w:t>
            </w:r>
          </w:p>
          <w:p w14:paraId="71ED28BC">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文件条款的承诺</w:t>
            </w:r>
          </w:p>
        </w:tc>
        <w:tc>
          <w:tcPr>
            <w:tcW w:w="2923" w:type="dxa"/>
            <w:tcBorders>
              <w:tl2br w:val="nil"/>
              <w:tr2bl w:val="nil"/>
            </w:tcBorders>
            <w:vAlign w:val="center"/>
          </w:tcPr>
          <w:p w14:paraId="2D307866">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我方自愿接受招标文件的所有条款，所递交的投标文件已经充分响应招标文件的实质性要求。</w:t>
            </w:r>
          </w:p>
        </w:tc>
        <w:tc>
          <w:tcPr>
            <w:tcW w:w="4019" w:type="dxa"/>
            <w:tcBorders>
              <w:tl2br w:val="nil"/>
              <w:tr2bl w:val="nil"/>
            </w:tcBorders>
            <w:vAlign w:val="center"/>
          </w:tcPr>
          <w:p w14:paraId="7541C798">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如果我方的投标文件未响应、违反、偏离招标文件的实质性要求，我方接受招标人或其授权的招标代理机构或其组建的评标委员会依据招标文件作出的相应处理，包括否决投标。</w:t>
            </w:r>
          </w:p>
        </w:tc>
      </w:tr>
      <w:tr w14:paraId="2B8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tcBorders>
              <w:tl2br w:val="nil"/>
              <w:tr2bl w:val="nil"/>
            </w:tcBorders>
            <w:vAlign w:val="center"/>
          </w:tcPr>
          <w:p w14:paraId="12659488">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1573" w:type="dxa"/>
            <w:tcBorders>
              <w:tl2br w:val="nil"/>
              <w:tr2bl w:val="nil"/>
            </w:tcBorders>
            <w:vAlign w:val="center"/>
          </w:tcPr>
          <w:p w14:paraId="4E13328C">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无禁止投标</w:t>
            </w:r>
          </w:p>
          <w:p w14:paraId="2E04458C">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情形的承诺</w:t>
            </w:r>
          </w:p>
        </w:tc>
        <w:tc>
          <w:tcPr>
            <w:tcW w:w="2923" w:type="dxa"/>
            <w:tcBorders>
              <w:tl2br w:val="nil"/>
              <w:tr2bl w:val="nil"/>
            </w:tcBorders>
            <w:vAlign w:val="center"/>
          </w:tcPr>
          <w:p w14:paraId="6A2783C9">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我方不存在招标文件第一章第三节第</w:t>
            </w:r>
            <w:r>
              <w:rPr>
                <w:rFonts w:hint="eastAsia" w:hAnsi="宋体" w:cs="宋体"/>
                <w:b/>
                <w:bCs/>
                <w:snapToGrid w:val="0"/>
                <w:color w:val="auto"/>
                <w:kern w:val="0"/>
                <w:sz w:val="21"/>
                <w:szCs w:val="21"/>
              </w:rPr>
              <w:t>2.4</w:t>
            </w:r>
            <w:r>
              <w:rPr>
                <w:rFonts w:hint="eastAsia" w:hAnsi="宋体" w:cs="宋体"/>
                <w:snapToGrid w:val="0"/>
                <w:color w:val="auto"/>
                <w:kern w:val="0"/>
                <w:sz w:val="21"/>
                <w:szCs w:val="21"/>
              </w:rPr>
              <w:t>条“禁止投标条款”规定的任何一种情形。</w:t>
            </w:r>
          </w:p>
        </w:tc>
        <w:tc>
          <w:tcPr>
            <w:tcW w:w="4019" w:type="dxa"/>
            <w:tcBorders>
              <w:tl2br w:val="nil"/>
              <w:tr2bl w:val="nil"/>
            </w:tcBorders>
            <w:vAlign w:val="center"/>
          </w:tcPr>
          <w:p w14:paraId="60B01B1E">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如果我方有招标文件第一章第三节第</w:t>
            </w:r>
            <w:r>
              <w:rPr>
                <w:rFonts w:hint="eastAsia" w:hAnsi="宋体" w:cs="宋体"/>
                <w:b/>
                <w:bCs/>
                <w:snapToGrid w:val="0"/>
                <w:color w:val="auto"/>
                <w:kern w:val="0"/>
                <w:sz w:val="21"/>
                <w:szCs w:val="21"/>
              </w:rPr>
              <w:t>2.4</w:t>
            </w:r>
            <w:r>
              <w:rPr>
                <w:rFonts w:hint="eastAsia" w:hAnsi="宋体" w:cs="宋体"/>
                <w:snapToGrid w:val="0"/>
                <w:color w:val="auto"/>
                <w:kern w:val="0"/>
                <w:sz w:val="21"/>
                <w:szCs w:val="21"/>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6E90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tcBorders>
              <w:tl2br w:val="nil"/>
              <w:tr2bl w:val="nil"/>
            </w:tcBorders>
            <w:vAlign w:val="center"/>
          </w:tcPr>
          <w:p w14:paraId="04B047BD">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1573" w:type="dxa"/>
            <w:tcBorders>
              <w:tl2br w:val="nil"/>
              <w:tr2bl w:val="nil"/>
            </w:tcBorders>
            <w:vAlign w:val="center"/>
          </w:tcPr>
          <w:p w14:paraId="7327796A">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自觉抵制围标</w:t>
            </w:r>
          </w:p>
          <w:p w14:paraId="6537DAA0">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串标和弄虚</w:t>
            </w:r>
          </w:p>
          <w:p w14:paraId="3A865B06">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作假行为的承诺</w:t>
            </w:r>
          </w:p>
        </w:tc>
        <w:tc>
          <w:tcPr>
            <w:tcW w:w="2923" w:type="dxa"/>
            <w:tcBorders>
              <w:tl2br w:val="nil"/>
              <w:tr2bl w:val="nil"/>
            </w:tcBorders>
            <w:vAlign w:val="center"/>
          </w:tcPr>
          <w:p w14:paraId="1074D0F2">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我方合法正当、诚实守信地参与投标，不组织、不参加围标串标违法行为，不通过弄虚作假行为骗取中标。</w:t>
            </w:r>
          </w:p>
        </w:tc>
        <w:tc>
          <w:tcPr>
            <w:tcW w:w="4019" w:type="dxa"/>
            <w:tcBorders>
              <w:tl2br w:val="nil"/>
              <w:tr2bl w:val="nil"/>
            </w:tcBorders>
            <w:vAlign w:val="center"/>
          </w:tcPr>
          <w:p w14:paraId="0E604D83">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39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tcBorders>
              <w:tl2br w:val="nil"/>
              <w:tr2bl w:val="nil"/>
            </w:tcBorders>
            <w:vAlign w:val="center"/>
          </w:tcPr>
          <w:p w14:paraId="4E26FD04">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4</w:t>
            </w:r>
          </w:p>
        </w:tc>
        <w:tc>
          <w:tcPr>
            <w:tcW w:w="1573" w:type="dxa"/>
            <w:tcBorders>
              <w:tl2br w:val="nil"/>
              <w:tr2bl w:val="nil"/>
            </w:tcBorders>
            <w:vAlign w:val="center"/>
          </w:tcPr>
          <w:p w14:paraId="754EDB94">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总监理工程师</w:t>
            </w:r>
          </w:p>
          <w:p w14:paraId="4D5B47CB">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任职承诺</w:t>
            </w:r>
          </w:p>
        </w:tc>
        <w:tc>
          <w:tcPr>
            <w:tcW w:w="2923" w:type="dxa"/>
            <w:tcBorders>
              <w:tl2br w:val="nil"/>
              <w:tr2bl w:val="nil"/>
            </w:tcBorders>
            <w:vAlign w:val="center"/>
          </w:tcPr>
          <w:p w14:paraId="0015B20B">
            <w:pPr>
              <w:pStyle w:val="73"/>
              <w:wordWrap w:val="0"/>
              <w:adjustRightInd w:val="0"/>
              <w:snapToGrid w:val="0"/>
              <w:spacing w:line="380" w:lineRule="exact"/>
              <w:ind w:firstLine="0" w:firstLineChars="0"/>
              <w:rPr>
                <w:rFonts w:hAnsi="宋体" w:cs="宋体"/>
                <w:snapToGrid w:val="0"/>
                <w:color w:val="auto"/>
                <w:kern w:val="0"/>
                <w:sz w:val="21"/>
                <w:szCs w:val="21"/>
              </w:rPr>
            </w:pPr>
            <w:r>
              <w:rPr>
                <w:rFonts w:hint="eastAsia" w:hAnsi="宋体" w:cs="宋体"/>
                <w:snapToGrid w:val="0"/>
                <w:color w:val="auto"/>
                <w:kern w:val="0"/>
                <w:sz w:val="21"/>
                <w:szCs w:val="21"/>
              </w:rPr>
              <w:t xml:space="preserve">    我方拟派总监理工程师现阶段担任总监理工程师的在施（包括已中标未开工、已开工未竣工）建设工程项目不超过2个，经任职项目的建设单位同意，参加本项目投标。</w:t>
            </w:r>
          </w:p>
        </w:tc>
        <w:tc>
          <w:tcPr>
            <w:tcW w:w="4019" w:type="dxa"/>
            <w:tcBorders>
              <w:tl2br w:val="nil"/>
              <w:tr2bl w:val="nil"/>
            </w:tcBorders>
            <w:vAlign w:val="center"/>
          </w:tcPr>
          <w:p w14:paraId="25D3446D">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拟派总监理工程师在本项目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5C95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tcBorders>
              <w:tl2br w:val="nil"/>
              <w:tr2bl w:val="nil"/>
            </w:tcBorders>
            <w:vAlign w:val="center"/>
          </w:tcPr>
          <w:p w14:paraId="6161C08F">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5</w:t>
            </w:r>
          </w:p>
        </w:tc>
        <w:tc>
          <w:tcPr>
            <w:tcW w:w="1573" w:type="dxa"/>
            <w:tcBorders>
              <w:tl2br w:val="nil"/>
              <w:tr2bl w:val="nil"/>
            </w:tcBorders>
            <w:vAlign w:val="center"/>
          </w:tcPr>
          <w:p w14:paraId="003F6C1C">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投标文件</w:t>
            </w:r>
          </w:p>
          <w:p w14:paraId="56563611">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真实性承诺</w:t>
            </w:r>
          </w:p>
        </w:tc>
        <w:tc>
          <w:tcPr>
            <w:tcW w:w="2923" w:type="dxa"/>
            <w:tcBorders>
              <w:tl2br w:val="nil"/>
              <w:tr2bl w:val="nil"/>
            </w:tcBorders>
            <w:vAlign w:val="center"/>
          </w:tcPr>
          <w:p w14:paraId="3AAF78A2">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我方所递交投标文件的全部内容均为真实、有效、准确的。</w:t>
            </w:r>
          </w:p>
        </w:tc>
        <w:tc>
          <w:tcPr>
            <w:tcW w:w="4019" w:type="dxa"/>
            <w:tcBorders>
              <w:tl2br w:val="nil"/>
              <w:tr2bl w:val="nil"/>
            </w:tcBorders>
            <w:vAlign w:val="center"/>
          </w:tcPr>
          <w:p w14:paraId="537798B9">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如果我方递交的投标文件任何内容不真实或无效或不准确，我方接受招标人或其授权的招标代理机构或其组建的评标委员会依据招标文件作出的相应处理，包括否决投标。</w:t>
            </w:r>
          </w:p>
        </w:tc>
      </w:tr>
      <w:tr w14:paraId="4EF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35D8F9CC">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6</w:t>
            </w:r>
          </w:p>
        </w:tc>
        <w:tc>
          <w:tcPr>
            <w:tcW w:w="1573" w:type="dxa"/>
            <w:tcBorders>
              <w:tl2br w:val="nil"/>
              <w:tr2bl w:val="nil"/>
            </w:tcBorders>
            <w:vAlign w:val="center"/>
          </w:tcPr>
          <w:p w14:paraId="4626B0C9">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投标文件</w:t>
            </w:r>
          </w:p>
          <w:p w14:paraId="3294E70E">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信息公开承诺</w:t>
            </w:r>
          </w:p>
        </w:tc>
        <w:tc>
          <w:tcPr>
            <w:tcW w:w="2923" w:type="dxa"/>
            <w:tcBorders>
              <w:tl2br w:val="nil"/>
              <w:tr2bl w:val="nil"/>
            </w:tcBorders>
            <w:vAlign w:val="center"/>
          </w:tcPr>
          <w:p w14:paraId="0BD5A69B">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我方提供完整的电子文件。如果我方成为本招标项目中标候选人，我方同意并授权招标人在评标结果公示期内公开我方商务标书的全部内容。</w:t>
            </w:r>
          </w:p>
        </w:tc>
        <w:tc>
          <w:tcPr>
            <w:tcW w:w="4019" w:type="dxa"/>
            <w:tcBorders>
              <w:tl2br w:val="nil"/>
              <w:tr2bl w:val="nil"/>
            </w:tcBorders>
            <w:vAlign w:val="center"/>
          </w:tcPr>
          <w:p w14:paraId="47B1FADB">
            <w:pPr>
              <w:pStyle w:val="73"/>
              <w:wordWrap w:val="0"/>
              <w:adjustRightInd w:val="0"/>
              <w:snapToGrid w:val="0"/>
              <w:spacing w:line="380" w:lineRule="exact"/>
              <w:ind w:firstLine="0" w:firstLineChars="0"/>
              <w:jc w:val="left"/>
              <w:rPr>
                <w:rFonts w:hAnsi="宋体" w:cs="宋体"/>
                <w:snapToGrid w:val="0"/>
                <w:color w:val="auto"/>
                <w:kern w:val="0"/>
                <w:sz w:val="21"/>
                <w:szCs w:val="21"/>
              </w:rPr>
            </w:pPr>
            <w:r>
              <w:rPr>
                <w:rFonts w:hint="eastAsia" w:hAnsi="宋体" w:cs="宋体"/>
                <w:snapToGrid w:val="0"/>
                <w:color w:val="auto"/>
                <w:kern w:val="0"/>
                <w:sz w:val="21"/>
                <w:szCs w:val="21"/>
              </w:rPr>
              <w:t xml:space="preserve">    /</w:t>
            </w:r>
          </w:p>
        </w:tc>
      </w:tr>
      <w:tr w14:paraId="6E85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62E4148E">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7</w:t>
            </w:r>
          </w:p>
        </w:tc>
        <w:tc>
          <w:tcPr>
            <w:tcW w:w="1573" w:type="dxa"/>
            <w:tcBorders>
              <w:tl2br w:val="nil"/>
              <w:tr2bl w:val="nil"/>
            </w:tcBorders>
            <w:vAlign w:val="center"/>
          </w:tcPr>
          <w:p w14:paraId="2A666F4A">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按时提交履约</w:t>
            </w:r>
          </w:p>
          <w:p w14:paraId="196276AB">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保证的承诺</w:t>
            </w:r>
          </w:p>
        </w:tc>
        <w:tc>
          <w:tcPr>
            <w:tcW w:w="2923" w:type="dxa"/>
            <w:tcBorders>
              <w:tl2br w:val="nil"/>
              <w:tr2bl w:val="nil"/>
            </w:tcBorders>
            <w:vAlign w:val="center"/>
          </w:tcPr>
          <w:p w14:paraId="169F1282">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如果我方中标，我方保证在招标文件规定的时限内全额提交履约保证。</w:t>
            </w:r>
          </w:p>
        </w:tc>
        <w:tc>
          <w:tcPr>
            <w:tcW w:w="4019" w:type="dxa"/>
            <w:tcBorders>
              <w:tl2br w:val="nil"/>
              <w:tr2bl w:val="nil"/>
            </w:tcBorders>
            <w:vAlign w:val="center"/>
          </w:tcPr>
          <w:p w14:paraId="2C2F6B3B">
            <w:pPr>
              <w:pStyle w:val="73"/>
              <w:wordWrap w:val="0"/>
              <w:adjustRightInd w:val="0"/>
              <w:snapToGrid w:val="0"/>
              <w:spacing w:line="380" w:lineRule="exact"/>
              <w:ind w:firstLine="0" w:firstLineChars="0"/>
              <w:jc w:val="left"/>
              <w:rPr>
                <w:rFonts w:hAnsi="宋体" w:cs="宋体"/>
                <w:snapToGrid w:val="0"/>
                <w:color w:val="auto"/>
                <w:kern w:val="0"/>
                <w:sz w:val="21"/>
                <w:szCs w:val="21"/>
              </w:rPr>
            </w:pPr>
            <w:r>
              <w:rPr>
                <w:rFonts w:hint="eastAsia" w:hAnsi="宋体" w:cs="宋体"/>
                <w:snapToGrid w:val="0"/>
                <w:color w:val="auto"/>
                <w:kern w:val="0"/>
                <w:sz w:val="21"/>
                <w:szCs w:val="21"/>
              </w:rPr>
              <w:t xml:space="preserve">    如果我方未在招标文件规定的时限内全额提交履约保证，我方接受招标人依据招标文件作出的相应处理以及有关监督部门作出的行政处罚，并承担由此引起的一切法律后果。</w:t>
            </w:r>
          </w:p>
        </w:tc>
      </w:tr>
      <w:tr w14:paraId="5131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4A4C9368">
            <w:pPr>
              <w:pStyle w:val="70"/>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8</w:t>
            </w:r>
          </w:p>
        </w:tc>
        <w:tc>
          <w:tcPr>
            <w:tcW w:w="1573" w:type="dxa"/>
            <w:tcBorders>
              <w:tl2br w:val="nil"/>
              <w:tr2bl w:val="nil"/>
            </w:tcBorders>
            <w:vAlign w:val="center"/>
          </w:tcPr>
          <w:p w14:paraId="7E0FB442">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按时签订合同</w:t>
            </w:r>
          </w:p>
          <w:p w14:paraId="3DA87571">
            <w:pPr>
              <w:pStyle w:val="73"/>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的承诺</w:t>
            </w:r>
          </w:p>
        </w:tc>
        <w:tc>
          <w:tcPr>
            <w:tcW w:w="2923" w:type="dxa"/>
            <w:tcBorders>
              <w:tl2br w:val="nil"/>
              <w:tr2bl w:val="nil"/>
            </w:tcBorders>
            <w:vAlign w:val="center"/>
          </w:tcPr>
          <w:p w14:paraId="108034DD">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如果我方中标，我方保证在招标文件规定的时限内与招标人签订合同，不提出违背或超出招标文件、中标文件的要求。</w:t>
            </w:r>
          </w:p>
        </w:tc>
        <w:tc>
          <w:tcPr>
            <w:tcW w:w="4019" w:type="dxa"/>
            <w:tcBorders>
              <w:tl2br w:val="nil"/>
              <w:tr2bl w:val="nil"/>
            </w:tcBorders>
            <w:vAlign w:val="center"/>
          </w:tcPr>
          <w:p w14:paraId="244FAAC1">
            <w:pPr>
              <w:pStyle w:val="73"/>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7E4EC132">
      <w:pPr>
        <w:pStyle w:val="70"/>
        <w:wordWrap w:val="0"/>
        <w:adjustRightInd w:val="0"/>
        <w:snapToGrid w:val="0"/>
        <w:spacing w:line="420" w:lineRule="exact"/>
        <w:jc w:val="left"/>
        <w:rPr>
          <w:rFonts w:hAnsi="宋体" w:cs="宋体"/>
          <w:snapToGrid w:val="0"/>
          <w:color w:val="auto"/>
          <w:kern w:val="0"/>
        </w:rPr>
      </w:pPr>
    </w:p>
    <w:p w14:paraId="4B6FF6DB">
      <w:pPr>
        <w:pStyle w:val="70"/>
        <w:wordWrap w:val="0"/>
        <w:adjustRightInd w:val="0"/>
        <w:snapToGrid w:val="0"/>
        <w:spacing w:line="420" w:lineRule="exact"/>
        <w:jc w:val="left"/>
        <w:rPr>
          <w:rFonts w:hAnsi="宋体" w:cs="宋体"/>
          <w:snapToGrid w:val="0"/>
          <w:color w:val="auto"/>
          <w:kern w:val="0"/>
        </w:rPr>
      </w:pPr>
    </w:p>
    <w:p w14:paraId="148553C2">
      <w:pPr>
        <w:pStyle w:val="15"/>
        <w:wordWrap w:val="0"/>
        <w:adjustRightInd w:val="0"/>
        <w:snapToGrid w:val="0"/>
        <w:spacing w:line="420" w:lineRule="exact"/>
        <w:ind w:firstLine="480" w:firstLineChars="200"/>
        <w:jc w:val="right"/>
        <w:rPr>
          <w:rFonts w:hAnsi="宋体" w:cs="宋体"/>
          <w:snapToGrid w:val="0"/>
          <w:color w:val="auto"/>
          <w:kern w:val="0"/>
          <w:szCs w:val="24"/>
        </w:rPr>
      </w:pPr>
      <w:r>
        <w:rPr>
          <w:rFonts w:hint="eastAsia" w:hAnsi="宋体" w:cs="宋体"/>
          <w:snapToGrid w:val="0"/>
          <w:color w:val="auto"/>
          <w:kern w:val="0"/>
          <w:szCs w:val="24"/>
        </w:rPr>
        <w:t>投标人：</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（盖单位章）</w:t>
      </w:r>
    </w:p>
    <w:p w14:paraId="28CA7502">
      <w:pPr>
        <w:pStyle w:val="15"/>
        <w:wordWrap w:val="0"/>
        <w:adjustRightInd w:val="0"/>
        <w:snapToGrid w:val="0"/>
        <w:spacing w:line="420" w:lineRule="exact"/>
        <w:ind w:firstLine="480" w:firstLineChars="200"/>
        <w:jc w:val="right"/>
        <w:rPr>
          <w:rFonts w:hAnsi="宋体" w:cs="宋体"/>
          <w:snapToGrid w:val="0"/>
          <w:color w:val="auto"/>
          <w:kern w:val="0"/>
          <w:szCs w:val="24"/>
        </w:rPr>
      </w:pPr>
    </w:p>
    <w:p w14:paraId="0BE8168B">
      <w:pPr>
        <w:pStyle w:val="15"/>
        <w:wordWrap w:val="0"/>
        <w:adjustRightInd w:val="0"/>
        <w:snapToGrid w:val="0"/>
        <w:spacing w:line="420" w:lineRule="exact"/>
        <w:ind w:firstLine="480" w:firstLineChars="200"/>
        <w:jc w:val="right"/>
        <w:rPr>
          <w:rFonts w:hAnsi="宋体" w:cs="宋体"/>
          <w:snapToGrid w:val="0"/>
          <w:color w:val="auto"/>
          <w:kern w:val="0"/>
          <w:szCs w:val="24"/>
        </w:rPr>
      </w:pPr>
    </w:p>
    <w:p w14:paraId="0172B28D">
      <w:pPr>
        <w:pStyle w:val="15"/>
        <w:wordWrap w:val="0"/>
        <w:adjustRightInd w:val="0"/>
        <w:snapToGrid w:val="0"/>
        <w:spacing w:line="420" w:lineRule="exact"/>
        <w:ind w:firstLine="480" w:firstLineChars="200"/>
        <w:jc w:val="right"/>
        <w:rPr>
          <w:rFonts w:hAnsi="宋体" w:cs="宋体"/>
          <w:snapToGrid w:val="0"/>
          <w:color w:val="auto"/>
          <w:kern w:val="0"/>
          <w:szCs w:val="24"/>
        </w:rPr>
      </w:pPr>
      <w:r>
        <w:rPr>
          <w:rFonts w:hint="eastAsia" w:hAnsi="宋体" w:cs="宋体"/>
          <w:snapToGrid w:val="0"/>
          <w:color w:val="auto"/>
          <w:kern w:val="0"/>
          <w:szCs w:val="24"/>
        </w:rPr>
        <w:t>法定代表人或其委托代理人：</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（签字或盖章）</w:t>
      </w:r>
    </w:p>
    <w:p w14:paraId="40FD3ED2">
      <w:pPr>
        <w:pStyle w:val="15"/>
        <w:wordWrap w:val="0"/>
        <w:adjustRightInd w:val="0"/>
        <w:snapToGrid w:val="0"/>
        <w:spacing w:line="420" w:lineRule="exact"/>
        <w:ind w:firstLine="480" w:firstLineChars="200"/>
        <w:rPr>
          <w:rFonts w:hAnsi="宋体" w:cs="宋体"/>
          <w:snapToGrid w:val="0"/>
          <w:color w:val="auto"/>
          <w:kern w:val="0"/>
          <w:szCs w:val="24"/>
        </w:rPr>
      </w:pPr>
    </w:p>
    <w:p w14:paraId="498998F1">
      <w:pPr>
        <w:pStyle w:val="15"/>
        <w:wordWrap w:val="0"/>
        <w:adjustRightInd w:val="0"/>
        <w:snapToGrid w:val="0"/>
        <w:spacing w:line="420" w:lineRule="exact"/>
        <w:ind w:firstLine="480" w:firstLineChars="200"/>
        <w:jc w:val="center"/>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年</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月</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日</w:t>
      </w:r>
    </w:p>
    <w:p w14:paraId="4EF09EDA">
      <w:pPr>
        <w:wordWrap w:val="0"/>
        <w:adjustRightInd w:val="0"/>
        <w:snapToGrid w:val="0"/>
        <w:spacing w:line="420" w:lineRule="exact"/>
        <w:jc w:val="left"/>
        <w:rPr>
          <w:rFonts w:hAnsi="宋体" w:cs="宋体"/>
          <w:b/>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1E8EBA5D">
      <w:pPr>
        <w:wordWrap w:val="0"/>
        <w:adjustRightInd w:val="0"/>
        <w:snapToGrid w:val="0"/>
        <w:spacing w:line="440" w:lineRule="exact"/>
        <w:outlineLvl w:val="1"/>
        <w:rPr>
          <w:rFonts w:hAnsi="宋体" w:cs="宋体"/>
          <w:b/>
          <w:bCs/>
          <w:snapToGrid w:val="0"/>
          <w:color w:val="auto"/>
          <w:kern w:val="0"/>
          <w:szCs w:val="24"/>
        </w:rPr>
      </w:pPr>
      <w:bookmarkStart w:id="305" w:name="_Toc14957"/>
      <w:r>
        <w:rPr>
          <w:rFonts w:hint="eastAsia" w:hAnsi="宋体" w:cs="宋体"/>
          <w:b/>
          <w:bCs/>
          <w:snapToGrid w:val="0"/>
          <w:color w:val="auto"/>
          <w:kern w:val="0"/>
          <w:szCs w:val="24"/>
        </w:rPr>
        <w:t>格式四 授权委托书</w:t>
      </w:r>
      <w:bookmarkEnd w:id="305"/>
    </w:p>
    <w:p w14:paraId="759A7BEF">
      <w:pPr>
        <w:wordWrap w:val="0"/>
        <w:adjustRightInd w:val="0"/>
        <w:snapToGrid w:val="0"/>
        <w:spacing w:line="440" w:lineRule="exact"/>
        <w:rPr>
          <w:rFonts w:hAnsi="宋体" w:cs="宋体"/>
          <w:b/>
          <w:bCs/>
          <w:snapToGrid w:val="0"/>
          <w:color w:val="auto"/>
          <w:kern w:val="0"/>
          <w:szCs w:val="24"/>
        </w:rPr>
      </w:pPr>
    </w:p>
    <w:p w14:paraId="1D02247C">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授权委托书</w:t>
      </w:r>
    </w:p>
    <w:p w14:paraId="2077EBE8">
      <w:pPr>
        <w:wordWrap w:val="0"/>
        <w:adjustRightInd w:val="0"/>
        <w:snapToGrid w:val="0"/>
        <w:spacing w:line="440" w:lineRule="exact"/>
        <w:rPr>
          <w:rFonts w:hAnsi="宋体" w:cs="宋体"/>
          <w:snapToGrid w:val="0"/>
          <w:color w:val="auto"/>
          <w:kern w:val="0"/>
          <w:szCs w:val="28"/>
        </w:rPr>
      </w:pPr>
    </w:p>
    <w:p w14:paraId="30754A58">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本人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（姓名）系</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（投标人名称）的法定代表人，现委托</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（姓名）为我方代理人。代理人根据授权，以我方名义签署、澄清、说明、补正、递交、撤回、修改</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（项目名称）监理投标文件、签订合同和处理有关事宜，其法律后果由我方承担。</w:t>
      </w:r>
    </w:p>
    <w:p w14:paraId="3A2A096D">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委托期限：至</w:t>
      </w:r>
      <w:r>
        <w:rPr>
          <w:rFonts w:hint="eastAsia" w:hAnsi="宋体" w:cs="宋体"/>
          <w:snapToGrid w:val="0"/>
          <w:color w:val="auto"/>
          <w:kern w:val="0"/>
          <w:szCs w:val="21"/>
          <w:u w:val="single"/>
        </w:rPr>
        <w:t xml:space="preserve">     年   月   日</w:t>
      </w:r>
      <w:r>
        <w:rPr>
          <w:rFonts w:hint="eastAsia" w:hAnsi="宋体" w:cs="宋体"/>
          <w:i/>
          <w:iCs/>
          <w:snapToGrid w:val="0"/>
          <w:color w:val="auto"/>
          <w:kern w:val="0"/>
          <w:szCs w:val="21"/>
          <w:u w:val="single"/>
        </w:rPr>
        <w:t>（不得短于招标文件规定的投标有效期）</w:t>
      </w:r>
      <w:r>
        <w:rPr>
          <w:rFonts w:hint="eastAsia" w:hAnsi="宋体" w:cs="宋体"/>
          <w:snapToGrid w:val="0"/>
          <w:color w:val="auto"/>
          <w:kern w:val="0"/>
          <w:szCs w:val="21"/>
        </w:rPr>
        <w:t xml:space="preserve"> 。</w:t>
      </w:r>
    </w:p>
    <w:p w14:paraId="58D17578">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代理人无转委托权。</w:t>
      </w:r>
    </w:p>
    <w:p w14:paraId="1B59B3DA">
      <w:pPr>
        <w:wordWrap w:val="0"/>
        <w:adjustRightInd w:val="0"/>
        <w:snapToGrid w:val="0"/>
        <w:spacing w:line="440" w:lineRule="exact"/>
        <w:ind w:firstLine="480" w:firstLineChars="200"/>
        <w:rPr>
          <w:rFonts w:hAnsi="宋体" w:cs="宋体"/>
          <w:snapToGrid w:val="0"/>
          <w:color w:val="auto"/>
          <w:kern w:val="0"/>
          <w:szCs w:val="21"/>
        </w:rPr>
      </w:pPr>
    </w:p>
    <w:p w14:paraId="2168011B">
      <w:pPr>
        <w:wordWrap w:val="0"/>
        <w:adjustRightInd w:val="0"/>
        <w:snapToGrid w:val="0"/>
        <w:spacing w:line="440" w:lineRule="exact"/>
        <w:ind w:firstLine="480" w:firstLineChars="200"/>
        <w:rPr>
          <w:rFonts w:hAnsi="宋体" w:cs="宋体"/>
          <w:snapToGrid w:val="0"/>
          <w:color w:val="auto"/>
          <w:kern w:val="0"/>
          <w:szCs w:val="21"/>
        </w:rPr>
      </w:pPr>
    </w:p>
    <w:p w14:paraId="5D117B02">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投  标  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（盖单位章）</w:t>
      </w:r>
    </w:p>
    <w:p w14:paraId="657F48EA">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p>
    <w:p w14:paraId="5A982326">
      <w:pPr>
        <w:wordWrap w:val="0"/>
        <w:adjustRightInd w:val="0"/>
        <w:snapToGrid w:val="0"/>
        <w:spacing w:line="440" w:lineRule="exact"/>
        <w:ind w:firstLine="480" w:firstLineChars="200"/>
        <w:rPr>
          <w:rFonts w:hAnsi="宋体" w:cs="宋体"/>
          <w:snapToGrid w:val="0"/>
          <w:color w:val="auto"/>
          <w:kern w:val="0"/>
          <w:szCs w:val="21"/>
        </w:rPr>
      </w:pPr>
    </w:p>
    <w:p w14:paraId="47DE65D3">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法定代表人：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6F4080A1">
      <w:pPr>
        <w:wordWrap w:val="0"/>
        <w:adjustRightInd w:val="0"/>
        <w:snapToGrid w:val="0"/>
        <w:spacing w:line="440" w:lineRule="exact"/>
        <w:ind w:firstLine="480" w:firstLineChars="200"/>
        <w:rPr>
          <w:rFonts w:hAnsi="宋体" w:cs="宋体"/>
          <w:snapToGrid w:val="0"/>
          <w:color w:val="auto"/>
          <w:kern w:val="0"/>
          <w:szCs w:val="21"/>
        </w:rPr>
      </w:pPr>
    </w:p>
    <w:p w14:paraId="636F6053">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委托代理人：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516C980D">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p>
    <w:p w14:paraId="07FCA71E">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月</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日</w:t>
      </w:r>
    </w:p>
    <w:p w14:paraId="764F8561">
      <w:pPr>
        <w:wordWrap w:val="0"/>
        <w:adjustRightInd w:val="0"/>
        <w:snapToGrid w:val="0"/>
        <w:spacing w:line="440" w:lineRule="exact"/>
        <w:ind w:firstLine="480" w:firstLineChars="200"/>
        <w:rPr>
          <w:rFonts w:hAnsi="宋体" w:cs="宋体"/>
          <w:snapToGrid w:val="0"/>
          <w:color w:val="auto"/>
          <w:kern w:val="0"/>
          <w:szCs w:val="21"/>
        </w:rPr>
      </w:pPr>
    </w:p>
    <w:p w14:paraId="79AD2214">
      <w:pPr>
        <w:wordWrap w:val="0"/>
        <w:adjustRightInd w:val="0"/>
        <w:snapToGrid w:val="0"/>
        <w:spacing w:line="440" w:lineRule="exact"/>
        <w:ind w:firstLine="480" w:firstLineChars="200"/>
        <w:rPr>
          <w:rFonts w:hAnsi="宋体" w:cs="宋体"/>
          <w:snapToGrid w:val="0"/>
          <w:color w:val="auto"/>
          <w:kern w:val="0"/>
          <w:szCs w:val="21"/>
        </w:rPr>
      </w:pPr>
    </w:p>
    <w:p w14:paraId="523F244E">
      <w:pPr>
        <w:wordWrap w:val="0"/>
        <w:adjustRightInd w:val="0"/>
        <w:snapToGrid w:val="0"/>
        <w:ind w:firstLine="6440" w:firstLineChars="2300"/>
        <w:rPr>
          <w:rFonts w:hAnsi="宋体" w:cs="宋体"/>
          <w:snapToGrid w:val="0"/>
          <w:color w:val="auto"/>
          <w:kern w:val="0"/>
          <w:szCs w:val="24"/>
        </w:rPr>
      </w:pPr>
      <w:r>
        <w:rPr>
          <w:rFonts w:hint="eastAsia" w:hAnsi="宋体" w:cs="宋体"/>
          <w:snapToGrid w:val="0"/>
          <w:color w:val="auto"/>
          <w:kern w:val="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B45C8">
                            <w:pPr>
                              <w:jc w:val="center"/>
                              <w:rPr>
                                <w:szCs w:val="21"/>
                              </w:rPr>
                            </w:pPr>
                          </w:p>
                          <w:p w14:paraId="4D35F59F">
                            <w:pPr>
                              <w:jc w:val="center"/>
                              <w:rPr>
                                <w:szCs w:val="21"/>
                              </w:rPr>
                            </w:pPr>
                          </w:p>
                          <w:p w14:paraId="09C12398">
                            <w:pPr>
                              <w:jc w:val="center"/>
                              <w:rPr>
                                <w:szCs w:val="21"/>
                              </w:rPr>
                            </w:pPr>
                            <w:r>
                              <w:rPr>
                                <w:rFonts w:hint="eastAsia"/>
                                <w:szCs w:val="21"/>
                              </w:rPr>
                              <w:t>委托代理人身份证彩色扫描件正、反面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lEvVCYCAABUBAAADgAAAGRycy9lMm9Eb2MueG1srVRN&#10;rtMwEN4jcQfLe5qkpdBGTZ/QK2WD4EkPDjB1nMaS/7DdJt2xQ5yBHUvuALd5EtyCsVP6fmDRBV44&#10;Y3v8zXzfjLO46JUke+68MLqixSinhGtmaqG3FX3/bv1kRokPoGuQRvOKHrinF8vHjxadLfnYtEbW&#10;3BEE0b7sbEXbEGyZZZ61XIEfGcs1HjbGKQi4dNusdtAhupLZOM+fZZ1xtXWGce9xdzUc0iOiOwfQ&#10;NI1gfGXYTnEdBlTHJQSk5FthPV2mbJuGs/C2aTwPRFYUmYY0YxC0N3HOlgsotw5sK9gxBTgnhQec&#10;FAiNQU9QKwhAdk78BaUEc8abJoyYUdlAJCmCLIr8gTbXLVieuKDU3p5E9/8Plr3ZXzki6opOKNGg&#10;sOA/P3379fHzzZcfN9+/kmIeJeqsL9Hz2l6548qjGfn2jVPxi0xIn2Q9nGTlfSAMNyfFPJ89n1LC&#10;8KyYzp5OxtOImt1et86HV9woEo2KNtJ0ly248EIG7jQEfjU0TNIY9q99GO7/uRdT8EaKei2kTAu3&#10;3VxKR/aAhV+ncQx5z01q0lV0PsWECAPs5ga7CE1lURGvtynevRv+LnCexr+AY2Ir8O2QQEKIblAq&#10;gYyS1XKoX+qahINF1TU+NhqTUbymRHJ8m9FKngGEPMcTBZUadY3lGgoUrdBveoSJ5sbUByx3h/2O&#10;9D7swGHMnXVi26LqRSIS/bDZUnmODyN28911CnH7M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BaUS9UJgIAAFQEAAAOAAAAAAAAAAEAIAAAACcBAABkcnMvZTJvRG9jLnhtbFBLBQYAAAAA&#10;BgAGAFkBAAC/BQAAAAA=&#10;">
                <v:fill on="t" focussize="0,0"/>
                <v:stroke color="#000000" joinstyle="miter"/>
                <v:imagedata o:title=""/>
                <o:lock v:ext="edit" aspectratio="f"/>
                <v:textbox>
                  <w:txbxContent>
                    <w:p w14:paraId="609B45C8">
                      <w:pPr>
                        <w:jc w:val="center"/>
                        <w:rPr>
                          <w:szCs w:val="21"/>
                        </w:rPr>
                      </w:pPr>
                    </w:p>
                    <w:p w14:paraId="4D35F59F">
                      <w:pPr>
                        <w:jc w:val="center"/>
                        <w:rPr>
                          <w:szCs w:val="21"/>
                        </w:rPr>
                      </w:pPr>
                    </w:p>
                    <w:p w14:paraId="09C12398">
                      <w:pPr>
                        <w:jc w:val="center"/>
                        <w:rPr>
                          <w:szCs w:val="21"/>
                        </w:rPr>
                      </w:pPr>
                      <w:r>
                        <w:rPr>
                          <w:rFonts w:hint="eastAsia"/>
                          <w:szCs w:val="21"/>
                        </w:rPr>
                        <w:t>委托代理人身份证彩色扫描件正、反面</w:t>
                      </w:r>
                    </w:p>
                  </w:txbxContent>
                </v:textbox>
              </v:shape>
            </w:pict>
          </mc:Fallback>
        </mc:AlternateContent>
      </w:r>
    </w:p>
    <w:p w14:paraId="79563FD3">
      <w:pPr>
        <w:pStyle w:val="10"/>
        <w:wordWrap w:val="0"/>
        <w:adjustRightInd w:val="0"/>
        <w:snapToGrid w:val="0"/>
        <w:rPr>
          <w:rFonts w:hAnsi="宋体" w:cs="宋体"/>
          <w:snapToGrid w:val="0"/>
          <w:color w:val="auto"/>
          <w:kern w:val="0"/>
          <w:szCs w:val="24"/>
        </w:rPr>
      </w:pPr>
    </w:p>
    <w:p w14:paraId="3DEB4B42">
      <w:pPr>
        <w:bidi w:val="0"/>
        <w:rPr>
          <w:color w:val="auto"/>
        </w:rPr>
      </w:pPr>
    </w:p>
    <w:p w14:paraId="43DF6D27">
      <w:pPr>
        <w:wordWrap w:val="0"/>
        <w:adjustRightInd w:val="0"/>
        <w:snapToGrid w:val="0"/>
        <w:rPr>
          <w:rFonts w:hAnsi="宋体" w:cs="宋体"/>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047810DC">
      <w:pPr>
        <w:wordWrap w:val="0"/>
        <w:adjustRightInd w:val="0"/>
        <w:snapToGrid w:val="0"/>
        <w:spacing w:line="440" w:lineRule="exact"/>
        <w:outlineLvl w:val="1"/>
        <w:rPr>
          <w:rFonts w:hAnsi="宋体" w:cs="宋体"/>
          <w:b/>
          <w:snapToGrid w:val="0"/>
          <w:color w:val="auto"/>
          <w:kern w:val="0"/>
        </w:rPr>
      </w:pPr>
      <w:bookmarkStart w:id="306" w:name="_Toc19854"/>
      <w:r>
        <w:rPr>
          <w:rFonts w:hint="eastAsia" w:hAnsi="宋体" w:cs="宋体"/>
          <w:b/>
          <w:snapToGrid w:val="0"/>
          <w:color w:val="auto"/>
          <w:kern w:val="0"/>
        </w:rPr>
        <w:t>格式五 法定代表人身份证明</w:t>
      </w:r>
      <w:bookmarkEnd w:id="306"/>
    </w:p>
    <w:p w14:paraId="6BB79DDB">
      <w:pPr>
        <w:wordWrap w:val="0"/>
        <w:adjustRightInd w:val="0"/>
        <w:snapToGrid w:val="0"/>
        <w:spacing w:line="440" w:lineRule="exact"/>
        <w:rPr>
          <w:rFonts w:hAnsi="宋体" w:cs="宋体"/>
          <w:b/>
          <w:snapToGrid w:val="0"/>
          <w:color w:val="auto"/>
          <w:kern w:val="0"/>
        </w:rPr>
      </w:pPr>
    </w:p>
    <w:p w14:paraId="16729C42">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法定代表人身份证明</w:t>
      </w:r>
    </w:p>
    <w:p w14:paraId="2FF4BF41">
      <w:pPr>
        <w:wordWrap w:val="0"/>
        <w:adjustRightInd w:val="0"/>
        <w:snapToGrid w:val="0"/>
        <w:spacing w:line="440" w:lineRule="exact"/>
        <w:rPr>
          <w:rFonts w:hAnsi="宋体" w:cs="宋体"/>
          <w:snapToGrid w:val="0"/>
          <w:color w:val="auto"/>
          <w:kern w:val="0"/>
          <w:szCs w:val="21"/>
        </w:rPr>
      </w:pPr>
    </w:p>
    <w:p w14:paraId="7DB8BCD1">
      <w:pPr>
        <w:wordWrap w:val="0"/>
        <w:adjustRightInd w:val="0"/>
        <w:snapToGrid w:val="0"/>
        <w:spacing w:line="440" w:lineRule="exact"/>
        <w:rPr>
          <w:rFonts w:hAnsi="宋体" w:cs="宋体"/>
          <w:snapToGrid w:val="0"/>
          <w:color w:val="auto"/>
          <w:kern w:val="0"/>
          <w:szCs w:val="21"/>
          <w:u w:val="single"/>
        </w:rPr>
      </w:pPr>
      <w:r>
        <w:rPr>
          <w:rFonts w:hint="eastAsia" w:hAnsi="宋体" w:cs="宋体"/>
          <w:snapToGrid w:val="0"/>
          <w:color w:val="auto"/>
          <w:kern w:val="0"/>
          <w:szCs w:val="21"/>
        </w:rPr>
        <w:t>投标人名称：</w:t>
      </w:r>
      <w:r>
        <w:rPr>
          <w:rFonts w:hint="eastAsia" w:hAnsi="宋体" w:cs="宋体"/>
          <w:snapToGrid w:val="0"/>
          <w:color w:val="auto"/>
          <w:kern w:val="0"/>
          <w:szCs w:val="21"/>
          <w:u w:val="single"/>
        </w:rPr>
        <w:t xml:space="preserve">                  </w:t>
      </w:r>
    </w:p>
    <w:p w14:paraId="5F87A2BE">
      <w:pPr>
        <w:wordWrap w:val="0"/>
        <w:adjustRightInd w:val="0"/>
        <w:snapToGrid w:val="0"/>
        <w:spacing w:line="440" w:lineRule="exact"/>
        <w:rPr>
          <w:rFonts w:hAnsi="宋体" w:cs="宋体"/>
          <w:snapToGrid w:val="0"/>
          <w:color w:val="auto"/>
          <w:kern w:val="0"/>
          <w:szCs w:val="21"/>
          <w:u w:val="single"/>
        </w:rPr>
      </w:pPr>
      <w:r>
        <w:rPr>
          <w:rFonts w:hint="eastAsia" w:hAnsi="宋体" w:cs="宋体"/>
          <w:snapToGrid w:val="0"/>
          <w:color w:val="auto"/>
          <w:kern w:val="0"/>
          <w:szCs w:val="21"/>
        </w:rPr>
        <w:t>姓名：</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性别：</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年龄：</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职务：</w:t>
      </w:r>
      <w:r>
        <w:rPr>
          <w:rFonts w:hint="eastAsia" w:hAnsi="宋体" w:cs="宋体"/>
          <w:snapToGrid w:val="0"/>
          <w:color w:val="auto"/>
          <w:kern w:val="0"/>
          <w:szCs w:val="21"/>
          <w:u w:val="single"/>
        </w:rPr>
        <w:t xml:space="preserve">           </w:t>
      </w:r>
    </w:p>
    <w:p w14:paraId="49E9994E">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系</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（投标人名称）的法定代表人。</w:t>
      </w:r>
    </w:p>
    <w:p w14:paraId="0EC840B0">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特此证明。</w:t>
      </w:r>
    </w:p>
    <w:p w14:paraId="6BD5A741">
      <w:pPr>
        <w:wordWrap w:val="0"/>
        <w:adjustRightInd w:val="0"/>
        <w:snapToGrid w:val="0"/>
        <w:spacing w:line="440" w:lineRule="exact"/>
        <w:rPr>
          <w:rFonts w:hAnsi="宋体" w:cs="宋体"/>
          <w:snapToGrid w:val="0"/>
          <w:color w:val="auto"/>
          <w:kern w:val="0"/>
          <w:szCs w:val="21"/>
        </w:rPr>
      </w:pPr>
    </w:p>
    <w:p w14:paraId="2E95E920">
      <w:pPr>
        <w:wordWrap w:val="0"/>
        <w:adjustRightInd w:val="0"/>
        <w:snapToGrid w:val="0"/>
        <w:spacing w:line="440" w:lineRule="exact"/>
        <w:rPr>
          <w:rFonts w:hAnsi="宋体" w:cs="宋体"/>
          <w:snapToGrid w:val="0"/>
          <w:color w:val="auto"/>
          <w:kern w:val="0"/>
          <w:szCs w:val="21"/>
        </w:rPr>
      </w:pPr>
    </w:p>
    <w:p w14:paraId="2BAF37F3">
      <w:pPr>
        <w:wordWrap w:val="0"/>
        <w:adjustRightInd w:val="0"/>
        <w:snapToGrid w:val="0"/>
        <w:spacing w:line="440" w:lineRule="exact"/>
        <w:jc w:val="right"/>
        <w:rPr>
          <w:rFonts w:hAnsi="宋体" w:cs="宋体"/>
          <w:snapToGrid w:val="0"/>
          <w:color w:val="auto"/>
          <w:kern w:val="0"/>
          <w:szCs w:val="21"/>
        </w:rPr>
      </w:pPr>
      <w:r>
        <w:rPr>
          <w:rFonts w:hint="eastAsia" w:hAnsi="宋体" w:cs="宋体"/>
          <w:snapToGrid w:val="0"/>
          <w:color w:val="auto"/>
          <w:kern w:val="0"/>
          <w:szCs w:val="21"/>
        </w:rPr>
        <w:t>投标人：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（盖单位章）</w:t>
      </w:r>
    </w:p>
    <w:p w14:paraId="15931070">
      <w:pPr>
        <w:wordWrap w:val="0"/>
        <w:adjustRightInd w:val="0"/>
        <w:snapToGrid w:val="0"/>
        <w:spacing w:line="440" w:lineRule="exact"/>
        <w:jc w:val="right"/>
        <w:rPr>
          <w:rFonts w:hAnsi="宋体" w:cs="宋体"/>
          <w:snapToGrid w:val="0"/>
          <w:color w:val="auto"/>
          <w:kern w:val="0"/>
          <w:szCs w:val="21"/>
        </w:rPr>
      </w:pPr>
    </w:p>
    <w:p w14:paraId="4E9E006A">
      <w:pPr>
        <w:wordWrap w:val="0"/>
        <w:adjustRightInd w:val="0"/>
        <w:snapToGrid w:val="0"/>
        <w:spacing w:line="440" w:lineRule="exact"/>
        <w:jc w:val="right"/>
        <w:rPr>
          <w:rFonts w:hAnsi="宋体" w:cs="宋体"/>
          <w:snapToGrid w:val="0"/>
          <w:color w:val="auto"/>
          <w:kern w:val="0"/>
          <w:szCs w:val="21"/>
        </w:rPr>
      </w:pPr>
    </w:p>
    <w:p w14:paraId="6E1D2B4A">
      <w:pPr>
        <w:wordWrap w:val="0"/>
        <w:adjustRightInd w:val="0"/>
        <w:snapToGrid w:val="0"/>
        <w:spacing w:line="440" w:lineRule="exact"/>
        <w:jc w:val="right"/>
        <w:rPr>
          <w:rFonts w:hAnsi="宋体" w:cs="宋体"/>
          <w:snapToGrid w:val="0"/>
          <w:color w:val="auto"/>
          <w:kern w:val="0"/>
          <w:szCs w:val="21"/>
        </w:rPr>
      </w:pPr>
      <w:r>
        <w:rPr>
          <w:rFonts w:hint="eastAsia" w:hAnsi="宋体" w:cs="宋体"/>
          <w:snapToGrid w:val="0"/>
          <w:color w:val="auto"/>
          <w:kern w:val="0"/>
          <w:szCs w:val="21"/>
        </w:rPr>
        <w:t xml:space="preserve">                           法定代表人：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7C11D6D8">
      <w:pPr>
        <w:wordWrap w:val="0"/>
        <w:adjustRightInd w:val="0"/>
        <w:snapToGrid w:val="0"/>
        <w:spacing w:line="440" w:lineRule="exact"/>
        <w:jc w:val="center"/>
        <w:rPr>
          <w:rFonts w:hAnsi="宋体" w:cs="宋体"/>
          <w:snapToGrid w:val="0"/>
          <w:color w:val="auto"/>
          <w:kern w:val="0"/>
          <w:szCs w:val="21"/>
        </w:rPr>
      </w:pPr>
      <w:r>
        <w:rPr>
          <w:rFonts w:hint="eastAsia" w:hAnsi="宋体" w:cs="宋体"/>
          <w:snapToGrid w:val="0"/>
          <w:color w:val="auto"/>
          <w:kern w:val="0"/>
          <w:szCs w:val="21"/>
        </w:rPr>
        <w:t xml:space="preserve">                        </w:t>
      </w:r>
    </w:p>
    <w:p w14:paraId="4649928B">
      <w:pPr>
        <w:wordWrap w:val="0"/>
        <w:adjustRightInd w:val="0"/>
        <w:snapToGrid w:val="0"/>
        <w:spacing w:line="440" w:lineRule="exact"/>
        <w:jc w:val="center"/>
        <w:rPr>
          <w:rFonts w:hAnsi="宋体" w:cs="宋体"/>
          <w:snapToGrid w:val="0"/>
          <w:color w:val="auto"/>
          <w:kern w:val="0"/>
          <w:szCs w:val="21"/>
        </w:rPr>
      </w:pPr>
      <w:r>
        <w:rPr>
          <w:rFonts w:hint="eastAsia" w:hAnsi="宋体" w:cs="宋体"/>
          <w:snapToGrid w:val="0"/>
          <w:color w:val="auto"/>
          <w:kern w:val="0"/>
          <w:szCs w:val="21"/>
        </w:rPr>
        <w:t xml:space="preserve">                            </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月</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 xml:space="preserve">日       </w:t>
      </w:r>
    </w:p>
    <w:p w14:paraId="5AC0A295">
      <w:pPr>
        <w:wordWrap w:val="0"/>
        <w:adjustRightInd w:val="0"/>
        <w:snapToGrid w:val="0"/>
        <w:spacing w:line="440" w:lineRule="exact"/>
        <w:ind w:firstLine="240" w:firstLineChars="100"/>
        <w:rPr>
          <w:rFonts w:hAnsi="宋体" w:cs="宋体"/>
          <w:snapToGrid w:val="0"/>
          <w:color w:val="auto"/>
          <w:kern w:val="0"/>
          <w:szCs w:val="21"/>
        </w:rPr>
      </w:pPr>
      <w:r>
        <w:rPr>
          <w:rFonts w:hint="eastAsia" w:hAnsi="宋体" w:cs="宋体"/>
          <w:snapToGrid w:val="0"/>
          <w:color w:val="auto"/>
          <w:kern w:val="0"/>
          <w:szCs w:val="21"/>
        </w:rPr>
        <w:t xml:space="preserve">     </w:t>
      </w:r>
    </w:p>
    <w:p w14:paraId="76CD658E">
      <w:pPr>
        <w:wordWrap w:val="0"/>
        <w:adjustRightInd w:val="0"/>
        <w:snapToGrid w:val="0"/>
        <w:spacing w:line="440" w:lineRule="exact"/>
        <w:ind w:firstLine="240" w:firstLineChars="100"/>
        <w:rPr>
          <w:rFonts w:hAnsi="宋体" w:cs="宋体"/>
          <w:snapToGrid w:val="0"/>
          <w:color w:val="auto"/>
          <w:kern w:val="0"/>
          <w:szCs w:val="21"/>
        </w:rPr>
      </w:pPr>
    </w:p>
    <w:p w14:paraId="658B356B">
      <w:pPr>
        <w:wordWrap w:val="0"/>
        <w:adjustRightInd w:val="0"/>
        <w:snapToGrid w:val="0"/>
        <w:spacing w:line="440" w:lineRule="exact"/>
        <w:ind w:firstLine="240" w:firstLineChars="100"/>
        <w:rPr>
          <w:rFonts w:hAnsi="宋体" w:cs="宋体"/>
          <w:snapToGrid w:val="0"/>
          <w:color w:val="auto"/>
          <w:kern w:val="0"/>
          <w:szCs w:val="21"/>
        </w:rPr>
      </w:pPr>
    </w:p>
    <w:p w14:paraId="5B344952">
      <w:pPr>
        <w:wordWrap w:val="0"/>
        <w:adjustRightInd w:val="0"/>
        <w:snapToGrid w:val="0"/>
        <w:spacing w:line="440" w:lineRule="exact"/>
        <w:ind w:firstLine="720" w:firstLineChars="300"/>
        <w:rPr>
          <w:rFonts w:hAnsi="宋体" w:cs="宋体"/>
          <w:b/>
          <w:snapToGrid w:val="0"/>
          <w:color w:val="auto"/>
          <w:kern w:val="0"/>
          <w:szCs w:val="21"/>
        </w:rPr>
      </w:pPr>
      <w:r>
        <w:rPr>
          <w:rFonts w:hint="eastAsia" w:hAnsi="宋体" w:cs="宋体"/>
          <w:snapToGrid w:val="0"/>
          <w:color w:val="auto"/>
          <w:kern w:val="0"/>
          <w:szCs w:val="21"/>
        </w:rPr>
        <w:t xml:space="preserve">  </w:t>
      </w:r>
      <w:r>
        <w:rPr>
          <w:rFonts w:hint="eastAsia" w:hAnsi="宋体" w:cs="宋体"/>
          <w:i/>
          <w:iCs/>
          <w:snapToGrid w:val="0"/>
          <w:color w:val="auto"/>
          <w:kern w:val="0"/>
          <w:szCs w:val="21"/>
        </w:rPr>
        <w:t xml:space="preserve"> </w:t>
      </w:r>
    </w:p>
    <w:p w14:paraId="1F32B462">
      <w:pPr>
        <w:wordWrap w:val="0"/>
        <w:adjustRightInd w:val="0"/>
        <w:snapToGrid w:val="0"/>
        <w:rPr>
          <w:rFonts w:hAnsi="宋体" w:cs="宋体"/>
          <w:b/>
          <w:snapToGrid w:val="0"/>
          <w:color w:val="auto"/>
          <w:kern w:val="0"/>
          <w:szCs w:val="21"/>
        </w:rPr>
      </w:pPr>
      <w:r>
        <w:rPr>
          <w:rFonts w:hint="eastAsia" w:hAnsi="宋体" w:cs="宋体"/>
          <w:b/>
          <w:snapToGrid w:val="0"/>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1191260</wp:posOffset>
                </wp:positionH>
                <wp:positionV relativeFrom="paragraph">
                  <wp:posOffset>20320</wp:posOffset>
                </wp:positionV>
                <wp:extent cx="3253105" cy="1584325"/>
                <wp:effectExtent l="4445" t="4445" r="19050" b="11430"/>
                <wp:wrapNone/>
                <wp:docPr id="1" name="自选图形 18"/>
                <wp:cNvGraphicFramePr/>
                <a:graphic xmlns:a="http://schemas.openxmlformats.org/drawingml/2006/main">
                  <a:graphicData uri="http://schemas.microsoft.com/office/word/2010/wordprocessingShape">
                    <wps:wsp>
                      <wps:cNvSpPr/>
                      <wps:spPr>
                        <a:xfrm>
                          <a:off x="0" y="0"/>
                          <a:ext cx="32531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81BDD3D">
                            <w:pPr>
                              <w:jc w:val="center"/>
                              <w:rPr>
                                <w:szCs w:val="21"/>
                              </w:rPr>
                            </w:pPr>
                          </w:p>
                          <w:p w14:paraId="1920F1CC">
                            <w:pPr>
                              <w:jc w:val="center"/>
                              <w:rPr>
                                <w:szCs w:val="21"/>
                              </w:rPr>
                            </w:pPr>
                          </w:p>
                          <w:p w14:paraId="5C1C5126">
                            <w:pPr>
                              <w:jc w:val="center"/>
                              <w:rPr>
                                <w:szCs w:val="21"/>
                              </w:rPr>
                            </w:pPr>
                            <w:r>
                              <w:rPr>
                                <w:rFonts w:hint="eastAsia"/>
                                <w:szCs w:val="21"/>
                              </w:rPr>
                              <w:t>法定代表人身份证彩色扫描件正、反面</w:t>
                            </w:r>
                          </w:p>
                        </w:txbxContent>
                      </wps:txbx>
                      <wps:bodyPr wrap="square" upright="1"/>
                    </wps:wsp>
                  </a:graphicData>
                </a:graphic>
              </wp:anchor>
            </w:drawing>
          </mc:Choice>
          <mc:Fallback>
            <w:pict>
              <v:shape id="自选图形 18" o:spid="_x0000_s1026" o:spt="176" type="#_x0000_t176" style="position:absolute;left:0pt;margin-left:93.8pt;margin-top:1.6pt;height:124.75pt;width:256.15pt;z-index:251659264;mso-width-relative:page;mso-height-relative:page;" fillcolor="#FFFFFF" filled="t" stroked="t" coordsize="21600,21600" o:gfxdata="UEsDBAoAAAAAAIdO4kAAAAAAAAAAAAAAAAAEAAAAZHJzL1BLAwQUAAAACACHTuJAoOzCbtcAAAAJ&#10;AQAADwAAAGRycy9kb3ducmV2LnhtbE2PT0+EMBTE7yZ+h+aZeHMLbOTfUjZGoycv4iZeC62ULH0l&#10;tLDop/d50uNkJjO/qY6bHdmqZz84FBDvImAaO6cG7AWc3p/vcmA+SFRydKgFfGkPx/r6qpKlchd8&#10;02sTekYl6EspwIQwlZz7zmgr/c5NGsn7dLOVgeTcczXLC5XbkSdRlHIrB6QFIyf9aHR3bhYrYHv9&#10;bovlJe6aYPI0+9ivTw8nLsTtTRwdgAW9hb8w/OITOtTE1LoFlWcj6TxLKSpgnwAjPy2KAlgrILlP&#10;MuB1xf8/qH8AUEsDBBQAAAAIAIdO4kCgE5luJAIAAFQEAAAOAAAAZHJzL2Uyb0RvYy54bWytVE2u&#10;0zAQ3iNxB8t7mqSPohI1fUKvlA2CSg8OMHWcxJL/sN0m3bFDnIEdS+4At3kS3IKxU/p+YNEFXjhj&#10;e/zNfN+Ms7gclCR77rwwuqLFJKeEa2ZqoduKvn+3fjKnxAfQNUijeUUP3NPL5eNHi96WfGo6I2vu&#10;CIJoX/a2ol0ItswyzzquwE+M5RoPG+MUBFy6Nqsd9IiuZDbN82dZb1xtnWHce9xdjYf0iOjOATRN&#10;IxhfGbZTXIcR1XEJASn5TlhPlynbpuEsvG0azwORFUWmIc0YBO1tnLPlAsrWge0EO6YA56TwgJMC&#10;oTHoCWoFAcjOib+glGDOeNOECTMqG4kkRZBFkT/Q5roDyxMXlNrbk+j+/8GyN/uNI6LGTqBEg8KC&#10;//z07dfHzzdfftx8/0qKeZSot75Ez2u7cceVRzPyHRqn4heZkCHJejjJyodAGG5eTGcXRT6jhOFZ&#10;MZs/xY2Imt1et86HV9woEo2KNtL0Vx248EIG7jQEvhkbJmkM+9c+jPf/3IspeCNFvRZSpoVrt1fS&#10;kT1g4ddpHEPec5Oa9BV9PsOECAPs5ga7CE1lURGv2xTv3g1/FzhP41/AMbEV+G5MICFENyiVQEbJ&#10;6jjUL3VNwsGi6hofG43JKF5TIjm+zWglzwBCnuOJgkqNusZyjQWKVhi2A8JEc2vqA5a7x35Heh92&#10;4DDmzjrRdqh6kYhEP2y2VJ7jw4jdfHedQtz+D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Ds&#10;wm7XAAAACQEAAA8AAAAAAAAAAQAgAAAAIgAAAGRycy9kb3ducmV2LnhtbFBLAQIUABQAAAAIAIdO&#10;4kCgE5luJAIAAFQEAAAOAAAAAAAAAAEAIAAAACYBAABkcnMvZTJvRG9jLnhtbFBLBQYAAAAABgAG&#10;AFkBAAC8BQAAAAA=&#10;">
                <v:fill on="t" focussize="0,0"/>
                <v:stroke color="#000000" joinstyle="miter"/>
                <v:imagedata o:title=""/>
                <o:lock v:ext="edit" aspectratio="f"/>
                <v:textbox>
                  <w:txbxContent>
                    <w:p w14:paraId="681BDD3D">
                      <w:pPr>
                        <w:jc w:val="center"/>
                        <w:rPr>
                          <w:szCs w:val="21"/>
                        </w:rPr>
                      </w:pPr>
                    </w:p>
                    <w:p w14:paraId="1920F1CC">
                      <w:pPr>
                        <w:jc w:val="center"/>
                        <w:rPr>
                          <w:szCs w:val="21"/>
                        </w:rPr>
                      </w:pPr>
                    </w:p>
                    <w:p w14:paraId="5C1C5126">
                      <w:pPr>
                        <w:jc w:val="center"/>
                        <w:rPr>
                          <w:szCs w:val="21"/>
                        </w:rPr>
                      </w:pPr>
                      <w:r>
                        <w:rPr>
                          <w:rFonts w:hint="eastAsia"/>
                          <w:szCs w:val="21"/>
                        </w:rPr>
                        <w:t>法定代表人身份证彩色扫描件正、反面</w:t>
                      </w:r>
                    </w:p>
                  </w:txbxContent>
                </v:textbox>
              </v:shape>
            </w:pict>
          </mc:Fallback>
        </mc:AlternateContent>
      </w:r>
    </w:p>
    <w:p w14:paraId="7B058A6C">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Ansi="宋体" w:cs="宋体"/>
          <w:snapToGrid w:val="0"/>
          <w:color w:val="auto"/>
          <w:kern w:val="0"/>
          <w:sz w:val="28"/>
          <w:szCs w:val="28"/>
        </w:rPr>
      </w:pPr>
    </w:p>
    <w:p w14:paraId="42859630">
      <w:pPr>
        <w:wordWrap w:val="0"/>
        <w:adjustRightInd w:val="0"/>
        <w:snapToGrid w:val="0"/>
        <w:spacing w:line="480" w:lineRule="exact"/>
        <w:jc w:val="center"/>
        <w:rPr>
          <w:rFonts w:hAnsi="宋体" w:cs="宋体"/>
          <w:b/>
          <w:snapToGrid w:val="0"/>
          <w:color w:val="auto"/>
          <w:kern w:val="0"/>
          <w:sz w:val="28"/>
          <w:szCs w:val="28"/>
        </w:rPr>
      </w:pPr>
    </w:p>
    <w:p w14:paraId="67FF2234">
      <w:pPr>
        <w:wordWrap w:val="0"/>
        <w:adjustRightInd w:val="0"/>
        <w:snapToGrid w:val="0"/>
        <w:spacing w:line="480" w:lineRule="exact"/>
        <w:jc w:val="center"/>
        <w:rPr>
          <w:rFonts w:hAnsi="宋体" w:cs="宋体"/>
          <w:b/>
          <w:snapToGrid w:val="0"/>
          <w:color w:val="auto"/>
          <w:kern w:val="0"/>
          <w:sz w:val="28"/>
          <w:szCs w:val="28"/>
        </w:rPr>
      </w:pPr>
    </w:p>
    <w:p w14:paraId="572797D4">
      <w:pPr>
        <w:wordWrap w:val="0"/>
        <w:adjustRightInd w:val="0"/>
        <w:snapToGrid w:val="0"/>
        <w:spacing w:line="480" w:lineRule="exact"/>
        <w:jc w:val="center"/>
        <w:rPr>
          <w:rFonts w:hAnsi="宋体" w:cs="宋体"/>
          <w:b/>
          <w:snapToGrid w:val="0"/>
          <w:color w:val="auto"/>
          <w:kern w:val="0"/>
          <w:sz w:val="28"/>
          <w:szCs w:val="28"/>
        </w:rPr>
        <w:sectPr>
          <w:endnotePr>
            <w:numFmt w:val="decimal"/>
          </w:endnotePr>
          <w:pgSz w:w="11906" w:h="16838"/>
          <w:pgMar w:top="1417" w:right="1417" w:bottom="1417" w:left="1417" w:header="850" w:footer="992" w:gutter="0"/>
          <w:cols w:space="0" w:num="1"/>
          <w:docGrid w:linePitch="327" w:charSpace="0"/>
        </w:sectPr>
      </w:pPr>
    </w:p>
    <w:p w14:paraId="27DA5F30">
      <w:pPr>
        <w:wordWrap w:val="0"/>
        <w:adjustRightInd w:val="0"/>
        <w:snapToGrid w:val="0"/>
        <w:spacing w:line="440" w:lineRule="exact"/>
        <w:outlineLvl w:val="1"/>
        <w:rPr>
          <w:rFonts w:hAnsi="宋体" w:cs="宋体"/>
          <w:b/>
          <w:bCs/>
          <w:snapToGrid w:val="0"/>
          <w:color w:val="auto"/>
          <w:kern w:val="0"/>
          <w:szCs w:val="24"/>
        </w:rPr>
      </w:pPr>
      <w:bookmarkStart w:id="307" w:name="_Toc25416"/>
      <w:r>
        <w:rPr>
          <w:rFonts w:hint="eastAsia" w:hAnsi="宋体" w:cs="宋体"/>
          <w:b/>
          <w:bCs/>
          <w:snapToGrid w:val="0"/>
          <w:color w:val="auto"/>
          <w:kern w:val="0"/>
          <w:szCs w:val="24"/>
        </w:rPr>
        <w:t>格式六 投标人基本情况表</w:t>
      </w:r>
      <w:bookmarkEnd w:id="307"/>
    </w:p>
    <w:p w14:paraId="3C45457B">
      <w:pPr>
        <w:pStyle w:val="69"/>
        <w:widowControl w:val="0"/>
        <w:wordWrap w:val="0"/>
        <w:adjustRightInd w:val="0"/>
        <w:snapToGrid w:val="0"/>
        <w:spacing w:before="260" w:after="260" w:line="400" w:lineRule="exact"/>
        <w:ind w:firstLine="0"/>
        <w:jc w:val="center"/>
        <w:rPr>
          <w:rFonts w:hAnsi="宋体" w:cs="宋体"/>
          <w:snapToGrid w:val="0"/>
          <w:color w:val="auto"/>
          <w:sz w:val="24"/>
        </w:rPr>
      </w:pPr>
      <w:r>
        <w:rPr>
          <w:rFonts w:hint="eastAsia" w:hAnsi="宋体" w:cs="宋体"/>
          <w:b/>
          <w:snapToGrid w:val="0"/>
          <w:color w:val="auto"/>
          <w:sz w:val="30"/>
        </w:rPr>
        <w:t>投标人基本情况表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395D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40F35340">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投标人名称</w:t>
            </w:r>
          </w:p>
        </w:tc>
        <w:tc>
          <w:tcPr>
            <w:tcW w:w="7020" w:type="dxa"/>
            <w:gridSpan w:val="8"/>
            <w:vAlign w:val="center"/>
          </w:tcPr>
          <w:p w14:paraId="29F5C9C3">
            <w:pPr>
              <w:pStyle w:val="133"/>
              <w:wordWrap w:val="0"/>
              <w:adjustRightInd w:val="0"/>
              <w:snapToGrid w:val="0"/>
              <w:jc w:val="center"/>
              <w:rPr>
                <w:rFonts w:ascii="宋体" w:hAnsi="宋体" w:cs="宋体"/>
                <w:snapToGrid w:val="0"/>
                <w:color w:val="auto"/>
                <w:kern w:val="0"/>
                <w:szCs w:val="21"/>
              </w:rPr>
            </w:pPr>
          </w:p>
        </w:tc>
      </w:tr>
      <w:tr w14:paraId="0C68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356E481A">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注册地址</w:t>
            </w:r>
          </w:p>
        </w:tc>
        <w:tc>
          <w:tcPr>
            <w:tcW w:w="3389" w:type="dxa"/>
            <w:gridSpan w:val="3"/>
            <w:vAlign w:val="center"/>
          </w:tcPr>
          <w:p w14:paraId="41522393">
            <w:pPr>
              <w:pStyle w:val="133"/>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0BEA5ED6">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邮政编码</w:t>
            </w:r>
          </w:p>
        </w:tc>
        <w:tc>
          <w:tcPr>
            <w:tcW w:w="2385" w:type="dxa"/>
            <w:gridSpan w:val="3"/>
            <w:vAlign w:val="center"/>
          </w:tcPr>
          <w:p w14:paraId="515E2314">
            <w:pPr>
              <w:pStyle w:val="133"/>
              <w:wordWrap w:val="0"/>
              <w:adjustRightInd w:val="0"/>
              <w:snapToGrid w:val="0"/>
              <w:jc w:val="center"/>
              <w:rPr>
                <w:rFonts w:ascii="宋体" w:hAnsi="宋体" w:cs="宋体"/>
                <w:snapToGrid w:val="0"/>
                <w:color w:val="auto"/>
                <w:kern w:val="0"/>
                <w:szCs w:val="21"/>
              </w:rPr>
            </w:pPr>
          </w:p>
        </w:tc>
      </w:tr>
      <w:tr w14:paraId="53D3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70B2C20F">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联系方式</w:t>
            </w:r>
          </w:p>
        </w:tc>
        <w:tc>
          <w:tcPr>
            <w:tcW w:w="897" w:type="dxa"/>
            <w:vAlign w:val="center"/>
          </w:tcPr>
          <w:p w14:paraId="75946708">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联系人</w:t>
            </w:r>
          </w:p>
        </w:tc>
        <w:tc>
          <w:tcPr>
            <w:tcW w:w="2492" w:type="dxa"/>
            <w:gridSpan w:val="2"/>
            <w:vAlign w:val="center"/>
          </w:tcPr>
          <w:p w14:paraId="164B535F">
            <w:pPr>
              <w:pStyle w:val="133"/>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67B9898D">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  话</w:t>
            </w:r>
          </w:p>
        </w:tc>
        <w:tc>
          <w:tcPr>
            <w:tcW w:w="2385" w:type="dxa"/>
            <w:gridSpan w:val="3"/>
            <w:vAlign w:val="center"/>
          </w:tcPr>
          <w:p w14:paraId="137FBF1E">
            <w:pPr>
              <w:pStyle w:val="133"/>
              <w:wordWrap w:val="0"/>
              <w:adjustRightInd w:val="0"/>
              <w:snapToGrid w:val="0"/>
              <w:jc w:val="center"/>
              <w:rPr>
                <w:rFonts w:ascii="宋体" w:hAnsi="宋体" w:cs="宋体"/>
                <w:snapToGrid w:val="0"/>
                <w:color w:val="auto"/>
                <w:kern w:val="0"/>
                <w:szCs w:val="21"/>
              </w:rPr>
            </w:pPr>
          </w:p>
        </w:tc>
      </w:tr>
      <w:tr w14:paraId="790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7C95A589">
            <w:pPr>
              <w:pStyle w:val="133"/>
              <w:wordWrap w:val="0"/>
              <w:adjustRightInd w:val="0"/>
              <w:snapToGrid w:val="0"/>
              <w:jc w:val="center"/>
              <w:rPr>
                <w:rFonts w:ascii="宋体" w:hAnsi="宋体" w:cs="宋体"/>
                <w:snapToGrid w:val="0"/>
                <w:color w:val="auto"/>
                <w:kern w:val="0"/>
                <w:szCs w:val="21"/>
              </w:rPr>
            </w:pPr>
          </w:p>
        </w:tc>
        <w:tc>
          <w:tcPr>
            <w:tcW w:w="897" w:type="dxa"/>
            <w:vAlign w:val="center"/>
          </w:tcPr>
          <w:p w14:paraId="321DEB8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传  真</w:t>
            </w:r>
          </w:p>
        </w:tc>
        <w:tc>
          <w:tcPr>
            <w:tcW w:w="2492" w:type="dxa"/>
            <w:gridSpan w:val="2"/>
            <w:vAlign w:val="center"/>
          </w:tcPr>
          <w:p w14:paraId="4DCC7DF0">
            <w:pPr>
              <w:pStyle w:val="133"/>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60A861B3">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电子邮箱</w:t>
            </w:r>
          </w:p>
        </w:tc>
        <w:tc>
          <w:tcPr>
            <w:tcW w:w="2385" w:type="dxa"/>
            <w:gridSpan w:val="3"/>
            <w:vAlign w:val="center"/>
          </w:tcPr>
          <w:p w14:paraId="2B81EB7B">
            <w:pPr>
              <w:pStyle w:val="133"/>
              <w:wordWrap w:val="0"/>
              <w:adjustRightInd w:val="0"/>
              <w:snapToGrid w:val="0"/>
              <w:jc w:val="center"/>
              <w:rPr>
                <w:rFonts w:ascii="宋体" w:hAnsi="宋体" w:cs="宋体"/>
                <w:snapToGrid w:val="0"/>
                <w:color w:val="auto"/>
                <w:kern w:val="0"/>
                <w:szCs w:val="21"/>
              </w:rPr>
            </w:pPr>
          </w:p>
        </w:tc>
      </w:tr>
      <w:tr w14:paraId="2879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21DA3CAA">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法定代表人</w:t>
            </w:r>
          </w:p>
        </w:tc>
        <w:tc>
          <w:tcPr>
            <w:tcW w:w="897" w:type="dxa"/>
            <w:vAlign w:val="center"/>
          </w:tcPr>
          <w:p w14:paraId="7308E285">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姓名</w:t>
            </w:r>
          </w:p>
        </w:tc>
        <w:tc>
          <w:tcPr>
            <w:tcW w:w="1689" w:type="dxa"/>
            <w:vAlign w:val="center"/>
          </w:tcPr>
          <w:p w14:paraId="01032AE9">
            <w:pPr>
              <w:pStyle w:val="133"/>
              <w:wordWrap w:val="0"/>
              <w:adjustRightInd w:val="0"/>
              <w:snapToGrid w:val="0"/>
              <w:jc w:val="center"/>
              <w:rPr>
                <w:rFonts w:ascii="宋体" w:hAnsi="宋体" w:cs="宋体"/>
                <w:snapToGrid w:val="0"/>
                <w:color w:val="auto"/>
                <w:kern w:val="0"/>
                <w:szCs w:val="21"/>
              </w:rPr>
            </w:pPr>
          </w:p>
        </w:tc>
        <w:tc>
          <w:tcPr>
            <w:tcW w:w="1089" w:type="dxa"/>
            <w:gridSpan w:val="2"/>
            <w:vAlign w:val="center"/>
          </w:tcPr>
          <w:p w14:paraId="07229148">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技术职称</w:t>
            </w:r>
          </w:p>
        </w:tc>
        <w:tc>
          <w:tcPr>
            <w:tcW w:w="1220" w:type="dxa"/>
            <w:gridSpan w:val="2"/>
            <w:vAlign w:val="center"/>
          </w:tcPr>
          <w:p w14:paraId="7AD6FF43">
            <w:pPr>
              <w:pStyle w:val="133"/>
              <w:wordWrap w:val="0"/>
              <w:adjustRightInd w:val="0"/>
              <w:snapToGrid w:val="0"/>
              <w:jc w:val="center"/>
              <w:rPr>
                <w:rFonts w:ascii="宋体" w:hAnsi="宋体" w:cs="宋体"/>
                <w:snapToGrid w:val="0"/>
                <w:color w:val="auto"/>
                <w:kern w:val="0"/>
                <w:szCs w:val="21"/>
              </w:rPr>
            </w:pPr>
          </w:p>
        </w:tc>
        <w:tc>
          <w:tcPr>
            <w:tcW w:w="709" w:type="dxa"/>
            <w:vAlign w:val="center"/>
          </w:tcPr>
          <w:p w14:paraId="6E7CBB9E">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电话</w:t>
            </w:r>
          </w:p>
        </w:tc>
        <w:tc>
          <w:tcPr>
            <w:tcW w:w="1416" w:type="dxa"/>
            <w:vAlign w:val="center"/>
          </w:tcPr>
          <w:p w14:paraId="44831199">
            <w:pPr>
              <w:pStyle w:val="133"/>
              <w:wordWrap w:val="0"/>
              <w:adjustRightInd w:val="0"/>
              <w:snapToGrid w:val="0"/>
              <w:jc w:val="center"/>
              <w:rPr>
                <w:rFonts w:ascii="宋体" w:hAnsi="宋体" w:cs="宋体"/>
                <w:snapToGrid w:val="0"/>
                <w:color w:val="auto"/>
                <w:kern w:val="0"/>
                <w:szCs w:val="21"/>
              </w:rPr>
            </w:pPr>
          </w:p>
        </w:tc>
      </w:tr>
      <w:tr w14:paraId="220E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15C530F8">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技术负责人</w:t>
            </w:r>
          </w:p>
        </w:tc>
        <w:tc>
          <w:tcPr>
            <w:tcW w:w="897" w:type="dxa"/>
            <w:vAlign w:val="center"/>
          </w:tcPr>
          <w:p w14:paraId="2CF40332">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姓名</w:t>
            </w:r>
          </w:p>
        </w:tc>
        <w:tc>
          <w:tcPr>
            <w:tcW w:w="1689" w:type="dxa"/>
            <w:vAlign w:val="center"/>
          </w:tcPr>
          <w:p w14:paraId="4F32A38E">
            <w:pPr>
              <w:pStyle w:val="133"/>
              <w:wordWrap w:val="0"/>
              <w:adjustRightInd w:val="0"/>
              <w:snapToGrid w:val="0"/>
              <w:jc w:val="center"/>
              <w:rPr>
                <w:rFonts w:ascii="宋体" w:hAnsi="宋体" w:cs="宋体"/>
                <w:snapToGrid w:val="0"/>
                <w:color w:val="auto"/>
                <w:kern w:val="0"/>
                <w:szCs w:val="21"/>
              </w:rPr>
            </w:pPr>
          </w:p>
        </w:tc>
        <w:tc>
          <w:tcPr>
            <w:tcW w:w="1089" w:type="dxa"/>
            <w:gridSpan w:val="2"/>
            <w:vAlign w:val="center"/>
          </w:tcPr>
          <w:p w14:paraId="76373BE1">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技术职称</w:t>
            </w:r>
          </w:p>
        </w:tc>
        <w:tc>
          <w:tcPr>
            <w:tcW w:w="1220" w:type="dxa"/>
            <w:gridSpan w:val="2"/>
            <w:vAlign w:val="center"/>
          </w:tcPr>
          <w:p w14:paraId="414D5E8B">
            <w:pPr>
              <w:pStyle w:val="133"/>
              <w:wordWrap w:val="0"/>
              <w:adjustRightInd w:val="0"/>
              <w:snapToGrid w:val="0"/>
              <w:jc w:val="center"/>
              <w:rPr>
                <w:rFonts w:ascii="宋体" w:hAnsi="宋体" w:cs="宋体"/>
                <w:snapToGrid w:val="0"/>
                <w:color w:val="auto"/>
                <w:kern w:val="0"/>
                <w:szCs w:val="21"/>
              </w:rPr>
            </w:pPr>
          </w:p>
        </w:tc>
        <w:tc>
          <w:tcPr>
            <w:tcW w:w="709" w:type="dxa"/>
            <w:vAlign w:val="center"/>
          </w:tcPr>
          <w:p w14:paraId="25D8523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电话</w:t>
            </w:r>
          </w:p>
        </w:tc>
        <w:tc>
          <w:tcPr>
            <w:tcW w:w="1416" w:type="dxa"/>
            <w:vAlign w:val="center"/>
          </w:tcPr>
          <w:p w14:paraId="300E4877">
            <w:pPr>
              <w:pStyle w:val="133"/>
              <w:wordWrap w:val="0"/>
              <w:adjustRightInd w:val="0"/>
              <w:snapToGrid w:val="0"/>
              <w:jc w:val="center"/>
              <w:rPr>
                <w:rFonts w:ascii="宋体" w:hAnsi="宋体" w:cs="宋体"/>
                <w:snapToGrid w:val="0"/>
                <w:color w:val="auto"/>
                <w:kern w:val="0"/>
                <w:szCs w:val="21"/>
              </w:rPr>
            </w:pPr>
          </w:p>
        </w:tc>
      </w:tr>
      <w:tr w14:paraId="16E5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116ADC6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成立日期</w:t>
            </w:r>
          </w:p>
        </w:tc>
        <w:tc>
          <w:tcPr>
            <w:tcW w:w="2586" w:type="dxa"/>
            <w:gridSpan w:val="2"/>
            <w:vAlign w:val="center"/>
          </w:tcPr>
          <w:p w14:paraId="31845C08">
            <w:pPr>
              <w:pStyle w:val="133"/>
              <w:wordWrap w:val="0"/>
              <w:adjustRightInd w:val="0"/>
              <w:snapToGrid w:val="0"/>
              <w:jc w:val="center"/>
              <w:rPr>
                <w:rFonts w:ascii="宋体" w:hAnsi="宋体" w:cs="宋体"/>
                <w:snapToGrid w:val="0"/>
                <w:color w:val="auto"/>
                <w:kern w:val="0"/>
                <w:szCs w:val="21"/>
              </w:rPr>
            </w:pPr>
          </w:p>
        </w:tc>
        <w:tc>
          <w:tcPr>
            <w:tcW w:w="4434" w:type="dxa"/>
            <w:gridSpan w:val="6"/>
            <w:vAlign w:val="center"/>
          </w:tcPr>
          <w:p w14:paraId="5488CAEC">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员工总人数（个）：</w:t>
            </w:r>
          </w:p>
        </w:tc>
      </w:tr>
      <w:tr w14:paraId="24F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5F649C41">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企业资质</w:t>
            </w:r>
          </w:p>
          <w:p w14:paraId="70FDE49A">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类型和等级</w:t>
            </w:r>
          </w:p>
        </w:tc>
        <w:tc>
          <w:tcPr>
            <w:tcW w:w="2586" w:type="dxa"/>
            <w:gridSpan w:val="2"/>
            <w:vAlign w:val="center"/>
          </w:tcPr>
          <w:p w14:paraId="3FBBCF9F">
            <w:pPr>
              <w:pStyle w:val="133"/>
              <w:wordWrap w:val="0"/>
              <w:adjustRightInd w:val="0"/>
              <w:snapToGrid w:val="0"/>
              <w:jc w:val="left"/>
              <w:rPr>
                <w:rFonts w:ascii="宋体" w:hAnsi="宋体" w:cs="宋体"/>
                <w:snapToGrid w:val="0"/>
                <w:color w:val="auto"/>
                <w:kern w:val="0"/>
                <w:szCs w:val="21"/>
              </w:rPr>
            </w:pPr>
          </w:p>
        </w:tc>
        <w:tc>
          <w:tcPr>
            <w:tcW w:w="1089" w:type="dxa"/>
            <w:gridSpan w:val="2"/>
            <w:vMerge w:val="restart"/>
            <w:vAlign w:val="center"/>
          </w:tcPr>
          <w:p w14:paraId="53F8BA96">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其中</w:t>
            </w:r>
          </w:p>
        </w:tc>
        <w:tc>
          <w:tcPr>
            <w:tcW w:w="1929" w:type="dxa"/>
            <w:gridSpan w:val="3"/>
            <w:vAlign w:val="center"/>
          </w:tcPr>
          <w:p w14:paraId="13106D98">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各类注册人员</w:t>
            </w:r>
          </w:p>
        </w:tc>
        <w:tc>
          <w:tcPr>
            <w:tcW w:w="1416" w:type="dxa"/>
            <w:vAlign w:val="center"/>
          </w:tcPr>
          <w:p w14:paraId="66A45836">
            <w:pPr>
              <w:pStyle w:val="133"/>
              <w:wordWrap w:val="0"/>
              <w:adjustRightInd w:val="0"/>
              <w:snapToGrid w:val="0"/>
              <w:jc w:val="center"/>
              <w:rPr>
                <w:rFonts w:ascii="宋体" w:hAnsi="宋体" w:cs="宋体"/>
                <w:snapToGrid w:val="0"/>
                <w:color w:val="auto"/>
                <w:kern w:val="0"/>
                <w:szCs w:val="21"/>
              </w:rPr>
            </w:pPr>
          </w:p>
        </w:tc>
      </w:tr>
      <w:tr w14:paraId="1356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75484E10">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营业执照号</w:t>
            </w:r>
          </w:p>
        </w:tc>
        <w:tc>
          <w:tcPr>
            <w:tcW w:w="2586" w:type="dxa"/>
            <w:gridSpan w:val="2"/>
            <w:vAlign w:val="center"/>
          </w:tcPr>
          <w:p w14:paraId="537F167F">
            <w:pPr>
              <w:pStyle w:val="133"/>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2FE95C77">
            <w:pPr>
              <w:pStyle w:val="133"/>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58F77C7C">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高级职称人员</w:t>
            </w:r>
          </w:p>
        </w:tc>
        <w:tc>
          <w:tcPr>
            <w:tcW w:w="1416" w:type="dxa"/>
            <w:vAlign w:val="center"/>
          </w:tcPr>
          <w:p w14:paraId="6727EBCF">
            <w:pPr>
              <w:pStyle w:val="133"/>
              <w:wordWrap w:val="0"/>
              <w:adjustRightInd w:val="0"/>
              <w:snapToGrid w:val="0"/>
              <w:jc w:val="center"/>
              <w:rPr>
                <w:rFonts w:ascii="宋体" w:hAnsi="宋体" w:cs="宋体"/>
                <w:snapToGrid w:val="0"/>
                <w:color w:val="auto"/>
                <w:kern w:val="0"/>
                <w:szCs w:val="21"/>
              </w:rPr>
            </w:pPr>
          </w:p>
        </w:tc>
      </w:tr>
      <w:tr w14:paraId="5AFA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70FF269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注册资金</w:t>
            </w:r>
          </w:p>
        </w:tc>
        <w:tc>
          <w:tcPr>
            <w:tcW w:w="2586" w:type="dxa"/>
            <w:gridSpan w:val="2"/>
            <w:vAlign w:val="center"/>
          </w:tcPr>
          <w:p w14:paraId="6B4F28EE">
            <w:pPr>
              <w:pStyle w:val="133"/>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339F6456">
            <w:pPr>
              <w:pStyle w:val="133"/>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099C1C60">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中级职称人员</w:t>
            </w:r>
          </w:p>
        </w:tc>
        <w:tc>
          <w:tcPr>
            <w:tcW w:w="1416" w:type="dxa"/>
            <w:vAlign w:val="center"/>
          </w:tcPr>
          <w:p w14:paraId="5467645F">
            <w:pPr>
              <w:pStyle w:val="133"/>
              <w:wordWrap w:val="0"/>
              <w:adjustRightInd w:val="0"/>
              <w:snapToGrid w:val="0"/>
              <w:jc w:val="center"/>
              <w:rPr>
                <w:rFonts w:ascii="宋体" w:hAnsi="宋体" w:cs="宋体"/>
                <w:snapToGrid w:val="0"/>
                <w:color w:val="auto"/>
                <w:kern w:val="0"/>
                <w:szCs w:val="21"/>
              </w:rPr>
            </w:pPr>
          </w:p>
        </w:tc>
      </w:tr>
      <w:tr w14:paraId="297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55C3C131">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基本账户</w:t>
            </w:r>
          </w:p>
          <w:p w14:paraId="66D98136">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开户银行</w:t>
            </w:r>
          </w:p>
        </w:tc>
        <w:tc>
          <w:tcPr>
            <w:tcW w:w="2586" w:type="dxa"/>
            <w:gridSpan w:val="2"/>
            <w:vAlign w:val="center"/>
          </w:tcPr>
          <w:p w14:paraId="531EB950">
            <w:pPr>
              <w:pStyle w:val="133"/>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6FB92093">
            <w:pPr>
              <w:pStyle w:val="133"/>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7786B5B6">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初级职称人员</w:t>
            </w:r>
          </w:p>
        </w:tc>
        <w:tc>
          <w:tcPr>
            <w:tcW w:w="1416" w:type="dxa"/>
            <w:vAlign w:val="center"/>
          </w:tcPr>
          <w:p w14:paraId="5AAF3BA2">
            <w:pPr>
              <w:pStyle w:val="133"/>
              <w:wordWrap w:val="0"/>
              <w:adjustRightInd w:val="0"/>
              <w:snapToGrid w:val="0"/>
              <w:jc w:val="center"/>
              <w:rPr>
                <w:rFonts w:ascii="宋体" w:hAnsi="宋体" w:cs="宋体"/>
                <w:snapToGrid w:val="0"/>
                <w:color w:val="auto"/>
                <w:kern w:val="0"/>
                <w:szCs w:val="21"/>
              </w:rPr>
            </w:pPr>
          </w:p>
        </w:tc>
      </w:tr>
      <w:tr w14:paraId="5D7F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01ACC4B2">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基本账户</w:t>
            </w:r>
          </w:p>
          <w:p w14:paraId="41FAD386">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银行账号</w:t>
            </w:r>
          </w:p>
        </w:tc>
        <w:tc>
          <w:tcPr>
            <w:tcW w:w="2586" w:type="dxa"/>
            <w:gridSpan w:val="2"/>
            <w:vAlign w:val="center"/>
          </w:tcPr>
          <w:p w14:paraId="5F82E5BB">
            <w:pPr>
              <w:pStyle w:val="133"/>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4376DF60">
            <w:pPr>
              <w:pStyle w:val="133"/>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4671252B">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技术员</w:t>
            </w:r>
          </w:p>
        </w:tc>
        <w:tc>
          <w:tcPr>
            <w:tcW w:w="1416" w:type="dxa"/>
            <w:vAlign w:val="center"/>
          </w:tcPr>
          <w:p w14:paraId="5F52F934">
            <w:pPr>
              <w:pStyle w:val="133"/>
              <w:wordWrap w:val="0"/>
              <w:adjustRightInd w:val="0"/>
              <w:snapToGrid w:val="0"/>
              <w:jc w:val="center"/>
              <w:rPr>
                <w:rFonts w:ascii="宋体" w:hAnsi="宋体" w:cs="宋体"/>
                <w:snapToGrid w:val="0"/>
                <w:color w:val="auto"/>
                <w:kern w:val="0"/>
                <w:szCs w:val="21"/>
              </w:rPr>
            </w:pPr>
          </w:p>
        </w:tc>
      </w:tr>
      <w:tr w14:paraId="1615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485" w:type="dxa"/>
            <w:vAlign w:val="center"/>
          </w:tcPr>
          <w:p w14:paraId="6E2692A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经营范围</w:t>
            </w:r>
          </w:p>
        </w:tc>
        <w:tc>
          <w:tcPr>
            <w:tcW w:w="7020" w:type="dxa"/>
            <w:gridSpan w:val="8"/>
            <w:vAlign w:val="center"/>
          </w:tcPr>
          <w:p w14:paraId="28B3173C">
            <w:pPr>
              <w:pStyle w:val="133"/>
              <w:wordWrap w:val="0"/>
              <w:adjustRightInd w:val="0"/>
              <w:snapToGrid w:val="0"/>
              <w:jc w:val="center"/>
              <w:rPr>
                <w:rFonts w:ascii="宋体" w:hAnsi="宋体" w:cs="宋体"/>
                <w:snapToGrid w:val="0"/>
                <w:color w:val="auto"/>
                <w:kern w:val="0"/>
                <w:szCs w:val="21"/>
              </w:rPr>
            </w:pPr>
          </w:p>
        </w:tc>
      </w:tr>
      <w:tr w14:paraId="3CF2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485" w:type="dxa"/>
            <w:vAlign w:val="center"/>
          </w:tcPr>
          <w:p w14:paraId="6F334C7C">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关联企业情况</w:t>
            </w:r>
          </w:p>
        </w:tc>
        <w:tc>
          <w:tcPr>
            <w:tcW w:w="7020" w:type="dxa"/>
            <w:gridSpan w:val="8"/>
            <w:vAlign w:val="center"/>
          </w:tcPr>
          <w:p w14:paraId="627CBE37">
            <w:pPr>
              <w:pStyle w:val="133"/>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包括但不限于与投标人存在以下关系的不同单位：</w:t>
            </w:r>
          </w:p>
          <w:p w14:paraId="78866B0F">
            <w:pPr>
              <w:pStyle w:val="133"/>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1．法定代表人为同一人的。</w:t>
            </w:r>
          </w:p>
          <w:p w14:paraId="2B8DF13B">
            <w:pPr>
              <w:pStyle w:val="133"/>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2．存在控股、管理关系的。</w:t>
            </w:r>
          </w:p>
          <w:p w14:paraId="78C5A631">
            <w:pPr>
              <w:pStyle w:val="133"/>
              <w:wordWrap w:val="0"/>
              <w:adjustRightInd w:val="0"/>
              <w:snapToGrid w:val="0"/>
              <w:jc w:val="left"/>
              <w:rPr>
                <w:rFonts w:ascii="宋体" w:hAnsi="宋体" w:cs="宋体"/>
                <w:snapToGrid w:val="0"/>
                <w:color w:val="auto"/>
                <w:kern w:val="0"/>
                <w:szCs w:val="21"/>
              </w:rPr>
            </w:pPr>
            <w:r>
              <w:rPr>
                <w:rFonts w:hint="eastAsia" w:ascii="宋体" w:hAnsi="宋体" w:cs="宋体"/>
                <w:snapToGrid w:val="0"/>
                <w:color w:val="auto"/>
                <w:kern w:val="0"/>
                <w:szCs w:val="21"/>
              </w:rPr>
              <w:t>3．主要人员相互任职的。</w:t>
            </w:r>
          </w:p>
        </w:tc>
      </w:tr>
      <w:tr w14:paraId="0DFF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485" w:type="dxa"/>
            <w:vAlign w:val="center"/>
          </w:tcPr>
          <w:p w14:paraId="66B1DD7A">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备注</w:t>
            </w:r>
          </w:p>
        </w:tc>
        <w:tc>
          <w:tcPr>
            <w:tcW w:w="7020" w:type="dxa"/>
            <w:gridSpan w:val="8"/>
            <w:vAlign w:val="center"/>
          </w:tcPr>
          <w:p w14:paraId="0B7A9410">
            <w:pPr>
              <w:pStyle w:val="133"/>
              <w:wordWrap w:val="0"/>
              <w:adjustRightInd w:val="0"/>
              <w:snapToGrid w:val="0"/>
              <w:jc w:val="center"/>
              <w:rPr>
                <w:rFonts w:ascii="宋体" w:hAnsi="宋体" w:cs="宋体"/>
                <w:snapToGrid w:val="0"/>
                <w:color w:val="auto"/>
                <w:kern w:val="0"/>
                <w:szCs w:val="21"/>
              </w:rPr>
            </w:pPr>
          </w:p>
        </w:tc>
      </w:tr>
    </w:tbl>
    <w:p w14:paraId="31CF04E5">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说明：</w:t>
      </w:r>
    </w:p>
    <w:p w14:paraId="48B0DF88">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1．《投标人基本情况表》后应附以下资料：</w:t>
      </w:r>
    </w:p>
    <w:p w14:paraId="77700285">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（1）企业营业执照、资质证书</w:t>
      </w:r>
      <w:r>
        <w:rPr>
          <w:rFonts w:hint="eastAsia" w:ascii="宋体" w:hAnsi="宋体" w:cs="宋体"/>
          <w:snapToGrid w:val="0"/>
          <w:color w:val="auto"/>
          <w:kern w:val="0"/>
          <w:szCs w:val="21"/>
          <w:lang w:val="en-US" w:eastAsia="zh-CN"/>
        </w:rPr>
        <w:t>彩色</w:t>
      </w:r>
      <w:r>
        <w:rPr>
          <w:rFonts w:hint="eastAsia" w:ascii="宋体" w:hAnsi="宋体" w:cs="宋体"/>
          <w:snapToGrid w:val="0"/>
          <w:color w:val="auto"/>
          <w:kern w:val="0"/>
          <w:szCs w:val="21"/>
        </w:rPr>
        <w:t>扫描件（因推行电子证照，企业的营业执照、资质证书等可以提供电子证照）；</w:t>
      </w:r>
    </w:p>
    <w:p w14:paraId="3B9DB170">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w:t>
      </w:r>
      <w:r>
        <w:rPr>
          <w:rFonts w:hint="eastAsia" w:ascii="宋体" w:hAnsi="宋体" w:cs="宋体"/>
          <w:snapToGrid w:val="0"/>
          <w:color w:val="auto"/>
          <w:kern w:val="0"/>
        </w:rPr>
        <w:t>“进粤企业和人员诚信信息登记平台”企业信息情况打印页。（适用于省外企业）</w:t>
      </w:r>
      <w:r>
        <w:rPr>
          <w:rFonts w:hint="eastAsia" w:ascii="宋体" w:hAnsi="宋体" w:cs="宋体"/>
          <w:snapToGrid w:val="0"/>
          <w:color w:val="auto"/>
          <w:kern w:val="0"/>
          <w:szCs w:val="21"/>
        </w:rPr>
        <w:t>。</w:t>
      </w:r>
    </w:p>
    <w:p w14:paraId="6A573612">
      <w:pPr>
        <w:pStyle w:val="69"/>
        <w:widowControl w:val="0"/>
        <w:wordWrap w:val="0"/>
        <w:adjustRightInd w:val="0"/>
        <w:snapToGrid w:val="0"/>
        <w:spacing w:line="400" w:lineRule="exact"/>
        <w:rPr>
          <w:rFonts w:hAnsi="宋体" w:cs="宋体"/>
          <w:snapToGrid w:val="0"/>
          <w:color w:val="auto"/>
          <w:sz w:val="21"/>
          <w:szCs w:val="21"/>
        </w:rPr>
      </w:pPr>
      <w:r>
        <w:rPr>
          <w:rFonts w:hint="eastAsia" w:hAnsi="宋体" w:cs="宋体"/>
          <w:snapToGrid w:val="0"/>
          <w:color w:val="auto"/>
          <w:sz w:val="21"/>
          <w:szCs w:val="21"/>
        </w:rPr>
        <w:t>（3）《法人和非法人组织公共信用信息报告》打印件(在“信用中国”网站企业查询界面中下载) 。</w:t>
      </w:r>
    </w:p>
    <w:p w14:paraId="286E4BB9">
      <w:pPr>
        <w:wordWrap w:val="0"/>
        <w:adjustRightInd w:val="0"/>
        <w:snapToGrid w:val="0"/>
        <w:spacing w:line="440" w:lineRule="exact"/>
        <w:jc w:val="left"/>
        <w:outlineLvl w:val="1"/>
        <w:rPr>
          <w:rFonts w:hAnsi="宋体" w:cs="宋体"/>
          <w:b/>
          <w:snapToGrid w:val="0"/>
          <w:color w:val="auto"/>
          <w:kern w:val="0"/>
        </w:rPr>
      </w:pPr>
      <w:bookmarkStart w:id="308" w:name="_Toc20791"/>
      <w:r>
        <w:rPr>
          <w:rFonts w:hint="eastAsia" w:hAnsi="宋体" w:cs="宋体"/>
          <w:b/>
          <w:snapToGrid w:val="0"/>
          <w:color w:val="auto"/>
          <w:kern w:val="0"/>
        </w:rPr>
        <w:t>格式七  总监理工程师任职声明（适用于无任职项目）</w:t>
      </w:r>
      <w:bookmarkEnd w:id="308"/>
    </w:p>
    <w:p w14:paraId="6FD021E2">
      <w:pPr>
        <w:wordWrap w:val="0"/>
        <w:adjustRightInd w:val="0"/>
        <w:snapToGrid w:val="0"/>
        <w:spacing w:line="440" w:lineRule="exact"/>
        <w:jc w:val="left"/>
        <w:rPr>
          <w:rFonts w:hAnsi="宋体" w:cs="宋体"/>
          <w:b/>
          <w:snapToGrid w:val="0"/>
          <w:color w:val="auto"/>
          <w:kern w:val="0"/>
        </w:rPr>
      </w:pPr>
    </w:p>
    <w:p w14:paraId="7734BDAC">
      <w:pPr>
        <w:wordWrap w:val="0"/>
        <w:adjustRightInd w:val="0"/>
        <w:snapToGrid w:val="0"/>
        <w:spacing w:before="260" w:after="260" w:line="440" w:lineRule="exact"/>
        <w:jc w:val="center"/>
        <w:rPr>
          <w:rFonts w:hAnsi="宋体" w:cs="宋体"/>
          <w:snapToGrid w:val="0"/>
          <w:color w:val="auto"/>
          <w:kern w:val="0"/>
          <w:szCs w:val="28"/>
        </w:rPr>
      </w:pPr>
      <w:r>
        <w:rPr>
          <w:rFonts w:hint="eastAsia" w:hAnsi="宋体" w:cs="宋体"/>
          <w:b/>
          <w:snapToGrid w:val="0"/>
          <w:color w:val="auto"/>
          <w:kern w:val="0"/>
          <w:sz w:val="30"/>
        </w:rPr>
        <w:t>总监理工程师任职声明</w:t>
      </w:r>
    </w:p>
    <w:p w14:paraId="2F3A4633">
      <w:pPr>
        <w:wordWrap w:val="0"/>
        <w:adjustRightInd w:val="0"/>
        <w:snapToGrid w:val="0"/>
        <w:spacing w:line="440" w:lineRule="exact"/>
        <w:jc w:val="center"/>
        <w:rPr>
          <w:rFonts w:hAnsi="宋体" w:cs="宋体"/>
          <w:snapToGrid w:val="0"/>
          <w:color w:val="auto"/>
          <w:kern w:val="0"/>
          <w:szCs w:val="28"/>
        </w:rPr>
      </w:pPr>
    </w:p>
    <w:p w14:paraId="14B6B195">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（招标人名称）：</w:t>
      </w:r>
    </w:p>
    <w:p w14:paraId="392868E0">
      <w:pPr>
        <w:wordWrap w:val="0"/>
        <w:adjustRightInd w:val="0"/>
        <w:snapToGrid w:val="0"/>
        <w:spacing w:line="440" w:lineRule="exact"/>
        <w:ind w:firstLine="480" w:firstLineChars="200"/>
        <w:rPr>
          <w:rFonts w:hAnsi="宋体" w:cs="宋体"/>
          <w:snapToGrid w:val="0"/>
          <w:color w:val="auto"/>
          <w:kern w:val="0"/>
          <w:szCs w:val="28"/>
        </w:rPr>
      </w:pPr>
      <w:r>
        <w:rPr>
          <w:rFonts w:hint="eastAsia" w:hAnsi="宋体" w:cs="宋体"/>
          <w:snapToGrid w:val="0"/>
          <w:color w:val="auto"/>
          <w:kern w:val="0"/>
          <w:szCs w:val="28"/>
        </w:rPr>
        <w:t>我方在此声明，我方拟派往</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（项目名称）的总监理工程师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（总监理工程师姓名）现阶段未担任任何在施（包括已中标未开工、已开工未竣工）建设工程项目的总监理工程师。</w:t>
      </w:r>
    </w:p>
    <w:p w14:paraId="5C57411E">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我方保证上述信息的真实和准确，并愿意承担因我方就此弄虚作假所引起的一切法律后果。</w:t>
      </w:r>
    </w:p>
    <w:p w14:paraId="568537D9">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　　</w:t>
      </w:r>
    </w:p>
    <w:p w14:paraId="36EB755F">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特此承诺　　</w:t>
      </w:r>
    </w:p>
    <w:p w14:paraId="699B7C56">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5244A9EE">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5FB105EA">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投标人：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（盖单位章）</w:t>
      </w:r>
    </w:p>
    <w:p w14:paraId="2A604D50">
      <w:pPr>
        <w:wordWrap w:val="0"/>
        <w:adjustRightInd w:val="0"/>
        <w:snapToGrid w:val="0"/>
        <w:spacing w:line="440" w:lineRule="exact"/>
        <w:jc w:val="right"/>
        <w:rPr>
          <w:rFonts w:hAnsi="宋体" w:cs="宋体"/>
          <w:snapToGrid w:val="0"/>
          <w:color w:val="auto"/>
          <w:kern w:val="0"/>
          <w:szCs w:val="28"/>
        </w:rPr>
      </w:pPr>
    </w:p>
    <w:p w14:paraId="71BB53AD">
      <w:pPr>
        <w:wordWrap w:val="0"/>
        <w:adjustRightInd w:val="0"/>
        <w:snapToGrid w:val="0"/>
        <w:spacing w:line="440" w:lineRule="exact"/>
        <w:jc w:val="right"/>
        <w:rPr>
          <w:rFonts w:hAnsi="宋体" w:cs="宋体"/>
          <w:snapToGrid w:val="0"/>
          <w:color w:val="auto"/>
          <w:kern w:val="0"/>
          <w:szCs w:val="28"/>
        </w:rPr>
      </w:pPr>
    </w:p>
    <w:p w14:paraId="0C3A73EA">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法定代表人或其委托代理人：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（签字或盖章）</w:t>
      </w:r>
    </w:p>
    <w:p w14:paraId="7AE6CC90">
      <w:pPr>
        <w:wordWrap w:val="0"/>
        <w:adjustRightInd w:val="0"/>
        <w:snapToGrid w:val="0"/>
        <w:spacing w:line="440" w:lineRule="exact"/>
        <w:jc w:val="right"/>
        <w:rPr>
          <w:rFonts w:hAnsi="宋体" w:cs="宋体"/>
          <w:snapToGrid w:val="0"/>
          <w:color w:val="auto"/>
          <w:kern w:val="0"/>
          <w:szCs w:val="28"/>
        </w:rPr>
      </w:pPr>
    </w:p>
    <w:p w14:paraId="3C9B11CD">
      <w:pPr>
        <w:wordWrap w:val="0"/>
        <w:adjustRightInd w:val="0"/>
        <w:snapToGrid w:val="0"/>
        <w:spacing w:line="440" w:lineRule="exact"/>
        <w:jc w:val="center"/>
        <w:rPr>
          <w:rFonts w:hAnsi="宋体" w:cs="宋体"/>
          <w:snapToGrid w:val="0"/>
          <w:color w:val="auto"/>
          <w:kern w:val="0"/>
          <w:szCs w:val="28"/>
        </w:rPr>
      </w:pPr>
      <w:r>
        <w:rPr>
          <w:rFonts w:hint="eastAsia" w:hAnsi="宋体" w:cs="宋体"/>
          <w:snapToGrid w:val="0"/>
          <w:color w:val="auto"/>
          <w:kern w:val="0"/>
          <w:szCs w:val="28"/>
        </w:rPr>
        <w:t xml:space="preserve">                            </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日</w:t>
      </w:r>
    </w:p>
    <w:p w14:paraId="72946734">
      <w:pPr>
        <w:wordWrap w:val="0"/>
        <w:adjustRightInd w:val="0"/>
        <w:snapToGrid w:val="0"/>
        <w:spacing w:line="400" w:lineRule="exact"/>
        <w:ind w:firstLine="420"/>
        <w:rPr>
          <w:rFonts w:hAnsi="宋体" w:cs="宋体"/>
          <w:snapToGrid w:val="0"/>
          <w:color w:val="auto"/>
          <w:kern w:val="0"/>
          <w:sz w:val="21"/>
          <w:szCs w:val="28"/>
        </w:rPr>
        <w:sectPr>
          <w:endnotePr>
            <w:numFmt w:val="decimal"/>
          </w:endnotePr>
          <w:pgSz w:w="11906" w:h="16838"/>
          <w:pgMar w:top="1417" w:right="1417" w:bottom="1417" w:left="1417" w:header="850" w:footer="992" w:gutter="0"/>
          <w:cols w:space="0" w:num="1"/>
          <w:docGrid w:linePitch="327" w:charSpace="0"/>
        </w:sectPr>
      </w:pPr>
    </w:p>
    <w:p w14:paraId="44A5B4BF">
      <w:pPr>
        <w:wordWrap w:val="0"/>
        <w:adjustRightInd w:val="0"/>
        <w:snapToGrid w:val="0"/>
        <w:spacing w:line="440" w:lineRule="exact"/>
        <w:jc w:val="left"/>
        <w:outlineLvl w:val="1"/>
        <w:rPr>
          <w:rFonts w:hAnsi="宋体" w:cs="宋体"/>
          <w:b/>
          <w:snapToGrid w:val="0"/>
          <w:color w:val="auto"/>
          <w:kern w:val="0"/>
        </w:rPr>
      </w:pPr>
      <w:bookmarkStart w:id="309" w:name="_Toc25801"/>
      <w:r>
        <w:rPr>
          <w:rFonts w:hint="eastAsia" w:hAnsi="宋体" w:cs="宋体"/>
          <w:b/>
          <w:snapToGrid w:val="0"/>
          <w:color w:val="auto"/>
          <w:kern w:val="0"/>
        </w:rPr>
        <w:t>格式八 总监理工程师任职声明（适用于有任职项目）</w:t>
      </w:r>
      <w:bookmarkEnd w:id="309"/>
    </w:p>
    <w:p w14:paraId="449B4FD5">
      <w:pPr>
        <w:wordWrap w:val="0"/>
        <w:adjustRightInd w:val="0"/>
        <w:snapToGrid w:val="0"/>
        <w:spacing w:line="440" w:lineRule="exact"/>
        <w:jc w:val="left"/>
        <w:rPr>
          <w:rFonts w:hAnsi="宋体" w:cs="宋体"/>
          <w:b/>
          <w:snapToGrid w:val="0"/>
          <w:color w:val="auto"/>
          <w:kern w:val="0"/>
        </w:rPr>
      </w:pPr>
    </w:p>
    <w:p w14:paraId="14A50C1D">
      <w:pPr>
        <w:wordWrap w:val="0"/>
        <w:adjustRightInd w:val="0"/>
        <w:snapToGrid w:val="0"/>
        <w:spacing w:before="260" w:after="260" w:line="440" w:lineRule="exact"/>
        <w:jc w:val="center"/>
        <w:rPr>
          <w:rFonts w:hAnsi="宋体" w:cs="宋体"/>
          <w:snapToGrid w:val="0"/>
          <w:color w:val="auto"/>
          <w:kern w:val="0"/>
          <w:szCs w:val="28"/>
        </w:rPr>
      </w:pPr>
      <w:r>
        <w:rPr>
          <w:rFonts w:hint="eastAsia" w:hAnsi="宋体" w:cs="宋体"/>
          <w:b/>
          <w:snapToGrid w:val="0"/>
          <w:color w:val="auto"/>
          <w:kern w:val="0"/>
          <w:sz w:val="30"/>
        </w:rPr>
        <w:t>总监理工程师任职声明</w:t>
      </w:r>
    </w:p>
    <w:p w14:paraId="2B3ED8C9">
      <w:pPr>
        <w:wordWrap w:val="0"/>
        <w:adjustRightInd w:val="0"/>
        <w:snapToGrid w:val="0"/>
        <w:spacing w:line="440" w:lineRule="exact"/>
        <w:jc w:val="center"/>
        <w:rPr>
          <w:rFonts w:hAnsi="宋体" w:cs="宋体"/>
          <w:snapToGrid w:val="0"/>
          <w:color w:val="auto"/>
          <w:kern w:val="0"/>
          <w:szCs w:val="28"/>
        </w:rPr>
      </w:pPr>
    </w:p>
    <w:p w14:paraId="45489580">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（招标人名称）：</w:t>
      </w:r>
    </w:p>
    <w:p w14:paraId="191C5186">
      <w:pPr>
        <w:wordWrap w:val="0"/>
        <w:adjustRightInd w:val="0"/>
        <w:snapToGrid w:val="0"/>
        <w:spacing w:line="440" w:lineRule="exact"/>
        <w:ind w:firstLine="480" w:firstLineChars="200"/>
        <w:rPr>
          <w:rFonts w:hAnsi="宋体" w:cs="宋体"/>
          <w:snapToGrid w:val="0"/>
          <w:color w:val="auto"/>
          <w:kern w:val="0"/>
          <w:szCs w:val="28"/>
        </w:rPr>
      </w:pPr>
      <w:r>
        <w:rPr>
          <w:rFonts w:hint="eastAsia" w:hAnsi="宋体" w:cs="宋体"/>
          <w:snapToGrid w:val="0"/>
          <w:color w:val="auto"/>
          <w:kern w:val="0"/>
          <w:szCs w:val="28"/>
        </w:rPr>
        <w:t>我方在此声明，我方拟派往</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（项目名称）的总监理工程师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（总监理工程师姓名）现阶段正在担任</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个在施（包括已中标未开工、已开工未竣工）建设工程项目的总监理工程师，具体情况详见《总监理工程师任职项目情况表》。</w:t>
      </w:r>
    </w:p>
    <w:p w14:paraId="7C6A7DE6">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我方保证上述信息的真实和准确，并愿意承担因我方就此弄虚作假所引起的一切法律后果。</w:t>
      </w:r>
    </w:p>
    <w:p w14:paraId="5683D055">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　　</w:t>
      </w:r>
    </w:p>
    <w:p w14:paraId="1FA625A2">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特此承诺</w:t>
      </w:r>
    </w:p>
    <w:p w14:paraId="46BFCB72">
      <w:pPr>
        <w:wordWrap w:val="0"/>
        <w:adjustRightInd w:val="0"/>
        <w:snapToGrid w:val="0"/>
        <w:spacing w:line="440" w:lineRule="exact"/>
        <w:ind w:firstLine="480"/>
        <w:rPr>
          <w:rFonts w:hAnsi="宋体" w:cs="宋体"/>
          <w:snapToGrid w:val="0"/>
          <w:color w:val="auto"/>
          <w:kern w:val="0"/>
          <w:szCs w:val="28"/>
        </w:rPr>
      </w:pPr>
    </w:p>
    <w:p w14:paraId="627F814D">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47D291EC">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投标人：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（盖单位章）</w:t>
      </w:r>
    </w:p>
    <w:p w14:paraId="1B4B0533">
      <w:pPr>
        <w:wordWrap w:val="0"/>
        <w:adjustRightInd w:val="0"/>
        <w:snapToGrid w:val="0"/>
        <w:spacing w:line="440" w:lineRule="exact"/>
        <w:jc w:val="right"/>
        <w:rPr>
          <w:rFonts w:hAnsi="宋体" w:cs="宋体"/>
          <w:snapToGrid w:val="0"/>
          <w:color w:val="auto"/>
          <w:kern w:val="0"/>
          <w:szCs w:val="28"/>
        </w:rPr>
      </w:pPr>
    </w:p>
    <w:p w14:paraId="487F86BE">
      <w:pPr>
        <w:wordWrap w:val="0"/>
        <w:adjustRightInd w:val="0"/>
        <w:snapToGrid w:val="0"/>
        <w:spacing w:line="440" w:lineRule="exact"/>
        <w:jc w:val="right"/>
        <w:rPr>
          <w:rFonts w:hAnsi="宋体" w:cs="宋体"/>
          <w:snapToGrid w:val="0"/>
          <w:color w:val="auto"/>
          <w:kern w:val="0"/>
          <w:szCs w:val="28"/>
        </w:rPr>
      </w:pPr>
    </w:p>
    <w:p w14:paraId="7D65E6AD">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法定代表人或其委托代理人：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（签字或盖章）</w:t>
      </w:r>
    </w:p>
    <w:p w14:paraId="029F2B4C">
      <w:pPr>
        <w:wordWrap w:val="0"/>
        <w:adjustRightInd w:val="0"/>
        <w:snapToGrid w:val="0"/>
        <w:spacing w:line="440" w:lineRule="exact"/>
        <w:jc w:val="right"/>
        <w:rPr>
          <w:rFonts w:hAnsi="宋体" w:cs="宋体"/>
          <w:snapToGrid w:val="0"/>
          <w:color w:val="auto"/>
          <w:kern w:val="0"/>
          <w:szCs w:val="28"/>
        </w:rPr>
      </w:pPr>
    </w:p>
    <w:p w14:paraId="1E734F3E">
      <w:pPr>
        <w:wordWrap w:val="0"/>
        <w:adjustRightInd w:val="0"/>
        <w:snapToGrid w:val="0"/>
        <w:spacing w:line="440" w:lineRule="exact"/>
        <w:jc w:val="center"/>
        <w:rPr>
          <w:rFonts w:hAnsi="宋体" w:cs="宋体"/>
          <w:snapToGrid w:val="0"/>
          <w:color w:val="auto"/>
          <w:kern w:val="0"/>
          <w:szCs w:val="28"/>
        </w:rPr>
      </w:pPr>
      <w:r>
        <w:rPr>
          <w:rFonts w:hint="eastAsia" w:hAnsi="宋体" w:cs="宋体"/>
          <w:snapToGrid w:val="0"/>
          <w:color w:val="auto"/>
          <w:kern w:val="0"/>
          <w:szCs w:val="28"/>
        </w:rPr>
        <w:t xml:space="preserve">                            </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日</w:t>
      </w:r>
    </w:p>
    <w:p w14:paraId="19DAFB93">
      <w:pPr>
        <w:wordWrap w:val="0"/>
        <w:adjustRightInd w:val="0"/>
        <w:snapToGrid w:val="0"/>
        <w:spacing w:line="440" w:lineRule="exact"/>
        <w:jc w:val="center"/>
        <w:rPr>
          <w:rFonts w:hAnsi="宋体" w:cs="宋体"/>
          <w:snapToGrid w:val="0"/>
          <w:color w:val="auto"/>
          <w:kern w:val="0"/>
          <w:szCs w:val="28"/>
        </w:rPr>
      </w:pPr>
    </w:p>
    <w:p w14:paraId="2550F7E4">
      <w:pPr>
        <w:wordWrap w:val="0"/>
        <w:adjustRightInd w:val="0"/>
        <w:snapToGrid w:val="0"/>
        <w:spacing w:line="400" w:lineRule="exact"/>
        <w:ind w:firstLine="420"/>
        <w:rPr>
          <w:rFonts w:hAnsi="宋体" w:cs="宋体"/>
          <w:snapToGrid w:val="0"/>
          <w:color w:val="auto"/>
          <w:kern w:val="0"/>
          <w:sz w:val="21"/>
          <w:szCs w:val="28"/>
        </w:rPr>
        <w:sectPr>
          <w:endnotePr>
            <w:numFmt w:val="decimal"/>
          </w:endnotePr>
          <w:pgSz w:w="11906" w:h="16838"/>
          <w:pgMar w:top="1417" w:right="1417" w:bottom="1417" w:left="1417" w:header="850" w:footer="992" w:gutter="0"/>
          <w:cols w:space="0" w:num="1"/>
          <w:docGrid w:linePitch="327" w:charSpace="0"/>
        </w:sectPr>
      </w:pPr>
    </w:p>
    <w:p w14:paraId="3488CF33">
      <w:pPr>
        <w:wordWrap w:val="0"/>
        <w:adjustRightInd w:val="0"/>
        <w:snapToGrid w:val="0"/>
        <w:spacing w:line="440" w:lineRule="exact"/>
        <w:outlineLvl w:val="1"/>
        <w:rPr>
          <w:rFonts w:hAnsi="宋体" w:cs="宋体"/>
          <w:b/>
          <w:bCs/>
          <w:snapToGrid w:val="0"/>
          <w:color w:val="auto"/>
          <w:kern w:val="0"/>
          <w:szCs w:val="24"/>
        </w:rPr>
      </w:pPr>
      <w:bookmarkStart w:id="310" w:name="_Toc4580"/>
      <w:r>
        <w:rPr>
          <w:rFonts w:hint="eastAsia" w:hAnsi="宋体" w:cs="宋体"/>
          <w:b/>
          <w:bCs/>
          <w:snapToGrid w:val="0"/>
          <w:color w:val="auto"/>
          <w:kern w:val="0"/>
          <w:szCs w:val="24"/>
        </w:rPr>
        <w:t>格式九 总监理工程师任职项目情况表</w:t>
      </w:r>
      <w:bookmarkEnd w:id="310"/>
    </w:p>
    <w:p w14:paraId="1C05E0FA">
      <w:pPr>
        <w:wordWrap w:val="0"/>
        <w:adjustRightInd w:val="0"/>
        <w:snapToGrid w:val="0"/>
        <w:spacing w:line="440" w:lineRule="exact"/>
        <w:rPr>
          <w:rFonts w:hAnsi="宋体" w:cs="宋体"/>
          <w:b/>
          <w:bCs/>
          <w:snapToGrid w:val="0"/>
          <w:color w:val="auto"/>
          <w:kern w:val="0"/>
          <w:szCs w:val="24"/>
        </w:rPr>
      </w:pPr>
    </w:p>
    <w:p w14:paraId="1E110BE9">
      <w:pPr>
        <w:pStyle w:val="69"/>
        <w:widowControl w:val="0"/>
        <w:wordWrap w:val="0"/>
        <w:adjustRightInd w:val="0"/>
        <w:snapToGrid w:val="0"/>
        <w:spacing w:before="260" w:after="260" w:line="400" w:lineRule="exact"/>
        <w:ind w:firstLine="0"/>
        <w:jc w:val="center"/>
        <w:rPr>
          <w:rFonts w:hAnsi="宋体" w:cs="宋体"/>
          <w:snapToGrid w:val="0"/>
          <w:color w:val="auto"/>
          <w:sz w:val="24"/>
        </w:rPr>
      </w:pPr>
      <w:r>
        <w:rPr>
          <w:rFonts w:hint="eastAsia" w:hAnsi="宋体" w:cs="宋体"/>
          <w:b/>
          <w:snapToGrid w:val="0"/>
          <w:color w:val="auto"/>
          <w:sz w:val="30"/>
        </w:rPr>
        <w:t xml:space="preserve"> 总监理工程师任职项目情况表（）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665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007620DC">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项目名称</w:t>
            </w:r>
          </w:p>
        </w:tc>
        <w:tc>
          <w:tcPr>
            <w:tcW w:w="2771" w:type="dxa"/>
            <w:vAlign w:val="center"/>
          </w:tcPr>
          <w:p w14:paraId="2DFCFA84">
            <w:pPr>
              <w:pStyle w:val="133"/>
              <w:wordWrap w:val="0"/>
              <w:adjustRightInd w:val="0"/>
              <w:snapToGrid w:val="0"/>
              <w:jc w:val="center"/>
              <w:rPr>
                <w:rFonts w:ascii="宋体" w:hAnsi="宋体" w:cs="宋体"/>
                <w:snapToGrid w:val="0"/>
                <w:color w:val="auto"/>
                <w:kern w:val="0"/>
                <w:szCs w:val="21"/>
              </w:rPr>
            </w:pPr>
          </w:p>
        </w:tc>
        <w:tc>
          <w:tcPr>
            <w:tcW w:w="1635" w:type="dxa"/>
            <w:vAlign w:val="center"/>
          </w:tcPr>
          <w:p w14:paraId="6AC2BA15">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项目所在地</w:t>
            </w:r>
          </w:p>
        </w:tc>
        <w:tc>
          <w:tcPr>
            <w:tcW w:w="2594" w:type="dxa"/>
            <w:vAlign w:val="center"/>
          </w:tcPr>
          <w:p w14:paraId="24CD9F05">
            <w:pPr>
              <w:pStyle w:val="133"/>
              <w:wordWrap w:val="0"/>
              <w:adjustRightInd w:val="0"/>
              <w:snapToGrid w:val="0"/>
              <w:jc w:val="center"/>
              <w:rPr>
                <w:rFonts w:ascii="宋体" w:hAnsi="宋体" w:cs="宋体"/>
                <w:snapToGrid w:val="0"/>
                <w:color w:val="auto"/>
                <w:kern w:val="0"/>
                <w:szCs w:val="21"/>
              </w:rPr>
            </w:pPr>
          </w:p>
        </w:tc>
      </w:tr>
      <w:tr w14:paraId="2AA2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28E74488">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委托人名称</w:t>
            </w:r>
          </w:p>
        </w:tc>
        <w:tc>
          <w:tcPr>
            <w:tcW w:w="2771" w:type="dxa"/>
            <w:vAlign w:val="center"/>
          </w:tcPr>
          <w:p w14:paraId="5F8E80CE">
            <w:pPr>
              <w:pStyle w:val="133"/>
              <w:wordWrap w:val="0"/>
              <w:adjustRightInd w:val="0"/>
              <w:snapToGrid w:val="0"/>
              <w:jc w:val="center"/>
              <w:rPr>
                <w:rFonts w:ascii="宋体" w:hAnsi="宋体" w:cs="宋体"/>
                <w:snapToGrid w:val="0"/>
                <w:color w:val="auto"/>
                <w:kern w:val="0"/>
                <w:szCs w:val="21"/>
              </w:rPr>
            </w:pPr>
          </w:p>
        </w:tc>
        <w:tc>
          <w:tcPr>
            <w:tcW w:w="1635" w:type="dxa"/>
            <w:vAlign w:val="center"/>
          </w:tcPr>
          <w:p w14:paraId="1BC9377E">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委托人地址</w:t>
            </w:r>
          </w:p>
        </w:tc>
        <w:tc>
          <w:tcPr>
            <w:tcW w:w="2594" w:type="dxa"/>
            <w:vAlign w:val="center"/>
          </w:tcPr>
          <w:p w14:paraId="334897D3">
            <w:pPr>
              <w:pStyle w:val="133"/>
              <w:wordWrap w:val="0"/>
              <w:adjustRightInd w:val="0"/>
              <w:snapToGrid w:val="0"/>
              <w:jc w:val="center"/>
              <w:rPr>
                <w:rFonts w:ascii="宋体" w:hAnsi="宋体" w:cs="宋体"/>
                <w:snapToGrid w:val="0"/>
                <w:color w:val="auto"/>
                <w:kern w:val="0"/>
                <w:szCs w:val="21"/>
              </w:rPr>
            </w:pPr>
          </w:p>
        </w:tc>
      </w:tr>
      <w:tr w14:paraId="7B36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14D79615">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委托人电话</w:t>
            </w:r>
          </w:p>
        </w:tc>
        <w:tc>
          <w:tcPr>
            <w:tcW w:w="2771" w:type="dxa"/>
            <w:vAlign w:val="center"/>
          </w:tcPr>
          <w:p w14:paraId="2AAC336B">
            <w:pPr>
              <w:pStyle w:val="133"/>
              <w:wordWrap w:val="0"/>
              <w:adjustRightInd w:val="0"/>
              <w:snapToGrid w:val="0"/>
              <w:jc w:val="center"/>
              <w:rPr>
                <w:rFonts w:ascii="宋体" w:hAnsi="宋体" w:cs="宋体"/>
                <w:snapToGrid w:val="0"/>
                <w:color w:val="auto"/>
                <w:kern w:val="0"/>
                <w:szCs w:val="21"/>
              </w:rPr>
            </w:pPr>
          </w:p>
        </w:tc>
        <w:tc>
          <w:tcPr>
            <w:tcW w:w="1635" w:type="dxa"/>
            <w:vAlign w:val="center"/>
          </w:tcPr>
          <w:p w14:paraId="530B3B45">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总监理工程师</w:t>
            </w:r>
          </w:p>
        </w:tc>
        <w:tc>
          <w:tcPr>
            <w:tcW w:w="2594" w:type="dxa"/>
            <w:vAlign w:val="center"/>
          </w:tcPr>
          <w:p w14:paraId="2993C8DD">
            <w:pPr>
              <w:pStyle w:val="133"/>
              <w:wordWrap w:val="0"/>
              <w:adjustRightInd w:val="0"/>
              <w:snapToGrid w:val="0"/>
              <w:jc w:val="center"/>
              <w:rPr>
                <w:rFonts w:ascii="宋体" w:hAnsi="宋体" w:cs="宋体"/>
                <w:snapToGrid w:val="0"/>
                <w:color w:val="auto"/>
                <w:kern w:val="0"/>
                <w:szCs w:val="21"/>
              </w:rPr>
            </w:pPr>
          </w:p>
        </w:tc>
      </w:tr>
      <w:tr w14:paraId="43D0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5120285D">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监理服务期限</w:t>
            </w:r>
          </w:p>
        </w:tc>
        <w:tc>
          <w:tcPr>
            <w:tcW w:w="2771" w:type="dxa"/>
            <w:vAlign w:val="center"/>
          </w:tcPr>
          <w:p w14:paraId="253ECA3C">
            <w:pPr>
              <w:pStyle w:val="133"/>
              <w:wordWrap w:val="0"/>
              <w:adjustRightInd w:val="0"/>
              <w:snapToGrid w:val="0"/>
              <w:jc w:val="center"/>
              <w:rPr>
                <w:rFonts w:ascii="宋体" w:hAnsi="宋体" w:cs="宋体"/>
                <w:snapToGrid w:val="0"/>
                <w:color w:val="auto"/>
                <w:kern w:val="0"/>
                <w:szCs w:val="21"/>
              </w:rPr>
            </w:pPr>
          </w:p>
        </w:tc>
        <w:tc>
          <w:tcPr>
            <w:tcW w:w="1635" w:type="dxa"/>
            <w:vAlign w:val="center"/>
          </w:tcPr>
          <w:p w14:paraId="5379C804">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监理内容</w:t>
            </w:r>
          </w:p>
        </w:tc>
        <w:tc>
          <w:tcPr>
            <w:tcW w:w="2594" w:type="dxa"/>
            <w:vAlign w:val="center"/>
          </w:tcPr>
          <w:p w14:paraId="1EEFB69A">
            <w:pPr>
              <w:pStyle w:val="133"/>
              <w:wordWrap w:val="0"/>
              <w:adjustRightInd w:val="0"/>
              <w:snapToGrid w:val="0"/>
              <w:jc w:val="center"/>
              <w:rPr>
                <w:rFonts w:ascii="宋体" w:hAnsi="宋体" w:cs="宋体"/>
                <w:snapToGrid w:val="0"/>
                <w:color w:val="auto"/>
                <w:kern w:val="0"/>
                <w:szCs w:val="21"/>
              </w:rPr>
            </w:pPr>
          </w:p>
        </w:tc>
      </w:tr>
      <w:tr w14:paraId="0C3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vAlign w:val="center"/>
          </w:tcPr>
          <w:p w14:paraId="700B107C">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项目描述</w:t>
            </w:r>
          </w:p>
        </w:tc>
        <w:tc>
          <w:tcPr>
            <w:tcW w:w="7000" w:type="dxa"/>
            <w:gridSpan w:val="3"/>
            <w:vAlign w:val="center"/>
          </w:tcPr>
          <w:p w14:paraId="21A54D72">
            <w:pPr>
              <w:pStyle w:val="133"/>
              <w:wordWrap w:val="0"/>
              <w:adjustRightInd w:val="0"/>
              <w:snapToGrid w:val="0"/>
              <w:jc w:val="left"/>
              <w:rPr>
                <w:rFonts w:ascii="宋体" w:hAnsi="宋体" w:cs="宋体"/>
                <w:snapToGrid w:val="0"/>
                <w:color w:val="auto"/>
                <w:kern w:val="0"/>
                <w:szCs w:val="21"/>
              </w:rPr>
            </w:pPr>
          </w:p>
        </w:tc>
      </w:tr>
      <w:tr w14:paraId="0194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Align w:val="center"/>
          </w:tcPr>
          <w:p w14:paraId="055191C9">
            <w:pPr>
              <w:pStyle w:val="133"/>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委托人声明</w:t>
            </w:r>
          </w:p>
        </w:tc>
        <w:tc>
          <w:tcPr>
            <w:tcW w:w="7000" w:type="dxa"/>
            <w:gridSpan w:val="3"/>
            <w:vAlign w:val="center"/>
          </w:tcPr>
          <w:p w14:paraId="418BE4BE">
            <w:pPr>
              <w:pStyle w:val="133"/>
              <w:adjustRightInd w:val="0"/>
              <w:snapToGrid w:val="0"/>
              <w:spacing w:line="360" w:lineRule="auto"/>
              <w:rPr>
                <w:rFonts w:ascii="宋体" w:hAnsi="宋体" w:cs="宋体"/>
                <w:snapToGrid w:val="0"/>
                <w:color w:val="auto"/>
                <w:kern w:val="0"/>
                <w:szCs w:val="21"/>
              </w:rPr>
            </w:pPr>
          </w:p>
          <w:p w14:paraId="602D8050">
            <w:pPr>
              <w:pStyle w:val="133"/>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致：</w:t>
            </w:r>
            <w:r>
              <w:rPr>
                <w:rFonts w:hint="eastAsia" w:ascii="宋体" w:hAnsi="宋体" w:cs="宋体"/>
                <w:snapToGrid w:val="0"/>
                <w:color w:val="auto"/>
                <w:kern w:val="0"/>
                <w:szCs w:val="21"/>
                <w:u w:val="single"/>
              </w:rPr>
              <w:t>（本招标项目招标人名称）</w:t>
            </w:r>
          </w:p>
          <w:p w14:paraId="37F7ABA7">
            <w:pPr>
              <w:pStyle w:val="133"/>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我方在此声明：</w:t>
            </w:r>
          </w:p>
          <w:p w14:paraId="221BF42B">
            <w:pPr>
              <w:pStyle w:val="133"/>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一、在</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同志任我方在施项目总监理工程师期间，如果</w:t>
            </w:r>
            <w:r>
              <w:rPr>
                <w:rFonts w:hint="eastAsia" w:ascii="宋体" w:hAnsi="宋体" w:cs="宋体"/>
                <w:snapToGrid w:val="0"/>
                <w:color w:val="auto"/>
                <w:kern w:val="0"/>
                <w:szCs w:val="21"/>
                <w:u w:val="single"/>
              </w:rPr>
              <w:t xml:space="preserve"> （投标人名称） </w:t>
            </w:r>
            <w:r>
              <w:rPr>
                <w:rFonts w:hint="eastAsia" w:ascii="宋体" w:hAnsi="宋体" w:cs="宋体"/>
                <w:snapToGrid w:val="0"/>
                <w:color w:val="auto"/>
                <w:kern w:val="0"/>
                <w:szCs w:val="21"/>
              </w:rPr>
              <w:t>中标你方招标项目监理业务，在</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同志目前担任总监理工程师职务的项目总数不超过两个（含我方在施项目）的前提下，我方同意其同时担任你方招标项目的总监理工程师；如果未中标，以上声明自动失效。</w:t>
            </w:r>
          </w:p>
          <w:p w14:paraId="6DBCA6A9">
            <w:pPr>
              <w:pStyle w:val="133"/>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二、无论</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同志是否担任其他建设项目的总监理工程师，</w:t>
            </w:r>
            <w:r>
              <w:rPr>
                <w:rFonts w:hint="eastAsia" w:ascii="宋体" w:hAnsi="宋体" w:cs="宋体"/>
                <w:snapToGrid w:val="0"/>
                <w:color w:val="auto"/>
                <w:kern w:val="0"/>
                <w:szCs w:val="21"/>
                <w:u w:val="single"/>
              </w:rPr>
              <w:t xml:space="preserve"> （投标人名称） </w:t>
            </w:r>
            <w:r>
              <w:rPr>
                <w:rFonts w:hint="eastAsia" w:ascii="宋体" w:hAnsi="宋体" w:cs="宋体"/>
                <w:snapToGrid w:val="0"/>
                <w:color w:val="auto"/>
                <w:kern w:val="0"/>
                <w:szCs w:val="21"/>
              </w:rPr>
              <w:t>都必须完全、严格履行我方在施项目监理合同中约定的所有义务，并确保服务内容、服务质量不得有任何减少或降低。</w:t>
            </w:r>
          </w:p>
          <w:p w14:paraId="092F9495">
            <w:pPr>
              <w:pStyle w:val="133"/>
              <w:adjustRightInd w:val="0"/>
              <w:snapToGrid w:val="0"/>
              <w:spacing w:line="360" w:lineRule="auto"/>
              <w:rPr>
                <w:rFonts w:ascii="宋体" w:hAnsi="宋体" w:cs="宋体"/>
                <w:snapToGrid w:val="0"/>
                <w:color w:val="auto"/>
                <w:kern w:val="0"/>
                <w:szCs w:val="21"/>
              </w:rPr>
            </w:pPr>
          </w:p>
          <w:p w14:paraId="2DED7437">
            <w:pPr>
              <w:pStyle w:val="133"/>
              <w:adjustRightInd w:val="0"/>
              <w:snapToGrid w:val="0"/>
              <w:spacing w:line="360" w:lineRule="auto"/>
              <w:rPr>
                <w:rFonts w:ascii="宋体" w:hAnsi="宋体" w:cs="宋体"/>
                <w:snapToGrid w:val="0"/>
                <w:color w:val="auto"/>
                <w:kern w:val="0"/>
                <w:szCs w:val="21"/>
              </w:rPr>
            </w:pPr>
          </w:p>
          <w:p w14:paraId="599D977E">
            <w:pPr>
              <w:pStyle w:val="133"/>
              <w:adjustRightInd w:val="0"/>
              <w:snapToGrid w:val="0"/>
              <w:spacing w:line="360" w:lineRule="auto"/>
              <w:jc w:val="right"/>
              <w:rPr>
                <w:rFonts w:ascii="宋体" w:hAnsi="宋体" w:cs="宋体"/>
                <w:snapToGrid w:val="0"/>
                <w:color w:val="auto"/>
                <w:kern w:val="0"/>
                <w:szCs w:val="21"/>
              </w:rPr>
            </w:pPr>
            <w:r>
              <w:rPr>
                <w:rFonts w:hint="eastAsia" w:ascii="宋体" w:hAnsi="宋体" w:cs="宋体"/>
                <w:snapToGrid w:val="0"/>
                <w:color w:val="auto"/>
                <w:kern w:val="0"/>
                <w:szCs w:val="21"/>
              </w:rPr>
              <w:t>建设单位名称：</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（盖单位章）</w:t>
            </w:r>
          </w:p>
          <w:p w14:paraId="1047DB8F">
            <w:pPr>
              <w:pStyle w:val="133"/>
              <w:adjustRightInd w:val="0"/>
              <w:snapToGrid w:val="0"/>
              <w:spacing w:line="360" w:lineRule="auto"/>
              <w:jc w:val="right"/>
              <w:rPr>
                <w:rFonts w:ascii="宋体" w:hAnsi="宋体" w:cs="宋体"/>
                <w:snapToGrid w:val="0"/>
                <w:color w:val="auto"/>
                <w:kern w:val="0"/>
                <w:szCs w:val="21"/>
              </w:rPr>
            </w:pPr>
          </w:p>
          <w:p w14:paraId="36196D25">
            <w:pPr>
              <w:pStyle w:val="133"/>
              <w:adjustRightInd w:val="0"/>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 xml:space="preserve">                            XXXX年XX月XX日</w:t>
            </w:r>
          </w:p>
        </w:tc>
      </w:tr>
    </w:tbl>
    <w:p w14:paraId="01E57326">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说明：</w:t>
      </w:r>
    </w:p>
    <w:p w14:paraId="4621617A">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8"/>
        </w:rPr>
        <w:t>．</w:t>
      </w:r>
      <w:r>
        <w:rPr>
          <w:rFonts w:hint="eastAsia" w:ascii="宋体" w:hAnsi="宋体" w:cs="宋体"/>
          <w:snapToGrid w:val="0"/>
          <w:color w:val="auto"/>
          <w:kern w:val="0"/>
          <w:szCs w:val="21"/>
        </w:rPr>
        <w:t>“任职项目”指拟派总监理工程师正在担任总监理工程师职务的在施（包括已中标未开工、已开工未竣工）建设工程项目。任职项目多于一宗的，一项目一表，并标明序号。</w:t>
      </w:r>
    </w:p>
    <w:p w14:paraId="3AD580BD">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w:t>
      </w:r>
      <w:r>
        <w:rPr>
          <w:rFonts w:hint="eastAsia" w:ascii="宋体" w:hAnsi="宋体" w:cs="宋体"/>
          <w:snapToGrid w:val="0"/>
          <w:color w:val="auto"/>
          <w:kern w:val="0"/>
          <w:szCs w:val="28"/>
        </w:rPr>
        <w:t>．</w:t>
      </w:r>
      <w:r>
        <w:rPr>
          <w:rFonts w:hint="eastAsia" w:ascii="宋体" w:hAnsi="宋体" w:cs="宋体"/>
          <w:snapToGrid w:val="0"/>
          <w:color w:val="auto"/>
          <w:kern w:val="0"/>
          <w:szCs w:val="21"/>
        </w:rPr>
        <w:t>每份情况表后应附该项目的合同协议书彩色扫描件。</w:t>
      </w:r>
    </w:p>
    <w:p w14:paraId="5D509C1C">
      <w:pPr>
        <w:pStyle w:val="133"/>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8"/>
        </w:rPr>
        <w:t>．投标人填写本</w:t>
      </w:r>
      <w:r>
        <w:rPr>
          <w:rFonts w:hint="eastAsia" w:ascii="宋体" w:hAnsi="宋体" w:cs="宋体"/>
          <w:snapToGrid w:val="0"/>
          <w:color w:val="auto"/>
          <w:kern w:val="0"/>
          <w:szCs w:val="21"/>
        </w:rPr>
        <w:t>表后交任职项目建设单位审核同意后盖章。任职项目建设单位另行出具书面同意意见的，投标人应将该书面意见附在本表后，同时在“委托人声明”栏目注明“另附”即可。</w:t>
      </w:r>
    </w:p>
    <w:p w14:paraId="053A013E">
      <w:pPr>
        <w:wordWrap w:val="0"/>
        <w:adjustRightInd w:val="0"/>
        <w:snapToGrid w:val="0"/>
        <w:spacing w:line="400" w:lineRule="exact"/>
        <w:rPr>
          <w:rFonts w:hAnsi="宋体" w:cs="宋体"/>
          <w:snapToGrid w:val="0"/>
          <w:color w:val="auto"/>
          <w:kern w:val="0"/>
          <w:sz w:val="21"/>
          <w:szCs w:val="21"/>
        </w:rPr>
        <w:sectPr>
          <w:endnotePr>
            <w:numFmt w:val="decimal"/>
          </w:endnotePr>
          <w:pgSz w:w="11906" w:h="16838"/>
          <w:pgMar w:top="1417" w:right="1417" w:bottom="1417" w:left="1417" w:header="850" w:footer="992" w:gutter="0"/>
          <w:cols w:space="0" w:num="1"/>
          <w:docGrid w:linePitch="327" w:charSpace="0"/>
        </w:sectPr>
      </w:pPr>
    </w:p>
    <w:p w14:paraId="248A4AB0">
      <w:pPr>
        <w:wordWrap w:val="0"/>
        <w:adjustRightInd w:val="0"/>
        <w:snapToGrid w:val="0"/>
        <w:spacing w:line="440" w:lineRule="exact"/>
        <w:ind w:left="2609" w:leftChars="15" w:hanging="2573" w:hangingChars="1068"/>
        <w:outlineLvl w:val="1"/>
        <w:rPr>
          <w:rFonts w:hAnsi="宋体" w:cs="宋体"/>
          <w:b/>
          <w:bCs/>
          <w:snapToGrid w:val="0"/>
          <w:color w:val="auto"/>
          <w:kern w:val="0"/>
          <w:szCs w:val="24"/>
        </w:rPr>
      </w:pPr>
      <w:bookmarkStart w:id="311" w:name="_Toc4940"/>
      <w:bookmarkStart w:id="312" w:name="_Toc8264"/>
      <w:bookmarkStart w:id="313" w:name="_Toc200338098"/>
      <w:r>
        <w:rPr>
          <w:rFonts w:hint="eastAsia" w:hAnsi="宋体" w:cs="宋体"/>
          <w:b/>
          <w:snapToGrid w:val="0"/>
          <w:color w:val="auto"/>
          <w:kern w:val="0"/>
        </w:rPr>
        <w:t>格式</w:t>
      </w:r>
      <w:bookmarkStart w:id="314" w:name="_Hlt287950384"/>
      <w:bookmarkEnd w:id="314"/>
      <w:r>
        <w:rPr>
          <w:rFonts w:hint="eastAsia" w:hAnsi="宋体" w:cs="宋体"/>
          <w:b/>
          <w:bCs/>
          <w:snapToGrid w:val="0"/>
          <w:color w:val="auto"/>
          <w:kern w:val="0"/>
          <w:szCs w:val="24"/>
        </w:rPr>
        <w:t>十 项目监理机构组成人员汇总表</w:t>
      </w:r>
      <w:bookmarkEnd w:id="311"/>
    </w:p>
    <w:p w14:paraId="58540D5A">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 xml:space="preserve"> 项目监理机构组成人员汇总表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43CB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vAlign w:val="center"/>
          </w:tcPr>
          <w:p w14:paraId="232B9A99">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1425" w:type="dxa"/>
            <w:vMerge w:val="restart"/>
            <w:tcBorders>
              <w:top w:val="single" w:color="auto" w:sz="6" w:space="0"/>
              <w:left w:val="single" w:color="auto" w:sz="6" w:space="0"/>
              <w:right w:val="single" w:color="auto" w:sz="6" w:space="0"/>
            </w:tcBorders>
            <w:vAlign w:val="center"/>
          </w:tcPr>
          <w:p w14:paraId="1520B1B9">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拟担任职务</w:t>
            </w:r>
          </w:p>
        </w:tc>
        <w:tc>
          <w:tcPr>
            <w:tcW w:w="840" w:type="dxa"/>
            <w:vMerge w:val="restart"/>
            <w:tcBorders>
              <w:top w:val="single" w:color="auto" w:sz="6" w:space="0"/>
              <w:left w:val="single" w:color="auto" w:sz="6" w:space="0"/>
              <w:right w:val="single" w:color="auto" w:sz="4" w:space="0"/>
            </w:tcBorders>
            <w:vAlign w:val="center"/>
          </w:tcPr>
          <w:p w14:paraId="33D419CB">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116ADF27">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职称证书</w:t>
            </w:r>
          </w:p>
        </w:tc>
        <w:tc>
          <w:tcPr>
            <w:tcW w:w="3780" w:type="dxa"/>
            <w:gridSpan w:val="3"/>
            <w:tcBorders>
              <w:top w:val="single" w:color="auto" w:sz="6" w:space="0"/>
              <w:left w:val="single" w:color="auto" w:sz="4" w:space="0"/>
              <w:bottom w:val="single" w:color="auto" w:sz="6" w:space="0"/>
              <w:right w:val="single" w:color="auto" w:sz="6" w:space="0"/>
            </w:tcBorders>
            <w:vAlign w:val="center"/>
          </w:tcPr>
          <w:p w14:paraId="42F7B6BD">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注册证书</w:t>
            </w:r>
          </w:p>
        </w:tc>
        <w:tc>
          <w:tcPr>
            <w:tcW w:w="3780" w:type="dxa"/>
            <w:gridSpan w:val="3"/>
            <w:tcBorders>
              <w:top w:val="single" w:color="auto" w:sz="6" w:space="0"/>
              <w:left w:val="single" w:color="auto" w:sz="6" w:space="0"/>
              <w:bottom w:val="single" w:color="auto" w:sz="6" w:space="0"/>
              <w:right w:val="single" w:color="auto" w:sz="6" w:space="0"/>
            </w:tcBorders>
            <w:vAlign w:val="center"/>
          </w:tcPr>
          <w:p w14:paraId="039926B7">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岗位证书</w:t>
            </w:r>
          </w:p>
        </w:tc>
      </w:tr>
      <w:tr w14:paraId="535A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vAlign w:val="center"/>
          </w:tcPr>
          <w:p w14:paraId="6546614E">
            <w:pPr>
              <w:wordWrap w:val="0"/>
              <w:adjustRightInd w:val="0"/>
              <w:snapToGrid w:val="0"/>
              <w:spacing w:line="240" w:lineRule="auto"/>
              <w:jc w:val="center"/>
              <w:rPr>
                <w:rFonts w:hAnsi="宋体" w:cs="宋体"/>
                <w:snapToGrid w:val="0"/>
                <w:color w:val="auto"/>
                <w:kern w:val="0"/>
                <w:sz w:val="21"/>
                <w:szCs w:val="21"/>
              </w:rPr>
            </w:pPr>
          </w:p>
        </w:tc>
        <w:tc>
          <w:tcPr>
            <w:tcW w:w="1425" w:type="dxa"/>
            <w:vMerge w:val="continue"/>
            <w:tcBorders>
              <w:left w:val="single" w:color="auto" w:sz="6" w:space="0"/>
              <w:bottom w:val="single" w:color="auto" w:sz="6" w:space="0"/>
              <w:right w:val="single" w:color="auto" w:sz="6" w:space="0"/>
            </w:tcBorders>
            <w:vAlign w:val="center"/>
          </w:tcPr>
          <w:p w14:paraId="6731DA81">
            <w:pPr>
              <w:wordWrap w:val="0"/>
              <w:adjustRightInd w:val="0"/>
              <w:snapToGrid w:val="0"/>
              <w:spacing w:line="240" w:lineRule="auto"/>
              <w:jc w:val="center"/>
              <w:rPr>
                <w:rFonts w:hAnsi="宋体" w:cs="宋体"/>
                <w:snapToGrid w:val="0"/>
                <w:color w:val="auto"/>
                <w:kern w:val="0"/>
                <w:sz w:val="21"/>
                <w:szCs w:val="21"/>
              </w:rPr>
            </w:pPr>
          </w:p>
        </w:tc>
        <w:tc>
          <w:tcPr>
            <w:tcW w:w="840" w:type="dxa"/>
            <w:vMerge w:val="continue"/>
            <w:tcBorders>
              <w:left w:val="single" w:color="auto" w:sz="6" w:space="0"/>
              <w:bottom w:val="single" w:color="auto" w:sz="6" w:space="0"/>
              <w:right w:val="single" w:color="auto" w:sz="4" w:space="0"/>
            </w:tcBorders>
            <w:vAlign w:val="center"/>
          </w:tcPr>
          <w:p w14:paraId="6EA10DF7">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FEC0E5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专业名称</w:t>
            </w:r>
          </w:p>
        </w:tc>
        <w:tc>
          <w:tcPr>
            <w:tcW w:w="615" w:type="dxa"/>
            <w:tcBorders>
              <w:top w:val="single" w:color="auto" w:sz="4" w:space="0"/>
              <w:left w:val="single" w:color="auto" w:sz="4" w:space="0"/>
              <w:bottom w:val="single" w:color="auto" w:sz="4" w:space="0"/>
              <w:right w:val="single" w:color="auto" w:sz="4" w:space="0"/>
            </w:tcBorders>
            <w:vAlign w:val="center"/>
          </w:tcPr>
          <w:p w14:paraId="70059119">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80" w:type="dxa"/>
            <w:tcBorders>
              <w:top w:val="single" w:color="auto" w:sz="4" w:space="0"/>
              <w:left w:val="single" w:color="auto" w:sz="4" w:space="0"/>
              <w:bottom w:val="single" w:color="auto" w:sz="4" w:space="0"/>
              <w:right w:val="single" w:color="auto" w:sz="4" w:space="0"/>
            </w:tcBorders>
            <w:vAlign w:val="center"/>
          </w:tcPr>
          <w:p w14:paraId="4DD93C5B">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c>
          <w:tcPr>
            <w:tcW w:w="1425" w:type="dxa"/>
            <w:tcBorders>
              <w:top w:val="single" w:color="auto" w:sz="6" w:space="0"/>
              <w:left w:val="single" w:color="auto" w:sz="4" w:space="0"/>
              <w:bottom w:val="single" w:color="auto" w:sz="6" w:space="0"/>
              <w:right w:val="single" w:color="auto" w:sz="6" w:space="0"/>
            </w:tcBorders>
            <w:vAlign w:val="center"/>
          </w:tcPr>
          <w:p w14:paraId="6EF8DFE9">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资格名称</w:t>
            </w:r>
          </w:p>
        </w:tc>
        <w:tc>
          <w:tcPr>
            <w:tcW w:w="660" w:type="dxa"/>
            <w:tcBorders>
              <w:top w:val="single" w:color="auto" w:sz="6" w:space="0"/>
              <w:left w:val="single" w:color="auto" w:sz="6" w:space="0"/>
              <w:bottom w:val="single" w:color="auto" w:sz="6" w:space="0"/>
              <w:right w:val="single" w:color="auto" w:sz="6" w:space="0"/>
            </w:tcBorders>
            <w:vAlign w:val="center"/>
          </w:tcPr>
          <w:p w14:paraId="7D190E1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95" w:type="dxa"/>
            <w:tcBorders>
              <w:top w:val="single" w:color="auto" w:sz="6" w:space="0"/>
              <w:left w:val="single" w:color="auto" w:sz="6" w:space="0"/>
              <w:bottom w:val="single" w:color="auto" w:sz="6" w:space="0"/>
              <w:right w:val="single" w:color="auto" w:sz="6" w:space="0"/>
            </w:tcBorders>
            <w:vAlign w:val="center"/>
          </w:tcPr>
          <w:p w14:paraId="18ED2062">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c>
          <w:tcPr>
            <w:tcW w:w="1455" w:type="dxa"/>
            <w:tcBorders>
              <w:top w:val="single" w:color="auto" w:sz="6" w:space="0"/>
              <w:left w:val="single" w:color="auto" w:sz="6" w:space="0"/>
              <w:bottom w:val="single" w:color="auto" w:sz="6" w:space="0"/>
              <w:right w:val="single" w:color="auto" w:sz="6" w:space="0"/>
            </w:tcBorders>
            <w:vAlign w:val="center"/>
          </w:tcPr>
          <w:p w14:paraId="74F8933B">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岗位名称</w:t>
            </w:r>
          </w:p>
        </w:tc>
        <w:tc>
          <w:tcPr>
            <w:tcW w:w="645" w:type="dxa"/>
            <w:tcBorders>
              <w:top w:val="single" w:color="auto" w:sz="6" w:space="0"/>
              <w:left w:val="single" w:color="auto" w:sz="6" w:space="0"/>
              <w:bottom w:val="single" w:color="auto" w:sz="6" w:space="0"/>
              <w:right w:val="single" w:color="auto" w:sz="6" w:space="0"/>
            </w:tcBorders>
            <w:vAlign w:val="center"/>
          </w:tcPr>
          <w:p w14:paraId="07D4D1F8">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80" w:type="dxa"/>
            <w:tcBorders>
              <w:top w:val="single" w:color="auto" w:sz="6" w:space="0"/>
              <w:left w:val="single" w:color="auto" w:sz="6" w:space="0"/>
              <w:bottom w:val="single" w:color="auto" w:sz="6" w:space="0"/>
              <w:right w:val="single" w:color="auto" w:sz="6" w:space="0"/>
            </w:tcBorders>
            <w:vAlign w:val="center"/>
          </w:tcPr>
          <w:p w14:paraId="28797E4B">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r>
      <w:tr w14:paraId="29DEF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61E46582">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1425" w:type="dxa"/>
            <w:tcBorders>
              <w:top w:val="single" w:color="auto" w:sz="6" w:space="0"/>
              <w:left w:val="single" w:color="auto" w:sz="6" w:space="0"/>
              <w:bottom w:val="single" w:color="auto" w:sz="6" w:space="0"/>
              <w:right w:val="single" w:color="auto" w:sz="6" w:space="0"/>
            </w:tcBorders>
            <w:vAlign w:val="center"/>
          </w:tcPr>
          <w:p w14:paraId="50FB5A12">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6C40A156">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4" w:space="0"/>
              <w:left w:val="single" w:color="auto" w:sz="6" w:space="0"/>
              <w:bottom w:val="single" w:color="auto" w:sz="6" w:space="0"/>
              <w:right w:val="single" w:color="auto" w:sz="6" w:space="0"/>
            </w:tcBorders>
            <w:vAlign w:val="center"/>
          </w:tcPr>
          <w:p w14:paraId="5DB6D1A2">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4" w:space="0"/>
              <w:left w:val="single" w:color="auto" w:sz="6" w:space="0"/>
              <w:bottom w:val="single" w:color="auto" w:sz="6" w:space="0"/>
              <w:right w:val="single" w:color="auto" w:sz="6" w:space="0"/>
            </w:tcBorders>
            <w:vAlign w:val="center"/>
          </w:tcPr>
          <w:p w14:paraId="2552F990">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4" w:space="0"/>
              <w:left w:val="single" w:color="auto" w:sz="6" w:space="0"/>
              <w:bottom w:val="single" w:color="auto" w:sz="6" w:space="0"/>
              <w:right w:val="single" w:color="auto" w:sz="6" w:space="0"/>
            </w:tcBorders>
            <w:vAlign w:val="center"/>
          </w:tcPr>
          <w:p w14:paraId="578170FF">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A67664B">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44816533">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4FC1286">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53BC87CD">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45B3595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70775D7B">
            <w:pPr>
              <w:wordWrap w:val="0"/>
              <w:adjustRightInd w:val="0"/>
              <w:snapToGrid w:val="0"/>
              <w:spacing w:line="240" w:lineRule="auto"/>
              <w:jc w:val="center"/>
              <w:rPr>
                <w:rFonts w:hAnsi="宋体" w:cs="宋体"/>
                <w:snapToGrid w:val="0"/>
                <w:color w:val="auto"/>
                <w:kern w:val="0"/>
                <w:sz w:val="21"/>
                <w:szCs w:val="21"/>
              </w:rPr>
            </w:pPr>
          </w:p>
        </w:tc>
      </w:tr>
      <w:tr w14:paraId="4D922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70B1CFCD">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1425" w:type="dxa"/>
            <w:tcBorders>
              <w:top w:val="single" w:color="auto" w:sz="6" w:space="0"/>
              <w:left w:val="single" w:color="auto" w:sz="6" w:space="0"/>
              <w:bottom w:val="single" w:color="auto" w:sz="6" w:space="0"/>
              <w:right w:val="single" w:color="auto" w:sz="6" w:space="0"/>
            </w:tcBorders>
            <w:vAlign w:val="center"/>
          </w:tcPr>
          <w:p w14:paraId="7FAA5B27">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468953DB">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6BCA321C">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4B53456B">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71994C2F">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AFA912F">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55D46B34">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E7A2D61">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7DC31AA9">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731F537B">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3D0FE30B">
            <w:pPr>
              <w:wordWrap w:val="0"/>
              <w:adjustRightInd w:val="0"/>
              <w:snapToGrid w:val="0"/>
              <w:spacing w:line="240" w:lineRule="auto"/>
              <w:jc w:val="center"/>
              <w:rPr>
                <w:rFonts w:hAnsi="宋体" w:cs="宋体"/>
                <w:snapToGrid w:val="0"/>
                <w:color w:val="auto"/>
                <w:kern w:val="0"/>
                <w:sz w:val="21"/>
                <w:szCs w:val="21"/>
              </w:rPr>
            </w:pPr>
          </w:p>
        </w:tc>
      </w:tr>
      <w:tr w14:paraId="648AB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15839C53">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1425" w:type="dxa"/>
            <w:tcBorders>
              <w:top w:val="single" w:color="auto" w:sz="6" w:space="0"/>
              <w:left w:val="single" w:color="auto" w:sz="6" w:space="0"/>
              <w:bottom w:val="single" w:color="auto" w:sz="6" w:space="0"/>
              <w:right w:val="single" w:color="auto" w:sz="6" w:space="0"/>
            </w:tcBorders>
            <w:vAlign w:val="center"/>
          </w:tcPr>
          <w:p w14:paraId="6E40533F">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4ACC7D38">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3D760FF3">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50F0374D">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37964376">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3BFE753">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5326C746">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0EB51504">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663854FC">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C477EDB">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37F231A9">
            <w:pPr>
              <w:wordWrap w:val="0"/>
              <w:adjustRightInd w:val="0"/>
              <w:snapToGrid w:val="0"/>
              <w:spacing w:line="240" w:lineRule="auto"/>
              <w:jc w:val="center"/>
              <w:rPr>
                <w:rFonts w:hAnsi="宋体" w:cs="宋体"/>
                <w:snapToGrid w:val="0"/>
                <w:color w:val="auto"/>
                <w:kern w:val="0"/>
                <w:sz w:val="21"/>
                <w:szCs w:val="21"/>
              </w:rPr>
            </w:pPr>
          </w:p>
        </w:tc>
      </w:tr>
      <w:tr w14:paraId="083AB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3DE8433C">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1425" w:type="dxa"/>
            <w:tcBorders>
              <w:top w:val="single" w:color="auto" w:sz="6" w:space="0"/>
              <w:left w:val="single" w:color="auto" w:sz="6" w:space="0"/>
              <w:bottom w:val="single" w:color="auto" w:sz="6" w:space="0"/>
              <w:right w:val="single" w:color="auto" w:sz="6" w:space="0"/>
            </w:tcBorders>
            <w:vAlign w:val="center"/>
          </w:tcPr>
          <w:p w14:paraId="4A0831D5">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45BE5AF8">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771BB2E9">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1C314B1C">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E47D727">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49BF5F50">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7C098BAE">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0041B8DE">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6E293F8F">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1B3AECFD">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51BB2043">
            <w:pPr>
              <w:wordWrap w:val="0"/>
              <w:adjustRightInd w:val="0"/>
              <w:snapToGrid w:val="0"/>
              <w:spacing w:line="240" w:lineRule="auto"/>
              <w:jc w:val="center"/>
              <w:rPr>
                <w:rFonts w:hAnsi="宋体" w:cs="宋体"/>
                <w:snapToGrid w:val="0"/>
                <w:color w:val="auto"/>
                <w:kern w:val="0"/>
                <w:sz w:val="21"/>
                <w:szCs w:val="21"/>
              </w:rPr>
            </w:pPr>
          </w:p>
        </w:tc>
      </w:tr>
      <w:tr w14:paraId="1D6E3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566A7951">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327FAF32">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2DA9183E">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58B29535">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5FEC53F2">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0180C744">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188DE9D1">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19400136">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245C62B">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2B535828">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185989E">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5AA32920">
            <w:pPr>
              <w:wordWrap w:val="0"/>
              <w:adjustRightInd w:val="0"/>
              <w:snapToGrid w:val="0"/>
              <w:spacing w:line="240" w:lineRule="auto"/>
              <w:jc w:val="center"/>
              <w:rPr>
                <w:rFonts w:hAnsi="宋体" w:cs="宋体"/>
                <w:snapToGrid w:val="0"/>
                <w:color w:val="auto"/>
                <w:kern w:val="0"/>
                <w:sz w:val="21"/>
                <w:szCs w:val="21"/>
              </w:rPr>
            </w:pPr>
          </w:p>
        </w:tc>
      </w:tr>
      <w:tr w14:paraId="6F1E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6226C860">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428E1B4A">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49D48576">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6478252E">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789289E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29D46CBE">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79E9517">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533CF4AB">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77592978">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08B63551">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73FF7F2B">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579E56F7">
            <w:pPr>
              <w:wordWrap w:val="0"/>
              <w:adjustRightInd w:val="0"/>
              <w:snapToGrid w:val="0"/>
              <w:spacing w:line="240" w:lineRule="auto"/>
              <w:jc w:val="center"/>
              <w:rPr>
                <w:rFonts w:hAnsi="宋体" w:cs="宋体"/>
                <w:snapToGrid w:val="0"/>
                <w:color w:val="auto"/>
                <w:kern w:val="0"/>
                <w:sz w:val="21"/>
                <w:szCs w:val="21"/>
              </w:rPr>
            </w:pPr>
          </w:p>
        </w:tc>
      </w:tr>
      <w:tr w14:paraId="280C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7C972988">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8A282E3">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5974B3F3">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2A2B134E">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71A5BB15">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7A98FA8">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FA57914">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6DD6E784">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7644D406">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736D6A4">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60CEDD32">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07F5906">
            <w:pPr>
              <w:wordWrap w:val="0"/>
              <w:adjustRightInd w:val="0"/>
              <w:snapToGrid w:val="0"/>
              <w:spacing w:line="240" w:lineRule="auto"/>
              <w:jc w:val="center"/>
              <w:rPr>
                <w:rFonts w:hAnsi="宋体" w:cs="宋体"/>
                <w:snapToGrid w:val="0"/>
                <w:color w:val="auto"/>
                <w:kern w:val="0"/>
                <w:sz w:val="21"/>
                <w:szCs w:val="21"/>
              </w:rPr>
            </w:pPr>
          </w:p>
        </w:tc>
      </w:tr>
      <w:tr w14:paraId="48111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28F6C1C0">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92D3C87">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654313CB">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1E2E75C3">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45A8FCEB">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736602F3">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6FD1D704">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76AAE4C0">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665F9C85">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23F55A54">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045EF5F7">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57E678E5">
            <w:pPr>
              <w:wordWrap w:val="0"/>
              <w:adjustRightInd w:val="0"/>
              <w:snapToGrid w:val="0"/>
              <w:spacing w:line="240" w:lineRule="auto"/>
              <w:jc w:val="center"/>
              <w:rPr>
                <w:rFonts w:hAnsi="宋体" w:cs="宋体"/>
                <w:snapToGrid w:val="0"/>
                <w:color w:val="auto"/>
                <w:kern w:val="0"/>
                <w:sz w:val="21"/>
                <w:szCs w:val="21"/>
              </w:rPr>
            </w:pPr>
          </w:p>
        </w:tc>
      </w:tr>
      <w:tr w14:paraId="61BDB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24A0F4A4">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EADA8AC">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3E7675E7">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58A43BCF">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5BE6A57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51CAA2EC">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465C2A10">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20151DCC">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5FBC0F77">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44A991E">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0097658A">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0A6010BD">
            <w:pPr>
              <w:wordWrap w:val="0"/>
              <w:adjustRightInd w:val="0"/>
              <w:snapToGrid w:val="0"/>
              <w:spacing w:line="240" w:lineRule="auto"/>
              <w:jc w:val="center"/>
              <w:rPr>
                <w:rFonts w:hAnsi="宋体" w:cs="宋体"/>
                <w:snapToGrid w:val="0"/>
                <w:color w:val="auto"/>
                <w:kern w:val="0"/>
                <w:sz w:val="21"/>
                <w:szCs w:val="21"/>
              </w:rPr>
            </w:pPr>
          </w:p>
        </w:tc>
        <w:bookmarkStart w:id="315" w:name="_附件二十五：综合评审合理低价法"/>
        <w:bookmarkStart w:id="316" w:name="_Hlt69116778"/>
        <w:bookmarkStart w:id="317" w:name="_Hlt68774664"/>
        <w:bookmarkStart w:id="318" w:name="_附件十：单项工程费汇总表"/>
        <w:bookmarkStart w:id="319" w:name="_附件二十四：技术标提问单"/>
      </w:tr>
      <w:bookmarkEnd w:id="312"/>
      <w:bookmarkEnd w:id="313"/>
      <w:bookmarkEnd w:id="315"/>
      <w:bookmarkEnd w:id="316"/>
      <w:bookmarkEnd w:id="317"/>
      <w:bookmarkEnd w:id="318"/>
      <w:bookmarkEnd w:id="319"/>
      <w:tr w14:paraId="2557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1BC0ADF5">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35DC0E9">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08ED7E0F">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6B799806">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2BCCEEAC">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06920C7">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3E455E13">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4ABBFD3E">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59416CFA">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5A86BC7">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91BD45D">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108EF558">
            <w:pPr>
              <w:wordWrap w:val="0"/>
              <w:adjustRightInd w:val="0"/>
              <w:snapToGrid w:val="0"/>
              <w:spacing w:line="240" w:lineRule="auto"/>
              <w:jc w:val="center"/>
              <w:rPr>
                <w:rFonts w:hAnsi="宋体" w:cs="宋体"/>
                <w:snapToGrid w:val="0"/>
                <w:color w:val="auto"/>
                <w:kern w:val="0"/>
                <w:sz w:val="21"/>
                <w:szCs w:val="21"/>
              </w:rPr>
            </w:pPr>
          </w:p>
        </w:tc>
      </w:tr>
    </w:tbl>
    <w:p w14:paraId="4CDFA701">
      <w:pPr>
        <w:pStyle w:val="69"/>
        <w:widowControl w:val="0"/>
        <w:wordWrap w:val="0"/>
        <w:adjustRightInd w:val="0"/>
        <w:snapToGrid w:val="0"/>
        <w:spacing w:line="400" w:lineRule="exact"/>
        <w:rPr>
          <w:rFonts w:hAnsi="宋体" w:cs="宋体"/>
          <w:snapToGrid w:val="0"/>
          <w:color w:val="auto"/>
          <w:sz w:val="21"/>
        </w:rPr>
      </w:pPr>
      <w:r>
        <w:rPr>
          <w:rFonts w:hint="eastAsia" w:hAnsi="宋体" w:cs="宋体"/>
          <w:snapToGrid w:val="0"/>
          <w:color w:val="auto"/>
          <w:sz w:val="21"/>
        </w:rPr>
        <w:t>说明：</w:t>
      </w:r>
    </w:p>
    <w:p w14:paraId="611C5F42">
      <w:pPr>
        <w:pStyle w:val="69"/>
        <w:widowControl w:val="0"/>
        <w:wordWrap w:val="0"/>
        <w:adjustRightInd w:val="0"/>
        <w:snapToGrid w:val="0"/>
        <w:spacing w:line="400" w:lineRule="exact"/>
        <w:rPr>
          <w:rFonts w:hAnsi="宋体" w:cs="宋体"/>
          <w:snapToGrid w:val="0"/>
          <w:color w:val="auto"/>
          <w:sz w:val="21"/>
        </w:rPr>
        <w:sectPr>
          <w:endnotePr>
            <w:numFmt w:val="decimal"/>
          </w:endnotePr>
          <w:pgSz w:w="16838" w:h="11906" w:orient="landscape"/>
          <w:pgMar w:top="1417" w:right="1417" w:bottom="1417" w:left="1417" w:header="850" w:footer="992" w:gutter="0"/>
          <w:cols w:space="0" w:num="1"/>
          <w:docGrid w:linePitch="327" w:charSpace="0"/>
        </w:sectPr>
      </w:pPr>
      <w:r>
        <w:rPr>
          <w:rFonts w:hint="eastAsia" w:hAnsi="宋体" w:cs="宋体"/>
          <w:snapToGrid w:val="0"/>
          <w:color w:val="auto"/>
          <w:sz w:val="21"/>
        </w:rPr>
        <w:t>1</w:t>
      </w:r>
      <w:r>
        <w:rPr>
          <w:rFonts w:hint="eastAsia" w:hAnsi="宋体" w:cs="宋体"/>
          <w:snapToGrid w:val="0"/>
          <w:color w:val="auto"/>
          <w:sz w:val="21"/>
          <w:szCs w:val="28"/>
        </w:rPr>
        <w:t>．表中没有或无法填写的栏目，用</w:t>
      </w:r>
      <w:r>
        <w:rPr>
          <w:rFonts w:hint="eastAsia" w:hAnsi="宋体" w:cs="宋体"/>
          <w:snapToGrid w:val="0"/>
          <w:color w:val="auto"/>
          <w:sz w:val="21"/>
        </w:rPr>
        <w:t>“/”示意。</w:t>
      </w:r>
      <w:bookmarkEnd w:id="287"/>
      <w:bookmarkEnd w:id="288"/>
      <w:bookmarkEnd w:id="289"/>
      <w:bookmarkEnd w:id="290"/>
    </w:p>
    <w:p w14:paraId="63F60130">
      <w:pPr>
        <w:pStyle w:val="145"/>
        <w:keepNext/>
        <w:keepLines/>
        <w:snapToGrid w:val="0"/>
        <w:spacing w:line="400" w:lineRule="exact"/>
        <w:jc w:val="both"/>
        <w:rPr>
          <w:rFonts w:ascii="宋体" w:hAnsi="宋体" w:cs="宋体"/>
          <w:b/>
          <w:bCs/>
          <w:snapToGrid w:val="0"/>
          <w:color w:val="auto"/>
        </w:rPr>
      </w:pPr>
      <w:bookmarkStart w:id="320" w:name="_Toc24916"/>
      <w:bookmarkStart w:id="321" w:name="_Toc29786"/>
      <w:r>
        <w:rPr>
          <w:rFonts w:hint="eastAsia" w:ascii="宋体" w:hAnsi="宋体" w:cs="宋体"/>
          <w:b/>
          <w:bCs/>
          <w:snapToGrid w:val="0"/>
          <w:color w:val="auto"/>
        </w:rPr>
        <w:t>格式十一  总监理工程师简历表</w:t>
      </w:r>
      <w:bookmarkEnd w:id="320"/>
      <w:bookmarkEnd w:id="321"/>
    </w:p>
    <w:p w14:paraId="6461E15D">
      <w:pPr>
        <w:adjustRightInd w:val="0"/>
        <w:snapToGrid w:val="0"/>
        <w:spacing w:line="400" w:lineRule="exact"/>
        <w:jc w:val="center"/>
        <w:rPr>
          <w:rFonts w:hAnsi="宋体" w:cs="宋体"/>
          <w:b/>
          <w:bCs/>
          <w:color w:val="auto"/>
          <w:sz w:val="32"/>
          <w:szCs w:val="22"/>
        </w:rPr>
      </w:pPr>
    </w:p>
    <w:p w14:paraId="13A99F0A">
      <w:pPr>
        <w:adjustRightInd w:val="0"/>
        <w:snapToGrid w:val="0"/>
        <w:spacing w:line="400" w:lineRule="exact"/>
        <w:jc w:val="center"/>
        <w:rPr>
          <w:rFonts w:hAnsi="宋体" w:cs="宋体"/>
          <w:b/>
          <w:bCs/>
          <w:color w:val="auto"/>
          <w:sz w:val="32"/>
          <w:szCs w:val="22"/>
        </w:rPr>
      </w:pPr>
      <w:r>
        <w:rPr>
          <w:rFonts w:hint="eastAsia" w:hAnsi="宋体" w:cs="宋体"/>
          <w:b/>
          <w:bCs/>
          <w:color w:val="auto"/>
          <w:sz w:val="32"/>
          <w:szCs w:val="22"/>
        </w:rPr>
        <w:t>总监理工程师简历表</w:t>
      </w:r>
    </w:p>
    <w:tbl>
      <w:tblPr>
        <w:tblStyle w:val="29"/>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16D4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20981BF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70B35A23">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306BA3A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性  别</w:t>
            </w:r>
          </w:p>
        </w:tc>
        <w:tc>
          <w:tcPr>
            <w:tcW w:w="1200" w:type="dxa"/>
            <w:gridSpan w:val="2"/>
            <w:tcBorders>
              <w:top w:val="single" w:color="auto" w:sz="6" w:space="0"/>
              <w:left w:val="single" w:color="auto" w:sz="6" w:space="0"/>
              <w:bottom w:val="single" w:color="auto" w:sz="6" w:space="0"/>
              <w:right w:val="single" w:color="auto" w:sz="6" w:space="0"/>
            </w:tcBorders>
            <w:vAlign w:val="center"/>
          </w:tcPr>
          <w:p w14:paraId="6C204639">
            <w:pPr>
              <w:wordWrap w:val="0"/>
              <w:adjustRightInd w:val="0"/>
              <w:snapToGrid w:val="0"/>
              <w:spacing w:line="400" w:lineRule="exact"/>
              <w:jc w:val="center"/>
              <w:rPr>
                <w:rFonts w:hAnsi="宋体" w:cs="宋体"/>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14:paraId="3136A5C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14:paraId="074C000A">
            <w:pPr>
              <w:wordWrap w:val="0"/>
              <w:adjustRightInd w:val="0"/>
              <w:snapToGrid w:val="0"/>
              <w:spacing w:line="400" w:lineRule="exact"/>
              <w:jc w:val="center"/>
              <w:rPr>
                <w:rFonts w:hAnsi="宋体" w:cs="宋体"/>
                <w:snapToGrid w:val="0"/>
                <w:color w:val="auto"/>
                <w:kern w:val="0"/>
                <w:sz w:val="21"/>
                <w:szCs w:val="21"/>
              </w:rPr>
            </w:pPr>
          </w:p>
        </w:tc>
      </w:tr>
      <w:tr w14:paraId="328DD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686330F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4B0AEB9A">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7DAAA4C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学  历</w:t>
            </w:r>
          </w:p>
        </w:tc>
        <w:tc>
          <w:tcPr>
            <w:tcW w:w="1200" w:type="dxa"/>
            <w:gridSpan w:val="2"/>
            <w:tcBorders>
              <w:top w:val="single" w:color="auto" w:sz="6" w:space="0"/>
              <w:left w:val="single" w:color="auto" w:sz="6" w:space="0"/>
              <w:bottom w:val="single" w:color="auto" w:sz="6" w:space="0"/>
              <w:right w:val="single" w:color="auto" w:sz="6" w:space="0"/>
            </w:tcBorders>
            <w:vAlign w:val="center"/>
          </w:tcPr>
          <w:p w14:paraId="578B0780">
            <w:pPr>
              <w:wordWrap w:val="0"/>
              <w:adjustRightInd w:val="0"/>
              <w:snapToGrid w:val="0"/>
              <w:spacing w:line="400" w:lineRule="exact"/>
              <w:jc w:val="center"/>
              <w:rPr>
                <w:rFonts w:hAnsi="宋体" w:cs="宋体"/>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14:paraId="256FF53A">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14:paraId="405F3B81">
            <w:pPr>
              <w:wordWrap w:val="0"/>
              <w:adjustRightInd w:val="0"/>
              <w:snapToGrid w:val="0"/>
              <w:spacing w:line="400" w:lineRule="exact"/>
              <w:jc w:val="center"/>
              <w:rPr>
                <w:rFonts w:hAnsi="宋体" w:cs="宋体"/>
                <w:snapToGrid w:val="0"/>
                <w:color w:val="auto"/>
                <w:kern w:val="0"/>
                <w:sz w:val="21"/>
                <w:szCs w:val="21"/>
              </w:rPr>
            </w:pPr>
          </w:p>
        </w:tc>
      </w:tr>
      <w:tr w14:paraId="3314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029430F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14:paraId="67886849">
            <w:pPr>
              <w:wordWrap w:val="0"/>
              <w:adjustRightInd w:val="0"/>
              <w:snapToGrid w:val="0"/>
              <w:spacing w:line="400" w:lineRule="exact"/>
              <w:jc w:val="center"/>
              <w:rPr>
                <w:rFonts w:hAnsi="宋体" w:cs="宋体"/>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14:paraId="2C7D668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14:paraId="6467CA9A">
            <w:pPr>
              <w:wordWrap w:val="0"/>
              <w:adjustRightInd w:val="0"/>
              <w:snapToGrid w:val="0"/>
              <w:spacing w:line="400" w:lineRule="exact"/>
              <w:jc w:val="center"/>
              <w:rPr>
                <w:rFonts w:hAnsi="宋体" w:cs="宋体"/>
                <w:snapToGrid w:val="0"/>
                <w:color w:val="auto"/>
                <w:kern w:val="0"/>
                <w:sz w:val="21"/>
                <w:szCs w:val="21"/>
              </w:rPr>
            </w:pPr>
          </w:p>
        </w:tc>
      </w:tr>
      <w:tr w14:paraId="25E1A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11E9169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注册证书</w:t>
            </w:r>
          </w:p>
        </w:tc>
        <w:tc>
          <w:tcPr>
            <w:tcW w:w="7657" w:type="dxa"/>
            <w:gridSpan w:val="8"/>
            <w:tcBorders>
              <w:top w:val="single" w:color="auto" w:sz="6" w:space="0"/>
              <w:left w:val="single" w:color="auto" w:sz="6" w:space="0"/>
              <w:bottom w:val="single" w:color="auto" w:sz="6" w:space="0"/>
              <w:right w:val="single" w:color="auto" w:sz="6" w:space="0"/>
            </w:tcBorders>
            <w:vAlign w:val="center"/>
          </w:tcPr>
          <w:p w14:paraId="4A07CADE">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名称：                               证书号：</w:t>
            </w:r>
          </w:p>
        </w:tc>
      </w:tr>
      <w:tr w14:paraId="7B257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14:paraId="7274F2D3">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主要工作经历</w:t>
            </w:r>
          </w:p>
        </w:tc>
      </w:tr>
      <w:tr w14:paraId="328A6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3084BE2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0770676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1FBBFB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8E4B6F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1C15BA6F">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起止时间</w:t>
            </w:r>
          </w:p>
        </w:tc>
      </w:tr>
      <w:tr w14:paraId="2635E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14:paraId="161232D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614367DF">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AAE9B8C">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5A32D0B">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1F44C2FD">
            <w:pPr>
              <w:wordWrap w:val="0"/>
              <w:adjustRightInd w:val="0"/>
              <w:snapToGrid w:val="0"/>
              <w:spacing w:line="400" w:lineRule="exact"/>
              <w:jc w:val="center"/>
              <w:rPr>
                <w:rFonts w:hAnsi="宋体" w:cs="宋体"/>
                <w:snapToGrid w:val="0"/>
                <w:color w:val="auto"/>
                <w:kern w:val="0"/>
                <w:sz w:val="21"/>
                <w:szCs w:val="21"/>
              </w:rPr>
            </w:pPr>
          </w:p>
        </w:tc>
      </w:tr>
      <w:tr w14:paraId="49D52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490F5B2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104D250">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2165650F">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1ABE292">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4E1CAE1B">
            <w:pPr>
              <w:wordWrap w:val="0"/>
              <w:adjustRightInd w:val="0"/>
              <w:snapToGrid w:val="0"/>
              <w:spacing w:line="400" w:lineRule="exact"/>
              <w:jc w:val="center"/>
              <w:rPr>
                <w:rFonts w:hAnsi="宋体" w:cs="宋体"/>
                <w:snapToGrid w:val="0"/>
                <w:color w:val="auto"/>
                <w:kern w:val="0"/>
                <w:sz w:val="21"/>
                <w:szCs w:val="21"/>
              </w:rPr>
            </w:pPr>
          </w:p>
        </w:tc>
      </w:tr>
      <w:tr w14:paraId="74824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1970B3C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22D89A97">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B798FFF">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53BCCB67">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3C040936">
            <w:pPr>
              <w:wordWrap w:val="0"/>
              <w:adjustRightInd w:val="0"/>
              <w:snapToGrid w:val="0"/>
              <w:spacing w:line="400" w:lineRule="exact"/>
              <w:jc w:val="center"/>
              <w:rPr>
                <w:rFonts w:hAnsi="宋体" w:cs="宋体"/>
                <w:snapToGrid w:val="0"/>
                <w:color w:val="auto"/>
                <w:kern w:val="0"/>
                <w:sz w:val="21"/>
                <w:szCs w:val="21"/>
              </w:rPr>
            </w:pPr>
          </w:p>
        </w:tc>
      </w:tr>
      <w:tr w14:paraId="4662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5975EB99">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E09880E">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66376A59">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CD58919">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0A1A76F2">
            <w:pPr>
              <w:wordWrap w:val="0"/>
              <w:adjustRightInd w:val="0"/>
              <w:snapToGrid w:val="0"/>
              <w:spacing w:line="400" w:lineRule="exact"/>
              <w:jc w:val="center"/>
              <w:rPr>
                <w:rFonts w:hAnsi="宋体" w:cs="宋体"/>
                <w:snapToGrid w:val="0"/>
                <w:color w:val="auto"/>
                <w:kern w:val="0"/>
                <w:sz w:val="21"/>
                <w:szCs w:val="21"/>
              </w:rPr>
            </w:pPr>
          </w:p>
        </w:tc>
      </w:tr>
    </w:tbl>
    <w:p w14:paraId="05AF772E">
      <w:pPr>
        <w:adjustRightInd w:val="0"/>
        <w:snapToGrid w:val="0"/>
        <w:spacing w:line="400" w:lineRule="exact"/>
        <w:rPr>
          <w:rFonts w:hAnsi="宋体" w:cs="宋体"/>
          <w:color w:val="auto"/>
        </w:rPr>
      </w:pPr>
    </w:p>
    <w:p w14:paraId="55649CDC">
      <w:pPr>
        <w:pStyle w:val="70"/>
        <w:wordWrap w:val="0"/>
        <w:adjustRightInd w:val="0"/>
        <w:snapToGrid w:val="0"/>
        <w:spacing w:line="400" w:lineRule="exact"/>
        <w:jc w:val="right"/>
        <w:rPr>
          <w:rFonts w:hAnsi="宋体" w:cs="宋体"/>
          <w:snapToGrid w:val="0"/>
          <w:color w:val="auto"/>
          <w:kern w:val="0"/>
        </w:rPr>
      </w:pPr>
    </w:p>
    <w:p w14:paraId="5212B167">
      <w:pPr>
        <w:pStyle w:val="70"/>
        <w:wordWrap w:val="0"/>
        <w:adjustRightInd w:val="0"/>
        <w:snapToGrid w:val="0"/>
        <w:spacing w:line="400" w:lineRule="exact"/>
        <w:jc w:val="right"/>
        <w:rPr>
          <w:rFonts w:hAnsi="宋体" w:cs="宋体"/>
          <w:snapToGrid w:val="0"/>
          <w:color w:val="auto"/>
          <w:kern w:val="0"/>
        </w:rPr>
      </w:pPr>
      <w:r>
        <w:rPr>
          <w:rFonts w:hint="eastAsia" w:hAnsi="宋体" w:cs="宋体"/>
          <w:snapToGrid w:val="0"/>
          <w:color w:val="auto"/>
          <w:kern w:val="0"/>
        </w:rPr>
        <w:t>总监理工程师：</w:t>
      </w:r>
      <w:r>
        <w:rPr>
          <w:rFonts w:hint="eastAsia" w:hAnsi="宋体" w:cs="宋体"/>
          <w:snapToGrid w:val="0"/>
          <w:color w:val="auto"/>
          <w:kern w:val="0"/>
          <w:u w:val="single"/>
        </w:rPr>
        <w:t xml:space="preserve">                   </w:t>
      </w:r>
      <w:r>
        <w:rPr>
          <w:rFonts w:hint="eastAsia" w:hAnsi="宋体" w:cs="宋体"/>
          <w:snapToGrid w:val="0"/>
          <w:color w:val="auto"/>
          <w:kern w:val="0"/>
        </w:rPr>
        <w:t>（签字）</w:t>
      </w:r>
    </w:p>
    <w:p w14:paraId="0C2580C4">
      <w:pPr>
        <w:pStyle w:val="70"/>
        <w:wordWrap w:val="0"/>
        <w:adjustRightInd w:val="0"/>
        <w:snapToGrid w:val="0"/>
        <w:spacing w:line="400" w:lineRule="exact"/>
        <w:jc w:val="center"/>
        <w:rPr>
          <w:rFonts w:hAnsi="宋体" w:cs="宋体"/>
          <w:snapToGrid w:val="0"/>
          <w:color w:val="auto"/>
          <w:kern w:val="0"/>
        </w:rPr>
      </w:pPr>
      <w:r>
        <w:rPr>
          <w:rFonts w:hint="eastAsia" w:hAnsi="宋体" w:cs="宋体"/>
          <w:snapToGrid w:val="0"/>
          <w:color w:val="auto"/>
          <w:kern w:val="0"/>
        </w:rPr>
        <w:t xml:space="preserve">                                     </w:t>
      </w:r>
      <w:r>
        <w:rPr>
          <w:rFonts w:hint="eastAsia" w:hAnsi="宋体" w:cs="宋体"/>
          <w:snapToGrid w:val="0"/>
          <w:color w:val="auto"/>
          <w:kern w:val="0"/>
          <w:u w:val="single"/>
        </w:rPr>
        <w:t xml:space="preserve">       </w:t>
      </w:r>
      <w:r>
        <w:rPr>
          <w:rFonts w:hint="eastAsia" w:hAnsi="宋体" w:cs="宋体"/>
          <w:snapToGrid w:val="0"/>
          <w:color w:val="auto"/>
          <w:kern w:val="0"/>
        </w:rPr>
        <w:t>年</w:t>
      </w:r>
      <w:r>
        <w:rPr>
          <w:rFonts w:hint="eastAsia" w:hAnsi="宋体" w:cs="宋体"/>
          <w:snapToGrid w:val="0"/>
          <w:color w:val="auto"/>
          <w:kern w:val="0"/>
          <w:u w:val="single"/>
        </w:rPr>
        <w:t xml:space="preserve">     </w:t>
      </w:r>
      <w:r>
        <w:rPr>
          <w:rFonts w:hint="eastAsia" w:hAnsi="宋体" w:cs="宋体"/>
          <w:snapToGrid w:val="0"/>
          <w:color w:val="auto"/>
          <w:kern w:val="0"/>
        </w:rPr>
        <w:t>月</w:t>
      </w:r>
      <w:r>
        <w:rPr>
          <w:rFonts w:hint="eastAsia" w:hAnsi="宋体" w:cs="宋体"/>
          <w:snapToGrid w:val="0"/>
          <w:color w:val="auto"/>
          <w:kern w:val="0"/>
          <w:u w:val="single"/>
        </w:rPr>
        <w:t xml:space="preserve">     </w:t>
      </w:r>
      <w:r>
        <w:rPr>
          <w:rFonts w:hint="eastAsia" w:hAnsi="宋体" w:cs="宋体"/>
          <w:snapToGrid w:val="0"/>
          <w:color w:val="auto"/>
          <w:kern w:val="0"/>
        </w:rPr>
        <w:t>日</w:t>
      </w:r>
    </w:p>
    <w:p w14:paraId="54D577A5">
      <w:pPr>
        <w:wordWrap w:val="0"/>
        <w:adjustRightInd w:val="0"/>
        <w:snapToGrid w:val="0"/>
        <w:spacing w:line="400" w:lineRule="exact"/>
        <w:ind w:firstLine="570"/>
        <w:rPr>
          <w:rFonts w:hAnsi="宋体" w:cs="宋体"/>
          <w:snapToGrid w:val="0"/>
          <w:color w:val="auto"/>
          <w:kern w:val="0"/>
          <w:szCs w:val="28"/>
        </w:rPr>
      </w:pPr>
    </w:p>
    <w:p w14:paraId="1CA52CB3">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说明：《总监理工程师简历表》后应附拟派总监理工程师以下资料：</w:t>
      </w:r>
    </w:p>
    <w:p w14:paraId="245C16B3">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1．身份证彩色扫描件；</w:t>
      </w:r>
    </w:p>
    <w:p w14:paraId="6403A457">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2．监理工程师注册证书彩色扫描件（须彩色扫描至变更注册栏）；</w:t>
      </w:r>
    </w:p>
    <w:p w14:paraId="4FD46B7A">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3．在本单位缴纳社保的证明（</w:t>
      </w:r>
      <w:r>
        <w:rPr>
          <w:rFonts w:hint="eastAsia" w:hAnsi="宋体" w:cs="宋体"/>
          <w:snapToGrid w:val="0"/>
          <w:color w:val="auto"/>
          <w:kern w:val="0"/>
          <w:sz w:val="21"/>
          <w:szCs w:val="28"/>
          <w:lang w:val="en-US" w:eastAsia="zh-CN"/>
        </w:rPr>
        <w:t>开标之日前</w:t>
      </w:r>
      <w:r>
        <w:rPr>
          <w:rFonts w:hint="eastAsia" w:hAnsi="宋体" w:cs="宋体"/>
          <w:snapToGrid w:val="0"/>
          <w:color w:val="auto"/>
          <w:kern w:val="0"/>
          <w:sz w:val="21"/>
          <w:szCs w:val="28"/>
        </w:rPr>
        <w:t>连续</w:t>
      </w:r>
      <w:r>
        <w:rPr>
          <w:rFonts w:hint="eastAsia" w:hAnsi="宋体" w:cs="宋体"/>
          <w:snapToGrid w:val="0"/>
          <w:color w:val="auto"/>
          <w:kern w:val="0"/>
          <w:sz w:val="21"/>
          <w:szCs w:val="28"/>
          <w:lang w:val="en-US" w:eastAsia="zh-CN"/>
        </w:rPr>
        <w:t>六</w:t>
      </w:r>
      <w:r>
        <w:rPr>
          <w:rFonts w:hint="eastAsia" w:hAnsi="宋体" w:cs="宋体"/>
          <w:snapToGrid w:val="0"/>
          <w:color w:val="auto"/>
          <w:kern w:val="0"/>
          <w:sz w:val="21"/>
          <w:szCs w:val="28"/>
        </w:rPr>
        <w:t>个月）彩色扫描件。</w:t>
      </w:r>
    </w:p>
    <w:p w14:paraId="2DC2A311">
      <w:pPr>
        <w:pStyle w:val="9"/>
        <w:snapToGrid w:val="0"/>
        <w:spacing w:line="400" w:lineRule="exact"/>
        <w:ind w:firstLine="420" w:firstLineChars="200"/>
        <w:rPr>
          <w:rFonts w:hAnsi="宋体" w:cs="宋体"/>
          <w:snapToGrid w:val="0"/>
          <w:color w:val="auto"/>
          <w:sz w:val="21"/>
        </w:rPr>
      </w:pPr>
      <w:r>
        <w:rPr>
          <w:rFonts w:hint="eastAsia" w:hAnsi="宋体" w:cs="宋体"/>
          <w:snapToGrid w:val="0"/>
          <w:color w:val="auto"/>
          <w:sz w:val="21"/>
        </w:rPr>
        <w:t>4.“进粤企业和人员诚信信息登记平台”个人（总监理工程师等）信息情况截图。（适用于省外建筑企业）</w:t>
      </w:r>
    </w:p>
    <w:p w14:paraId="1FF4E9EC">
      <w:pPr>
        <w:pStyle w:val="9"/>
        <w:snapToGrid w:val="0"/>
        <w:spacing w:line="400" w:lineRule="exact"/>
        <w:rPr>
          <w:rFonts w:hAnsi="宋体" w:cs="宋体"/>
          <w:snapToGrid w:val="0"/>
          <w:color w:val="auto"/>
          <w:sz w:val="21"/>
        </w:rPr>
      </w:pPr>
    </w:p>
    <w:p w14:paraId="1F51A155">
      <w:pPr>
        <w:adjustRightInd w:val="0"/>
        <w:snapToGrid w:val="0"/>
        <w:spacing w:line="400" w:lineRule="exact"/>
        <w:rPr>
          <w:rFonts w:hAnsi="宋体" w:cs="宋体"/>
          <w:b/>
          <w:bCs/>
          <w:snapToGrid w:val="0"/>
          <w:color w:val="auto"/>
          <w:kern w:val="0"/>
          <w:szCs w:val="24"/>
        </w:rPr>
      </w:pPr>
      <w:bookmarkStart w:id="322" w:name="_Toc19546"/>
      <w:r>
        <w:rPr>
          <w:rFonts w:hint="eastAsia" w:hAnsi="宋体" w:cs="宋体"/>
          <w:b/>
          <w:bCs/>
          <w:snapToGrid w:val="0"/>
          <w:color w:val="auto"/>
          <w:kern w:val="0"/>
          <w:szCs w:val="24"/>
        </w:rPr>
        <w:br w:type="page"/>
      </w:r>
    </w:p>
    <w:p w14:paraId="32B105E3">
      <w:pPr>
        <w:pStyle w:val="145"/>
        <w:keepNext/>
        <w:keepLines/>
        <w:snapToGrid w:val="0"/>
        <w:spacing w:line="400" w:lineRule="exact"/>
        <w:jc w:val="both"/>
        <w:rPr>
          <w:rFonts w:ascii="宋体" w:hAnsi="宋体" w:cs="宋体"/>
          <w:b/>
          <w:bCs/>
          <w:snapToGrid w:val="0"/>
          <w:color w:val="auto"/>
        </w:rPr>
      </w:pPr>
      <w:bookmarkStart w:id="323" w:name="_Toc25360"/>
      <w:r>
        <w:rPr>
          <w:rFonts w:hint="eastAsia" w:ascii="宋体" w:hAnsi="宋体" w:cs="宋体"/>
          <w:b/>
          <w:bCs/>
          <w:snapToGrid w:val="0"/>
          <w:color w:val="auto"/>
        </w:rPr>
        <w:t>格式十二  其他拟派人员简历表</w:t>
      </w:r>
      <w:bookmarkEnd w:id="322"/>
      <w:bookmarkEnd w:id="323"/>
    </w:p>
    <w:p w14:paraId="6BB2F130">
      <w:pPr>
        <w:adjustRightInd w:val="0"/>
        <w:snapToGrid w:val="0"/>
        <w:spacing w:line="400" w:lineRule="exact"/>
        <w:jc w:val="center"/>
        <w:rPr>
          <w:rFonts w:hAnsi="宋体" w:cs="宋体"/>
          <w:b/>
          <w:bCs/>
          <w:color w:val="auto"/>
          <w:sz w:val="32"/>
          <w:szCs w:val="22"/>
        </w:rPr>
      </w:pPr>
    </w:p>
    <w:p w14:paraId="3FF56886">
      <w:pPr>
        <w:adjustRightInd w:val="0"/>
        <w:snapToGrid w:val="0"/>
        <w:spacing w:line="400" w:lineRule="exact"/>
        <w:jc w:val="center"/>
        <w:rPr>
          <w:rFonts w:hAnsi="宋体" w:cs="宋体"/>
          <w:b/>
          <w:bCs/>
          <w:color w:val="auto"/>
          <w:sz w:val="32"/>
          <w:szCs w:val="22"/>
        </w:rPr>
      </w:pPr>
      <w:r>
        <w:rPr>
          <w:rFonts w:hint="eastAsia" w:hAnsi="宋体" w:cs="宋体"/>
          <w:b/>
          <w:bCs/>
          <w:color w:val="auto"/>
          <w:sz w:val="32"/>
          <w:szCs w:val="22"/>
        </w:rPr>
        <w:t>其他拟派人员简历表（）</w:t>
      </w:r>
    </w:p>
    <w:tbl>
      <w:tblPr>
        <w:tblStyle w:val="29"/>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7E9C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234B96E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143FEB68">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74B527A1">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性  别</w:t>
            </w:r>
          </w:p>
        </w:tc>
        <w:tc>
          <w:tcPr>
            <w:tcW w:w="1328" w:type="dxa"/>
            <w:gridSpan w:val="2"/>
            <w:tcBorders>
              <w:top w:val="single" w:color="auto" w:sz="6" w:space="0"/>
              <w:left w:val="single" w:color="auto" w:sz="6" w:space="0"/>
              <w:bottom w:val="single" w:color="auto" w:sz="6" w:space="0"/>
              <w:right w:val="single" w:color="auto" w:sz="6" w:space="0"/>
            </w:tcBorders>
            <w:vAlign w:val="center"/>
          </w:tcPr>
          <w:p w14:paraId="6FC81615">
            <w:pPr>
              <w:wordWrap w:val="0"/>
              <w:adjustRightInd w:val="0"/>
              <w:snapToGrid w:val="0"/>
              <w:spacing w:line="400" w:lineRule="exact"/>
              <w:jc w:val="center"/>
              <w:rPr>
                <w:rFonts w:hAnsi="宋体" w:cs="宋体"/>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14:paraId="41E4271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14:paraId="3281224B">
            <w:pPr>
              <w:wordWrap w:val="0"/>
              <w:adjustRightInd w:val="0"/>
              <w:snapToGrid w:val="0"/>
              <w:spacing w:line="400" w:lineRule="exact"/>
              <w:jc w:val="center"/>
              <w:rPr>
                <w:rFonts w:hAnsi="宋体" w:cs="宋体"/>
                <w:snapToGrid w:val="0"/>
                <w:color w:val="auto"/>
                <w:kern w:val="0"/>
                <w:sz w:val="21"/>
                <w:szCs w:val="21"/>
              </w:rPr>
            </w:pPr>
          </w:p>
        </w:tc>
      </w:tr>
      <w:tr w14:paraId="762E1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365C7D3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07600EDB">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707B004D">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学  历</w:t>
            </w:r>
          </w:p>
        </w:tc>
        <w:tc>
          <w:tcPr>
            <w:tcW w:w="1328" w:type="dxa"/>
            <w:gridSpan w:val="2"/>
            <w:tcBorders>
              <w:top w:val="single" w:color="auto" w:sz="6" w:space="0"/>
              <w:left w:val="single" w:color="auto" w:sz="6" w:space="0"/>
              <w:bottom w:val="single" w:color="auto" w:sz="6" w:space="0"/>
              <w:right w:val="single" w:color="auto" w:sz="6" w:space="0"/>
            </w:tcBorders>
            <w:vAlign w:val="center"/>
          </w:tcPr>
          <w:p w14:paraId="0B474707">
            <w:pPr>
              <w:wordWrap w:val="0"/>
              <w:adjustRightInd w:val="0"/>
              <w:snapToGrid w:val="0"/>
              <w:spacing w:line="400" w:lineRule="exact"/>
              <w:jc w:val="center"/>
              <w:rPr>
                <w:rFonts w:hAnsi="宋体" w:cs="宋体"/>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14:paraId="2614E82F">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14:paraId="6857EDE9">
            <w:pPr>
              <w:wordWrap w:val="0"/>
              <w:adjustRightInd w:val="0"/>
              <w:snapToGrid w:val="0"/>
              <w:spacing w:line="400" w:lineRule="exact"/>
              <w:jc w:val="center"/>
              <w:rPr>
                <w:rFonts w:hAnsi="宋体" w:cs="宋体"/>
                <w:snapToGrid w:val="0"/>
                <w:color w:val="auto"/>
                <w:kern w:val="0"/>
                <w:sz w:val="21"/>
                <w:szCs w:val="21"/>
              </w:rPr>
            </w:pPr>
          </w:p>
        </w:tc>
      </w:tr>
      <w:tr w14:paraId="5DADE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619FBE74">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14:paraId="264C9C75">
            <w:pPr>
              <w:wordWrap w:val="0"/>
              <w:adjustRightInd w:val="0"/>
              <w:snapToGrid w:val="0"/>
              <w:spacing w:line="400" w:lineRule="exact"/>
              <w:jc w:val="center"/>
              <w:rPr>
                <w:rFonts w:hAnsi="宋体" w:cs="宋体"/>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14:paraId="566C100A">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14:paraId="70F18B4F">
            <w:pPr>
              <w:wordWrap w:val="0"/>
              <w:adjustRightInd w:val="0"/>
              <w:snapToGrid w:val="0"/>
              <w:spacing w:line="400" w:lineRule="exact"/>
              <w:jc w:val="center"/>
              <w:rPr>
                <w:rFonts w:hAnsi="宋体" w:cs="宋体"/>
                <w:snapToGrid w:val="0"/>
                <w:color w:val="auto"/>
                <w:kern w:val="0"/>
                <w:sz w:val="21"/>
                <w:szCs w:val="21"/>
              </w:rPr>
            </w:pPr>
          </w:p>
        </w:tc>
      </w:tr>
      <w:tr w14:paraId="6DA6F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50945053">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持证情况</w:t>
            </w:r>
          </w:p>
        </w:tc>
        <w:tc>
          <w:tcPr>
            <w:tcW w:w="7657" w:type="dxa"/>
            <w:gridSpan w:val="8"/>
            <w:tcBorders>
              <w:top w:val="single" w:color="auto" w:sz="6" w:space="0"/>
              <w:left w:val="single" w:color="auto" w:sz="6" w:space="0"/>
              <w:bottom w:val="single" w:color="auto" w:sz="6" w:space="0"/>
              <w:right w:val="single" w:color="auto" w:sz="6" w:space="0"/>
            </w:tcBorders>
            <w:vAlign w:val="center"/>
          </w:tcPr>
          <w:p w14:paraId="62DD7135">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1</w:t>
            </w:r>
            <w:r>
              <w:rPr>
                <w:rFonts w:hint="eastAsia" w:hAnsi="宋体" w:cs="宋体"/>
                <w:snapToGrid w:val="0"/>
                <w:color w:val="auto"/>
                <w:kern w:val="0"/>
                <w:sz w:val="21"/>
                <w:szCs w:val="28"/>
              </w:rPr>
              <w:t>．</w:t>
            </w:r>
            <w:r>
              <w:rPr>
                <w:rFonts w:hint="eastAsia" w:hAnsi="宋体" w:cs="宋体"/>
                <w:snapToGrid w:val="0"/>
                <w:color w:val="auto"/>
                <w:kern w:val="0"/>
                <w:sz w:val="21"/>
                <w:szCs w:val="21"/>
              </w:rPr>
              <w:t>名称：                               证书号：</w:t>
            </w:r>
          </w:p>
          <w:p w14:paraId="1AEF7FE9">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2</w:t>
            </w:r>
            <w:r>
              <w:rPr>
                <w:rFonts w:hint="eastAsia" w:hAnsi="宋体" w:cs="宋体"/>
                <w:snapToGrid w:val="0"/>
                <w:color w:val="auto"/>
                <w:kern w:val="0"/>
                <w:sz w:val="21"/>
                <w:szCs w:val="28"/>
              </w:rPr>
              <w:t>．</w:t>
            </w:r>
            <w:r>
              <w:rPr>
                <w:rFonts w:hint="eastAsia" w:hAnsi="宋体" w:cs="宋体"/>
                <w:snapToGrid w:val="0"/>
                <w:color w:val="auto"/>
                <w:kern w:val="0"/>
                <w:sz w:val="21"/>
                <w:szCs w:val="21"/>
              </w:rPr>
              <w:t>名称：                               证书号：</w:t>
            </w:r>
          </w:p>
          <w:p w14:paraId="6A8FC6B9">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3</w:t>
            </w:r>
            <w:r>
              <w:rPr>
                <w:rFonts w:hint="eastAsia" w:hAnsi="宋体" w:cs="宋体"/>
                <w:snapToGrid w:val="0"/>
                <w:color w:val="auto"/>
                <w:kern w:val="0"/>
                <w:sz w:val="21"/>
                <w:szCs w:val="28"/>
              </w:rPr>
              <w:t>．……</w:t>
            </w:r>
          </w:p>
        </w:tc>
      </w:tr>
      <w:tr w14:paraId="3A381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14:paraId="1E7D951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主要工作经历</w:t>
            </w:r>
          </w:p>
        </w:tc>
      </w:tr>
      <w:tr w14:paraId="31B26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1CF8EA0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0EB24DDF">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371534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6E9FFC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22935CF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起止时间</w:t>
            </w:r>
          </w:p>
        </w:tc>
      </w:tr>
      <w:tr w14:paraId="1CD13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14:paraId="2B8E388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630B57CD">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513161BA">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60BB2319">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69301531">
            <w:pPr>
              <w:wordWrap w:val="0"/>
              <w:adjustRightInd w:val="0"/>
              <w:snapToGrid w:val="0"/>
              <w:spacing w:line="400" w:lineRule="exact"/>
              <w:jc w:val="center"/>
              <w:rPr>
                <w:rFonts w:hAnsi="宋体" w:cs="宋体"/>
                <w:snapToGrid w:val="0"/>
                <w:color w:val="auto"/>
                <w:kern w:val="0"/>
                <w:sz w:val="21"/>
                <w:szCs w:val="21"/>
              </w:rPr>
            </w:pPr>
          </w:p>
        </w:tc>
      </w:tr>
      <w:tr w14:paraId="3268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4FE547E1">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4F3C8C0F">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D20D901">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8668C20">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452493A2">
            <w:pPr>
              <w:wordWrap w:val="0"/>
              <w:adjustRightInd w:val="0"/>
              <w:snapToGrid w:val="0"/>
              <w:spacing w:line="400" w:lineRule="exact"/>
              <w:jc w:val="center"/>
              <w:rPr>
                <w:rFonts w:hAnsi="宋体" w:cs="宋体"/>
                <w:snapToGrid w:val="0"/>
                <w:color w:val="auto"/>
                <w:kern w:val="0"/>
                <w:sz w:val="21"/>
                <w:szCs w:val="21"/>
              </w:rPr>
            </w:pPr>
          </w:p>
        </w:tc>
      </w:tr>
      <w:tr w14:paraId="6F13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204F358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D118068">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4DFEFB81">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A9DB9BB">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1091CF41">
            <w:pPr>
              <w:wordWrap w:val="0"/>
              <w:adjustRightInd w:val="0"/>
              <w:snapToGrid w:val="0"/>
              <w:spacing w:line="400" w:lineRule="exact"/>
              <w:jc w:val="center"/>
              <w:rPr>
                <w:rFonts w:hAnsi="宋体" w:cs="宋体"/>
                <w:snapToGrid w:val="0"/>
                <w:color w:val="auto"/>
                <w:kern w:val="0"/>
                <w:sz w:val="21"/>
                <w:szCs w:val="21"/>
              </w:rPr>
            </w:pPr>
          </w:p>
        </w:tc>
      </w:tr>
      <w:tr w14:paraId="01F07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37D934D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4C7A2D0">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21F0F8E6">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31ABB1E2">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7266FC4C">
            <w:pPr>
              <w:wordWrap w:val="0"/>
              <w:adjustRightInd w:val="0"/>
              <w:snapToGrid w:val="0"/>
              <w:spacing w:line="400" w:lineRule="exact"/>
              <w:jc w:val="center"/>
              <w:rPr>
                <w:rFonts w:hAnsi="宋体" w:cs="宋体"/>
                <w:snapToGrid w:val="0"/>
                <w:color w:val="auto"/>
                <w:kern w:val="0"/>
                <w:sz w:val="21"/>
                <w:szCs w:val="21"/>
              </w:rPr>
            </w:pPr>
          </w:p>
        </w:tc>
      </w:tr>
    </w:tbl>
    <w:p w14:paraId="77C02387">
      <w:pPr>
        <w:pStyle w:val="70"/>
        <w:wordWrap w:val="0"/>
        <w:adjustRightInd w:val="0"/>
        <w:snapToGrid w:val="0"/>
        <w:spacing w:line="400" w:lineRule="exact"/>
        <w:rPr>
          <w:rFonts w:hAnsi="宋体" w:cs="宋体"/>
          <w:snapToGrid w:val="0"/>
          <w:color w:val="auto"/>
          <w:kern w:val="0"/>
        </w:rPr>
      </w:pPr>
    </w:p>
    <w:p w14:paraId="51FC9EC7">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说明：</w:t>
      </w:r>
    </w:p>
    <w:p w14:paraId="2C895D48">
      <w:pPr>
        <w:wordWrap w:val="0"/>
        <w:adjustRightInd w:val="0"/>
        <w:snapToGrid w:val="0"/>
        <w:spacing w:line="400" w:lineRule="exact"/>
        <w:ind w:firstLine="420"/>
        <w:rPr>
          <w:rFonts w:hAnsi="宋体" w:cs="宋体"/>
          <w:snapToGrid w:val="0"/>
          <w:color w:val="auto"/>
          <w:kern w:val="0"/>
          <w:sz w:val="21"/>
          <w:szCs w:val="21"/>
        </w:rPr>
      </w:pPr>
      <w:r>
        <w:rPr>
          <w:rFonts w:hint="eastAsia" w:hAnsi="宋体" w:cs="宋体"/>
          <w:snapToGrid w:val="0"/>
          <w:color w:val="auto"/>
          <w:kern w:val="0"/>
          <w:sz w:val="21"/>
          <w:szCs w:val="28"/>
        </w:rPr>
        <w:t>1．“其他拟派人员”指项目监理机构中除总监理工程师以外的拟派人员，包括专业监理工程师、监理员、相关服务人员等。以上拟派人员一人一表，</w:t>
      </w:r>
      <w:r>
        <w:rPr>
          <w:rFonts w:hint="eastAsia" w:hAnsi="宋体" w:cs="宋体"/>
          <w:snapToGrid w:val="0"/>
          <w:color w:val="auto"/>
          <w:kern w:val="0"/>
          <w:sz w:val="21"/>
          <w:szCs w:val="21"/>
        </w:rPr>
        <w:t>并标明序号。</w:t>
      </w:r>
    </w:p>
    <w:p w14:paraId="784C9BD9">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2．每份简历表后应附该拟派人员以下资料：</w:t>
      </w:r>
    </w:p>
    <w:p w14:paraId="1DCEBAA8">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（1）身份证彩色扫描件；</w:t>
      </w:r>
    </w:p>
    <w:p w14:paraId="64BFAFA3">
      <w:pPr>
        <w:wordWrap w:val="0"/>
        <w:adjustRightInd w:val="0"/>
        <w:snapToGrid w:val="0"/>
        <w:spacing w:line="400" w:lineRule="exact"/>
        <w:ind w:firstLine="420"/>
        <w:rPr>
          <w:rFonts w:hAnsi="宋体" w:cs="宋体"/>
          <w:snapToGrid w:val="0"/>
          <w:color w:val="auto"/>
          <w:kern w:val="0"/>
          <w:sz w:val="21"/>
          <w:szCs w:val="21"/>
        </w:rPr>
      </w:pPr>
      <w:r>
        <w:rPr>
          <w:rFonts w:hint="eastAsia" w:hAnsi="宋体" w:cs="宋体"/>
          <w:snapToGrid w:val="0"/>
          <w:color w:val="auto"/>
          <w:kern w:val="0"/>
          <w:sz w:val="21"/>
          <w:szCs w:val="28"/>
        </w:rPr>
        <w:t>（2）相关证书（具体要求详见招标文件第一章第三节第</w:t>
      </w:r>
      <w:r>
        <w:rPr>
          <w:rFonts w:hint="eastAsia" w:hAnsi="宋体" w:cs="宋体"/>
          <w:b/>
          <w:bCs/>
          <w:snapToGrid w:val="0"/>
          <w:color w:val="auto"/>
          <w:kern w:val="0"/>
          <w:sz w:val="21"/>
          <w:szCs w:val="28"/>
        </w:rPr>
        <w:t>15.5</w:t>
      </w:r>
      <w:r>
        <w:rPr>
          <w:rFonts w:hint="eastAsia" w:hAnsi="宋体" w:cs="宋体"/>
          <w:snapToGrid w:val="0"/>
          <w:color w:val="auto"/>
          <w:kern w:val="0"/>
          <w:sz w:val="21"/>
          <w:szCs w:val="28"/>
        </w:rPr>
        <w:t>条表</w:t>
      </w:r>
      <w:r>
        <w:rPr>
          <w:rFonts w:hint="eastAsia" w:hAnsi="宋体" w:cs="宋体"/>
          <w:b/>
          <w:bCs/>
          <w:snapToGrid w:val="0"/>
          <w:color w:val="auto"/>
          <w:kern w:val="0"/>
          <w:sz w:val="21"/>
          <w:szCs w:val="28"/>
        </w:rPr>
        <w:t>2</w:t>
      </w:r>
      <w:r>
        <w:rPr>
          <w:rFonts w:hint="eastAsia" w:hAnsi="宋体" w:cs="宋体"/>
          <w:snapToGrid w:val="0"/>
          <w:color w:val="auto"/>
          <w:kern w:val="0"/>
          <w:sz w:val="21"/>
          <w:szCs w:val="28"/>
        </w:rPr>
        <w:t>《项目监理机构其他人员需求表》“持证要求”栏目）彩色扫描件，其中注册证书须彩色扫描至变更注册栏</w:t>
      </w:r>
      <w:r>
        <w:rPr>
          <w:rFonts w:hint="eastAsia" w:hAnsi="宋体" w:cs="宋体"/>
          <w:snapToGrid w:val="0"/>
          <w:color w:val="auto"/>
          <w:kern w:val="0"/>
          <w:sz w:val="21"/>
          <w:szCs w:val="21"/>
        </w:rPr>
        <w:t>；</w:t>
      </w:r>
    </w:p>
    <w:p w14:paraId="1BFF2D19">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（3）</w:t>
      </w:r>
      <w:r>
        <w:rPr>
          <w:rFonts w:hint="eastAsia" w:ascii="Times New Roman"/>
          <w:snapToGrid w:val="0"/>
          <w:color w:val="auto"/>
          <w:kern w:val="0"/>
          <w:sz w:val="21"/>
          <w:szCs w:val="28"/>
        </w:rPr>
        <w:t>在本单位缴纳社保的证明</w:t>
      </w:r>
      <w:r>
        <w:rPr>
          <w:rFonts w:hint="eastAsia" w:hAnsi="宋体" w:cs="宋体"/>
          <w:snapToGrid w:val="0"/>
          <w:color w:val="auto"/>
          <w:kern w:val="0"/>
          <w:sz w:val="21"/>
          <w:szCs w:val="28"/>
        </w:rPr>
        <w:t>（</w:t>
      </w:r>
      <w:r>
        <w:rPr>
          <w:rFonts w:hint="eastAsia" w:hAnsi="宋体" w:cs="宋体"/>
          <w:snapToGrid w:val="0"/>
          <w:color w:val="auto"/>
          <w:kern w:val="0"/>
          <w:sz w:val="21"/>
          <w:szCs w:val="28"/>
          <w:lang w:val="en-US" w:eastAsia="zh-CN"/>
        </w:rPr>
        <w:t>开标之日前</w:t>
      </w:r>
      <w:r>
        <w:rPr>
          <w:rFonts w:hint="eastAsia" w:hAnsi="宋体" w:cs="宋体"/>
          <w:snapToGrid w:val="0"/>
          <w:color w:val="auto"/>
          <w:kern w:val="0"/>
          <w:sz w:val="21"/>
          <w:szCs w:val="28"/>
        </w:rPr>
        <w:t>连续</w:t>
      </w:r>
      <w:r>
        <w:rPr>
          <w:rFonts w:hint="eastAsia" w:hAnsi="宋体" w:cs="宋体"/>
          <w:snapToGrid w:val="0"/>
          <w:color w:val="auto"/>
          <w:kern w:val="0"/>
          <w:sz w:val="21"/>
          <w:szCs w:val="28"/>
          <w:lang w:val="en-US" w:eastAsia="zh-CN"/>
        </w:rPr>
        <w:t>六</w:t>
      </w:r>
      <w:r>
        <w:rPr>
          <w:rFonts w:hint="eastAsia" w:hAnsi="宋体" w:cs="宋体"/>
          <w:snapToGrid w:val="0"/>
          <w:color w:val="auto"/>
          <w:kern w:val="0"/>
          <w:sz w:val="21"/>
          <w:szCs w:val="28"/>
        </w:rPr>
        <w:t>个月）</w:t>
      </w:r>
      <w:r>
        <w:rPr>
          <w:rFonts w:hint="eastAsia" w:ascii="Times New Roman"/>
          <w:snapToGrid w:val="0"/>
          <w:color w:val="auto"/>
          <w:kern w:val="0"/>
          <w:sz w:val="21"/>
          <w:szCs w:val="28"/>
        </w:rPr>
        <w:t>彩色扫描件。</w:t>
      </w:r>
    </w:p>
    <w:p w14:paraId="14218DA9">
      <w:pPr>
        <w:pStyle w:val="9"/>
        <w:snapToGrid w:val="0"/>
        <w:spacing w:line="400" w:lineRule="exact"/>
        <w:ind w:firstLine="420" w:firstLineChars="200"/>
        <w:rPr>
          <w:rFonts w:hAnsi="宋体" w:cs="宋体"/>
          <w:snapToGrid w:val="0"/>
          <w:color w:val="auto"/>
          <w:sz w:val="21"/>
        </w:rPr>
      </w:pPr>
      <w:r>
        <w:rPr>
          <w:rFonts w:hint="eastAsia" w:hAnsi="宋体" w:cs="宋体"/>
          <w:snapToGrid w:val="0"/>
          <w:color w:val="auto"/>
          <w:sz w:val="21"/>
        </w:rPr>
        <w:t>3.“进粤企业和人员诚信信息登记平台”个人信息情况截图。（适用于省外建筑企业）</w:t>
      </w:r>
    </w:p>
    <w:p w14:paraId="16DC49F0">
      <w:pPr>
        <w:rPr>
          <w:color w:val="auto"/>
        </w:rPr>
      </w:pPr>
      <w:bookmarkStart w:id="324" w:name="_Toc25312"/>
      <w:bookmarkStart w:id="325" w:name="_Toc593"/>
    </w:p>
    <w:p w14:paraId="4F5701AB">
      <w:pPr>
        <w:rPr>
          <w:color w:val="auto"/>
        </w:rPr>
      </w:pPr>
    </w:p>
    <w:p w14:paraId="0B0CC3A8">
      <w:pPr>
        <w:rPr>
          <w:color w:val="auto"/>
        </w:rPr>
      </w:pPr>
    </w:p>
    <w:p w14:paraId="0887FC9D">
      <w:pPr>
        <w:rPr>
          <w:color w:val="auto"/>
        </w:rPr>
      </w:pPr>
    </w:p>
    <w:p w14:paraId="746FE86D">
      <w:pPr>
        <w:rPr>
          <w:color w:val="auto"/>
        </w:rPr>
      </w:pPr>
    </w:p>
    <w:p w14:paraId="4A3461BE">
      <w:pPr>
        <w:bidi w:val="0"/>
        <w:rPr>
          <w:color w:val="auto"/>
        </w:rPr>
      </w:pPr>
    </w:p>
    <w:p w14:paraId="20F0C669">
      <w:pPr>
        <w:pStyle w:val="4"/>
        <w:bidi w:val="0"/>
        <w:rPr>
          <w:rFonts w:hint="default"/>
          <w:b/>
          <w:bCs/>
          <w:color w:val="auto"/>
          <w:lang w:val="en-US" w:eastAsia="zh-CN"/>
        </w:rPr>
      </w:pPr>
      <w:bookmarkStart w:id="326" w:name="_Toc23609"/>
      <w:r>
        <w:rPr>
          <w:rFonts w:hint="eastAsia"/>
          <w:b/>
          <w:bCs/>
          <w:color w:val="auto"/>
          <w:lang w:val="en-US" w:eastAsia="zh-CN"/>
        </w:rPr>
        <w:t>格式十三 原件一览表</w:t>
      </w:r>
      <w:bookmarkEnd w:id="326"/>
    </w:p>
    <w:tbl>
      <w:tblPr>
        <w:tblStyle w:val="29"/>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01"/>
        <w:gridCol w:w="1506"/>
        <w:gridCol w:w="601"/>
        <w:gridCol w:w="1393"/>
        <w:gridCol w:w="1625"/>
        <w:gridCol w:w="754"/>
        <w:gridCol w:w="958"/>
        <w:gridCol w:w="1570"/>
      </w:tblGrid>
      <w:tr w14:paraId="1D5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auto" w:fill="auto"/>
            <w:noWrap w:val="0"/>
            <w:tcMar>
              <w:left w:w="108" w:type="dxa"/>
              <w:right w:w="108" w:type="dxa"/>
            </w:tcMar>
            <w:vAlign w:val="center"/>
          </w:tcPr>
          <w:p w14:paraId="40EA71A6">
            <w:pPr>
              <w:jc w:val="center"/>
              <w:rPr>
                <w:rFonts w:hAnsi="宋体" w:cs="宋体"/>
                <w:color w:val="auto"/>
              </w:rPr>
            </w:pPr>
            <w:r>
              <w:rPr>
                <w:rFonts w:hAnsi="宋体" w:cs="宋体"/>
                <w:b/>
                <w:color w:val="auto"/>
              </w:rPr>
              <w:t>原件一览表</w:t>
            </w:r>
          </w:p>
        </w:tc>
      </w:tr>
      <w:tr w14:paraId="03FA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37" w:hRule="atLeast"/>
        </w:trPr>
        <w:tc>
          <w:tcPr>
            <w:tcW w:w="2808" w:type="dxa"/>
            <w:gridSpan w:val="3"/>
            <w:shd w:val="clear" w:color="auto" w:fill="auto"/>
            <w:noWrap w:val="0"/>
            <w:tcMar>
              <w:left w:w="108" w:type="dxa"/>
              <w:right w:w="108" w:type="dxa"/>
            </w:tcMar>
            <w:vAlign w:val="center"/>
          </w:tcPr>
          <w:p w14:paraId="3EC5AAEE">
            <w:pPr>
              <w:jc w:val="center"/>
              <w:rPr>
                <w:rFonts w:hAnsi="宋体" w:cs="宋体"/>
                <w:color w:val="auto"/>
                <w:sz w:val="24"/>
                <w:szCs w:val="24"/>
              </w:rPr>
            </w:pPr>
            <w:r>
              <w:rPr>
                <w:rFonts w:hAnsi="宋体" w:cs="宋体"/>
                <w:color w:val="auto"/>
                <w:sz w:val="24"/>
                <w:szCs w:val="24"/>
              </w:rPr>
              <w:t>工程名称</w:t>
            </w:r>
          </w:p>
        </w:tc>
        <w:tc>
          <w:tcPr>
            <w:tcW w:w="6300" w:type="dxa"/>
            <w:gridSpan w:val="5"/>
            <w:shd w:val="clear" w:color="auto" w:fill="auto"/>
            <w:noWrap w:val="0"/>
            <w:tcMar>
              <w:left w:w="108" w:type="dxa"/>
              <w:right w:w="108" w:type="dxa"/>
            </w:tcMar>
            <w:vAlign w:val="center"/>
          </w:tcPr>
          <w:p w14:paraId="074CA825">
            <w:pPr>
              <w:jc w:val="center"/>
              <w:rPr>
                <w:rFonts w:hAnsi="宋体" w:cs="宋体"/>
                <w:color w:val="auto"/>
                <w:sz w:val="24"/>
                <w:szCs w:val="24"/>
              </w:rPr>
            </w:pPr>
            <w:r>
              <w:rPr>
                <w:rFonts w:hAnsi="宋体" w:cs="宋体"/>
                <w:color w:val="auto"/>
                <w:sz w:val="24"/>
                <w:szCs w:val="24"/>
              </w:rPr>
              <w:t xml:space="preserve"> </w:t>
            </w:r>
          </w:p>
        </w:tc>
      </w:tr>
      <w:tr w14:paraId="319D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808" w:type="dxa"/>
            <w:gridSpan w:val="3"/>
            <w:shd w:val="clear" w:color="auto" w:fill="auto"/>
            <w:noWrap w:val="0"/>
            <w:tcMar>
              <w:left w:w="108" w:type="dxa"/>
              <w:right w:w="108" w:type="dxa"/>
            </w:tcMar>
            <w:vAlign w:val="center"/>
          </w:tcPr>
          <w:p w14:paraId="71DB6D96">
            <w:pPr>
              <w:jc w:val="center"/>
              <w:rPr>
                <w:rFonts w:hAnsi="宋体" w:cs="宋体"/>
                <w:color w:val="auto"/>
                <w:sz w:val="24"/>
                <w:szCs w:val="24"/>
              </w:rPr>
            </w:pPr>
            <w:r>
              <w:rPr>
                <w:rFonts w:hAnsi="宋体" w:cs="宋体"/>
                <w:color w:val="auto"/>
                <w:sz w:val="24"/>
                <w:szCs w:val="24"/>
              </w:rPr>
              <w:t>投标人名称                (请务必填写单位全称)</w:t>
            </w:r>
          </w:p>
        </w:tc>
        <w:tc>
          <w:tcPr>
            <w:tcW w:w="6300" w:type="dxa"/>
            <w:gridSpan w:val="5"/>
            <w:shd w:val="clear" w:color="auto" w:fill="auto"/>
            <w:noWrap w:val="0"/>
            <w:tcMar>
              <w:left w:w="108" w:type="dxa"/>
              <w:right w:w="108" w:type="dxa"/>
            </w:tcMar>
            <w:vAlign w:val="center"/>
          </w:tcPr>
          <w:p w14:paraId="1613ACB8">
            <w:pPr>
              <w:jc w:val="center"/>
              <w:rPr>
                <w:rFonts w:hAnsi="宋体" w:cs="宋体"/>
                <w:color w:val="auto"/>
                <w:sz w:val="24"/>
                <w:szCs w:val="24"/>
              </w:rPr>
            </w:pPr>
            <w:r>
              <w:rPr>
                <w:rFonts w:hAnsi="宋体" w:cs="宋体"/>
                <w:color w:val="auto"/>
                <w:sz w:val="24"/>
                <w:szCs w:val="24"/>
              </w:rPr>
              <w:t>　</w:t>
            </w:r>
          </w:p>
        </w:tc>
      </w:tr>
      <w:tr w14:paraId="09F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808" w:type="dxa"/>
            <w:gridSpan w:val="3"/>
            <w:shd w:val="clear" w:color="auto" w:fill="auto"/>
            <w:noWrap w:val="0"/>
            <w:tcMar>
              <w:left w:w="108" w:type="dxa"/>
              <w:right w:w="108" w:type="dxa"/>
            </w:tcMar>
            <w:vAlign w:val="center"/>
          </w:tcPr>
          <w:p w14:paraId="7C0A9E0C">
            <w:pPr>
              <w:jc w:val="center"/>
              <w:rPr>
                <w:rFonts w:hint="eastAsia" w:hAnsi="宋体" w:cs="宋体"/>
                <w:color w:val="auto"/>
                <w:sz w:val="24"/>
                <w:szCs w:val="24"/>
              </w:rPr>
            </w:pPr>
            <w:r>
              <w:rPr>
                <w:rFonts w:hAnsi="宋体" w:cs="宋体"/>
                <w:color w:val="auto"/>
                <w:sz w:val="24"/>
                <w:szCs w:val="24"/>
              </w:rPr>
              <w:t>投标人法定代表人或其</w:t>
            </w:r>
          </w:p>
          <w:p w14:paraId="77524DC3">
            <w:pPr>
              <w:jc w:val="center"/>
              <w:rPr>
                <w:rFonts w:hAnsi="宋体" w:cs="宋体"/>
                <w:color w:val="auto"/>
                <w:sz w:val="24"/>
                <w:szCs w:val="24"/>
              </w:rPr>
            </w:pPr>
            <w:r>
              <w:rPr>
                <w:rFonts w:hAnsi="宋体" w:cs="宋体"/>
                <w:color w:val="auto"/>
                <w:sz w:val="24"/>
                <w:szCs w:val="24"/>
              </w:rPr>
              <w:t>委托代理人签名</w:t>
            </w:r>
          </w:p>
        </w:tc>
        <w:tc>
          <w:tcPr>
            <w:tcW w:w="3018" w:type="dxa"/>
            <w:gridSpan w:val="2"/>
            <w:shd w:val="clear" w:color="auto" w:fill="auto"/>
            <w:noWrap w:val="0"/>
            <w:tcMar>
              <w:left w:w="108" w:type="dxa"/>
              <w:right w:w="108" w:type="dxa"/>
            </w:tcMar>
            <w:vAlign w:val="center"/>
          </w:tcPr>
          <w:p w14:paraId="36806628">
            <w:pPr>
              <w:jc w:val="center"/>
              <w:rPr>
                <w:rFonts w:hAnsi="宋体" w:cs="宋体"/>
                <w:color w:val="auto"/>
                <w:sz w:val="24"/>
                <w:szCs w:val="24"/>
              </w:rPr>
            </w:pPr>
            <w:r>
              <w:rPr>
                <w:rFonts w:hAnsi="宋体" w:cs="宋体"/>
                <w:color w:val="auto"/>
                <w:sz w:val="24"/>
                <w:szCs w:val="24"/>
              </w:rPr>
              <w:t>　</w:t>
            </w:r>
          </w:p>
        </w:tc>
        <w:tc>
          <w:tcPr>
            <w:tcW w:w="754" w:type="dxa"/>
            <w:shd w:val="clear" w:color="auto" w:fill="auto"/>
            <w:noWrap w:val="0"/>
            <w:tcMar>
              <w:left w:w="108" w:type="dxa"/>
              <w:right w:w="108" w:type="dxa"/>
            </w:tcMar>
            <w:vAlign w:val="center"/>
          </w:tcPr>
          <w:p w14:paraId="4060398A">
            <w:pPr>
              <w:jc w:val="center"/>
              <w:rPr>
                <w:rFonts w:hAnsi="宋体" w:cs="宋体"/>
                <w:color w:val="auto"/>
                <w:sz w:val="24"/>
                <w:szCs w:val="24"/>
              </w:rPr>
            </w:pPr>
            <w:r>
              <w:rPr>
                <w:rFonts w:hAnsi="宋体" w:cs="宋体"/>
                <w:color w:val="auto"/>
                <w:sz w:val="24"/>
                <w:szCs w:val="24"/>
              </w:rPr>
              <w:t>手机号码</w:t>
            </w:r>
          </w:p>
        </w:tc>
        <w:tc>
          <w:tcPr>
            <w:tcW w:w="2528" w:type="dxa"/>
            <w:gridSpan w:val="2"/>
            <w:shd w:val="clear" w:color="auto" w:fill="auto"/>
            <w:noWrap w:val="0"/>
            <w:tcMar>
              <w:left w:w="108" w:type="dxa"/>
              <w:right w:w="108" w:type="dxa"/>
            </w:tcMar>
            <w:vAlign w:val="center"/>
          </w:tcPr>
          <w:p w14:paraId="0AE79DB3">
            <w:pPr>
              <w:jc w:val="center"/>
              <w:rPr>
                <w:rFonts w:hAnsi="宋体" w:cs="宋体"/>
                <w:color w:val="auto"/>
                <w:sz w:val="24"/>
                <w:szCs w:val="24"/>
              </w:rPr>
            </w:pPr>
            <w:r>
              <w:rPr>
                <w:rFonts w:hAnsi="宋体" w:cs="宋体"/>
                <w:color w:val="auto"/>
                <w:sz w:val="24"/>
                <w:szCs w:val="24"/>
              </w:rPr>
              <w:t>　</w:t>
            </w:r>
          </w:p>
        </w:tc>
      </w:tr>
      <w:tr w14:paraId="599D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auto" w:fill="auto"/>
            <w:noWrap w:val="0"/>
            <w:tcMar>
              <w:left w:w="108" w:type="dxa"/>
              <w:right w:w="108" w:type="dxa"/>
            </w:tcMar>
            <w:vAlign w:val="center"/>
          </w:tcPr>
          <w:p w14:paraId="6543325B">
            <w:pPr>
              <w:jc w:val="center"/>
              <w:rPr>
                <w:rFonts w:hAnsi="宋体" w:cs="宋体"/>
                <w:color w:val="auto"/>
                <w:sz w:val="24"/>
                <w:szCs w:val="24"/>
              </w:rPr>
            </w:pPr>
            <w:r>
              <w:rPr>
                <w:rFonts w:hAnsi="宋体" w:cs="宋体"/>
                <w:color w:val="auto"/>
                <w:sz w:val="24"/>
                <w:szCs w:val="24"/>
              </w:rPr>
              <w:t>递交的证明材料原件如下：</w:t>
            </w:r>
          </w:p>
        </w:tc>
      </w:tr>
      <w:tr w14:paraId="51D6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auto"/>
            <w:noWrap w:val="0"/>
            <w:tcMar>
              <w:left w:w="108" w:type="dxa"/>
              <w:right w:w="108" w:type="dxa"/>
            </w:tcMar>
            <w:vAlign w:val="center"/>
          </w:tcPr>
          <w:p w14:paraId="13EDF76C">
            <w:pPr>
              <w:jc w:val="center"/>
              <w:rPr>
                <w:rFonts w:hAnsi="宋体" w:cs="宋体"/>
                <w:color w:val="auto"/>
                <w:sz w:val="24"/>
                <w:szCs w:val="24"/>
              </w:rPr>
            </w:pPr>
            <w:r>
              <w:rPr>
                <w:rFonts w:hAnsi="宋体" w:cs="宋体"/>
                <w:color w:val="auto"/>
                <w:sz w:val="24"/>
                <w:szCs w:val="24"/>
              </w:rPr>
              <w:t>序号</w:t>
            </w:r>
          </w:p>
        </w:tc>
        <w:tc>
          <w:tcPr>
            <w:tcW w:w="5125" w:type="dxa"/>
            <w:gridSpan w:val="4"/>
            <w:shd w:val="clear" w:color="auto" w:fill="auto"/>
            <w:noWrap w:val="0"/>
            <w:tcMar>
              <w:left w:w="108" w:type="dxa"/>
              <w:right w:w="108" w:type="dxa"/>
            </w:tcMar>
            <w:vAlign w:val="center"/>
          </w:tcPr>
          <w:p w14:paraId="559D06ED">
            <w:pPr>
              <w:jc w:val="center"/>
              <w:rPr>
                <w:rFonts w:hAnsi="宋体" w:cs="宋体"/>
                <w:color w:val="auto"/>
                <w:sz w:val="24"/>
                <w:szCs w:val="24"/>
              </w:rPr>
            </w:pPr>
            <w:r>
              <w:rPr>
                <w:rFonts w:hAnsi="宋体" w:cs="宋体"/>
                <w:color w:val="auto"/>
                <w:sz w:val="24"/>
                <w:szCs w:val="24"/>
              </w:rPr>
              <w:t>证明材料原件名称</w:t>
            </w:r>
          </w:p>
        </w:tc>
        <w:tc>
          <w:tcPr>
            <w:tcW w:w="1712" w:type="dxa"/>
            <w:gridSpan w:val="2"/>
            <w:shd w:val="clear" w:color="auto" w:fill="auto"/>
            <w:noWrap w:val="0"/>
            <w:tcMar>
              <w:left w:w="108" w:type="dxa"/>
              <w:right w:w="108" w:type="dxa"/>
            </w:tcMar>
            <w:vAlign w:val="center"/>
          </w:tcPr>
          <w:p w14:paraId="51CCC957">
            <w:pPr>
              <w:jc w:val="center"/>
              <w:rPr>
                <w:rFonts w:hAnsi="宋体" w:cs="宋体"/>
                <w:color w:val="auto"/>
                <w:sz w:val="24"/>
                <w:szCs w:val="24"/>
              </w:rPr>
            </w:pPr>
            <w:r>
              <w:rPr>
                <w:rFonts w:hAnsi="宋体" w:cs="宋体"/>
                <w:color w:val="auto"/>
                <w:sz w:val="24"/>
                <w:szCs w:val="24"/>
              </w:rPr>
              <w:t>单位</w:t>
            </w:r>
          </w:p>
        </w:tc>
        <w:tc>
          <w:tcPr>
            <w:tcW w:w="1570" w:type="dxa"/>
            <w:shd w:val="clear" w:color="auto" w:fill="auto"/>
            <w:noWrap w:val="0"/>
            <w:tcMar>
              <w:left w:w="108" w:type="dxa"/>
              <w:right w:w="108" w:type="dxa"/>
            </w:tcMar>
            <w:vAlign w:val="center"/>
          </w:tcPr>
          <w:p w14:paraId="3D03BCF5">
            <w:pPr>
              <w:jc w:val="center"/>
              <w:rPr>
                <w:rFonts w:hAnsi="宋体" w:cs="宋体"/>
                <w:color w:val="auto"/>
                <w:sz w:val="24"/>
                <w:szCs w:val="24"/>
              </w:rPr>
            </w:pPr>
            <w:r>
              <w:rPr>
                <w:rFonts w:hAnsi="宋体" w:cs="宋体"/>
                <w:color w:val="auto"/>
                <w:sz w:val="24"/>
                <w:szCs w:val="24"/>
              </w:rPr>
              <w:t>数量</w:t>
            </w:r>
          </w:p>
        </w:tc>
      </w:tr>
      <w:tr w14:paraId="73B0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37" w:hRule="atLeast"/>
        </w:trPr>
        <w:tc>
          <w:tcPr>
            <w:tcW w:w="701" w:type="dxa"/>
            <w:shd w:val="clear" w:color="auto" w:fill="auto"/>
            <w:noWrap w:val="0"/>
            <w:tcMar>
              <w:left w:w="108" w:type="dxa"/>
              <w:right w:w="108" w:type="dxa"/>
            </w:tcMar>
            <w:vAlign w:val="center"/>
          </w:tcPr>
          <w:p w14:paraId="5CBD3CF3">
            <w:pPr>
              <w:jc w:val="center"/>
              <w:rPr>
                <w:rFonts w:hint="eastAsia" w:hAnsi="宋体" w:cs="宋体"/>
                <w:color w:val="auto"/>
                <w:sz w:val="24"/>
                <w:szCs w:val="24"/>
              </w:rPr>
            </w:pPr>
            <w:r>
              <w:rPr>
                <w:rFonts w:hint="eastAsia" w:hAnsi="宋体" w:cs="宋体"/>
                <w:color w:val="auto"/>
                <w:sz w:val="24"/>
                <w:szCs w:val="24"/>
              </w:rPr>
              <w:t>1</w:t>
            </w:r>
          </w:p>
        </w:tc>
        <w:tc>
          <w:tcPr>
            <w:tcW w:w="5125" w:type="dxa"/>
            <w:gridSpan w:val="4"/>
            <w:shd w:val="clear" w:color="auto" w:fill="auto"/>
            <w:noWrap w:val="0"/>
            <w:tcMar>
              <w:left w:w="108" w:type="dxa"/>
              <w:right w:w="108" w:type="dxa"/>
            </w:tcMar>
            <w:vAlign w:val="center"/>
          </w:tcPr>
          <w:p w14:paraId="16DA3A6D">
            <w:pPr>
              <w:jc w:val="center"/>
              <w:rPr>
                <w:rFonts w:hAnsi="宋体" w:cs="宋体"/>
                <w:color w:val="auto"/>
                <w:sz w:val="24"/>
                <w:szCs w:val="24"/>
              </w:rPr>
            </w:pPr>
          </w:p>
        </w:tc>
        <w:tc>
          <w:tcPr>
            <w:tcW w:w="1712" w:type="dxa"/>
            <w:gridSpan w:val="2"/>
            <w:shd w:val="clear" w:color="auto" w:fill="auto"/>
            <w:noWrap w:val="0"/>
            <w:tcMar>
              <w:left w:w="108" w:type="dxa"/>
              <w:right w:w="108" w:type="dxa"/>
            </w:tcMar>
            <w:vAlign w:val="center"/>
          </w:tcPr>
          <w:p w14:paraId="24AA5BA0">
            <w:pPr>
              <w:jc w:val="center"/>
              <w:rPr>
                <w:rFonts w:hAnsi="宋体" w:cs="宋体"/>
                <w:color w:val="auto"/>
                <w:sz w:val="24"/>
                <w:szCs w:val="24"/>
              </w:rPr>
            </w:pPr>
          </w:p>
        </w:tc>
        <w:tc>
          <w:tcPr>
            <w:tcW w:w="1570" w:type="dxa"/>
            <w:shd w:val="clear" w:color="auto" w:fill="auto"/>
            <w:noWrap w:val="0"/>
            <w:tcMar>
              <w:left w:w="108" w:type="dxa"/>
              <w:right w:w="108" w:type="dxa"/>
            </w:tcMar>
            <w:vAlign w:val="center"/>
          </w:tcPr>
          <w:p w14:paraId="0557B405">
            <w:pPr>
              <w:jc w:val="center"/>
              <w:rPr>
                <w:rFonts w:hAnsi="宋体" w:cs="宋体"/>
                <w:color w:val="auto"/>
                <w:sz w:val="24"/>
                <w:szCs w:val="24"/>
              </w:rPr>
            </w:pPr>
            <w:r>
              <w:rPr>
                <w:rFonts w:hAnsi="宋体" w:cs="宋体"/>
                <w:color w:val="auto"/>
                <w:sz w:val="24"/>
                <w:szCs w:val="24"/>
              </w:rPr>
              <w:t>　</w:t>
            </w:r>
          </w:p>
        </w:tc>
      </w:tr>
      <w:tr w14:paraId="0645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auto"/>
            <w:noWrap w:val="0"/>
            <w:tcMar>
              <w:left w:w="108" w:type="dxa"/>
              <w:right w:w="108" w:type="dxa"/>
            </w:tcMar>
            <w:vAlign w:val="center"/>
          </w:tcPr>
          <w:p w14:paraId="3564D036">
            <w:pPr>
              <w:jc w:val="center"/>
              <w:rPr>
                <w:rFonts w:hint="eastAsia" w:hAnsi="宋体" w:cs="宋体"/>
                <w:color w:val="auto"/>
                <w:sz w:val="24"/>
                <w:szCs w:val="24"/>
              </w:rPr>
            </w:pPr>
            <w:r>
              <w:rPr>
                <w:rFonts w:hint="eastAsia" w:hAnsi="宋体" w:cs="宋体"/>
                <w:color w:val="auto"/>
                <w:sz w:val="24"/>
                <w:szCs w:val="24"/>
              </w:rPr>
              <w:t>2</w:t>
            </w:r>
          </w:p>
        </w:tc>
        <w:tc>
          <w:tcPr>
            <w:tcW w:w="5125" w:type="dxa"/>
            <w:gridSpan w:val="4"/>
            <w:shd w:val="clear" w:color="auto" w:fill="auto"/>
            <w:noWrap w:val="0"/>
            <w:tcMar>
              <w:left w:w="108" w:type="dxa"/>
              <w:right w:w="108" w:type="dxa"/>
            </w:tcMar>
            <w:vAlign w:val="center"/>
          </w:tcPr>
          <w:p w14:paraId="0F8926A6">
            <w:pPr>
              <w:jc w:val="center"/>
              <w:rPr>
                <w:rFonts w:hAnsi="宋体" w:cs="宋体"/>
                <w:color w:val="auto"/>
                <w:sz w:val="24"/>
                <w:szCs w:val="24"/>
              </w:rPr>
            </w:pPr>
          </w:p>
        </w:tc>
        <w:tc>
          <w:tcPr>
            <w:tcW w:w="1712" w:type="dxa"/>
            <w:gridSpan w:val="2"/>
            <w:shd w:val="clear" w:color="auto" w:fill="auto"/>
            <w:noWrap w:val="0"/>
            <w:tcMar>
              <w:left w:w="108" w:type="dxa"/>
              <w:right w:w="108" w:type="dxa"/>
            </w:tcMar>
            <w:vAlign w:val="center"/>
          </w:tcPr>
          <w:p w14:paraId="37D88558">
            <w:pPr>
              <w:jc w:val="center"/>
              <w:rPr>
                <w:rFonts w:hAnsi="宋体" w:cs="宋体"/>
                <w:color w:val="auto"/>
                <w:sz w:val="24"/>
                <w:szCs w:val="24"/>
              </w:rPr>
            </w:pPr>
          </w:p>
        </w:tc>
        <w:tc>
          <w:tcPr>
            <w:tcW w:w="1570" w:type="dxa"/>
            <w:shd w:val="clear" w:color="auto" w:fill="auto"/>
            <w:noWrap w:val="0"/>
            <w:tcMar>
              <w:left w:w="108" w:type="dxa"/>
              <w:right w:w="108" w:type="dxa"/>
            </w:tcMar>
            <w:vAlign w:val="center"/>
          </w:tcPr>
          <w:p w14:paraId="65217A66">
            <w:pPr>
              <w:jc w:val="center"/>
              <w:rPr>
                <w:rFonts w:hAnsi="宋体" w:cs="宋体"/>
                <w:color w:val="auto"/>
                <w:sz w:val="24"/>
                <w:szCs w:val="24"/>
              </w:rPr>
            </w:pPr>
          </w:p>
        </w:tc>
      </w:tr>
      <w:tr w14:paraId="5CD0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37" w:hRule="atLeast"/>
        </w:trPr>
        <w:tc>
          <w:tcPr>
            <w:tcW w:w="701" w:type="dxa"/>
            <w:shd w:val="clear" w:color="auto" w:fill="auto"/>
            <w:noWrap w:val="0"/>
            <w:tcMar>
              <w:left w:w="108" w:type="dxa"/>
              <w:right w:w="108" w:type="dxa"/>
            </w:tcMar>
            <w:vAlign w:val="center"/>
          </w:tcPr>
          <w:p w14:paraId="6D922145">
            <w:pPr>
              <w:jc w:val="center"/>
              <w:rPr>
                <w:rFonts w:hint="eastAsia" w:hAnsi="宋体" w:cs="宋体"/>
                <w:color w:val="auto"/>
                <w:sz w:val="24"/>
                <w:szCs w:val="24"/>
              </w:rPr>
            </w:pPr>
            <w:r>
              <w:rPr>
                <w:rFonts w:hint="eastAsia" w:hAnsi="宋体" w:cs="宋体"/>
                <w:color w:val="auto"/>
                <w:sz w:val="24"/>
                <w:szCs w:val="24"/>
              </w:rPr>
              <w:t>3</w:t>
            </w:r>
          </w:p>
        </w:tc>
        <w:tc>
          <w:tcPr>
            <w:tcW w:w="5125" w:type="dxa"/>
            <w:gridSpan w:val="4"/>
            <w:shd w:val="clear" w:color="auto" w:fill="auto"/>
            <w:noWrap w:val="0"/>
            <w:tcMar>
              <w:left w:w="108" w:type="dxa"/>
              <w:right w:w="108" w:type="dxa"/>
            </w:tcMar>
            <w:vAlign w:val="center"/>
          </w:tcPr>
          <w:p w14:paraId="42248857">
            <w:pPr>
              <w:jc w:val="center"/>
              <w:rPr>
                <w:rFonts w:hAnsi="宋体" w:cs="宋体"/>
                <w:color w:val="auto"/>
                <w:sz w:val="24"/>
                <w:szCs w:val="24"/>
              </w:rPr>
            </w:pPr>
          </w:p>
        </w:tc>
        <w:tc>
          <w:tcPr>
            <w:tcW w:w="1712" w:type="dxa"/>
            <w:gridSpan w:val="2"/>
            <w:shd w:val="clear" w:color="auto" w:fill="auto"/>
            <w:noWrap w:val="0"/>
            <w:tcMar>
              <w:left w:w="108" w:type="dxa"/>
              <w:right w:w="108" w:type="dxa"/>
            </w:tcMar>
            <w:vAlign w:val="center"/>
          </w:tcPr>
          <w:p w14:paraId="375BF155">
            <w:pPr>
              <w:jc w:val="center"/>
              <w:rPr>
                <w:rFonts w:hAnsi="宋体" w:cs="宋体"/>
                <w:color w:val="auto"/>
                <w:sz w:val="24"/>
                <w:szCs w:val="24"/>
              </w:rPr>
            </w:pPr>
          </w:p>
        </w:tc>
        <w:tc>
          <w:tcPr>
            <w:tcW w:w="1570" w:type="dxa"/>
            <w:shd w:val="clear" w:color="auto" w:fill="auto"/>
            <w:noWrap w:val="0"/>
            <w:tcMar>
              <w:left w:w="108" w:type="dxa"/>
              <w:right w:w="108" w:type="dxa"/>
            </w:tcMar>
            <w:vAlign w:val="center"/>
          </w:tcPr>
          <w:p w14:paraId="624BA07C">
            <w:pPr>
              <w:jc w:val="center"/>
              <w:rPr>
                <w:rFonts w:hAnsi="宋体" w:cs="宋体"/>
                <w:color w:val="auto"/>
                <w:sz w:val="24"/>
                <w:szCs w:val="24"/>
              </w:rPr>
            </w:pPr>
          </w:p>
        </w:tc>
      </w:tr>
      <w:tr w14:paraId="6450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auto"/>
            <w:noWrap w:val="0"/>
            <w:tcMar>
              <w:left w:w="108" w:type="dxa"/>
              <w:right w:w="108" w:type="dxa"/>
            </w:tcMar>
            <w:vAlign w:val="center"/>
          </w:tcPr>
          <w:p w14:paraId="0824CEAD">
            <w:pPr>
              <w:jc w:val="center"/>
              <w:rPr>
                <w:rFonts w:hint="eastAsia" w:hAnsi="宋体" w:cs="宋体"/>
                <w:color w:val="auto"/>
                <w:sz w:val="24"/>
                <w:szCs w:val="24"/>
              </w:rPr>
            </w:pPr>
            <w:r>
              <w:rPr>
                <w:rFonts w:hint="eastAsia" w:hAnsi="宋体" w:cs="宋体"/>
                <w:color w:val="auto"/>
                <w:sz w:val="24"/>
                <w:szCs w:val="24"/>
              </w:rPr>
              <w:t>...</w:t>
            </w:r>
          </w:p>
        </w:tc>
        <w:tc>
          <w:tcPr>
            <w:tcW w:w="5125" w:type="dxa"/>
            <w:gridSpan w:val="4"/>
            <w:shd w:val="clear" w:color="auto" w:fill="auto"/>
            <w:noWrap w:val="0"/>
            <w:tcMar>
              <w:left w:w="108" w:type="dxa"/>
              <w:right w:w="108" w:type="dxa"/>
            </w:tcMar>
            <w:vAlign w:val="center"/>
          </w:tcPr>
          <w:p w14:paraId="6D22B6D5">
            <w:pPr>
              <w:jc w:val="center"/>
              <w:rPr>
                <w:rFonts w:hAnsi="宋体" w:cs="宋体"/>
                <w:color w:val="auto"/>
                <w:sz w:val="24"/>
                <w:szCs w:val="24"/>
              </w:rPr>
            </w:pPr>
          </w:p>
        </w:tc>
        <w:tc>
          <w:tcPr>
            <w:tcW w:w="1712" w:type="dxa"/>
            <w:gridSpan w:val="2"/>
            <w:shd w:val="clear" w:color="auto" w:fill="auto"/>
            <w:noWrap w:val="0"/>
            <w:tcMar>
              <w:left w:w="108" w:type="dxa"/>
              <w:right w:w="108" w:type="dxa"/>
            </w:tcMar>
            <w:vAlign w:val="center"/>
          </w:tcPr>
          <w:p w14:paraId="0D3863C3">
            <w:pPr>
              <w:jc w:val="center"/>
              <w:rPr>
                <w:rFonts w:hAnsi="宋体" w:cs="宋体"/>
                <w:color w:val="auto"/>
                <w:sz w:val="24"/>
                <w:szCs w:val="24"/>
              </w:rPr>
            </w:pPr>
          </w:p>
        </w:tc>
        <w:tc>
          <w:tcPr>
            <w:tcW w:w="1570" w:type="dxa"/>
            <w:shd w:val="clear" w:color="auto" w:fill="auto"/>
            <w:noWrap w:val="0"/>
            <w:tcMar>
              <w:left w:w="108" w:type="dxa"/>
              <w:right w:w="108" w:type="dxa"/>
            </w:tcMar>
            <w:vAlign w:val="center"/>
          </w:tcPr>
          <w:p w14:paraId="03487C6D">
            <w:pPr>
              <w:jc w:val="center"/>
              <w:rPr>
                <w:rFonts w:hAnsi="宋体" w:cs="宋体"/>
                <w:color w:val="auto"/>
                <w:sz w:val="24"/>
                <w:szCs w:val="24"/>
              </w:rPr>
            </w:pPr>
            <w:r>
              <w:rPr>
                <w:rFonts w:hAnsi="宋体" w:cs="宋体"/>
                <w:color w:val="auto"/>
                <w:sz w:val="24"/>
                <w:szCs w:val="24"/>
              </w:rPr>
              <w:t>　</w:t>
            </w:r>
          </w:p>
        </w:tc>
      </w:tr>
      <w:tr w14:paraId="523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7" w:hRule="atLeast"/>
        </w:trPr>
        <w:tc>
          <w:tcPr>
            <w:tcW w:w="701" w:type="dxa"/>
            <w:shd w:val="clear" w:color="auto" w:fill="auto"/>
            <w:noWrap w:val="0"/>
            <w:tcMar>
              <w:left w:w="108" w:type="dxa"/>
              <w:right w:w="108" w:type="dxa"/>
            </w:tcMar>
            <w:vAlign w:val="center"/>
          </w:tcPr>
          <w:p w14:paraId="12E8323D">
            <w:pPr>
              <w:ind w:left="8" w:hanging="94"/>
              <w:jc w:val="center"/>
              <w:rPr>
                <w:rFonts w:hint="eastAsia" w:hAnsi="宋体" w:cs="宋体"/>
                <w:color w:val="auto"/>
                <w:sz w:val="24"/>
                <w:szCs w:val="24"/>
              </w:rPr>
            </w:pPr>
            <w:r>
              <w:rPr>
                <w:rFonts w:hint="eastAsia" w:hAnsi="宋体" w:cs="宋体"/>
                <w:color w:val="auto"/>
                <w:sz w:val="24"/>
                <w:szCs w:val="24"/>
              </w:rPr>
              <w:t>注意：</w:t>
            </w:r>
          </w:p>
        </w:tc>
        <w:tc>
          <w:tcPr>
            <w:tcW w:w="8407" w:type="dxa"/>
            <w:gridSpan w:val="7"/>
            <w:shd w:val="clear" w:color="auto" w:fill="auto"/>
            <w:noWrap w:val="0"/>
            <w:tcMar>
              <w:left w:w="108" w:type="dxa"/>
              <w:right w:w="108" w:type="dxa"/>
            </w:tcMar>
            <w:vAlign w:val="center"/>
          </w:tcPr>
          <w:p w14:paraId="2276CCD2">
            <w:pPr>
              <w:ind w:firstLine="480"/>
              <w:rPr>
                <w:rFonts w:hint="eastAsia" w:hAnsi="宋体" w:cs="宋体"/>
                <w:color w:val="auto"/>
                <w:sz w:val="24"/>
                <w:szCs w:val="24"/>
              </w:rPr>
            </w:pPr>
            <w:r>
              <w:rPr>
                <w:rFonts w:hint="eastAsia" w:hAnsi="宋体" w:cs="宋体"/>
                <w:color w:val="auto"/>
                <w:sz w:val="24"/>
                <w:szCs w:val="24"/>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2883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atLeast"/>
        </w:trPr>
        <w:tc>
          <w:tcPr>
            <w:tcW w:w="2207" w:type="dxa"/>
            <w:gridSpan w:val="2"/>
            <w:shd w:val="clear" w:color="auto" w:fill="auto"/>
            <w:noWrap w:val="0"/>
            <w:tcMar>
              <w:left w:w="108" w:type="dxa"/>
              <w:right w:w="108" w:type="dxa"/>
            </w:tcMar>
            <w:vAlign w:val="center"/>
          </w:tcPr>
          <w:p w14:paraId="3074F0EA">
            <w:pPr>
              <w:jc w:val="both"/>
              <w:rPr>
                <w:rFonts w:hint="eastAsia" w:hAnsi="宋体" w:cs="宋体"/>
                <w:color w:val="auto"/>
                <w:sz w:val="24"/>
                <w:szCs w:val="24"/>
              </w:rPr>
            </w:pPr>
            <w:r>
              <w:rPr>
                <w:rFonts w:hint="eastAsia" w:hAnsi="宋体" w:cs="宋体"/>
                <w:color w:val="auto"/>
                <w:sz w:val="24"/>
                <w:szCs w:val="24"/>
              </w:rPr>
              <w:t>接收原件经办人(招标代理)：</w:t>
            </w:r>
          </w:p>
        </w:tc>
        <w:tc>
          <w:tcPr>
            <w:tcW w:w="1994" w:type="dxa"/>
            <w:gridSpan w:val="2"/>
            <w:shd w:val="clear" w:color="auto" w:fill="auto"/>
            <w:noWrap w:val="0"/>
            <w:tcMar>
              <w:left w:w="108" w:type="dxa"/>
              <w:right w:w="108" w:type="dxa"/>
            </w:tcMar>
            <w:vAlign w:val="center"/>
          </w:tcPr>
          <w:p w14:paraId="7039FF5D">
            <w:pPr>
              <w:jc w:val="center"/>
              <w:rPr>
                <w:rFonts w:hint="eastAsia" w:hAnsi="宋体" w:cs="宋体"/>
                <w:color w:val="auto"/>
                <w:sz w:val="24"/>
                <w:szCs w:val="24"/>
              </w:rPr>
            </w:pPr>
          </w:p>
        </w:tc>
        <w:tc>
          <w:tcPr>
            <w:tcW w:w="1625" w:type="dxa"/>
            <w:shd w:val="clear" w:color="auto" w:fill="auto"/>
            <w:noWrap w:val="0"/>
            <w:tcMar>
              <w:left w:w="108" w:type="dxa"/>
              <w:right w:w="108" w:type="dxa"/>
            </w:tcMar>
            <w:vAlign w:val="center"/>
          </w:tcPr>
          <w:p w14:paraId="6CFCB42E">
            <w:pPr>
              <w:jc w:val="center"/>
              <w:rPr>
                <w:rFonts w:hint="eastAsia" w:hAnsi="宋体" w:cs="宋体"/>
                <w:color w:val="auto"/>
                <w:sz w:val="24"/>
                <w:szCs w:val="24"/>
              </w:rPr>
            </w:pPr>
            <w:r>
              <w:rPr>
                <w:rFonts w:hint="eastAsia" w:hAnsi="宋体" w:cs="宋体"/>
                <w:color w:val="auto"/>
                <w:sz w:val="24"/>
                <w:szCs w:val="24"/>
              </w:rPr>
              <w:t>接收时间：</w:t>
            </w:r>
          </w:p>
        </w:tc>
        <w:tc>
          <w:tcPr>
            <w:tcW w:w="3282" w:type="dxa"/>
            <w:gridSpan w:val="3"/>
            <w:shd w:val="clear" w:color="auto" w:fill="auto"/>
            <w:noWrap w:val="0"/>
            <w:tcMar>
              <w:left w:w="108" w:type="dxa"/>
              <w:right w:w="108" w:type="dxa"/>
            </w:tcMar>
            <w:vAlign w:val="center"/>
          </w:tcPr>
          <w:p w14:paraId="5F3DDF19">
            <w:pPr>
              <w:ind w:firstLine="720" w:firstLineChars="300"/>
              <w:jc w:val="left"/>
              <w:rPr>
                <w:rFonts w:hint="eastAsia" w:hAnsi="宋体" w:cs="宋体"/>
                <w:color w:val="auto"/>
                <w:sz w:val="24"/>
                <w:szCs w:val="24"/>
              </w:rPr>
            </w:pPr>
            <w:r>
              <w:rPr>
                <w:rFonts w:hint="eastAsia" w:hAnsi="宋体" w:cs="宋体"/>
                <w:color w:val="auto"/>
                <w:sz w:val="24"/>
                <w:szCs w:val="24"/>
              </w:rPr>
              <w:t>年   月   日   时  分</w:t>
            </w:r>
          </w:p>
        </w:tc>
      </w:tr>
      <w:tr w14:paraId="03E3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auto" w:fill="auto"/>
            <w:noWrap w:val="0"/>
            <w:tcMar>
              <w:left w:w="108" w:type="dxa"/>
              <w:right w:w="108" w:type="dxa"/>
            </w:tcMar>
            <w:vAlign w:val="center"/>
          </w:tcPr>
          <w:p w14:paraId="50C35FD0">
            <w:pPr>
              <w:jc w:val="center"/>
              <w:rPr>
                <w:rFonts w:hint="eastAsia" w:hAnsi="宋体" w:cs="宋体"/>
                <w:color w:val="auto"/>
                <w:sz w:val="24"/>
                <w:szCs w:val="24"/>
              </w:rPr>
            </w:pPr>
            <w:r>
              <w:rPr>
                <w:rFonts w:hint="eastAsia" w:hAnsi="宋体" w:cs="宋体"/>
                <w:color w:val="auto"/>
                <w:sz w:val="24"/>
                <w:szCs w:val="24"/>
              </w:rPr>
              <w:t>退还原件接收人(投标人)：</w:t>
            </w:r>
          </w:p>
        </w:tc>
        <w:tc>
          <w:tcPr>
            <w:tcW w:w="1994" w:type="dxa"/>
            <w:gridSpan w:val="2"/>
            <w:shd w:val="clear" w:color="auto" w:fill="auto"/>
            <w:noWrap w:val="0"/>
            <w:tcMar>
              <w:left w:w="108" w:type="dxa"/>
              <w:right w:w="108" w:type="dxa"/>
            </w:tcMar>
            <w:vAlign w:val="center"/>
          </w:tcPr>
          <w:p w14:paraId="2E306509">
            <w:pPr>
              <w:jc w:val="center"/>
              <w:rPr>
                <w:rFonts w:hint="eastAsia" w:hAnsi="宋体" w:cs="宋体"/>
                <w:color w:val="auto"/>
                <w:sz w:val="24"/>
                <w:szCs w:val="24"/>
              </w:rPr>
            </w:pPr>
          </w:p>
        </w:tc>
        <w:tc>
          <w:tcPr>
            <w:tcW w:w="1625" w:type="dxa"/>
            <w:shd w:val="clear" w:color="auto" w:fill="auto"/>
            <w:noWrap w:val="0"/>
            <w:tcMar>
              <w:left w:w="108" w:type="dxa"/>
              <w:right w:w="108" w:type="dxa"/>
            </w:tcMar>
            <w:vAlign w:val="center"/>
          </w:tcPr>
          <w:p w14:paraId="330B90B6">
            <w:pPr>
              <w:jc w:val="center"/>
              <w:rPr>
                <w:rFonts w:hint="eastAsia" w:hAnsi="宋体" w:cs="宋体"/>
                <w:color w:val="auto"/>
                <w:sz w:val="24"/>
                <w:szCs w:val="24"/>
              </w:rPr>
            </w:pPr>
            <w:r>
              <w:rPr>
                <w:rFonts w:hint="eastAsia" w:hAnsi="宋体" w:cs="宋体"/>
                <w:color w:val="auto"/>
                <w:sz w:val="24"/>
                <w:szCs w:val="24"/>
              </w:rPr>
              <w:t>退还时间：</w:t>
            </w:r>
          </w:p>
        </w:tc>
        <w:tc>
          <w:tcPr>
            <w:tcW w:w="3282" w:type="dxa"/>
            <w:gridSpan w:val="3"/>
            <w:shd w:val="clear" w:color="auto" w:fill="auto"/>
            <w:noWrap w:val="0"/>
            <w:tcMar>
              <w:left w:w="108" w:type="dxa"/>
              <w:right w:w="108" w:type="dxa"/>
            </w:tcMar>
            <w:vAlign w:val="center"/>
          </w:tcPr>
          <w:p w14:paraId="1B2E0C0D">
            <w:pPr>
              <w:ind w:firstLine="720" w:firstLineChars="300"/>
              <w:jc w:val="left"/>
              <w:rPr>
                <w:rFonts w:hint="eastAsia" w:hAnsi="宋体" w:cs="宋体"/>
                <w:color w:val="auto"/>
                <w:sz w:val="24"/>
                <w:szCs w:val="24"/>
              </w:rPr>
            </w:pPr>
            <w:r>
              <w:rPr>
                <w:rFonts w:hint="eastAsia" w:hAnsi="宋体" w:cs="宋体"/>
                <w:color w:val="auto"/>
                <w:sz w:val="24"/>
                <w:szCs w:val="24"/>
              </w:rPr>
              <w:t>年   月   日   时   分</w:t>
            </w:r>
          </w:p>
        </w:tc>
      </w:tr>
    </w:tbl>
    <w:p w14:paraId="2043B9AC">
      <w:pPr>
        <w:bidi w:val="0"/>
        <w:rPr>
          <w:color w:val="auto"/>
        </w:rPr>
      </w:pPr>
    </w:p>
    <w:p w14:paraId="59158BD3">
      <w:pPr>
        <w:rPr>
          <w:color w:val="auto"/>
        </w:rPr>
      </w:pPr>
    </w:p>
    <w:p w14:paraId="65603D6D">
      <w:pPr>
        <w:bidi w:val="0"/>
        <w:rPr>
          <w:color w:val="auto"/>
        </w:rPr>
      </w:pPr>
    </w:p>
    <w:bookmarkEnd w:id="324"/>
    <w:bookmarkEnd w:id="325"/>
    <w:p w14:paraId="6FEFA5B3">
      <w:pPr>
        <w:pStyle w:val="146"/>
        <w:keepNext/>
        <w:keepLines/>
        <w:snapToGrid w:val="0"/>
        <w:spacing w:line="400" w:lineRule="exact"/>
        <w:jc w:val="center"/>
        <w:rPr>
          <w:rFonts w:ascii="宋体" w:hAnsi="宋体" w:cs="宋体"/>
          <w:b/>
          <w:color w:val="auto"/>
          <w:kern w:val="44"/>
          <w:sz w:val="32"/>
          <w:szCs w:val="22"/>
        </w:rPr>
      </w:pPr>
      <w:bookmarkStart w:id="327" w:name="_Toc3174"/>
      <w:bookmarkStart w:id="328" w:name="_Toc142468134"/>
      <w:bookmarkStart w:id="329" w:name="_Toc133160683"/>
      <w:bookmarkStart w:id="330" w:name="_Toc13722"/>
      <w:bookmarkStart w:id="331" w:name="_Toc137444778"/>
      <w:bookmarkStart w:id="332" w:name="_Toc28689"/>
      <w:bookmarkStart w:id="333" w:name="_Toc132687128"/>
      <w:bookmarkStart w:id="334" w:name="_Toc133815902"/>
      <w:bookmarkStart w:id="335" w:name="_Toc78794873"/>
      <w:r>
        <w:rPr>
          <w:rFonts w:hint="eastAsia" w:ascii="宋体" w:hAnsi="宋体" w:cs="宋体"/>
          <w:b/>
          <w:color w:val="auto"/>
          <w:kern w:val="44"/>
          <w:sz w:val="32"/>
          <w:szCs w:val="22"/>
        </w:rPr>
        <w:t>第六章 建设工程监理合同</w:t>
      </w:r>
      <w:bookmarkEnd w:id="327"/>
      <w:bookmarkEnd w:id="328"/>
      <w:bookmarkEnd w:id="329"/>
      <w:bookmarkEnd w:id="330"/>
      <w:bookmarkEnd w:id="331"/>
      <w:bookmarkEnd w:id="332"/>
      <w:bookmarkEnd w:id="333"/>
    </w:p>
    <w:p w14:paraId="489A5B59">
      <w:pPr>
        <w:wordWrap w:val="0"/>
        <w:adjustRightInd w:val="0"/>
        <w:snapToGrid w:val="0"/>
        <w:spacing w:before="360" w:beforeLines="150" w:line="400" w:lineRule="exact"/>
        <w:rPr>
          <w:rFonts w:hAnsi="宋体" w:cs="宋体"/>
          <w:color w:val="auto"/>
        </w:rPr>
      </w:pPr>
      <w:r>
        <w:rPr>
          <w:rFonts w:hint="eastAsia" w:hAnsi="宋体" w:cs="宋体"/>
          <w:snapToGrid w:val="0"/>
          <w:color w:val="auto"/>
          <w:kern w:val="0"/>
        </w:rPr>
        <w:t xml:space="preserve">    （略），</w:t>
      </w:r>
      <w:bookmarkEnd w:id="334"/>
      <w:bookmarkEnd w:id="335"/>
      <w:r>
        <w:rPr>
          <w:rFonts w:hint="eastAsia" w:hAnsi="宋体" w:cs="宋体"/>
          <w:snapToGrid w:val="0"/>
          <w:color w:val="auto"/>
          <w:kern w:val="0"/>
        </w:rPr>
        <w:t>按照《建设工程监理合同（示范文本）》（GF—2012—0202）执行。</w:t>
      </w:r>
    </w:p>
    <w:p w14:paraId="6CF11764">
      <w:pPr>
        <w:pStyle w:val="9"/>
        <w:snapToGrid w:val="0"/>
        <w:spacing w:line="400" w:lineRule="exact"/>
        <w:rPr>
          <w:rFonts w:hAnsi="宋体" w:cs="宋体"/>
          <w:snapToGrid w:val="0"/>
          <w:color w:val="auto"/>
        </w:rPr>
      </w:pPr>
    </w:p>
    <w:p w14:paraId="05AE5769">
      <w:pPr>
        <w:pStyle w:val="69"/>
        <w:widowControl w:val="0"/>
        <w:wordWrap w:val="0"/>
        <w:adjustRightInd w:val="0"/>
        <w:snapToGrid w:val="0"/>
        <w:spacing w:line="400" w:lineRule="exact"/>
        <w:ind w:firstLine="0"/>
        <w:rPr>
          <w:rFonts w:hAnsi="宋体" w:cs="宋体"/>
          <w:snapToGrid w:val="0"/>
          <w:color w:val="auto"/>
          <w:sz w:val="21"/>
        </w:rPr>
      </w:pPr>
    </w:p>
    <w:sectPr>
      <w:footerReference r:id="rId7" w:type="default"/>
      <w:endnotePr>
        <w:numFmt w:val="decimal"/>
      </w:endnotePr>
      <w:pgSz w:w="11906" w:h="16838"/>
      <w:pgMar w:top="1134" w:right="1134" w:bottom="1134" w:left="1134" w:header="850" w:footer="850" w:gutter="0"/>
      <w:cols w:space="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F0A3">
    <w:pPr>
      <w:pStyle w:val="17"/>
    </w:pPr>
  </w:p>
  <w:p w14:paraId="155A24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DB37">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0B8CE8">
                          <w:pPr>
                            <w:pStyle w:val="17"/>
                          </w:pPr>
                          <w:r>
                            <w:rPr>
                              <w:rFonts w:hint="eastAsia" w:ascii="Times New Roman"/>
                              <w:sz w:val="21"/>
                            </w:rPr>
                            <w:t>—</w:t>
                          </w:r>
                          <w:r>
                            <w:rPr>
                              <w:rFonts w:hint="eastAsia" w:hAnsi="宋体" w:cs="宋体"/>
                              <w:sz w:val="21"/>
                            </w:rPr>
                            <w:fldChar w:fldCharType="begin"/>
                          </w:r>
                          <w:r>
                            <w:rPr>
                              <w:rFonts w:hint="eastAsia" w:hAnsi="宋体" w:cs="宋体"/>
                              <w:sz w:val="21"/>
                            </w:rPr>
                            <w:instrText xml:space="preserve"> PAGE  \* MERGEFORMAT </w:instrText>
                          </w:r>
                          <w:r>
                            <w:rPr>
                              <w:rFonts w:hint="eastAsia" w:hAnsi="宋体" w:cs="宋体"/>
                              <w:sz w:val="21"/>
                            </w:rPr>
                            <w:fldChar w:fldCharType="separate"/>
                          </w:r>
                          <w:r>
                            <w:rPr>
                              <w:rFonts w:hAnsi="宋体" w:cs="宋体"/>
                            </w:rPr>
                            <w:t>45</w:t>
                          </w:r>
                          <w:r>
                            <w:rPr>
                              <w:rFonts w:hint="eastAsia" w:hAnsi="宋体" w:cs="宋体"/>
                              <w:sz w:val="21"/>
                            </w:rPr>
                            <w:fldChar w:fldCharType="end"/>
                          </w:r>
                          <w:r>
                            <w:rPr>
                              <w:rFonts w:hint="eastAsia" w:ascii="Times New Roman"/>
                              <w:sz w:val="21"/>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14:paraId="7C0B8CE8">
                    <w:pPr>
                      <w:pStyle w:val="17"/>
                    </w:pPr>
                    <w:r>
                      <w:rPr>
                        <w:rFonts w:hint="eastAsia" w:ascii="Times New Roman"/>
                        <w:sz w:val="21"/>
                      </w:rPr>
                      <w:t>—</w:t>
                    </w:r>
                    <w:r>
                      <w:rPr>
                        <w:rFonts w:hint="eastAsia" w:hAnsi="宋体" w:cs="宋体"/>
                        <w:sz w:val="21"/>
                      </w:rPr>
                      <w:fldChar w:fldCharType="begin"/>
                    </w:r>
                    <w:r>
                      <w:rPr>
                        <w:rFonts w:hint="eastAsia" w:hAnsi="宋体" w:cs="宋体"/>
                        <w:sz w:val="21"/>
                      </w:rPr>
                      <w:instrText xml:space="preserve"> PAGE  \* MERGEFORMAT </w:instrText>
                    </w:r>
                    <w:r>
                      <w:rPr>
                        <w:rFonts w:hint="eastAsia" w:hAnsi="宋体" w:cs="宋体"/>
                        <w:sz w:val="21"/>
                      </w:rPr>
                      <w:fldChar w:fldCharType="separate"/>
                    </w:r>
                    <w:r>
                      <w:rPr>
                        <w:rFonts w:hAnsi="宋体" w:cs="宋体"/>
                      </w:rPr>
                      <w:t>45</w:t>
                    </w:r>
                    <w:r>
                      <w:rPr>
                        <w:rFonts w:hint="eastAsia" w:hAnsi="宋体" w:cs="宋体"/>
                        <w:sz w:val="21"/>
                      </w:rPr>
                      <w:fldChar w:fldCharType="end"/>
                    </w:r>
                    <w:r>
                      <w:rPr>
                        <w:rFonts w:hint="eastAsia"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6401">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A73AE3">
                          <w:pPr>
                            <w:pStyle w:val="17"/>
                          </w:pP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57</w:t>
                          </w:r>
                          <w:r>
                            <w:rPr>
                              <w:rFonts w:ascii="Times New Roman"/>
                              <w:sz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75A73AE3">
                    <w:pPr>
                      <w:pStyle w:val="17"/>
                    </w:pP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57</w:t>
                    </w:r>
                    <w:r>
                      <w:rPr>
                        <w:rFonts w:ascii="Times New Roman"/>
                        <w:sz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64"/>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A0NTY0Yzc5OGVjODYxNjc1ZjJjYjI0MTIwNjIifQ=="/>
  </w:docVars>
  <w:rsids>
    <w:rsidRoot w:val="00172A27"/>
    <w:rsid w:val="00041C36"/>
    <w:rsid w:val="00050F86"/>
    <w:rsid w:val="000C1D2D"/>
    <w:rsid w:val="00153E0E"/>
    <w:rsid w:val="00172A27"/>
    <w:rsid w:val="001F053E"/>
    <w:rsid w:val="002543A6"/>
    <w:rsid w:val="002A3912"/>
    <w:rsid w:val="002A7E8D"/>
    <w:rsid w:val="00410516"/>
    <w:rsid w:val="00484F5E"/>
    <w:rsid w:val="004B70BA"/>
    <w:rsid w:val="004D7577"/>
    <w:rsid w:val="00567655"/>
    <w:rsid w:val="00590B05"/>
    <w:rsid w:val="005B2D42"/>
    <w:rsid w:val="00771397"/>
    <w:rsid w:val="00826BCD"/>
    <w:rsid w:val="008E4DA0"/>
    <w:rsid w:val="009329EC"/>
    <w:rsid w:val="00932BB8"/>
    <w:rsid w:val="00964E9C"/>
    <w:rsid w:val="00990279"/>
    <w:rsid w:val="00A110EA"/>
    <w:rsid w:val="00A32A2E"/>
    <w:rsid w:val="00A77565"/>
    <w:rsid w:val="00B5203F"/>
    <w:rsid w:val="00B640AC"/>
    <w:rsid w:val="00C04E46"/>
    <w:rsid w:val="00C933CE"/>
    <w:rsid w:val="00C970D2"/>
    <w:rsid w:val="00CB4415"/>
    <w:rsid w:val="00DA2408"/>
    <w:rsid w:val="00DC1846"/>
    <w:rsid w:val="00E40A50"/>
    <w:rsid w:val="00F214A7"/>
    <w:rsid w:val="00F679B3"/>
    <w:rsid w:val="0158531E"/>
    <w:rsid w:val="01AC7678"/>
    <w:rsid w:val="01C427EB"/>
    <w:rsid w:val="01D07479"/>
    <w:rsid w:val="01D22CED"/>
    <w:rsid w:val="01DA01AC"/>
    <w:rsid w:val="02BB47BA"/>
    <w:rsid w:val="02BE191A"/>
    <w:rsid w:val="02D320E0"/>
    <w:rsid w:val="02E6644C"/>
    <w:rsid w:val="032B3195"/>
    <w:rsid w:val="03606DA8"/>
    <w:rsid w:val="03826431"/>
    <w:rsid w:val="03AA0611"/>
    <w:rsid w:val="03AE02E8"/>
    <w:rsid w:val="03B83805"/>
    <w:rsid w:val="0455083C"/>
    <w:rsid w:val="04841E6C"/>
    <w:rsid w:val="048707A2"/>
    <w:rsid w:val="04D81F7C"/>
    <w:rsid w:val="0636289C"/>
    <w:rsid w:val="06372B69"/>
    <w:rsid w:val="06403908"/>
    <w:rsid w:val="06437A4D"/>
    <w:rsid w:val="064E157F"/>
    <w:rsid w:val="06685A39"/>
    <w:rsid w:val="066863D5"/>
    <w:rsid w:val="06B12BCD"/>
    <w:rsid w:val="06BD5A5C"/>
    <w:rsid w:val="06CE69E4"/>
    <w:rsid w:val="06F44232"/>
    <w:rsid w:val="072F60EA"/>
    <w:rsid w:val="07626CD1"/>
    <w:rsid w:val="076349FE"/>
    <w:rsid w:val="07F654CB"/>
    <w:rsid w:val="07F90245"/>
    <w:rsid w:val="08077FE9"/>
    <w:rsid w:val="08432B8E"/>
    <w:rsid w:val="085D1A1C"/>
    <w:rsid w:val="0872069D"/>
    <w:rsid w:val="09702125"/>
    <w:rsid w:val="09CA2D09"/>
    <w:rsid w:val="09F5235C"/>
    <w:rsid w:val="0A3E54A5"/>
    <w:rsid w:val="0A6523F4"/>
    <w:rsid w:val="0A685FB5"/>
    <w:rsid w:val="0A9F6084"/>
    <w:rsid w:val="0B4006EB"/>
    <w:rsid w:val="0B914627"/>
    <w:rsid w:val="0B9B6EF0"/>
    <w:rsid w:val="0B9E10B5"/>
    <w:rsid w:val="0B9E1CB0"/>
    <w:rsid w:val="0C0D7AE6"/>
    <w:rsid w:val="0CA20070"/>
    <w:rsid w:val="0CC7733C"/>
    <w:rsid w:val="0CC80FED"/>
    <w:rsid w:val="0CD32A34"/>
    <w:rsid w:val="0D140105"/>
    <w:rsid w:val="0D364445"/>
    <w:rsid w:val="0D7E1192"/>
    <w:rsid w:val="0DB82B2F"/>
    <w:rsid w:val="0E0322E5"/>
    <w:rsid w:val="0E650489"/>
    <w:rsid w:val="0E8273DD"/>
    <w:rsid w:val="0E954BA0"/>
    <w:rsid w:val="0EC544EB"/>
    <w:rsid w:val="0F177F3C"/>
    <w:rsid w:val="0F287BA3"/>
    <w:rsid w:val="0F823F1F"/>
    <w:rsid w:val="0FA1224B"/>
    <w:rsid w:val="0FAB1B4B"/>
    <w:rsid w:val="0FC83017"/>
    <w:rsid w:val="0FDE143F"/>
    <w:rsid w:val="0FED49BA"/>
    <w:rsid w:val="106F6EDC"/>
    <w:rsid w:val="10BB100E"/>
    <w:rsid w:val="10CF5BBB"/>
    <w:rsid w:val="10E072B6"/>
    <w:rsid w:val="10FB5335"/>
    <w:rsid w:val="112D1D65"/>
    <w:rsid w:val="11303196"/>
    <w:rsid w:val="11360437"/>
    <w:rsid w:val="11D67B34"/>
    <w:rsid w:val="11F70077"/>
    <w:rsid w:val="11FE6FE0"/>
    <w:rsid w:val="127C2803"/>
    <w:rsid w:val="127E10FD"/>
    <w:rsid w:val="12851648"/>
    <w:rsid w:val="12884038"/>
    <w:rsid w:val="12C13398"/>
    <w:rsid w:val="12F876BF"/>
    <w:rsid w:val="13114669"/>
    <w:rsid w:val="13351019"/>
    <w:rsid w:val="135B72ED"/>
    <w:rsid w:val="136C6CCA"/>
    <w:rsid w:val="139A08A3"/>
    <w:rsid w:val="13C925E9"/>
    <w:rsid w:val="13D87533"/>
    <w:rsid w:val="13E55A7C"/>
    <w:rsid w:val="13ED238A"/>
    <w:rsid w:val="144D28BE"/>
    <w:rsid w:val="14A11363"/>
    <w:rsid w:val="14AD3C82"/>
    <w:rsid w:val="15335E3C"/>
    <w:rsid w:val="15585425"/>
    <w:rsid w:val="15632821"/>
    <w:rsid w:val="156E0438"/>
    <w:rsid w:val="159710CE"/>
    <w:rsid w:val="16435C60"/>
    <w:rsid w:val="165B50B5"/>
    <w:rsid w:val="16715F6C"/>
    <w:rsid w:val="16744260"/>
    <w:rsid w:val="168C342C"/>
    <w:rsid w:val="16991967"/>
    <w:rsid w:val="16A92C1F"/>
    <w:rsid w:val="16AB4918"/>
    <w:rsid w:val="16DF3B6C"/>
    <w:rsid w:val="16E216B8"/>
    <w:rsid w:val="17292082"/>
    <w:rsid w:val="17394FF8"/>
    <w:rsid w:val="17A50E24"/>
    <w:rsid w:val="17DE305B"/>
    <w:rsid w:val="17EB6EF9"/>
    <w:rsid w:val="17EF123E"/>
    <w:rsid w:val="181E2472"/>
    <w:rsid w:val="186F67C2"/>
    <w:rsid w:val="18AC5722"/>
    <w:rsid w:val="18C03544"/>
    <w:rsid w:val="18D45DFC"/>
    <w:rsid w:val="18DD6311"/>
    <w:rsid w:val="19000928"/>
    <w:rsid w:val="19AB63C4"/>
    <w:rsid w:val="1A0D6313"/>
    <w:rsid w:val="1A3810FE"/>
    <w:rsid w:val="1A3D0F0C"/>
    <w:rsid w:val="1A501F1B"/>
    <w:rsid w:val="1A7C0E8F"/>
    <w:rsid w:val="1A9A0468"/>
    <w:rsid w:val="1ABE60EB"/>
    <w:rsid w:val="1AEC1897"/>
    <w:rsid w:val="1B3626B5"/>
    <w:rsid w:val="1B544E28"/>
    <w:rsid w:val="1B5938A5"/>
    <w:rsid w:val="1B5D1E9E"/>
    <w:rsid w:val="1B6323E0"/>
    <w:rsid w:val="1BAE4064"/>
    <w:rsid w:val="1BD712B5"/>
    <w:rsid w:val="1C0D795C"/>
    <w:rsid w:val="1C0F788B"/>
    <w:rsid w:val="1C141501"/>
    <w:rsid w:val="1C7726C5"/>
    <w:rsid w:val="1C8F2794"/>
    <w:rsid w:val="1CAE7812"/>
    <w:rsid w:val="1CB20AFB"/>
    <w:rsid w:val="1CB919A4"/>
    <w:rsid w:val="1D105D93"/>
    <w:rsid w:val="1D1E0445"/>
    <w:rsid w:val="1D270AE4"/>
    <w:rsid w:val="1D44283A"/>
    <w:rsid w:val="1D60342F"/>
    <w:rsid w:val="1D78009C"/>
    <w:rsid w:val="1D871C03"/>
    <w:rsid w:val="1D884CF0"/>
    <w:rsid w:val="1D8E0177"/>
    <w:rsid w:val="1DA3413D"/>
    <w:rsid w:val="1E545B64"/>
    <w:rsid w:val="1EC73280"/>
    <w:rsid w:val="1F114792"/>
    <w:rsid w:val="1F503858"/>
    <w:rsid w:val="1FB873A4"/>
    <w:rsid w:val="1FF232DB"/>
    <w:rsid w:val="1FF45850"/>
    <w:rsid w:val="202D1235"/>
    <w:rsid w:val="203013AA"/>
    <w:rsid w:val="20D364EF"/>
    <w:rsid w:val="20E97676"/>
    <w:rsid w:val="212D27FA"/>
    <w:rsid w:val="219E373C"/>
    <w:rsid w:val="21D0774F"/>
    <w:rsid w:val="223713D9"/>
    <w:rsid w:val="227B2B13"/>
    <w:rsid w:val="22A461F0"/>
    <w:rsid w:val="22C92E53"/>
    <w:rsid w:val="22FC4CE3"/>
    <w:rsid w:val="23187739"/>
    <w:rsid w:val="23291E8B"/>
    <w:rsid w:val="23437531"/>
    <w:rsid w:val="236457F5"/>
    <w:rsid w:val="236E081B"/>
    <w:rsid w:val="2387194A"/>
    <w:rsid w:val="238C2DA9"/>
    <w:rsid w:val="23E85901"/>
    <w:rsid w:val="241E63E6"/>
    <w:rsid w:val="24372BE7"/>
    <w:rsid w:val="245105A4"/>
    <w:rsid w:val="245A0AF2"/>
    <w:rsid w:val="249066DD"/>
    <w:rsid w:val="251C369C"/>
    <w:rsid w:val="25536401"/>
    <w:rsid w:val="2566287E"/>
    <w:rsid w:val="25FD1164"/>
    <w:rsid w:val="26196704"/>
    <w:rsid w:val="26623C6C"/>
    <w:rsid w:val="26C86BA7"/>
    <w:rsid w:val="26E06C71"/>
    <w:rsid w:val="26FD55DC"/>
    <w:rsid w:val="27017996"/>
    <w:rsid w:val="273C36E8"/>
    <w:rsid w:val="2744740D"/>
    <w:rsid w:val="274B251F"/>
    <w:rsid w:val="274B5F1C"/>
    <w:rsid w:val="274C5507"/>
    <w:rsid w:val="274E67F3"/>
    <w:rsid w:val="27725362"/>
    <w:rsid w:val="281250A7"/>
    <w:rsid w:val="28131DB1"/>
    <w:rsid w:val="28251659"/>
    <w:rsid w:val="284618DF"/>
    <w:rsid w:val="289531DE"/>
    <w:rsid w:val="28E47B36"/>
    <w:rsid w:val="29234F87"/>
    <w:rsid w:val="29554B1B"/>
    <w:rsid w:val="298A6B2C"/>
    <w:rsid w:val="29B66A0D"/>
    <w:rsid w:val="29F05B24"/>
    <w:rsid w:val="2A350D3C"/>
    <w:rsid w:val="2A4D7E90"/>
    <w:rsid w:val="2A960744"/>
    <w:rsid w:val="2AB51533"/>
    <w:rsid w:val="2B037A34"/>
    <w:rsid w:val="2B593377"/>
    <w:rsid w:val="2B7C1908"/>
    <w:rsid w:val="2BC1086B"/>
    <w:rsid w:val="2BE13AE1"/>
    <w:rsid w:val="2BEF2275"/>
    <w:rsid w:val="2C8D32F9"/>
    <w:rsid w:val="2CEB0040"/>
    <w:rsid w:val="2D427EAD"/>
    <w:rsid w:val="2D9515C6"/>
    <w:rsid w:val="2DC826D3"/>
    <w:rsid w:val="2DEF1607"/>
    <w:rsid w:val="2DF27D49"/>
    <w:rsid w:val="2DF803FC"/>
    <w:rsid w:val="2E0C16EA"/>
    <w:rsid w:val="2E910CDC"/>
    <w:rsid w:val="2EBD1EFD"/>
    <w:rsid w:val="2EC715D4"/>
    <w:rsid w:val="2F0B092E"/>
    <w:rsid w:val="2F1D4D98"/>
    <w:rsid w:val="2F4E3303"/>
    <w:rsid w:val="2F625641"/>
    <w:rsid w:val="2FBF699C"/>
    <w:rsid w:val="301C3E1D"/>
    <w:rsid w:val="303C6E79"/>
    <w:rsid w:val="304479DC"/>
    <w:rsid w:val="306B0278"/>
    <w:rsid w:val="308E63ED"/>
    <w:rsid w:val="30BF65F3"/>
    <w:rsid w:val="315F570D"/>
    <w:rsid w:val="31615422"/>
    <w:rsid w:val="31E0281A"/>
    <w:rsid w:val="32364B30"/>
    <w:rsid w:val="32B271D3"/>
    <w:rsid w:val="32BA0022"/>
    <w:rsid w:val="332643F5"/>
    <w:rsid w:val="33CB12A8"/>
    <w:rsid w:val="33D267D7"/>
    <w:rsid w:val="33D66E83"/>
    <w:rsid w:val="33E82ECD"/>
    <w:rsid w:val="33F7209D"/>
    <w:rsid w:val="340D366E"/>
    <w:rsid w:val="3428064F"/>
    <w:rsid w:val="3460329E"/>
    <w:rsid w:val="34E76031"/>
    <w:rsid w:val="350C3E26"/>
    <w:rsid w:val="3511371C"/>
    <w:rsid w:val="352178D8"/>
    <w:rsid w:val="352251C2"/>
    <w:rsid w:val="35435F75"/>
    <w:rsid w:val="357F2541"/>
    <w:rsid w:val="35827B62"/>
    <w:rsid w:val="358562B5"/>
    <w:rsid w:val="35BA3E5B"/>
    <w:rsid w:val="35F21282"/>
    <w:rsid w:val="36493477"/>
    <w:rsid w:val="36673031"/>
    <w:rsid w:val="36B726AE"/>
    <w:rsid w:val="36F3211B"/>
    <w:rsid w:val="373525CE"/>
    <w:rsid w:val="374F73CF"/>
    <w:rsid w:val="375873B1"/>
    <w:rsid w:val="375A09AF"/>
    <w:rsid w:val="3766112D"/>
    <w:rsid w:val="37B46FED"/>
    <w:rsid w:val="37D1291E"/>
    <w:rsid w:val="37D4026E"/>
    <w:rsid w:val="37DA5E90"/>
    <w:rsid w:val="383A4B00"/>
    <w:rsid w:val="38A61F0C"/>
    <w:rsid w:val="38B03362"/>
    <w:rsid w:val="38B67EB0"/>
    <w:rsid w:val="38D26C34"/>
    <w:rsid w:val="38E01244"/>
    <w:rsid w:val="392A60A6"/>
    <w:rsid w:val="393A310B"/>
    <w:rsid w:val="39471031"/>
    <w:rsid w:val="39684A29"/>
    <w:rsid w:val="3994602B"/>
    <w:rsid w:val="39A92D27"/>
    <w:rsid w:val="39B953E3"/>
    <w:rsid w:val="3A081ED6"/>
    <w:rsid w:val="3A0B3E46"/>
    <w:rsid w:val="3A2C5B75"/>
    <w:rsid w:val="3A5024DC"/>
    <w:rsid w:val="3AE13585"/>
    <w:rsid w:val="3AE500CF"/>
    <w:rsid w:val="3B051543"/>
    <w:rsid w:val="3B071DE4"/>
    <w:rsid w:val="3B1F5DC1"/>
    <w:rsid w:val="3B3A4AB6"/>
    <w:rsid w:val="3B43221E"/>
    <w:rsid w:val="3B732D74"/>
    <w:rsid w:val="3BA34FDA"/>
    <w:rsid w:val="3BBB7C7B"/>
    <w:rsid w:val="3BBD0245"/>
    <w:rsid w:val="3BC5576C"/>
    <w:rsid w:val="3C35213B"/>
    <w:rsid w:val="3C5067EE"/>
    <w:rsid w:val="3C581218"/>
    <w:rsid w:val="3CD704BD"/>
    <w:rsid w:val="3CE75849"/>
    <w:rsid w:val="3D4B689C"/>
    <w:rsid w:val="3D8F7C9A"/>
    <w:rsid w:val="3EE057E6"/>
    <w:rsid w:val="3F18690D"/>
    <w:rsid w:val="3F1B285B"/>
    <w:rsid w:val="3F2A3743"/>
    <w:rsid w:val="3F43243B"/>
    <w:rsid w:val="3F6A3CD5"/>
    <w:rsid w:val="3FCB19D9"/>
    <w:rsid w:val="3FE57C96"/>
    <w:rsid w:val="402847E9"/>
    <w:rsid w:val="405E34A3"/>
    <w:rsid w:val="407C7161"/>
    <w:rsid w:val="407D5E86"/>
    <w:rsid w:val="409A44DC"/>
    <w:rsid w:val="40CB718C"/>
    <w:rsid w:val="40DD59C2"/>
    <w:rsid w:val="41610361"/>
    <w:rsid w:val="41A8307D"/>
    <w:rsid w:val="41C06995"/>
    <w:rsid w:val="421B6FDC"/>
    <w:rsid w:val="429E14C7"/>
    <w:rsid w:val="42AB17FE"/>
    <w:rsid w:val="42B11DCD"/>
    <w:rsid w:val="42FF5094"/>
    <w:rsid w:val="43C7528C"/>
    <w:rsid w:val="43CB220C"/>
    <w:rsid w:val="445B3984"/>
    <w:rsid w:val="445B5455"/>
    <w:rsid w:val="44943A7F"/>
    <w:rsid w:val="44DF70BA"/>
    <w:rsid w:val="450F631C"/>
    <w:rsid w:val="453971E4"/>
    <w:rsid w:val="453C54BE"/>
    <w:rsid w:val="456D040C"/>
    <w:rsid w:val="46484BFF"/>
    <w:rsid w:val="46512233"/>
    <w:rsid w:val="46540D24"/>
    <w:rsid w:val="46A737E8"/>
    <w:rsid w:val="46C14018"/>
    <w:rsid w:val="46C73076"/>
    <w:rsid w:val="46E465A3"/>
    <w:rsid w:val="46F806BD"/>
    <w:rsid w:val="47043CAB"/>
    <w:rsid w:val="472705CE"/>
    <w:rsid w:val="479A2C46"/>
    <w:rsid w:val="479C5136"/>
    <w:rsid w:val="47E06018"/>
    <w:rsid w:val="48653A64"/>
    <w:rsid w:val="48811B8A"/>
    <w:rsid w:val="48C43988"/>
    <w:rsid w:val="48E83E36"/>
    <w:rsid w:val="49345B93"/>
    <w:rsid w:val="494C4B08"/>
    <w:rsid w:val="49951EFC"/>
    <w:rsid w:val="49B026D9"/>
    <w:rsid w:val="49B722B7"/>
    <w:rsid w:val="49D955C3"/>
    <w:rsid w:val="49ED65A4"/>
    <w:rsid w:val="4A307756"/>
    <w:rsid w:val="4A6D7DCA"/>
    <w:rsid w:val="4A9910AB"/>
    <w:rsid w:val="4A992597"/>
    <w:rsid w:val="4B5E2E2F"/>
    <w:rsid w:val="4B675E1C"/>
    <w:rsid w:val="4BEB73D9"/>
    <w:rsid w:val="4C166235"/>
    <w:rsid w:val="4C1C544C"/>
    <w:rsid w:val="4C313219"/>
    <w:rsid w:val="4C5D1828"/>
    <w:rsid w:val="4C6C738D"/>
    <w:rsid w:val="4C7E6A54"/>
    <w:rsid w:val="4C865C08"/>
    <w:rsid w:val="4D7E2A50"/>
    <w:rsid w:val="4DA23565"/>
    <w:rsid w:val="4DA9629F"/>
    <w:rsid w:val="4DD038A9"/>
    <w:rsid w:val="4E49490E"/>
    <w:rsid w:val="4E551A8D"/>
    <w:rsid w:val="4EB250E6"/>
    <w:rsid w:val="4EE207BB"/>
    <w:rsid w:val="4EF75916"/>
    <w:rsid w:val="4F1720D5"/>
    <w:rsid w:val="4F1D51EC"/>
    <w:rsid w:val="4F1F0C9F"/>
    <w:rsid w:val="4FE12F08"/>
    <w:rsid w:val="4FF63972"/>
    <w:rsid w:val="500B4BE0"/>
    <w:rsid w:val="504A7CCC"/>
    <w:rsid w:val="504B329A"/>
    <w:rsid w:val="50580297"/>
    <w:rsid w:val="506F6B37"/>
    <w:rsid w:val="5090365A"/>
    <w:rsid w:val="51096E4A"/>
    <w:rsid w:val="51106525"/>
    <w:rsid w:val="512567F5"/>
    <w:rsid w:val="514C3DAD"/>
    <w:rsid w:val="515047BA"/>
    <w:rsid w:val="5157430C"/>
    <w:rsid w:val="51916F53"/>
    <w:rsid w:val="51AA4C59"/>
    <w:rsid w:val="51CB4CC2"/>
    <w:rsid w:val="51D829D5"/>
    <w:rsid w:val="51ED0D38"/>
    <w:rsid w:val="51F31FFB"/>
    <w:rsid w:val="51FA103F"/>
    <w:rsid w:val="520170B1"/>
    <w:rsid w:val="524428F4"/>
    <w:rsid w:val="525B5D4E"/>
    <w:rsid w:val="52693AF2"/>
    <w:rsid w:val="52765BD3"/>
    <w:rsid w:val="52851E0F"/>
    <w:rsid w:val="529B0943"/>
    <w:rsid w:val="52F44E38"/>
    <w:rsid w:val="52FE3AEF"/>
    <w:rsid w:val="53284056"/>
    <w:rsid w:val="537038AC"/>
    <w:rsid w:val="537540CD"/>
    <w:rsid w:val="53911E0A"/>
    <w:rsid w:val="53E13EC3"/>
    <w:rsid w:val="53E415EA"/>
    <w:rsid w:val="54140409"/>
    <w:rsid w:val="546837CB"/>
    <w:rsid w:val="54723DA3"/>
    <w:rsid w:val="548C2969"/>
    <w:rsid w:val="549624AE"/>
    <w:rsid w:val="550B7745"/>
    <w:rsid w:val="554A42CB"/>
    <w:rsid w:val="55607267"/>
    <w:rsid w:val="556421BF"/>
    <w:rsid w:val="55676BB4"/>
    <w:rsid w:val="55835251"/>
    <w:rsid w:val="55CC6A83"/>
    <w:rsid w:val="560E3249"/>
    <w:rsid w:val="56643F7B"/>
    <w:rsid w:val="56B45E9F"/>
    <w:rsid w:val="56D3302D"/>
    <w:rsid w:val="56D973CF"/>
    <w:rsid w:val="56FC63ED"/>
    <w:rsid w:val="57035F7F"/>
    <w:rsid w:val="573222F5"/>
    <w:rsid w:val="579A0B0F"/>
    <w:rsid w:val="57BA102C"/>
    <w:rsid w:val="57DD6DD0"/>
    <w:rsid w:val="582A366D"/>
    <w:rsid w:val="585169D2"/>
    <w:rsid w:val="58861256"/>
    <w:rsid w:val="58D03F93"/>
    <w:rsid w:val="59016B9E"/>
    <w:rsid w:val="595963DC"/>
    <w:rsid w:val="595A456A"/>
    <w:rsid w:val="59607A95"/>
    <w:rsid w:val="59964FFE"/>
    <w:rsid w:val="59DB6FF7"/>
    <w:rsid w:val="59E20C6B"/>
    <w:rsid w:val="5A2515C6"/>
    <w:rsid w:val="5A395940"/>
    <w:rsid w:val="5A513553"/>
    <w:rsid w:val="5A8329E1"/>
    <w:rsid w:val="5A8D4028"/>
    <w:rsid w:val="5A976D2B"/>
    <w:rsid w:val="5A9B5D67"/>
    <w:rsid w:val="5AD059E8"/>
    <w:rsid w:val="5AE92B8E"/>
    <w:rsid w:val="5B075A06"/>
    <w:rsid w:val="5B153530"/>
    <w:rsid w:val="5B3168E5"/>
    <w:rsid w:val="5B4C3B08"/>
    <w:rsid w:val="5B6D574D"/>
    <w:rsid w:val="5B885B4D"/>
    <w:rsid w:val="5C0D7037"/>
    <w:rsid w:val="5C2A7DE1"/>
    <w:rsid w:val="5C6829AF"/>
    <w:rsid w:val="5C6D1843"/>
    <w:rsid w:val="5C9F5B4C"/>
    <w:rsid w:val="5D1860EA"/>
    <w:rsid w:val="5D5B375C"/>
    <w:rsid w:val="5D5D1495"/>
    <w:rsid w:val="5D634689"/>
    <w:rsid w:val="5D6D26E9"/>
    <w:rsid w:val="5D9A4716"/>
    <w:rsid w:val="5E0733DA"/>
    <w:rsid w:val="5E1406C1"/>
    <w:rsid w:val="5E1A1D20"/>
    <w:rsid w:val="5E2F7E48"/>
    <w:rsid w:val="5E717821"/>
    <w:rsid w:val="5EAB5584"/>
    <w:rsid w:val="5EC52DEA"/>
    <w:rsid w:val="5ED510A9"/>
    <w:rsid w:val="5EF263E7"/>
    <w:rsid w:val="5EF75F46"/>
    <w:rsid w:val="5F230BEF"/>
    <w:rsid w:val="5F622ECF"/>
    <w:rsid w:val="5FAD2544"/>
    <w:rsid w:val="60915473"/>
    <w:rsid w:val="6092153B"/>
    <w:rsid w:val="609B683C"/>
    <w:rsid w:val="60B34A44"/>
    <w:rsid w:val="60B753A8"/>
    <w:rsid w:val="60F51603"/>
    <w:rsid w:val="615D7134"/>
    <w:rsid w:val="618F268C"/>
    <w:rsid w:val="61EA23B0"/>
    <w:rsid w:val="620A72BB"/>
    <w:rsid w:val="62287615"/>
    <w:rsid w:val="622F67B3"/>
    <w:rsid w:val="627D4254"/>
    <w:rsid w:val="62897466"/>
    <w:rsid w:val="62AD3683"/>
    <w:rsid w:val="62B261AF"/>
    <w:rsid w:val="62F57B08"/>
    <w:rsid w:val="6303429D"/>
    <w:rsid w:val="63205356"/>
    <w:rsid w:val="63424833"/>
    <w:rsid w:val="63583AEB"/>
    <w:rsid w:val="63737FC7"/>
    <w:rsid w:val="63CE3380"/>
    <w:rsid w:val="63FF6480"/>
    <w:rsid w:val="640A1EA8"/>
    <w:rsid w:val="64302590"/>
    <w:rsid w:val="64495DD6"/>
    <w:rsid w:val="64623809"/>
    <w:rsid w:val="65080F89"/>
    <w:rsid w:val="655A76A7"/>
    <w:rsid w:val="66047425"/>
    <w:rsid w:val="661052EF"/>
    <w:rsid w:val="66207331"/>
    <w:rsid w:val="662830CF"/>
    <w:rsid w:val="66747DFB"/>
    <w:rsid w:val="66767F83"/>
    <w:rsid w:val="66D54C1C"/>
    <w:rsid w:val="6701113C"/>
    <w:rsid w:val="671C40AC"/>
    <w:rsid w:val="672D4EE4"/>
    <w:rsid w:val="677658C0"/>
    <w:rsid w:val="67AF1F51"/>
    <w:rsid w:val="67C86935"/>
    <w:rsid w:val="67D14F07"/>
    <w:rsid w:val="67E07000"/>
    <w:rsid w:val="67E77C07"/>
    <w:rsid w:val="67EA3883"/>
    <w:rsid w:val="67EC51A3"/>
    <w:rsid w:val="680F17C8"/>
    <w:rsid w:val="681C04AD"/>
    <w:rsid w:val="683A6B4A"/>
    <w:rsid w:val="68825416"/>
    <w:rsid w:val="68AA0B6B"/>
    <w:rsid w:val="68AC217A"/>
    <w:rsid w:val="68C77ED2"/>
    <w:rsid w:val="68E331BF"/>
    <w:rsid w:val="69F85C86"/>
    <w:rsid w:val="6A09523D"/>
    <w:rsid w:val="6A1B26B7"/>
    <w:rsid w:val="6A2809FC"/>
    <w:rsid w:val="6A883CBC"/>
    <w:rsid w:val="6B340F05"/>
    <w:rsid w:val="6B345E30"/>
    <w:rsid w:val="6B3A216D"/>
    <w:rsid w:val="6B505357"/>
    <w:rsid w:val="6B874EAB"/>
    <w:rsid w:val="6C423778"/>
    <w:rsid w:val="6CBB7E1F"/>
    <w:rsid w:val="6CC01E51"/>
    <w:rsid w:val="6D027F59"/>
    <w:rsid w:val="6D2D1C64"/>
    <w:rsid w:val="6D475F5F"/>
    <w:rsid w:val="6D600E21"/>
    <w:rsid w:val="6DA82289"/>
    <w:rsid w:val="6DE915B6"/>
    <w:rsid w:val="6E061A11"/>
    <w:rsid w:val="6E345B45"/>
    <w:rsid w:val="6E63668A"/>
    <w:rsid w:val="6E741E30"/>
    <w:rsid w:val="6E9A5352"/>
    <w:rsid w:val="6EA0733B"/>
    <w:rsid w:val="6EBB122E"/>
    <w:rsid w:val="6EBB2C83"/>
    <w:rsid w:val="6EC97030"/>
    <w:rsid w:val="6F2B35AD"/>
    <w:rsid w:val="6F332F4A"/>
    <w:rsid w:val="6F3C2DD2"/>
    <w:rsid w:val="6F8063CA"/>
    <w:rsid w:val="700A492A"/>
    <w:rsid w:val="703F6602"/>
    <w:rsid w:val="70F34F86"/>
    <w:rsid w:val="70F759D2"/>
    <w:rsid w:val="7146159B"/>
    <w:rsid w:val="714D0321"/>
    <w:rsid w:val="715C7211"/>
    <w:rsid w:val="718D73C3"/>
    <w:rsid w:val="719A4E18"/>
    <w:rsid w:val="71BC787F"/>
    <w:rsid w:val="71BE3E19"/>
    <w:rsid w:val="72011EEA"/>
    <w:rsid w:val="727517BE"/>
    <w:rsid w:val="72BB53F2"/>
    <w:rsid w:val="73004C22"/>
    <w:rsid w:val="7386317F"/>
    <w:rsid w:val="7395781C"/>
    <w:rsid w:val="73A53748"/>
    <w:rsid w:val="73B01345"/>
    <w:rsid w:val="73F00452"/>
    <w:rsid w:val="73F97D41"/>
    <w:rsid w:val="74A353FC"/>
    <w:rsid w:val="74B55FCA"/>
    <w:rsid w:val="751E6462"/>
    <w:rsid w:val="7547670C"/>
    <w:rsid w:val="754B5EDD"/>
    <w:rsid w:val="756D7FC7"/>
    <w:rsid w:val="75B626CC"/>
    <w:rsid w:val="75D86956"/>
    <w:rsid w:val="75EE1EAC"/>
    <w:rsid w:val="761205FE"/>
    <w:rsid w:val="761518EF"/>
    <w:rsid w:val="761D11FC"/>
    <w:rsid w:val="76753CC2"/>
    <w:rsid w:val="768A49A6"/>
    <w:rsid w:val="76D75E34"/>
    <w:rsid w:val="76DB2A57"/>
    <w:rsid w:val="76DD04DF"/>
    <w:rsid w:val="76EE5BC6"/>
    <w:rsid w:val="76F1318D"/>
    <w:rsid w:val="76F226CA"/>
    <w:rsid w:val="77360703"/>
    <w:rsid w:val="773B1F42"/>
    <w:rsid w:val="77492189"/>
    <w:rsid w:val="776E61EE"/>
    <w:rsid w:val="777D019A"/>
    <w:rsid w:val="779D0C3B"/>
    <w:rsid w:val="77BA27C4"/>
    <w:rsid w:val="78214A6B"/>
    <w:rsid w:val="7824041B"/>
    <w:rsid w:val="78A64B86"/>
    <w:rsid w:val="78DE3D6C"/>
    <w:rsid w:val="78E33867"/>
    <w:rsid w:val="78E52BDC"/>
    <w:rsid w:val="78F93EFF"/>
    <w:rsid w:val="790776EC"/>
    <w:rsid w:val="798701EE"/>
    <w:rsid w:val="798720C7"/>
    <w:rsid w:val="798B75C8"/>
    <w:rsid w:val="798D230A"/>
    <w:rsid w:val="79A3081B"/>
    <w:rsid w:val="7A071D78"/>
    <w:rsid w:val="7A5600FC"/>
    <w:rsid w:val="7A6447EC"/>
    <w:rsid w:val="7A716D06"/>
    <w:rsid w:val="7AC662B5"/>
    <w:rsid w:val="7B347D8A"/>
    <w:rsid w:val="7B8F4980"/>
    <w:rsid w:val="7B972CB9"/>
    <w:rsid w:val="7BA61501"/>
    <w:rsid w:val="7BAF14B0"/>
    <w:rsid w:val="7BD06448"/>
    <w:rsid w:val="7CA103C5"/>
    <w:rsid w:val="7CA420D7"/>
    <w:rsid w:val="7CE922B5"/>
    <w:rsid w:val="7CF0056D"/>
    <w:rsid w:val="7CFD4359"/>
    <w:rsid w:val="7D196F8A"/>
    <w:rsid w:val="7D324E38"/>
    <w:rsid w:val="7D376D09"/>
    <w:rsid w:val="7D3A16E9"/>
    <w:rsid w:val="7D7B5294"/>
    <w:rsid w:val="7D9D74DD"/>
    <w:rsid w:val="7DA92784"/>
    <w:rsid w:val="7DB37D69"/>
    <w:rsid w:val="7DCA019C"/>
    <w:rsid w:val="7DE55723"/>
    <w:rsid w:val="7DED451A"/>
    <w:rsid w:val="7E2214CE"/>
    <w:rsid w:val="7E2F24BC"/>
    <w:rsid w:val="7E564EE1"/>
    <w:rsid w:val="7E6D3957"/>
    <w:rsid w:val="7E8D7C7B"/>
    <w:rsid w:val="7EA83077"/>
    <w:rsid w:val="7ECD0B10"/>
    <w:rsid w:val="7ED53E1B"/>
    <w:rsid w:val="7F1D6A6D"/>
    <w:rsid w:val="7F2554A7"/>
    <w:rsid w:val="7F2A34D9"/>
    <w:rsid w:val="7F4D44C9"/>
    <w:rsid w:val="7F7A3881"/>
    <w:rsid w:val="7FA6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1"/>
    <w:next w:val="1"/>
    <w:autoRedefine/>
    <w:qFormat/>
    <w:uiPriority w:val="0"/>
    <w:pPr>
      <w:autoSpaceDE w:val="0"/>
      <w:autoSpaceDN w:val="0"/>
      <w:adjustRightInd w:val="0"/>
      <w:jc w:val="left"/>
      <w:outlineLvl w:val="1"/>
    </w:pPr>
    <w:rPr>
      <w:kern w:val="0"/>
    </w:rPr>
  </w:style>
  <w:style w:type="paragraph" w:styleId="5">
    <w:name w:val="heading 3"/>
    <w:next w:val="1"/>
    <w:autoRedefine/>
    <w:qFormat/>
    <w:uiPriority w:val="0"/>
    <w:pPr>
      <w:keepNext/>
      <w:keepLines/>
      <w:spacing w:before="120" w:after="120"/>
      <w:jc w:val="center"/>
      <w:outlineLvl w:val="2"/>
    </w:pPr>
    <w:rPr>
      <w:rFonts w:ascii="Times New Roman" w:hAnsi="Times New Roman" w:eastAsia="宋体" w:cs="Times New Roman"/>
      <w:sz w:val="24"/>
      <w:lang w:val="en-US" w:eastAsia="zh-CN" w:bidi="ar-SA"/>
    </w:rPr>
  </w:style>
  <w:style w:type="paragraph" w:styleId="2">
    <w:name w:val="heading 4"/>
    <w:basedOn w:val="1"/>
    <w:next w:val="1"/>
    <w:autoRedefine/>
    <w:qFormat/>
    <w:uiPriority w:val="0"/>
    <w:pPr>
      <w:keepNext/>
      <w:keepLines/>
      <w:spacing w:before="280" w:after="290" w:line="374" w:lineRule="auto"/>
      <w:outlineLvl w:val="3"/>
    </w:pPr>
    <w:rPr>
      <w:rFonts w:ascii="Arial" w:hAnsi="Aria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680"/>
      <w:jc w:val="left"/>
    </w:pPr>
  </w:style>
  <w:style w:type="paragraph" w:styleId="7">
    <w:name w:val="table of authorities"/>
    <w:basedOn w:val="1"/>
    <w:next w:val="1"/>
    <w:autoRedefine/>
    <w:qFormat/>
    <w:uiPriority w:val="0"/>
    <w:pPr>
      <w:ind w:left="420" w:leftChars="200"/>
    </w:pPr>
  </w:style>
  <w:style w:type="paragraph" w:styleId="8">
    <w:name w:val="Document Map"/>
    <w:basedOn w:val="1"/>
    <w:autoRedefine/>
    <w:qFormat/>
    <w:uiPriority w:val="0"/>
    <w:pPr>
      <w:shd w:val="clear" w:color="auto" w:fill="000080"/>
    </w:pPr>
  </w:style>
  <w:style w:type="paragraph" w:styleId="9">
    <w:name w:val="annotation text"/>
    <w:basedOn w:val="1"/>
    <w:next w:val="1"/>
    <w:autoRedefine/>
    <w:qFormat/>
    <w:uiPriority w:val="0"/>
    <w:pPr>
      <w:adjustRightInd w:val="0"/>
      <w:spacing w:line="360" w:lineRule="atLeast"/>
      <w:jc w:val="left"/>
      <w:textAlignment w:val="baseline"/>
    </w:pPr>
    <w:rPr>
      <w:kern w:val="0"/>
    </w:rPr>
  </w:style>
  <w:style w:type="paragraph" w:styleId="10">
    <w:name w:val="Body Text"/>
    <w:basedOn w:val="1"/>
    <w:next w:val="1"/>
    <w:autoRedefine/>
    <w:qFormat/>
    <w:uiPriority w:val="0"/>
    <w:pPr>
      <w:spacing w:after="120"/>
    </w:pPr>
  </w:style>
  <w:style w:type="paragraph" w:styleId="11">
    <w:name w:val="Body Text Indent"/>
    <w:basedOn w:val="1"/>
    <w:link w:val="41"/>
    <w:autoRedefine/>
    <w:qFormat/>
    <w:uiPriority w:val="0"/>
    <w:pPr>
      <w:ind w:firstLine="560" w:firstLineChars="200"/>
    </w:pPr>
  </w:style>
  <w:style w:type="paragraph" w:styleId="12">
    <w:name w:val="toc 5"/>
    <w:basedOn w:val="1"/>
    <w:next w:val="1"/>
    <w:autoRedefine/>
    <w:qFormat/>
    <w:uiPriority w:val="0"/>
    <w:pPr>
      <w:ind w:left="1120"/>
      <w:jc w:val="left"/>
    </w:pPr>
  </w:style>
  <w:style w:type="paragraph" w:styleId="13">
    <w:name w:val="toc 3"/>
    <w:basedOn w:val="1"/>
    <w:next w:val="1"/>
    <w:autoRedefine/>
    <w:qFormat/>
    <w:uiPriority w:val="0"/>
    <w:pPr>
      <w:ind w:left="561"/>
      <w:jc w:val="left"/>
    </w:pPr>
  </w:style>
  <w:style w:type="paragraph" w:styleId="14">
    <w:name w:val="toc 8"/>
    <w:basedOn w:val="1"/>
    <w:next w:val="1"/>
    <w:autoRedefine/>
    <w:qFormat/>
    <w:uiPriority w:val="0"/>
    <w:pPr>
      <w:ind w:left="1960"/>
      <w:jc w:val="left"/>
    </w:pPr>
  </w:style>
  <w:style w:type="paragraph" w:styleId="15">
    <w:name w:val="Body Text Indent 2"/>
    <w:basedOn w:val="1"/>
    <w:autoRedefine/>
    <w:qFormat/>
    <w:uiPriority w:val="0"/>
    <w:pPr>
      <w:spacing w:line="480" w:lineRule="auto"/>
      <w:ind w:firstLine="561"/>
    </w:pPr>
  </w:style>
  <w:style w:type="paragraph" w:styleId="16">
    <w:name w:val="Balloon Text"/>
    <w:basedOn w:val="1"/>
    <w:autoRedefine/>
    <w:qFormat/>
    <w:uiPriority w:val="0"/>
    <w:rPr>
      <w:sz w:val="18"/>
      <w:szCs w:val="18"/>
    </w:rPr>
  </w:style>
  <w:style w:type="paragraph" w:styleId="17">
    <w:name w:val="footer"/>
    <w:basedOn w:val="1"/>
    <w:autoRedefine/>
    <w:qFormat/>
    <w:uiPriority w:val="0"/>
    <w:pPr>
      <w:widowControl/>
      <w:tabs>
        <w:tab w:val="center" w:pos="4153"/>
        <w:tab w:val="right" w:pos="8306"/>
      </w:tabs>
      <w:snapToGrid w:val="0"/>
      <w:jc w:val="left"/>
    </w:pPr>
    <w:rPr>
      <w:kern w:val="0"/>
      <w:sz w:val="18"/>
    </w:rPr>
  </w:style>
  <w:style w:type="paragraph" w:styleId="18">
    <w:name w:val="header"/>
    <w:basedOn w:val="1"/>
    <w:autoRedefine/>
    <w:qFormat/>
    <w:uiPriority w:val="0"/>
    <w:pPr>
      <w:widowControl/>
      <w:pBdr>
        <w:bottom w:val="single" w:color="auto" w:sz="6" w:space="1"/>
      </w:pBdr>
      <w:tabs>
        <w:tab w:val="center" w:pos="4153"/>
        <w:tab w:val="right" w:pos="8306"/>
      </w:tabs>
      <w:snapToGrid w:val="0"/>
      <w:jc w:val="center"/>
    </w:pPr>
    <w:rPr>
      <w:kern w:val="0"/>
      <w:sz w:val="18"/>
    </w:rPr>
  </w:style>
  <w:style w:type="paragraph" w:styleId="19">
    <w:name w:val="toc 1"/>
    <w:basedOn w:val="1"/>
    <w:next w:val="1"/>
    <w:autoRedefine/>
    <w:qFormat/>
    <w:uiPriority w:val="0"/>
    <w:pPr>
      <w:spacing w:before="120" w:after="120"/>
      <w:jc w:val="left"/>
    </w:pPr>
    <w:rPr>
      <w:caps/>
    </w:rPr>
  </w:style>
  <w:style w:type="paragraph" w:styleId="20">
    <w:name w:val="toc 4"/>
    <w:basedOn w:val="1"/>
    <w:next w:val="1"/>
    <w:autoRedefine/>
    <w:qFormat/>
    <w:uiPriority w:val="0"/>
    <w:pPr>
      <w:ind w:left="840"/>
      <w:jc w:val="left"/>
    </w:pPr>
  </w:style>
  <w:style w:type="paragraph" w:styleId="21">
    <w:name w:val="toc 6"/>
    <w:basedOn w:val="1"/>
    <w:next w:val="1"/>
    <w:autoRedefine/>
    <w:qFormat/>
    <w:uiPriority w:val="0"/>
    <w:pPr>
      <w:ind w:left="1400"/>
      <w:jc w:val="left"/>
    </w:pPr>
  </w:style>
  <w:style w:type="paragraph" w:styleId="22">
    <w:name w:val="Body Text Indent 3"/>
    <w:basedOn w:val="1"/>
    <w:link w:val="42"/>
    <w:autoRedefine/>
    <w:qFormat/>
    <w:uiPriority w:val="0"/>
    <w:pPr>
      <w:ind w:firstLine="560"/>
    </w:pPr>
    <w:rPr>
      <w:color w:val="FF0000"/>
    </w:rPr>
  </w:style>
  <w:style w:type="paragraph" w:styleId="23">
    <w:name w:val="toc 2"/>
    <w:basedOn w:val="1"/>
    <w:next w:val="1"/>
    <w:autoRedefine/>
    <w:qFormat/>
    <w:uiPriority w:val="0"/>
    <w:pPr>
      <w:ind w:left="278"/>
      <w:jc w:val="left"/>
    </w:pPr>
    <w:rPr>
      <w:smallCaps/>
    </w:rPr>
  </w:style>
  <w:style w:type="paragraph" w:styleId="24">
    <w:name w:val="toc 9"/>
    <w:basedOn w:val="1"/>
    <w:next w:val="1"/>
    <w:autoRedefine/>
    <w:qFormat/>
    <w:uiPriority w:val="0"/>
    <w:pPr>
      <w:ind w:left="2240"/>
      <w:jc w:val="left"/>
    </w:pPr>
  </w:style>
  <w:style w:type="paragraph" w:styleId="25">
    <w:name w:val="Body Text 2"/>
    <w:basedOn w:val="1"/>
    <w:next w:val="10"/>
    <w:autoRedefine/>
    <w:qFormat/>
    <w:uiPriority w:val="0"/>
    <w:pPr>
      <w:spacing w:line="500" w:lineRule="exact"/>
    </w:pPr>
  </w:style>
  <w:style w:type="paragraph" w:styleId="26">
    <w:name w:val="Normal (Web)"/>
    <w:basedOn w:val="1"/>
    <w:autoRedefine/>
    <w:qFormat/>
    <w:uiPriority w:val="0"/>
    <w:pPr>
      <w:widowControl/>
      <w:spacing w:before="100" w:beforeAutospacing="1" w:after="100" w:afterAutospacing="1" w:line="240" w:lineRule="auto"/>
      <w:jc w:val="left"/>
    </w:pPr>
    <w:rPr>
      <w:rFonts w:hAnsi="宋体" w:cs="宋体"/>
      <w:color w:val="000000"/>
      <w:kern w:val="0"/>
      <w:szCs w:val="24"/>
    </w:rPr>
  </w:style>
  <w:style w:type="paragraph" w:styleId="27">
    <w:name w:val="annotation subject"/>
    <w:basedOn w:val="9"/>
    <w:next w:val="9"/>
    <w:autoRedefine/>
    <w:qFormat/>
    <w:uiPriority w:val="0"/>
    <w:pPr>
      <w:adjustRightInd/>
      <w:spacing w:line="360" w:lineRule="auto"/>
      <w:textAlignment w:val="auto"/>
    </w:pPr>
    <w:rPr>
      <w:b/>
      <w:bCs/>
      <w:kern w:val="2"/>
    </w:rPr>
  </w:style>
  <w:style w:type="paragraph" w:styleId="28">
    <w:name w:val="Body Text First Indent 2"/>
    <w:autoRedefine/>
    <w:qFormat/>
    <w:uiPriority w:val="0"/>
    <w:pPr>
      <w:widowControl w:val="0"/>
      <w:spacing w:line="360" w:lineRule="auto"/>
      <w:ind w:firstLine="420"/>
      <w:jc w:val="both"/>
    </w:pPr>
    <w:rPr>
      <w:rFonts w:ascii="宋体" w:hAnsi="宋体" w:eastAsia="宋体" w:cs="Times New Roman"/>
      <w:kern w:val="1"/>
      <w:sz w:val="24"/>
      <w:lang w:val="en-US" w:eastAsia="zh-CN" w:bidi="ar-SA"/>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rPr>
  </w:style>
  <w:style w:type="character" w:styleId="33">
    <w:name w:val="page number"/>
    <w:basedOn w:val="31"/>
    <w:autoRedefine/>
    <w:qFormat/>
    <w:uiPriority w:val="0"/>
  </w:style>
  <w:style w:type="character" w:styleId="34">
    <w:name w:val="FollowedHyperlink"/>
    <w:autoRedefine/>
    <w:qFormat/>
    <w:uiPriority w:val="0"/>
    <w:rPr>
      <w:color w:val="800080"/>
      <w:u w:val="single"/>
    </w:rPr>
  </w:style>
  <w:style w:type="character" w:styleId="35">
    <w:name w:val="Hyperlink"/>
    <w:autoRedefine/>
    <w:qFormat/>
    <w:uiPriority w:val="0"/>
    <w:rPr>
      <w:color w:val="0000FF"/>
      <w:u w:val="single"/>
    </w:rPr>
  </w:style>
  <w:style w:type="character" w:styleId="36">
    <w:name w:val="annotation reference"/>
    <w:autoRedefine/>
    <w:qFormat/>
    <w:uiPriority w:val="0"/>
    <w:rPr>
      <w:sz w:val="21"/>
    </w:rPr>
  </w:style>
  <w:style w:type="paragraph" w:customStyle="1" w:styleId="37">
    <w:name w:val="Normal Indent1"/>
    <w:basedOn w:val="1"/>
    <w:autoRedefine/>
    <w:qFormat/>
    <w:uiPriority w:val="0"/>
    <w:pPr>
      <w:widowControl/>
      <w:ind w:firstLine="420"/>
      <w:jc w:val="left"/>
    </w:pPr>
    <w:rPr>
      <w:rFonts w:ascii="Times New Roman"/>
      <w:kern w:val="0"/>
    </w:rPr>
  </w:style>
  <w:style w:type="paragraph" w:customStyle="1" w:styleId="38">
    <w:name w:val="样式 宋体 行距: 1.5 倍行距"/>
    <w:basedOn w:val="39"/>
    <w:autoRedefine/>
    <w:qFormat/>
    <w:uiPriority w:val="0"/>
    <w:pPr>
      <w:jc w:val="center"/>
    </w:pPr>
    <w:rPr>
      <w:rFonts w:ascii="Times New Roman"/>
      <w:b/>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0">
    <w:name w:val="Char Char2"/>
    <w:basedOn w:val="8"/>
    <w:autoRedefine/>
    <w:qFormat/>
    <w:uiPriority w:val="0"/>
    <w:pPr>
      <w:spacing w:line="240" w:lineRule="auto"/>
    </w:pPr>
  </w:style>
  <w:style w:type="character" w:customStyle="1" w:styleId="41">
    <w:name w:val="正文文本缩进 字符"/>
    <w:link w:val="11"/>
    <w:autoRedefine/>
    <w:qFormat/>
    <w:uiPriority w:val="0"/>
    <w:rPr>
      <w:rFonts w:ascii="宋体"/>
      <w:kern w:val="2"/>
      <w:sz w:val="24"/>
    </w:rPr>
  </w:style>
  <w:style w:type="character" w:customStyle="1" w:styleId="42">
    <w:name w:val="正文文本缩进 3 字符"/>
    <w:link w:val="22"/>
    <w:autoRedefine/>
    <w:qFormat/>
    <w:uiPriority w:val="0"/>
    <w:rPr>
      <w:rFonts w:ascii="宋体" w:eastAsia="宋体"/>
      <w:color w:val="FF0000"/>
      <w:kern w:val="2"/>
      <w:sz w:val="24"/>
      <w:lang w:val="en-US" w:eastAsia="zh-CN" w:bidi="ar-SA"/>
    </w:rPr>
  </w:style>
  <w:style w:type="character" w:customStyle="1" w:styleId="43">
    <w:name w:val="超链接 New New"/>
    <w:autoRedefine/>
    <w:qFormat/>
    <w:uiPriority w:val="0"/>
    <w:rPr>
      <w:color w:val="000000"/>
      <w:sz w:val="18"/>
      <w:szCs w:val="18"/>
      <w:u w:val="none"/>
    </w:rPr>
  </w:style>
  <w:style w:type="character" w:customStyle="1" w:styleId="44">
    <w:name w:val="超链接 New"/>
    <w:autoRedefine/>
    <w:qFormat/>
    <w:uiPriority w:val="0"/>
    <w:rPr>
      <w:color w:val="000000"/>
      <w:sz w:val="18"/>
      <w:szCs w:val="18"/>
      <w:u w:val="none"/>
    </w:rPr>
  </w:style>
  <w:style w:type="character" w:customStyle="1" w:styleId="45">
    <w:name w:val="默认段落字体1"/>
    <w:autoRedefine/>
    <w:qFormat/>
    <w:uiPriority w:val="0"/>
    <w:rPr>
      <w:rFonts w:hint="default"/>
    </w:rPr>
  </w:style>
  <w:style w:type="character" w:customStyle="1" w:styleId="46">
    <w:name w:val="默认段落字体 New New"/>
    <w:link w:val="47"/>
    <w:autoRedefine/>
    <w:qFormat/>
    <w:uiPriority w:val="0"/>
    <w:rPr>
      <w:rFonts w:ascii="Tahoma" w:hAnsi="Tahoma"/>
      <w:szCs w:val="24"/>
    </w:rPr>
  </w:style>
  <w:style w:type="paragraph" w:customStyle="1" w:styleId="47">
    <w:name w:val="Char New New"/>
    <w:basedOn w:val="1"/>
    <w:link w:val="46"/>
    <w:autoRedefine/>
    <w:qFormat/>
    <w:uiPriority w:val="0"/>
    <w:pPr>
      <w:spacing w:line="240" w:lineRule="auto"/>
    </w:pPr>
    <w:rPr>
      <w:rFonts w:ascii="Tahoma" w:hAnsi="Tahoma"/>
      <w:szCs w:val="24"/>
    </w:rPr>
  </w:style>
  <w:style w:type="character" w:customStyle="1" w:styleId="48">
    <w:name w:val="默认段落字体 New"/>
    <w:link w:val="49"/>
    <w:autoRedefine/>
    <w:qFormat/>
    <w:uiPriority w:val="0"/>
    <w:rPr>
      <w:rFonts w:ascii="Tahoma" w:hAnsi="Tahoma"/>
      <w:szCs w:val="24"/>
    </w:rPr>
  </w:style>
  <w:style w:type="paragraph" w:customStyle="1" w:styleId="49">
    <w:name w:val="Char New"/>
    <w:basedOn w:val="1"/>
    <w:link w:val="48"/>
    <w:autoRedefine/>
    <w:qFormat/>
    <w:uiPriority w:val="0"/>
    <w:pPr>
      <w:spacing w:line="240" w:lineRule="auto"/>
    </w:pPr>
    <w:rPr>
      <w:rFonts w:ascii="Tahoma" w:hAnsi="Tahoma"/>
      <w:szCs w:val="24"/>
    </w:rPr>
  </w:style>
  <w:style w:type="character" w:customStyle="1" w:styleId="50">
    <w:name w:val="页码 New New New"/>
    <w:autoRedefine/>
    <w:qFormat/>
    <w:uiPriority w:val="0"/>
    <w:rPr>
      <w:rFonts w:eastAsia="宋体"/>
      <w:kern w:val="2"/>
      <w:sz w:val="24"/>
      <w:szCs w:val="24"/>
      <w:lang w:val="en-US" w:eastAsia="zh-CN" w:bidi="ar-SA"/>
    </w:rPr>
  </w:style>
  <w:style w:type="character" w:customStyle="1" w:styleId="51">
    <w:name w:val="页码 New New"/>
    <w:autoRedefine/>
    <w:qFormat/>
    <w:uiPriority w:val="0"/>
    <w:rPr>
      <w:rFonts w:eastAsia="宋体"/>
      <w:kern w:val="2"/>
      <w:sz w:val="24"/>
      <w:szCs w:val="24"/>
      <w:lang w:val="en-US" w:eastAsia="zh-CN" w:bidi="ar-SA"/>
    </w:rPr>
  </w:style>
  <w:style w:type="character" w:customStyle="1" w:styleId="52">
    <w:name w:val="Char Char1"/>
    <w:autoRedefine/>
    <w:qFormat/>
    <w:uiPriority w:val="0"/>
    <w:rPr>
      <w:rFonts w:ascii="宋体" w:eastAsia="宋体"/>
      <w:color w:val="FF0000"/>
      <w:kern w:val="2"/>
      <w:sz w:val="24"/>
      <w:lang w:val="en-US" w:eastAsia="zh-CN" w:bidi="ar-SA"/>
    </w:rPr>
  </w:style>
  <w:style w:type="character" w:customStyle="1" w:styleId="53">
    <w:name w:val="页码 New"/>
    <w:autoRedefine/>
    <w:qFormat/>
    <w:uiPriority w:val="0"/>
    <w:rPr>
      <w:rFonts w:eastAsia="宋体"/>
      <w:kern w:val="2"/>
      <w:sz w:val="24"/>
      <w:szCs w:val="24"/>
      <w:lang w:val="en-US" w:eastAsia="zh-CN" w:bidi="ar-SA"/>
    </w:rPr>
  </w:style>
  <w:style w:type="paragraph" w:customStyle="1" w:styleId="54">
    <w:name w:val="标题 3 New"/>
    <w:autoRedefine/>
    <w:qFormat/>
    <w:uiPriority w:val="0"/>
    <w:pPr>
      <w:keepNext/>
      <w:keepLines/>
      <w:spacing w:before="120" w:after="120"/>
      <w:jc w:val="center"/>
      <w:outlineLvl w:val="2"/>
    </w:pPr>
    <w:rPr>
      <w:rFonts w:ascii="Times New Roman" w:hAnsi="Times New Roman" w:eastAsia="宋体" w:cs="Times New Roman"/>
      <w:sz w:val="24"/>
      <w:lang w:val="en-US" w:eastAsia="zh-CN" w:bidi="ar-SA"/>
    </w:rPr>
  </w:style>
  <w:style w:type="paragraph" w:customStyle="1" w:styleId="55">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6">
    <w:name w:val="页脚 New New New New New New New New New New New New New"/>
    <w:basedOn w:val="57"/>
    <w:autoRedefine/>
    <w:qFormat/>
    <w:uiPriority w:val="0"/>
    <w:pPr>
      <w:widowControl/>
      <w:tabs>
        <w:tab w:val="center" w:pos="4153"/>
        <w:tab w:val="right" w:pos="8306"/>
      </w:tabs>
      <w:snapToGrid w:val="0"/>
      <w:jc w:val="left"/>
    </w:pPr>
    <w:rPr>
      <w:sz w:val="18"/>
    </w:rPr>
  </w:style>
  <w:style w:type="paragraph" w:customStyle="1" w:styleId="57">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0">
    <w:name w:val="正文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1">
    <w:name w:val="页脚 New New New New New"/>
    <w:basedOn w:val="62"/>
    <w:autoRedefine/>
    <w:qFormat/>
    <w:uiPriority w:val="0"/>
    <w:pPr>
      <w:tabs>
        <w:tab w:val="center" w:pos="4153"/>
        <w:tab w:val="right" w:pos="8306"/>
      </w:tabs>
      <w:snapToGrid w:val="0"/>
      <w:jc w:val="left"/>
    </w:pPr>
    <w:rPr>
      <w:sz w:val="18"/>
    </w:rPr>
  </w:style>
  <w:style w:type="paragraph" w:customStyle="1" w:styleId="62">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纯文本 New New"/>
    <w:basedOn w:val="64"/>
    <w:autoRedefine/>
    <w:qFormat/>
    <w:uiPriority w:val="0"/>
    <w:rPr>
      <w:rFonts w:ascii="宋体" w:hAnsi="Courier New"/>
      <w:szCs w:val="24"/>
    </w:rPr>
  </w:style>
  <w:style w:type="paragraph" w:customStyle="1" w:styleId="64">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5">
    <w:name w:val="正文1"/>
    <w:autoRedefine/>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66">
    <w:name w:val="页脚1"/>
    <w:basedOn w:val="65"/>
    <w:autoRedefine/>
    <w:qFormat/>
    <w:uiPriority w:val="0"/>
    <w:pPr>
      <w:widowControl/>
      <w:tabs>
        <w:tab w:val="center" w:pos="4153"/>
        <w:tab w:val="right" w:pos="8306"/>
      </w:tabs>
      <w:snapToGrid w:val="0"/>
      <w:jc w:val="left"/>
    </w:pPr>
    <w:rPr>
      <w:kern w:val="0"/>
      <w:sz w:val="18"/>
    </w:rPr>
  </w:style>
  <w:style w:type="paragraph" w:customStyle="1" w:styleId="67">
    <w:name w:val="正文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8">
    <w:name w:val="标题 3 New New"/>
    <w:basedOn w:val="69"/>
    <w:next w:val="69"/>
    <w:autoRedefine/>
    <w:qFormat/>
    <w:uiPriority w:val="0"/>
    <w:pPr>
      <w:keepNext/>
      <w:keepLines/>
      <w:spacing w:before="120" w:after="120"/>
      <w:jc w:val="center"/>
      <w:outlineLvl w:val="2"/>
    </w:pPr>
    <w:rPr>
      <w:sz w:val="24"/>
    </w:rPr>
  </w:style>
  <w:style w:type="paragraph" w:customStyle="1" w:styleId="69">
    <w:name w:val="正文缩进 New"/>
    <w:basedOn w:val="70"/>
    <w:autoRedefine/>
    <w:qFormat/>
    <w:uiPriority w:val="0"/>
    <w:pPr>
      <w:widowControl/>
      <w:ind w:firstLine="420"/>
      <w:jc w:val="left"/>
    </w:pPr>
    <w:rPr>
      <w:kern w:val="0"/>
      <w:sz w:val="20"/>
    </w:rPr>
  </w:style>
  <w:style w:type="paragraph" w:customStyle="1" w:styleId="70">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普通(网站) New"/>
    <w:basedOn w:val="72"/>
    <w:autoRedefine/>
    <w:qFormat/>
    <w:uiPriority w:val="0"/>
    <w:rPr>
      <w:sz w:val="24"/>
    </w:rPr>
  </w:style>
  <w:style w:type="paragraph" w:customStyle="1" w:styleId="72">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正文文本缩进 New"/>
    <w:basedOn w:val="70"/>
    <w:autoRedefine/>
    <w:qFormat/>
    <w:uiPriority w:val="0"/>
    <w:pPr>
      <w:ind w:firstLine="560" w:firstLineChars="200"/>
    </w:pPr>
  </w:style>
  <w:style w:type="paragraph" w:customStyle="1" w:styleId="74">
    <w:name w:val="Char"/>
    <w:basedOn w:val="8"/>
    <w:autoRedefine/>
    <w:qFormat/>
    <w:uiPriority w:val="0"/>
    <w:pPr>
      <w:spacing w:line="240" w:lineRule="auto"/>
    </w:pPr>
  </w:style>
  <w:style w:type="paragraph" w:customStyle="1" w:styleId="75">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页脚 New New New New"/>
    <w:basedOn w:val="77"/>
    <w:autoRedefine/>
    <w:qFormat/>
    <w:uiPriority w:val="0"/>
    <w:pPr>
      <w:tabs>
        <w:tab w:val="center" w:pos="4153"/>
        <w:tab w:val="right" w:pos="8306"/>
      </w:tabs>
      <w:snapToGrid w:val="0"/>
      <w:jc w:val="left"/>
    </w:pPr>
    <w:rPr>
      <w:sz w:val="18"/>
      <w:szCs w:val="18"/>
    </w:rPr>
  </w:style>
  <w:style w:type="paragraph" w:customStyle="1" w:styleId="77">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0">
    <w:name w:val="页眉 New New New New New New New New New"/>
    <w:basedOn w:val="57"/>
    <w:autoRedefine/>
    <w:qFormat/>
    <w:uiPriority w:val="0"/>
    <w:pPr>
      <w:widowControl/>
      <w:pBdr>
        <w:bottom w:val="single" w:color="auto" w:sz="6" w:space="1"/>
      </w:pBdr>
      <w:tabs>
        <w:tab w:val="center" w:pos="4153"/>
        <w:tab w:val="right" w:pos="8306"/>
      </w:tabs>
      <w:snapToGrid w:val="0"/>
      <w:jc w:val="center"/>
    </w:pPr>
    <w:rPr>
      <w:sz w:val="18"/>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2">
    <w:name w:val="页眉 New New New New New New New New"/>
    <w:basedOn w:val="83"/>
    <w:autoRedefine/>
    <w:qFormat/>
    <w:uiPriority w:val="0"/>
    <w:pPr>
      <w:widowControl/>
      <w:pBdr>
        <w:bottom w:val="single" w:color="auto" w:sz="6" w:space="1"/>
      </w:pBdr>
      <w:tabs>
        <w:tab w:val="center" w:pos="4153"/>
        <w:tab w:val="right" w:pos="8306"/>
      </w:tabs>
      <w:snapToGrid w:val="0"/>
      <w:jc w:val="center"/>
    </w:pPr>
    <w:rPr>
      <w:sz w:val="18"/>
    </w:rPr>
  </w:style>
  <w:style w:type="paragraph" w:customStyle="1" w:styleId="83">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4">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18"/>
    <w:autoRedefine/>
    <w:qFormat/>
    <w:uiPriority w:val="0"/>
    <w:pPr>
      <w:spacing w:after="120" w:line="360" w:lineRule="auto"/>
    </w:pPr>
    <w:rPr>
      <w:rFonts w:ascii="宋体" w:hAnsi="宋体" w:eastAsia="宋体" w:cs="宋体"/>
      <w:sz w:val="24"/>
      <w:szCs w:val="24"/>
      <w:lang w:val="en-US" w:eastAsia="zh-CN" w:bidi="ar-SA"/>
    </w:rPr>
  </w:style>
  <w:style w:type="paragraph" w:customStyle="1" w:styleId="87">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8">
    <w:name w:val="样式2"/>
    <w:basedOn w:val="19"/>
    <w:autoRedefine/>
    <w:qFormat/>
    <w:uiPriority w:val="0"/>
    <w:pPr>
      <w:tabs>
        <w:tab w:val="right" w:leader="dot" w:pos="9345"/>
      </w:tabs>
    </w:pPr>
    <w:rPr>
      <w:rFonts w:hAnsi="宋体"/>
      <w:b/>
      <w:color w:val="0000FF"/>
      <w:u w:val="single"/>
    </w:rPr>
  </w:style>
  <w:style w:type="paragraph" w:customStyle="1" w:styleId="89">
    <w:name w:val="页脚 New New New New New New New New"/>
    <w:basedOn w:val="90"/>
    <w:autoRedefine/>
    <w:qFormat/>
    <w:uiPriority w:val="0"/>
    <w:pPr>
      <w:tabs>
        <w:tab w:val="center" w:pos="4153"/>
        <w:tab w:val="right" w:pos="8306"/>
      </w:tabs>
      <w:snapToGrid w:val="0"/>
      <w:jc w:val="left"/>
    </w:pPr>
    <w:rPr>
      <w:sz w:val="18"/>
      <w:szCs w:val="18"/>
    </w:rPr>
  </w:style>
  <w:style w:type="paragraph" w:customStyle="1" w:styleId="90">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2">
    <w:name w:val="页脚 New New New New New New New New New New"/>
    <w:basedOn w:val="87"/>
    <w:autoRedefine/>
    <w:qFormat/>
    <w:uiPriority w:val="0"/>
    <w:pPr>
      <w:widowControl/>
      <w:tabs>
        <w:tab w:val="center" w:pos="4153"/>
        <w:tab w:val="right" w:pos="8306"/>
      </w:tabs>
      <w:snapToGrid w:val="0"/>
      <w:jc w:val="left"/>
    </w:pPr>
    <w:rPr>
      <w:sz w:val="18"/>
    </w:rPr>
  </w:style>
  <w:style w:type="paragraph" w:customStyle="1" w:styleId="93">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4">
    <w:name w:val="页脚 New New New New New New"/>
    <w:basedOn w:val="72"/>
    <w:autoRedefine/>
    <w:qFormat/>
    <w:uiPriority w:val="0"/>
    <w:pPr>
      <w:tabs>
        <w:tab w:val="center" w:pos="4153"/>
        <w:tab w:val="right" w:pos="8306"/>
      </w:tabs>
      <w:snapToGrid w:val="0"/>
      <w:jc w:val="left"/>
    </w:pPr>
    <w:rPr>
      <w:sz w:val="18"/>
    </w:rPr>
  </w:style>
  <w:style w:type="paragraph" w:customStyle="1" w:styleId="95">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7">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8">
    <w:name w:val="页眉 New New New New New"/>
    <w:basedOn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9">
    <w:name w:val="页脚 New New New New New New New New New New New"/>
    <w:basedOn w:val="83"/>
    <w:autoRedefine/>
    <w:qFormat/>
    <w:uiPriority w:val="0"/>
    <w:pPr>
      <w:widowControl/>
      <w:tabs>
        <w:tab w:val="center" w:pos="4153"/>
        <w:tab w:val="right" w:pos="8306"/>
      </w:tabs>
      <w:snapToGrid w:val="0"/>
      <w:jc w:val="left"/>
    </w:pPr>
    <w:rPr>
      <w:sz w:val="18"/>
    </w:rPr>
  </w:style>
  <w:style w:type="paragraph" w:customStyle="1" w:styleId="100">
    <w:name w:val="页眉 New New New New New New"/>
    <w:basedOn w:val="79"/>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101">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2">
    <w:name w:val="页眉 New New"/>
    <w:basedOn w:val="5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3">
    <w:name w:val="页眉 New"/>
    <w:basedOn w:val="10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4">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6">
    <w:name w:val="页脚 New"/>
    <w:basedOn w:val="104"/>
    <w:autoRedefine/>
    <w:qFormat/>
    <w:uiPriority w:val="0"/>
    <w:pPr>
      <w:tabs>
        <w:tab w:val="center" w:pos="4153"/>
        <w:tab w:val="right" w:pos="8306"/>
      </w:tabs>
      <w:snapToGrid w:val="0"/>
      <w:jc w:val="left"/>
    </w:pPr>
    <w:rPr>
      <w:sz w:val="18"/>
      <w:szCs w:val="18"/>
    </w:rPr>
  </w:style>
  <w:style w:type="paragraph" w:customStyle="1" w:styleId="107">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8">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9">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0">
    <w:name w:val="页脚 New New New"/>
    <w:basedOn w:val="64"/>
    <w:autoRedefine/>
    <w:qFormat/>
    <w:uiPriority w:val="0"/>
    <w:pPr>
      <w:tabs>
        <w:tab w:val="center" w:pos="4153"/>
        <w:tab w:val="right" w:pos="8306"/>
      </w:tabs>
      <w:snapToGrid w:val="0"/>
      <w:jc w:val="left"/>
    </w:pPr>
    <w:rPr>
      <w:sz w:val="18"/>
      <w:szCs w:val="18"/>
    </w:rPr>
  </w:style>
  <w:style w:type="paragraph" w:customStyle="1" w:styleId="111">
    <w:name w:val="页眉 New New New New"/>
    <w:basedOn w:val="6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2">
    <w:name w:val="纯文本 New"/>
    <w:basedOn w:val="59"/>
    <w:autoRedefine/>
    <w:qFormat/>
    <w:uiPriority w:val="0"/>
    <w:rPr>
      <w:rFonts w:ascii="宋体" w:hAnsi="Courier New"/>
      <w:szCs w:val="24"/>
    </w:rPr>
  </w:style>
  <w:style w:type="paragraph" w:customStyle="1" w:styleId="113">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正文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页脚 New New New New New New New New New New New New"/>
    <w:basedOn w:val="119"/>
    <w:autoRedefine/>
    <w:qFormat/>
    <w:uiPriority w:val="0"/>
    <w:pPr>
      <w:tabs>
        <w:tab w:val="center" w:pos="4153"/>
        <w:tab w:val="right" w:pos="8306"/>
      </w:tabs>
      <w:snapToGrid w:val="0"/>
      <w:jc w:val="left"/>
    </w:pPr>
    <w:rPr>
      <w:sz w:val="18"/>
      <w:szCs w:val="18"/>
    </w:rPr>
  </w:style>
  <w:style w:type="paragraph" w:customStyle="1" w:styleId="119">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0">
    <w:name w:val="目录 31"/>
    <w:basedOn w:val="65"/>
    <w:next w:val="65"/>
    <w:autoRedefine/>
    <w:qFormat/>
    <w:uiPriority w:val="0"/>
    <w:pPr>
      <w:ind w:left="561"/>
      <w:jc w:val="left"/>
    </w:pPr>
  </w:style>
  <w:style w:type="paragraph" w:customStyle="1" w:styleId="121">
    <w:name w:val="p0"/>
    <w:basedOn w:val="58"/>
    <w:autoRedefine/>
    <w:qFormat/>
    <w:uiPriority w:val="0"/>
    <w:pPr>
      <w:widowControl/>
      <w:spacing w:line="360" w:lineRule="auto"/>
    </w:pPr>
    <w:rPr>
      <w:rFonts w:ascii="宋体" w:hAnsi="宋体" w:cs="宋体"/>
      <w:kern w:val="0"/>
      <w:sz w:val="24"/>
      <w:szCs w:val="24"/>
    </w:rPr>
  </w:style>
  <w:style w:type="paragraph" w:customStyle="1" w:styleId="122">
    <w:name w:val="页眉 New New New New New New New"/>
    <w:basedOn w:val="87"/>
    <w:autoRedefine/>
    <w:qFormat/>
    <w:uiPriority w:val="0"/>
    <w:pPr>
      <w:widowControl/>
      <w:pBdr>
        <w:bottom w:val="single" w:color="auto" w:sz="6" w:space="1"/>
      </w:pBdr>
      <w:tabs>
        <w:tab w:val="center" w:pos="4153"/>
        <w:tab w:val="right" w:pos="8306"/>
      </w:tabs>
      <w:snapToGrid w:val="0"/>
      <w:jc w:val="center"/>
    </w:pPr>
    <w:rPr>
      <w:sz w:val="18"/>
    </w:rPr>
  </w:style>
  <w:style w:type="paragraph" w:customStyle="1" w:styleId="123">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正文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25">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6">
    <w:name w:val="标题 2 New"/>
    <w:basedOn w:val="85"/>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27">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8">
    <w:name w:val="blockquote"/>
    <w:basedOn w:val="1"/>
    <w:autoRedefine/>
    <w:qFormat/>
    <w:uiPriority w:val="0"/>
    <w:pPr>
      <w:widowControl/>
      <w:spacing w:before="100" w:beforeAutospacing="1" w:after="100" w:afterAutospacing="1" w:line="240" w:lineRule="auto"/>
      <w:jc w:val="left"/>
    </w:pPr>
    <w:rPr>
      <w:rFonts w:hAnsi="宋体"/>
      <w:kern w:val="0"/>
    </w:rPr>
  </w:style>
  <w:style w:type="paragraph" w:customStyle="1" w:styleId="129">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1">
    <w:name w:val="正文文本缩进 New New New New"/>
    <w:basedOn w:val="124"/>
    <w:autoRedefine/>
    <w:qFormat/>
    <w:uiPriority w:val="0"/>
    <w:pPr>
      <w:ind w:firstLine="560" w:firstLineChars="200"/>
    </w:pPr>
    <w:rPr>
      <w:szCs w:val="28"/>
    </w:rPr>
  </w:style>
  <w:style w:type="paragraph" w:customStyle="1" w:styleId="132">
    <w:name w:val="页脚 New New New New New New New"/>
    <w:basedOn w:val="79"/>
    <w:autoRedefine/>
    <w:qFormat/>
    <w:uiPriority w:val="0"/>
    <w:pPr>
      <w:widowControl/>
      <w:tabs>
        <w:tab w:val="center" w:pos="4153"/>
        <w:tab w:val="right" w:pos="8306"/>
      </w:tabs>
      <w:snapToGrid w:val="0"/>
      <w:jc w:val="left"/>
    </w:pPr>
    <w:rPr>
      <w:kern w:val="0"/>
      <w:sz w:val="18"/>
      <w:szCs w:val="20"/>
    </w:rPr>
  </w:style>
  <w:style w:type="paragraph" w:customStyle="1" w:styleId="133">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页脚 New New New New New New New New New"/>
    <w:basedOn w:val="78"/>
    <w:autoRedefine/>
    <w:qFormat/>
    <w:uiPriority w:val="0"/>
    <w:pPr>
      <w:tabs>
        <w:tab w:val="center" w:pos="4153"/>
        <w:tab w:val="right" w:pos="8306"/>
      </w:tabs>
      <w:snapToGrid w:val="0"/>
      <w:jc w:val="left"/>
    </w:pPr>
    <w:rPr>
      <w:sz w:val="18"/>
      <w:szCs w:val="18"/>
    </w:rPr>
  </w:style>
  <w:style w:type="paragraph" w:customStyle="1" w:styleId="135">
    <w:name w:val="页脚 New New"/>
    <w:basedOn w:val="59"/>
    <w:autoRedefine/>
    <w:qFormat/>
    <w:uiPriority w:val="0"/>
    <w:pPr>
      <w:tabs>
        <w:tab w:val="center" w:pos="4153"/>
        <w:tab w:val="right" w:pos="8306"/>
      </w:tabs>
      <w:snapToGrid w:val="0"/>
      <w:jc w:val="left"/>
    </w:pPr>
    <w:rPr>
      <w:sz w:val="18"/>
      <w:szCs w:val="18"/>
    </w:rPr>
  </w:style>
  <w:style w:type="paragraph" w:customStyle="1" w:styleId="136">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9">
    <w:name w:val="样式1"/>
    <w:basedOn w:val="2"/>
    <w:autoRedefine/>
    <w:qFormat/>
    <w:uiPriority w:val="0"/>
    <w:pPr>
      <w:tabs>
        <w:tab w:val="right" w:leader="dot" w:pos="9345"/>
      </w:tabs>
    </w:pPr>
    <w:rPr>
      <w:rFonts w:ascii="宋体" w:hAnsi="宋体"/>
      <w:b/>
      <w:caps/>
      <w:u w:val="single"/>
    </w:rPr>
  </w:style>
  <w:style w:type="paragraph" w:customStyle="1" w:styleId="140">
    <w:name w:val="页眉 New New New"/>
    <w:basedOn w:val="6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3">
    <w:name w:val="正文正"/>
    <w:basedOn w:val="1"/>
    <w:autoRedefine/>
    <w:qFormat/>
    <w:uiPriority w:val="0"/>
    <w:pPr>
      <w:spacing w:line="560" w:lineRule="exact"/>
      <w:ind w:firstLine="561"/>
    </w:pPr>
    <w:rPr>
      <w:rFonts w:ascii="Calibri" w:hAnsi="Calibri"/>
      <w:sz w:val="28"/>
      <w:szCs w:val="2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45">
    <w:name w:val="标题 2 New New"/>
    <w:basedOn w:val="114"/>
    <w:next w:val="114"/>
    <w:autoRedefine/>
    <w:qFormat/>
    <w:uiPriority w:val="0"/>
    <w:pPr>
      <w:autoSpaceDE w:val="0"/>
      <w:autoSpaceDN w:val="0"/>
      <w:adjustRightInd w:val="0"/>
      <w:jc w:val="left"/>
      <w:outlineLvl w:val="1"/>
    </w:pPr>
    <w:rPr>
      <w:kern w:val="0"/>
      <w:sz w:val="24"/>
    </w:rPr>
  </w:style>
  <w:style w:type="paragraph" w:customStyle="1" w:styleId="146">
    <w:name w:val="标题 1 New"/>
    <w:basedOn w:val="114"/>
    <w:next w:val="114"/>
    <w:autoRedefine/>
    <w:qFormat/>
    <w:uiPriority w:val="0"/>
    <w:pPr>
      <w:autoSpaceDE w:val="0"/>
      <w:autoSpaceDN w:val="0"/>
      <w:adjustRightInd w:val="0"/>
      <w:jc w:val="left"/>
      <w:outlineLvl w:val="0"/>
    </w:pPr>
    <w:rPr>
      <w:kern w:val="0"/>
      <w:sz w:val="30"/>
    </w:rPr>
  </w:style>
  <w:style w:type="paragraph" w:customStyle="1" w:styleId="147">
    <w:name w:val="WPSOffice手动目录 1"/>
    <w:autoRedefine/>
    <w:qFormat/>
    <w:uiPriority w:val="0"/>
    <w:rPr>
      <w:rFonts w:ascii="Times New Roman" w:hAnsi="Times New Roman" w:eastAsia="宋体" w:cs="Times New Roman"/>
      <w:lang w:val="en-US" w:eastAsia="zh-CN" w:bidi="ar-SA"/>
    </w:rPr>
  </w:style>
  <w:style w:type="paragraph" w:customStyle="1" w:styleId="14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50">
    <w:name w:val="正文缩进1"/>
    <w:basedOn w:val="1"/>
    <w:autoRedefine/>
    <w:qFormat/>
    <w:uiPriority w:val="0"/>
    <w:pPr>
      <w:widowControl/>
      <w:ind w:firstLine="420"/>
      <w:jc w:val="left"/>
    </w:pPr>
    <w:rPr>
      <w:kern w:val="0"/>
    </w:rPr>
  </w:style>
  <w:style w:type="character" w:styleId="151">
    <w:name w:val="Placeholder Text"/>
    <w:basedOn w:val="3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59</Pages>
  <Words>18722</Words>
  <Characters>20457</Characters>
  <Lines>292</Lines>
  <Paragraphs>82</Paragraphs>
  <TotalTime>5</TotalTime>
  <ScaleCrop>false</ScaleCrop>
  <LinksUpToDate>false</LinksUpToDate>
  <CharactersWithSpaces>20852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2014-03-11T01:35:00Z</dcterms:created>
  <dc:creator>kingsons</dc:creator>
  <cp:lastModifiedBy>君子</cp:lastModifiedBy>
  <cp:lastPrinted>2025-01-15T09:28:00Z</cp:lastPrinted>
  <dcterms:modified xsi:type="dcterms:W3CDTF">2025-01-21T06:40:13Z</dcterms:modified>
  <dc:title>广东省韶关学院第三期学生公寓第一、二组团工程施工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ribbonExt">
    <vt:lpwstr>{"WPSExtOfficeTab":{"OnGetEnabled":false,"OnGetVisible":false}}</vt:lpwstr>
  </property>
  <property fmtid="{D5CDD505-2E9C-101B-9397-08002B2CF9AE}" pid="4" name="ICV">
    <vt:lpwstr>1B501801416B4B6D8CE7912B6711C930</vt:lpwstr>
  </property>
  <property fmtid="{D5CDD505-2E9C-101B-9397-08002B2CF9AE}" pid="5" name="KSOTemplateDocerSaveRecord">
    <vt:lpwstr>eyJoZGlkIjoiNDkxZDA0NTY0Yzc5OGVjODYxNjc1ZjJjYjI0MTIwNjIiLCJ1c2VySWQiOiI0NTYwNTUzMTIifQ==</vt:lpwstr>
  </property>
</Properties>
</file>