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8BA33">
      <w:pPr>
        <w:pStyle w:val="20"/>
        <w:wordWrap w:val="0"/>
        <w:adjustRightInd w:val="0"/>
        <w:snapToGrid w:val="0"/>
        <w:jc w:val="center"/>
        <w:rPr>
          <w:rFonts w:hint="eastAsia" w:ascii="宋体" w:hAnsi="宋体"/>
          <w:snapToGrid w:val="0"/>
          <w:color w:val="auto"/>
          <w:kern w:val="0"/>
          <w:sz w:val="24"/>
          <w:highlight w:val="none"/>
        </w:rPr>
      </w:pPr>
    </w:p>
    <w:p w14:paraId="58CC4FA4">
      <w:pPr>
        <w:pStyle w:val="21"/>
        <w:wordWrap w:val="0"/>
        <w:adjustRightInd w:val="0"/>
        <w:snapToGrid w:val="0"/>
        <w:spacing w:line="360" w:lineRule="auto"/>
        <w:jc w:val="center"/>
        <w:rPr>
          <w:rFonts w:hint="default" w:eastAsia="宋体"/>
          <w:snapToGrid w:val="0"/>
          <w:color w:val="auto"/>
          <w:kern w:val="0"/>
          <w:sz w:val="36"/>
          <w:szCs w:val="20"/>
          <w:highlight w:val="none"/>
          <w:u w:val="single"/>
          <w:lang w:val="en-US"/>
        </w:rPr>
      </w:pPr>
      <w:r>
        <w:rPr>
          <w:rFonts w:hint="eastAsia" w:eastAsia="宋体"/>
          <w:b/>
          <w:snapToGrid w:val="0"/>
          <w:color w:val="auto"/>
          <w:kern w:val="0"/>
          <w:sz w:val="48"/>
          <w:szCs w:val="48"/>
          <w:highlight w:val="none"/>
          <w:lang w:eastAsia="zh-CN"/>
        </w:rPr>
        <w:t>韶关市曲江经济开发区大塘镇东部片区基础设施建设工程（钢贸园一期）施工</w:t>
      </w:r>
    </w:p>
    <w:p w14:paraId="390363C0">
      <w:pPr>
        <w:pStyle w:val="21"/>
        <w:wordWrap w:val="0"/>
        <w:adjustRightInd w:val="0"/>
        <w:snapToGrid w:val="0"/>
        <w:spacing w:line="360" w:lineRule="auto"/>
        <w:rPr>
          <w:rFonts w:hint="eastAsia" w:eastAsia="宋体"/>
          <w:snapToGrid w:val="0"/>
          <w:color w:val="auto"/>
          <w:kern w:val="0"/>
          <w:sz w:val="36"/>
          <w:highlight w:val="none"/>
          <w:u w:val="single"/>
        </w:rPr>
      </w:pPr>
    </w:p>
    <w:p w14:paraId="66C2988E">
      <w:pPr>
        <w:pStyle w:val="21"/>
        <w:wordWrap w:val="0"/>
        <w:adjustRightInd w:val="0"/>
        <w:snapToGrid w:val="0"/>
        <w:spacing w:line="360" w:lineRule="auto"/>
        <w:rPr>
          <w:rFonts w:hint="eastAsia" w:eastAsia="宋体"/>
          <w:snapToGrid w:val="0"/>
          <w:color w:val="auto"/>
          <w:kern w:val="0"/>
          <w:sz w:val="36"/>
          <w:highlight w:val="none"/>
          <w:u w:val="single"/>
        </w:rPr>
      </w:pPr>
    </w:p>
    <w:p w14:paraId="5ED57FC7">
      <w:pPr>
        <w:pStyle w:val="21"/>
        <w:wordWrap w:val="0"/>
        <w:adjustRightInd w:val="0"/>
        <w:snapToGrid w:val="0"/>
        <w:spacing w:line="360" w:lineRule="auto"/>
        <w:jc w:val="center"/>
        <w:rPr>
          <w:rFonts w:hint="eastAsia"/>
          <w:b/>
          <w:bCs/>
          <w:snapToGrid w:val="0"/>
          <w:color w:val="auto"/>
          <w:kern w:val="0"/>
          <w:sz w:val="48"/>
          <w:szCs w:val="48"/>
          <w:highlight w:val="none"/>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0291EC7A">
      <w:pPr>
        <w:wordWrap w:val="0"/>
        <w:adjustRightInd w:val="0"/>
        <w:snapToGrid w:val="0"/>
        <w:jc w:val="center"/>
        <w:rPr>
          <w:rFonts w:hint="eastAsia" w:ascii="Times New Roman"/>
          <w:b/>
          <w:bCs/>
          <w:snapToGrid w:val="0"/>
          <w:color w:val="auto"/>
          <w:kern w:val="0"/>
          <w:sz w:val="48"/>
          <w:szCs w:val="48"/>
          <w:highlight w:val="none"/>
        </w:rPr>
      </w:pPr>
    </w:p>
    <w:p w14:paraId="72B60132">
      <w:pPr>
        <w:pStyle w:val="7"/>
        <w:rPr>
          <w:rFonts w:hint="eastAsia"/>
          <w:color w:val="auto"/>
          <w:highlight w:val="none"/>
        </w:rPr>
      </w:pPr>
    </w:p>
    <w:p w14:paraId="07B44C67">
      <w:pPr>
        <w:pStyle w:val="7"/>
        <w:rPr>
          <w:rFonts w:hint="eastAsia"/>
          <w:color w:val="auto"/>
          <w:highlight w:val="none"/>
        </w:rPr>
      </w:pPr>
    </w:p>
    <w:tbl>
      <w:tblPr>
        <w:tblStyle w:val="18"/>
        <w:tblpPr w:leftFromText="180" w:rightFromText="180" w:vertAnchor="text" w:horzAnchor="page" w:tblpX="1342" w:tblpY="191"/>
        <w:tblOverlap w:val="never"/>
        <w:tblW w:w="9832" w:type="dxa"/>
        <w:tblInd w:w="0" w:type="dxa"/>
        <w:tblLayout w:type="fixed"/>
        <w:tblCellMar>
          <w:top w:w="0" w:type="dxa"/>
          <w:left w:w="0" w:type="dxa"/>
          <w:bottom w:w="0" w:type="dxa"/>
          <w:right w:w="0" w:type="dxa"/>
        </w:tblCellMar>
      </w:tblPr>
      <w:tblGrid>
        <w:gridCol w:w="4717"/>
        <w:gridCol w:w="5115"/>
      </w:tblGrid>
      <w:tr w14:paraId="79FCFDAC">
        <w:tblPrEx>
          <w:tblCellMar>
            <w:top w:w="0" w:type="dxa"/>
            <w:left w:w="0" w:type="dxa"/>
            <w:bottom w:w="0" w:type="dxa"/>
            <w:right w:w="0" w:type="dxa"/>
          </w:tblCellMar>
        </w:tblPrEx>
        <w:trPr>
          <w:trHeight w:val="835" w:hRule="atLeast"/>
        </w:trPr>
        <w:tc>
          <w:tcPr>
            <w:tcW w:w="4717" w:type="dxa"/>
            <w:noWrap w:val="0"/>
            <w:vAlign w:val="center"/>
          </w:tcPr>
          <w:p w14:paraId="0E1BFAC8">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115" w:type="dxa"/>
            <w:noWrap w:val="0"/>
            <w:vAlign w:val="center"/>
          </w:tcPr>
          <w:p w14:paraId="43FAE2F2">
            <w:pPr>
              <w:pStyle w:val="23"/>
              <w:wordWrap w:val="0"/>
              <w:adjustRightInd w:val="0"/>
              <w:snapToGrid w:val="0"/>
              <w:spacing w:line="240" w:lineRule="auto"/>
              <w:jc w:val="left"/>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韶关市曲江区国有资产投资经营有限公司</w:t>
            </w:r>
          </w:p>
        </w:tc>
      </w:tr>
      <w:tr w14:paraId="0D4BC9B6">
        <w:tblPrEx>
          <w:tblCellMar>
            <w:top w:w="0" w:type="dxa"/>
            <w:left w:w="0" w:type="dxa"/>
            <w:bottom w:w="0" w:type="dxa"/>
            <w:right w:w="0" w:type="dxa"/>
          </w:tblCellMar>
        </w:tblPrEx>
        <w:trPr>
          <w:trHeight w:val="774" w:hRule="atLeast"/>
        </w:trPr>
        <w:tc>
          <w:tcPr>
            <w:tcW w:w="4717" w:type="dxa"/>
            <w:noWrap w:val="0"/>
            <w:vAlign w:val="center"/>
          </w:tcPr>
          <w:p w14:paraId="108550D4">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115" w:type="dxa"/>
            <w:noWrap w:val="0"/>
            <w:vAlign w:val="center"/>
          </w:tcPr>
          <w:p w14:paraId="689C9B43">
            <w:pPr>
              <w:pStyle w:val="23"/>
              <w:wordWrap w:val="0"/>
              <w:adjustRightInd w:val="0"/>
              <w:snapToGrid w:val="0"/>
              <w:spacing w:line="240" w:lineRule="auto"/>
              <w:jc w:val="left"/>
              <w:rPr>
                <w:rFonts w:hint="eastAsia" w:ascii="Times New Roman"/>
                <w:snapToGrid w:val="0"/>
                <w:color w:val="auto"/>
                <w:kern w:val="0"/>
                <w:sz w:val="28"/>
                <w:szCs w:val="28"/>
                <w:highlight w:val="none"/>
              </w:rPr>
            </w:pPr>
          </w:p>
        </w:tc>
      </w:tr>
      <w:tr w14:paraId="48FFFA66">
        <w:tblPrEx>
          <w:tblCellMar>
            <w:top w:w="0" w:type="dxa"/>
            <w:left w:w="0" w:type="dxa"/>
            <w:bottom w:w="0" w:type="dxa"/>
            <w:right w:w="0" w:type="dxa"/>
          </w:tblCellMar>
        </w:tblPrEx>
        <w:trPr>
          <w:trHeight w:val="871" w:hRule="atLeast"/>
        </w:trPr>
        <w:tc>
          <w:tcPr>
            <w:tcW w:w="4717" w:type="dxa"/>
            <w:noWrap w:val="0"/>
            <w:vAlign w:val="center"/>
          </w:tcPr>
          <w:p w14:paraId="62147CBA">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115" w:type="dxa"/>
            <w:noWrap w:val="0"/>
            <w:vAlign w:val="center"/>
          </w:tcPr>
          <w:p w14:paraId="55D25007">
            <w:pPr>
              <w:pStyle w:val="23"/>
              <w:wordWrap w:val="0"/>
              <w:adjustRightInd w:val="0"/>
              <w:snapToGrid w:val="0"/>
              <w:spacing w:line="240" w:lineRule="auto"/>
              <w:jc w:val="left"/>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中创名建工程管理集团有限公司</w:t>
            </w:r>
          </w:p>
        </w:tc>
      </w:tr>
      <w:tr w14:paraId="409B817B">
        <w:tblPrEx>
          <w:tblCellMar>
            <w:top w:w="0" w:type="dxa"/>
            <w:left w:w="0" w:type="dxa"/>
            <w:bottom w:w="0" w:type="dxa"/>
            <w:right w:w="0" w:type="dxa"/>
          </w:tblCellMar>
        </w:tblPrEx>
        <w:trPr>
          <w:trHeight w:val="867" w:hRule="atLeast"/>
        </w:trPr>
        <w:tc>
          <w:tcPr>
            <w:tcW w:w="4717" w:type="dxa"/>
            <w:noWrap w:val="0"/>
            <w:vAlign w:val="center"/>
          </w:tcPr>
          <w:p w14:paraId="627D6B54">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115" w:type="dxa"/>
            <w:noWrap w:val="0"/>
            <w:vAlign w:val="center"/>
          </w:tcPr>
          <w:p w14:paraId="3BD185E2">
            <w:pPr>
              <w:pStyle w:val="23"/>
              <w:wordWrap w:val="0"/>
              <w:adjustRightInd w:val="0"/>
              <w:snapToGrid w:val="0"/>
              <w:spacing w:line="240" w:lineRule="auto"/>
              <w:jc w:val="left"/>
              <w:rPr>
                <w:rFonts w:hint="eastAsia" w:ascii="Times New Roman"/>
                <w:snapToGrid w:val="0"/>
                <w:color w:val="auto"/>
                <w:kern w:val="0"/>
                <w:sz w:val="28"/>
                <w:szCs w:val="28"/>
                <w:highlight w:val="none"/>
              </w:rPr>
            </w:pPr>
          </w:p>
        </w:tc>
      </w:tr>
      <w:tr w14:paraId="43435AA5">
        <w:tblPrEx>
          <w:tblCellMar>
            <w:top w:w="0" w:type="dxa"/>
            <w:left w:w="0" w:type="dxa"/>
            <w:bottom w:w="0" w:type="dxa"/>
            <w:right w:w="0" w:type="dxa"/>
          </w:tblCellMar>
        </w:tblPrEx>
        <w:trPr>
          <w:trHeight w:val="799" w:hRule="atLeast"/>
        </w:trPr>
        <w:tc>
          <w:tcPr>
            <w:tcW w:w="4717" w:type="dxa"/>
            <w:noWrap w:val="0"/>
            <w:vAlign w:val="center"/>
          </w:tcPr>
          <w:p w14:paraId="15DEC8DD">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115" w:type="dxa"/>
            <w:noWrap w:val="0"/>
            <w:vAlign w:val="center"/>
          </w:tcPr>
          <w:p w14:paraId="20843E57">
            <w:pPr>
              <w:pStyle w:val="23"/>
              <w:wordWrap w:val="0"/>
              <w:adjustRightInd w:val="0"/>
              <w:snapToGrid w:val="0"/>
              <w:spacing w:line="240" w:lineRule="auto"/>
              <w:jc w:val="left"/>
              <w:rPr>
                <w:rFonts w:hint="eastAsia" w:ascii="Times New Roman"/>
                <w:snapToGrid w:val="0"/>
                <w:color w:val="auto"/>
                <w:kern w:val="0"/>
                <w:sz w:val="28"/>
                <w:szCs w:val="28"/>
                <w:highlight w:val="none"/>
              </w:rPr>
            </w:pPr>
          </w:p>
        </w:tc>
      </w:tr>
      <w:tr w14:paraId="147FF43E">
        <w:tblPrEx>
          <w:tblCellMar>
            <w:top w:w="0" w:type="dxa"/>
            <w:left w:w="0" w:type="dxa"/>
            <w:bottom w:w="0" w:type="dxa"/>
            <w:right w:w="0" w:type="dxa"/>
          </w:tblCellMar>
        </w:tblPrEx>
        <w:trPr>
          <w:trHeight w:val="1034" w:hRule="atLeast"/>
        </w:trPr>
        <w:tc>
          <w:tcPr>
            <w:tcW w:w="4717" w:type="dxa"/>
            <w:noWrap w:val="0"/>
            <w:vAlign w:val="center"/>
          </w:tcPr>
          <w:p w14:paraId="71F9C348">
            <w:pPr>
              <w:pStyle w:val="23"/>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115" w:type="dxa"/>
            <w:noWrap w:val="0"/>
            <w:vAlign w:val="center"/>
          </w:tcPr>
          <w:p w14:paraId="6975944B">
            <w:pPr>
              <w:pStyle w:val="23"/>
              <w:wordWrap w:val="0"/>
              <w:adjustRightInd w:val="0"/>
              <w:snapToGrid w:val="0"/>
              <w:spacing w:line="240" w:lineRule="auto"/>
              <w:jc w:val="left"/>
              <w:rPr>
                <w:rFonts w:ascii="Times New Roman"/>
                <w:snapToGrid w:val="0"/>
                <w:color w:val="auto"/>
                <w:kern w:val="0"/>
                <w:sz w:val="28"/>
                <w:highlight w:val="none"/>
              </w:rPr>
            </w:pPr>
            <w:r>
              <w:rPr>
                <w:rFonts w:hint="eastAsia" w:ascii="Times New Roman"/>
                <w:snapToGrid w:val="0"/>
                <w:color w:val="auto"/>
                <w:kern w:val="0"/>
                <w:sz w:val="28"/>
                <w:highlight w:val="none"/>
                <w:lang w:eastAsia="zh-CN"/>
              </w:rPr>
              <w:t>202</w:t>
            </w:r>
            <w:r>
              <w:rPr>
                <w:rFonts w:hint="eastAsia" w:ascii="Times New Roman"/>
                <w:snapToGrid w:val="0"/>
                <w:color w:val="auto"/>
                <w:kern w:val="0"/>
                <w:sz w:val="28"/>
                <w:highlight w:val="none"/>
                <w:lang w:val="en-US" w:eastAsia="zh-CN"/>
              </w:rPr>
              <w:t>5</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3</w:t>
            </w:r>
            <w:r>
              <w:rPr>
                <w:rFonts w:hint="eastAsia" w:ascii="Times New Roman"/>
                <w:snapToGrid w:val="0"/>
                <w:color w:val="auto"/>
                <w:kern w:val="0"/>
                <w:sz w:val="28"/>
                <w:highlight w:val="none"/>
              </w:rPr>
              <w:t>月</w:t>
            </w:r>
          </w:p>
        </w:tc>
      </w:tr>
    </w:tbl>
    <w:p w14:paraId="15B5E1A8">
      <w:pPr>
        <w:tabs>
          <w:tab w:val="left" w:pos="4935"/>
        </w:tabs>
        <w:wordWrap w:val="0"/>
        <w:adjustRightInd w:val="0"/>
        <w:snapToGrid w:val="0"/>
        <w:jc w:val="center"/>
        <w:rPr>
          <w:rFonts w:hAnsi="宋体"/>
          <w:b/>
          <w:snapToGrid w:val="0"/>
          <w:color w:val="auto"/>
          <w:kern w:val="0"/>
          <w:sz w:val="28"/>
          <w:szCs w:val="28"/>
          <w:highlight w:val="none"/>
        </w:rPr>
        <w:sectPr>
          <w:headerReference r:id="rId5" w:type="default"/>
          <w:footerReference r:id="rId6" w:type="default"/>
          <w:endnotePr>
            <w:numFmt w:val="decimal"/>
          </w:endnotePr>
          <w:pgSz w:w="11906" w:h="16838"/>
          <w:pgMar w:top="1701" w:right="1531" w:bottom="1417" w:left="1531" w:header="850" w:footer="992" w:gutter="0"/>
          <w:pgNumType w:start="1"/>
          <w:cols w:space="720" w:num="1"/>
          <w:docGrid w:linePitch="327" w:charSpace="0"/>
        </w:sectPr>
      </w:pPr>
    </w:p>
    <w:p w14:paraId="2BE5B1E9">
      <w:pPr>
        <w:tabs>
          <w:tab w:val="left" w:pos="4935"/>
        </w:tabs>
        <w:wordWrap w:val="0"/>
        <w:adjustRightInd w:val="0"/>
        <w:snapToGrid w:val="0"/>
        <w:jc w:val="center"/>
        <w:rPr>
          <w:rFonts w:hAnsi="宋体"/>
          <w:b/>
          <w:snapToGrid w:val="0"/>
          <w:color w:val="auto"/>
          <w:kern w:val="0"/>
          <w:sz w:val="28"/>
          <w:szCs w:val="28"/>
          <w:highlight w:val="none"/>
        </w:rPr>
        <w:sectPr>
          <w:endnotePr>
            <w:numFmt w:val="decimal"/>
          </w:endnotePr>
          <w:pgSz w:w="11906" w:h="16838"/>
          <w:pgMar w:top="1701" w:right="1531" w:bottom="1417" w:left="1531" w:header="850" w:footer="992" w:gutter="0"/>
          <w:pgNumType w:start="1"/>
          <w:cols w:space="720" w:num="1"/>
          <w:docGrid w:linePitch="327" w:charSpace="0"/>
        </w:sectPr>
      </w:pPr>
    </w:p>
    <w:p w14:paraId="7AF3194E">
      <w:pPr>
        <w:pStyle w:val="24"/>
        <w:jc w:val="center"/>
        <w:rPr>
          <w:rFonts w:ascii="宋体" w:hAnsi="宋体"/>
          <w:color w:val="auto"/>
          <w:highlight w:val="none"/>
        </w:rPr>
      </w:pPr>
      <w:bookmarkStart w:id="0" w:name="_Hlt66104981"/>
      <w:bookmarkEnd w:id="0"/>
      <w:bookmarkStart w:id="1" w:name="_Hlt66153951"/>
      <w:bookmarkEnd w:id="1"/>
      <w:bookmarkStart w:id="2" w:name="_Hlt122423813"/>
      <w:bookmarkEnd w:id="2"/>
      <w:bookmarkStart w:id="3" w:name="_Toc476739600"/>
      <w:bookmarkStart w:id="4" w:name="_Toc107917737"/>
      <w:bookmarkStart w:id="5" w:name="_Hlt111690251"/>
      <w:r>
        <w:rPr>
          <w:rFonts w:ascii="宋体" w:hAnsi="宋体"/>
          <w:color w:val="auto"/>
          <w:highlight w:val="none"/>
          <w:lang w:val="zh-CN"/>
        </w:rPr>
        <w:t>目</w:t>
      </w:r>
      <w:r>
        <w:rPr>
          <w:rFonts w:hint="eastAsia" w:ascii="宋体" w:hAnsi="宋体"/>
          <w:color w:val="auto"/>
          <w:highlight w:val="none"/>
          <w:lang w:val="zh-CN"/>
        </w:rPr>
        <w:t xml:space="preserve">   </w:t>
      </w:r>
      <w:r>
        <w:rPr>
          <w:rFonts w:ascii="宋体" w:hAnsi="宋体"/>
          <w:color w:val="auto"/>
          <w:highlight w:val="none"/>
          <w:lang w:val="zh-CN"/>
        </w:rPr>
        <w:t>录</w:t>
      </w:r>
    </w:p>
    <w:p w14:paraId="3C2E8168">
      <w:pPr>
        <w:pStyle w:val="14"/>
        <w:tabs>
          <w:tab w:val="right" w:leader="dot" w:pos="9298"/>
        </w:tabs>
        <w:rPr>
          <w:color w:val="auto"/>
          <w:highlight w:val="none"/>
        </w:rPr>
      </w:pPr>
      <w:r>
        <w:rPr>
          <w:rFonts w:hint="default" w:hAnsi="宋体"/>
          <w:caps w:val="0"/>
          <w:color w:val="auto"/>
          <w:highlight w:val="none"/>
        </w:rPr>
        <w:fldChar w:fldCharType="begin"/>
      </w:r>
      <w:r>
        <w:rPr>
          <w:rFonts w:hint="default" w:hAnsi="宋体"/>
          <w:caps w:val="0"/>
          <w:color w:val="auto"/>
          <w:highlight w:val="none"/>
        </w:rPr>
        <w:instrText xml:space="preserve"> </w:instrText>
      </w:r>
      <w:r>
        <w:rPr>
          <w:rFonts w:hAnsi="宋体"/>
          <w:caps w:val="0"/>
          <w:color w:val="auto"/>
          <w:highlight w:val="none"/>
        </w:rPr>
        <w:instrText xml:space="preserve">TOC \o "1-4" \h \z \u</w:instrText>
      </w:r>
      <w:r>
        <w:rPr>
          <w:rFonts w:hint="default" w:hAnsi="宋体"/>
          <w:caps w:val="0"/>
          <w:color w:val="auto"/>
          <w:highlight w:val="none"/>
        </w:rPr>
        <w:instrText xml:space="preserve"> </w:instrText>
      </w:r>
      <w:r>
        <w:rPr>
          <w:rFonts w:hint="default" w:hAnsi="宋体"/>
          <w:caps w:val="0"/>
          <w:color w:val="auto"/>
          <w:highlight w:val="none"/>
        </w:rPr>
        <w:fldChar w:fldCharType="separate"/>
      </w:r>
      <w:r>
        <w:rPr>
          <w:rFonts w:hint="default" w:hAnsi="宋体"/>
          <w:caps w:val="0"/>
          <w:color w:val="auto"/>
          <w:highlight w:val="none"/>
        </w:rPr>
        <w:fldChar w:fldCharType="begin"/>
      </w:r>
      <w:r>
        <w:rPr>
          <w:rFonts w:hint="default" w:hAnsi="宋体"/>
          <w:caps w:val="0"/>
          <w:color w:val="auto"/>
          <w:highlight w:val="none"/>
        </w:rPr>
        <w:instrText xml:space="preserve"> HYPERLINK \l _Toc6455 </w:instrText>
      </w:r>
      <w:r>
        <w:rPr>
          <w:rFonts w:hint="default" w:hAnsi="宋体"/>
          <w:caps w:val="0"/>
          <w:color w:val="auto"/>
          <w:highlight w:val="none"/>
        </w:rPr>
        <w:fldChar w:fldCharType="separate"/>
      </w:r>
      <w:r>
        <w:rPr>
          <w:rFonts w:hAnsi="宋体"/>
          <w:snapToGrid w:val="0"/>
          <w:color w:val="auto"/>
          <w:szCs w:val="28"/>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_Toc6455 \h </w:instrText>
      </w:r>
      <w:r>
        <w:rPr>
          <w:color w:val="auto"/>
          <w:highlight w:val="none"/>
        </w:rPr>
        <w:fldChar w:fldCharType="separate"/>
      </w:r>
      <w:r>
        <w:rPr>
          <w:color w:val="auto"/>
          <w:highlight w:val="none"/>
        </w:rPr>
        <w:t>4</w:t>
      </w:r>
      <w:r>
        <w:rPr>
          <w:color w:val="auto"/>
          <w:highlight w:val="none"/>
        </w:rPr>
        <w:fldChar w:fldCharType="end"/>
      </w:r>
      <w:r>
        <w:rPr>
          <w:rFonts w:hint="default" w:hAnsi="宋体"/>
          <w:caps w:val="0"/>
          <w:color w:val="auto"/>
          <w:highlight w:val="none"/>
        </w:rPr>
        <w:fldChar w:fldCharType="end"/>
      </w:r>
    </w:p>
    <w:p w14:paraId="0D6677ED">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_Toc22062 </w:instrText>
      </w:r>
      <w:r>
        <w:rPr>
          <w:rFonts w:hint="default" w:hAnsi="宋体"/>
          <w:caps/>
          <w:color w:val="auto"/>
          <w:highlight w:val="none"/>
        </w:rPr>
        <w:fldChar w:fldCharType="separate"/>
      </w:r>
      <w:r>
        <w:rPr>
          <w:rFonts w:hAnsi="宋体"/>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_Toc22062 \h </w:instrText>
      </w:r>
      <w:r>
        <w:rPr>
          <w:color w:val="auto"/>
          <w:highlight w:val="none"/>
        </w:rPr>
        <w:fldChar w:fldCharType="separate"/>
      </w:r>
      <w:r>
        <w:rPr>
          <w:color w:val="auto"/>
          <w:highlight w:val="none"/>
        </w:rPr>
        <w:t>4</w:t>
      </w:r>
      <w:r>
        <w:rPr>
          <w:color w:val="auto"/>
          <w:highlight w:val="none"/>
        </w:rPr>
        <w:fldChar w:fldCharType="end"/>
      </w:r>
      <w:r>
        <w:rPr>
          <w:rFonts w:hint="default" w:hAnsi="宋体"/>
          <w:caps/>
          <w:color w:val="auto"/>
          <w:highlight w:val="none"/>
        </w:rPr>
        <w:fldChar w:fldCharType="end"/>
      </w:r>
    </w:p>
    <w:p w14:paraId="58B80FCC">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_Toc21719 </w:instrText>
      </w:r>
      <w:r>
        <w:rPr>
          <w:rFonts w:hint="default" w:hAnsi="宋体"/>
          <w:caps/>
          <w:color w:val="auto"/>
          <w:highlight w:val="none"/>
        </w:rPr>
        <w:fldChar w:fldCharType="separate"/>
      </w:r>
      <w:r>
        <w:rPr>
          <w:rFonts w:hAnsi="宋体"/>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_Toc21719 \h </w:instrText>
      </w:r>
      <w:r>
        <w:rPr>
          <w:color w:val="auto"/>
          <w:highlight w:val="none"/>
        </w:rPr>
        <w:fldChar w:fldCharType="separate"/>
      </w:r>
      <w:r>
        <w:rPr>
          <w:color w:val="auto"/>
          <w:highlight w:val="none"/>
        </w:rPr>
        <w:t>10</w:t>
      </w:r>
      <w:r>
        <w:rPr>
          <w:color w:val="auto"/>
          <w:highlight w:val="none"/>
        </w:rPr>
        <w:fldChar w:fldCharType="end"/>
      </w:r>
      <w:r>
        <w:rPr>
          <w:rFonts w:hint="default" w:hAnsi="宋体"/>
          <w:caps/>
          <w:color w:val="auto"/>
          <w:highlight w:val="none"/>
        </w:rPr>
        <w:fldChar w:fldCharType="end"/>
      </w:r>
    </w:p>
    <w:p w14:paraId="74BD6CB7">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_Toc27421 </w:instrText>
      </w:r>
      <w:r>
        <w:rPr>
          <w:rFonts w:hint="default" w:hAnsi="宋体"/>
          <w:caps/>
          <w:color w:val="auto"/>
          <w:highlight w:val="none"/>
        </w:rPr>
        <w:fldChar w:fldCharType="separate"/>
      </w:r>
      <w:r>
        <w:rPr>
          <w:rFonts w:hAnsi="宋体" w:cs="宋体"/>
          <w:snapToGrid w:val="0"/>
          <w:color w:val="auto"/>
          <w:szCs w:val="24"/>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_Toc27421 \h </w:instrText>
      </w:r>
      <w:r>
        <w:rPr>
          <w:color w:val="auto"/>
          <w:highlight w:val="none"/>
        </w:rPr>
        <w:fldChar w:fldCharType="separate"/>
      </w:r>
      <w:r>
        <w:rPr>
          <w:color w:val="auto"/>
          <w:highlight w:val="none"/>
        </w:rPr>
        <w:t>11</w:t>
      </w:r>
      <w:r>
        <w:rPr>
          <w:color w:val="auto"/>
          <w:highlight w:val="none"/>
        </w:rPr>
        <w:fldChar w:fldCharType="end"/>
      </w:r>
      <w:r>
        <w:rPr>
          <w:rFonts w:hint="default" w:hAnsi="宋体"/>
          <w:caps/>
          <w:color w:val="auto"/>
          <w:highlight w:val="none"/>
        </w:rPr>
        <w:fldChar w:fldCharType="end"/>
      </w:r>
    </w:p>
    <w:p w14:paraId="0B7E6F45">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_Toc6330 </w:instrText>
      </w:r>
      <w:r>
        <w:rPr>
          <w:rFonts w:hint="default" w:hAnsi="宋体"/>
          <w:caps/>
          <w:color w:val="auto"/>
          <w:highlight w:val="none"/>
        </w:rPr>
        <w:fldChar w:fldCharType="separate"/>
      </w:r>
      <w:r>
        <w:rPr>
          <w:rFonts w:hAnsi="宋体" w:cs="宋体"/>
          <w:snapToGrid w:val="0"/>
          <w:color w:val="auto"/>
          <w:szCs w:val="24"/>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_Toc6330 \h </w:instrText>
      </w:r>
      <w:r>
        <w:rPr>
          <w:color w:val="auto"/>
          <w:highlight w:val="none"/>
        </w:rPr>
        <w:fldChar w:fldCharType="separate"/>
      </w:r>
      <w:r>
        <w:rPr>
          <w:color w:val="auto"/>
          <w:highlight w:val="none"/>
        </w:rPr>
        <w:t>11</w:t>
      </w:r>
      <w:r>
        <w:rPr>
          <w:color w:val="auto"/>
          <w:highlight w:val="none"/>
        </w:rPr>
        <w:fldChar w:fldCharType="end"/>
      </w:r>
      <w:r>
        <w:rPr>
          <w:rFonts w:hint="default" w:hAnsi="宋体"/>
          <w:caps/>
          <w:color w:val="auto"/>
          <w:highlight w:val="none"/>
        </w:rPr>
        <w:fldChar w:fldCharType="end"/>
      </w:r>
    </w:p>
    <w:p w14:paraId="52DB8BBD">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_Toc2307 </w:instrText>
      </w:r>
      <w:r>
        <w:rPr>
          <w:rFonts w:hint="default" w:hAnsi="宋体"/>
          <w:caps/>
          <w:color w:val="auto"/>
          <w:highlight w:val="none"/>
        </w:rPr>
        <w:fldChar w:fldCharType="separate"/>
      </w:r>
      <w:r>
        <w:rPr>
          <w:rFonts w:hAnsi="宋体" w:cs="宋体"/>
          <w:snapToGrid w:val="0"/>
          <w:color w:val="auto"/>
          <w:szCs w:val="24"/>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_Toc2307 \h </w:instrText>
      </w:r>
      <w:r>
        <w:rPr>
          <w:color w:val="auto"/>
          <w:highlight w:val="none"/>
        </w:rPr>
        <w:fldChar w:fldCharType="separate"/>
      </w:r>
      <w:r>
        <w:rPr>
          <w:color w:val="auto"/>
          <w:highlight w:val="none"/>
        </w:rPr>
        <w:t>11</w:t>
      </w:r>
      <w:r>
        <w:rPr>
          <w:color w:val="auto"/>
          <w:highlight w:val="none"/>
        </w:rPr>
        <w:fldChar w:fldCharType="end"/>
      </w:r>
      <w:r>
        <w:rPr>
          <w:rFonts w:hint="default" w:hAnsi="宋体"/>
          <w:caps/>
          <w:color w:val="auto"/>
          <w:highlight w:val="none"/>
        </w:rPr>
        <w:fldChar w:fldCharType="end"/>
      </w:r>
    </w:p>
    <w:p w14:paraId="26DA3F9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_Toc11639 </w:instrText>
      </w:r>
      <w:r>
        <w:rPr>
          <w:rFonts w:hint="default" w:hAnsi="宋体"/>
          <w:caps/>
          <w:color w:val="auto"/>
          <w:highlight w:val="none"/>
        </w:rPr>
        <w:fldChar w:fldCharType="separate"/>
      </w:r>
      <w:r>
        <w:rPr>
          <w:rFonts w:hAnsi="宋体" w:cs="宋体"/>
          <w:snapToGrid w:val="0"/>
          <w:color w:val="auto"/>
          <w:szCs w:val="24"/>
          <w:highlight w:val="none"/>
        </w:rPr>
        <w:t>3．</w:t>
      </w:r>
      <w:r>
        <w:rPr>
          <w:rFonts w:hint="eastAsia" w:hAnsi="宋体" w:cs="宋体"/>
          <w:snapToGrid w:val="0"/>
          <w:color w:val="auto"/>
          <w:szCs w:val="24"/>
          <w:highlight w:val="none"/>
        </w:rPr>
        <w:t>招标文件获取</w:t>
      </w:r>
      <w:r>
        <w:rPr>
          <w:color w:val="auto"/>
          <w:highlight w:val="none"/>
        </w:rPr>
        <w:tab/>
      </w:r>
      <w:r>
        <w:rPr>
          <w:color w:val="auto"/>
          <w:highlight w:val="none"/>
        </w:rPr>
        <w:fldChar w:fldCharType="begin"/>
      </w:r>
      <w:r>
        <w:rPr>
          <w:color w:val="auto"/>
          <w:highlight w:val="none"/>
        </w:rPr>
        <w:instrText xml:space="preserve"> PAGEREF _Toc11639 \h </w:instrText>
      </w:r>
      <w:r>
        <w:rPr>
          <w:color w:val="auto"/>
          <w:highlight w:val="none"/>
        </w:rPr>
        <w:fldChar w:fldCharType="separate"/>
      </w:r>
      <w:r>
        <w:rPr>
          <w:color w:val="auto"/>
          <w:highlight w:val="none"/>
        </w:rPr>
        <w:t>13</w:t>
      </w:r>
      <w:r>
        <w:rPr>
          <w:color w:val="auto"/>
          <w:highlight w:val="none"/>
        </w:rPr>
        <w:fldChar w:fldCharType="end"/>
      </w:r>
      <w:r>
        <w:rPr>
          <w:rFonts w:hint="default" w:hAnsi="宋体"/>
          <w:caps/>
          <w:color w:val="auto"/>
          <w:highlight w:val="none"/>
        </w:rPr>
        <w:fldChar w:fldCharType="end"/>
      </w:r>
    </w:p>
    <w:p w14:paraId="05569010">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_Toc32289 </w:instrText>
      </w:r>
      <w:r>
        <w:rPr>
          <w:rFonts w:hint="default" w:hAnsi="宋体"/>
          <w:caps/>
          <w:color w:val="auto"/>
          <w:highlight w:val="none"/>
        </w:rPr>
        <w:fldChar w:fldCharType="separate"/>
      </w:r>
      <w:r>
        <w:rPr>
          <w:rFonts w:hAnsi="宋体" w:cs="宋体"/>
          <w:snapToGrid w:val="0"/>
          <w:color w:val="auto"/>
          <w:szCs w:val="24"/>
          <w:highlight w:val="none"/>
        </w:rPr>
        <w:t>4．工期要求</w:t>
      </w:r>
      <w:r>
        <w:rPr>
          <w:color w:val="auto"/>
          <w:highlight w:val="none"/>
        </w:rPr>
        <w:tab/>
      </w:r>
      <w:r>
        <w:rPr>
          <w:color w:val="auto"/>
          <w:highlight w:val="none"/>
        </w:rPr>
        <w:fldChar w:fldCharType="begin"/>
      </w:r>
      <w:r>
        <w:rPr>
          <w:color w:val="auto"/>
          <w:highlight w:val="none"/>
        </w:rPr>
        <w:instrText xml:space="preserve"> PAGEREF _Toc32289 \h </w:instrText>
      </w:r>
      <w:r>
        <w:rPr>
          <w:color w:val="auto"/>
          <w:highlight w:val="none"/>
        </w:rPr>
        <w:fldChar w:fldCharType="separate"/>
      </w:r>
      <w:r>
        <w:rPr>
          <w:color w:val="auto"/>
          <w:highlight w:val="none"/>
        </w:rPr>
        <w:t>15</w:t>
      </w:r>
      <w:r>
        <w:rPr>
          <w:color w:val="auto"/>
          <w:highlight w:val="none"/>
        </w:rPr>
        <w:fldChar w:fldCharType="end"/>
      </w:r>
      <w:r>
        <w:rPr>
          <w:rFonts w:hint="default" w:hAnsi="宋体"/>
          <w:caps/>
          <w:color w:val="auto"/>
          <w:highlight w:val="none"/>
        </w:rPr>
        <w:fldChar w:fldCharType="end"/>
      </w:r>
    </w:p>
    <w:p w14:paraId="1DE9B7A9">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_Toc14407 </w:instrText>
      </w:r>
      <w:r>
        <w:rPr>
          <w:rFonts w:hint="default" w:hAnsi="宋体"/>
          <w:caps/>
          <w:color w:val="auto"/>
          <w:highlight w:val="none"/>
        </w:rPr>
        <w:fldChar w:fldCharType="separate"/>
      </w:r>
      <w:r>
        <w:rPr>
          <w:rFonts w:hAnsi="宋体" w:cs="宋体"/>
          <w:snapToGrid w:val="0"/>
          <w:color w:val="auto"/>
          <w:szCs w:val="24"/>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_Toc14407 \h </w:instrText>
      </w:r>
      <w:r>
        <w:rPr>
          <w:color w:val="auto"/>
          <w:highlight w:val="none"/>
        </w:rPr>
        <w:fldChar w:fldCharType="separate"/>
      </w:r>
      <w:r>
        <w:rPr>
          <w:color w:val="auto"/>
          <w:highlight w:val="none"/>
        </w:rPr>
        <w:t>15</w:t>
      </w:r>
      <w:r>
        <w:rPr>
          <w:color w:val="auto"/>
          <w:highlight w:val="none"/>
        </w:rPr>
        <w:fldChar w:fldCharType="end"/>
      </w:r>
      <w:r>
        <w:rPr>
          <w:rFonts w:hint="default" w:hAnsi="宋体"/>
          <w:caps/>
          <w:color w:val="auto"/>
          <w:highlight w:val="none"/>
        </w:rPr>
        <w:fldChar w:fldCharType="end"/>
      </w:r>
    </w:p>
    <w:p w14:paraId="1F45708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_Toc32721 </w:instrText>
      </w:r>
      <w:r>
        <w:rPr>
          <w:rFonts w:hint="default" w:hAnsi="宋体"/>
          <w:caps/>
          <w:color w:val="auto"/>
          <w:highlight w:val="none"/>
        </w:rPr>
        <w:fldChar w:fldCharType="separate"/>
      </w:r>
      <w:r>
        <w:rPr>
          <w:rFonts w:hAnsi="宋体" w:cs="宋体"/>
          <w:snapToGrid w:val="0"/>
          <w:color w:val="auto"/>
          <w:szCs w:val="24"/>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_Toc32721 \h </w:instrText>
      </w:r>
      <w:r>
        <w:rPr>
          <w:color w:val="auto"/>
          <w:highlight w:val="none"/>
        </w:rPr>
        <w:fldChar w:fldCharType="separate"/>
      </w:r>
      <w:r>
        <w:rPr>
          <w:color w:val="auto"/>
          <w:highlight w:val="none"/>
        </w:rPr>
        <w:t>16</w:t>
      </w:r>
      <w:r>
        <w:rPr>
          <w:color w:val="auto"/>
          <w:highlight w:val="none"/>
        </w:rPr>
        <w:fldChar w:fldCharType="end"/>
      </w:r>
      <w:r>
        <w:rPr>
          <w:rFonts w:hint="default" w:hAnsi="宋体"/>
          <w:caps/>
          <w:color w:val="auto"/>
          <w:highlight w:val="none"/>
        </w:rPr>
        <w:fldChar w:fldCharType="end"/>
      </w:r>
    </w:p>
    <w:p w14:paraId="4537108A">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_Toc15318 </w:instrText>
      </w:r>
      <w:r>
        <w:rPr>
          <w:rFonts w:hint="default" w:hAnsi="宋体"/>
          <w:caps/>
          <w:color w:val="auto"/>
          <w:highlight w:val="none"/>
        </w:rPr>
        <w:fldChar w:fldCharType="separate"/>
      </w:r>
      <w:r>
        <w:rPr>
          <w:rFonts w:hAnsi="宋体" w:cs="宋体"/>
          <w:snapToGrid w:val="0"/>
          <w:color w:val="auto"/>
          <w:szCs w:val="24"/>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_Toc15318 \h </w:instrText>
      </w:r>
      <w:r>
        <w:rPr>
          <w:color w:val="auto"/>
          <w:highlight w:val="none"/>
        </w:rPr>
        <w:fldChar w:fldCharType="separate"/>
      </w:r>
      <w:r>
        <w:rPr>
          <w:color w:val="auto"/>
          <w:highlight w:val="none"/>
        </w:rPr>
        <w:t>17</w:t>
      </w:r>
      <w:r>
        <w:rPr>
          <w:color w:val="auto"/>
          <w:highlight w:val="none"/>
        </w:rPr>
        <w:fldChar w:fldCharType="end"/>
      </w:r>
      <w:r>
        <w:rPr>
          <w:rFonts w:hint="default" w:hAnsi="宋体"/>
          <w:caps/>
          <w:color w:val="auto"/>
          <w:highlight w:val="none"/>
        </w:rPr>
        <w:fldChar w:fldCharType="end"/>
      </w:r>
    </w:p>
    <w:p w14:paraId="450D9114">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_Toc21532 </w:instrText>
      </w:r>
      <w:r>
        <w:rPr>
          <w:rFonts w:hint="default" w:hAnsi="宋体"/>
          <w:caps/>
          <w:color w:val="auto"/>
          <w:highlight w:val="none"/>
        </w:rPr>
        <w:fldChar w:fldCharType="separate"/>
      </w:r>
      <w:r>
        <w:rPr>
          <w:rFonts w:hAnsi="宋体" w:cs="宋体"/>
          <w:snapToGrid w:val="0"/>
          <w:color w:val="auto"/>
          <w:szCs w:val="24"/>
          <w:highlight w:val="none"/>
        </w:rPr>
        <w:t>8．招标控制价</w:t>
      </w:r>
      <w:r>
        <w:rPr>
          <w:color w:val="auto"/>
          <w:highlight w:val="none"/>
        </w:rPr>
        <w:tab/>
      </w:r>
      <w:r>
        <w:rPr>
          <w:color w:val="auto"/>
          <w:highlight w:val="none"/>
        </w:rPr>
        <w:fldChar w:fldCharType="begin"/>
      </w:r>
      <w:r>
        <w:rPr>
          <w:color w:val="auto"/>
          <w:highlight w:val="none"/>
        </w:rPr>
        <w:instrText xml:space="preserve"> PAGEREF _Toc21532 \h </w:instrText>
      </w:r>
      <w:r>
        <w:rPr>
          <w:color w:val="auto"/>
          <w:highlight w:val="none"/>
        </w:rPr>
        <w:fldChar w:fldCharType="separate"/>
      </w:r>
      <w:r>
        <w:rPr>
          <w:color w:val="auto"/>
          <w:highlight w:val="none"/>
        </w:rPr>
        <w:t>17</w:t>
      </w:r>
      <w:r>
        <w:rPr>
          <w:color w:val="auto"/>
          <w:highlight w:val="none"/>
        </w:rPr>
        <w:fldChar w:fldCharType="end"/>
      </w:r>
      <w:r>
        <w:rPr>
          <w:rFonts w:hint="default" w:hAnsi="宋体"/>
          <w:caps/>
          <w:color w:val="auto"/>
          <w:highlight w:val="none"/>
        </w:rPr>
        <w:fldChar w:fldCharType="end"/>
      </w:r>
    </w:p>
    <w:p w14:paraId="757A9034">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_Toc26297 </w:instrText>
      </w:r>
      <w:r>
        <w:rPr>
          <w:rFonts w:hint="default" w:hAnsi="宋体"/>
          <w:caps/>
          <w:color w:val="auto"/>
          <w:highlight w:val="none"/>
        </w:rPr>
        <w:fldChar w:fldCharType="separate"/>
      </w:r>
      <w:r>
        <w:rPr>
          <w:rFonts w:hAnsi="宋体" w:cs="宋体"/>
          <w:snapToGrid w:val="0"/>
          <w:color w:val="auto"/>
          <w:szCs w:val="24"/>
          <w:highlight w:val="none"/>
        </w:rPr>
        <w:t>9．投标报价</w:t>
      </w:r>
      <w:r>
        <w:rPr>
          <w:color w:val="auto"/>
          <w:highlight w:val="none"/>
        </w:rPr>
        <w:tab/>
      </w:r>
      <w:r>
        <w:rPr>
          <w:color w:val="auto"/>
          <w:highlight w:val="none"/>
        </w:rPr>
        <w:fldChar w:fldCharType="begin"/>
      </w:r>
      <w:r>
        <w:rPr>
          <w:color w:val="auto"/>
          <w:highlight w:val="none"/>
        </w:rPr>
        <w:instrText xml:space="preserve"> PAGEREF _Toc26297 \h </w:instrText>
      </w:r>
      <w:r>
        <w:rPr>
          <w:color w:val="auto"/>
          <w:highlight w:val="none"/>
        </w:rPr>
        <w:fldChar w:fldCharType="separate"/>
      </w:r>
      <w:r>
        <w:rPr>
          <w:color w:val="auto"/>
          <w:highlight w:val="none"/>
        </w:rPr>
        <w:t>18</w:t>
      </w:r>
      <w:r>
        <w:rPr>
          <w:color w:val="auto"/>
          <w:highlight w:val="none"/>
        </w:rPr>
        <w:fldChar w:fldCharType="end"/>
      </w:r>
      <w:r>
        <w:rPr>
          <w:rFonts w:hint="default" w:hAnsi="宋体"/>
          <w:caps/>
          <w:color w:val="auto"/>
          <w:highlight w:val="none"/>
        </w:rPr>
        <w:fldChar w:fldCharType="end"/>
      </w:r>
    </w:p>
    <w:p w14:paraId="518634E1">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_Toc6979 </w:instrText>
      </w:r>
      <w:r>
        <w:rPr>
          <w:rFonts w:hint="default" w:hAnsi="宋体"/>
          <w:caps/>
          <w:color w:val="auto"/>
          <w:highlight w:val="none"/>
        </w:rPr>
        <w:fldChar w:fldCharType="separate"/>
      </w:r>
      <w:r>
        <w:rPr>
          <w:rFonts w:hAnsi="宋体" w:cs="宋体"/>
          <w:snapToGrid w:val="0"/>
          <w:color w:val="auto"/>
          <w:szCs w:val="24"/>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_Toc6979 \h </w:instrText>
      </w:r>
      <w:r>
        <w:rPr>
          <w:color w:val="auto"/>
          <w:highlight w:val="none"/>
        </w:rPr>
        <w:fldChar w:fldCharType="separate"/>
      </w:r>
      <w:r>
        <w:rPr>
          <w:color w:val="auto"/>
          <w:highlight w:val="none"/>
        </w:rPr>
        <w:t>20</w:t>
      </w:r>
      <w:r>
        <w:rPr>
          <w:color w:val="auto"/>
          <w:highlight w:val="none"/>
        </w:rPr>
        <w:fldChar w:fldCharType="end"/>
      </w:r>
      <w:r>
        <w:rPr>
          <w:rFonts w:hint="default" w:hAnsi="宋体"/>
          <w:caps/>
          <w:color w:val="auto"/>
          <w:highlight w:val="none"/>
        </w:rPr>
        <w:fldChar w:fldCharType="end"/>
      </w:r>
    </w:p>
    <w:p w14:paraId="714BF289">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_Toc9974 </w:instrText>
      </w:r>
      <w:r>
        <w:rPr>
          <w:rFonts w:hint="default" w:hAnsi="宋体"/>
          <w:caps/>
          <w:color w:val="auto"/>
          <w:highlight w:val="none"/>
        </w:rPr>
        <w:fldChar w:fldCharType="separate"/>
      </w:r>
      <w:r>
        <w:rPr>
          <w:rFonts w:hAnsi="宋体" w:cs="宋体"/>
          <w:snapToGrid w:val="0"/>
          <w:color w:val="auto"/>
          <w:szCs w:val="24"/>
          <w:highlight w:val="none"/>
        </w:rPr>
        <w:t>11．电子投标</w:t>
      </w:r>
      <w:r>
        <w:rPr>
          <w:color w:val="auto"/>
          <w:highlight w:val="none"/>
        </w:rPr>
        <w:tab/>
      </w:r>
      <w:r>
        <w:rPr>
          <w:color w:val="auto"/>
          <w:highlight w:val="none"/>
        </w:rPr>
        <w:fldChar w:fldCharType="begin"/>
      </w:r>
      <w:r>
        <w:rPr>
          <w:color w:val="auto"/>
          <w:highlight w:val="none"/>
        </w:rPr>
        <w:instrText xml:space="preserve"> PAGEREF _Toc9974 \h </w:instrText>
      </w:r>
      <w:r>
        <w:rPr>
          <w:color w:val="auto"/>
          <w:highlight w:val="none"/>
        </w:rPr>
        <w:fldChar w:fldCharType="separate"/>
      </w:r>
      <w:r>
        <w:rPr>
          <w:color w:val="auto"/>
          <w:highlight w:val="none"/>
        </w:rPr>
        <w:t>23</w:t>
      </w:r>
      <w:r>
        <w:rPr>
          <w:color w:val="auto"/>
          <w:highlight w:val="none"/>
        </w:rPr>
        <w:fldChar w:fldCharType="end"/>
      </w:r>
      <w:r>
        <w:rPr>
          <w:rFonts w:hint="default" w:hAnsi="宋体"/>
          <w:caps/>
          <w:color w:val="auto"/>
          <w:highlight w:val="none"/>
        </w:rPr>
        <w:fldChar w:fldCharType="end"/>
      </w:r>
    </w:p>
    <w:p w14:paraId="58F184C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_Toc31485 </w:instrText>
      </w:r>
      <w:r>
        <w:rPr>
          <w:rFonts w:hint="default" w:hAnsi="宋体"/>
          <w:caps/>
          <w:color w:val="auto"/>
          <w:highlight w:val="none"/>
        </w:rPr>
        <w:fldChar w:fldCharType="separate"/>
      </w:r>
      <w:r>
        <w:rPr>
          <w:rFonts w:hAnsi="宋体" w:cs="宋体"/>
          <w:snapToGrid w:val="0"/>
          <w:color w:val="auto"/>
          <w:szCs w:val="24"/>
          <w:highlight w:val="none"/>
        </w:rPr>
        <w:t>12．电子投标及投标解密失败及突发情况的补救方案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_Toc31485 \h </w:instrText>
      </w:r>
      <w:r>
        <w:rPr>
          <w:color w:val="auto"/>
          <w:highlight w:val="none"/>
        </w:rPr>
        <w:fldChar w:fldCharType="separate"/>
      </w:r>
      <w:r>
        <w:rPr>
          <w:color w:val="auto"/>
          <w:highlight w:val="none"/>
        </w:rPr>
        <w:t>23</w:t>
      </w:r>
      <w:r>
        <w:rPr>
          <w:color w:val="auto"/>
          <w:highlight w:val="none"/>
        </w:rPr>
        <w:fldChar w:fldCharType="end"/>
      </w:r>
      <w:r>
        <w:rPr>
          <w:rFonts w:hint="default" w:hAnsi="宋体"/>
          <w:caps/>
          <w:color w:val="auto"/>
          <w:highlight w:val="none"/>
        </w:rPr>
        <w:fldChar w:fldCharType="end"/>
      </w:r>
    </w:p>
    <w:p w14:paraId="588C07A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_Toc8491 </w:instrText>
      </w:r>
      <w:r>
        <w:rPr>
          <w:rFonts w:hint="default" w:hAnsi="宋体"/>
          <w:caps/>
          <w:color w:val="auto"/>
          <w:highlight w:val="none"/>
        </w:rPr>
        <w:fldChar w:fldCharType="separate"/>
      </w:r>
      <w:r>
        <w:rPr>
          <w:rFonts w:hAnsi="宋体" w:cs="宋体"/>
          <w:snapToGrid w:val="0"/>
          <w:color w:val="auto"/>
          <w:szCs w:val="24"/>
          <w:highlight w:val="none"/>
        </w:rPr>
        <w:t>13．投标文件的</w:t>
      </w:r>
      <w:r>
        <w:rPr>
          <w:rFonts w:hint="eastAsia" w:hAnsi="宋体" w:cs="宋体"/>
          <w:snapToGrid w:val="0"/>
          <w:color w:val="auto"/>
          <w:szCs w:val="24"/>
          <w:highlight w:val="none"/>
          <w:lang w:val="en-US" w:eastAsia="zh-CN"/>
        </w:rPr>
        <w:t>提交</w:t>
      </w:r>
      <w:r>
        <w:rPr>
          <w:color w:val="auto"/>
          <w:highlight w:val="none"/>
        </w:rPr>
        <w:tab/>
      </w:r>
      <w:r>
        <w:rPr>
          <w:color w:val="auto"/>
          <w:highlight w:val="none"/>
        </w:rPr>
        <w:fldChar w:fldCharType="begin"/>
      </w:r>
      <w:r>
        <w:rPr>
          <w:color w:val="auto"/>
          <w:highlight w:val="none"/>
        </w:rPr>
        <w:instrText xml:space="preserve"> PAGEREF _Toc8491 \h </w:instrText>
      </w:r>
      <w:r>
        <w:rPr>
          <w:color w:val="auto"/>
          <w:highlight w:val="none"/>
        </w:rPr>
        <w:fldChar w:fldCharType="separate"/>
      </w:r>
      <w:r>
        <w:rPr>
          <w:color w:val="auto"/>
          <w:highlight w:val="none"/>
        </w:rPr>
        <w:t>24</w:t>
      </w:r>
      <w:r>
        <w:rPr>
          <w:color w:val="auto"/>
          <w:highlight w:val="none"/>
        </w:rPr>
        <w:fldChar w:fldCharType="end"/>
      </w:r>
      <w:r>
        <w:rPr>
          <w:rFonts w:hint="default" w:hAnsi="宋体"/>
          <w:caps/>
          <w:color w:val="auto"/>
          <w:highlight w:val="none"/>
        </w:rPr>
        <w:fldChar w:fldCharType="end"/>
      </w:r>
    </w:p>
    <w:p w14:paraId="23F2EB79">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_Toc29048 </w:instrText>
      </w:r>
      <w:r>
        <w:rPr>
          <w:rFonts w:hint="default" w:hAnsi="宋体"/>
          <w:caps/>
          <w:color w:val="auto"/>
          <w:highlight w:val="none"/>
        </w:rPr>
        <w:fldChar w:fldCharType="separate"/>
      </w:r>
      <w:r>
        <w:rPr>
          <w:rFonts w:hAnsi="宋体" w:cs="宋体"/>
          <w:snapToGrid w:val="0"/>
          <w:color w:val="auto"/>
          <w:szCs w:val="24"/>
          <w:highlight w:val="none"/>
        </w:rPr>
        <w:t>14．开标</w:t>
      </w:r>
      <w:r>
        <w:rPr>
          <w:color w:val="auto"/>
          <w:highlight w:val="none"/>
        </w:rPr>
        <w:tab/>
      </w:r>
      <w:r>
        <w:rPr>
          <w:color w:val="auto"/>
          <w:highlight w:val="none"/>
        </w:rPr>
        <w:fldChar w:fldCharType="begin"/>
      </w:r>
      <w:r>
        <w:rPr>
          <w:color w:val="auto"/>
          <w:highlight w:val="none"/>
        </w:rPr>
        <w:instrText xml:space="preserve"> PAGEREF _Toc29048 \h </w:instrText>
      </w:r>
      <w:r>
        <w:rPr>
          <w:color w:val="auto"/>
          <w:highlight w:val="none"/>
        </w:rPr>
        <w:fldChar w:fldCharType="separate"/>
      </w:r>
      <w:r>
        <w:rPr>
          <w:color w:val="auto"/>
          <w:highlight w:val="none"/>
        </w:rPr>
        <w:t>25</w:t>
      </w:r>
      <w:r>
        <w:rPr>
          <w:color w:val="auto"/>
          <w:highlight w:val="none"/>
        </w:rPr>
        <w:fldChar w:fldCharType="end"/>
      </w:r>
      <w:r>
        <w:rPr>
          <w:rFonts w:hint="default" w:hAnsi="宋体"/>
          <w:caps/>
          <w:color w:val="auto"/>
          <w:highlight w:val="none"/>
        </w:rPr>
        <w:fldChar w:fldCharType="end"/>
      </w:r>
    </w:p>
    <w:p w14:paraId="38B19D85">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_Toc22497 </w:instrText>
      </w:r>
      <w:r>
        <w:rPr>
          <w:rFonts w:hint="default" w:hAnsi="宋体"/>
          <w:caps/>
          <w:color w:val="auto"/>
          <w:highlight w:val="none"/>
        </w:rPr>
        <w:fldChar w:fldCharType="separate"/>
      </w:r>
      <w:r>
        <w:rPr>
          <w:rFonts w:hAnsi="宋体" w:cs="宋体"/>
          <w:snapToGrid w:val="0"/>
          <w:color w:val="auto"/>
          <w:szCs w:val="24"/>
          <w:highlight w:val="none"/>
        </w:rPr>
        <w:t>15．评标</w:t>
      </w:r>
      <w:r>
        <w:rPr>
          <w:color w:val="auto"/>
          <w:highlight w:val="none"/>
        </w:rPr>
        <w:tab/>
      </w:r>
      <w:r>
        <w:rPr>
          <w:color w:val="auto"/>
          <w:highlight w:val="none"/>
        </w:rPr>
        <w:fldChar w:fldCharType="begin"/>
      </w:r>
      <w:r>
        <w:rPr>
          <w:color w:val="auto"/>
          <w:highlight w:val="none"/>
        </w:rPr>
        <w:instrText xml:space="preserve"> PAGEREF _Toc22497 \h </w:instrText>
      </w:r>
      <w:r>
        <w:rPr>
          <w:color w:val="auto"/>
          <w:highlight w:val="none"/>
        </w:rPr>
        <w:fldChar w:fldCharType="separate"/>
      </w:r>
      <w:r>
        <w:rPr>
          <w:color w:val="auto"/>
          <w:highlight w:val="none"/>
        </w:rPr>
        <w:t>26</w:t>
      </w:r>
      <w:r>
        <w:rPr>
          <w:color w:val="auto"/>
          <w:highlight w:val="none"/>
        </w:rPr>
        <w:fldChar w:fldCharType="end"/>
      </w:r>
      <w:r>
        <w:rPr>
          <w:rFonts w:hint="default" w:hAnsi="宋体"/>
          <w:caps/>
          <w:color w:val="auto"/>
          <w:highlight w:val="none"/>
        </w:rPr>
        <w:fldChar w:fldCharType="end"/>
      </w:r>
    </w:p>
    <w:p w14:paraId="65D444B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_Toc6184 </w:instrText>
      </w:r>
      <w:r>
        <w:rPr>
          <w:rFonts w:hint="default" w:hAnsi="宋体"/>
          <w:caps/>
          <w:color w:val="auto"/>
          <w:highlight w:val="none"/>
        </w:rPr>
        <w:fldChar w:fldCharType="separate"/>
      </w:r>
      <w:r>
        <w:rPr>
          <w:rFonts w:hAnsi="宋体" w:cs="宋体"/>
          <w:snapToGrid w:val="0"/>
          <w:color w:val="auto"/>
          <w:szCs w:val="24"/>
          <w:highlight w:val="none"/>
        </w:rPr>
        <w:t>16．中标候选人公示</w:t>
      </w:r>
      <w:r>
        <w:rPr>
          <w:color w:val="auto"/>
          <w:highlight w:val="none"/>
        </w:rPr>
        <w:tab/>
      </w:r>
      <w:r>
        <w:rPr>
          <w:color w:val="auto"/>
          <w:highlight w:val="none"/>
        </w:rPr>
        <w:fldChar w:fldCharType="begin"/>
      </w:r>
      <w:r>
        <w:rPr>
          <w:color w:val="auto"/>
          <w:highlight w:val="none"/>
        </w:rPr>
        <w:instrText xml:space="preserve"> PAGEREF _Toc6184 \h </w:instrText>
      </w:r>
      <w:r>
        <w:rPr>
          <w:color w:val="auto"/>
          <w:highlight w:val="none"/>
        </w:rPr>
        <w:fldChar w:fldCharType="separate"/>
      </w:r>
      <w:r>
        <w:rPr>
          <w:color w:val="auto"/>
          <w:highlight w:val="none"/>
        </w:rPr>
        <w:t>37</w:t>
      </w:r>
      <w:r>
        <w:rPr>
          <w:color w:val="auto"/>
          <w:highlight w:val="none"/>
        </w:rPr>
        <w:fldChar w:fldCharType="end"/>
      </w:r>
      <w:r>
        <w:rPr>
          <w:rFonts w:hint="default" w:hAnsi="宋体"/>
          <w:caps/>
          <w:color w:val="auto"/>
          <w:highlight w:val="none"/>
        </w:rPr>
        <w:fldChar w:fldCharType="end"/>
      </w:r>
    </w:p>
    <w:p w14:paraId="7C68D47A">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_Toc20607 </w:instrText>
      </w:r>
      <w:r>
        <w:rPr>
          <w:rFonts w:hint="default" w:hAnsi="宋体"/>
          <w:caps/>
          <w:color w:val="auto"/>
          <w:highlight w:val="none"/>
        </w:rPr>
        <w:fldChar w:fldCharType="separate"/>
      </w:r>
      <w:r>
        <w:rPr>
          <w:rFonts w:hAnsi="宋体" w:cs="宋体"/>
          <w:snapToGrid w:val="0"/>
          <w:color w:val="auto"/>
          <w:szCs w:val="24"/>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_Toc20607 \h </w:instrText>
      </w:r>
      <w:r>
        <w:rPr>
          <w:color w:val="auto"/>
          <w:highlight w:val="none"/>
        </w:rPr>
        <w:fldChar w:fldCharType="separate"/>
      </w:r>
      <w:r>
        <w:rPr>
          <w:color w:val="auto"/>
          <w:highlight w:val="none"/>
        </w:rPr>
        <w:t>39</w:t>
      </w:r>
      <w:r>
        <w:rPr>
          <w:color w:val="auto"/>
          <w:highlight w:val="none"/>
        </w:rPr>
        <w:fldChar w:fldCharType="end"/>
      </w:r>
      <w:r>
        <w:rPr>
          <w:rFonts w:hint="default" w:hAnsi="宋体"/>
          <w:caps/>
          <w:color w:val="auto"/>
          <w:highlight w:val="none"/>
        </w:rPr>
        <w:fldChar w:fldCharType="end"/>
      </w:r>
    </w:p>
    <w:p w14:paraId="182BE213">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_Toc228 </w:instrText>
      </w:r>
      <w:r>
        <w:rPr>
          <w:rFonts w:hint="default" w:hAnsi="宋体"/>
          <w:caps/>
          <w:color w:val="auto"/>
          <w:highlight w:val="none"/>
        </w:rPr>
        <w:fldChar w:fldCharType="separate"/>
      </w:r>
      <w:r>
        <w:rPr>
          <w:rFonts w:hAnsi="宋体" w:cs="宋体"/>
          <w:snapToGrid w:val="0"/>
          <w:color w:val="auto"/>
          <w:szCs w:val="24"/>
          <w:highlight w:val="none"/>
        </w:rPr>
        <w:t>1．资格评审环节</w:t>
      </w:r>
      <w:r>
        <w:rPr>
          <w:color w:val="auto"/>
          <w:highlight w:val="none"/>
        </w:rPr>
        <w:tab/>
      </w:r>
      <w:r>
        <w:rPr>
          <w:color w:val="auto"/>
          <w:highlight w:val="none"/>
        </w:rPr>
        <w:fldChar w:fldCharType="begin"/>
      </w:r>
      <w:r>
        <w:rPr>
          <w:color w:val="auto"/>
          <w:highlight w:val="none"/>
        </w:rPr>
        <w:instrText xml:space="preserve"> PAGEREF _Toc228 \h </w:instrText>
      </w:r>
      <w:r>
        <w:rPr>
          <w:color w:val="auto"/>
          <w:highlight w:val="none"/>
        </w:rPr>
        <w:fldChar w:fldCharType="separate"/>
      </w:r>
      <w:r>
        <w:rPr>
          <w:color w:val="auto"/>
          <w:highlight w:val="none"/>
        </w:rPr>
        <w:t>39</w:t>
      </w:r>
      <w:r>
        <w:rPr>
          <w:color w:val="auto"/>
          <w:highlight w:val="none"/>
        </w:rPr>
        <w:fldChar w:fldCharType="end"/>
      </w:r>
      <w:r>
        <w:rPr>
          <w:rFonts w:hint="default" w:hAnsi="宋体"/>
          <w:caps/>
          <w:color w:val="auto"/>
          <w:highlight w:val="none"/>
        </w:rPr>
        <w:fldChar w:fldCharType="end"/>
      </w:r>
    </w:p>
    <w:p w14:paraId="37B6D4A7">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_Toc21671 </w:instrText>
      </w:r>
      <w:r>
        <w:rPr>
          <w:rFonts w:hint="default" w:hAnsi="宋体"/>
          <w:caps/>
          <w:color w:val="auto"/>
          <w:highlight w:val="none"/>
        </w:rPr>
        <w:fldChar w:fldCharType="separate"/>
      </w:r>
      <w:r>
        <w:rPr>
          <w:rFonts w:hAnsi="宋体" w:cs="宋体"/>
          <w:snapToGrid w:val="0"/>
          <w:color w:val="auto"/>
          <w:szCs w:val="24"/>
          <w:highlight w:val="none"/>
        </w:rPr>
        <w:t>2．形式评审环节</w:t>
      </w:r>
      <w:r>
        <w:rPr>
          <w:color w:val="auto"/>
          <w:highlight w:val="none"/>
        </w:rPr>
        <w:tab/>
      </w:r>
      <w:r>
        <w:rPr>
          <w:color w:val="auto"/>
          <w:highlight w:val="none"/>
        </w:rPr>
        <w:fldChar w:fldCharType="begin"/>
      </w:r>
      <w:r>
        <w:rPr>
          <w:color w:val="auto"/>
          <w:highlight w:val="none"/>
        </w:rPr>
        <w:instrText xml:space="preserve"> PAGEREF _Toc21671 \h </w:instrText>
      </w:r>
      <w:r>
        <w:rPr>
          <w:color w:val="auto"/>
          <w:highlight w:val="none"/>
        </w:rPr>
        <w:fldChar w:fldCharType="separate"/>
      </w:r>
      <w:r>
        <w:rPr>
          <w:color w:val="auto"/>
          <w:highlight w:val="none"/>
        </w:rPr>
        <w:t>40</w:t>
      </w:r>
      <w:r>
        <w:rPr>
          <w:color w:val="auto"/>
          <w:highlight w:val="none"/>
        </w:rPr>
        <w:fldChar w:fldCharType="end"/>
      </w:r>
      <w:r>
        <w:rPr>
          <w:rFonts w:hint="default" w:hAnsi="宋体"/>
          <w:caps/>
          <w:color w:val="auto"/>
          <w:highlight w:val="none"/>
        </w:rPr>
        <w:fldChar w:fldCharType="end"/>
      </w:r>
    </w:p>
    <w:p w14:paraId="08EBBC0D">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_Toc5884 </w:instrText>
      </w:r>
      <w:r>
        <w:rPr>
          <w:rFonts w:hint="default" w:hAnsi="宋体"/>
          <w:caps/>
          <w:color w:val="auto"/>
          <w:highlight w:val="none"/>
        </w:rPr>
        <w:fldChar w:fldCharType="separate"/>
      </w:r>
      <w:r>
        <w:rPr>
          <w:rFonts w:hAnsi="宋体" w:cs="宋体"/>
          <w:snapToGrid w:val="0"/>
          <w:color w:val="auto"/>
          <w:szCs w:val="24"/>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_Toc5884 \h </w:instrText>
      </w:r>
      <w:r>
        <w:rPr>
          <w:color w:val="auto"/>
          <w:highlight w:val="none"/>
        </w:rPr>
        <w:fldChar w:fldCharType="separate"/>
      </w:r>
      <w:r>
        <w:rPr>
          <w:color w:val="auto"/>
          <w:highlight w:val="none"/>
        </w:rPr>
        <w:t>40</w:t>
      </w:r>
      <w:r>
        <w:rPr>
          <w:color w:val="auto"/>
          <w:highlight w:val="none"/>
        </w:rPr>
        <w:fldChar w:fldCharType="end"/>
      </w:r>
      <w:r>
        <w:rPr>
          <w:rFonts w:hint="default" w:hAnsi="宋体"/>
          <w:caps/>
          <w:color w:val="auto"/>
          <w:highlight w:val="none"/>
        </w:rPr>
        <w:fldChar w:fldCharType="end"/>
      </w:r>
    </w:p>
    <w:p w14:paraId="59753E22">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_Toc4559 </w:instrText>
      </w:r>
      <w:r>
        <w:rPr>
          <w:rFonts w:hint="default" w:hAnsi="宋体"/>
          <w:caps/>
          <w:color w:val="auto"/>
          <w:highlight w:val="none"/>
        </w:rPr>
        <w:fldChar w:fldCharType="separate"/>
      </w:r>
      <w:r>
        <w:rPr>
          <w:rFonts w:hAnsi="宋体" w:cs="宋体"/>
          <w:snapToGrid w:val="0"/>
          <w:color w:val="auto"/>
          <w:szCs w:val="24"/>
          <w:highlight w:val="none"/>
        </w:rPr>
        <w:t>4．其他</w:t>
      </w:r>
      <w:r>
        <w:rPr>
          <w:color w:val="auto"/>
          <w:highlight w:val="none"/>
        </w:rPr>
        <w:tab/>
      </w:r>
      <w:r>
        <w:rPr>
          <w:color w:val="auto"/>
          <w:highlight w:val="none"/>
        </w:rPr>
        <w:fldChar w:fldCharType="begin"/>
      </w:r>
      <w:r>
        <w:rPr>
          <w:color w:val="auto"/>
          <w:highlight w:val="none"/>
        </w:rPr>
        <w:instrText xml:space="preserve"> PAGEREF _Toc4559 \h </w:instrText>
      </w:r>
      <w:r>
        <w:rPr>
          <w:color w:val="auto"/>
          <w:highlight w:val="none"/>
        </w:rPr>
        <w:fldChar w:fldCharType="separate"/>
      </w:r>
      <w:r>
        <w:rPr>
          <w:color w:val="auto"/>
          <w:highlight w:val="none"/>
        </w:rPr>
        <w:t>41</w:t>
      </w:r>
      <w:r>
        <w:rPr>
          <w:color w:val="auto"/>
          <w:highlight w:val="none"/>
        </w:rPr>
        <w:fldChar w:fldCharType="end"/>
      </w:r>
      <w:r>
        <w:rPr>
          <w:rFonts w:hint="default" w:hAnsi="宋体"/>
          <w:caps/>
          <w:color w:val="auto"/>
          <w:highlight w:val="none"/>
        </w:rPr>
        <w:fldChar w:fldCharType="end"/>
      </w:r>
    </w:p>
    <w:p w14:paraId="0E9ED4FB">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_Toc11213 </w:instrText>
      </w:r>
      <w:r>
        <w:rPr>
          <w:rFonts w:hint="default" w:hAnsi="宋体"/>
          <w:caps/>
          <w:color w:val="auto"/>
          <w:highlight w:val="none"/>
        </w:rPr>
        <w:fldChar w:fldCharType="separate"/>
      </w:r>
      <w:r>
        <w:rPr>
          <w:rFonts w:hAnsi="宋体" w:cs="宋体"/>
          <w:snapToGrid w:val="0"/>
          <w:color w:val="auto"/>
          <w:highlight w:val="none"/>
        </w:rPr>
        <w:t>1．中标通知书</w:t>
      </w:r>
      <w:r>
        <w:rPr>
          <w:color w:val="auto"/>
          <w:highlight w:val="none"/>
        </w:rPr>
        <w:tab/>
      </w:r>
      <w:r>
        <w:rPr>
          <w:color w:val="auto"/>
          <w:highlight w:val="none"/>
        </w:rPr>
        <w:fldChar w:fldCharType="begin"/>
      </w:r>
      <w:r>
        <w:rPr>
          <w:color w:val="auto"/>
          <w:highlight w:val="none"/>
        </w:rPr>
        <w:instrText xml:space="preserve"> PAGEREF _Toc11213 \h </w:instrText>
      </w:r>
      <w:r>
        <w:rPr>
          <w:color w:val="auto"/>
          <w:highlight w:val="none"/>
        </w:rPr>
        <w:fldChar w:fldCharType="separate"/>
      </w:r>
      <w:r>
        <w:rPr>
          <w:color w:val="auto"/>
          <w:highlight w:val="none"/>
        </w:rPr>
        <w:t>42</w:t>
      </w:r>
      <w:r>
        <w:rPr>
          <w:color w:val="auto"/>
          <w:highlight w:val="none"/>
        </w:rPr>
        <w:fldChar w:fldCharType="end"/>
      </w:r>
      <w:r>
        <w:rPr>
          <w:rFonts w:hint="default" w:hAnsi="宋体"/>
          <w:caps/>
          <w:color w:val="auto"/>
          <w:highlight w:val="none"/>
        </w:rPr>
        <w:fldChar w:fldCharType="end"/>
      </w:r>
    </w:p>
    <w:p w14:paraId="7BC7C6DB">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_Toc3744 </w:instrText>
      </w:r>
      <w:r>
        <w:rPr>
          <w:rFonts w:hint="default" w:hAnsi="宋体"/>
          <w:caps/>
          <w:color w:val="auto"/>
          <w:highlight w:val="none"/>
        </w:rPr>
        <w:fldChar w:fldCharType="separate"/>
      </w:r>
      <w:r>
        <w:rPr>
          <w:rFonts w:hAnsi="宋体" w:cs="宋体"/>
          <w:snapToGrid w:val="0"/>
          <w:color w:val="auto"/>
          <w:highlight w:val="none"/>
        </w:rPr>
        <w:t>2．中标结果公示</w:t>
      </w:r>
      <w:r>
        <w:rPr>
          <w:color w:val="auto"/>
          <w:highlight w:val="none"/>
        </w:rPr>
        <w:tab/>
      </w:r>
      <w:r>
        <w:rPr>
          <w:color w:val="auto"/>
          <w:highlight w:val="none"/>
        </w:rPr>
        <w:fldChar w:fldCharType="begin"/>
      </w:r>
      <w:r>
        <w:rPr>
          <w:color w:val="auto"/>
          <w:highlight w:val="none"/>
        </w:rPr>
        <w:instrText xml:space="preserve"> PAGEREF _Toc3744 \h </w:instrText>
      </w:r>
      <w:r>
        <w:rPr>
          <w:color w:val="auto"/>
          <w:highlight w:val="none"/>
        </w:rPr>
        <w:fldChar w:fldCharType="separate"/>
      </w:r>
      <w:r>
        <w:rPr>
          <w:color w:val="auto"/>
          <w:highlight w:val="none"/>
        </w:rPr>
        <w:t>42</w:t>
      </w:r>
      <w:r>
        <w:rPr>
          <w:color w:val="auto"/>
          <w:highlight w:val="none"/>
        </w:rPr>
        <w:fldChar w:fldCharType="end"/>
      </w:r>
      <w:r>
        <w:rPr>
          <w:rFonts w:hint="default" w:hAnsi="宋体"/>
          <w:caps/>
          <w:color w:val="auto"/>
          <w:highlight w:val="none"/>
        </w:rPr>
        <w:fldChar w:fldCharType="end"/>
      </w:r>
    </w:p>
    <w:p w14:paraId="30757D1D">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_Toc9009 </w:instrText>
      </w:r>
      <w:r>
        <w:rPr>
          <w:rFonts w:hint="default" w:hAnsi="宋体"/>
          <w:caps/>
          <w:color w:val="auto"/>
          <w:highlight w:val="none"/>
        </w:rPr>
        <w:fldChar w:fldCharType="separate"/>
      </w:r>
      <w:r>
        <w:rPr>
          <w:rFonts w:hAnsi="宋体" w:cs="宋体"/>
          <w:snapToGrid w:val="0"/>
          <w:color w:val="auto"/>
          <w:highlight w:val="none"/>
        </w:rPr>
        <w:t>3．履约保证</w:t>
      </w:r>
      <w:r>
        <w:rPr>
          <w:color w:val="auto"/>
          <w:highlight w:val="none"/>
        </w:rPr>
        <w:tab/>
      </w:r>
      <w:r>
        <w:rPr>
          <w:color w:val="auto"/>
          <w:highlight w:val="none"/>
        </w:rPr>
        <w:fldChar w:fldCharType="begin"/>
      </w:r>
      <w:r>
        <w:rPr>
          <w:color w:val="auto"/>
          <w:highlight w:val="none"/>
        </w:rPr>
        <w:instrText xml:space="preserve"> PAGEREF _Toc9009 \h </w:instrText>
      </w:r>
      <w:r>
        <w:rPr>
          <w:color w:val="auto"/>
          <w:highlight w:val="none"/>
        </w:rPr>
        <w:fldChar w:fldCharType="separate"/>
      </w:r>
      <w:r>
        <w:rPr>
          <w:color w:val="auto"/>
          <w:highlight w:val="none"/>
        </w:rPr>
        <w:t>42</w:t>
      </w:r>
      <w:r>
        <w:rPr>
          <w:color w:val="auto"/>
          <w:highlight w:val="none"/>
        </w:rPr>
        <w:fldChar w:fldCharType="end"/>
      </w:r>
      <w:r>
        <w:rPr>
          <w:rFonts w:hint="default" w:hAnsi="宋体"/>
          <w:caps/>
          <w:color w:val="auto"/>
          <w:highlight w:val="none"/>
        </w:rPr>
        <w:fldChar w:fldCharType="end"/>
      </w:r>
    </w:p>
    <w:p w14:paraId="43BA2C29">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_Toc19 </w:instrText>
      </w:r>
      <w:r>
        <w:rPr>
          <w:rFonts w:hint="default" w:hAnsi="宋体"/>
          <w:caps/>
          <w:color w:val="auto"/>
          <w:highlight w:val="none"/>
        </w:rPr>
        <w:fldChar w:fldCharType="separate"/>
      </w:r>
      <w:r>
        <w:rPr>
          <w:rFonts w:hAnsi="宋体" w:cs="宋体"/>
          <w:snapToGrid w:val="0"/>
          <w:color w:val="auto"/>
          <w:highlight w:val="none"/>
        </w:rPr>
        <w:t>4．合同订立</w:t>
      </w:r>
      <w:r>
        <w:rPr>
          <w:color w:val="auto"/>
          <w:highlight w:val="none"/>
        </w:rPr>
        <w:tab/>
      </w:r>
      <w:r>
        <w:rPr>
          <w:color w:val="auto"/>
          <w:highlight w:val="none"/>
        </w:rPr>
        <w:fldChar w:fldCharType="begin"/>
      </w:r>
      <w:r>
        <w:rPr>
          <w:color w:val="auto"/>
          <w:highlight w:val="none"/>
        </w:rPr>
        <w:instrText xml:space="preserve"> PAGEREF _Toc19 \h </w:instrText>
      </w:r>
      <w:r>
        <w:rPr>
          <w:color w:val="auto"/>
          <w:highlight w:val="none"/>
        </w:rPr>
        <w:fldChar w:fldCharType="separate"/>
      </w:r>
      <w:r>
        <w:rPr>
          <w:color w:val="auto"/>
          <w:highlight w:val="none"/>
        </w:rPr>
        <w:t>42</w:t>
      </w:r>
      <w:r>
        <w:rPr>
          <w:color w:val="auto"/>
          <w:highlight w:val="none"/>
        </w:rPr>
        <w:fldChar w:fldCharType="end"/>
      </w:r>
      <w:r>
        <w:rPr>
          <w:rFonts w:hint="default" w:hAnsi="宋体"/>
          <w:caps/>
          <w:color w:val="auto"/>
          <w:highlight w:val="none"/>
        </w:rPr>
        <w:fldChar w:fldCharType="end"/>
      </w:r>
    </w:p>
    <w:p w14:paraId="38429EAE">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_Toc25755 </w:instrText>
      </w:r>
      <w:r>
        <w:rPr>
          <w:rFonts w:hint="default" w:hAnsi="宋体"/>
          <w:caps/>
          <w:color w:val="auto"/>
          <w:highlight w:val="none"/>
        </w:rPr>
        <w:fldChar w:fldCharType="separate"/>
      </w:r>
      <w:r>
        <w:rPr>
          <w:rFonts w:hAnsi="宋体" w:cs="宋体"/>
          <w:snapToGrid w:val="0"/>
          <w:color w:val="auto"/>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_Toc25755 \h </w:instrText>
      </w:r>
      <w:r>
        <w:rPr>
          <w:color w:val="auto"/>
          <w:highlight w:val="none"/>
        </w:rPr>
        <w:fldChar w:fldCharType="separate"/>
      </w:r>
      <w:r>
        <w:rPr>
          <w:color w:val="auto"/>
          <w:highlight w:val="none"/>
        </w:rPr>
        <w:t>44</w:t>
      </w:r>
      <w:r>
        <w:rPr>
          <w:color w:val="auto"/>
          <w:highlight w:val="none"/>
        </w:rPr>
        <w:fldChar w:fldCharType="end"/>
      </w:r>
      <w:r>
        <w:rPr>
          <w:rFonts w:hint="default" w:hAnsi="宋体"/>
          <w:caps/>
          <w:color w:val="auto"/>
          <w:highlight w:val="none"/>
        </w:rPr>
        <w:fldChar w:fldCharType="end"/>
      </w:r>
    </w:p>
    <w:p w14:paraId="4A63A151">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_Toc9385 </w:instrText>
      </w:r>
      <w:r>
        <w:rPr>
          <w:rFonts w:hint="default" w:hAnsi="宋体"/>
          <w:caps/>
          <w:color w:val="auto"/>
          <w:highlight w:val="none"/>
        </w:rPr>
        <w:fldChar w:fldCharType="separate"/>
      </w:r>
      <w:r>
        <w:rPr>
          <w:rFonts w:hAnsi="宋体" w:cs="宋体"/>
          <w:snapToGrid w:val="0"/>
          <w:color w:val="auto"/>
          <w:highlight w:val="none"/>
        </w:rPr>
        <w:t>6．专业工程分包</w:t>
      </w:r>
      <w:r>
        <w:rPr>
          <w:color w:val="auto"/>
          <w:highlight w:val="none"/>
        </w:rPr>
        <w:tab/>
      </w:r>
      <w:r>
        <w:rPr>
          <w:color w:val="auto"/>
          <w:highlight w:val="none"/>
        </w:rPr>
        <w:fldChar w:fldCharType="begin"/>
      </w:r>
      <w:r>
        <w:rPr>
          <w:color w:val="auto"/>
          <w:highlight w:val="none"/>
        </w:rPr>
        <w:instrText xml:space="preserve"> PAGEREF _Toc9385 \h </w:instrText>
      </w:r>
      <w:r>
        <w:rPr>
          <w:color w:val="auto"/>
          <w:highlight w:val="none"/>
        </w:rPr>
        <w:fldChar w:fldCharType="separate"/>
      </w:r>
      <w:r>
        <w:rPr>
          <w:color w:val="auto"/>
          <w:highlight w:val="none"/>
        </w:rPr>
        <w:t>44</w:t>
      </w:r>
      <w:r>
        <w:rPr>
          <w:color w:val="auto"/>
          <w:highlight w:val="none"/>
        </w:rPr>
        <w:fldChar w:fldCharType="end"/>
      </w:r>
      <w:r>
        <w:rPr>
          <w:rFonts w:hint="default" w:hAnsi="宋体"/>
          <w:caps/>
          <w:color w:val="auto"/>
          <w:highlight w:val="none"/>
        </w:rPr>
        <w:fldChar w:fldCharType="end"/>
      </w:r>
    </w:p>
    <w:p w14:paraId="77429344">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_Toc15870 </w:instrText>
      </w:r>
      <w:r>
        <w:rPr>
          <w:rFonts w:hint="default" w:hAnsi="宋体"/>
          <w:caps/>
          <w:color w:val="auto"/>
          <w:highlight w:val="none"/>
        </w:rPr>
        <w:fldChar w:fldCharType="separate"/>
      </w:r>
      <w:r>
        <w:rPr>
          <w:rFonts w:hAnsi="宋体" w:cs="宋体"/>
          <w:snapToGrid w:val="0"/>
          <w:color w:val="auto"/>
          <w:highlight w:val="none"/>
        </w:rPr>
        <w:t>7．工人工资支付专用账户</w:t>
      </w:r>
      <w:r>
        <w:rPr>
          <w:color w:val="auto"/>
          <w:highlight w:val="none"/>
        </w:rPr>
        <w:tab/>
      </w:r>
      <w:r>
        <w:rPr>
          <w:color w:val="auto"/>
          <w:highlight w:val="none"/>
        </w:rPr>
        <w:fldChar w:fldCharType="begin"/>
      </w:r>
      <w:r>
        <w:rPr>
          <w:color w:val="auto"/>
          <w:highlight w:val="none"/>
        </w:rPr>
        <w:instrText xml:space="preserve"> PAGEREF _Toc15870 \h </w:instrText>
      </w:r>
      <w:r>
        <w:rPr>
          <w:color w:val="auto"/>
          <w:highlight w:val="none"/>
        </w:rPr>
        <w:fldChar w:fldCharType="separate"/>
      </w:r>
      <w:r>
        <w:rPr>
          <w:color w:val="auto"/>
          <w:highlight w:val="none"/>
        </w:rPr>
        <w:t>44</w:t>
      </w:r>
      <w:r>
        <w:rPr>
          <w:color w:val="auto"/>
          <w:highlight w:val="none"/>
        </w:rPr>
        <w:fldChar w:fldCharType="end"/>
      </w:r>
      <w:r>
        <w:rPr>
          <w:rFonts w:hint="default" w:hAnsi="宋体"/>
          <w:caps/>
          <w:color w:val="auto"/>
          <w:highlight w:val="none"/>
        </w:rPr>
        <w:fldChar w:fldCharType="end"/>
      </w:r>
    </w:p>
    <w:p w14:paraId="4177DC39">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_Toc15922 </w:instrText>
      </w:r>
      <w:r>
        <w:rPr>
          <w:rFonts w:hint="default" w:hAnsi="宋体"/>
          <w:caps/>
          <w:color w:val="auto"/>
          <w:highlight w:val="none"/>
        </w:rPr>
        <w:fldChar w:fldCharType="separate"/>
      </w:r>
      <w:r>
        <w:rPr>
          <w:rFonts w:hAnsi="宋体" w:cs="宋体"/>
          <w:snapToGrid w:val="0"/>
          <w:color w:val="auto"/>
          <w:highlight w:val="none"/>
        </w:rPr>
        <w:t>8．工期进度</w:t>
      </w:r>
      <w:r>
        <w:rPr>
          <w:color w:val="auto"/>
          <w:highlight w:val="none"/>
        </w:rPr>
        <w:tab/>
      </w:r>
      <w:r>
        <w:rPr>
          <w:color w:val="auto"/>
          <w:highlight w:val="none"/>
        </w:rPr>
        <w:fldChar w:fldCharType="begin"/>
      </w:r>
      <w:r>
        <w:rPr>
          <w:color w:val="auto"/>
          <w:highlight w:val="none"/>
        </w:rPr>
        <w:instrText xml:space="preserve"> PAGEREF _Toc15922 \h </w:instrText>
      </w:r>
      <w:r>
        <w:rPr>
          <w:color w:val="auto"/>
          <w:highlight w:val="none"/>
        </w:rPr>
        <w:fldChar w:fldCharType="separate"/>
      </w:r>
      <w:r>
        <w:rPr>
          <w:color w:val="auto"/>
          <w:highlight w:val="none"/>
        </w:rPr>
        <w:t>45</w:t>
      </w:r>
      <w:r>
        <w:rPr>
          <w:color w:val="auto"/>
          <w:highlight w:val="none"/>
        </w:rPr>
        <w:fldChar w:fldCharType="end"/>
      </w:r>
      <w:r>
        <w:rPr>
          <w:rFonts w:hint="default" w:hAnsi="宋体"/>
          <w:caps/>
          <w:color w:val="auto"/>
          <w:highlight w:val="none"/>
        </w:rPr>
        <w:fldChar w:fldCharType="end"/>
      </w:r>
    </w:p>
    <w:p w14:paraId="50DEECCF">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_Toc3817 </w:instrText>
      </w:r>
      <w:r>
        <w:rPr>
          <w:rFonts w:hint="default" w:hAnsi="宋体"/>
          <w:caps/>
          <w:color w:val="auto"/>
          <w:highlight w:val="none"/>
        </w:rPr>
        <w:fldChar w:fldCharType="separate"/>
      </w:r>
      <w:r>
        <w:rPr>
          <w:rFonts w:hint="eastAsia" w:hAnsi="宋体" w:cs="宋体"/>
          <w:snapToGrid w:val="0"/>
          <w:color w:val="auto"/>
          <w:highlight w:val="none"/>
          <w:lang w:val="en-US" w:eastAsia="zh-CN"/>
        </w:rPr>
        <w:t>9</w:t>
      </w:r>
      <w:r>
        <w:rPr>
          <w:rFonts w:hAnsi="宋体" w:cs="宋体"/>
          <w:snapToGrid w:val="0"/>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_Toc3817 \h </w:instrText>
      </w:r>
      <w:r>
        <w:rPr>
          <w:color w:val="auto"/>
          <w:highlight w:val="none"/>
        </w:rPr>
        <w:fldChar w:fldCharType="separate"/>
      </w:r>
      <w:r>
        <w:rPr>
          <w:color w:val="auto"/>
          <w:highlight w:val="none"/>
        </w:rPr>
        <w:t>45</w:t>
      </w:r>
      <w:r>
        <w:rPr>
          <w:color w:val="auto"/>
          <w:highlight w:val="none"/>
        </w:rPr>
        <w:fldChar w:fldCharType="end"/>
      </w:r>
      <w:r>
        <w:rPr>
          <w:rFonts w:hint="default" w:hAnsi="宋体"/>
          <w:caps/>
          <w:color w:val="auto"/>
          <w:highlight w:val="none"/>
        </w:rPr>
        <w:fldChar w:fldCharType="end"/>
      </w:r>
    </w:p>
    <w:p w14:paraId="75DF051F">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_Toc18175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0</w:t>
      </w:r>
      <w:r>
        <w:rPr>
          <w:rFonts w:hAnsi="宋体" w:cs="宋体"/>
          <w:snapToGrid w:val="0"/>
          <w:color w:val="auto"/>
          <w:highlight w:val="none"/>
        </w:rPr>
        <w:t>．现场管理</w:t>
      </w:r>
      <w:r>
        <w:rPr>
          <w:color w:val="auto"/>
          <w:highlight w:val="none"/>
        </w:rPr>
        <w:tab/>
      </w:r>
      <w:r>
        <w:rPr>
          <w:color w:val="auto"/>
          <w:highlight w:val="none"/>
        </w:rPr>
        <w:fldChar w:fldCharType="begin"/>
      </w:r>
      <w:r>
        <w:rPr>
          <w:color w:val="auto"/>
          <w:highlight w:val="none"/>
        </w:rPr>
        <w:instrText xml:space="preserve"> PAGEREF _Toc18175 \h </w:instrText>
      </w:r>
      <w:r>
        <w:rPr>
          <w:color w:val="auto"/>
          <w:highlight w:val="none"/>
        </w:rPr>
        <w:fldChar w:fldCharType="separate"/>
      </w:r>
      <w:r>
        <w:rPr>
          <w:color w:val="auto"/>
          <w:highlight w:val="none"/>
        </w:rPr>
        <w:t>45</w:t>
      </w:r>
      <w:r>
        <w:rPr>
          <w:color w:val="auto"/>
          <w:highlight w:val="none"/>
        </w:rPr>
        <w:fldChar w:fldCharType="end"/>
      </w:r>
      <w:r>
        <w:rPr>
          <w:rFonts w:hint="default" w:hAnsi="宋体"/>
          <w:caps/>
          <w:color w:val="auto"/>
          <w:highlight w:val="none"/>
        </w:rPr>
        <w:fldChar w:fldCharType="end"/>
      </w:r>
    </w:p>
    <w:p w14:paraId="7E5D2F89">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_Toc1404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1</w:t>
      </w:r>
      <w:r>
        <w:rPr>
          <w:rFonts w:hAnsi="宋体" w:cs="宋体"/>
          <w:snapToGrid w:val="0"/>
          <w:color w:val="auto"/>
          <w:highlight w:val="none"/>
        </w:rPr>
        <w:t>．监督实施</w:t>
      </w:r>
      <w:r>
        <w:rPr>
          <w:color w:val="auto"/>
          <w:highlight w:val="none"/>
        </w:rPr>
        <w:tab/>
      </w:r>
      <w:r>
        <w:rPr>
          <w:color w:val="auto"/>
          <w:highlight w:val="none"/>
        </w:rPr>
        <w:fldChar w:fldCharType="begin"/>
      </w:r>
      <w:r>
        <w:rPr>
          <w:color w:val="auto"/>
          <w:highlight w:val="none"/>
        </w:rPr>
        <w:instrText xml:space="preserve"> PAGEREF _Toc1404 \h </w:instrText>
      </w:r>
      <w:r>
        <w:rPr>
          <w:color w:val="auto"/>
          <w:highlight w:val="none"/>
        </w:rPr>
        <w:fldChar w:fldCharType="separate"/>
      </w:r>
      <w:r>
        <w:rPr>
          <w:color w:val="auto"/>
          <w:highlight w:val="none"/>
        </w:rPr>
        <w:t>46</w:t>
      </w:r>
      <w:r>
        <w:rPr>
          <w:color w:val="auto"/>
          <w:highlight w:val="none"/>
        </w:rPr>
        <w:fldChar w:fldCharType="end"/>
      </w:r>
      <w:r>
        <w:rPr>
          <w:rFonts w:hint="default" w:hAnsi="宋体"/>
          <w:caps/>
          <w:color w:val="auto"/>
          <w:highlight w:val="none"/>
        </w:rPr>
        <w:fldChar w:fldCharType="end"/>
      </w:r>
    </w:p>
    <w:p w14:paraId="14CB16B6">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_Toc9589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2</w:t>
      </w:r>
      <w:r>
        <w:rPr>
          <w:rFonts w:hAnsi="宋体" w:cs="宋体"/>
          <w:snapToGrid w:val="0"/>
          <w:color w:val="auto"/>
          <w:highlight w:val="none"/>
        </w:rPr>
        <w:t>．主材的采购和使用</w:t>
      </w:r>
      <w:r>
        <w:rPr>
          <w:color w:val="auto"/>
          <w:highlight w:val="none"/>
        </w:rPr>
        <w:tab/>
      </w:r>
      <w:r>
        <w:rPr>
          <w:color w:val="auto"/>
          <w:highlight w:val="none"/>
        </w:rPr>
        <w:fldChar w:fldCharType="begin"/>
      </w:r>
      <w:r>
        <w:rPr>
          <w:color w:val="auto"/>
          <w:highlight w:val="none"/>
        </w:rPr>
        <w:instrText xml:space="preserve"> PAGEREF _Toc9589 \h </w:instrText>
      </w:r>
      <w:r>
        <w:rPr>
          <w:color w:val="auto"/>
          <w:highlight w:val="none"/>
        </w:rPr>
        <w:fldChar w:fldCharType="separate"/>
      </w:r>
      <w:r>
        <w:rPr>
          <w:color w:val="auto"/>
          <w:highlight w:val="none"/>
        </w:rPr>
        <w:t>46</w:t>
      </w:r>
      <w:r>
        <w:rPr>
          <w:color w:val="auto"/>
          <w:highlight w:val="none"/>
        </w:rPr>
        <w:fldChar w:fldCharType="end"/>
      </w:r>
      <w:r>
        <w:rPr>
          <w:rFonts w:hint="default" w:hAnsi="宋体"/>
          <w:caps/>
          <w:color w:val="auto"/>
          <w:highlight w:val="none"/>
        </w:rPr>
        <w:fldChar w:fldCharType="end"/>
      </w:r>
    </w:p>
    <w:p w14:paraId="55822792">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_Toc17451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3</w:t>
      </w:r>
      <w:r>
        <w:rPr>
          <w:rFonts w:hAnsi="宋体" w:cs="宋体"/>
          <w:snapToGrid w:val="0"/>
          <w:color w:val="auto"/>
          <w:highlight w:val="none"/>
        </w:rPr>
        <w:t>．竣工资料移交</w:t>
      </w:r>
      <w:r>
        <w:rPr>
          <w:color w:val="auto"/>
          <w:highlight w:val="none"/>
        </w:rPr>
        <w:tab/>
      </w:r>
      <w:r>
        <w:rPr>
          <w:color w:val="auto"/>
          <w:highlight w:val="none"/>
        </w:rPr>
        <w:fldChar w:fldCharType="begin"/>
      </w:r>
      <w:r>
        <w:rPr>
          <w:color w:val="auto"/>
          <w:highlight w:val="none"/>
        </w:rPr>
        <w:instrText xml:space="preserve"> PAGEREF _Toc17451 \h </w:instrText>
      </w:r>
      <w:r>
        <w:rPr>
          <w:color w:val="auto"/>
          <w:highlight w:val="none"/>
        </w:rPr>
        <w:fldChar w:fldCharType="separate"/>
      </w:r>
      <w:r>
        <w:rPr>
          <w:color w:val="auto"/>
          <w:highlight w:val="none"/>
        </w:rPr>
        <w:t>46</w:t>
      </w:r>
      <w:r>
        <w:rPr>
          <w:color w:val="auto"/>
          <w:highlight w:val="none"/>
        </w:rPr>
        <w:fldChar w:fldCharType="end"/>
      </w:r>
      <w:r>
        <w:rPr>
          <w:rFonts w:hint="default" w:hAnsi="宋体"/>
          <w:caps/>
          <w:color w:val="auto"/>
          <w:highlight w:val="none"/>
        </w:rPr>
        <w:fldChar w:fldCharType="end"/>
      </w:r>
    </w:p>
    <w:p w14:paraId="59683050">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_Toc31061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4</w:t>
      </w:r>
      <w:r>
        <w:rPr>
          <w:rFonts w:hAnsi="宋体" w:cs="宋体"/>
          <w:snapToGrid w:val="0"/>
          <w:color w:val="auto"/>
          <w:highlight w:val="none"/>
        </w:rPr>
        <w:t>．质量保证</w:t>
      </w:r>
      <w:r>
        <w:rPr>
          <w:color w:val="auto"/>
          <w:highlight w:val="none"/>
        </w:rPr>
        <w:tab/>
      </w:r>
      <w:r>
        <w:rPr>
          <w:color w:val="auto"/>
          <w:highlight w:val="none"/>
        </w:rPr>
        <w:fldChar w:fldCharType="begin"/>
      </w:r>
      <w:r>
        <w:rPr>
          <w:color w:val="auto"/>
          <w:highlight w:val="none"/>
        </w:rPr>
        <w:instrText xml:space="preserve"> PAGEREF _Toc31061 \h </w:instrText>
      </w:r>
      <w:r>
        <w:rPr>
          <w:color w:val="auto"/>
          <w:highlight w:val="none"/>
        </w:rPr>
        <w:fldChar w:fldCharType="separate"/>
      </w:r>
      <w:r>
        <w:rPr>
          <w:color w:val="auto"/>
          <w:highlight w:val="none"/>
        </w:rPr>
        <w:t>46</w:t>
      </w:r>
      <w:r>
        <w:rPr>
          <w:color w:val="auto"/>
          <w:highlight w:val="none"/>
        </w:rPr>
        <w:fldChar w:fldCharType="end"/>
      </w:r>
      <w:r>
        <w:rPr>
          <w:rFonts w:hint="default" w:hAnsi="宋体"/>
          <w:caps/>
          <w:color w:val="auto"/>
          <w:highlight w:val="none"/>
        </w:rPr>
        <w:fldChar w:fldCharType="end"/>
      </w:r>
    </w:p>
    <w:p w14:paraId="6DAFCAD3">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_Toc15973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5</w:t>
      </w:r>
      <w:r>
        <w:rPr>
          <w:rFonts w:hAnsi="宋体" w:cs="宋体"/>
          <w:snapToGrid w:val="0"/>
          <w:color w:val="auto"/>
          <w:highlight w:val="none"/>
        </w:rPr>
        <w:t>．不良行为处理</w:t>
      </w:r>
      <w:r>
        <w:rPr>
          <w:color w:val="auto"/>
          <w:highlight w:val="none"/>
        </w:rPr>
        <w:tab/>
      </w:r>
      <w:r>
        <w:rPr>
          <w:color w:val="auto"/>
          <w:highlight w:val="none"/>
        </w:rPr>
        <w:fldChar w:fldCharType="begin"/>
      </w:r>
      <w:r>
        <w:rPr>
          <w:color w:val="auto"/>
          <w:highlight w:val="none"/>
        </w:rPr>
        <w:instrText xml:space="preserve"> PAGEREF _Toc15973 \h </w:instrText>
      </w:r>
      <w:r>
        <w:rPr>
          <w:color w:val="auto"/>
          <w:highlight w:val="none"/>
        </w:rPr>
        <w:fldChar w:fldCharType="separate"/>
      </w:r>
      <w:r>
        <w:rPr>
          <w:color w:val="auto"/>
          <w:highlight w:val="none"/>
        </w:rPr>
        <w:t>47</w:t>
      </w:r>
      <w:r>
        <w:rPr>
          <w:color w:val="auto"/>
          <w:highlight w:val="none"/>
        </w:rPr>
        <w:fldChar w:fldCharType="end"/>
      </w:r>
      <w:r>
        <w:rPr>
          <w:rFonts w:hint="default" w:hAnsi="宋体"/>
          <w:caps/>
          <w:color w:val="auto"/>
          <w:highlight w:val="none"/>
        </w:rPr>
        <w:fldChar w:fldCharType="end"/>
      </w:r>
    </w:p>
    <w:p w14:paraId="36236902">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_Toc14396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6</w:t>
      </w:r>
      <w:r>
        <w:rPr>
          <w:rFonts w:hAnsi="宋体" w:cs="宋体"/>
          <w:snapToGrid w:val="0"/>
          <w:color w:val="auto"/>
          <w:highlight w:val="none"/>
        </w:rPr>
        <w:t>．信用评价条款内容</w:t>
      </w:r>
      <w:r>
        <w:rPr>
          <w:color w:val="auto"/>
          <w:highlight w:val="none"/>
        </w:rPr>
        <w:tab/>
      </w:r>
      <w:r>
        <w:rPr>
          <w:color w:val="auto"/>
          <w:highlight w:val="none"/>
        </w:rPr>
        <w:fldChar w:fldCharType="begin"/>
      </w:r>
      <w:r>
        <w:rPr>
          <w:color w:val="auto"/>
          <w:highlight w:val="none"/>
        </w:rPr>
        <w:instrText xml:space="preserve"> PAGEREF _Toc14396 \h </w:instrText>
      </w:r>
      <w:r>
        <w:rPr>
          <w:color w:val="auto"/>
          <w:highlight w:val="none"/>
        </w:rPr>
        <w:fldChar w:fldCharType="separate"/>
      </w:r>
      <w:r>
        <w:rPr>
          <w:color w:val="auto"/>
          <w:highlight w:val="none"/>
        </w:rPr>
        <w:t>48</w:t>
      </w:r>
      <w:r>
        <w:rPr>
          <w:color w:val="auto"/>
          <w:highlight w:val="none"/>
        </w:rPr>
        <w:fldChar w:fldCharType="end"/>
      </w:r>
      <w:r>
        <w:rPr>
          <w:rFonts w:hint="default" w:hAnsi="宋体"/>
          <w:caps/>
          <w:color w:val="auto"/>
          <w:highlight w:val="none"/>
        </w:rPr>
        <w:fldChar w:fldCharType="end"/>
      </w:r>
    </w:p>
    <w:p w14:paraId="334A362E">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_Toc19348 </w:instrText>
      </w:r>
      <w:r>
        <w:rPr>
          <w:rFonts w:hint="default" w:hAnsi="宋体"/>
          <w:caps/>
          <w:color w:val="auto"/>
          <w:highlight w:val="none"/>
        </w:rPr>
        <w:fldChar w:fldCharType="separate"/>
      </w:r>
      <w:r>
        <w:rPr>
          <w:rFonts w:hAnsi="宋体" w:cs="宋体"/>
          <w:snapToGrid w:val="0"/>
          <w:color w:val="auto"/>
          <w:highlight w:val="none"/>
        </w:rPr>
        <w:t>1</w:t>
      </w:r>
      <w:r>
        <w:rPr>
          <w:rFonts w:hint="eastAsia" w:hAnsi="宋体" w:cs="宋体"/>
          <w:snapToGrid w:val="0"/>
          <w:color w:val="auto"/>
          <w:highlight w:val="none"/>
          <w:lang w:val="en-US" w:eastAsia="zh-CN"/>
        </w:rPr>
        <w:t>7</w:t>
      </w:r>
      <w:r>
        <w:rPr>
          <w:rFonts w:hAnsi="宋体" w:cs="宋体"/>
          <w:snapToGrid w:val="0"/>
          <w:color w:val="auto"/>
          <w:highlight w:val="none"/>
        </w:rPr>
        <w:t>．其他事项（招标人自行补充）</w:t>
      </w:r>
      <w:r>
        <w:rPr>
          <w:color w:val="auto"/>
          <w:highlight w:val="none"/>
        </w:rPr>
        <w:tab/>
      </w:r>
      <w:r>
        <w:rPr>
          <w:color w:val="auto"/>
          <w:highlight w:val="none"/>
        </w:rPr>
        <w:fldChar w:fldCharType="begin"/>
      </w:r>
      <w:r>
        <w:rPr>
          <w:color w:val="auto"/>
          <w:highlight w:val="none"/>
        </w:rPr>
        <w:instrText xml:space="preserve"> PAGEREF _Toc19348 \h </w:instrText>
      </w:r>
      <w:r>
        <w:rPr>
          <w:color w:val="auto"/>
          <w:highlight w:val="none"/>
        </w:rPr>
        <w:fldChar w:fldCharType="separate"/>
      </w:r>
      <w:r>
        <w:rPr>
          <w:color w:val="auto"/>
          <w:highlight w:val="none"/>
        </w:rPr>
        <w:t>48</w:t>
      </w:r>
      <w:r>
        <w:rPr>
          <w:color w:val="auto"/>
          <w:highlight w:val="none"/>
        </w:rPr>
        <w:fldChar w:fldCharType="end"/>
      </w:r>
      <w:r>
        <w:rPr>
          <w:rFonts w:hint="default" w:hAnsi="宋体"/>
          <w:caps/>
          <w:color w:val="auto"/>
          <w:highlight w:val="none"/>
        </w:rPr>
        <w:fldChar w:fldCharType="end"/>
      </w:r>
    </w:p>
    <w:p w14:paraId="43BBBC6E">
      <w:pPr>
        <w:pStyle w:val="14"/>
        <w:tabs>
          <w:tab w:val="right" w:leader="dot" w:pos="9298"/>
        </w:tabs>
        <w:rPr>
          <w:color w:val="auto"/>
          <w:highlight w:val="none"/>
        </w:rPr>
      </w:pPr>
      <w:r>
        <w:rPr>
          <w:rFonts w:hint="default" w:hAnsi="宋体"/>
          <w:caps w:val="0"/>
          <w:color w:val="auto"/>
          <w:highlight w:val="none"/>
        </w:rPr>
        <w:fldChar w:fldCharType="begin"/>
      </w:r>
      <w:r>
        <w:rPr>
          <w:rFonts w:hint="default" w:hAnsi="宋体"/>
          <w:caps w:val="0"/>
          <w:color w:val="auto"/>
          <w:highlight w:val="none"/>
        </w:rPr>
        <w:instrText xml:space="preserve"> HYPERLINK \l _Toc15140 </w:instrText>
      </w:r>
      <w:r>
        <w:rPr>
          <w:rFonts w:hint="default" w:hAnsi="宋体"/>
          <w:caps w:val="0"/>
          <w:color w:val="auto"/>
          <w:highlight w:val="none"/>
        </w:rPr>
        <w:fldChar w:fldCharType="separate"/>
      </w:r>
      <w:r>
        <w:rPr>
          <w:rFonts w:hAnsi="宋体"/>
          <w:snapToGrid w:val="0"/>
          <w:color w:val="auto"/>
          <w:szCs w:val="21"/>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_Toc15140 \h </w:instrText>
      </w:r>
      <w:r>
        <w:rPr>
          <w:color w:val="auto"/>
          <w:highlight w:val="none"/>
        </w:rPr>
        <w:fldChar w:fldCharType="separate"/>
      </w:r>
      <w:r>
        <w:rPr>
          <w:color w:val="auto"/>
          <w:highlight w:val="none"/>
        </w:rPr>
        <w:t>51</w:t>
      </w:r>
      <w:r>
        <w:rPr>
          <w:color w:val="auto"/>
          <w:highlight w:val="none"/>
        </w:rPr>
        <w:fldChar w:fldCharType="end"/>
      </w:r>
      <w:r>
        <w:rPr>
          <w:rFonts w:hint="default" w:hAnsi="宋体"/>
          <w:caps w:val="0"/>
          <w:color w:val="auto"/>
          <w:highlight w:val="none"/>
        </w:rPr>
        <w:fldChar w:fldCharType="end"/>
      </w:r>
    </w:p>
    <w:p w14:paraId="2DF60655">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_Toc11035 </w:instrText>
      </w:r>
      <w:r>
        <w:rPr>
          <w:rFonts w:hint="default" w:hAnsi="宋体"/>
          <w:caps/>
          <w:color w:val="auto"/>
          <w:highlight w:val="none"/>
        </w:rPr>
        <w:fldChar w:fldCharType="separate"/>
      </w:r>
      <w:r>
        <w:rPr>
          <w:rFonts w:hAnsi="宋体" w:cs="宋体"/>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_Toc11035 \h </w:instrText>
      </w:r>
      <w:r>
        <w:rPr>
          <w:color w:val="auto"/>
          <w:highlight w:val="none"/>
        </w:rPr>
        <w:fldChar w:fldCharType="separate"/>
      </w:r>
      <w:r>
        <w:rPr>
          <w:color w:val="auto"/>
          <w:highlight w:val="none"/>
        </w:rPr>
        <w:t>51</w:t>
      </w:r>
      <w:r>
        <w:rPr>
          <w:color w:val="auto"/>
          <w:highlight w:val="none"/>
        </w:rPr>
        <w:fldChar w:fldCharType="end"/>
      </w:r>
      <w:r>
        <w:rPr>
          <w:rFonts w:hint="default" w:hAnsi="宋体"/>
          <w:caps/>
          <w:color w:val="auto"/>
          <w:highlight w:val="none"/>
        </w:rPr>
        <w:fldChar w:fldCharType="end"/>
      </w:r>
    </w:p>
    <w:p w14:paraId="0FD5ED33">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_Toc11504 </w:instrText>
      </w:r>
      <w:r>
        <w:rPr>
          <w:rFonts w:hint="default" w:hAnsi="宋体"/>
          <w:caps/>
          <w:color w:val="auto"/>
          <w:highlight w:val="none"/>
        </w:rPr>
        <w:fldChar w:fldCharType="separate"/>
      </w:r>
      <w:r>
        <w:rPr>
          <w:rFonts w:hAnsi="宋体" w:cs="宋体"/>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_Toc11504 \h </w:instrText>
      </w:r>
      <w:r>
        <w:rPr>
          <w:color w:val="auto"/>
          <w:highlight w:val="none"/>
        </w:rPr>
        <w:fldChar w:fldCharType="separate"/>
      </w:r>
      <w:r>
        <w:rPr>
          <w:color w:val="auto"/>
          <w:highlight w:val="none"/>
        </w:rPr>
        <w:t>51</w:t>
      </w:r>
      <w:r>
        <w:rPr>
          <w:color w:val="auto"/>
          <w:highlight w:val="none"/>
        </w:rPr>
        <w:fldChar w:fldCharType="end"/>
      </w:r>
      <w:r>
        <w:rPr>
          <w:rFonts w:hint="default" w:hAnsi="宋体"/>
          <w:caps/>
          <w:color w:val="auto"/>
          <w:highlight w:val="none"/>
        </w:rPr>
        <w:fldChar w:fldCharType="end"/>
      </w:r>
    </w:p>
    <w:p w14:paraId="5CDF6643">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_Toc18743 </w:instrText>
      </w:r>
      <w:r>
        <w:rPr>
          <w:rFonts w:hint="default" w:hAnsi="宋体"/>
          <w:caps/>
          <w:color w:val="auto"/>
          <w:highlight w:val="none"/>
        </w:rPr>
        <w:fldChar w:fldCharType="separate"/>
      </w:r>
      <w:r>
        <w:rPr>
          <w:rFonts w:hAnsi="宋体"/>
          <w:bCs/>
          <w:color w:val="auto"/>
          <w:highlight w:val="none"/>
        </w:rPr>
        <w:t>3. 工程付款办法</w:t>
      </w:r>
      <w:r>
        <w:rPr>
          <w:rFonts w:hint="eastAsia" w:hAnsi="宋体" w:cs="宋体"/>
          <w:snapToGrid w:val="0"/>
          <w:color w:val="auto"/>
          <w:kern w:val="0"/>
          <w:highlight w:val="none"/>
        </w:rPr>
        <w:t>（最终以签订的合同为准）</w:t>
      </w:r>
      <w:r>
        <w:rPr>
          <w:color w:val="auto"/>
          <w:highlight w:val="none"/>
        </w:rPr>
        <w:tab/>
      </w:r>
      <w:r>
        <w:rPr>
          <w:color w:val="auto"/>
          <w:highlight w:val="none"/>
        </w:rPr>
        <w:fldChar w:fldCharType="begin"/>
      </w:r>
      <w:r>
        <w:rPr>
          <w:color w:val="auto"/>
          <w:highlight w:val="none"/>
        </w:rPr>
        <w:instrText xml:space="preserve"> PAGEREF _Toc18743 \h </w:instrText>
      </w:r>
      <w:r>
        <w:rPr>
          <w:color w:val="auto"/>
          <w:highlight w:val="none"/>
        </w:rPr>
        <w:fldChar w:fldCharType="separate"/>
      </w:r>
      <w:r>
        <w:rPr>
          <w:color w:val="auto"/>
          <w:highlight w:val="none"/>
        </w:rPr>
        <w:t>58</w:t>
      </w:r>
      <w:r>
        <w:rPr>
          <w:color w:val="auto"/>
          <w:highlight w:val="none"/>
        </w:rPr>
        <w:fldChar w:fldCharType="end"/>
      </w:r>
      <w:r>
        <w:rPr>
          <w:rFonts w:hint="default" w:hAnsi="宋体"/>
          <w:caps/>
          <w:color w:val="auto"/>
          <w:highlight w:val="none"/>
        </w:rPr>
        <w:fldChar w:fldCharType="end"/>
      </w:r>
    </w:p>
    <w:p w14:paraId="7C2DB33E">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_Toc2627 </w:instrText>
      </w:r>
      <w:r>
        <w:rPr>
          <w:rFonts w:hint="default" w:hAnsi="宋体"/>
          <w:caps/>
          <w:color w:val="auto"/>
          <w:highlight w:val="none"/>
        </w:rPr>
        <w:fldChar w:fldCharType="separate"/>
      </w:r>
      <w:r>
        <w:rPr>
          <w:rFonts w:hint="eastAsia" w:ascii="Times New Roman"/>
          <w:bCs/>
          <w:snapToGrid w:val="0"/>
          <w:color w:val="auto"/>
          <w:kern w:val="0"/>
          <w:szCs w:val="24"/>
          <w:highlight w:val="none"/>
        </w:rPr>
        <w:t>4．</w:t>
      </w:r>
      <w:r>
        <w:rPr>
          <w:rFonts w:hint="eastAsia" w:ascii="Times New Roman"/>
          <w:bCs/>
          <w:color w:val="auto"/>
          <w:highlight w:val="none"/>
        </w:rPr>
        <w:t>专用合同条款</w:t>
      </w:r>
      <w:r>
        <w:rPr>
          <w:color w:val="auto"/>
          <w:highlight w:val="none"/>
        </w:rPr>
        <w:tab/>
      </w:r>
      <w:r>
        <w:rPr>
          <w:color w:val="auto"/>
          <w:highlight w:val="none"/>
        </w:rPr>
        <w:fldChar w:fldCharType="begin"/>
      </w:r>
      <w:r>
        <w:rPr>
          <w:color w:val="auto"/>
          <w:highlight w:val="none"/>
        </w:rPr>
        <w:instrText xml:space="preserve"> PAGEREF _Toc2627 \h </w:instrText>
      </w:r>
      <w:r>
        <w:rPr>
          <w:color w:val="auto"/>
          <w:highlight w:val="none"/>
        </w:rPr>
        <w:fldChar w:fldCharType="separate"/>
      </w:r>
      <w:r>
        <w:rPr>
          <w:color w:val="auto"/>
          <w:highlight w:val="none"/>
        </w:rPr>
        <w:t>59</w:t>
      </w:r>
      <w:r>
        <w:rPr>
          <w:color w:val="auto"/>
          <w:highlight w:val="none"/>
        </w:rPr>
        <w:fldChar w:fldCharType="end"/>
      </w:r>
      <w:r>
        <w:rPr>
          <w:rFonts w:hint="default" w:hAnsi="宋体"/>
          <w:caps/>
          <w:color w:val="auto"/>
          <w:highlight w:val="none"/>
        </w:rPr>
        <w:fldChar w:fldCharType="end"/>
      </w:r>
    </w:p>
    <w:p w14:paraId="67B5CC1A">
      <w:pPr>
        <w:pStyle w:val="14"/>
        <w:tabs>
          <w:tab w:val="right" w:leader="dot" w:pos="9298"/>
        </w:tabs>
        <w:rPr>
          <w:color w:val="auto"/>
          <w:highlight w:val="none"/>
        </w:rPr>
      </w:pPr>
      <w:r>
        <w:rPr>
          <w:rFonts w:hint="default" w:hAnsi="宋体"/>
          <w:caps w:val="0"/>
          <w:color w:val="auto"/>
          <w:highlight w:val="none"/>
        </w:rPr>
        <w:fldChar w:fldCharType="begin"/>
      </w:r>
      <w:r>
        <w:rPr>
          <w:rFonts w:hint="default" w:hAnsi="宋体"/>
          <w:caps w:val="0"/>
          <w:color w:val="auto"/>
          <w:highlight w:val="none"/>
        </w:rPr>
        <w:instrText xml:space="preserve"> HYPERLINK \l _Toc21484 </w:instrText>
      </w:r>
      <w:r>
        <w:rPr>
          <w:rFonts w:hint="default" w:hAnsi="宋体"/>
          <w:caps w:val="0"/>
          <w:color w:val="auto"/>
          <w:highlight w:val="none"/>
        </w:rPr>
        <w:fldChar w:fldCharType="separate"/>
      </w:r>
      <w:r>
        <w:rPr>
          <w:rFonts w:hAnsi="宋体"/>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_Toc21484 \h </w:instrText>
      </w:r>
      <w:r>
        <w:rPr>
          <w:color w:val="auto"/>
          <w:highlight w:val="none"/>
        </w:rPr>
        <w:fldChar w:fldCharType="separate"/>
      </w:r>
      <w:r>
        <w:rPr>
          <w:color w:val="auto"/>
          <w:highlight w:val="none"/>
        </w:rPr>
        <w:t>64</w:t>
      </w:r>
      <w:r>
        <w:rPr>
          <w:color w:val="auto"/>
          <w:highlight w:val="none"/>
        </w:rPr>
        <w:fldChar w:fldCharType="end"/>
      </w:r>
      <w:r>
        <w:rPr>
          <w:rFonts w:hint="default" w:hAnsi="宋体"/>
          <w:caps w:val="0"/>
          <w:color w:val="auto"/>
          <w:highlight w:val="none"/>
        </w:rPr>
        <w:fldChar w:fldCharType="end"/>
      </w:r>
    </w:p>
    <w:p w14:paraId="7BAA6623">
      <w:pPr>
        <w:pStyle w:val="14"/>
        <w:tabs>
          <w:tab w:val="right" w:leader="dot" w:pos="9298"/>
        </w:tabs>
        <w:rPr>
          <w:color w:val="auto"/>
          <w:highlight w:val="none"/>
        </w:rPr>
      </w:pPr>
      <w:r>
        <w:rPr>
          <w:rFonts w:hint="default" w:hAnsi="宋体"/>
          <w:caps w:val="0"/>
          <w:color w:val="auto"/>
          <w:highlight w:val="none"/>
        </w:rPr>
        <w:fldChar w:fldCharType="begin"/>
      </w:r>
      <w:r>
        <w:rPr>
          <w:rFonts w:hint="default" w:hAnsi="宋体"/>
          <w:caps w:val="0"/>
          <w:color w:val="auto"/>
          <w:highlight w:val="none"/>
        </w:rPr>
        <w:instrText xml:space="preserve"> HYPERLINK \l _Toc9528 </w:instrText>
      </w:r>
      <w:r>
        <w:rPr>
          <w:rFonts w:hint="default" w:hAnsi="宋体"/>
          <w:caps w:val="0"/>
          <w:color w:val="auto"/>
          <w:highlight w:val="none"/>
        </w:rPr>
        <w:fldChar w:fldCharType="separate"/>
      </w:r>
      <w:r>
        <w:rPr>
          <w:rFonts w:hAnsi="宋体"/>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_Toc9528 \h </w:instrText>
      </w:r>
      <w:r>
        <w:rPr>
          <w:color w:val="auto"/>
          <w:highlight w:val="none"/>
        </w:rPr>
        <w:fldChar w:fldCharType="separate"/>
      </w:r>
      <w:r>
        <w:rPr>
          <w:color w:val="auto"/>
          <w:highlight w:val="none"/>
        </w:rPr>
        <w:t>66</w:t>
      </w:r>
      <w:r>
        <w:rPr>
          <w:color w:val="auto"/>
          <w:highlight w:val="none"/>
        </w:rPr>
        <w:fldChar w:fldCharType="end"/>
      </w:r>
      <w:r>
        <w:rPr>
          <w:rFonts w:hint="default" w:hAnsi="宋体"/>
          <w:caps w:val="0"/>
          <w:color w:val="auto"/>
          <w:highlight w:val="none"/>
        </w:rPr>
        <w:fldChar w:fldCharType="end"/>
      </w:r>
    </w:p>
    <w:p w14:paraId="4CD7B14D">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_Toc26732 </w:instrText>
      </w:r>
      <w:r>
        <w:rPr>
          <w:rFonts w:hint="default" w:hAnsi="宋体"/>
          <w:caps/>
          <w:color w:val="auto"/>
          <w:highlight w:val="none"/>
        </w:rPr>
        <w:fldChar w:fldCharType="separate"/>
      </w:r>
      <w:r>
        <w:rPr>
          <w:rFonts w:hAnsi="宋体" w:cs="宋体"/>
          <w:snapToGrid w:val="0"/>
          <w:color w:val="auto"/>
          <w:szCs w:val="22"/>
          <w:highlight w:val="none"/>
        </w:rPr>
        <w:t>1．图纸</w:t>
      </w:r>
      <w:r>
        <w:rPr>
          <w:color w:val="auto"/>
          <w:highlight w:val="none"/>
        </w:rPr>
        <w:tab/>
      </w:r>
      <w:r>
        <w:rPr>
          <w:color w:val="auto"/>
          <w:highlight w:val="none"/>
        </w:rPr>
        <w:fldChar w:fldCharType="begin"/>
      </w:r>
      <w:r>
        <w:rPr>
          <w:color w:val="auto"/>
          <w:highlight w:val="none"/>
        </w:rPr>
        <w:instrText xml:space="preserve"> PAGEREF _Toc26732 \h </w:instrText>
      </w:r>
      <w:r>
        <w:rPr>
          <w:color w:val="auto"/>
          <w:highlight w:val="none"/>
        </w:rPr>
        <w:fldChar w:fldCharType="separate"/>
      </w:r>
      <w:r>
        <w:rPr>
          <w:color w:val="auto"/>
          <w:highlight w:val="none"/>
        </w:rPr>
        <w:t>66</w:t>
      </w:r>
      <w:r>
        <w:rPr>
          <w:color w:val="auto"/>
          <w:highlight w:val="none"/>
        </w:rPr>
        <w:fldChar w:fldCharType="end"/>
      </w:r>
      <w:r>
        <w:rPr>
          <w:rFonts w:hint="default" w:hAnsi="宋体"/>
          <w:caps/>
          <w:color w:val="auto"/>
          <w:highlight w:val="none"/>
        </w:rPr>
        <w:fldChar w:fldCharType="end"/>
      </w:r>
    </w:p>
    <w:p w14:paraId="301FD8BB">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_Toc29623 </w:instrText>
      </w:r>
      <w:r>
        <w:rPr>
          <w:rFonts w:hint="default" w:hAnsi="宋体"/>
          <w:caps/>
          <w:color w:val="auto"/>
          <w:highlight w:val="none"/>
        </w:rPr>
        <w:fldChar w:fldCharType="separate"/>
      </w:r>
      <w:r>
        <w:rPr>
          <w:rFonts w:hAnsi="宋体" w:cs="宋体"/>
          <w:snapToGrid w:val="0"/>
          <w:color w:val="auto"/>
          <w:szCs w:val="22"/>
          <w:highlight w:val="none"/>
        </w:rPr>
        <w:t>2．招标工程量清单</w:t>
      </w:r>
      <w:r>
        <w:rPr>
          <w:color w:val="auto"/>
          <w:highlight w:val="none"/>
        </w:rPr>
        <w:tab/>
      </w:r>
      <w:r>
        <w:rPr>
          <w:color w:val="auto"/>
          <w:highlight w:val="none"/>
        </w:rPr>
        <w:fldChar w:fldCharType="begin"/>
      </w:r>
      <w:r>
        <w:rPr>
          <w:color w:val="auto"/>
          <w:highlight w:val="none"/>
        </w:rPr>
        <w:instrText xml:space="preserve"> PAGEREF _Toc29623 \h </w:instrText>
      </w:r>
      <w:r>
        <w:rPr>
          <w:color w:val="auto"/>
          <w:highlight w:val="none"/>
        </w:rPr>
        <w:fldChar w:fldCharType="separate"/>
      </w:r>
      <w:r>
        <w:rPr>
          <w:color w:val="auto"/>
          <w:highlight w:val="none"/>
        </w:rPr>
        <w:t>66</w:t>
      </w:r>
      <w:r>
        <w:rPr>
          <w:color w:val="auto"/>
          <w:highlight w:val="none"/>
        </w:rPr>
        <w:fldChar w:fldCharType="end"/>
      </w:r>
      <w:r>
        <w:rPr>
          <w:rFonts w:hint="default" w:hAnsi="宋体"/>
          <w:caps/>
          <w:color w:val="auto"/>
          <w:highlight w:val="none"/>
        </w:rPr>
        <w:fldChar w:fldCharType="end"/>
      </w:r>
    </w:p>
    <w:p w14:paraId="2B75CE59">
      <w:pPr>
        <w:pStyle w:val="14"/>
        <w:tabs>
          <w:tab w:val="right" w:leader="dot" w:pos="9298"/>
        </w:tabs>
        <w:rPr>
          <w:color w:val="auto"/>
          <w:highlight w:val="none"/>
        </w:rPr>
      </w:pPr>
      <w:r>
        <w:rPr>
          <w:rFonts w:hint="default" w:hAnsi="宋体"/>
          <w:caps w:val="0"/>
          <w:color w:val="auto"/>
          <w:highlight w:val="none"/>
        </w:rPr>
        <w:fldChar w:fldCharType="begin"/>
      </w:r>
      <w:r>
        <w:rPr>
          <w:rFonts w:hint="default" w:hAnsi="宋体"/>
          <w:caps w:val="0"/>
          <w:color w:val="auto"/>
          <w:highlight w:val="none"/>
        </w:rPr>
        <w:instrText xml:space="preserve"> HYPERLINK \l _Toc9364 </w:instrText>
      </w:r>
      <w:r>
        <w:rPr>
          <w:rFonts w:hint="default" w:hAnsi="宋体"/>
          <w:caps w:val="0"/>
          <w:color w:val="auto"/>
          <w:highlight w:val="none"/>
        </w:rPr>
        <w:fldChar w:fldCharType="separate"/>
      </w:r>
      <w:r>
        <w:rPr>
          <w:rFonts w:hAnsi="宋体"/>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67</w:t>
      </w:r>
      <w:r>
        <w:rPr>
          <w:color w:val="auto"/>
          <w:highlight w:val="none"/>
        </w:rPr>
        <w:fldChar w:fldCharType="end"/>
      </w:r>
      <w:r>
        <w:rPr>
          <w:rFonts w:hint="default" w:hAnsi="宋体"/>
          <w:caps w:val="0"/>
          <w:color w:val="auto"/>
          <w:highlight w:val="none"/>
        </w:rPr>
        <w:fldChar w:fldCharType="end"/>
      </w:r>
    </w:p>
    <w:p w14:paraId="1095CA6A">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_Toc25968 </w:instrText>
      </w:r>
      <w:r>
        <w:rPr>
          <w:rFonts w:hint="default" w:hAnsi="宋体"/>
          <w:caps/>
          <w:color w:val="auto"/>
          <w:highlight w:val="none"/>
        </w:rPr>
        <w:fldChar w:fldCharType="separate"/>
      </w:r>
      <w:r>
        <w:rPr>
          <w:rFonts w:hint="eastAsia" w:ascii="宋体" w:hAnsi="宋体"/>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_Toc25968 \h </w:instrText>
      </w:r>
      <w:r>
        <w:rPr>
          <w:color w:val="auto"/>
          <w:highlight w:val="none"/>
        </w:rPr>
        <w:fldChar w:fldCharType="separate"/>
      </w:r>
      <w:r>
        <w:rPr>
          <w:color w:val="auto"/>
          <w:highlight w:val="none"/>
        </w:rPr>
        <w:t>67</w:t>
      </w:r>
      <w:r>
        <w:rPr>
          <w:color w:val="auto"/>
          <w:highlight w:val="none"/>
        </w:rPr>
        <w:fldChar w:fldCharType="end"/>
      </w:r>
      <w:r>
        <w:rPr>
          <w:rFonts w:hint="default" w:hAnsi="宋体"/>
          <w:caps/>
          <w:color w:val="auto"/>
          <w:highlight w:val="none"/>
        </w:rPr>
        <w:fldChar w:fldCharType="end"/>
      </w:r>
    </w:p>
    <w:p w14:paraId="62421AEF">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_Toc1397 </w:instrText>
      </w:r>
      <w:r>
        <w:rPr>
          <w:rFonts w:hint="default" w:hAnsi="宋体"/>
          <w:caps/>
          <w:color w:val="auto"/>
          <w:highlight w:val="none"/>
        </w:rPr>
        <w:fldChar w:fldCharType="separate"/>
      </w:r>
      <w:r>
        <w:rPr>
          <w:rFonts w:hAnsi="宋体"/>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_Toc1397 \h </w:instrText>
      </w:r>
      <w:r>
        <w:rPr>
          <w:color w:val="auto"/>
          <w:highlight w:val="none"/>
        </w:rPr>
        <w:fldChar w:fldCharType="separate"/>
      </w:r>
      <w:r>
        <w:rPr>
          <w:color w:val="auto"/>
          <w:highlight w:val="none"/>
        </w:rPr>
        <w:t>68</w:t>
      </w:r>
      <w:r>
        <w:rPr>
          <w:color w:val="auto"/>
          <w:highlight w:val="none"/>
        </w:rPr>
        <w:fldChar w:fldCharType="end"/>
      </w:r>
      <w:r>
        <w:rPr>
          <w:rFonts w:hint="default" w:hAnsi="宋体"/>
          <w:caps/>
          <w:color w:val="auto"/>
          <w:highlight w:val="none"/>
        </w:rPr>
        <w:fldChar w:fldCharType="end"/>
      </w:r>
    </w:p>
    <w:p w14:paraId="7D969003">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_Toc9932 </w:instrText>
      </w:r>
      <w:r>
        <w:rPr>
          <w:rFonts w:hint="default" w:hAnsi="宋体"/>
          <w:caps/>
          <w:color w:val="auto"/>
          <w:highlight w:val="none"/>
        </w:rPr>
        <w:fldChar w:fldCharType="separate"/>
      </w:r>
      <w:r>
        <w:rPr>
          <w:rFonts w:hAnsi="宋体"/>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_Toc9932 \h </w:instrText>
      </w:r>
      <w:r>
        <w:rPr>
          <w:color w:val="auto"/>
          <w:highlight w:val="none"/>
        </w:rPr>
        <w:fldChar w:fldCharType="separate"/>
      </w:r>
      <w:r>
        <w:rPr>
          <w:color w:val="auto"/>
          <w:highlight w:val="none"/>
        </w:rPr>
        <w:t>69</w:t>
      </w:r>
      <w:r>
        <w:rPr>
          <w:color w:val="auto"/>
          <w:highlight w:val="none"/>
        </w:rPr>
        <w:fldChar w:fldCharType="end"/>
      </w:r>
      <w:r>
        <w:rPr>
          <w:rFonts w:hint="default" w:hAnsi="宋体"/>
          <w:caps/>
          <w:color w:val="auto"/>
          <w:highlight w:val="none"/>
        </w:rPr>
        <w:fldChar w:fldCharType="end"/>
      </w:r>
    </w:p>
    <w:p w14:paraId="3CCC73B4">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_Toc771 </w:instrText>
      </w:r>
      <w:r>
        <w:rPr>
          <w:rFonts w:hint="default" w:hAnsi="宋体"/>
          <w:caps/>
          <w:color w:val="auto"/>
          <w:highlight w:val="none"/>
        </w:rPr>
        <w:fldChar w:fldCharType="separate"/>
      </w:r>
      <w:r>
        <w:rPr>
          <w:rFonts w:hAnsi="宋体"/>
          <w:snapToGrid w:val="0"/>
          <w:color w:val="auto"/>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_Toc771 \h </w:instrText>
      </w:r>
      <w:r>
        <w:rPr>
          <w:color w:val="auto"/>
          <w:highlight w:val="none"/>
        </w:rPr>
        <w:fldChar w:fldCharType="separate"/>
      </w:r>
      <w:r>
        <w:rPr>
          <w:color w:val="auto"/>
          <w:highlight w:val="none"/>
        </w:rPr>
        <w:t>71</w:t>
      </w:r>
      <w:r>
        <w:rPr>
          <w:color w:val="auto"/>
          <w:highlight w:val="none"/>
        </w:rPr>
        <w:fldChar w:fldCharType="end"/>
      </w:r>
      <w:r>
        <w:rPr>
          <w:rFonts w:hint="default" w:hAnsi="宋体"/>
          <w:caps/>
          <w:color w:val="auto"/>
          <w:highlight w:val="none"/>
        </w:rPr>
        <w:fldChar w:fldCharType="end"/>
      </w:r>
    </w:p>
    <w:p w14:paraId="1CADFAA8">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_Toc8279 </w:instrText>
      </w:r>
      <w:r>
        <w:rPr>
          <w:rFonts w:hint="default" w:hAnsi="宋体"/>
          <w:caps/>
          <w:color w:val="auto"/>
          <w:highlight w:val="none"/>
        </w:rPr>
        <w:fldChar w:fldCharType="separate"/>
      </w:r>
      <w:r>
        <w:rPr>
          <w:rFonts w:hAnsi="宋体"/>
          <w:snapToGrid w:val="0"/>
          <w:color w:val="auto"/>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_Toc8279 \h </w:instrText>
      </w:r>
      <w:r>
        <w:rPr>
          <w:color w:val="auto"/>
          <w:highlight w:val="none"/>
        </w:rPr>
        <w:fldChar w:fldCharType="separate"/>
      </w:r>
      <w:r>
        <w:rPr>
          <w:color w:val="auto"/>
          <w:highlight w:val="none"/>
        </w:rPr>
        <w:t>72</w:t>
      </w:r>
      <w:r>
        <w:rPr>
          <w:color w:val="auto"/>
          <w:highlight w:val="none"/>
        </w:rPr>
        <w:fldChar w:fldCharType="end"/>
      </w:r>
      <w:r>
        <w:rPr>
          <w:rFonts w:hint="default" w:hAnsi="宋体"/>
          <w:caps/>
          <w:color w:val="auto"/>
          <w:highlight w:val="none"/>
        </w:rPr>
        <w:fldChar w:fldCharType="end"/>
      </w:r>
    </w:p>
    <w:p w14:paraId="5A81859D">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_Toc6753 </w:instrText>
      </w:r>
      <w:r>
        <w:rPr>
          <w:rFonts w:hint="default" w:hAnsi="宋体"/>
          <w:caps/>
          <w:color w:val="auto"/>
          <w:highlight w:val="none"/>
        </w:rPr>
        <w:fldChar w:fldCharType="separate"/>
      </w:r>
      <w:r>
        <w:rPr>
          <w:rFonts w:hAnsi="宋体" w:cs="宋体"/>
          <w:bCs/>
          <w:snapToGrid w:val="0"/>
          <w:color w:val="auto"/>
          <w:kern w:val="0"/>
          <w:szCs w:val="24"/>
          <w:highlight w:val="none"/>
        </w:rPr>
        <w:t>格式六 投标人基本情况表</w:t>
      </w:r>
      <w:r>
        <w:rPr>
          <w:color w:val="auto"/>
          <w:highlight w:val="none"/>
        </w:rPr>
        <w:tab/>
      </w:r>
      <w:r>
        <w:rPr>
          <w:color w:val="auto"/>
          <w:highlight w:val="none"/>
        </w:rPr>
        <w:fldChar w:fldCharType="begin"/>
      </w:r>
      <w:r>
        <w:rPr>
          <w:color w:val="auto"/>
          <w:highlight w:val="none"/>
        </w:rPr>
        <w:instrText xml:space="preserve"> PAGEREF _Toc6753 \h </w:instrText>
      </w:r>
      <w:r>
        <w:rPr>
          <w:color w:val="auto"/>
          <w:highlight w:val="none"/>
        </w:rPr>
        <w:fldChar w:fldCharType="separate"/>
      </w:r>
      <w:r>
        <w:rPr>
          <w:color w:val="auto"/>
          <w:highlight w:val="none"/>
        </w:rPr>
        <w:t>73</w:t>
      </w:r>
      <w:r>
        <w:rPr>
          <w:color w:val="auto"/>
          <w:highlight w:val="none"/>
        </w:rPr>
        <w:fldChar w:fldCharType="end"/>
      </w:r>
      <w:r>
        <w:rPr>
          <w:rFonts w:hint="default" w:hAnsi="宋体"/>
          <w:caps/>
          <w:color w:val="auto"/>
          <w:highlight w:val="none"/>
        </w:rPr>
        <w:fldChar w:fldCharType="end"/>
      </w:r>
    </w:p>
    <w:p w14:paraId="0E68FAB0">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_Toc17249 </w:instrText>
      </w:r>
      <w:r>
        <w:rPr>
          <w:rFonts w:hint="default" w:hAnsi="宋体"/>
          <w:caps/>
          <w:color w:val="auto"/>
          <w:highlight w:val="none"/>
        </w:rPr>
        <w:fldChar w:fldCharType="separate"/>
      </w:r>
      <w:r>
        <w:rPr>
          <w:rFonts w:hAnsi="宋体"/>
          <w:snapToGrid w:val="0"/>
          <w:color w:val="auto"/>
          <w:highlight w:val="none"/>
        </w:rPr>
        <w:t>格式七 项目经理简历表</w:t>
      </w:r>
      <w:r>
        <w:rPr>
          <w:color w:val="auto"/>
          <w:highlight w:val="none"/>
        </w:rPr>
        <w:tab/>
      </w:r>
      <w:r>
        <w:rPr>
          <w:color w:val="auto"/>
          <w:highlight w:val="none"/>
        </w:rPr>
        <w:fldChar w:fldCharType="begin"/>
      </w:r>
      <w:r>
        <w:rPr>
          <w:color w:val="auto"/>
          <w:highlight w:val="none"/>
        </w:rPr>
        <w:instrText xml:space="preserve"> PAGEREF _Toc17249 \h </w:instrText>
      </w:r>
      <w:r>
        <w:rPr>
          <w:color w:val="auto"/>
          <w:highlight w:val="none"/>
        </w:rPr>
        <w:fldChar w:fldCharType="separate"/>
      </w:r>
      <w:r>
        <w:rPr>
          <w:color w:val="auto"/>
          <w:highlight w:val="none"/>
        </w:rPr>
        <w:t>74</w:t>
      </w:r>
      <w:r>
        <w:rPr>
          <w:color w:val="auto"/>
          <w:highlight w:val="none"/>
        </w:rPr>
        <w:fldChar w:fldCharType="end"/>
      </w:r>
      <w:r>
        <w:rPr>
          <w:rFonts w:hint="default" w:hAnsi="宋体"/>
          <w:caps/>
          <w:color w:val="auto"/>
          <w:highlight w:val="none"/>
        </w:rPr>
        <w:fldChar w:fldCharType="end"/>
      </w:r>
    </w:p>
    <w:p w14:paraId="652B4B7A">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_Toc27962 </w:instrText>
      </w:r>
      <w:r>
        <w:rPr>
          <w:rFonts w:hint="default" w:hAnsi="宋体"/>
          <w:caps/>
          <w:color w:val="auto"/>
          <w:highlight w:val="none"/>
        </w:rPr>
        <w:fldChar w:fldCharType="separate"/>
      </w:r>
      <w:r>
        <w:rPr>
          <w:rFonts w:hAnsi="宋体"/>
          <w:snapToGrid w:val="0"/>
          <w:color w:val="auto"/>
          <w:szCs w:val="22"/>
          <w:highlight w:val="none"/>
        </w:rPr>
        <w:t>格式八 项目经理任职声明</w:t>
      </w:r>
      <w:r>
        <w:rPr>
          <w:color w:val="auto"/>
          <w:highlight w:val="none"/>
        </w:rPr>
        <w:tab/>
      </w:r>
      <w:r>
        <w:rPr>
          <w:color w:val="auto"/>
          <w:highlight w:val="none"/>
        </w:rPr>
        <w:fldChar w:fldCharType="begin"/>
      </w:r>
      <w:r>
        <w:rPr>
          <w:color w:val="auto"/>
          <w:highlight w:val="none"/>
        </w:rPr>
        <w:instrText xml:space="preserve"> PAGEREF _Toc27962 \h </w:instrText>
      </w:r>
      <w:r>
        <w:rPr>
          <w:color w:val="auto"/>
          <w:highlight w:val="none"/>
        </w:rPr>
        <w:fldChar w:fldCharType="separate"/>
      </w:r>
      <w:r>
        <w:rPr>
          <w:color w:val="auto"/>
          <w:highlight w:val="none"/>
        </w:rPr>
        <w:t>75</w:t>
      </w:r>
      <w:r>
        <w:rPr>
          <w:color w:val="auto"/>
          <w:highlight w:val="none"/>
        </w:rPr>
        <w:fldChar w:fldCharType="end"/>
      </w:r>
      <w:r>
        <w:rPr>
          <w:rFonts w:hint="default" w:hAnsi="宋体"/>
          <w:caps/>
          <w:color w:val="auto"/>
          <w:highlight w:val="none"/>
        </w:rPr>
        <w:fldChar w:fldCharType="end"/>
      </w:r>
    </w:p>
    <w:p w14:paraId="34FCA021">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_Toc13405 </w:instrText>
      </w:r>
      <w:r>
        <w:rPr>
          <w:rFonts w:hint="default" w:hAnsi="宋体"/>
          <w:caps/>
          <w:color w:val="auto"/>
          <w:highlight w:val="none"/>
        </w:rPr>
        <w:fldChar w:fldCharType="separate"/>
      </w:r>
      <w:r>
        <w:rPr>
          <w:rFonts w:hAnsi="宋体"/>
          <w:snapToGrid w:val="0"/>
          <w:color w:val="auto"/>
          <w:highlight w:val="none"/>
        </w:rPr>
        <w:t>格式九 项目技术负责人简历表</w:t>
      </w:r>
      <w:r>
        <w:rPr>
          <w:color w:val="auto"/>
          <w:highlight w:val="none"/>
        </w:rPr>
        <w:tab/>
      </w:r>
      <w:r>
        <w:rPr>
          <w:color w:val="auto"/>
          <w:highlight w:val="none"/>
        </w:rPr>
        <w:fldChar w:fldCharType="begin"/>
      </w:r>
      <w:r>
        <w:rPr>
          <w:color w:val="auto"/>
          <w:highlight w:val="none"/>
        </w:rPr>
        <w:instrText xml:space="preserve"> PAGEREF _Toc13405 \h </w:instrText>
      </w:r>
      <w:r>
        <w:rPr>
          <w:color w:val="auto"/>
          <w:highlight w:val="none"/>
        </w:rPr>
        <w:fldChar w:fldCharType="separate"/>
      </w:r>
      <w:r>
        <w:rPr>
          <w:color w:val="auto"/>
          <w:highlight w:val="none"/>
        </w:rPr>
        <w:t>76</w:t>
      </w:r>
      <w:r>
        <w:rPr>
          <w:color w:val="auto"/>
          <w:highlight w:val="none"/>
        </w:rPr>
        <w:fldChar w:fldCharType="end"/>
      </w:r>
      <w:r>
        <w:rPr>
          <w:rFonts w:hint="default" w:hAnsi="宋体"/>
          <w:caps/>
          <w:color w:val="auto"/>
          <w:highlight w:val="none"/>
        </w:rPr>
        <w:fldChar w:fldCharType="end"/>
      </w:r>
    </w:p>
    <w:p w14:paraId="598C90CB">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_Toc1649 </w:instrText>
      </w:r>
      <w:r>
        <w:rPr>
          <w:rFonts w:hint="default" w:hAnsi="宋体"/>
          <w:caps/>
          <w:color w:val="auto"/>
          <w:highlight w:val="none"/>
        </w:rPr>
        <w:fldChar w:fldCharType="separate"/>
      </w:r>
      <w:r>
        <w:rPr>
          <w:rFonts w:hAnsi="宋体"/>
          <w:snapToGrid w:val="0"/>
          <w:color w:val="auto"/>
          <w:szCs w:val="22"/>
          <w:highlight w:val="none"/>
        </w:rPr>
        <w:t xml:space="preserve">格式十 </w:t>
      </w:r>
      <w:r>
        <w:rPr>
          <w:rFonts w:hint="eastAsia" w:ascii="宋体" w:hAnsi="宋体"/>
          <w:snapToGrid w:val="0"/>
          <w:color w:val="auto"/>
          <w:highlight w:val="none"/>
        </w:rPr>
        <w:t xml:space="preserve"> </w:t>
      </w:r>
      <w:r>
        <w:rPr>
          <w:rFonts w:hint="eastAsia" w:ascii="Times New Roman"/>
          <w:snapToGrid w:val="0"/>
          <w:color w:val="auto"/>
          <w:szCs w:val="22"/>
          <w:highlight w:val="none"/>
        </w:rPr>
        <w:t>专职安全员简历表</w:t>
      </w:r>
      <w:r>
        <w:rPr>
          <w:color w:val="auto"/>
          <w:highlight w:val="none"/>
        </w:rPr>
        <w:tab/>
      </w:r>
      <w:r>
        <w:rPr>
          <w:color w:val="auto"/>
          <w:highlight w:val="none"/>
        </w:rPr>
        <w:fldChar w:fldCharType="begin"/>
      </w:r>
      <w:r>
        <w:rPr>
          <w:color w:val="auto"/>
          <w:highlight w:val="none"/>
        </w:rPr>
        <w:instrText xml:space="preserve"> PAGEREF _Toc1649 \h </w:instrText>
      </w:r>
      <w:r>
        <w:rPr>
          <w:color w:val="auto"/>
          <w:highlight w:val="none"/>
        </w:rPr>
        <w:fldChar w:fldCharType="separate"/>
      </w:r>
      <w:r>
        <w:rPr>
          <w:color w:val="auto"/>
          <w:highlight w:val="none"/>
        </w:rPr>
        <w:t>77</w:t>
      </w:r>
      <w:r>
        <w:rPr>
          <w:color w:val="auto"/>
          <w:highlight w:val="none"/>
        </w:rPr>
        <w:fldChar w:fldCharType="end"/>
      </w:r>
      <w:r>
        <w:rPr>
          <w:rFonts w:hint="default" w:hAnsi="宋体"/>
          <w:caps/>
          <w:color w:val="auto"/>
          <w:highlight w:val="none"/>
        </w:rPr>
        <w:fldChar w:fldCharType="end"/>
      </w:r>
    </w:p>
    <w:p w14:paraId="6C86846D">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_Toc8556 </w:instrText>
      </w:r>
      <w:r>
        <w:rPr>
          <w:rFonts w:hint="default" w:hAnsi="宋体"/>
          <w:caps/>
          <w:color w:val="auto"/>
          <w:highlight w:val="none"/>
        </w:rPr>
        <w:fldChar w:fldCharType="separate"/>
      </w:r>
      <w:r>
        <w:rPr>
          <w:rFonts w:hint="eastAsia" w:ascii="Times New Roman"/>
          <w:snapToGrid w:val="0"/>
          <w:color w:val="auto"/>
          <w:kern w:val="0"/>
          <w:highlight w:val="none"/>
        </w:rPr>
        <w:t>专职安全员简历表</w:t>
      </w:r>
      <w:r>
        <w:rPr>
          <w:color w:val="auto"/>
          <w:highlight w:val="none"/>
        </w:rPr>
        <w:tab/>
      </w:r>
      <w:r>
        <w:rPr>
          <w:color w:val="auto"/>
          <w:highlight w:val="none"/>
        </w:rPr>
        <w:fldChar w:fldCharType="begin"/>
      </w:r>
      <w:r>
        <w:rPr>
          <w:color w:val="auto"/>
          <w:highlight w:val="none"/>
        </w:rPr>
        <w:instrText xml:space="preserve"> PAGEREF _Toc8556 \h </w:instrText>
      </w:r>
      <w:r>
        <w:rPr>
          <w:color w:val="auto"/>
          <w:highlight w:val="none"/>
        </w:rPr>
        <w:fldChar w:fldCharType="separate"/>
      </w:r>
      <w:r>
        <w:rPr>
          <w:color w:val="auto"/>
          <w:highlight w:val="none"/>
        </w:rPr>
        <w:t>77</w:t>
      </w:r>
      <w:r>
        <w:rPr>
          <w:color w:val="auto"/>
          <w:highlight w:val="none"/>
        </w:rPr>
        <w:fldChar w:fldCharType="end"/>
      </w:r>
      <w:r>
        <w:rPr>
          <w:rFonts w:hint="default" w:hAnsi="宋体"/>
          <w:caps/>
          <w:color w:val="auto"/>
          <w:highlight w:val="none"/>
        </w:rPr>
        <w:fldChar w:fldCharType="end"/>
      </w:r>
    </w:p>
    <w:p w14:paraId="7EA08C2D">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_Toc17866 </w:instrText>
      </w:r>
      <w:r>
        <w:rPr>
          <w:rFonts w:hint="default" w:hAnsi="宋体"/>
          <w:caps/>
          <w:color w:val="auto"/>
          <w:highlight w:val="none"/>
        </w:rPr>
        <w:fldChar w:fldCharType="separate"/>
      </w:r>
      <w:r>
        <w:rPr>
          <w:rFonts w:hint="eastAsia" w:ascii="宋体" w:hAnsi="宋体" w:cs="宋体"/>
          <w:snapToGrid w:val="0"/>
          <w:color w:val="auto"/>
          <w:highlight w:val="none"/>
        </w:rPr>
        <w:t>格式十</w:t>
      </w:r>
      <w:r>
        <w:rPr>
          <w:rFonts w:hint="eastAsia" w:ascii="宋体" w:hAnsi="宋体" w:cs="宋体"/>
          <w:snapToGrid w:val="0"/>
          <w:color w:val="auto"/>
          <w:highlight w:val="none"/>
          <w:lang w:val="en-US" w:eastAsia="zh-CN"/>
        </w:rPr>
        <w:t>二</w:t>
      </w:r>
      <w:r>
        <w:rPr>
          <w:rFonts w:hint="eastAsia" w:ascii="宋体" w:hAnsi="宋体" w:cs="宋体"/>
          <w:snapToGrid w:val="0"/>
          <w:color w:val="auto"/>
          <w:highlight w:val="none"/>
        </w:rPr>
        <w:t xml:space="preserve"> 建造师查询页（有效期）</w:t>
      </w:r>
      <w:r>
        <w:rPr>
          <w:color w:val="auto"/>
          <w:highlight w:val="none"/>
        </w:rPr>
        <w:tab/>
      </w:r>
      <w:r>
        <w:rPr>
          <w:color w:val="auto"/>
          <w:highlight w:val="none"/>
        </w:rPr>
        <w:fldChar w:fldCharType="begin"/>
      </w:r>
      <w:r>
        <w:rPr>
          <w:color w:val="auto"/>
          <w:highlight w:val="none"/>
        </w:rPr>
        <w:instrText xml:space="preserve"> PAGEREF _Toc17866 \h </w:instrText>
      </w:r>
      <w:r>
        <w:rPr>
          <w:color w:val="auto"/>
          <w:highlight w:val="none"/>
        </w:rPr>
        <w:fldChar w:fldCharType="separate"/>
      </w:r>
      <w:r>
        <w:rPr>
          <w:color w:val="auto"/>
          <w:highlight w:val="none"/>
        </w:rPr>
        <w:t>79</w:t>
      </w:r>
      <w:r>
        <w:rPr>
          <w:color w:val="auto"/>
          <w:highlight w:val="none"/>
        </w:rPr>
        <w:fldChar w:fldCharType="end"/>
      </w:r>
      <w:r>
        <w:rPr>
          <w:rFonts w:hint="default" w:hAnsi="宋体"/>
          <w:caps/>
          <w:color w:val="auto"/>
          <w:highlight w:val="none"/>
        </w:rPr>
        <w:fldChar w:fldCharType="end"/>
      </w:r>
    </w:p>
    <w:p w14:paraId="65076C16">
      <w:pPr>
        <w:pStyle w:val="10"/>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_Toc15857 </w:instrText>
      </w:r>
      <w:r>
        <w:rPr>
          <w:rFonts w:hint="default" w:hAnsi="宋体"/>
          <w:caps/>
          <w:color w:val="auto"/>
          <w:highlight w:val="none"/>
        </w:rPr>
        <w:fldChar w:fldCharType="separate"/>
      </w:r>
      <w:r>
        <w:rPr>
          <w:rFonts w:hint="eastAsia" w:ascii="宋体" w:hAnsi="宋体"/>
          <w:snapToGrid w:val="0"/>
          <w:color w:val="auto"/>
          <w:highlight w:val="none"/>
        </w:rPr>
        <w:t>格式十</w:t>
      </w:r>
      <w:r>
        <w:rPr>
          <w:rFonts w:hint="eastAsia" w:ascii="宋体" w:hAnsi="宋体"/>
          <w:snapToGrid w:val="0"/>
          <w:color w:val="auto"/>
          <w:highlight w:val="none"/>
          <w:lang w:val="en-US" w:eastAsia="zh-CN"/>
        </w:rPr>
        <w:t>三</w:t>
      </w:r>
      <w:r>
        <w:rPr>
          <w:rFonts w:hint="eastAsia" w:ascii="宋体" w:hAnsi="宋体"/>
          <w:snapToGrid w:val="0"/>
          <w:color w:val="auto"/>
          <w:highlight w:val="none"/>
        </w:rPr>
        <w:t xml:space="preserve"> 原件一览表</w:t>
      </w:r>
      <w:r>
        <w:rPr>
          <w:color w:val="auto"/>
          <w:highlight w:val="none"/>
        </w:rPr>
        <w:tab/>
      </w:r>
      <w:r>
        <w:rPr>
          <w:color w:val="auto"/>
          <w:highlight w:val="none"/>
        </w:rPr>
        <w:fldChar w:fldCharType="begin"/>
      </w:r>
      <w:r>
        <w:rPr>
          <w:color w:val="auto"/>
          <w:highlight w:val="none"/>
        </w:rPr>
        <w:instrText xml:space="preserve"> PAGEREF _Toc15857 \h </w:instrText>
      </w:r>
      <w:r>
        <w:rPr>
          <w:color w:val="auto"/>
          <w:highlight w:val="none"/>
        </w:rPr>
        <w:fldChar w:fldCharType="separate"/>
      </w:r>
      <w:r>
        <w:rPr>
          <w:color w:val="auto"/>
          <w:highlight w:val="none"/>
        </w:rPr>
        <w:t>81</w:t>
      </w:r>
      <w:r>
        <w:rPr>
          <w:color w:val="auto"/>
          <w:highlight w:val="none"/>
        </w:rPr>
        <w:fldChar w:fldCharType="end"/>
      </w:r>
      <w:r>
        <w:rPr>
          <w:rFonts w:hint="default" w:hAnsi="宋体"/>
          <w:caps/>
          <w:color w:val="auto"/>
          <w:highlight w:val="none"/>
        </w:rPr>
        <w:fldChar w:fldCharType="end"/>
      </w:r>
    </w:p>
    <w:p w14:paraId="4784F451">
      <w:pPr>
        <w:pStyle w:val="15"/>
        <w:tabs>
          <w:tab w:val="right" w:leader="dot" w:pos="9298"/>
        </w:tabs>
        <w:rPr>
          <w:color w:val="auto"/>
          <w:highlight w:val="none"/>
        </w:rPr>
      </w:pPr>
      <w:r>
        <w:rPr>
          <w:rFonts w:hint="default" w:hAnsi="宋体"/>
          <w:caps/>
          <w:color w:val="auto"/>
          <w:highlight w:val="none"/>
        </w:rPr>
        <w:fldChar w:fldCharType="begin"/>
      </w:r>
      <w:r>
        <w:rPr>
          <w:rFonts w:hint="default" w:hAnsi="宋体"/>
          <w:caps/>
          <w:color w:val="auto"/>
          <w:highlight w:val="none"/>
        </w:rPr>
        <w:instrText xml:space="preserve"> HYPERLINK \l _Toc5673 </w:instrText>
      </w:r>
      <w:r>
        <w:rPr>
          <w:rFonts w:hint="default" w:hAnsi="宋体"/>
          <w:caps/>
          <w:color w:val="auto"/>
          <w:highlight w:val="none"/>
        </w:rPr>
        <w:fldChar w:fldCharType="separate"/>
      </w:r>
      <w:r>
        <w:rPr>
          <w:rFonts w:hAnsi="宋体" w:cs="宋体"/>
          <w:snapToGrid w:val="0"/>
          <w:color w:val="auto"/>
          <w:szCs w:val="24"/>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_Toc5673 \h </w:instrText>
      </w:r>
      <w:r>
        <w:rPr>
          <w:color w:val="auto"/>
          <w:highlight w:val="none"/>
        </w:rPr>
        <w:fldChar w:fldCharType="separate"/>
      </w:r>
      <w:r>
        <w:rPr>
          <w:color w:val="auto"/>
          <w:highlight w:val="none"/>
        </w:rPr>
        <w:t>82</w:t>
      </w:r>
      <w:r>
        <w:rPr>
          <w:color w:val="auto"/>
          <w:highlight w:val="none"/>
        </w:rPr>
        <w:fldChar w:fldCharType="end"/>
      </w:r>
      <w:r>
        <w:rPr>
          <w:rFonts w:hint="default" w:hAnsi="宋体"/>
          <w:caps/>
          <w:color w:val="auto"/>
          <w:highlight w:val="none"/>
        </w:rPr>
        <w:fldChar w:fldCharType="end"/>
      </w:r>
    </w:p>
    <w:p w14:paraId="172F96CA">
      <w:pPr>
        <w:rPr>
          <w:rFonts w:hAnsi="宋体"/>
          <w:color w:val="auto"/>
          <w:highlight w:val="none"/>
        </w:rPr>
      </w:pPr>
      <w:r>
        <w:rPr>
          <w:rFonts w:hint="default" w:hAnsi="宋体"/>
          <w:caps/>
          <w:color w:val="auto"/>
          <w:highlight w:val="none"/>
        </w:rPr>
        <w:fldChar w:fldCharType="end"/>
      </w:r>
    </w:p>
    <w:p w14:paraId="21959749">
      <w:pPr>
        <w:pStyle w:val="3"/>
        <w:wordWrap w:val="0"/>
        <w:autoSpaceDE/>
        <w:autoSpaceDN/>
        <w:snapToGrid w:val="0"/>
        <w:spacing w:line="440" w:lineRule="exact"/>
        <w:jc w:val="center"/>
        <w:rPr>
          <w:rFonts w:hAnsi="宋体"/>
          <w:b/>
          <w:snapToGrid w:val="0"/>
          <w:color w:val="auto"/>
          <w:sz w:val="28"/>
          <w:szCs w:val="28"/>
          <w:highlight w:val="none"/>
        </w:rPr>
      </w:pPr>
    </w:p>
    <w:p w14:paraId="4F8FD7EC">
      <w:pPr>
        <w:rPr>
          <w:rFonts w:hAnsi="宋体"/>
          <w:color w:val="auto"/>
          <w:highlight w:val="none"/>
        </w:rPr>
      </w:pPr>
    </w:p>
    <w:p w14:paraId="1F4A60ED">
      <w:pPr>
        <w:pStyle w:val="7"/>
        <w:rPr>
          <w:rFonts w:hint="eastAsia" w:hAnsi="宋体"/>
          <w:color w:val="auto"/>
          <w:highlight w:val="none"/>
        </w:rPr>
      </w:pPr>
    </w:p>
    <w:p w14:paraId="784F8F3B">
      <w:pPr>
        <w:rPr>
          <w:rFonts w:hAnsi="宋体"/>
          <w:color w:val="auto"/>
          <w:highlight w:val="none"/>
        </w:rPr>
      </w:pPr>
    </w:p>
    <w:p w14:paraId="5CE49EFF">
      <w:pPr>
        <w:pStyle w:val="7"/>
        <w:rPr>
          <w:rFonts w:hint="eastAsia" w:hAnsi="宋体"/>
          <w:color w:val="auto"/>
          <w:highlight w:val="none"/>
        </w:rPr>
      </w:pPr>
    </w:p>
    <w:p w14:paraId="0C6D571C">
      <w:pPr>
        <w:rPr>
          <w:rFonts w:hAnsi="宋体"/>
          <w:color w:val="auto"/>
          <w:highlight w:val="none"/>
        </w:rPr>
      </w:pPr>
    </w:p>
    <w:p w14:paraId="1087E980">
      <w:pPr>
        <w:pStyle w:val="7"/>
        <w:rPr>
          <w:rFonts w:hint="eastAsia" w:hAnsi="宋体"/>
          <w:color w:val="auto"/>
          <w:highlight w:val="none"/>
        </w:rPr>
      </w:pPr>
    </w:p>
    <w:p w14:paraId="023C83A7">
      <w:pPr>
        <w:rPr>
          <w:rFonts w:hAnsi="宋体"/>
          <w:color w:val="auto"/>
          <w:highlight w:val="none"/>
        </w:rPr>
      </w:pPr>
    </w:p>
    <w:p w14:paraId="00FCBF53">
      <w:pPr>
        <w:pStyle w:val="2"/>
        <w:rPr>
          <w:color w:val="auto"/>
          <w:highlight w:val="none"/>
        </w:rPr>
      </w:pPr>
    </w:p>
    <w:p w14:paraId="2EB9443F">
      <w:pPr>
        <w:pStyle w:val="7"/>
        <w:rPr>
          <w:rFonts w:hint="eastAsia" w:hAnsi="宋体"/>
          <w:color w:val="auto"/>
          <w:highlight w:val="none"/>
        </w:rPr>
      </w:pPr>
    </w:p>
    <w:p w14:paraId="1AEF66F9">
      <w:pPr>
        <w:rPr>
          <w:rFonts w:hAnsi="宋体"/>
          <w:color w:val="auto"/>
          <w:highlight w:val="none"/>
        </w:rPr>
      </w:pPr>
    </w:p>
    <w:p w14:paraId="216AFD8E">
      <w:pPr>
        <w:pStyle w:val="7"/>
        <w:rPr>
          <w:rFonts w:hint="eastAsia" w:hAnsi="宋体"/>
          <w:color w:val="auto"/>
          <w:highlight w:val="none"/>
        </w:rPr>
      </w:pPr>
    </w:p>
    <w:p w14:paraId="6B24FC0F">
      <w:pPr>
        <w:rPr>
          <w:rFonts w:hAnsi="宋体"/>
          <w:color w:val="auto"/>
          <w:highlight w:val="none"/>
        </w:rPr>
      </w:pPr>
    </w:p>
    <w:p w14:paraId="082622CA">
      <w:pPr>
        <w:pStyle w:val="2"/>
        <w:rPr>
          <w:rFonts w:hAnsi="宋体"/>
          <w:color w:val="auto"/>
          <w:highlight w:val="none"/>
        </w:rPr>
      </w:pPr>
    </w:p>
    <w:p w14:paraId="2158D929">
      <w:pPr>
        <w:rPr>
          <w:rFonts w:hAnsi="宋体"/>
          <w:color w:val="auto"/>
          <w:highlight w:val="none"/>
        </w:rPr>
      </w:pPr>
    </w:p>
    <w:p w14:paraId="2F66BBA2">
      <w:pPr>
        <w:rPr>
          <w:rFonts w:hAnsi="宋体"/>
          <w:color w:val="auto"/>
          <w:highlight w:val="none"/>
        </w:rPr>
      </w:pPr>
    </w:p>
    <w:p w14:paraId="716C9ED7">
      <w:pPr>
        <w:pStyle w:val="7"/>
        <w:rPr>
          <w:rFonts w:hint="eastAsia" w:hAnsi="宋体"/>
          <w:color w:val="auto"/>
          <w:highlight w:val="none"/>
        </w:rPr>
      </w:pPr>
    </w:p>
    <w:p w14:paraId="3B58C9AA">
      <w:pPr>
        <w:rPr>
          <w:rFonts w:hint="eastAsia"/>
          <w:color w:val="auto"/>
          <w:highlight w:val="none"/>
        </w:rPr>
      </w:pPr>
    </w:p>
    <w:p w14:paraId="65A68394">
      <w:pPr>
        <w:pStyle w:val="3"/>
        <w:wordWrap w:val="0"/>
        <w:autoSpaceDE/>
        <w:autoSpaceDN/>
        <w:snapToGrid w:val="0"/>
        <w:spacing w:line="440" w:lineRule="exact"/>
        <w:jc w:val="center"/>
        <w:rPr>
          <w:rFonts w:hAnsi="宋体"/>
          <w:b/>
          <w:snapToGrid w:val="0"/>
          <w:color w:val="auto"/>
          <w:sz w:val="28"/>
          <w:szCs w:val="28"/>
          <w:highlight w:val="none"/>
        </w:rPr>
      </w:pPr>
      <w:bookmarkStart w:id="6" w:name="_Toc6455"/>
      <w:r>
        <w:rPr>
          <w:rFonts w:hAnsi="宋体"/>
          <w:b/>
          <w:snapToGrid w:val="0"/>
          <w:color w:val="auto"/>
          <w:sz w:val="28"/>
          <w:szCs w:val="28"/>
          <w:highlight w:val="none"/>
        </w:rPr>
        <w:t>第一章 投标人须知</w:t>
      </w:r>
      <w:bookmarkEnd w:id="3"/>
      <w:bookmarkEnd w:id="4"/>
      <w:bookmarkEnd w:id="6"/>
    </w:p>
    <w:p w14:paraId="478EB411">
      <w:pPr>
        <w:pStyle w:val="4"/>
        <w:wordWrap w:val="0"/>
        <w:autoSpaceDE/>
        <w:autoSpaceDN/>
        <w:snapToGrid w:val="0"/>
        <w:spacing w:before="260" w:after="260" w:line="440" w:lineRule="exact"/>
        <w:jc w:val="both"/>
        <w:rPr>
          <w:rFonts w:hAnsi="宋体"/>
          <w:b/>
          <w:snapToGrid w:val="0"/>
          <w:color w:val="auto"/>
          <w:highlight w:val="none"/>
        </w:rPr>
      </w:pPr>
      <w:bookmarkStart w:id="7" w:name="_Hlt127175444"/>
      <w:bookmarkEnd w:id="7"/>
      <w:bookmarkStart w:id="8" w:name="_Toc22062"/>
      <w:bookmarkStart w:id="9" w:name="_Toc107917738"/>
      <w:bookmarkStart w:id="10" w:name="_Hlt120077520"/>
      <w:r>
        <w:rPr>
          <w:rFonts w:hAnsi="宋体"/>
          <w:b/>
          <w:snapToGrid w:val="0"/>
          <w:color w:val="auto"/>
          <w:highlight w:val="none"/>
        </w:rPr>
        <w:t>第一节 投标人须知前附表</w:t>
      </w:r>
      <w:bookmarkEnd w:id="8"/>
      <w:bookmarkEnd w:id="9"/>
    </w:p>
    <w:tbl>
      <w:tblPr>
        <w:tblStyle w:val="18"/>
        <w:tblW w:w="10421" w:type="dxa"/>
        <w:tblInd w:w="-4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5"/>
        <w:gridCol w:w="1766"/>
        <w:gridCol w:w="7800"/>
      </w:tblGrid>
      <w:tr w14:paraId="641F9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5021AC83">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序号</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4B8ADC5">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内容</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462FA60A">
            <w:pPr>
              <w:tabs>
                <w:tab w:val="left" w:pos="1180"/>
              </w:tabs>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说明与要求</w:t>
            </w:r>
          </w:p>
        </w:tc>
      </w:tr>
      <w:tr w14:paraId="18659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9"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16B426D9">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1</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136D4A17">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项目名称</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5009F429">
            <w:pPr>
              <w:tabs>
                <w:tab w:val="left" w:pos="1180"/>
              </w:tabs>
              <w:adjustRightInd w:val="0"/>
              <w:snapToGrid w:val="0"/>
              <w:spacing w:line="240" w:lineRule="auto"/>
              <w:jc w:val="left"/>
              <w:rPr>
                <w:rFonts w:hint="default" w:hAnsi="宋体" w:cs="宋体"/>
                <w:snapToGrid w:val="0"/>
                <w:color w:val="auto"/>
                <w:kern w:val="0"/>
                <w:szCs w:val="24"/>
                <w:highlight w:val="none"/>
                <w:lang w:val="en-US"/>
              </w:rPr>
            </w:pPr>
            <w:r>
              <w:rPr>
                <w:rFonts w:hint="eastAsia" w:hAnsi="宋体" w:cs="宋体"/>
                <w:snapToGrid w:val="0"/>
                <w:color w:val="auto"/>
                <w:kern w:val="0"/>
                <w:szCs w:val="24"/>
                <w:highlight w:val="none"/>
                <w:lang w:eastAsia="zh-CN"/>
              </w:rPr>
              <w:t>韶关市曲江经济开发区大塘镇东部片区基础设施建设工程（钢贸园一期）施工</w:t>
            </w:r>
          </w:p>
        </w:tc>
      </w:tr>
      <w:tr w14:paraId="6E0C4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498D157A">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7AD9855">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项目业主</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4A63E552">
            <w:pPr>
              <w:tabs>
                <w:tab w:val="left" w:pos="1180"/>
              </w:tabs>
              <w:adjustRightInd w:val="0"/>
              <w:snapToGrid w:val="0"/>
              <w:spacing w:line="240" w:lineRule="auto"/>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lang w:eastAsia="zh-CN"/>
              </w:rPr>
              <w:t>韶关市曲江区国有资产投资经营有限公司</w:t>
            </w:r>
          </w:p>
        </w:tc>
      </w:tr>
      <w:tr w14:paraId="742DE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3316305C">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3</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929A375">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项目批准部门</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643E9538">
            <w:pPr>
              <w:shd w:val="clear" w:color="auto" w:fill="auto"/>
              <w:tabs>
                <w:tab w:val="left" w:pos="1180"/>
              </w:tabs>
              <w:spacing w:line="240" w:lineRule="auto"/>
              <w:jc w:val="left"/>
              <w:rPr>
                <w:rFonts w:hint="eastAsia"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 w:val="24"/>
                <w:szCs w:val="24"/>
                <w:highlight w:val="none"/>
                <w:lang w:eastAsia="zh-CN"/>
              </w:rPr>
              <w:t>韶关市</w:t>
            </w:r>
            <w:r>
              <w:rPr>
                <w:rFonts w:hint="eastAsia" w:ascii="宋体" w:hAnsi="宋体" w:eastAsia="宋体" w:cs="宋体"/>
                <w:snapToGrid w:val="0"/>
                <w:color w:val="auto"/>
                <w:kern w:val="0"/>
                <w:sz w:val="24"/>
                <w:szCs w:val="24"/>
                <w:highlight w:val="none"/>
                <w:lang w:val="en-US" w:eastAsia="zh-CN"/>
              </w:rPr>
              <w:t>曲江</w:t>
            </w:r>
            <w:r>
              <w:rPr>
                <w:rFonts w:hint="eastAsia" w:ascii="宋体" w:hAnsi="宋体" w:eastAsia="宋体" w:cs="宋体"/>
                <w:snapToGrid w:val="0"/>
                <w:color w:val="auto"/>
                <w:kern w:val="0"/>
                <w:sz w:val="24"/>
                <w:szCs w:val="24"/>
                <w:highlight w:val="none"/>
                <w:lang w:eastAsia="zh-CN"/>
              </w:rPr>
              <w:t>区发展和改革局</w:t>
            </w:r>
          </w:p>
        </w:tc>
      </w:tr>
      <w:tr w14:paraId="3E6B06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4"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164D6FF4">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4</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B569BB6">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项目批准文号</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271EA6CE">
            <w:pPr>
              <w:shd w:val="clear" w:color="auto" w:fill="auto"/>
              <w:tabs>
                <w:tab w:val="left" w:pos="1180"/>
              </w:tabs>
              <w:spacing w:line="240" w:lineRule="auto"/>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 w:val="24"/>
                <w:szCs w:val="24"/>
                <w:highlight w:val="none"/>
                <w:lang w:val="en-US" w:eastAsia="zh-CN"/>
              </w:rPr>
              <w:t>曲发改投审〔2023〕58号、曲发改投审〔2025〕6号</w:t>
            </w:r>
          </w:p>
        </w:tc>
      </w:tr>
      <w:tr w14:paraId="50F9D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3C4296D9">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5</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2E5D82A1">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项目代码</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596F0232">
            <w:pPr>
              <w:shd w:val="clear" w:color="auto" w:fill="auto"/>
              <w:tabs>
                <w:tab w:val="left" w:pos="1180"/>
              </w:tabs>
              <w:spacing w:line="240" w:lineRule="auto"/>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 w:val="24"/>
                <w:szCs w:val="24"/>
                <w:highlight w:val="none"/>
                <w:lang w:eastAsia="zh-CN"/>
              </w:rPr>
              <w:t>2308-440205-04-01-851697</w:t>
            </w:r>
          </w:p>
        </w:tc>
      </w:tr>
      <w:tr w14:paraId="3C2CB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90"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273A5E73">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6</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3D4BB990">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资金来源</w:t>
            </w:r>
          </w:p>
          <w:p w14:paraId="336D235B">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及出资比例</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F4DA9D7">
            <w:pPr>
              <w:shd w:val="clear" w:color="auto" w:fill="auto"/>
              <w:tabs>
                <w:tab w:val="left" w:pos="1180"/>
              </w:tabs>
              <w:spacing w:line="240" w:lineRule="auto"/>
              <w:jc w:val="left"/>
              <w:rPr>
                <w:rFonts w:hint="default" w:hAnsi="宋体" w:cs="宋体"/>
                <w:snapToGrid w:val="0"/>
                <w:color w:val="auto"/>
                <w:kern w:val="0"/>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lang w:val="en-US" w:eastAsia="zh-CN"/>
              </w:rPr>
              <w:t>区财政统筹安排，100%</w:t>
            </w:r>
          </w:p>
        </w:tc>
      </w:tr>
      <w:tr w14:paraId="19B4D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3"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243280FF">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7</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117C2152">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招标人</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871383E">
            <w:pPr>
              <w:tabs>
                <w:tab w:val="left" w:pos="1180"/>
              </w:tabs>
              <w:adjustRightInd w:val="0"/>
              <w:snapToGrid w:val="0"/>
              <w:spacing w:line="240" w:lineRule="auto"/>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lang w:eastAsia="zh-CN"/>
              </w:rPr>
              <w:t>韶关市曲江区国有资产投资经营有限公司</w:t>
            </w:r>
          </w:p>
        </w:tc>
      </w:tr>
      <w:tr w14:paraId="4194F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6"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17FB8D14">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8</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3924735E">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招标代理机构</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58107AAD">
            <w:pPr>
              <w:wordWrap w:val="0"/>
              <w:adjustRightInd w:val="0"/>
              <w:snapToGrid w:val="0"/>
              <w:spacing w:line="240" w:lineRule="auto"/>
              <w:jc w:val="left"/>
              <w:rPr>
                <w:rFonts w:hint="eastAsia" w:hAnsi="宋体" w:eastAsia="宋体" w:cs="宋体"/>
                <w:bCs/>
                <w:snapToGrid w:val="0"/>
                <w:color w:val="auto"/>
                <w:kern w:val="0"/>
                <w:szCs w:val="24"/>
                <w:highlight w:val="none"/>
                <w:lang w:eastAsia="zh-CN"/>
              </w:rPr>
            </w:pPr>
            <w:r>
              <w:rPr>
                <w:rFonts w:hint="eastAsia" w:hAnsi="宋体" w:cs="宋体"/>
                <w:bCs/>
                <w:snapToGrid w:val="0"/>
                <w:color w:val="auto"/>
                <w:kern w:val="0"/>
                <w:szCs w:val="24"/>
                <w:highlight w:val="none"/>
                <w:lang w:eastAsia="zh-CN"/>
              </w:rPr>
              <w:t>中创名建工程管理集团有限公司</w:t>
            </w:r>
          </w:p>
        </w:tc>
      </w:tr>
      <w:tr w14:paraId="573D4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8"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4C6F0206">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9</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9E5E6E8">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设计单位</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63D22F71">
            <w:pPr>
              <w:tabs>
                <w:tab w:val="left" w:pos="1180"/>
              </w:tabs>
              <w:adjustRightInd w:val="0"/>
              <w:snapToGrid w:val="0"/>
              <w:spacing w:line="240" w:lineRule="auto"/>
              <w:jc w:val="left"/>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西城工程设计集团有限公司</w:t>
            </w:r>
            <w:r>
              <w:rPr>
                <w:rFonts w:hint="eastAsia" w:hAnsi="宋体" w:eastAsia="宋体" w:cs="宋体"/>
                <w:snapToGrid w:val="0"/>
                <w:color w:val="auto"/>
                <w:kern w:val="0"/>
                <w:szCs w:val="24"/>
                <w:highlight w:val="none"/>
                <w:lang w:val="en-US" w:eastAsia="zh-CN"/>
              </w:rPr>
              <w:t xml:space="preserve"> </w:t>
            </w:r>
          </w:p>
        </w:tc>
      </w:tr>
      <w:tr w14:paraId="7B47F1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0"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45EC7FF6">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10</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04A4EC2B">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造价单位</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1401CF83">
            <w:pPr>
              <w:tabs>
                <w:tab w:val="left" w:pos="1180"/>
              </w:tabs>
              <w:adjustRightInd w:val="0"/>
              <w:snapToGrid w:val="0"/>
              <w:spacing w:line="240" w:lineRule="auto"/>
              <w:jc w:val="left"/>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广东明正项目管理有限公司</w:t>
            </w:r>
          </w:p>
        </w:tc>
      </w:tr>
      <w:tr w14:paraId="59EF3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7"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10D66B78">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11</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5A1C5D8F">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监理单位</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79605B2">
            <w:pPr>
              <w:tabs>
                <w:tab w:val="left" w:pos="1180"/>
              </w:tabs>
              <w:adjustRightInd w:val="0"/>
              <w:snapToGrid w:val="0"/>
              <w:spacing w:line="240" w:lineRule="auto"/>
              <w:jc w:val="left"/>
              <w:rPr>
                <w:rFonts w:hint="default" w:hAnsi="宋体" w:eastAsia="宋体" w:cs="宋体"/>
                <w:snapToGrid w:val="0"/>
                <w:color w:val="auto"/>
                <w:kern w:val="0"/>
                <w:szCs w:val="24"/>
                <w:highlight w:val="none"/>
                <w:lang w:val="en-US" w:eastAsia="zh-CN"/>
              </w:rPr>
            </w:pPr>
            <w:r>
              <w:rPr>
                <w:rFonts w:hint="eastAsia" w:hAnsi="宋体" w:eastAsia="宋体" w:cs="宋体"/>
                <w:snapToGrid w:val="0"/>
                <w:color w:val="auto"/>
                <w:kern w:val="0"/>
                <w:szCs w:val="24"/>
                <w:highlight w:val="none"/>
                <w:lang w:val="en-US" w:eastAsia="zh-CN"/>
              </w:rPr>
              <w:t>待定</w:t>
            </w:r>
          </w:p>
        </w:tc>
      </w:tr>
      <w:tr w14:paraId="6CF958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7"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7397F21F">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12</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2E5E7A4">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建设地点</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1486C8B7">
            <w:pPr>
              <w:widowControl/>
              <w:spacing w:line="240" w:lineRule="auto"/>
              <w:jc w:val="left"/>
              <w:rPr>
                <w:rFonts w:hAnsi="宋体" w:cs="宋体"/>
                <w:snapToGrid w:val="0"/>
                <w:color w:val="auto"/>
                <w:kern w:val="0"/>
                <w:szCs w:val="24"/>
                <w:highlight w:val="none"/>
              </w:rPr>
            </w:pPr>
            <w:r>
              <w:rPr>
                <w:rFonts w:hint="eastAsia" w:hAnsi="宋体" w:cs="宋体"/>
                <w:snapToGrid w:val="0"/>
                <w:color w:val="auto"/>
                <w:kern w:val="0"/>
                <w:szCs w:val="24"/>
                <w:highlight w:val="none"/>
              </w:rPr>
              <w:t>韶关市曲江区大塘镇106国道旁</w:t>
            </w:r>
          </w:p>
        </w:tc>
      </w:tr>
      <w:tr w14:paraId="3800F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6"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61AA50E7">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13</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1F9E973">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建设内容和规模</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356F951A">
            <w:pPr>
              <w:widowControl/>
              <w:spacing w:line="240" w:lineRule="auto"/>
              <w:jc w:val="left"/>
              <w:rPr>
                <w:rFonts w:hint="default" w:hAnsi="宋体" w:cs="宋体"/>
                <w:snapToGrid w:val="0"/>
                <w:color w:val="auto"/>
                <w:kern w:val="0"/>
                <w:szCs w:val="24"/>
                <w:highlight w:val="none"/>
                <w:lang w:val="en-US"/>
              </w:rPr>
            </w:pPr>
            <w:r>
              <w:rPr>
                <w:rFonts w:hint="eastAsia" w:hAnsi="宋体" w:cs="宋体"/>
                <w:snapToGrid w:val="0"/>
                <w:color w:val="auto"/>
                <w:kern w:val="0"/>
                <w:szCs w:val="24"/>
                <w:highlight w:val="none"/>
                <w:lang w:eastAsia="zh-CN"/>
              </w:rPr>
              <w:t>主要对韶关市曲江钢铁加工贸易产业园的基础设施进行建设。包括：1.新建道路总长约380米，双向两车道，道路红线宽度为6米。2.新建2座1孔25米小箱梁中桥。3.建设永久边坡约876米，建设排洪沟约420米，河堤修复916米。</w:t>
            </w:r>
          </w:p>
        </w:tc>
      </w:tr>
      <w:tr w14:paraId="1E5E9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8"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4109EF4C">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14</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18CF5935">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项目总投资</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5D16F178">
            <w:pPr>
              <w:wordWrap w:val="0"/>
              <w:adjustRightInd w:val="0"/>
              <w:snapToGrid w:val="0"/>
              <w:spacing w:line="240" w:lineRule="auto"/>
              <w:jc w:val="left"/>
              <w:rPr>
                <w:rFonts w:hint="default" w:hAnsi="宋体" w:cs="宋体"/>
                <w:snapToGrid w:val="0"/>
                <w:color w:val="auto"/>
                <w:kern w:val="0"/>
                <w:highlight w:val="none"/>
                <w:lang w:val="en-US"/>
              </w:rPr>
            </w:pPr>
            <w:r>
              <w:rPr>
                <w:rFonts w:hint="eastAsia" w:hAnsi="宋体" w:cs="宋体"/>
                <w:snapToGrid w:val="0"/>
                <w:color w:val="auto"/>
                <w:kern w:val="0"/>
                <w:sz w:val="24"/>
                <w:highlight w:val="none"/>
                <w:lang w:val="en-US" w:eastAsia="zh-CN"/>
              </w:rPr>
              <w:t>项目概算总投资5384.54万元。其中本次招标项目工程费用 (建安费)约为3892.205316万元。</w:t>
            </w:r>
          </w:p>
        </w:tc>
      </w:tr>
      <w:tr w14:paraId="19243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4CCF2004">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15</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52E2FFEE">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招标范围</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4D21146E">
            <w:pPr>
              <w:wordWrap w:val="0"/>
              <w:adjustRightInd w:val="0"/>
              <w:snapToGrid w:val="0"/>
              <w:spacing w:line="240" w:lineRule="auto"/>
              <w:jc w:val="left"/>
              <w:rPr>
                <w:rFonts w:hAnsi="宋体" w:cs="宋体"/>
                <w:bCs/>
                <w:snapToGrid w:val="0"/>
                <w:color w:val="auto"/>
                <w:kern w:val="0"/>
                <w:szCs w:val="24"/>
                <w:highlight w:val="none"/>
              </w:rPr>
            </w:pPr>
            <w:r>
              <w:rPr>
                <w:rFonts w:hAnsi="宋体" w:cs="宋体"/>
                <w:snapToGrid w:val="0"/>
                <w:color w:val="auto"/>
                <w:kern w:val="0"/>
                <w:szCs w:val="24"/>
                <w:highlight w:val="none"/>
              </w:rPr>
              <w:t>施工图纸及工程量清单范围内的工程等施工。</w:t>
            </w:r>
          </w:p>
        </w:tc>
      </w:tr>
      <w:tr w14:paraId="2ED27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20F04546">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16</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2E71E72">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标段划分</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16668B6">
            <w:pPr>
              <w:adjustRightInd w:val="0"/>
              <w:snapToGrid w:val="0"/>
              <w:spacing w:line="240" w:lineRule="auto"/>
              <w:jc w:val="left"/>
              <w:rPr>
                <w:rFonts w:hAnsi="宋体" w:cs="宋体"/>
                <w:snapToGrid w:val="0"/>
                <w:color w:val="auto"/>
                <w:kern w:val="0"/>
                <w:szCs w:val="24"/>
                <w:highlight w:val="none"/>
              </w:rPr>
            </w:pPr>
            <w:r>
              <w:rPr>
                <w:rFonts w:hAnsi="宋体" w:cs="宋体"/>
                <w:snapToGrid w:val="0"/>
                <w:color w:val="auto"/>
                <w:kern w:val="0"/>
                <w:szCs w:val="24"/>
                <w:highlight w:val="none"/>
              </w:rPr>
              <w:t>本招标项目不划分标段。</w:t>
            </w:r>
          </w:p>
        </w:tc>
      </w:tr>
      <w:tr w14:paraId="3BA11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2FB5C9A4">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17</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9E84FF3">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工期</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272890CE">
            <w:pPr>
              <w:wordWrap w:val="0"/>
              <w:adjustRightInd w:val="0"/>
              <w:snapToGrid w:val="0"/>
              <w:spacing w:line="240" w:lineRule="auto"/>
              <w:rPr>
                <w:rFonts w:hint="eastAsia" w:eastAsia="宋体"/>
                <w:color w:val="auto"/>
                <w:highlight w:val="none"/>
                <w:lang w:val="en-US" w:eastAsia="zh-CN"/>
              </w:rPr>
            </w:pPr>
            <w:r>
              <w:rPr>
                <w:rFonts w:hint="eastAsia"/>
                <w:color w:val="auto"/>
                <w:highlight w:val="none"/>
              </w:rPr>
              <w:t>本招标项目施工工期为</w:t>
            </w:r>
            <w:r>
              <w:rPr>
                <w:rFonts w:hint="eastAsia"/>
                <w:color w:val="auto"/>
                <w:highlight w:val="none"/>
                <w:lang w:val="en-US" w:eastAsia="zh-CN"/>
              </w:rPr>
              <w:t xml:space="preserve"> </w:t>
            </w:r>
            <w:r>
              <w:rPr>
                <w:rFonts w:hint="eastAsia"/>
                <w:color w:val="auto"/>
                <w:highlight w:val="none"/>
                <w:u w:val="single"/>
                <w:lang w:val="en-US" w:eastAsia="zh-CN"/>
              </w:rPr>
              <w:t>365</w:t>
            </w:r>
            <w:r>
              <w:rPr>
                <w:rFonts w:hint="eastAsia"/>
                <w:color w:val="auto"/>
                <w:highlight w:val="none"/>
              </w:rPr>
              <w:t>历天。</w:t>
            </w:r>
          </w:p>
        </w:tc>
      </w:tr>
      <w:tr w14:paraId="06067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8"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7F99C098">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18</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27D72AEA">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质量标准</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3C2EA60B">
            <w:pPr>
              <w:wordWrap w:val="0"/>
              <w:adjustRightInd w:val="0"/>
              <w:snapToGrid w:val="0"/>
              <w:spacing w:line="240" w:lineRule="auto"/>
              <w:rPr>
                <w:rFonts w:hAnsi="宋体" w:cs="宋体"/>
                <w:bCs/>
                <w:snapToGrid w:val="0"/>
                <w:color w:val="auto"/>
                <w:kern w:val="0"/>
                <w:szCs w:val="24"/>
                <w:highlight w:val="none"/>
              </w:rPr>
            </w:pPr>
            <w:bookmarkStart w:id="11" w:name="_Hlt106417017"/>
            <w:bookmarkEnd w:id="11"/>
            <w:r>
              <w:rPr>
                <w:rFonts w:hint="eastAsia" w:hAnsi="宋体" w:cs="宋体"/>
                <w:color w:val="auto"/>
                <w:highlight w:val="none"/>
              </w:rPr>
              <w:t>达到《建筑工程施工质量验收统一标准》(GB50300-2013)合格</w:t>
            </w:r>
            <w:r>
              <w:rPr>
                <w:rFonts w:hAnsi="宋体" w:cs="宋体"/>
                <w:color w:val="auto"/>
                <w:highlight w:val="none"/>
              </w:rPr>
              <w:t>标准。</w:t>
            </w:r>
          </w:p>
        </w:tc>
      </w:tr>
      <w:tr w14:paraId="2238ED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97"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2E038354">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19</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2D3BFB5A">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房屋建筑工程</w:t>
            </w:r>
          </w:p>
          <w:p w14:paraId="2769677D">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绿色建筑标准</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52DA2D8">
            <w:pPr>
              <w:wordWrap w:val="0"/>
              <w:adjustRightInd w:val="0"/>
              <w:snapToGrid w:val="0"/>
              <w:spacing w:line="400" w:lineRule="exact"/>
              <w:rPr>
                <w:rFonts w:hint="default" w:hAnsi="宋体" w:cs="宋体"/>
                <w:i/>
                <w:iCs/>
                <w:snapToGrid w:val="0"/>
                <w:color w:val="auto"/>
                <w:kern w:val="0"/>
                <w:szCs w:val="24"/>
                <w:highlight w:val="none"/>
              </w:rPr>
            </w:pPr>
            <w:r>
              <w:rPr>
                <w:rFonts w:hint="eastAsia" w:hAnsi="宋体" w:cs="宋体"/>
                <w:snapToGrid w:val="0"/>
                <w:color w:val="auto"/>
                <w:kern w:val="0"/>
                <w:szCs w:val="24"/>
                <w:highlight w:val="none"/>
              </w:rPr>
              <w:t>本招标项目</w:t>
            </w:r>
            <w:r>
              <w:rPr>
                <w:rFonts w:hint="eastAsia" w:hAnsi="宋体" w:cs="宋体"/>
                <w:snapToGrid w:val="0"/>
                <w:color w:val="auto"/>
                <w:kern w:val="0"/>
                <w:szCs w:val="24"/>
                <w:highlight w:val="none"/>
                <w:lang w:val="en-US" w:eastAsia="zh-CN"/>
              </w:rPr>
              <w:t>不</w:t>
            </w:r>
            <w:r>
              <w:rPr>
                <w:rFonts w:hint="eastAsia" w:hAnsi="宋体" w:cs="宋体"/>
                <w:snapToGrid w:val="0"/>
                <w:color w:val="auto"/>
                <w:kern w:val="0"/>
                <w:szCs w:val="24"/>
                <w:highlight w:val="none"/>
              </w:rPr>
              <w:t>纳入绿色建设实施范围</w:t>
            </w:r>
            <w:r>
              <w:rPr>
                <w:rFonts w:hAnsi="宋体" w:cs="宋体"/>
                <w:bCs/>
                <w:snapToGrid w:val="0"/>
                <w:color w:val="auto"/>
                <w:kern w:val="0"/>
                <w:szCs w:val="24"/>
                <w:highlight w:val="none"/>
              </w:rPr>
              <w:t>。</w:t>
            </w:r>
          </w:p>
        </w:tc>
      </w:tr>
      <w:tr w14:paraId="50CE1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7" w:hRule="exact"/>
        </w:trPr>
        <w:tc>
          <w:tcPr>
            <w:tcW w:w="855" w:type="dxa"/>
            <w:tcBorders>
              <w:top w:val="single" w:color="auto" w:sz="4" w:space="0"/>
              <w:left w:val="single" w:color="auto" w:sz="4" w:space="0"/>
              <w:bottom w:val="single" w:color="auto" w:sz="4" w:space="0"/>
              <w:right w:val="single" w:color="auto" w:sz="4" w:space="0"/>
            </w:tcBorders>
            <w:noWrap w:val="0"/>
            <w:vAlign w:val="center"/>
          </w:tcPr>
          <w:p w14:paraId="036DB162">
            <w:pPr>
              <w:wordWrap w:val="0"/>
              <w:adjustRightInd w:val="0"/>
              <w:snapToGrid w:val="0"/>
              <w:spacing w:line="240" w:lineRule="auto"/>
              <w:jc w:val="center"/>
              <w:rPr>
                <w:rFonts w:hAnsi="宋体" w:cs="宋体"/>
                <w:snapToGrid w:val="0"/>
                <w:color w:val="auto"/>
                <w:kern w:val="0"/>
                <w:szCs w:val="24"/>
                <w:highlight w:val="none"/>
              </w:rPr>
            </w:pPr>
            <w:r>
              <w:rPr>
                <w:rFonts w:hAnsi="宋体" w:cs="宋体"/>
                <w:snapToGrid w:val="0"/>
                <w:color w:val="auto"/>
                <w:kern w:val="0"/>
                <w:szCs w:val="24"/>
                <w:highlight w:val="none"/>
              </w:rPr>
              <w:t>20</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C1AC51C">
            <w:pPr>
              <w:wordWrap w:val="0"/>
              <w:adjustRightInd w:val="0"/>
              <w:snapToGrid w:val="0"/>
              <w:spacing w:line="240" w:lineRule="auto"/>
              <w:jc w:val="center"/>
              <w:rPr>
                <w:rFonts w:hAnsi="宋体" w:cs="宋体"/>
                <w:snapToGrid w:val="0"/>
                <w:color w:val="auto"/>
                <w:kern w:val="0"/>
                <w:szCs w:val="24"/>
                <w:highlight w:val="none"/>
              </w:rPr>
            </w:pPr>
            <w:bookmarkStart w:id="12" w:name="OLE_LINK1"/>
            <w:r>
              <w:rPr>
                <w:rFonts w:hAnsi="宋体" w:cs="宋体"/>
                <w:snapToGrid w:val="0"/>
                <w:color w:val="auto"/>
                <w:kern w:val="0"/>
                <w:szCs w:val="24"/>
                <w:highlight w:val="none"/>
              </w:rPr>
              <w:t>装配式建筑</w:t>
            </w:r>
            <w:bookmarkEnd w:id="12"/>
            <w:r>
              <w:rPr>
                <w:rFonts w:hAnsi="宋体" w:cs="宋体"/>
                <w:snapToGrid w:val="0"/>
                <w:color w:val="auto"/>
                <w:kern w:val="0"/>
                <w:szCs w:val="24"/>
                <w:highlight w:val="none"/>
              </w:rPr>
              <w:t>标准</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6352DCE7">
            <w:pPr>
              <w:wordWrap w:val="0"/>
              <w:adjustRightInd w:val="0"/>
              <w:snapToGrid w:val="0"/>
              <w:spacing w:line="400" w:lineRule="exact"/>
              <w:rPr>
                <w:rFonts w:hAnsi="宋体" w:cs="宋体"/>
                <w:snapToGrid w:val="0"/>
                <w:color w:val="auto"/>
                <w:kern w:val="0"/>
                <w:szCs w:val="24"/>
                <w:highlight w:val="none"/>
              </w:rPr>
            </w:pPr>
            <w:r>
              <w:rPr>
                <w:rFonts w:hAnsi="宋体" w:cs="宋体"/>
                <w:snapToGrid w:val="0"/>
                <w:color w:val="auto"/>
                <w:kern w:val="0"/>
                <w:szCs w:val="24"/>
                <w:highlight w:val="none"/>
              </w:rPr>
              <w:t>本招标项目不纳入装配式建造建设实施范围。</w:t>
            </w:r>
          </w:p>
        </w:tc>
      </w:tr>
      <w:tr w14:paraId="40CFC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2C21BD5E">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21</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EBFE03B">
            <w:pPr>
              <w:wordWrap w:val="0"/>
              <w:adjustRightInd w:val="0"/>
              <w:snapToGrid w:val="0"/>
              <w:jc w:val="center"/>
              <w:rPr>
                <w:rFonts w:hAnsi="宋体" w:cs="宋体"/>
                <w:strike/>
                <w:snapToGrid w:val="0"/>
                <w:color w:val="auto"/>
                <w:kern w:val="0"/>
                <w:szCs w:val="24"/>
                <w:highlight w:val="none"/>
              </w:rPr>
            </w:pPr>
            <w:r>
              <w:rPr>
                <w:rFonts w:hAnsi="宋体" w:cs="宋体"/>
                <w:snapToGrid w:val="0"/>
                <w:color w:val="auto"/>
                <w:kern w:val="0"/>
                <w:szCs w:val="24"/>
                <w:highlight w:val="none"/>
              </w:rPr>
              <w:t>招标控制价</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3CA1FB5C">
            <w:pPr>
              <w:keepNext w:val="0"/>
              <w:keepLines w:val="0"/>
              <w:pageBreakBefore w:val="0"/>
              <w:widowControl w:val="0"/>
              <w:kinsoku/>
              <w:wordWrap w:val="0"/>
              <w:overflowPunct/>
              <w:topLinePunct w:val="0"/>
              <w:autoSpaceDE/>
              <w:autoSpaceDN/>
              <w:bidi w:val="0"/>
              <w:adjustRightInd w:val="0"/>
              <w:snapToGrid w:val="0"/>
              <w:spacing w:line="360" w:lineRule="exact"/>
              <w:ind w:firstLine="480" w:firstLineChars="200"/>
              <w:textAlignment w:val="auto"/>
              <w:rPr>
                <w:rFonts w:hint="default" w:hAnsi="宋体" w:eastAsia="宋体" w:cs="宋体"/>
                <w:bCs/>
                <w:snapToGrid w:val="0"/>
                <w:color w:val="auto"/>
                <w:kern w:val="0"/>
                <w:szCs w:val="24"/>
                <w:highlight w:val="none"/>
                <w:lang w:val="en-US" w:eastAsia="zh-CN"/>
              </w:rPr>
            </w:pPr>
            <w:r>
              <w:rPr>
                <w:rFonts w:hint="default" w:hAnsi="宋体" w:eastAsia="宋体" w:cs="宋体"/>
                <w:bCs/>
                <w:snapToGrid w:val="0"/>
                <w:color w:val="auto"/>
                <w:kern w:val="0"/>
                <w:szCs w:val="24"/>
                <w:highlight w:val="none"/>
                <w:lang w:val="en-US" w:eastAsia="zh-CN"/>
              </w:rPr>
              <w:t>本招标项目招标控制价、工程量清单最终以补充公告形式在开标前15天另行发布于相关网站，各投标人可在全国公共资源交易平台（广东省·韶关市）（https://ygp.gdzwfw.gov.cn/ggzy-portal/#/440200/index）自行下载。</w:t>
            </w:r>
          </w:p>
        </w:tc>
      </w:tr>
      <w:tr w14:paraId="28A13D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566E6808">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22</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79773388">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投标人资格要求</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F8514A0">
            <w:pPr>
              <w:wordWrap w:val="0"/>
              <w:adjustRightInd w:val="0"/>
              <w:snapToGrid w:val="0"/>
              <w:ind w:firstLine="480" w:firstLineChars="200"/>
              <w:jc w:val="left"/>
              <w:rPr>
                <w:color w:val="auto"/>
                <w:highlight w:val="none"/>
              </w:rPr>
            </w:pPr>
            <w:r>
              <w:rPr>
                <w:color w:val="auto"/>
                <w:highlight w:val="none"/>
              </w:rPr>
              <w:t>1.本工程</w:t>
            </w:r>
            <w:r>
              <w:rPr>
                <w:b/>
                <w:bCs/>
                <w:color w:val="auto"/>
                <w:highlight w:val="none"/>
              </w:rPr>
              <w:t>不接受</w:t>
            </w:r>
            <w:r>
              <w:rPr>
                <w:color w:val="auto"/>
                <w:highlight w:val="none"/>
              </w:rPr>
              <w:t>联合体投标。</w:t>
            </w:r>
          </w:p>
          <w:p w14:paraId="5C823786">
            <w:pPr>
              <w:wordWrap w:val="0"/>
              <w:adjustRightInd w:val="0"/>
              <w:snapToGrid w:val="0"/>
              <w:ind w:firstLine="480" w:firstLineChars="200"/>
              <w:jc w:val="left"/>
              <w:rPr>
                <w:color w:val="auto"/>
                <w:highlight w:val="none"/>
              </w:rPr>
            </w:pPr>
            <w:r>
              <w:rPr>
                <w:color w:val="auto"/>
                <w:highlight w:val="none"/>
              </w:rPr>
              <w:t>2．资质要求</w:t>
            </w:r>
          </w:p>
          <w:p w14:paraId="68F075F9">
            <w:pPr>
              <w:pStyle w:val="7"/>
              <w:spacing w:line="360" w:lineRule="auto"/>
              <w:rPr>
                <w:color w:val="auto"/>
                <w:highlight w:val="none"/>
              </w:rPr>
            </w:pPr>
            <w:r>
              <w:rPr>
                <w:color w:val="auto"/>
                <w:highlight w:val="none"/>
              </w:rPr>
              <w:t xml:space="preserve">    2.1 投标人须具备独立法人资格，按国家法律经营。</w:t>
            </w:r>
          </w:p>
          <w:p w14:paraId="5BA5FC9D">
            <w:pPr>
              <w:pStyle w:val="7"/>
              <w:spacing w:line="360" w:lineRule="auto"/>
              <w:ind w:firstLine="480" w:firstLineChars="200"/>
              <w:rPr>
                <w:color w:val="auto"/>
                <w:highlight w:val="none"/>
              </w:rPr>
            </w:pPr>
            <w:r>
              <w:rPr>
                <w:rFonts w:hint="eastAsia"/>
                <w:color w:val="auto"/>
                <w:highlight w:val="none"/>
              </w:rPr>
              <w:t xml:space="preserve">2.2 </w:t>
            </w:r>
            <w:r>
              <w:rPr>
                <w:color w:val="auto"/>
                <w:highlight w:val="none"/>
              </w:rPr>
              <w:t>投标人须持有建设行政主管部门颁发的企业资质证书及安全生产许可证。</w:t>
            </w:r>
          </w:p>
          <w:p w14:paraId="6BCDFDA5">
            <w:pPr>
              <w:pStyle w:val="7"/>
              <w:spacing w:line="360" w:lineRule="auto"/>
              <w:ind w:firstLine="480" w:firstLineChars="200"/>
              <w:rPr>
                <w:color w:val="auto"/>
                <w:highlight w:val="none"/>
              </w:rPr>
            </w:pPr>
            <w:r>
              <w:rPr>
                <w:rFonts w:hint="eastAsia"/>
                <w:color w:val="auto"/>
                <w:highlight w:val="none"/>
              </w:rPr>
              <w:t>2.3</w:t>
            </w:r>
            <w:r>
              <w:rPr>
                <w:color w:val="auto"/>
                <w:highlight w:val="none"/>
              </w:rPr>
              <w:t xml:space="preserve"> 投标人须具备以下资质：</w:t>
            </w:r>
            <w:r>
              <w:rPr>
                <w:rFonts w:hint="eastAsia"/>
                <w:color w:val="auto"/>
                <w:highlight w:val="none"/>
                <w:u w:val="single"/>
                <w:lang w:val="en-US" w:eastAsia="zh-CN"/>
              </w:rPr>
              <w:t>市政公用工程</w:t>
            </w:r>
            <w:r>
              <w:rPr>
                <w:rFonts w:hint="eastAsia"/>
                <w:color w:val="auto"/>
                <w:highlight w:val="none"/>
                <w:u w:val="single"/>
              </w:rPr>
              <w:t>施工总承包</w:t>
            </w:r>
            <w:r>
              <w:rPr>
                <w:rFonts w:hint="eastAsia"/>
                <w:color w:val="auto"/>
                <w:highlight w:val="none"/>
                <w:u w:val="single"/>
                <w:lang w:val="en-US" w:eastAsia="zh-CN"/>
              </w:rPr>
              <w:t>二</w:t>
            </w:r>
            <w:r>
              <w:rPr>
                <w:rFonts w:hint="eastAsia"/>
                <w:color w:val="auto"/>
                <w:highlight w:val="none"/>
                <w:u w:val="single"/>
              </w:rPr>
              <w:t>级以上（含</w:t>
            </w:r>
            <w:r>
              <w:rPr>
                <w:rFonts w:hint="eastAsia"/>
                <w:color w:val="auto"/>
                <w:highlight w:val="none"/>
                <w:u w:val="single"/>
                <w:lang w:val="en-US" w:eastAsia="zh-CN"/>
              </w:rPr>
              <w:t>二</w:t>
            </w:r>
            <w:r>
              <w:rPr>
                <w:rFonts w:hint="eastAsia"/>
                <w:color w:val="auto"/>
                <w:highlight w:val="none"/>
                <w:u w:val="single"/>
              </w:rPr>
              <w:t>级）资质</w:t>
            </w:r>
            <w:r>
              <w:rPr>
                <w:color w:val="auto"/>
                <w:highlight w:val="none"/>
              </w:rPr>
              <w:t>。</w:t>
            </w:r>
          </w:p>
          <w:p w14:paraId="20A345CC">
            <w:pPr>
              <w:wordWrap w:val="0"/>
              <w:adjustRightInd w:val="0"/>
              <w:snapToGrid w:val="0"/>
              <w:spacing w:line="400" w:lineRule="exact"/>
              <w:ind w:firstLine="480" w:firstLineChars="200"/>
              <w:rPr>
                <w:rFonts w:hint="eastAsia"/>
                <w:color w:val="auto"/>
                <w:highlight w:val="none"/>
              </w:rPr>
            </w:pPr>
            <w:r>
              <w:rPr>
                <w:rFonts w:hint="eastAsia"/>
                <w:color w:val="auto"/>
                <w:highlight w:val="none"/>
              </w:rPr>
              <w:t xml:space="preserve"> 2.4 根据有关文件精神，投标人的企业资质证书、安全生产许可证有以下情形的，本次招标予以认可：</w:t>
            </w:r>
          </w:p>
          <w:p w14:paraId="5D691F6A">
            <w:pPr>
              <w:wordWrap w:val="0"/>
              <w:adjustRightInd w:val="0"/>
              <w:snapToGrid w:val="0"/>
              <w:spacing w:line="400" w:lineRule="exact"/>
              <w:ind w:firstLine="480" w:firstLineChars="200"/>
              <w:rPr>
                <w:color w:val="auto"/>
                <w:highlight w:val="none"/>
              </w:rPr>
            </w:pPr>
            <w:r>
              <w:rPr>
                <w:rFonts w:hint="eastAsia" w:ascii="Times New Roman"/>
                <w:snapToGrid w:val="0"/>
                <w:color w:val="auto"/>
                <w:kern w:val="0"/>
                <w:highlight w:val="none"/>
              </w:rPr>
              <w:t>（1）由外省各级住建部门核发资质证书、安全生产许可证，投标人提供所在省、地级市住建部门印发的相关证明材料（如自动顺延或推迟办理延期业务的通知），证明在开标日继续有效的。</w:t>
            </w:r>
          </w:p>
          <w:p w14:paraId="197DF347">
            <w:pPr>
              <w:pStyle w:val="7"/>
              <w:spacing w:line="360" w:lineRule="auto"/>
              <w:ind w:firstLine="480" w:firstLineChars="200"/>
              <w:rPr>
                <w:color w:val="auto"/>
                <w:highlight w:val="none"/>
              </w:rPr>
            </w:pPr>
            <w:r>
              <w:rPr>
                <w:color w:val="auto"/>
                <w:highlight w:val="none"/>
              </w:rPr>
              <w:t>3．相关人员要求</w:t>
            </w:r>
          </w:p>
          <w:p w14:paraId="35ECCBCE">
            <w:pPr>
              <w:pStyle w:val="7"/>
              <w:spacing w:line="360" w:lineRule="auto"/>
              <w:ind w:firstLine="480" w:firstLineChars="200"/>
              <w:rPr>
                <w:rFonts w:hint="eastAsia" w:eastAsia="宋体"/>
                <w:color w:val="auto"/>
                <w:highlight w:val="none"/>
                <w:lang w:eastAsia="zh-CN"/>
              </w:rPr>
            </w:pPr>
            <w:r>
              <w:rPr>
                <w:color w:val="auto"/>
                <w:highlight w:val="none"/>
              </w:rPr>
              <w:t>3.1拟派项目经理为具有</w:t>
            </w:r>
            <w:r>
              <w:rPr>
                <w:rFonts w:hint="eastAsia"/>
                <w:color w:val="auto"/>
                <w:highlight w:val="none"/>
                <w:u w:val="single"/>
                <w:lang w:val="en-US" w:eastAsia="zh-CN"/>
              </w:rPr>
              <w:t>市政公用工程</w:t>
            </w:r>
            <w:r>
              <w:rPr>
                <w:color w:val="auto"/>
                <w:highlight w:val="none"/>
              </w:rPr>
              <w:t>专业一级或二级注册建造师，</w:t>
            </w:r>
            <w:r>
              <w:rPr>
                <w:rFonts w:hint="eastAsia"/>
                <w:color w:val="auto"/>
                <w:highlight w:val="none"/>
                <w:lang w:eastAsia="zh-CN"/>
              </w:rPr>
              <w:t>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34CFE323">
            <w:pPr>
              <w:pStyle w:val="7"/>
              <w:spacing w:line="360" w:lineRule="auto"/>
              <w:ind w:firstLine="480" w:firstLineChars="200"/>
              <w:rPr>
                <w:color w:val="auto"/>
                <w:highlight w:val="none"/>
              </w:rPr>
            </w:pPr>
            <w:r>
              <w:rPr>
                <w:rFonts w:hint="eastAsia"/>
                <w:color w:val="auto"/>
                <w:highlight w:val="none"/>
              </w:rPr>
              <w:t>3.2</w:t>
            </w:r>
            <w:r>
              <w:rPr>
                <w:color w:val="auto"/>
                <w:highlight w:val="none"/>
              </w:rPr>
              <w:t>投标人拟派项目技术负责人须具备</w:t>
            </w:r>
            <w:r>
              <w:rPr>
                <w:rFonts w:hint="eastAsia" w:hAnsi="宋体"/>
                <w:color w:val="auto"/>
                <w:highlight w:val="none"/>
                <w:u w:val="single"/>
              </w:rPr>
              <w:t xml:space="preserve"> </w:t>
            </w:r>
            <w:r>
              <w:rPr>
                <w:rFonts w:hAnsi="宋体"/>
                <w:color w:val="auto"/>
                <w:highlight w:val="none"/>
                <w:u w:val="single"/>
              </w:rPr>
              <w:t>中</w:t>
            </w:r>
            <w:r>
              <w:rPr>
                <w:rFonts w:hint="eastAsia" w:hAnsi="宋体"/>
                <w:color w:val="auto"/>
                <w:highlight w:val="none"/>
                <w:u w:val="single"/>
              </w:rPr>
              <w:t xml:space="preserve"> </w:t>
            </w:r>
            <w:r>
              <w:rPr>
                <w:rFonts w:hAnsi="宋体"/>
                <w:color w:val="auto"/>
                <w:highlight w:val="none"/>
              </w:rPr>
              <w:t>级以上（含中级）技术职称。</w:t>
            </w:r>
          </w:p>
          <w:p w14:paraId="79D676FA">
            <w:pPr>
              <w:pStyle w:val="7"/>
              <w:spacing w:line="360" w:lineRule="auto"/>
              <w:ind w:firstLine="360" w:firstLineChars="150"/>
              <w:rPr>
                <w:color w:val="auto"/>
                <w:highlight w:val="none"/>
              </w:rPr>
            </w:pPr>
            <w:r>
              <w:rPr>
                <w:rFonts w:hint="eastAsia"/>
                <w:color w:val="auto"/>
                <w:highlight w:val="none"/>
              </w:rPr>
              <w:t xml:space="preserve"> 3.</w:t>
            </w:r>
            <w:r>
              <w:rPr>
                <w:color w:val="auto"/>
                <w:highlight w:val="none"/>
              </w:rPr>
              <w:t>3</w:t>
            </w:r>
            <w:r>
              <w:rPr>
                <w:rFonts w:hint="eastAsia"/>
                <w:color w:val="auto"/>
                <w:highlight w:val="none"/>
              </w:rPr>
              <w:t xml:space="preserve"> </w:t>
            </w:r>
            <w:r>
              <w:rPr>
                <w:rFonts w:hint="eastAsia"/>
                <w:color w:val="auto"/>
                <w:highlight w:val="none"/>
                <w:lang w:eastAsia="zh-CN"/>
              </w:rPr>
              <w:t>投标人拟派专职安全生产管理人员须具备有效安全生产考核合格证明（C证，安全生产考核合格证书或“广东省建筑施工企业管理人员安全生产考核系统”考核合格信息打印页）</w:t>
            </w:r>
            <w:r>
              <w:rPr>
                <w:color w:val="auto"/>
                <w:highlight w:val="none"/>
              </w:rPr>
              <w:t>，且不少于</w:t>
            </w:r>
            <w:r>
              <w:rPr>
                <w:color w:val="auto"/>
                <w:highlight w:val="none"/>
                <w:u w:val="single"/>
              </w:rPr>
              <w:t>1</w:t>
            </w:r>
            <w:r>
              <w:rPr>
                <w:color w:val="auto"/>
                <w:highlight w:val="none"/>
              </w:rPr>
              <w:t>人。</w:t>
            </w:r>
          </w:p>
          <w:p w14:paraId="448558F8">
            <w:pPr>
              <w:wordWrap w:val="0"/>
              <w:adjustRightInd w:val="0"/>
              <w:snapToGrid w:val="0"/>
              <w:ind w:firstLine="480" w:firstLineChars="200"/>
              <w:rPr>
                <w:color w:val="auto"/>
                <w:highlight w:val="none"/>
              </w:rPr>
            </w:pPr>
            <w:r>
              <w:rPr>
                <w:color w:val="auto"/>
                <w:highlight w:val="none"/>
              </w:rPr>
              <w:t>3.4 投标人与其拟派往本项目管理机构的所有人员之间必须具备合法、唯一的劳动聘用关系。拟派人员中具备注册执业资格的，其注册单位须与投标人保持一致。</w:t>
            </w:r>
          </w:p>
          <w:p w14:paraId="53F1AB60">
            <w:pPr>
              <w:wordWrap w:val="0"/>
              <w:adjustRightInd w:val="0"/>
              <w:snapToGrid w:val="0"/>
              <w:ind w:firstLine="480" w:firstLineChars="200"/>
              <w:rPr>
                <w:color w:val="auto"/>
                <w:highlight w:val="none"/>
              </w:rPr>
            </w:pPr>
            <w:r>
              <w:rPr>
                <w:color w:val="auto"/>
                <w:highlight w:val="none"/>
              </w:rPr>
              <w:t>4．禁止投标条款：</w:t>
            </w:r>
          </w:p>
          <w:p w14:paraId="0A9F81A9">
            <w:pPr>
              <w:wordWrap w:val="0"/>
              <w:adjustRightInd w:val="0"/>
              <w:snapToGrid w:val="0"/>
              <w:ind w:firstLine="480" w:firstLineChars="200"/>
              <w:rPr>
                <w:color w:val="auto"/>
                <w:highlight w:val="none"/>
              </w:rPr>
            </w:pPr>
            <w:r>
              <w:rPr>
                <w:color w:val="auto"/>
                <w:highlight w:val="none"/>
              </w:rPr>
              <w:t xml:space="preserve">4.1 投标人不得存在下列情形之一：    </w:t>
            </w:r>
          </w:p>
          <w:p w14:paraId="288186A3">
            <w:pPr>
              <w:wordWrap w:val="0"/>
              <w:adjustRightInd w:val="0"/>
              <w:snapToGrid w:val="0"/>
              <w:ind w:firstLine="480" w:firstLineChars="200"/>
              <w:rPr>
                <w:color w:val="auto"/>
                <w:highlight w:val="none"/>
              </w:rPr>
            </w:pPr>
            <w:r>
              <w:rPr>
                <w:color w:val="auto"/>
                <w:highlight w:val="none"/>
              </w:rPr>
              <w:t>（1）为招标人不具有独立法人资格的附属机构（单位）；</w:t>
            </w:r>
          </w:p>
          <w:p w14:paraId="4461E557">
            <w:pPr>
              <w:wordWrap w:val="0"/>
              <w:adjustRightInd w:val="0"/>
              <w:snapToGrid w:val="0"/>
              <w:ind w:firstLine="480" w:firstLineChars="200"/>
              <w:rPr>
                <w:color w:val="auto"/>
                <w:highlight w:val="none"/>
              </w:rPr>
            </w:pPr>
            <w:r>
              <w:rPr>
                <w:color w:val="auto"/>
                <w:highlight w:val="none"/>
              </w:rPr>
              <w:t>（2）为本工程前期准备提供设计或咨询服务的；</w:t>
            </w:r>
          </w:p>
          <w:p w14:paraId="40BDE109">
            <w:pPr>
              <w:wordWrap w:val="0"/>
              <w:adjustRightInd w:val="0"/>
              <w:snapToGrid w:val="0"/>
              <w:ind w:firstLine="480" w:firstLineChars="200"/>
              <w:rPr>
                <w:color w:val="auto"/>
                <w:highlight w:val="none"/>
              </w:rPr>
            </w:pPr>
            <w:r>
              <w:rPr>
                <w:color w:val="auto"/>
                <w:highlight w:val="none"/>
              </w:rPr>
              <w:t>（3）与本工程的其他投标人为同一个单位负责人；</w:t>
            </w:r>
          </w:p>
          <w:p w14:paraId="17F394B5">
            <w:pPr>
              <w:wordWrap w:val="0"/>
              <w:adjustRightInd w:val="0"/>
              <w:snapToGrid w:val="0"/>
              <w:ind w:firstLine="480" w:firstLineChars="200"/>
              <w:rPr>
                <w:color w:val="auto"/>
                <w:highlight w:val="none"/>
              </w:rPr>
            </w:pPr>
            <w:r>
              <w:rPr>
                <w:color w:val="auto"/>
                <w:highlight w:val="none"/>
              </w:rPr>
              <w:t>（4）与本工程的其他投标人存在控股、管理关系；</w:t>
            </w:r>
          </w:p>
          <w:p w14:paraId="1105CE9B">
            <w:pPr>
              <w:wordWrap w:val="0"/>
              <w:adjustRightInd w:val="0"/>
              <w:snapToGrid w:val="0"/>
              <w:ind w:firstLine="480" w:firstLineChars="200"/>
              <w:rPr>
                <w:color w:val="auto"/>
                <w:highlight w:val="none"/>
              </w:rPr>
            </w:pPr>
            <w:r>
              <w:rPr>
                <w:color w:val="auto"/>
                <w:highlight w:val="none"/>
              </w:rPr>
              <w:t>（5）为本工程的监理人；</w:t>
            </w:r>
          </w:p>
          <w:p w14:paraId="6967957D">
            <w:pPr>
              <w:wordWrap w:val="0"/>
              <w:adjustRightInd w:val="0"/>
              <w:snapToGrid w:val="0"/>
              <w:ind w:firstLine="480" w:firstLineChars="200"/>
              <w:rPr>
                <w:color w:val="auto"/>
                <w:highlight w:val="none"/>
              </w:rPr>
            </w:pPr>
            <w:r>
              <w:rPr>
                <w:color w:val="auto"/>
                <w:highlight w:val="none"/>
              </w:rPr>
              <w:t>（6）为本工程的代建人；</w:t>
            </w:r>
          </w:p>
          <w:p w14:paraId="4050D863">
            <w:pPr>
              <w:wordWrap w:val="0"/>
              <w:adjustRightInd w:val="0"/>
              <w:snapToGrid w:val="0"/>
              <w:ind w:firstLine="480" w:firstLineChars="200"/>
              <w:rPr>
                <w:color w:val="auto"/>
                <w:highlight w:val="none"/>
              </w:rPr>
            </w:pPr>
            <w:r>
              <w:rPr>
                <w:color w:val="auto"/>
                <w:highlight w:val="none"/>
              </w:rPr>
              <w:t>（7）为本工程的招标代理机构；</w:t>
            </w:r>
          </w:p>
          <w:p w14:paraId="42894D25">
            <w:pPr>
              <w:wordWrap w:val="0"/>
              <w:adjustRightInd w:val="0"/>
              <w:snapToGrid w:val="0"/>
              <w:ind w:firstLine="480" w:firstLineChars="200"/>
              <w:rPr>
                <w:color w:val="auto"/>
                <w:highlight w:val="none"/>
              </w:rPr>
            </w:pPr>
            <w:r>
              <w:rPr>
                <w:color w:val="auto"/>
                <w:highlight w:val="none"/>
              </w:rPr>
              <w:t>（8）与本工程的监理人或代建人或招标代理机构同为一个法定代表人；</w:t>
            </w:r>
          </w:p>
          <w:p w14:paraId="6827FFBF">
            <w:pPr>
              <w:wordWrap w:val="0"/>
              <w:adjustRightInd w:val="0"/>
              <w:snapToGrid w:val="0"/>
              <w:ind w:firstLine="480" w:firstLineChars="200"/>
              <w:rPr>
                <w:color w:val="auto"/>
                <w:highlight w:val="none"/>
              </w:rPr>
            </w:pPr>
            <w:r>
              <w:rPr>
                <w:color w:val="auto"/>
                <w:highlight w:val="none"/>
              </w:rPr>
              <w:t>（9）与本工程的监理人或代建人或招标代理机构存在控股或参股关系；</w:t>
            </w:r>
          </w:p>
          <w:p w14:paraId="16758004">
            <w:pPr>
              <w:wordWrap w:val="0"/>
              <w:adjustRightInd w:val="0"/>
              <w:snapToGrid w:val="0"/>
              <w:ind w:firstLine="480" w:firstLineChars="200"/>
              <w:rPr>
                <w:color w:val="auto"/>
                <w:highlight w:val="none"/>
              </w:rPr>
            </w:pPr>
            <w:r>
              <w:rPr>
                <w:color w:val="auto"/>
                <w:highlight w:val="none"/>
              </w:rPr>
              <w:t>（10）与本工程的监理人或代建人或招标代理机构存在相互任职或工作关系；</w:t>
            </w:r>
          </w:p>
          <w:p w14:paraId="0D6943C5">
            <w:pPr>
              <w:wordWrap w:val="0"/>
              <w:adjustRightInd w:val="0"/>
              <w:snapToGrid w:val="0"/>
              <w:ind w:firstLine="480" w:firstLineChars="200"/>
              <w:rPr>
                <w:color w:val="auto"/>
                <w:highlight w:val="none"/>
              </w:rPr>
            </w:pPr>
            <w:r>
              <w:rPr>
                <w:color w:val="auto"/>
                <w:highlight w:val="none"/>
              </w:rPr>
              <w:t>（11）被依法暂停或者取消投标资格；</w:t>
            </w:r>
          </w:p>
          <w:p w14:paraId="64ECB757">
            <w:pPr>
              <w:wordWrap w:val="0"/>
              <w:adjustRightInd w:val="0"/>
              <w:snapToGrid w:val="0"/>
              <w:ind w:firstLine="480" w:firstLineChars="200"/>
              <w:rPr>
                <w:color w:val="auto"/>
                <w:highlight w:val="none"/>
              </w:rPr>
            </w:pPr>
            <w:r>
              <w:rPr>
                <w:color w:val="auto"/>
                <w:highlight w:val="none"/>
              </w:rPr>
              <w:t>（12）被责令停产停业、暂扣或者吊销许可证、暂扣或者吊销执照；</w:t>
            </w:r>
          </w:p>
          <w:p w14:paraId="74D49F8A">
            <w:pPr>
              <w:wordWrap w:val="0"/>
              <w:adjustRightInd w:val="0"/>
              <w:snapToGrid w:val="0"/>
              <w:ind w:firstLine="480" w:firstLineChars="200"/>
              <w:rPr>
                <w:color w:val="auto"/>
                <w:highlight w:val="none"/>
              </w:rPr>
            </w:pPr>
            <w:r>
              <w:rPr>
                <w:color w:val="auto"/>
                <w:highlight w:val="none"/>
              </w:rPr>
              <w:t>（13）进入清算程序，或被宣告破产，或其他丧失履约能力的情形；</w:t>
            </w:r>
          </w:p>
          <w:p w14:paraId="3EA45570">
            <w:pPr>
              <w:wordWrap w:val="0"/>
              <w:adjustRightInd w:val="0"/>
              <w:snapToGrid w:val="0"/>
              <w:ind w:firstLine="480" w:firstLineChars="200"/>
              <w:rPr>
                <w:color w:val="auto"/>
                <w:highlight w:val="none"/>
              </w:rPr>
            </w:pPr>
            <w:r>
              <w:rPr>
                <w:color w:val="auto"/>
                <w:highlight w:val="none"/>
              </w:rPr>
              <w:t>（14）在最近三年内发生重大工程质量或安全问题（以相关行业主管部门的行政处罚决定或司法机关出具的有关法律文书为准）；</w:t>
            </w:r>
          </w:p>
          <w:p w14:paraId="1A8B4ADE">
            <w:pPr>
              <w:wordWrap w:val="0"/>
              <w:adjustRightInd w:val="0"/>
              <w:snapToGrid w:val="0"/>
              <w:ind w:firstLine="480" w:firstLineChars="200"/>
              <w:rPr>
                <w:color w:val="auto"/>
                <w:highlight w:val="none"/>
              </w:rPr>
            </w:pPr>
            <w:r>
              <w:rPr>
                <w:color w:val="auto"/>
                <w:highlight w:val="none"/>
              </w:rPr>
              <w:t>（15）被“信用中国”网站（https://www.creditchina.gov.cn）发布的《法人和非法人组织公共信用信息报告》列为严重失信主体名单的。</w:t>
            </w:r>
          </w:p>
          <w:p w14:paraId="3D1799B5">
            <w:pPr>
              <w:pStyle w:val="7"/>
              <w:spacing w:line="360" w:lineRule="auto"/>
              <w:ind w:firstLine="720" w:firstLineChars="300"/>
              <w:rPr>
                <w:color w:val="auto"/>
                <w:highlight w:val="none"/>
              </w:rPr>
            </w:pPr>
            <w:r>
              <w:rPr>
                <w:rFonts w:hint="eastAsia"/>
                <w:color w:val="auto"/>
                <w:highlight w:val="none"/>
                <w:lang w:val="en-US" w:eastAsia="zh-CN"/>
              </w:rPr>
              <w:t>4</w:t>
            </w:r>
            <w:r>
              <w:rPr>
                <w:color w:val="auto"/>
                <w:highlight w:val="none"/>
              </w:rPr>
              <w:t>.2 招标人拒绝以下名单中的单位参加本次投标：</w:t>
            </w:r>
          </w:p>
          <w:tbl>
            <w:tblPr>
              <w:tblStyle w:val="18"/>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3400"/>
              <w:gridCol w:w="2887"/>
            </w:tblGrid>
            <w:tr w14:paraId="1906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91" w:type="dxa"/>
                  <w:noWrap w:val="0"/>
                  <w:vAlign w:val="center"/>
                </w:tcPr>
                <w:p w14:paraId="319D63B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highlight w:val="none"/>
                    </w:rPr>
                  </w:pPr>
                  <w:r>
                    <w:rPr>
                      <w:color w:val="auto"/>
                      <w:highlight w:val="none"/>
                    </w:rPr>
                    <w:t>序号</w:t>
                  </w:r>
                </w:p>
              </w:tc>
              <w:tc>
                <w:tcPr>
                  <w:tcW w:w="3400" w:type="dxa"/>
                  <w:noWrap w:val="0"/>
                  <w:vAlign w:val="center"/>
                </w:tcPr>
                <w:p w14:paraId="735A6F64">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highlight w:val="none"/>
                    </w:rPr>
                  </w:pPr>
                  <w:r>
                    <w:rPr>
                      <w:color w:val="auto"/>
                      <w:highlight w:val="none"/>
                    </w:rPr>
                    <w:t>单位名称</w:t>
                  </w:r>
                </w:p>
              </w:tc>
              <w:tc>
                <w:tcPr>
                  <w:tcW w:w="2887" w:type="dxa"/>
                  <w:noWrap w:val="0"/>
                  <w:vAlign w:val="center"/>
                </w:tcPr>
                <w:p w14:paraId="04CBC9E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highlight w:val="none"/>
                    </w:rPr>
                  </w:pPr>
                  <w:r>
                    <w:rPr>
                      <w:color w:val="auto"/>
                      <w:highlight w:val="none"/>
                    </w:rPr>
                    <w:t>拒绝原因</w:t>
                  </w:r>
                </w:p>
              </w:tc>
            </w:tr>
            <w:tr w14:paraId="61EF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91" w:type="dxa"/>
                  <w:noWrap w:val="0"/>
                  <w:vAlign w:val="center"/>
                </w:tcPr>
                <w:p w14:paraId="3134B62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3400" w:type="dxa"/>
                  <w:noWrap w:val="0"/>
                  <w:vAlign w:val="center"/>
                </w:tcPr>
                <w:p w14:paraId="67FD276D">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Ansi="Times New Roman" w:eastAsia="宋体" w:cs="Times New Roman"/>
                      <w:b w:val="0"/>
                      <w:bCs w:val="0"/>
                      <w:color w:val="auto"/>
                      <w:highlight w:val="none"/>
                    </w:rPr>
                  </w:pPr>
                  <w:r>
                    <w:rPr>
                      <w:rFonts w:hint="eastAsia" w:cs="Times New Roman"/>
                      <w:b w:val="0"/>
                      <w:bCs w:val="0"/>
                      <w:color w:val="auto"/>
                      <w:highlight w:val="none"/>
                      <w:lang w:eastAsia="zh-CN"/>
                    </w:rPr>
                    <w:t>韶关市曲江区国有资产投资经营有限公司</w:t>
                  </w:r>
                </w:p>
              </w:tc>
              <w:tc>
                <w:tcPr>
                  <w:tcW w:w="2887" w:type="dxa"/>
                  <w:noWrap w:val="0"/>
                  <w:vAlign w:val="center"/>
                </w:tcPr>
                <w:p w14:paraId="4126730E">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Ansi="Times New Roman" w:eastAsia="宋体" w:cs="Times New Roman"/>
                      <w:b w:val="0"/>
                      <w:bCs w:val="0"/>
                      <w:color w:val="auto"/>
                      <w:highlight w:val="none"/>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招标人</w:t>
                  </w:r>
                </w:p>
              </w:tc>
            </w:tr>
            <w:tr w14:paraId="053C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91" w:type="dxa"/>
                  <w:noWrap w:val="0"/>
                  <w:vAlign w:val="center"/>
                </w:tcPr>
                <w:p w14:paraId="2AC27D44">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3400" w:type="dxa"/>
                  <w:noWrap w:val="0"/>
                  <w:vAlign w:val="center"/>
                </w:tcPr>
                <w:p w14:paraId="0DA98481">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广东明正项目管理有限公司</w:t>
                  </w:r>
                </w:p>
              </w:tc>
              <w:tc>
                <w:tcPr>
                  <w:tcW w:w="2887" w:type="dxa"/>
                  <w:noWrap w:val="0"/>
                  <w:vAlign w:val="center"/>
                </w:tcPr>
                <w:p w14:paraId="4570D020">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hAnsi="Times New Roman" w:eastAsia="宋体" w:cs="Times New Roman"/>
                      <w:b w:val="0"/>
                      <w:bCs w:val="0"/>
                      <w:color w:val="auto"/>
                      <w:highlight w:val="none"/>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造价</w:t>
                  </w:r>
                  <w:r>
                    <w:rPr>
                      <w:rFonts w:hint="eastAsia" w:hAnsi="Times New Roman" w:eastAsia="宋体" w:cs="Times New Roman"/>
                      <w:b w:val="0"/>
                      <w:bCs w:val="0"/>
                      <w:color w:val="auto"/>
                      <w:highlight w:val="none"/>
                    </w:rPr>
                    <w:t>单位</w:t>
                  </w:r>
                </w:p>
              </w:tc>
            </w:tr>
            <w:tr w14:paraId="68B7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91" w:type="dxa"/>
                  <w:noWrap w:val="0"/>
                  <w:vAlign w:val="center"/>
                </w:tcPr>
                <w:p w14:paraId="20F7C583">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3400" w:type="dxa"/>
                  <w:noWrap w:val="0"/>
                  <w:vAlign w:val="center"/>
                </w:tcPr>
                <w:p w14:paraId="44B02039">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西城工程设计集团有限公司</w:t>
                  </w:r>
                  <w:r>
                    <w:rPr>
                      <w:rFonts w:hint="eastAsia" w:hAnsi="Times New Roman" w:eastAsia="宋体" w:cs="Times New Roman"/>
                      <w:b w:val="0"/>
                      <w:bCs w:val="0"/>
                      <w:color w:val="auto"/>
                      <w:highlight w:val="none"/>
                      <w:lang w:val="en-US" w:eastAsia="zh-CN"/>
                    </w:rPr>
                    <w:t xml:space="preserve"> </w:t>
                  </w:r>
                </w:p>
              </w:tc>
              <w:tc>
                <w:tcPr>
                  <w:tcW w:w="2887" w:type="dxa"/>
                  <w:noWrap w:val="0"/>
                  <w:vAlign w:val="center"/>
                </w:tcPr>
                <w:p w14:paraId="0C52C5CC">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hAnsi="Times New Roman" w:eastAsia="宋体" w:cs="Times New Roman"/>
                      <w:b w:val="0"/>
                      <w:bCs w:val="0"/>
                      <w:color w:val="auto"/>
                      <w:highlight w:val="none"/>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设计</w:t>
                  </w:r>
                  <w:r>
                    <w:rPr>
                      <w:rFonts w:hint="eastAsia" w:hAnsi="Times New Roman" w:eastAsia="宋体" w:cs="Times New Roman"/>
                      <w:b w:val="0"/>
                      <w:bCs w:val="0"/>
                      <w:color w:val="auto"/>
                      <w:highlight w:val="none"/>
                    </w:rPr>
                    <w:t>单位</w:t>
                  </w:r>
                </w:p>
              </w:tc>
            </w:tr>
            <w:tr w14:paraId="0CE1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91" w:type="dxa"/>
                  <w:noWrap w:val="0"/>
                  <w:vAlign w:val="center"/>
                </w:tcPr>
                <w:p w14:paraId="0D19379B">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3400" w:type="dxa"/>
                  <w:noWrap w:val="0"/>
                  <w:vAlign w:val="center"/>
                </w:tcPr>
                <w:p w14:paraId="23155056">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广东华悦建设工程技术有限公司</w:t>
                  </w:r>
                </w:p>
              </w:tc>
              <w:tc>
                <w:tcPr>
                  <w:tcW w:w="2887" w:type="dxa"/>
                  <w:noWrap w:val="0"/>
                  <w:vAlign w:val="center"/>
                </w:tcPr>
                <w:p w14:paraId="63B4BA72">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hAnsi="Times New Roman" w:eastAsia="宋体" w:cs="Times New Roman"/>
                      <w:b w:val="0"/>
                      <w:bCs w:val="0"/>
                      <w:color w:val="auto"/>
                      <w:highlight w:val="none"/>
                      <w:lang w:val="en-US" w:eastAsia="zh-CN"/>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施工图审查单位</w:t>
                  </w:r>
                </w:p>
              </w:tc>
            </w:tr>
            <w:tr w14:paraId="487C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91" w:type="dxa"/>
                  <w:noWrap w:val="0"/>
                  <w:vAlign w:val="center"/>
                </w:tcPr>
                <w:p w14:paraId="31AF19EC">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3400" w:type="dxa"/>
                  <w:noWrap w:val="0"/>
                  <w:vAlign w:val="center"/>
                </w:tcPr>
                <w:p w14:paraId="675C2638">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中地科勘察设计有限公司</w:t>
                  </w:r>
                </w:p>
              </w:tc>
              <w:tc>
                <w:tcPr>
                  <w:tcW w:w="2887" w:type="dxa"/>
                  <w:noWrap w:val="0"/>
                  <w:vAlign w:val="center"/>
                </w:tcPr>
                <w:p w14:paraId="50F77EDB">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hAnsi="Times New Roman" w:eastAsia="宋体" w:cs="Times New Roman"/>
                      <w:b w:val="0"/>
                      <w:bCs w:val="0"/>
                      <w:color w:val="auto"/>
                      <w:highlight w:val="none"/>
                      <w:lang w:val="en-US" w:eastAsia="zh-CN"/>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勘察单位</w:t>
                  </w:r>
                </w:p>
              </w:tc>
            </w:tr>
            <w:tr w14:paraId="7C2A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91" w:type="dxa"/>
                  <w:noWrap w:val="0"/>
                  <w:vAlign w:val="center"/>
                </w:tcPr>
                <w:p w14:paraId="45B50E0F">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3400" w:type="dxa"/>
                  <w:noWrap w:val="0"/>
                  <w:vAlign w:val="center"/>
                </w:tcPr>
                <w:p w14:paraId="571C07B5">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Times New Roman" w:eastAsia="宋体" w:cs="Times New Roman"/>
                      <w:b w:val="0"/>
                      <w:bCs w:val="0"/>
                      <w:color w:val="auto"/>
                      <w:kern w:val="2"/>
                      <w:sz w:val="24"/>
                      <w:highlight w:val="none"/>
                      <w:lang w:val="en-US" w:eastAsia="zh-CN" w:bidi="ar-SA"/>
                    </w:rPr>
                  </w:pPr>
                  <w:r>
                    <w:rPr>
                      <w:rFonts w:hint="eastAsia" w:cs="Times New Roman"/>
                      <w:b w:val="0"/>
                      <w:bCs w:val="0"/>
                      <w:color w:val="auto"/>
                      <w:highlight w:val="none"/>
                      <w:lang w:eastAsia="zh-CN"/>
                    </w:rPr>
                    <w:t>中创名建工程管理集团有限公司</w:t>
                  </w:r>
                </w:p>
              </w:tc>
              <w:tc>
                <w:tcPr>
                  <w:tcW w:w="2887" w:type="dxa"/>
                  <w:noWrap w:val="0"/>
                  <w:vAlign w:val="center"/>
                </w:tcPr>
                <w:p w14:paraId="51799BAC">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Times New Roman" w:eastAsia="宋体" w:cs="Times New Roman"/>
                      <w:b w:val="0"/>
                      <w:bCs w:val="0"/>
                      <w:color w:val="auto"/>
                      <w:kern w:val="2"/>
                      <w:sz w:val="24"/>
                      <w:highlight w:val="none"/>
                      <w:lang w:val="en-US" w:eastAsia="zh-CN" w:bidi="ar-SA"/>
                    </w:rPr>
                  </w:pPr>
                  <w:r>
                    <w:rPr>
                      <w:rFonts w:hint="eastAsia" w:hAnsi="Times New Roman" w:eastAsia="宋体" w:cs="Times New Roman"/>
                      <w:b w:val="0"/>
                      <w:bCs w:val="0"/>
                      <w:color w:val="auto"/>
                      <w:highlight w:val="none"/>
                    </w:rPr>
                    <w:t>为本招标项目的招标代理机构</w:t>
                  </w:r>
                </w:p>
              </w:tc>
            </w:tr>
            <w:tr w14:paraId="2E2C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91" w:type="dxa"/>
                  <w:noWrap w:val="0"/>
                  <w:vAlign w:val="center"/>
                </w:tcPr>
                <w:p w14:paraId="6D8036C3">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w:t>
                  </w:r>
                </w:p>
              </w:tc>
              <w:tc>
                <w:tcPr>
                  <w:tcW w:w="3400" w:type="dxa"/>
                  <w:noWrap w:val="0"/>
                  <w:vAlign w:val="center"/>
                </w:tcPr>
                <w:p w14:paraId="47A6FFAE">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宋体" w:hAnsi="Times New Roman" w:eastAsia="宋体" w:cs="Times New Roman"/>
                      <w:b w:val="0"/>
                      <w:bCs w:val="0"/>
                      <w:color w:val="auto"/>
                      <w:kern w:val="2"/>
                      <w:sz w:val="24"/>
                      <w:highlight w:val="none"/>
                      <w:lang w:val="en-US" w:eastAsia="zh-CN" w:bidi="ar-SA"/>
                    </w:rPr>
                  </w:pPr>
                  <w:r>
                    <w:rPr>
                      <w:rFonts w:hint="eastAsia" w:cs="Times New Roman"/>
                      <w:b w:val="0"/>
                      <w:bCs w:val="0"/>
                      <w:color w:val="auto"/>
                      <w:kern w:val="2"/>
                      <w:sz w:val="24"/>
                      <w:highlight w:val="none"/>
                      <w:lang w:val="en-US" w:eastAsia="zh-CN" w:bidi="ar-SA"/>
                    </w:rPr>
                    <w:t>华联世纪工程咨询股份有限公司</w:t>
                  </w:r>
                </w:p>
              </w:tc>
              <w:tc>
                <w:tcPr>
                  <w:tcW w:w="2887" w:type="dxa"/>
                  <w:noWrap w:val="0"/>
                  <w:vAlign w:val="center"/>
                </w:tcPr>
                <w:p w14:paraId="5C76030E">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宋体" w:hAnsi="Times New Roman" w:eastAsia="宋体" w:cs="Times New Roman"/>
                      <w:b w:val="0"/>
                      <w:bCs w:val="0"/>
                      <w:color w:val="auto"/>
                      <w:kern w:val="2"/>
                      <w:sz w:val="24"/>
                      <w:highlight w:val="none"/>
                      <w:lang w:val="en-US" w:eastAsia="zh-CN" w:bidi="ar-SA"/>
                    </w:rPr>
                  </w:pPr>
                  <w:r>
                    <w:rPr>
                      <w:rFonts w:hint="eastAsia" w:hAnsi="Times New Roman" w:eastAsia="宋体" w:cs="Times New Roman"/>
                      <w:b w:val="0"/>
                      <w:bCs w:val="0"/>
                      <w:color w:val="auto"/>
                      <w:highlight w:val="none"/>
                    </w:rPr>
                    <w:t>为本招标项目的</w:t>
                  </w:r>
                  <w:r>
                    <w:rPr>
                      <w:rFonts w:hint="eastAsia" w:hAnsi="Times New Roman" w:eastAsia="宋体" w:cs="Times New Roman"/>
                      <w:b w:val="0"/>
                      <w:bCs w:val="0"/>
                      <w:color w:val="auto"/>
                      <w:highlight w:val="none"/>
                      <w:lang w:val="en-US" w:eastAsia="zh-CN"/>
                    </w:rPr>
                    <w:t>可研编制单位</w:t>
                  </w:r>
                </w:p>
              </w:tc>
            </w:tr>
          </w:tbl>
          <w:p w14:paraId="46847139">
            <w:pPr>
              <w:pStyle w:val="7"/>
              <w:spacing w:line="360" w:lineRule="auto"/>
              <w:ind w:firstLine="480" w:firstLineChars="200"/>
              <w:rPr>
                <w:color w:val="auto"/>
                <w:highlight w:val="none"/>
              </w:rPr>
            </w:pPr>
            <w:r>
              <w:rPr>
                <w:color w:val="auto"/>
                <w:highlight w:val="none"/>
              </w:rPr>
              <w:t>5．其他要求</w:t>
            </w:r>
          </w:p>
          <w:p w14:paraId="3659D525">
            <w:pPr>
              <w:pStyle w:val="7"/>
              <w:spacing w:line="360" w:lineRule="auto"/>
              <w:ind w:firstLine="480" w:firstLineChars="200"/>
              <w:rPr>
                <w:color w:val="auto"/>
                <w:highlight w:val="none"/>
              </w:rPr>
            </w:pPr>
            <w:r>
              <w:rPr>
                <w:rFonts w:hint="eastAsia"/>
                <w:color w:val="auto"/>
                <w:highlight w:val="none"/>
              </w:rPr>
              <w:t>省外企业须按照《广东省住房和城乡建设厅关于取消省外建筑企业和人员进粤信息备案有关工作的通知》（粤建市﹝2015﹞52号）规定在“进粤企业和人员诚信信息登记平台”录入相关信息并通过数据规范检查</w:t>
            </w:r>
            <w:r>
              <w:rPr>
                <w:rFonts w:hint="eastAsia"/>
                <w:b w:val="0"/>
                <w:bCs w:val="0"/>
                <w:color w:val="auto"/>
                <w:highlight w:val="none"/>
              </w:rPr>
              <w:t>。</w:t>
            </w:r>
          </w:p>
        </w:tc>
      </w:tr>
      <w:tr w14:paraId="626C6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7B52181F">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23</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33FF1CD0">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投标保证</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3923818">
            <w:pPr>
              <w:wordWrap w:val="0"/>
              <w:adjustRightInd w:val="0"/>
              <w:snapToGrid w:val="0"/>
              <w:rPr>
                <w:rFonts w:hAnsi="宋体" w:cs="宋体"/>
                <w:snapToGrid w:val="0"/>
                <w:color w:val="auto"/>
                <w:kern w:val="0"/>
                <w:szCs w:val="24"/>
                <w:highlight w:val="none"/>
              </w:rPr>
            </w:pPr>
            <w:r>
              <w:rPr>
                <w:rFonts w:hAnsi="宋体" w:cs="宋体"/>
                <w:snapToGrid w:val="0"/>
                <w:color w:val="auto"/>
                <w:kern w:val="0"/>
                <w:szCs w:val="24"/>
                <w:highlight w:val="none"/>
              </w:rPr>
              <w:t xml:space="preserve">    1．投标人须缴纳金额为人民币</w:t>
            </w:r>
            <w:r>
              <w:rPr>
                <w:rFonts w:hint="eastAsia" w:hAnsi="宋体" w:cs="宋体"/>
                <w:snapToGrid w:val="0"/>
                <w:color w:val="auto"/>
                <w:kern w:val="0"/>
                <w:szCs w:val="24"/>
                <w:highlight w:val="none"/>
                <w:u w:val="single"/>
                <w:lang w:val="en-US" w:eastAsia="zh-CN"/>
              </w:rPr>
              <w:t>30万元</w:t>
            </w:r>
            <w:r>
              <w:rPr>
                <w:rFonts w:hAnsi="宋体" w:cs="宋体"/>
                <w:snapToGrid w:val="0"/>
                <w:color w:val="auto"/>
                <w:kern w:val="0"/>
                <w:szCs w:val="24"/>
                <w:highlight w:val="none"/>
              </w:rPr>
              <w:t>的投标保证。</w:t>
            </w:r>
          </w:p>
          <w:p w14:paraId="3DCBFC96">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w:t>
            </w:r>
            <w:r>
              <w:rPr>
                <w:rFonts w:ascii="Times New Roman"/>
                <w:snapToGrid w:val="0"/>
                <w:color w:val="auto"/>
                <w:kern w:val="0"/>
                <w:highlight w:val="none"/>
              </w:rPr>
              <w:t>投标保证的形式包括投标保证金、投标保证担保、投标保证保险三种，由投标人自主选择。</w:t>
            </w:r>
          </w:p>
          <w:p w14:paraId="58141646">
            <w:pPr>
              <w:tabs>
                <w:tab w:val="left" w:pos="7020"/>
              </w:tabs>
              <w:wordWrap w:val="0"/>
              <w:adjustRightInd w:val="0"/>
              <w:snapToGrid w:val="0"/>
              <w:ind w:firstLine="480" w:firstLineChars="200"/>
              <w:rPr>
                <w:snapToGrid w:val="0"/>
                <w:color w:val="auto"/>
                <w:kern w:val="0"/>
                <w:highlight w:val="none"/>
              </w:rPr>
            </w:pPr>
            <w:r>
              <w:rPr>
                <w:rFonts w:hAnsi="宋体" w:cs="宋体"/>
                <w:snapToGrid w:val="0"/>
                <w:color w:val="auto"/>
                <w:kern w:val="0"/>
                <w:highlight w:val="none"/>
              </w:rPr>
              <w:t>（1）</w:t>
            </w:r>
            <w:r>
              <w:rPr>
                <w:rFonts w:ascii="Times New Roman"/>
                <w:snapToGrid w:val="0"/>
                <w:color w:val="auto"/>
                <w:kern w:val="0"/>
                <w:highlight w:val="none"/>
              </w:rPr>
              <w:t>采用投标保证金的，投标人在建设工程交易系统</w:t>
            </w:r>
            <w:r>
              <w:rPr>
                <w:rFonts w:hint="eastAsia" w:ascii="Times New Roman"/>
                <w:snapToGrid w:val="0"/>
                <w:color w:val="auto"/>
                <w:kern w:val="0"/>
                <w:highlight w:val="none"/>
              </w:rPr>
              <w:t>获取招标文件</w:t>
            </w:r>
            <w:r>
              <w:rPr>
                <w:rFonts w:ascii="Times New Roman"/>
                <w:snapToGrid w:val="0"/>
                <w:color w:val="auto"/>
                <w:kern w:val="0"/>
                <w:highlight w:val="none"/>
              </w:rPr>
              <w:t>完毕后，即可在系统申请缴纳投标保证金，获取本次招标投标保证金缴纳账号。投标人须于投标保证金到账截止时间（</w:t>
            </w:r>
            <w:r>
              <w:rPr>
                <w:rFonts w:hAnsi="宋体" w:cs="宋体"/>
                <w:snapToGrid w:val="0"/>
                <w:color w:val="auto"/>
                <w:kern w:val="0"/>
                <w:highlight w:val="none"/>
              </w:rPr>
              <w:t>“重要事项时间地点一览表”</w:t>
            </w:r>
            <w:r>
              <w:rPr>
                <w:rFonts w:ascii="Times New Roman"/>
                <w:snapToGrid w:val="0"/>
                <w:color w:val="auto"/>
                <w:kern w:val="0"/>
                <w:highlight w:val="none"/>
              </w:rPr>
              <w:t>）前，从其基本账户将投标保证金转账到指定的缴纳账号。逾期到</w:t>
            </w:r>
            <w:r>
              <w:rPr>
                <w:snapToGrid w:val="0"/>
                <w:color w:val="auto"/>
                <w:kern w:val="0"/>
                <w:highlight w:val="none"/>
              </w:rPr>
              <w:t>账的、从非投标人基本账户转出的，其投标无效。</w:t>
            </w:r>
          </w:p>
          <w:p w14:paraId="71851538">
            <w:pPr>
              <w:pStyle w:val="20"/>
              <w:wordWrap w:val="0"/>
              <w:adjustRightInd w:val="0"/>
              <w:snapToGrid w:val="0"/>
              <w:spacing w:line="360" w:lineRule="auto"/>
              <w:ind w:firstLine="480"/>
              <w:jc w:val="left"/>
              <w:rPr>
                <w:rFonts w:hint="eastAsia" w:ascii="宋体" w:hAnsi="宋体" w:eastAsia="宋体"/>
                <w:snapToGrid w:val="0"/>
                <w:color w:val="auto"/>
                <w:kern w:val="0"/>
                <w:sz w:val="24"/>
                <w:szCs w:val="20"/>
                <w:highlight w:val="none"/>
                <w:lang w:eastAsia="zh-CN"/>
              </w:rPr>
            </w:pPr>
            <w:r>
              <w:rPr>
                <w:rFonts w:hint="eastAsia"/>
                <w:snapToGrid w:val="0"/>
                <w:color w:val="auto"/>
                <w:kern w:val="0"/>
                <w:sz w:val="24"/>
                <w:highlight w:val="none"/>
              </w:rPr>
              <w:t>（2）</w:t>
            </w:r>
            <w:r>
              <w:rPr>
                <w:rFonts w:hint="eastAsia"/>
                <w:snapToGrid w:val="0"/>
                <w:color w:val="auto"/>
                <w:kern w:val="0"/>
                <w:sz w:val="24"/>
                <w:highlight w:val="none"/>
                <w:lang w:eastAsia="zh-CN"/>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336CADF">
            <w:pPr>
              <w:wordWrap w:val="0"/>
              <w:adjustRightInd w:val="0"/>
              <w:snapToGrid w:val="0"/>
              <w:ind w:firstLine="480" w:firstLineChars="200"/>
              <w:rPr>
                <w:rFonts w:hint="eastAsia" w:ascii="Times New Roman" w:hAnsi="Times New Roman" w:eastAsia="宋体" w:cs="Times New Roman"/>
                <w:snapToGrid w:val="0"/>
                <w:color w:val="auto"/>
                <w:kern w:val="0"/>
                <w:sz w:val="24"/>
                <w:szCs w:val="24"/>
                <w:highlight w:val="none"/>
                <w:lang w:val="en-US" w:eastAsia="zh-CN" w:bidi="ar-SA"/>
              </w:rPr>
            </w:pPr>
            <w:r>
              <w:rPr>
                <w:rFonts w:hAnsi="宋体" w:cs="宋体"/>
                <w:snapToGrid w:val="0"/>
                <w:color w:val="auto"/>
                <w:kern w:val="0"/>
                <w:highlight w:val="none"/>
              </w:rPr>
              <w:t>（3）采用投标保证保险的，投标人须在投标保证保险投保截止时间（</w:t>
            </w:r>
            <w:r>
              <w:rPr>
                <w:rFonts w:hint="eastAsia" w:ascii="Times New Roman" w:hAnsi="Times New Roman" w:eastAsia="宋体" w:cs="Times New Roman"/>
                <w:snapToGrid w:val="0"/>
                <w:color w:val="auto"/>
                <w:kern w:val="0"/>
                <w:sz w:val="24"/>
                <w:szCs w:val="24"/>
                <w:highlight w:val="none"/>
                <w:lang w:val="en-US" w:eastAsia="zh-CN" w:bidi="ar-SA"/>
              </w:rPr>
              <w:t>“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交易指引】栏目中下载《建设工程网上交易系统保险保证金缴纳操作指南》，了解网上投保具体操作流程。逾期投保的，其投标无效。</w:t>
            </w:r>
          </w:p>
          <w:p w14:paraId="7A8C8B65">
            <w:pPr>
              <w:wordWrap w:val="0"/>
              <w:adjustRightInd w:val="0"/>
              <w:snapToGrid w:val="0"/>
              <w:ind w:firstLine="480" w:firstLineChars="200"/>
              <w:rPr>
                <w:rFonts w:hAnsi="宋体" w:cs="宋体"/>
                <w:snapToGrid w:val="0"/>
                <w:color w:val="auto"/>
                <w:kern w:val="0"/>
                <w:szCs w:val="24"/>
                <w:highlight w:val="none"/>
              </w:rPr>
            </w:pPr>
            <w:r>
              <w:rPr>
                <w:rFonts w:hint="eastAsia" w:ascii="Times New Roman" w:hAnsi="Times New Roman" w:eastAsia="宋体" w:cs="Times New Roman"/>
                <w:snapToGrid w:val="0"/>
                <w:color w:val="auto"/>
                <w:kern w:val="0"/>
                <w:sz w:val="24"/>
                <w:szCs w:val="24"/>
                <w:highlight w:val="none"/>
                <w:lang w:val="en-US" w:eastAsia="zh-CN" w:bidi="ar-SA"/>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65DF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3"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48EAEC30">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24</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1A674194">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投标有效期</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1476802">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本次招标的投标有效期为</w:t>
            </w:r>
            <w:r>
              <w:rPr>
                <w:rFonts w:hAnsi="宋体" w:cs="宋体"/>
                <w:snapToGrid w:val="0"/>
                <w:color w:val="auto"/>
                <w:kern w:val="0"/>
                <w:szCs w:val="24"/>
                <w:highlight w:val="none"/>
                <w:u w:val="single"/>
              </w:rPr>
              <w:t>90</w:t>
            </w:r>
            <w:r>
              <w:rPr>
                <w:rFonts w:hAnsi="宋体" w:cs="宋体"/>
                <w:snapToGrid w:val="0"/>
                <w:color w:val="auto"/>
                <w:kern w:val="0"/>
                <w:szCs w:val="24"/>
                <w:highlight w:val="none"/>
              </w:rPr>
              <w:t>个日历天。</w:t>
            </w:r>
          </w:p>
        </w:tc>
      </w:tr>
      <w:tr w14:paraId="0BF93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61"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344B218E">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25</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0B072E92">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投标文件</w:t>
            </w:r>
          </w:p>
          <w:p w14:paraId="48ACF751">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组成及份数</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1260F03">
            <w:pPr>
              <w:wordWrap w:val="0"/>
              <w:adjustRightInd w:val="0"/>
              <w:snapToGrid w:val="0"/>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本工程投标文件包括商务标书、经济标书、施工组织设计三个分册。</w:t>
            </w:r>
          </w:p>
        </w:tc>
      </w:tr>
      <w:tr w14:paraId="66161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2D0700B2">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26</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AF81A2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Ansi="宋体" w:cs="宋体"/>
                <w:snapToGrid w:val="0"/>
                <w:color w:val="auto"/>
                <w:kern w:val="0"/>
                <w:szCs w:val="24"/>
                <w:highlight w:val="none"/>
              </w:rPr>
              <w:t>施工组织设计</w:t>
            </w:r>
          </w:p>
          <w:p w14:paraId="28C91F81">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Ansi="宋体" w:cs="宋体"/>
                <w:snapToGrid w:val="0"/>
                <w:color w:val="auto"/>
                <w:kern w:val="0"/>
                <w:szCs w:val="24"/>
                <w:highlight w:val="none"/>
              </w:rPr>
              <w:t>评审方式</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CBB2BDD">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本次招标施工组织设计</w:t>
            </w:r>
            <w:r>
              <w:rPr>
                <w:rFonts w:hAnsi="宋体" w:cs="宋体"/>
                <w:snapToGrid w:val="0"/>
                <w:color w:val="auto"/>
                <w:kern w:val="0"/>
                <w:szCs w:val="24"/>
                <w:highlight w:val="none"/>
                <w:u w:val="single"/>
              </w:rPr>
              <w:t>不采用</w:t>
            </w:r>
            <w:r>
              <w:rPr>
                <w:rFonts w:hAnsi="宋体" w:cs="宋体"/>
                <w:snapToGrid w:val="0"/>
                <w:color w:val="auto"/>
                <w:kern w:val="0"/>
                <w:szCs w:val="24"/>
                <w:highlight w:val="none"/>
              </w:rPr>
              <w:t>“暗标”方式进行评审。</w:t>
            </w:r>
          </w:p>
        </w:tc>
      </w:tr>
      <w:tr w14:paraId="0B306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55"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0CA7A087">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27</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4EE5C504">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评标委员会</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6A553796">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评标委员会由</w:t>
            </w:r>
            <w:r>
              <w:rPr>
                <w:rFonts w:hAnsi="宋体" w:cs="宋体"/>
                <w:snapToGrid w:val="0"/>
                <w:color w:val="auto"/>
                <w:kern w:val="0"/>
                <w:szCs w:val="24"/>
                <w:highlight w:val="none"/>
                <w:u w:val="single"/>
              </w:rPr>
              <w:t xml:space="preserve"> 5</w:t>
            </w:r>
            <w:r>
              <w:rPr>
                <w:rFonts w:hAnsi="宋体" w:cs="宋体"/>
                <w:snapToGrid w:val="0"/>
                <w:color w:val="auto"/>
                <w:kern w:val="0"/>
                <w:szCs w:val="24"/>
                <w:highlight w:val="none"/>
              </w:rPr>
              <w:t>人组成，其中招标人代表</w:t>
            </w:r>
            <w:r>
              <w:rPr>
                <w:rFonts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u w:val="single"/>
                <w:lang w:val="en-US" w:eastAsia="zh-CN"/>
              </w:rPr>
              <w:t>0</w:t>
            </w:r>
            <w:r>
              <w:rPr>
                <w:rFonts w:hAnsi="宋体" w:cs="宋体"/>
                <w:snapToGrid w:val="0"/>
                <w:color w:val="auto"/>
                <w:kern w:val="0"/>
                <w:szCs w:val="24"/>
                <w:highlight w:val="none"/>
                <w:u w:val="single"/>
              </w:rPr>
              <w:t xml:space="preserve"> </w:t>
            </w:r>
            <w:r>
              <w:rPr>
                <w:rFonts w:hAnsi="宋体" w:cs="宋体"/>
                <w:snapToGrid w:val="0"/>
                <w:color w:val="auto"/>
                <w:kern w:val="0"/>
                <w:szCs w:val="24"/>
                <w:highlight w:val="none"/>
              </w:rPr>
              <w:t>人，专家</w:t>
            </w:r>
            <w:r>
              <w:rPr>
                <w:rFonts w:hint="eastAsia" w:hAnsi="宋体" w:cs="宋体"/>
                <w:snapToGrid w:val="0"/>
                <w:color w:val="auto"/>
                <w:kern w:val="0"/>
                <w:szCs w:val="24"/>
                <w:highlight w:val="none"/>
                <w:u w:val="single"/>
                <w:lang w:val="en-US" w:eastAsia="zh-CN"/>
              </w:rPr>
              <w:t>5</w:t>
            </w:r>
            <w:r>
              <w:rPr>
                <w:rFonts w:hAnsi="宋体" w:cs="宋体"/>
                <w:snapToGrid w:val="0"/>
                <w:color w:val="auto"/>
                <w:kern w:val="0"/>
                <w:szCs w:val="24"/>
                <w:highlight w:val="none"/>
                <w:u w:val="single"/>
              </w:rPr>
              <w:t xml:space="preserve"> </w:t>
            </w:r>
            <w:r>
              <w:rPr>
                <w:rFonts w:hAnsi="宋体" w:cs="宋体"/>
                <w:snapToGrid w:val="0"/>
                <w:color w:val="auto"/>
                <w:kern w:val="0"/>
                <w:szCs w:val="24"/>
                <w:highlight w:val="none"/>
              </w:rPr>
              <w:t>人。专家从</w:t>
            </w:r>
            <w:r>
              <w:rPr>
                <w:rFonts w:hAnsi="宋体" w:cs="宋体"/>
                <w:snapToGrid w:val="0"/>
                <w:color w:val="auto"/>
                <w:kern w:val="0"/>
                <w:szCs w:val="24"/>
                <w:highlight w:val="none"/>
                <w:u w:val="single"/>
              </w:rPr>
              <w:t>广东省综合评标评审专家库中</w:t>
            </w:r>
            <w:r>
              <w:rPr>
                <w:rFonts w:hAnsi="宋体" w:cs="宋体"/>
                <w:snapToGrid w:val="0"/>
                <w:color w:val="auto"/>
                <w:kern w:val="0"/>
                <w:szCs w:val="24"/>
                <w:highlight w:val="none"/>
              </w:rPr>
              <w:t>随机抽取，其中技术类专家</w:t>
            </w:r>
            <w:r>
              <w:rPr>
                <w:rFonts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u w:val="single"/>
                <w:lang w:val="en-US" w:eastAsia="zh-CN"/>
              </w:rPr>
              <w:t>3</w:t>
            </w:r>
            <w:r>
              <w:rPr>
                <w:rFonts w:hAnsi="宋体" w:cs="宋体"/>
                <w:snapToGrid w:val="0"/>
                <w:color w:val="auto"/>
                <w:kern w:val="0"/>
                <w:szCs w:val="24"/>
                <w:highlight w:val="none"/>
              </w:rPr>
              <w:t>人，经济类专家</w:t>
            </w:r>
            <w:r>
              <w:rPr>
                <w:rFonts w:hAnsi="宋体" w:cs="宋体"/>
                <w:snapToGrid w:val="0"/>
                <w:color w:val="auto"/>
                <w:kern w:val="0"/>
                <w:szCs w:val="24"/>
                <w:highlight w:val="none"/>
                <w:u w:val="single"/>
              </w:rPr>
              <w:t xml:space="preserve"> 2 </w:t>
            </w:r>
            <w:r>
              <w:rPr>
                <w:rFonts w:hAnsi="宋体" w:cs="宋体"/>
                <w:snapToGrid w:val="0"/>
                <w:color w:val="auto"/>
                <w:kern w:val="0"/>
                <w:szCs w:val="24"/>
                <w:highlight w:val="none"/>
              </w:rPr>
              <w:t>人。</w:t>
            </w:r>
          </w:p>
        </w:tc>
      </w:tr>
      <w:tr w14:paraId="28C278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5852C009">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28</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5CF47F9F">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评标方法</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216A6EEC">
            <w:pPr>
              <w:wordWrap w:val="0"/>
              <w:adjustRightInd w:val="0"/>
              <w:snapToGrid w:val="0"/>
              <w:rPr>
                <w:rFonts w:hAnsi="宋体" w:cs="宋体"/>
                <w:b/>
                <w:snapToGrid w:val="0"/>
                <w:color w:val="auto"/>
                <w:kern w:val="0"/>
                <w:szCs w:val="24"/>
                <w:highlight w:val="none"/>
              </w:rPr>
            </w:pPr>
            <w:r>
              <w:rPr>
                <w:rFonts w:hAnsi="宋体" w:cs="宋体"/>
                <w:snapToGrid w:val="0"/>
                <w:color w:val="auto"/>
                <w:kern w:val="0"/>
                <w:szCs w:val="24"/>
                <w:highlight w:val="none"/>
              </w:rPr>
              <w:t xml:space="preserve">   </w:t>
            </w:r>
            <w:r>
              <w:rPr>
                <w:rFonts w:hAnsi="宋体" w:cs="宋体"/>
                <w:b/>
                <w:snapToGrid w:val="0"/>
                <w:color w:val="auto"/>
                <w:kern w:val="0"/>
                <w:szCs w:val="24"/>
                <w:highlight w:val="none"/>
              </w:rPr>
              <w:t>综合评估法</w:t>
            </w:r>
          </w:p>
        </w:tc>
      </w:tr>
      <w:tr w14:paraId="71AE8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1318EAC2">
            <w:pPr>
              <w:wordWrap w:val="0"/>
              <w:adjustRightInd w:val="0"/>
              <w:snapToGrid w:val="0"/>
              <w:jc w:val="center"/>
              <w:rPr>
                <w:rFonts w:hAnsi="宋体" w:cs="宋体"/>
                <w:snapToGrid w:val="0"/>
                <w:color w:val="auto"/>
                <w:kern w:val="0"/>
                <w:szCs w:val="24"/>
                <w:highlight w:val="none"/>
              </w:rPr>
            </w:pPr>
            <w:r>
              <w:rPr>
                <w:rFonts w:hint="eastAsia" w:hAnsi="宋体" w:cs="宋体"/>
                <w:snapToGrid w:val="0"/>
                <w:color w:val="auto"/>
                <w:kern w:val="0"/>
                <w:szCs w:val="24"/>
                <w:highlight w:val="none"/>
                <w:lang w:val="en-US" w:eastAsia="zh-CN"/>
              </w:rPr>
              <w:t>29</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79096192">
            <w:pPr>
              <w:wordWrap w:val="0"/>
              <w:adjustRightInd w:val="0"/>
              <w:snapToGrid w:val="0"/>
              <w:spacing w:line="360" w:lineRule="exact"/>
              <w:jc w:val="left"/>
              <w:rPr>
                <w:rFonts w:hAnsi="宋体" w:cs="宋体"/>
                <w:snapToGrid w:val="0"/>
                <w:color w:val="auto"/>
                <w:kern w:val="0"/>
                <w:szCs w:val="24"/>
                <w:highlight w:val="none"/>
              </w:rPr>
            </w:pPr>
            <w:r>
              <w:rPr>
                <w:rFonts w:hAnsi="宋体"/>
                <w:snapToGrid w:val="0"/>
                <w:color w:val="auto"/>
                <w:kern w:val="0"/>
                <w:szCs w:val="24"/>
                <w:highlight w:val="none"/>
              </w:rPr>
              <w:t>招标文件要求提交的用于评审的证书、证件、证明原件</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69272486">
            <w:pPr>
              <w:wordWrap w:val="0"/>
              <w:adjustRightInd w:val="0"/>
              <w:snapToGrid w:val="0"/>
              <w:spacing w:line="400" w:lineRule="exact"/>
              <w:ind w:firstLine="480" w:firstLineChars="200"/>
              <w:rPr>
                <w:rFonts w:hAnsi="宋体" w:cs="宋体"/>
                <w:snapToGrid w:val="0"/>
                <w:color w:val="auto"/>
                <w:kern w:val="0"/>
                <w:szCs w:val="24"/>
                <w:highlight w:val="none"/>
              </w:rPr>
            </w:pPr>
            <w:r>
              <w:rPr>
                <w:rFonts w:hAnsi="宋体"/>
                <w:color w:val="auto"/>
                <w:szCs w:val="24"/>
                <w:highlight w:val="none"/>
              </w:rPr>
              <w:t>投标人在</w:t>
            </w:r>
            <w:r>
              <w:rPr>
                <w:rFonts w:hAnsi="宋体"/>
                <w:snapToGrid w:val="0"/>
                <w:color w:val="auto"/>
                <w:kern w:val="0"/>
                <w:szCs w:val="24"/>
                <w:highlight w:val="none"/>
              </w:rPr>
              <w:t>提交用于评审的证书、证件、证明原件</w:t>
            </w:r>
            <w:r>
              <w:rPr>
                <w:rFonts w:hAnsi="宋体"/>
                <w:color w:val="auto"/>
                <w:szCs w:val="24"/>
                <w:highlight w:val="none"/>
              </w:rPr>
              <w:t>的，投标人应自行将所需原件密封于文件袋（箱）中，并自行准备两张“原件一览表”(详见格式十</w:t>
            </w:r>
            <w:r>
              <w:rPr>
                <w:rFonts w:hint="eastAsia" w:hAnsi="宋体"/>
                <w:color w:val="auto"/>
                <w:szCs w:val="24"/>
                <w:highlight w:val="none"/>
                <w:lang w:val="en-US" w:eastAsia="zh-CN"/>
              </w:rPr>
              <w:t>三</w:t>
            </w:r>
            <w:r>
              <w:rPr>
                <w:rFonts w:hAnsi="宋体"/>
                <w:color w:val="auto"/>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w:t>
            </w:r>
            <w:r>
              <w:rPr>
                <w:rFonts w:hint="eastAsia" w:hAnsi="宋体"/>
                <w:color w:val="auto"/>
                <w:szCs w:val="24"/>
                <w:highlight w:val="none"/>
                <w:lang w:val="en-US" w:eastAsia="zh-CN"/>
              </w:rPr>
              <w:t>扫描件</w:t>
            </w:r>
            <w:r>
              <w:rPr>
                <w:rFonts w:hAnsi="宋体"/>
                <w:color w:val="auto"/>
                <w:szCs w:val="24"/>
                <w:highlight w:val="none"/>
              </w:rPr>
              <w:t>与原件不一致，评审时相应证明材料不予认可。</w:t>
            </w:r>
          </w:p>
        </w:tc>
      </w:tr>
      <w:bookmarkEnd w:id="10"/>
      <w:tr w14:paraId="77859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7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5ACAC774">
            <w:pPr>
              <w:wordWrap w:val="0"/>
              <w:adjustRightInd w:val="0"/>
              <w:snapToGrid w:val="0"/>
              <w:jc w:val="center"/>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30</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6F6800FE">
            <w:pPr>
              <w:wordWrap w:val="0"/>
              <w:adjustRightInd w:val="0"/>
              <w:snapToGrid w:val="0"/>
              <w:spacing w:line="360" w:lineRule="exact"/>
              <w:jc w:val="center"/>
              <w:rPr>
                <w:rFonts w:hint="eastAsia" w:ascii="宋体" w:hAnsi="宋体"/>
                <w:snapToGrid w:val="0"/>
                <w:color w:val="auto"/>
                <w:kern w:val="0"/>
                <w:sz w:val="24"/>
                <w:szCs w:val="24"/>
                <w:highlight w:val="none"/>
                <w:lang w:val="en-US" w:eastAsia="zh-CN" w:bidi="ar-SA"/>
              </w:rPr>
            </w:pPr>
            <w:r>
              <w:rPr>
                <w:rFonts w:hint="eastAsia" w:hAnsi="宋体"/>
                <w:snapToGrid w:val="0"/>
                <w:color w:val="auto"/>
                <w:kern w:val="0"/>
                <w:szCs w:val="24"/>
                <w:highlight w:val="none"/>
                <w:lang w:val="en-US" w:eastAsia="zh-CN"/>
              </w:rPr>
              <w:t>招标代理费及</w:t>
            </w:r>
            <w:r>
              <w:rPr>
                <w:rFonts w:hint="eastAsia" w:hAnsi="宋体"/>
                <w:snapToGrid w:val="0"/>
                <w:color w:val="auto"/>
                <w:kern w:val="0"/>
                <w:szCs w:val="24"/>
                <w:highlight w:val="none"/>
              </w:rPr>
              <w:t>评标专家酬劳</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4F369C02">
            <w:pPr>
              <w:wordWrap w:val="0"/>
              <w:adjustRightInd w:val="0"/>
              <w:snapToGrid w:val="0"/>
              <w:spacing w:line="400" w:lineRule="exact"/>
              <w:ind w:firstLine="480" w:firstLineChars="200"/>
              <w:rPr>
                <w:rFonts w:hint="eastAsia" w:ascii="宋体" w:hAnsi="宋体" w:eastAsia="宋体"/>
                <w:color w:val="auto"/>
                <w:kern w:val="2"/>
                <w:sz w:val="24"/>
                <w:szCs w:val="24"/>
                <w:highlight w:val="none"/>
                <w:lang w:val="en-US" w:eastAsia="zh-CN" w:bidi="ar-SA"/>
              </w:rPr>
            </w:pPr>
            <w:r>
              <w:rPr>
                <w:rFonts w:hint="eastAsia" w:hAnsi="宋体" w:cs="宋体"/>
                <w:snapToGrid w:val="0"/>
                <w:color w:val="auto"/>
                <w:kern w:val="0"/>
                <w:szCs w:val="24"/>
                <w:highlight w:val="none"/>
                <w:lang w:eastAsia="zh-CN"/>
              </w:rPr>
              <w:t>本项目由中标人支付</w:t>
            </w:r>
            <w:r>
              <w:rPr>
                <w:rFonts w:hint="eastAsia" w:hAnsi="宋体" w:cs="宋体"/>
                <w:snapToGrid w:val="0"/>
                <w:color w:val="auto"/>
                <w:kern w:val="0"/>
                <w:szCs w:val="24"/>
                <w:highlight w:val="none"/>
                <w:lang w:val="en-US" w:eastAsia="zh-CN"/>
              </w:rPr>
              <w:t>招标代理费及</w:t>
            </w:r>
            <w:r>
              <w:rPr>
                <w:rFonts w:hint="eastAsia" w:hAnsi="宋体" w:cs="宋体"/>
                <w:snapToGrid w:val="0"/>
                <w:color w:val="auto"/>
                <w:kern w:val="0"/>
                <w:szCs w:val="24"/>
                <w:highlight w:val="none"/>
                <w:lang w:eastAsia="zh-CN"/>
              </w:rPr>
              <w:t>评标专家酬劳。</w:t>
            </w:r>
            <w:r>
              <w:rPr>
                <w:rFonts w:hint="eastAsia" w:hAnsi="宋体" w:cs="宋体"/>
                <w:snapToGrid w:val="0"/>
                <w:color w:val="auto"/>
                <w:kern w:val="0"/>
                <w:szCs w:val="24"/>
                <w:highlight w:val="none"/>
                <w:lang w:val="en-US" w:eastAsia="zh-CN"/>
              </w:rPr>
              <w:t>招标代理费</w:t>
            </w:r>
            <w:r>
              <w:rPr>
                <w:rFonts w:hint="eastAsia" w:hAnsi="宋体" w:cs="宋体"/>
                <w:snapToGrid w:val="0"/>
                <w:color w:val="auto"/>
                <w:kern w:val="0"/>
                <w:szCs w:val="24"/>
                <w:highlight w:val="none"/>
                <w:lang w:eastAsia="zh-CN"/>
              </w:rPr>
              <w:t>参照《招标代理服务收费管理暂行办法》计价格[2002]1980号文，以最终中标金额为计算基数计算并下浮20%。评标专家酬劳</w:t>
            </w:r>
            <w:r>
              <w:rPr>
                <w:rFonts w:hint="eastAsia" w:hAnsi="宋体" w:cs="宋体"/>
                <w:snapToGrid w:val="0"/>
                <w:color w:val="auto"/>
                <w:kern w:val="0"/>
                <w:szCs w:val="24"/>
                <w:highlight w:val="none"/>
                <w:lang w:val="en-US" w:eastAsia="zh-CN"/>
              </w:rPr>
              <w:t>由招标代理机构先垫付，</w:t>
            </w:r>
            <w:r>
              <w:rPr>
                <w:rFonts w:hint="eastAsia" w:hAnsi="宋体" w:cs="宋体"/>
                <w:snapToGrid w:val="0"/>
                <w:color w:val="auto"/>
                <w:kern w:val="0"/>
                <w:szCs w:val="24"/>
                <w:highlight w:val="none"/>
                <w:lang w:eastAsia="zh-CN"/>
              </w:rPr>
              <w:t>中标人须在中标公告公示期结束后,向招标代理机构一次性付清评标专家酬劳（</w:t>
            </w:r>
            <w:r>
              <w:rPr>
                <w:rFonts w:hint="eastAsia" w:hAnsi="宋体" w:cs="宋体"/>
                <w:snapToGrid w:val="0"/>
                <w:color w:val="auto"/>
                <w:kern w:val="0"/>
                <w:szCs w:val="24"/>
                <w:highlight w:val="none"/>
                <w:lang w:val="en-US" w:eastAsia="zh-CN"/>
              </w:rPr>
              <w:t>以当天评委签收为准</w:t>
            </w:r>
            <w:r>
              <w:rPr>
                <w:rFonts w:hint="eastAsia" w:hAnsi="宋体" w:cs="宋体"/>
                <w:snapToGrid w:val="0"/>
                <w:color w:val="auto"/>
                <w:kern w:val="0"/>
                <w:szCs w:val="24"/>
                <w:highlight w:val="none"/>
                <w:lang w:eastAsia="zh-CN"/>
              </w:rPr>
              <w:t>）。</w:t>
            </w:r>
          </w:p>
        </w:tc>
      </w:tr>
      <w:tr w14:paraId="4021CB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41ACAF32">
            <w:pPr>
              <w:wordWrap w:val="0"/>
              <w:adjustRightInd w:val="0"/>
              <w:snapToGrid w:val="0"/>
              <w:jc w:val="center"/>
              <w:rPr>
                <w:rFonts w:hint="default" w:hAnsi="宋体" w:cs="宋体"/>
                <w:snapToGrid w:val="0"/>
                <w:color w:val="auto"/>
                <w:kern w:val="0"/>
                <w:szCs w:val="24"/>
                <w:highlight w:val="none"/>
                <w:lang w:val="en-US" w:eastAsia="zh-CN"/>
              </w:rPr>
            </w:pPr>
            <w:r>
              <w:rPr>
                <w:rFonts w:hAnsi="宋体" w:cs="宋体"/>
                <w:snapToGrid w:val="0"/>
                <w:color w:val="auto"/>
                <w:kern w:val="0"/>
                <w:szCs w:val="24"/>
                <w:highlight w:val="none"/>
              </w:rPr>
              <w:t>31</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199835DC">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招标人</w:t>
            </w:r>
          </w:p>
          <w:p w14:paraId="3F230467">
            <w:pPr>
              <w:wordWrap w:val="0"/>
              <w:adjustRightInd w:val="0"/>
              <w:snapToGrid w:val="0"/>
              <w:jc w:val="center"/>
              <w:rPr>
                <w:rFonts w:hint="eastAsia" w:ascii="宋体" w:hAnsi="宋体"/>
                <w:color w:val="auto"/>
                <w:kern w:val="2"/>
                <w:sz w:val="24"/>
                <w:szCs w:val="24"/>
                <w:highlight w:val="none"/>
                <w:lang w:val="en-US" w:eastAsia="zh-CN" w:bidi="ar-SA"/>
              </w:rPr>
            </w:pPr>
            <w:r>
              <w:rPr>
                <w:rFonts w:hAnsi="宋体" w:cs="宋体"/>
                <w:snapToGrid w:val="0"/>
                <w:color w:val="auto"/>
                <w:kern w:val="0"/>
                <w:szCs w:val="24"/>
                <w:highlight w:val="none"/>
              </w:rPr>
              <w:t>联系方式</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467B02A3">
            <w:pPr>
              <w:wordWrap w:val="0"/>
              <w:adjustRightInd w:val="0"/>
              <w:snapToGrid w:val="0"/>
              <w:jc w:val="left"/>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单位名称：</w:t>
            </w:r>
            <w:r>
              <w:rPr>
                <w:rFonts w:hint="eastAsia" w:hAnsi="宋体"/>
                <w:color w:val="auto"/>
                <w:kern w:val="2"/>
                <w:sz w:val="24"/>
                <w:szCs w:val="24"/>
                <w:highlight w:val="none"/>
                <w:lang w:val="en-US" w:eastAsia="zh-CN" w:bidi="ar-SA"/>
              </w:rPr>
              <w:t>韶关市曲江区国有资产投资经营有限公司</w:t>
            </w:r>
          </w:p>
          <w:p w14:paraId="243DF1CA">
            <w:pPr>
              <w:wordWrap w:val="0"/>
              <w:adjustRightInd w:val="0"/>
              <w:snapToGrid w:val="0"/>
              <w:jc w:val="left"/>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办公地址：</w:t>
            </w:r>
            <w:r>
              <w:rPr>
                <w:rFonts w:hint="eastAsia" w:hAnsi="宋体"/>
                <w:color w:val="auto"/>
                <w:kern w:val="2"/>
                <w:sz w:val="24"/>
                <w:szCs w:val="24"/>
                <w:highlight w:val="none"/>
                <w:lang w:val="en-US" w:eastAsia="zh-CN" w:bidi="ar-SA"/>
              </w:rPr>
              <w:t>广东省韶关市曲江区马坝镇府前西路城西安置楼农贸市场7号楼第二层206-208房</w:t>
            </w:r>
          </w:p>
          <w:p w14:paraId="1B52F2D1">
            <w:pPr>
              <w:wordWrap w:val="0"/>
              <w:adjustRightInd w:val="0"/>
              <w:snapToGrid w:val="0"/>
              <w:jc w:val="left"/>
              <w:rPr>
                <w:rFonts w:hint="eastAsia" w:hAnsi="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联系人（部门）：</w:t>
            </w:r>
            <w:r>
              <w:rPr>
                <w:rFonts w:hint="eastAsia" w:hAnsi="宋体"/>
                <w:color w:val="auto"/>
                <w:kern w:val="2"/>
                <w:sz w:val="24"/>
                <w:szCs w:val="24"/>
                <w:highlight w:val="none"/>
                <w:lang w:val="en-US" w:eastAsia="zh-CN" w:bidi="ar-SA"/>
              </w:rPr>
              <w:t>邓工</w:t>
            </w:r>
          </w:p>
          <w:p w14:paraId="371B66FF">
            <w:pPr>
              <w:wordWrap w:val="0"/>
              <w:adjustRightInd w:val="0"/>
              <w:snapToGrid w:val="0"/>
              <w:jc w:val="left"/>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联系电话：0751-6687870</w:t>
            </w:r>
          </w:p>
        </w:tc>
      </w:tr>
      <w:tr w14:paraId="3267E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1"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2D998C4C">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32</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5E783460">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招标代理机构</w:t>
            </w:r>
          </w:p>
          <w:p w14:paraId="7E0B6675">
            <w:pPr>
              <w:wordWrap w:val="0"/>
              <w:adjustRightInd w:val="0"/>
              <w:snapToGrid w:val="0"/>
              <w:jc w:val="center"/>
              <w:rPr>
                <w:rFonts w:hint="eastAsia" w:ascii="宋体" w:hAnsi="宋体" w:cs="宋体"/>
                <w:snapToGrid w:val="0"/>
                <w:color w:val="auto"/>
                <w:kern w:val="0"/>
                <w:sz w:val="24"/>
                <w:szCs w:val="24"/>
                <w:highlight w:val="none"/>
                <w:lang w:val="en-US" w:eastAsia="zh-CN" w:bidi="ar-SA"/>
              </w:rPr>
            </w:pPr>
            <w:r>
              <w:rPr>
                <w:rFonts w:hAnsi="宋体" w:cs="宋体"/>
                <w:snapToGrid w:val="0"/>
                <w:color w:val="auto"/>
                <w:kern w:val="0"/>
                <w:szCs w:val="24"/>
                <w:highlight w:val="none"/>
              </w:rPr>
              <w:t>联系方式</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DB439AB">
            <w:pPr>
              <w:wordWrap w:val="0"/>
              <w:adjustRightInd w:val="0"/>
              <w:snapToGrid w:val="0"/>
              <w:spacing w:line="400" w:lineRule="exact"/>
              <w:jc w:val="left"/>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单位名称：</w:t>
            </w:r>
            <w:r>
              <w:rPr>
                <w:rFonts w:hint="eastAsia" w:hAnsi="宋体" w:cs="宋体"/>
                <w:snapToGrid w:val="0"/>
                <w:color w:val="auto"/>
                <w:kern w:val="0"/>
                <w:szCs w:val="24"/>
                <w:highlight w:val="none"/>
                <w:lang w:eastAsia="zh-CN"/>
              </w:rPr>
              <w:t>中创名建工程管理集团有限公司</w:t>
            </w:r>
          </w:p>
          <w:p w14:paraId="2FDC85B3">
            <w:pPr>
              <w:wordWrap w:val="0"/>
              <w:adjustRightInd w:val="0"/>
              <w:snapToGrid w:val="0"/>
              <w:spacing w:line="400" w:lineRule="exact"/>
              <w:jc w:val="left"/>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办公地址：</w:t>
            </w:r>
            <w:r>
              <w:rPr>
                <w:rFonts w:hint="eastAsia" w:hAnsi="宋体" w:cs="宋体"/>
                <w:snapToGrid w:val="0"/>
                <w:color w:val="auto"/>
                <w:kern w:val="0"/>
                <w:szCs w:val="24"/>
                <w:highlight w:val="none"/>
                <w:lang w:eastAsia="zh-CN"/>
              </w:rPr>
              <w:t>韶关市武江区惠民南路7号3楼301房</w:t>
            </w:r>
            <w:r>
              <w:rPr>
                <w:rFonts w:hint="eastAsia" w:ascii="宋体" w:hAnsi="宋体" w:eastAsia="宋体" w:cs="宋体"/>
                <w:snapToGrid w:val="0"/>
                <w:color w:val="auto"/>
                <w:kern w:val="0"/>
                <w:szCs w:val="24"/>
                <w:highlight w:val="none"/>
                <w:lang w:val="en-US" w:eastAsia="zh-CN"/>
              </w:rPr>
              <w:t xml:space="preserve"> </w:t>
            </w:r>
          </w:p>
          <w:p w14:paraId="7C076814">
            <w:pPr>
              <w:wordWrap w:val="0"/>
              <w:adjustRightInd w:val="0"/>
              <w:snapToGrid w:val="0"/>
              <w:spacing w:line="400" w:lineRule="exact"/>
              <w:jc w:val="left"/>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联系人（部门）：</w:t>
            </w:r>
            <w:r>
              <w:rPr>
                <w:rFonts w:hint="eastAsia" w:hAnsi="宋体" w:cs="宋体"/>
                <w:snapToGrid w:val="0"/>
                <w:color w:val="auto"/>
                <w:kern w:val="0"/>
                <w:szCs w:val="24"/>
                <w:highlight w:val="none"/>
                <w:lang w:val="en-US" w:eastAsia="zh-CN"/>
              </w:rPr>
              <w:t>谢工</w:t>
            </w:r>
            <w:r>
              <w:rPr>
                <w:rFonts w:hint="eastAsia" w:ascii="宋体" w:hAnsi="宋体" w:eastAsia="宋体" w:cs="宋体"/>
                <w:snapToGrid w:val="0"/>
                <w:color w:val="auto"/>
                <w:kern w:val="0"/>
                <w:szCs w:val="24"/>
                <w:highlight w:val="none"/>
                <w:lang w:val="en-US" w:eastAsia="zh-CN"/>
              </w:rPr>
              <w:t xml:space="preserve"> </w:t>
            </w:r>
          </w:p>
          <w:p w14:paraId="136958F0">
            <w:pPr>
              <w:wordWrap w:val="0"/>
              <w:adjustRightInd w:val="0"/>
              <w:snapToGrid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Cs w:val="24"/>
                <w:highlight w:val="none"/>
              </w:rPr>
              <w:t>联系电话：</w:t>
            </w:r>
            <w:r>
              <w:rPr>
                <w:rFonts w:hint="eastAsia" w:hAnsi="宋体" w:cs="宋体"/>
                <w:snapToGrid w:val="0"/>
                <w:color w:val="auto"/>
                <w:kern w:val="0"/>
                <w:szCs w:val="24"/>
                <w:highlight w:val="none"/>
                <w:lang w:eastAsia="zh-CN"/>
              </w:rPr>
              <w:t>15119172803</w:t>
            </w:r>
            <w:r>
              <w:rPr>
                <w:rFonts w:hint="eastAsia" w:ascii="宋体" w:hAnsi="宋体" w:eastAsia="宋体" w:cs="宋体"/>
                <w:snapToGrid w:val="0"/>
                <w:color w:val="auto"/>
                <w:kern w:val="0"/>
                <w:szCs w:val="24"/>
                <w:highlight w:val="none"/>
                <w:lang w:val="en-US" w:eastAsia="zh-CN"/>
              </w:rPr>
              <w:t xml:space="preserve"> </w:t>
            </w:r>
          </w:p>
        </w:tc>
      </w:tr>
      <w:tr w14:paraId="67E2F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7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07547C68">
            <w:pPr>
              <w:wordWrap w:val="0"/>
              <w:adjustRightInd w:val="0"/>
              <w:snapToGrid w:val="0"/>
              <w:jc w:val="center"/>
              <w:rPr>
                <w:rFonts w:hAnsi="宋体" w:cs="宋体"/>
                <w:snapToGrid w:val="0"/>
                <w:color w:val="auto"/>
                <w:kern w:val="0"/>
                <w:szCs w:val="24"/>
                <w:highlight w:val="none"/>
              </w:rPr>
            </w:pPr>
            <w:r>
              <w:rPr>
                <w:rFonts w:hAnsi="宋体" w:cs="宋体"/>
                <w:snapToGrid w:val="0"/>
                <w:color w:val="auto"/>
                <w:kern w:val="0"/>
                <w:szCs w:val="24"/>
                <w:highlight w:val="none"/>
              </w:rPr>
              <w:t>33</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7326BF5E">
            <w:pPr>
              <w:pageBreakBefore w:val="0"/>
              <w:kinsoku/>
              <w:wordWrap w:val="0"/>
              <w:overflowPunct/>
              <w:topLinePunct w:val="0"/>
              <w:bidi w:val="0"/>
              <w:adjustRightInd w:val="0"/>
              <w:snapToGrid w:val="0"/>
              <w:spacing w:line="288"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57F869">
            <w:pPr>
              <w:pageBreakBefore w:val="0"/>
              <w:kinsoku/>
              <w:wordWrap w:val="0"/>
              <w:overflowPunct/>
              <w:topLinePunct w:val="0"/>
              <w:bidi w:val="0"/>
              <w:adjustRightInd w:val="0"/>
              <w:snapToGrid w:val="0"/>
              <w:spacing w:line="288" w:lineRule="auto"/>
              <w:jc w:val="center"/>
              <w:rPr>
                <w:rFonts w:hint="eastAsia" w:ascii="宋体" w:hAnsi="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0C788DE7">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单位名称：韶关市公共资源交易中心</w:t>
            </w:r>
          </w:p>
          <w:p w14:paraId="0E7EC691">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办公地址：韶关市曲江区马坝镇鞍山路曲江文化中心一楼</w:t>
            </w:r>
          </w:p>
          <w:p w14:paraId="63B79B1D">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联系人（部门）：工程交易部</w:t>
            </w:r>
          </w:p>
          <w:p w14:paraId="58A93136">
            <w:pPr>
              <w:wordWrap w:val="0"/>
              <w:adjustRightInd w:val="0"/>
              <w:snapToGrid w:val="0"/>
              <w:spacing w:line="360" w:lineRule="exact"/>
              <w:jc w:val="left"/>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联系电话：0751-6690193</w:t>
            </w:r>
          </w:p>
        </w:tc>
      </w:tr>
      <w:tr w14:paraId="22FF38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90" w:hRule="atLeast"/>
        </w:trPr>
        <w:tc>
          <w:tcPr>
            <w:tcW w:w="855" w:type="dxa"/>
            <w:tcBorders>
              <w:top w:val="single" w:color="auto" w:sz="4" w:space="0"/>
              <w:left w:val="single" w:color="auto" w:sz="4" w:space="0"/>
              <w:bottom w:val="single" w:color="auto" w:sz="4" w:space="0"/>
              <w:right w:val="single" w:color="auto" w:sz="4" w:space="0"/>
            </w:tcBorders>
            <w:noWrap w:val="0"/>
            <w:vAlign w:val="center"/>
          </w:tcPr>
          <w:p w14:paraId="378361D9">
            <w:pPr>
              <w:wordWrap w:val="0"/>
              <w:adjustRightInd w:val="0"/>
              <w:snapToGrid w:val="0"/>
              <w:jc w:val="center"/>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34</w:t>
            </w:r>
          </w:p>
        </w:tc>
        <w:tc>
          <w:tcPr>
            <w:tcW w:w="1766" w:type="dxa"/>
            <w:tcBorders>
              <w:top w:val="single" w:color="auto" w:sz="4" w:space="0"/>
              <w:left w:val="single" w:color="auto" w:sz="4" w:space="0"/>
              <w:bottom w:val="single" w:color="auto" w:sz="4" w:space="0"/>
              <w:right w:val="single" w:color="auto" w:sz="4" w:space="0"/>
            </w:tcBorders>
            <w:noWrap w:val="0"/>
            <w:vAlign w:val="center"/>
          </w:tcPr>
          <w:p w14:paraId="72678A18">
            <w:pPr>
              <w:pageBreakBefore w:val="0"/>
              <w:kinsoku/>
              <w:wordWrap w:val="0"/>
              <w:overflowPunct/>
              <w:topLinePunct w:val="0"/>
              <w:bidi w:val="0"/>
              <w:adjustRightInd w:val="0"/>
              <w:snapToGrid w:val="0"/>
              <w:spacing w:line="288"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0D10A532">
            <w:pPr>
              <w:pageBreakBefore w:val="0"/>
              <w:kinsoku/>
              <w:wordWrap w:val="0"/>
              <w:overflowPunct/>
              <w:topLinePunct w:val="0"/>
              <w:bidi w:val="0"/>
              <w:adjustRightInd w:val="0"/>
              <w:snapToGrid w:val="0"/>
              <w:spacing w:line="288" w:lineRule="auto"/>
              <w:jc w:val="center"/>
              <w:rPr>
                <w:rFonts w:hint="eastAsia" w:ascii="宋体" w:hAnsi="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800" w:type="dxa"/>
            <w:tcBorders>
              <w:top w:val="single" w:color="auto" w:sz="4" w:space="0"/>
              <w:left w:val="single" w:color="auto" w:sz="4" w:space="0"/>
              <w:bottom w:val="single" w:color="auto" w:sz="4" w:space="0"/>
              <w:right w:val="single" w:color="auto" w:sz="4" w:space="0"/>
            </w:tcBorders>
            <w:noWrap w:val="0"/>
            <w:vAlign w:val="center"/>
          </w:tcPr>
          <w:p w14:paraId="7FFB906F">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单位名称：</w:t>
            </w:r>
            <w:r>
              <w:rPr>
                <w:rFonts w:hint="eastAsia" w:hAnsi="宋体" w:cs="宋体"/>
                <w:snapToGrid w:val="0"/>
                <w:color w:val="auto"/>
                <w:kern w:val="0"/>
                <w:szCs w:val="24"/>
                <w:highlight w:val="none"/>
                <w:lang w:eastAsia="zh-CN"/>
              </w:rPr>
              <w:t>韶关市曲江区住房和城乡建设管理局</w:t>
            </w:r>
          </w:p>
          <w:p w14:paraId="7F4FE662">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 xml:space="preserve">办公地址：韶关市曲江区马坝镇府前中路15号 </w:t>
            </w:r>
          </w:p>
          <w:p w14:paraId="0A37D962">
            <w:pPr>
              <w:wordWrap w:val="0"/>
              <w:adjustRightInd w:val="0"/>
              <w:snapToGrid w:val="0"/>
              <w:spacing w:line="360" w:lineRule="exact"/>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联系人（部门）：建管股</w:t>
            </w:r>
          </w:p>
          <w:p w14:paraId="426978ED">
            <w:pPr>
              <w:wordWrap w:val="0"/>
              <w:adjustRightInd w:val="0"/>
              <w:snapToGrid w:val="0"/>
              <w:spacing w:line="360" w:lineRule="exact"/>
              <w:jc w:val="left"/>
              <w:rPr>
                <w:rFonts w:hint="default"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联系电话：0751-6666656</w:t>
            </w:r>
            <w:r>
              <w:rPr>
                <w:rFonts w:hAnsi="宋体" w:cs="宋体"/>
                <w:snapToGrid w:val="0"/>
                <w:color w:val="auto"/>
                <w:kern w:val="0"/>
                <w:szCs w:val="24"/>
                <w:highlight w:val="none"/>
              </w:rPr>
              <w:t xml:space="preserve">  </w:t>
            </w:r>
          </w:p>
        </w:tc>
      </w:tr>
    </w:tbl>
    <w:p w14:paraId="67917375">
      <w:pPr>
        <w:pStyle w:val="4"/>
        <w:wordWrap w:val="0"/>
        <w:autoSpaceDE/>
        <w:autoSpaceDN/>
        <w:snapToGrid w:val="0"/>
        <w:spacing w:before="260" w:after="260" w:line="360" w:lineRule="exact"/>
        <w:jc w:val="both"/>
        <w:rPr>
          <w:rFonts w:hAnsi="宋体"/>
          <w:b/>
          <w:snapToGrid w:val="0"/>
          <w:color w:val="auto"/>
          <w:highlight w:val="none"/>
        </w:rPr>
        <w:sectPr>
          <w:footerReference r:id="rId7" w:type="default"/>
          <w:endnotePr>
            <w:numFmt w:val="decimal"/>
          </w:endnotePr>
          <w:pgSz w:w="11906" w:h="16838"/>
          <w:pgMar w:top="1304" w:right="1304" w:bottom="1304" w:left="1304" w:header="850" w:footer="992" w:gutter="0"/>
          <w:pgNumType w:start="1"/>
          <w:cols w:space="720" w:num="1"/>
          <w:docGrid w:linePitch="327" w:charSpace="0"/>
        </w:sectPr>
      </w:pPr>
    </w:p>
    <w:p w14:paraId="35A3C947">
      <w:pPr>
        <w:pStyle w:val="4"/>
        <w:wordWrap w:val="0"/>
        <w:autoSpaceDE/>
        <w:autoSpaceDN/>
        <w:snapToGrid w:val="0"/>
        <w:spacing w:after="260" w:line="440" w:lineRule="exact"/>
        <w:jc w:val="both"/>
        <w:rPr>
          <w:rFonts w:hAnsi="宋体"/>
          <w:snapToGrid w:val="0"/>
          <w:color w:val="auto"/>
          <w:highlight w:val="none"/>
        </w:rPr>
      </w:pPr>
      <w:bookmarkStart w:id="13" w:name="_Toc107917739"/>
      <w:bookmarkStart w:id="14" w:name="_Toc21719"/>
      <w:r>
        <w:rPr>
          <w:rFonts w:hAnsi="宋体"/>
          <w:b/>
          <w:snapToGrid w:val="0"/>
          <w:color w:val="auto"/>
          <w:highlight w:val="none"/>
        </w:rPr>
        <w:t>第二节 重要事项时间地点一览表</w:t>
      </w:r>
      <w:bookmarkEnd w:id="13"/>
      <w:bookmarkEnd w:id="14"/>
    </w:p>
    <w:tbl>
      <w:tblPr>
        <w:tblStyle w:val="18"/>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606"/>
        <w:gridCol w:w="7699"/>
      </w:tblGrid>
      <w:tr w14:paraId="1ED5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0BB60DA8">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495E347">
            <w:pPr>
              <w:pStyle w:val="20"/>
              <w:wordWrap w:val="0"/>
              <w:adjustRightInd w:val="0"/>
              <w:snapToGrid w:val="0"/>
              <w:spacing w:line="360" w:lineRule="exact"/>
              <w:jc w:val="center"/>
              <w:rPr>
                <w:rFonts w:hint="eastAsia"/>
                <w:snapToGrid w:val="0"/>
                <w:color w:val="auto"/>
                <w:kern w:val="0"/>
                <w:sz w:val="24"/>
                <w:szCs w:val="24"/>
                <w:highlight w:val="none"/>
              </w:rPr>
            </w:pPr>
            <w:r>
              <w:rPr>
                <w:rFonts w:hint="eastAsia"/>
                <w:snapToGrid w:val="0"/>
                <w:color w:val="auto"/>
                <w:kern w:val="0"/>
                <w:sz w:val="24"/>
                <w:szCs w:val="24"/>
                <w:highlight w:val="none"/>
              </w:rPr>
              <w:t>招标公告</w:t>
            </w:r>
          </w:p>
          <w:p w14:paraId="387836AA">
            <w:pPr>
              <w:pStyle w:val="20"/>
              <w:wordWrap w:val="0"/>
              <w:adjustRightInd w:val="0"/>
              <w:snapToGrid w:val="0"/>
              <w:spacing w:line="360" w:lineRule="exact"/>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snapToGrid w:val="0"/>
                <w:color w:val="auto"/>
                <w:kern w:val="0"/>
                <w:sz w:val="24"/>
                <w:szCs w:val="24"/>
                <w:highlight w:val="none"/>
              </w:rPr>
              <w:t xml:space="preserve">发布时间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757E59C5">
            <w:pPr>
              <w:pStyle w:val="20"/>
              <w:wordWrap w:val="0"/>
              <w:adjustRightInd w:val="0"/>
              <w:snapToGrid w:val="0"/>
              <w:spacing w:line="400" w:lineRule="exact"/>
              <w:jc w:val="left"/>
              <w:rPr>
                <w:rFonts w:hint="eastAsia" w:ascii="Times New Roman" w:hAnsi="Times New Roman" w:eastAsia="宋体" w:cs="Times New Roman"/>
                <w:snapToGrid w:val="0"/>
                <w:color w:val="auto"/>
                <w:kern w:val="0"/>
                <w:sz w:val="24"/>
                <w:szCs w:val="24"/>
                <w:highlight w:val="none"/>
                <w:lang w:val="en-US" w:eastAsia="zh-CN" w:bidi="ar-SA"/>
              </w:rPr>
            </w:pP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日</w:t>
            </w:r>
            <w:r>
              <w:rPr>
                <w:rFonts w:hint="eastAsia"/>
                <w:snapToGrid w:val="0"/>
                <w:color w:val="auto"/>
                <w:kern w:val="0"/>
                <w:sz w:val="24"/>
                <w:szCs w:val="24"/>
                <w:highlight w:val="none"/>
                <w:u w:val="single"/>
                <w:lang w:val="en-US" w:eastAsia="zh-CN"/>
              </w:rPr>
              <w:t>18</w:t>
            </w:r>
            <w:r>
              <w:rPr>
                <w:rFonts w:hint="eastAsia"/>
                <w:snapToGrid w:val="0"/>
                <w:color w:val="auto"/>
                <w:kern w:val="0"/>
                <w:sz w:val="24"/>
                <w:szCs w:val="24"/>
                <w:highlight w:val="none"/>
              </w:rPr>
              <w:t>时</w:t>
            </w:r>
            <w:r>
              <w:rPr>
                <w:rFonts w:hint="eastAsia"/>
                <w:snapToGrid w:val="0"/>
                <w:color w:val="auto"/>
                <w:kern w:val="0"/>
                <w:sz w:val="24"/>
                <w:szCs w:val="24"/>
                <w:highlight w:val="none"/>
                <w:u w:val="single"/>
              </w:rPr>
              <w:t xml:space="preserve"> </w:t>
            </w:r>
            <w:r>
              <w:rPr>
                <w:rFonts w:hint="eastAsia"/>
                <w:snapToGrid w:val="0"/>
                <w:color w:val="auto"/>
                <w:kern w:val="0"/>
                <w:sz w:val="24"/>
                <w:szCs w:val="24"/>
                <w:highlight w:val="none"/>
                <w:u w:val="single"/>
                <w:lang w:val="en-US" w:eastAsia="zh-CN"/>
              </w:rPr>
              <w:t>00</w:t>
            </w:r>
            <w:r>
              <w:rPr>
                <w:rFonts w:hint="eastAsia"/>
                <w:snapToGrid w:val="0"/>
                <w:color w:val="auto"/>
                <w:kern w:val="0"/>
                <w:sz w:val="24"/>
                <w:szCs w:val="24"/>
                <w:highlight w:val="none"/>
              </w:rPr>
              <w:t>分</w:t>
            </w:r>
          </w:p>
        </w:tc>
      </w:tr>
      <w:tr w14:paraId="45B8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4F6D6992">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7CD9AF6">
            <w:pPr>
              <w:pStyle w:val="20"/>
              <w:wordWrap w:val="0"/>
              <w:adjustRightInd w:val="0"/>
              <w:snapToGrid w:val="0"/>
              <w:spacing w:line="360" w:lineRule="exact"/>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获取招标文件</w:t>
            </w:r>
            <w:r>
              <w:rPr>
                <w:rFonts w:hint="eastAsia"/>
                <w:snapToGrid w:val="0"/>
                <w:color w:val="auto"/>
                <w:kern w:val="0"/>
                <w:sz w:val="24"/>
                <w:szCs w:val="24"/>
                <w:highlight w:val="none"/>
              </w:rPr>
              <w:t xml:space="preserve">截止时间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7CBF06DE">
            <w:pPr>
              <w:pStyle w:val="20"/>
              <w:wordWrap w:val="0"/>
              <w:adjustRightInd w:val="0"/>
              <w:snapToGrid w:val="0"/>
              <w:spacing w:line="400" w:lineRule="exact"/>
              <w:jc w:val="left"/>
              <w:rPr>
                <w:rFonts w:hint="eastAsia" w:ascii="Times New Roman" w:hAnsi="Times New Roman" w:eastAsia="宋体" w:cs="Times New Roman"/>
                <w:snapToGrid w:val="0"/>
                <w:color w:val="auto"/>
                <w:kern w:val="0"/>
                <w:sz w:val="24"/>
                <w:szCs w:val="24"/>
                <w:highlight w:val="none"/>
                <w:lang w:val="en-US" w:eastAsia="zh-CN" w:bidi="ar-SA"/>
              </w:rPr>
            </w:pPr>
            <w:r>
              <w:rPr>
                <w:rFonts w:hint="eastAsia"/>
                <w:snapToGrid w:val="0"/>
                <w:color w:val="auto"/>
                <w:kern w:val="0"/>
                <w:sz w:val="24"/>
                <w:szCs w:val="24"/>
                <w:highlight w:val="none"/>
              </w:rPr>
              <w:t xml:space="preserve"> </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p>
        </w:tc>
      </w:tr>
      <w:tr w14:paraId="6E67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49EDE536">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08F129C">
            <w:pPr>
              <w:pStyle w:val="20"/>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59445F27">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44BEAAA1">
            <w:pPr>
              <w:pStyle w:val="20"/>
              <w:wordWrap w:val="0"/>
              <w:adjustRightInd w:val="0"/>
              <w:snapToGrid w:val="0"/>
              <w:spacing w:line="400" w:lineRule="exact"/>
              <w:jc w:val="left"/>
              <w:rPr>
                <w:rFonts w:hint="eastAsia" w:ascii="宋体" w:hAnsi="宋体" w:eastAsia="宋体" w:cs="宋体"/>
                <w:color w:val="auto"/>
                <w:sz w:val="24"/>
                <w:szCs w:val="24"/>
                <w:highlight w:val="none"/>
              </w:rPr>
            </w:pPr>
            <w:r>
              <w:rPr>
                <w:rFonts w:hint="eastAsia"/>
                <w:snapToGrid w:val="0"/>
                <w:color w:val="auto"/>
                <w:kern w:val="0"/>
                <w:sz w:val="24"/>
                <w:szCs w:val="24"/>
                <w:highlight w:val="none"/>
              </w:rPr>
              <w:t xml:space="preserve"> </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16</w:t>
            </w:r>
            <w:r>
              <w:rPr>
                <w:rFonts w:hint="eastAsia"/>
                <w:snapToGrid w:val="0"/>
                <w:color w:val="auto"/>
                <w:kern w:val="0"/>
                <w:sz w:val="24"/>
                <w:szCs w:val="24"/>
                <w:highlight w:val="none"/>
                <w:u w:val="single"/>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u w:val="single"/>
              </w:rPr>
              <w:t xml:space="preserve"> </w:t>
            </w:r>
            <w:r>
              <w:rPr>
                <w:rFonts w:hint="eastAsia"/>
                <w:snapToGrid w:val="0"/>
                <w:color w:val="auto"/>
                <w:kern w:val="0"/>
                <w:sz w:val="24"/>
                <w:szCs w:val="24"/>
                <w:highlight w:val="none"/>
              </w:rPr>
              <w:t>分</w:t>
            </w:r>
          </w:p>
        </w:tc>
      </w:tr>
      <w:tr w14:paraId="4D6E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7AB5B397">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DC41E7C">
            <w:pPr>
              <w:pStyle w:val="20"/>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3B846317">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时间</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33B1F1AE">
            <w:pPr>
              <w:pStyle w:val="20"/>
              <w:widowControl/>
              <w:snapToGrid w:val="0"/>
              <w:jc w:val="left"/>
              <w:rPr>
                <w:rFonts w:hint="eastAsia" w:ascii="宋体" w:hAnsi="宋体" w:eastAsia="宋体" w:cs="宋体"/>
                <w:color w:val="auto"/>
                <w:sz w:val="24"/>
                <w:szCs w:val="24"/>
                <w:highlight w:val="none"/>
              </w:rPr>
            </w:pPr>
            <w:r>
              <w:rPr>
                <w:rFonts w:hint="eastAsia"/>
                <w:snapToGrid w:val="0"/>
                <w:color w:val="auto"/>
                <w:kern w:val="0"/>
                <w:sz w:val="24"/>
                <w:szCs w:val="24"/>
                <w:highlight w:val="none"/>
              </w:rPr>
              <w:t xml:space="preserve"> </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16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30</w:t>
            </w:r>
            <w:r>
              <w:rPr>
                <w:rFonts w:hint="eastAsia" w:ascii="宋体" w:hAnsi="宋体" w:eastAsia="宋体" w:cs="宋体"/>
                <w:color w:val="auto"/>
                <w:kern w:val="0"/>
                <w:sz w:val="24"/>
                <w:szCs w:val="24"/>
                <w:highlight w:val="none"/>
              </w:rPr>
              <w:t>分至</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25</w:t>
            </w:r>
            <w:r>
              <w:rPr>
                <w:rFonts w:hint="eastAsia" w:ascii="宋体" w:hAnsi="宋体" w:eastAsia="宋体" w:cs="宋体"/>
                <w:color w:val="auto"/>
                <w:kern w:val="0"/>
                <w:sz w:val="24"/>
                <w:szCs w:val="24"/>
                <w:highlight w:val="none"/>
              </w:rPr>
              <w:t>日</w:t>
            </w:r>
            <w:r>
              <w:rPr>
                <w:rFonts w:hint="eastAsia"/>
                <w:snapToGrid w:val="0"/>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snapToGrid w:val="0"/>
                <w:color w:val="auto"/>
                <w:kern w:val="0"/>
                <w:sz w:val="24"/>
                <w:szCs w:val="24"/>
                <w:highlight w:val="none"/>
                <w:u w:val="single"/>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 00 </w:t>
            </w:r>
            <w:r>
              <w:rPr>
                <w:rFonts w:hint="eastAsia"/>
                <w:snapToGrid w:val="0"/>
                <w:color w:val="auto"/>
                <w:kern w:val="0"/>
                <w:sz w:val="24"/>
                <w:szCs w:val="24"/>
                <w:highlight w:val="none"/>
              </w:rPr>
              <w:t>分</w:t>
            </w:r>
          </w:p>
        </w:tc>
      </w:tr>
      <w:tr w14:paraId="27EC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345527DD">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5</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59CD1E0">
            <w:pPr>
              <w:pStyle w:val="20"/>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45A73D25">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7288471F">
            <w:pPr>
              <w:pStyle w:val="20"/>
              <w:widowControl/>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31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r>
              <w:rPr>
                <w:rFonts w:hint="eastAsia" w:ascii="宋体" w:hAnsi="宋体" w:eastAsia="宋体" w:cs="宋体"/>
                <w:color w:val="auto"/>
                <w:kern w:val="0"/>
                <w:sz w:val="24"/>
                <w:szCs w:val="24"/>
                <w:highlight w:val="none"/>
              </w:rPr>
              <w:t>；</w:t>
            </w:r>
          </w:p>
          <w:p w14:paraId="07D6766F">
            <w:pPr>
              <w:pStyle w:val="20"/>
              <w:widowControl/>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31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r>
              <w:rPr>
                <w:rFonts w:hint="eastAsia" w:ascii="宋体" w:hAnsi="宋体" w:eastAsia="宋体" w:cs="宋体"/>
                <w:color w:val="auto"/>
                <w:kern w:val="0"/>
                <w:sz w:val="24"/>
                <w:szCs w:val="24"/>
                <w:highlight w:val="none"/>
              </w:rPr>
              <w:t>；</w:t>
            </w:r>
          </w:p>
          <w:p w14:paraId="5022D502">
            <w:pPr>
              <w:pStyle w:val="20"/>
              <w:widowControl/>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31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r>
              <w:rPr>
                <w:rFonts w:hint="eastAsia" w:ascii="宋体" w:hAnsi="宋体" w:eastAsia="宋体" w:cs="宋体"/>
                <w:color w:val="auto"/>
                <w:kern w:val="0"/>
                <w:sz w:val="24"/>
                <w:szCs w:val="24"/>
                <w:highlight w:val="none"/>
              </w:rPr>
              <w:t>。</w:t>
            </w:r>
          </w:p>
        </w:tc>
      </w:tr>
      <w:tr w14:paraId="14DF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1669B84C">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6</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4B8BD45">
            <w:pPr>
              <w:pStyle w:val="20"/>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4FA95D66">
            <w:pPr>
              <w:pStyle w:val="20"/>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45AA7A8B">
            <w:pPr>
              <w:pStyle w:val="20"/>
              <w:widowControl/>
              <w:snapToGrid w:val="0"/>
              <w:jc w:val="left"/>
              <w:rPr>
                <w:rFonts w:hint="eastAsia" w:ascii="宋体" w:hAnsi="宋体" w:eastAsia="宋体" w:cs="宋体"/>
                <w:color w:val="auto"/>
                <w:sz w:val="24"/>
                <w:szCs w:val="24"/>
                <w:highlight w:val="none"/>
              </w:rPr>
            </w:pP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p>
        </w:tc>
      </w:tr>
      <w:tr w14:paraId="6D40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021B1831">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7</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4411D1F">
            <w:pPr>
              <w:pStyle w:val="20"/>
              <w:wordWrap w:val="0"/>
              <w:adjustRightInd w:val="0"/>
              <w:snapToGrid w:val="0"/>
              <w:spacing w:line="360" w:lineRule="exact"/>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相关评审资料原件（如有）</w:t>
            </w:r>
            <w:r>
              <w:rPr>
                <w:rFonts w:hint="eastAsia"/>
                <w:snapToGrid w:val="0"/>
                <w:color w:val="auto"/>
                <w:kern w:val="0"/>
                <w:sz w:val="24"/>
                <w:szCs w:val="24"/>
                <w:highlight w:val="none"/>
              </w:rPr>
              <w:t>递交时间</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0FFB3119">
            <w:pPr>
              <w:pStyle w:val="16"/>
              <w:wordWrap w:val="0"/>
              <w:adjustRightInd w:val="0"/>
              <w:snapToGrid w:val="0"/>
              <w:spacing w:line="400" w:lineRule="exact"/>
              <w:jc w:val="left"/>
              <w:rPr>
                <w:rFonts w:hint="eastAsia" w:ascii="宋体" w:hAnsi="Calibri" w:eastAsia="宋体" w:cs="Times New Roman"/>
                <w:snapToGrid w:val="0"/>
                <w:color w:val="auto"/>
                <w:kern w:val="0"/>
                <w:sz w:val="24"/>
                <w:szCs w:val="24"/>
                <w:highlight w:val="none"/>
                <w:lang w:val="en-US" w:eastAsia="zh-CN" w:bidi="ar-SA"/>
              </w:rPr>
            </w:pP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snapToGrid w:val="0"/>
                <w:color w:val="auto"/>
                <w:kern w:val="0"/>
                <w:sz w:val="24"/>
                <w:szCs w:val="24"/>
                <w:highlight w:val="none"/>
                <w:u w:val="single"/>
                <w:lang w:val="en-US" w:eastAsia="zh-CN"/>
              </w:rPr>
              <w:t>00</w:t>
            </w:r>
            <w:r>
              <w:rPr>
                <w:rFonts w:hint="eastAsia"/>
                <w:snapToGrid w:val="0"/>
                <w:color w:val="auto"/>
                <w:kern w:val="0"/>
                <w:sz w:val="24"/>
                <w:szCs w:val="24"/>
                <w:highlight w:val="none"/>
              </w:rPr>
              <w:t>分至</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日</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p>
        </w:tc>
      </w:tr>
      <w:tr w14:paraId="094F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0A0ADEBF">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8</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FB23DE3">
            <w:pPr>
              <w:pStyle w:val="20"/>
              <w:wordWrap w:val="0"/>
              <w:adjustRightInd w:val="0"/>
              <w:snapToGrid w:val="0"/>
              <w:spacing w:line="360" w:lineRule="exact"/>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相关评审资料原件（如有）</w:t>
            </w:r>
            <w:r>
              <w:rPr>
                <w:rFonts w:hint="eastAsia"/>
                <w:snapToGrid w:val="0"/>
                <w:color w:val="auto"/>
                <w:kern w:val="0"/>
                <w:sz w:val="24"/>
                <w:szCs w:val="24"/>
                <w:highlight w:val="none"/>
              </w:rPr>
              <w:t>递交地点</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0B059021">
            <w:pPr>
              <w:pStyle w:val="20"/>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递交场所：</w:t>
            </w:r>
            <w:r>
              <w:rPr>
                <w:rFonts w:hint="eastAsia"/>
                <w:snapToGrid w:val="0"/>
                <w:color w:val="auto"/>
                <w:kern w:val="0"/>
                <w:sz w:val="24"/>
                <w:szCs w:val="24"/>
                <w:highlight w:val="none"/>
                <w:u w:val="single"/>
              </w:rPr>
              <w:t>韶关市公共资源交易中心</w:t>
            </w:r>
            <w:r>
              <w:rPr>
                <w:rFonts w:hint="eastAsia" w:ascii="Times New Roman" w:hAnsi="Times New Roman" w:eastAsia="宋体" w:cs="Times New Roman"/>
                <w:snapToGrid w:val="0"/>
                <w:color w:val="auto"/>
                <w:kern w:val="0"/>
                <w:sz w:val="24"/>
                <w:szCs w:val="24"/>
                <w:highlight w:val="none"/>
                <w:u w:val="single"/>
              </w:rPr>
              <w:t>曲江分中心</w:t>
            </w:r>
            <w:r>
              <w:rPr>
                <w:rFonts w:hint="eastAsia"/>
                <w:snapToGrid w:val="0"/>
                <w:color w:val="auto"/>
                <w:kern w:val="0"/>
                <w:sz w:val="24"/>
                <w:szCs w:val="24"/>
                <w:highlight w:val="none"/>
              </w:rPr>
              <w:t>，</w:t>
            </w:r>
          </w:p>
          <w:p w14:paraId="170CCCF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405" w:lineRule="atLeast"/>
              <w:ind w:left="0" w:right="0" w:firstLine="0"/>
              <w:rPr>
                <w:rFonts w:hint="eastAsia" w:ascii="宋体" w:hAnsi="Calibri" w:eastAsia="宋体" w:cs="Times New Roman"/>
                <w:snapToGrid w:val="0"/>
                <w:color w:val="auto"/>
                <w:kern w:val="0"/>
                <w:sz w:val="24"/>
                <w:szCs w:val="24"/>
                <w:highlight w:val="none"/>
                <w:lang w:val="en-US" w:eastAsia="zh-CN" w:bidi="ar-SA"/>
              </w:rPr>
            </w:pPr>
            <w:r>
              <w:rPr>
                <w:rFonts w:hint="eastAsia"/>
                <w:snapToGrid w:val="0"/>
                <w:color w:val="auto"/>
                <w:kern w:val="0"/>
                <w:sz w:val="24"/>
                <w:szCs w:val="24"/>
                <w:highlight w:val="none"/>
              </w:rPr>
              <w:t>地址：</w:t>
            </w:r>
            <w:r>
              <w:rPr>
                <w:rFonts w:hint="eastAsia" w:hAnsi="宋体" w:cs="宋体"/>
                <w:snapToGrid w:val="0"/>
                <w:color w:val="auto"/>
                <w:kern w:val="0"/>
                <w:szCs w:val="24"/>
                <w:highlight w:val="none"/>
                <w:u w:val="single"/>
              </w:rPr>
              <w:t>韶关市曲江区马坝镇鞍山路曲江文化中心一楼</w:t>
            </w:r>
            <w:r>
              <w:rPr>
                <w:rFonts w:hint="eastAsia"/>
                <w:snapToGrid w:val="0"/>
                <w:color w:val="auto"/>
                <w:kern w:val="0"/>
                <w:sz w:val="24"/>
                <w:szCs w:val="24"/>
                <w:highlight w:val="none"/>
                <w:u w:val="single"/>
              </w:rPr>
              <w:t>，具体房间号以当日现场通知为准。</w:t>
            </w:r>
          </w:p>
        </w:tc>
      </w:tr>
      <w:tr w14:paraId="5405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292A860B">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9</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430558D">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10C29F74">
            <w:pPr>
              <w:pStyle w:val="20"/>
              <w:wordWrap w:val="0"/>
              <w:adjustRightInd w:val="0"/>
              <w:snapToGrid w:val="0"/>
              <w:spacing w:line="400" w:lineRule="exact"/>
              <w:jc w:val="left"/>
              <w:rPr>
                <w:rFonts w:hint="eastAsia" w:ascii="Times New Roman" w:hAnsi="Times New Roman" w:eastAsia="宋体" w:cs="Times New Roman"/>
                <w:color w:val="auto"/>
                <w:kern w:val="2"/>
                <w:sz w:val="24"/>
                <w:szCs w:val="24"/>
                <w:highlight w:val="none"/>
                <w:lang w:val="en-US" w:eastAsia="zh-CN" w:bidi="ar-SA"/>
              </w:rPr>
            </w:pPr>
            <w:r>
              <w:rPr>
                <w:rFonts w:hint="eastAsia"/>
                <w:snapToGrid w:val="0"/>
                <w:color w:val="auto"/>
                <w:kern w:val="0"/>
                <w:sz w:val="24"/>
                <w:szCs w:val="24"/>
                <w:highlight w:val="none"/>
              </w:rPr>
              <w:t xml:space="preserve">  </w:t>
            </w:r>
            <w:r>
              <w:rPr>
                <w:rFonts w:hint="eastAsia"/>
                <w:snapToGrid w:val="0"/>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日</w:t>
            </w:r>
            <w:bookmarkStart w:id="336" w:name="_GoBack"/>
            <w:bookmarkEnd w:id="336"/>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u w:val="single"/>
                <w:lang w:val="en-US" w:eastAsia="zh-CN"/>
              </w:rPr>
              <w:t>9</w:t>
            </w:r>
            <w:r>
              <w:rPr>
                <w:rFonts w:hint="eastAsia" w:eastAsia="宋体"/>
                <w:snapToGrid w:val="0"/>
                <w:color w:val="auto"/>
                <w:kern w:val="0"/>
                <w:sz w:val="24"/>
                <w:szCs w:val="24"/>
                <w:highlight w:val="none"/>
                <w:u w:val="single"/>
                <w:lang w:val="en-US" w:eastAsia="zh-CN"/>
              </w:rPr>
              <w:t xml:space="preserve"> </w:t>
            </w:r>
            <w:r>
              <w:rPr>
                <w:rFonts w:hint="eastAsia"/>
                <w:snapToGrid w:val="0"/>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snapToGrid w:val="0"/>
                <w:color w:val="auto"/>
                <w:kern w:val="0"/>
                <w:sz w:val="24"/>
                <w:szCs w:val="24"/>
                <w:highlight w:val="none"/>
              </w:rPr>
              <w:t>分</w:t>
            </w:r>
          </w:p>
        </w:tc>
      </w:tr>
      <w:tr w14:paraId="521D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noWrap w:val="0"/>
            <w:vAlign w:val="center"/>
          </w:tcPr>
          <w:p w14:paraId="25CC6C5E">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10</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DE33398">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27D1F8B8">
            <w:pPr>
              <w:pStyle w:val="20"/>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开标场所：</w:t>
            </w:r>
            <w:r>
              <w:rPr>
                <w:rFonts w:hint="eastAsia"/>
                <w:snapToGrid w:val="0"/>
                <w:color w:val="auto"/>
                <w:kern w:val="0"/>
                <w:sz w:val="24"/>
                <w:szCs w:val="24"/>
                <w:highlight w:val="none"/>
                <w:u w:val="single"/>
              </w:rPr>
              <w:t>韶关市公共资源交易中心曲江分中心</w:t>
            </w:r>
            <w:r>
              <w:rPr>
                <w:rFonts w:hint="eastAsia"/>
                <w:snapToGrid w:val="0"/>
                <w:color w:val="auto"/>
                <w:kern w:val="0"/>
                <w:sz w:val="24"/>
                <w:szCs w:val="24"/>
                <w:highlight w:val="none"/>
              </w:rPr>
              <w:t>，</w:t>
            </w:r>
          </w:p>
          <w:p w14:paraId="29E53219">
            <w:pPr>
              <w:pStyle w:val="20"/>
              <w:wordWrap w:val="0"/>
              <w:adjustRightInd w:val="0"/>
              <w:snapToGrid w:val="0"/>
              <w:spacing w:line="400" w:lineRule="exact"/>
              <w:jc w:val="left"/>
              <w:rPr>
                <w:rFonts w:hint="eastAsia" w:ascii="Times New Roman" w:hAnsi="Times New Roman" w:eastAsia="宋体" w:cs="Times New Roman"/>
                <w:color w:val="auto"/>
                <w:kern w:val="2"/>
                <w:sz w:val="24"/>
                <w:szCs w:val="24"/>
                <w:highlight w:val="none"/>
                <w:lang w:val="en-US" w:eastAsia="zh-CN" w:bidi="ar-SA"/>
              </w:rPr>
            </w:pPr>
            <w:r>
              <w:rPr>
                <w:rFonts w:hint="eastAsia"/>
                <w:snapToGrid w:val="0"/>
                <w:color w:val="auto"/>
                <w:kern w:val="0"/>
                <w:sz w:val="24"/>
                <w:szCs w:val="24"/>
                <w:highlight w:val="none"/>
              </w:rPr>
              <w:t>地址：</w:t>
            </w:r>
            <w:r>
              <w:rPr>
                <w:rFonts w:hint="eastAsia" w:ascii="Times New Roman" w:hAnsi="Times New Roman" w:eastAsia="宋体" w:cs="Times New Roman"/>
                <w:snapToGrid w:val="0"/>
                <w:color w:val="auto"/>
                <w:kern w:val="0"/>
                <w:sz w:val="24"/>
                <w:szCs w:val="24"/>
                <w:highlight w:val="none"/>
                <w:u w:val="single"/>
              </w:rPr>
              <w:t>韶关市曲江区马坝镇鞍山路曲江文化中心一楼，</w:t>
            </w:r>
            <w:r>
              <w:rPr>
                <w:rFonts w:hint="eastAsia"/>
                <w:snapToGrid w:val="0"/>
                <w:color w:val="auto"/>
                <w:kern w:val="0"/>
                <w:sz w:val="24"/>
                <w:szCs w:val="24"/>
                <w:highlight w:val="none"/>
                <w:u w:val="single"/>
              </w:rPr>
              <w:t>具体房间号以当日现场通知为准。</w:t>
            </w:r>
          </w:p>
        </w:tc>
      </w:tr>
      <w:tr w14:paraId="1B9E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2220" w:type="dxa"/>
            <w:gridSpan w:val="2"/>
            <w:tcBorders>
              <w:top w:val="single" w:color="auto" w:sz="4" w:space="0"/>
              <w:left w:val="single" w:color="auto" w:sz="4" w:space="0"/>
              <w:bottom w:val="single" w:color="auto" w:sz="4" w:space="0"/>
              <w:right w:val="single" w:color="auto" w:sz="4" w:space="0"/>
            </w:tcBorders>
            <w:noWrap w:val="0"/>
            <w:vAlign w:val="center"/>
          </w:tcPr>
          <w:p w14:paraId="60A01AF0">
            <w:pPr>
              <w:pStyle w:val="20"/>
              <w:wordWrap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7699" w:type="dxa"/>
            <w:tcBorders>
              <w:top w:val="single" w:color="auto" w:sz="4" w:space="0"/>
              <w:left w:val="single" w:color="auto" w:sz="4" w:space="0"/>
              <w:bottom w:val="single" w:color="auto" w:sz="4" w:space="0"/>
              <w:right w:val="single" w:color="auto" w:sz="4" w:space="0"/>
            </w:tcBorders>
            <w:noWrap w:val="0"/>
            <w:vAlign w:val="center"/>
          </w:tcPr>
          <w:p w14:paraId="78736D85">
            <w:pPr>
              <w:pStyle w:val="20"/>
              <w:wordWrap w:val="0"/>
              <w:adjustRightInd w:val="0"/>
              <w:snapToGrid w:val="0"/>
              <w:spacing w:line="40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自行下载招标文件、资料文件及招标答疑书等。若由于投标人自身原因未能及时取得上述资料的，由此发生的任何责任由投标人自负。</w:t>
            </w:r>
          </w:p>
        </w:tc>
      </w:tr>
    </w:tbl>
    <w:p w14:paraId="03D25679">
      <w:pPr>
        <w:rPr>
          <w:rFonts w:hAnsi="宋体"/>
          <w:color w:val="auto"/>
          <w:highlight w:val="none"/>
        </w:rPr>
        <w:sectPr>
          <w:endnotePr>
            <w:numFmt w:val="decimal"/>
          </w:endnotePr>
          <w:pgSz w:w="11906" w:h="16838"/>
          <w:pgMar w:top="1701" w:right="1531" w:bottom="1417" w:left="1531" w:header="850" w:footer="992" w:gutter="0"/>
          <w:cols w:space="720" w:num="1"/>
          <w:docGrid w:linePitch="327" w:charSpace="0"/>
        </w:sectPr>
      </w:pPr>
    </w:p>
    <w:p w14:paraId="1265D36F">
      <w:pPr>
        <w:pStyle w:val="4"/>
        <w:wordWrap w:val="0"/>
        <w:autoSpaceDE/>
        <w:autoSpaceDN/>
        <w:snapToGrid w:val="0"/>
        <w:spacing w:after="260"/>
        <w:jc w:val="both"/>
        <w:rPr>
          <w:rFonts w:hAnsi="宋体" w:cs="宋体"/>
          <w:b/>
          <w:snapToGrid w:val="0"/>
          <w:color w:val="auto"/>
          <w:szCs w:val="24"/>
          <w:highlight w:val="none"/>
        </w:rPr>
      </w:pPr>
      <w:bookmarkStart w:id="15" w:name="_Hlt87793819"/>
      <w:bookmarkEnd w:id="15"/>
      <w:bookmarkStart w:id="16" w:name="_Toc107917740"/>
      <w:bookmarkStart w:id="17" w:name="_Toc27421"/>
      <w:bookmarkStart w:id="18" w:name="_Hlt69698754"/>
      <w:bookmarkStart w:id="19" w:name="_Hlt69698705"/>
      <w:r>
        <w:rPr>
          <w:rFonts w:hAnsi="宋体" w:cs="宋体"/>
          <w:b/>
          <w:snapToGrid w:val="0"/>
          <w:color w:val="auto"/>
          <w:szCs w:val="24"/>
          <w:highlight w:val="none"/>
        </w:rPr>
        <w:t>第三节 投标人须知</w:t>
      </w:r>
      <w:bookmarkStart w:id="20" w:name="_Hlt69669159"/>
      <w:bookmarkEnd w:id="20"/>
      <w:r>
        <w:rPr>
          <w:rFonts w:hAnsi="宋体" w:cs="宋体"/>
          <w:b/>
          <w:snapToGrid w:val="0"/>
          <w:color w:val="auto"/>
          <w:szCs w:val="24"/>
          <w:highlight w:val="none"/>
        </w:rPr>
        <w:t>正文</w:t>
      </w:r>
      <w:bookmarkEnd w:id="16"/>
      <w:bookmarkEnd w:id="17"/>
    </w:p>
    <w:bookmarkEnd w:id="18"/>
    <w:bookmarkEnd w:id="19"/>
    <w:p w14:paraId="03E381AF">
      <w:pPr>
        <w:ind w:firstLine="480" w:firstLineChars="200"/>
        <w:rPr>
          <w:rFonts w:hAnsi="宋体"/>
          <w:snapToGrid w:val="0"/>
          <w:color w:val="auto"/>
          <w:kern w:val="0"/>
          <w:szCs w:val="24"/>
          <w:highlight w:val="none"/>
          <w:u w:val="single"/>
        </w:rPr>
      </w:pPr>
      <w:r>
        <w:rPr>
          <w:rFonts w:hint="eastAsia" w:hAnsi="宋体" w:cs="宋体"/>
          <w:snapToGrid w:val="0"/>
          <w:color w:val="auto"/>
          <w:kern w:val="0"/>
          <w:szCs w:val="24"/>
          <w:highlight w:val="none"/>
          <w:u w:val="single"/>
          <w:lang w:val="en-US" w:eastAsia="zh-CN"/>
        </w:rPr>
        <w:t>韶关市曲江经济开发区大塘镇东部片区基础设施建设工程</w:t>
      </w:r>
      <w:r>
        <w:rPr>
          <w:rFonts w:hint="eastAsia" w:hAnsi="宋体" w:cs="宋体"/>
          <w:snapToGrid w:val="0"/>
          <w:color w:val="auto"/>
          <w:kern w:val="0"/>
          <w:szCs w:val="24"/>
          <w:highlight w:val="none"/>
          <w:u w:val="none"/>
          <w:lang w:val="en-US" w:eastAsia="zh-CN"/>
        </w:rPr>
        <w:t>业</w:t>
      </w:r>
      <w:r>
        <w:rPr>
          <w:rFonts w:hAnsi="宋体" w:cs="宋体"/>
          <w:snapToGrid w:val="0"/>
          <w:color w:val="auto"/>
          <w:kern w:val="0"/>
          <w:szCs w:val="24"/>
          <w:highlight w:val="none"/>
        </w:rPr>
        <w:t>经</w:t>
      </w:r>
      <w:r>
        <w:rPr>
          <w:rFonts w:hint="eastAsia" w:hAnsi="宋体"/>
          <w:snapToGrid w:val="0"/>
          <w:color w:val="auto"/>
          <w:kern w:val="0"/>
          <w:szCs w:val="24"/>
          <w:highlight w:val="none"/>
          <w:u w:val="single"/>
          <w:lang w:val="en-US" w:eastAsia="zh-CN"/>
        </w:rPr>
        <w:t>韶关市武曲江区发展和改革局</w:t>
      </w:r>
      <w:r>
        <w:rPr>
          <w:rFonts w:hint="eastAsia" w:ascii="Times New Roman"/>
          <w:snapToGrid w:val="0"/>
          <w:color w:val="auto"/>
          <w:kern w:val="0"/>
          <w:szCs w:val="24"/>
          <w:highlight w:val="none"/>
        </w:rPr>
        <w:t>以</w:t>
      </w:r>
      <w:r>
        <w:rPr>
          <w:rFonts w:hint="eastAsia" w:ascii="Times New Roman"/>
          <w:snapToGrid w:val="0"/>
          <w:color w:val="auto"/>
          <w:kern w:val="0"/>
          <w:szCs w:val="24"/>
          <w:highlight w:val="none"/>
          <w:u w:val="single"/>
        </w:rPr>
        <w:t>《关于</w:t>
      </w:r>
      <w:r>
        <w:rPr>
          <w:rFonts w:hint="eastAsia" w:ascii="Times New Roman"/>
          <w:snapToGrid w:val="0"/>
          <w:color w:val="auto"/>
          <w:kern w:val="0"/>
          <w:szCs w:val="24"/>
          <w:highlight w:val="none"/>
          <w:u w:val="single"/>
          <w:lang w:eastAsia="zh-CN"/>
        </w:rPr>
        <w:t>韶关市曲江经济开发区大塘镇东部片区基础设施建设工程</w:t>
      </w:r>
      <w:r>
        <w:rPr>
          <w:rFonts w:hint="eastAsia" w:ascii="Times New Roman"/>
          <w:snapToGrid w:val="0"/>
          <w:color w:val="auto"/>
          <w:kern w:val="0"/>
          <w:szCs w:val="24"/>
          <w:highlight w:val="none"/>
          <w:u w:val="single"/>
        </w:rPr>
        <w:t>可行性研究报告的批复》</w:t>
      </w:r>
      <w:r>
        <w:rPr>
          <w:rFonts w:hint="eastAsia" w:ascii="Times New Roman"/>
          <w:snapToGrid w:val="0"/>
          <w:color w:val="auto"/>
          <w:kern w:val="0"/>
          <w:szCs w:val="24"/>
          <w:highlight w:val="none"/>
          <w:u w:val="single"/>
          <w:lang w:eastAsia="zh-CN"/>
        </w:rPr>
        <w:t>曲发改投审〔2023〕58号、</w:t>
      </w:r>
      <w:r>
        <w:rPr>
          <w:rFonts w:hint="eastAsia" w:ascii="Times New Roman"/>
          <w:snapToGrid w:val="0"/>
          <w:color w:val="auto"/>
          <w:kern w:val="0"/>
          <w:szCs w:val="24"/>
          <w:highlight w:val="none"/>
          <w:u w:val="single"/>
        </w:rPr>
        <w:t>《关于</w:t>
      </w:r>
      <w:r>
        <w:rPr>
          <w:rFonts w:hint="eastAsia" w:ascii="Times New Roman"/>
          <w:snapToGrid w:val="0"/>
          <w:color w:val="auto"/>
          <w:kern w:val="0"/>
          <w:szCs w:val="24"/>
          <w:highlight w:val="none"/>
          <w:u w:val="single"/>
          <w:lang w:eastAsia="zh-CN"/>
        </w:rPr>
        <w:t>韶关市曲江经济开发区大塘镇东部片区基础设施建设工程</w:t>
      </w:r>
      <w:r>
        <w:rPr>
          <w:rFonts w:hint="eastAsia" w:ascii="Times New Roman"/>
          <w:snapToGrid w:val="0"/>
          <w:color w:val="auto"/>
          <w:kern w:val="0"/>
          <w:szCs w:val="24"/>
          <w:highlight w:val="none"/>
          <w:u w:val="single"/>
          <w:lang w:val="en-US" w:eastAsia="zh-CN"/>
        </w:rPr>
        <w:t>（钢贸园一期）项目初步设计概算</w:t>
      </w:r>
      <w:r>
        <w:rPr>
          <w:rFonts w:hint="eastAsia" w:ascii="Times New Roman"/>
          <w:snapToGrid w:val="0"/>
          <w:color w:val="auto"/>
          <w:kern w:val="0"/>
          <w:szCs w:val="24"/>
          <w:highlight w:val="none"/>
          <w:u w:val="single"/>
        </w:rPr>
        <w:t>的批复》</w:t>
      </w:r>
      <w:r>
        <w:rPr>
          <w:rFonts w:hint="eastAsia" w:ascii="Times New Roman"/>
          <w:snapToGrid w:val="0"/>
          <w:color w:val="auto"/>
          <w:kern w:val="0"/>
          <w:szCs w:val="24"/>
          <w:highlight w:val="none"/>
          <w:u w:val="single"/>
          <w:lang w:eastAsia="zh-CN"/>
        </w:rPr>
        <w:t>曲发改投审〔202</w:t>
      </w:r>
      <w:r>
        <w:rPr>
          <w:rFonts w:hint="eastAsia" w:ascii="Times New Roman"/>
          <w:snapToGrid w:val="0"/>
          <w:color w:val="auto"/>
          <w:kern w:val="0"/>
          <w:szCs w:val="24"/>
          <w:highlight w:val="none"/>
          <w:u w:val="single"/>
          <w:lang w:val="en-US" w:eastAsia="zh-CN"/>
        </w:rPr>
        <w:t>5</w:t>
      </w:r>
      <w:r>
        <w:rPr>
          <w:rFonts w:hint="eastAsia" w:ascii="Times New Roman"/>
          <w:snapToGrid w:val="0"/>
          <w:color w:val="auto"/>
          <w:kern w:val="0"/>
          <w:szCs w:val="24"/>
          <w:highlight w:val="none"/>
          <w:u w:val="single"/>
          <w:lang w:eastAsia="zh-CN"/>
        </w:rPr>
        <w:t>〕</w:t>
      </w:r>
      <w:r>
        <w:rPr>
          <w:rFonts w:hint="eastAsia" w:ascii="Times New Roman"/>
          <w:snapToGrid w:val="0"/>
          <w:color w:val="auto"/>
          <w:kern w:val="0"/>
          <w:szCs w:val="24"/>
          <w:highlight w:val="none"/>
          <w:u w:val="single"/>
          <w:lang w:val="en-US" w:eastAsia="zh-CN"/>
        </w:rPr>
        <w:t>6</w:t>
      </w:r>
      <w:r>
        <w:rPr>
          <w:rFonts w:hint="eastAsia" w:ascii="Times New Roman"/>
          <w:snapToGrid w:val="0"/>
          <w:color w:val="auto"/>
          <w:kern w:val="0"/>
          <w:szCs w:val="24"/>
          <w:highlight w:val="none"/>
          <w:u w:val="single"/>
          <w:lang w:eastAsia="zh-CN"/>
        </w:rPr>
        <w:t>号</w:t>
      </w:r>
      <w:r>
        <w:rPr>
          <w:rFonts w:hint="eastAsia" w:ascii="宋体" w:hAnsi="宋体" w:eastAsia="宋体" w:cs="宋体"/>
          <w:snapToGrid w:val="0"/>
          <w:color w:val="auto"/>
          <w:kern w:val="0"/>
          <w:sz w:val="24"/>
          <w:szCs w:val="24"/>
          <w:highlight w:val="none"/>
        </w:rPr>
        <w:t>批准建设</w:t>
      </w:r>
      <w:r>
        <w:rPr>
          <w:rFonts w:hAnsi="宋体" w:cs="宋体"/>
          <w:snapToGrid w:val="0"/>
          <w:color w:val="auto"/>
          <w:kern w:val="0"/>
          <w:szCs w:val="24"/>
          <w:highlight w:val="none"/>
        </w:rPr>
        <w:t>，项目代码为</w:t>
      </w:r>
      <w:r>
        <w:rPr>
          <w:rFonts w:hint="eastAsia" w:hAnsi="宋体" w:cs="宋体"/>
          <w:snapToGrid w:val="0"/>
          <w:color w:val="auto"/>
          <w:kern w:val="0"/>
          <w:sz w:val="24"/>
          <w:szCs w:val="24"/>
          <w:highlight w:val="none"/>
          <w:u w:val="single"/>
          <w:lang w:val="en-US" w:eastAsia="zh-CN"/>
        </w:rPr>
        <w:t>2308-440205-04-01-851697</w:t>
      </w:r>
      <w:r>
        <w:rPr>
          <w:rFonts w:hAnsi="宋体" w:cs="宋体"/>
          <w:snapToGrid w:val="0"/>
          <w:color w:val="auto"/>
          <w:kern w:val="0"/>
          <w:szCs w:val="24"/>
          <w:highlight w:val="none"/>
        </w:rPr>
        <w:t>。本工程项目业主为</w:t>
      </w:r>
      <w:r>
        <w:rPr>
          <w:rFonts w:hint="eastAsia" w:hAnsi="宋体" w:cs="宋体"/>
          <w:snapToGrid w:val="0"/>
          <w:color w:val="auto"/>
          <w:kern w:val="0"/>
          <w:szCs w:val="24"/>
          <w:highlight w:val="none"/>
          <w:u w:val="single"/>
          <w:lang w:eastAsia="zh-CN"/>
        </w:rPr>
        <w:t>韶关市曲江区国有资产投资经营有限公司</w:t>
      </w:r>
      <w:r>
        <w:rPr>
          <w:rFonts w:hAnsi="宋体" w:cs="宋体"/>
          <w:snapToGrid w:val="0"/>
          <w:color w:val="auto"/>
          <w:kern w:val="0"/>
          <w:szCs w:val="24"/>
          <w:highlight w:val="none"/>
        </w:rPr>
        <w:t>，建设资金来自</w:t>
      </w:r>
      <w:r>
        <w:rPr>
          <w:rFonts w:hint="eastAsia" w:hAnsi="宋体" w:cs="宋体"/>
          <w:snapToGrid w:val="0"/>
          <w:color w:val="auto"/>
          <w:kern w:val="0"/>
          <w:szCs w:val="24"/>
          <w:highlight w:val="none"/>
          <w:u w:val="single"/>
        </w:rPr>
        <w:t>区财政统筹安排</w:t>
      </w:r>
      <w:r>
        <w:rPr>
          <w:rFonts w:hAnsi="宋体" w:cs="宋体"/>
          <w:snapToGrid w:val="0"/>
          <w:color w:val="auto"/>
          <w:kern w:val="0"/>
          <w:szCs w:val="24"/>
          <w:highlight w:val="none"/>
          <w:u w:val="none"/>
        </w:rPr>
        <w:t>，</w:t>
      </w:r>
      <w:r>
        <w:rPr>
          <w:rStyle w:val="25"/>
          <w:rFonts w:hAnsi="宋体" w:cs="宋体"/>
          <w:color w:val="auto"/>
          <w:kern w:val="0"/>
          <w:szCs w:val="24"/>
          <w:highlight w:val="none"/>
        </w:rPr>
        <w:t>出资比例为</w:t>
      </w:r>
      <w:r>
        <w:rPr>
          <w:rFonts w:hAnsi="宋体" w:cs="宋体"/>
          <w:snapToGrid w:val="0"/>
          <w:color w:val="auto"/>
          <w:kern w:val="0"/>
          <w:szCs w:val="24"/>
          <w:highlight w:val="none"/>
          <w:u w:val="single"/>
        </w:rPr>
        <w:t>100%</w:t>
      </w:r>
      <w:r>
        <w:rPr>
          <w:rFonts w:hAnsi="宋体" w:cs="宋体"/>
          <w:snapToGrid w:val="0"/>
          <w:color w:val="auto"/>
          <w:kern w:val="0"/>
          <w:szCs w:val="24"/>
          <w:highlight w:val="none"/>
        </w:rPr>
        <w:t>，招标人为</w:t>
      </w:r>
      <w:r>
        <w:rPr>
          <w:rFonts w:hint="eastAsia" w:hAnsi="宋体" w:cs="宋体"/>
          <w:color w:val="auto"/>
          <w:kern w:val="0"/>
          <w:szCs w:val="24"/>
          <w:highlight w:val="none"/>
          <w:u w:val="single"/>
          <w:lang w:eastAsia="zh-CN"/>
        </w:rPr>
        <w:t>韶关市曲江区国有资产投资经营有限公司</w:t>
      </w:r>
      <w:r>
        <w:rPr>
          <w:rFonts w:hAnsi="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中创名建工程管理集团有限公司</w:t>
      </w:r>
      <w:r>
        <w:rPr>
          <w:rFonts w:hAnsi="宋体" w:cs="宋体"/>
          <w:snapToGrid w:val="0"/>
          <w:color w:val="auto"/>
          <w:kern w:val="0"/>
          <w:szCs w:val="24"/>
          <w:highlight w:val="none"/>
        </w:rPr>
        <w:t>。项目已具备招标条件，现对该项目的</w:t>
      </w:r>
      <w:r>
        <w:rPr>
          <w:rFonts w:hint="eastAsia" w:ascii="Times New Roman"/>
          <w:snapToGrid w:val="0"/>
          <w:color w:val="auto"/>
          <w:kern w:val="0"/>
          <w:szCs w:val="24"/>
          <w:highlight w:val="none"/>
          <w:u w:val="single"/>
          <w:lang w:val="en-US" w:eastAsia="zh-CN"/>
        </w:rPr>
        <w:t>（钢贸园一期）</w:t>
      </w:r>
      <w:r>
        <w:rPr>
          <w:rFonts w:hint="eastAsia" w:hAnsi="宋体" w:cs="宋体"/>
          <w:snapToGrid w:val="0"/>
          <w:color w:val="auto"/>
          <w:kern w:val="0"/>
          <w:szCs w:val="24"/>
          <w:highlight w:val="none"/>
          <w:u w:val="single"/>
          <w:lang w:val="en-US" w:eastAsia="zh-CN"/>
        </w:rPr>
        <w:t>施工</w:t>
      </w:r>
      <w:r>
        <w:rPr>
          <w:rFonts w:hAnsi="宋体" w:cs="宋体"/>
          <w:snapToGrid w:val="0"/>
          <w:color w:val="auto"/>
          <w:kern w:val="0"/>
          <w:szCs w:val="24"/>
          <w:highlight w:val="none"/>
        </w:rPr>
        <w:t>进行公开招标。</w:t>
      </w:r>
    </w:p>
    <w:p w14:paraId="2D374002">
      <w:pPr>
        <w:pStyle w:val="5"/>
        <w:wordWrap w:val="0"/>
        <w:snapToGrid w:val="0"/>
        <w:ind w:firstLine="480"/>
        <w:jc w:val="both"/>
        <w:rPr>
          <w:rFonts w:hAnsi="宋体" w:cs="宋体"/>
          <w:b/>
          <w:snapToGrid w:val="0"/>
          <w:color w:val="auto"/>
          <w:szCs w:val="24"/>
          <w:highlight w:val="none"/>
        </w:rPr>
      </w:pPr>
      <w:bookmarkStart w:id="21" w:name="_Toc107917741"/>
      <w:bookmarkStart w:id="22" w:name="_Toc6330"/>
      <w:r>
        <w:rPr>
          <w:rFonts w:hAnsi="宋体" w:cs="宋体"/>
          <w:b/>
          <w:snapToGrid w:val="0"/>
          <w:color w:val="auto"/>
          <w:szCs w:val="24"/>
          <w:highlight w:val="none"/>
        </w:rPr>
        <w:t>1．项目概况、招标范围和标段划分、投标费用</w:t>
      </w:r>
      <w:bookmarkEnd w:id="21"/>
      <w:bookmarkEnd w:id="22"/>
    </w:p>
    <w:p w14:paraId="49263C47">
      <w:pPr>
        <w:pStyle w:val="20"/>
        <w:wordWrap w:val="0"/>
        <w:adjustRightInd w:val="0"/>
        <w:snapToGrid w:val="0"/>
        <w:spacing w:line="360" w:lineRule="auto"/>
        <w:ind w:firstLine="480"/>
        <w:jc w:val="left"/>
        <w:rPr>
          <w:rFonts w:hint="eastAsia"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w:t>
      </w:r>
      <w:r>
        <w:rPr>
          <w:rFonts w:hint="eastAsia" w:ascii="宋体" w:hAnsi="宋体" w:cs="宋体"/>
          <w:snapToGrid w:val="0"/>
          <w:color w:val="auto"/>
          <w:kern w:val="0"/>
          <w:sz w:val="24"/>
          <w:highlight w:val="none"/>
        </w:rPr>
        <w:t xml:space="preserve"> 项目概况</w:t>
      </w:r>
    </w:p>
    <w:p w14:paraId="78C1B4F7">
      <w:pPr>
        <w:pStyle w:val="20"/>
        <w:wordWrap w:val="0"/>
        <w:adjustRightInd w:val="0"/>
        <w:snapToGrid w:val="0"/>
        <w:spacing w:line="360" w:lineRule="auto"/>
        <w:ind w:firstLine="480"/>
        <w:jc w:val="left"/>
        <w:rPr>
          <w:rFonts w:hint="eastAsia" w:ascii="宋体" w:hAnsi="宋体" w:cs="宋体"/>
          <w:snapToGrid w:val="0"/>
          <w:color w:val="auto"/>
          <w:kern w:val="0"/>
          <w:sz w:val="24"/>
          <w:highlight w:val="none"/>
          <w:u w:val="single"/>
        </w:rPr>
      </w:pPr>
      <w:r>
        <w:rPr>
          <w:rFonts w:hint="eastAsia" w:ascii="宋体" w:hAnsi="宋体" w:cs="宋体"/>
          <w:b/>
          <w:bCs/>
          <w:snapToGrid w:val="0"/>
          <w:color w:val="auto"/>
          <w:kern w:val="0"/>
          <w:sz w:val="24"/>
          <w:highlight w:val="none"/>
        </w:rPr>
        <w:t>1.1.1</w:t>
      </w:r>
      <w:r>
        <w:rPr>
          <w:rFonts w:hint="eastAsia" w:ascii="宋体" w:hAnsi="宋体" w:cs="宋体"/>
          <w:snapToGrid w:val="0"/>
          <w:color w:val="auto"/>
          <w:kern w:val="0"/>
          <w:sz w:val="24"/>
          <w:highlight w:val="none"/>
        </w:rPr>
        <w:t xml:space="preserve"> 建设地点：</w:t>
      </w:r>
      <w:r>
        <w:rPr>
          <w:rFonts w:hint="eastAsia"/>
          <w:snapToGrid w:val="0"/>
          <w:color w:val="auto"/>
          <w:kern w:val="0"/>
          <w:sz w:val="24"/>
          <w:highlight w:val="none"/>
          <w:u w:val="single"/>
        </w:rPr>
        <w:t>韶关市曲江区大塘镇106国道旁</w:t>
      </w:r>
    </w:p>
    <w:p w14:paraId="368BA6A5">
      <w:pPr>
        <w:widowControl/>
        <w:ind w:firstLine="482" w:firstLineChars="200"/>
        <w:jc w:val="left"/>
        <w:rPr>
          <w:rFonts w:hint="eastAsia" w:hAnsi="宋体" w:eastAsia="宋体" w:cs="宋体"/>
          <w:snapToGrid w:val="0"/>
          <w:color w:val="auto"/>
          <w:kern w:val="0"/>
          <w:szCs w:val="24"/>
          <w:highlight w:val="none"/>
          <w:u w:val="single"/>
          <w:lang w:eastAsia="zh-CN"/>
        </w:rPr>
      </w:pPr>
      <w:r>
        <w:rPr>
          <w:rFonts w:hAnsi="宋体" w:cs="宋体"/>
          <w:b/>
          <w:bCs/>
          <w:snapToGrid w:val="0"/>
          <w:color w:val="auto"/>
          <w:kern w:val="0"/>
          <w:highlight w:val="none"/>
        </w:rPr>
        <w:t>1.1.2</w:t>
      </w:r>
      <w:r>
        <w:rPr>
          <w:rFonts w:hAnsi="宋体" w:cs="宋体"/>
          <w:snapToGrid w:val="0"/>
          <w:color w:val="auto"/>
          <w:kern w:val="0"/>
          <w:highlight w:val="none"/>
        </w:rPr>
        <w:t xml:space="preserve"> 建设内容和规模：</w:t>
      </w:r>
      <w:r>
        <w:rPr>
          <w:rFonts w:hint="eastAsia" w:hAnsi="宋体" w:cs="宋体"/>
          <w:snapToGrid w:val="0"/>
          <w:color w:val="auto"/>
          <w:kern w:val="0"/>
          <w:highlight w:val="none"/>
          <w:u w:val="single"/>
          <w:lang w:eastAsia="zh-CN"/>
        </w:rPr>
        <w:t>主要对韶关市曲江钢铁加工贸易产业园的基础设施进行建设。包括：1.新建道路总长约380米，双向两车道，道路红线宽度为6米。2.新建2座1孔25米小箱梁中桥。3.建设永久边坡约876米，建设排洪沟约420米，河堤修复916米。</w:t>
      </w:r>
    </w:p>
    <w:p w14:paraId="3466F274">
      <w:pPr>
        <w:pStyle w:val="20"/>
        <w:wordWrap w:val="0"/>
        <w:adjustRightInd w:val="0"/>
        <w:snapToGrid w:val="0"/>
        <w:spacing w:line="360" w:lineRule="auto"/>
        <w:ind w:firstLine="480"/>
        <w:jc w:val="left"/>
        <w:rPr>
          <w:rFonts w:hint="eastAsia" w:ascii="宋体" w:hAnsi="宋体" w:eastAsia="宋体" w:cs="宋体"/>
          <w:snapToGrid w:val="0"/>
          <w:color w:val="auto"/>
          <w:kern w:val="0"/>
          <w:sz w:val="24"/>
          <w:highlight w:val="none"/>
          <w:u w:val="single"/>
          <w:lang w:eastAsia="zh-CN"/>
        </w:rPr>
      </w:pPr>
      <w:r>
        <w:rPr>
          <w:rFonts w:hint="eastAsia" w:ascii="宋体" w:hAnsi="宋体" w:cs="宋体"/>
          <w:b/>
          <w:bCs/>
          <w:snapToGrid w:val="0"/>
          <w:color w:val="auto"/>
          <w:kern w:val="0"/>
          <w:sz w:val="24"/>
          <w:highlight w:val="none"/>
        </w:rPr>
        <w:t>1.1.3</w:t>
      </w:r>
      <w:r>
        <w:rPr>
          <w:rFonts w:hint="eastAsia" w:ascii="宋体" w:hAnsi="宋体" w:cs="宋体"/>
          <w:snapToGrid w:val="0"/>
          <w:color w:val="auto"/>
          <w:kern w:val="0"/>
          <w:sz w:val="24"/>
          <w:highlight w:val="none"/>
        </w:rPr>
        <w:t xml:space="preserve"> 项目总投资：</w:t>
      </w:r>
      <w:r>
        <w:rPr>
          <w:rFonts w:hint="eastAsia" w:ascii="宋体" w:hAnsi="宋体" w:cs="宋体"/>
          <w:snapToGrid w:val="0"/>
          <w:color w:val="auto"/>
          <w:kern w:val="0"/>
          <w:sz w:val="24"/>
          <w:highlight w:val="none"/>
          <w:u w:val="single"/>
          <w:lang w:eastAsia="zh-CN"/>
        </w:rPr>
        <w:t>项目概算总投资5384.54万元。其中本次招标项目工程费用 (建安费)约为3892.205316万元。</w:t>
      </w:r>
    </w:p>
    <w:p w14:paraId="7A21B711">
      <w:pPr>
        <w:pStyle w:val="20"/>
        <w:wordWrap w:val="0"/>
        <w:adjustRightInd w:val="0"/>
        <w:snapToGrid w:val="0"/>
        <w:spacing w:line="360" w:lineRule="auto"/>
        <w:ind w:firstLine="480"/>
        <w:jc w:val="left"/>
        <w:rPr>
          <w:rFonts w:hint="eastAsia"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 xml:space="preserve">1.2 </w:t>
      </w:r>
      <w:r>
        <w:rPr>
          <w:rFonts w:hint="eastAsia" w:ascii="宋体" w:hAnsi="宋体" w:cs="宋体"/>
          <w:snapToGrid w:val="0"/>
          <w:color w:val="auto"/>
          <w:kern w:val="0"/>
          <w:sz w:val="24"/>
          <w:highlight w:val="none"/>
        </w:rPr>
        <w:t>招标范围和标段划分</w:t>
      </w:r>
    </w:p>
    <w:p w14:paraId="755778C8">
      <w:pPr>
        <w:pStyle w:val="20"/>
        <w:wordWrap w:val="0"/>
        <w:adjustRightInd w:val="0"/>
        <w:snapToGrid w:val="0"/>
        <w:spacing w:line="360" w:lineRule="auto"/>
        <w:ind w:firstLine="480"/>
        <w:jc w:val="left"/>
        <w:rPr>
          <w:rFonts w:hint="eastAsia" w:ascii="宋体" w:hAnsi="宋体" w:cs="宋体"/>
          <w:snapToGrid w:val="0"/>
          <w:color w:val="auto"/>
          <w:kern w:val="0"/>
          <w:sz w:val="24"/>
          <w:highlight w:val="none"/>
          <w:u w:val="single"/>
        </w:rPr>
      </w:pPr>
      <w:r>
        <w:rPr>
          <w:rFonts w:hint="eastAsia" w:ascii="宋体" w:hAnsi="宋体" w:cs="宋体"/>
          <w:b/>
          <w:bCs/>
          <w:snapToGrid w:val="0"/>
          <w:color w:val="auto"/>
          <w:kern w:val="0"/>
          <w:sz w:val="24"/>
          <w:highlight w:val="none"/>
        </w:rPr>
        <w:t>1.2.1</w:t>
      </w:r>
      <w:r>
        <w:rPr>
          <w:rFonts w:hint="eastAsia" w:ascii="宋体" w:hAnsi="宋体" w:cs="宋体"/>
          <w:snapToGrid w:val="0"/>
          <w:color w:val="auto"/>
          <w:kern w:val="0"/>
          <w:sz w:val="24"/>
          <w:highlight w:val="none"/>
        </w:rPr>
        <w:t xml:space="preserve"> 招标范围：</w:t>
      </w:r>
      <w:r>
        <w:rPr>
          <w:rFonts w:hint="eastAsia" w:ascii="宋体" w:hAnsi="宋体" w:cs="宋体"/>
          <w:snapToGrid w:val="0"/>
          <w:color w:val="auto"/>
          <w:kern w:val="0"/>
          <w:sz w:val="24"/>
          <w:highlight w:val="none"/>
          <w:u w:val="single"/>
        </w:rPr>
        <w:t>施工图纸及工程量清单范围内的工程等施工。</w:t>
      </w:r>
    </w:p>
    <w:p w14:paraId="469A98FF">
      <w:pPr>
        <w:pStyle w:val="20"/>
        <w:wordWrap w:val="0"/>
        <w:adjustRightInd w:val="0"/>
        <w:snapToGrid w:val="0"/>
        <w:spacing w:line="360" w:lineRule="auto"/>
        <w:ind w:firstLine="480"/>
        <w:jc w:val="left"/>
        <w:rPr>
          <w:rFonts w:hint="eastAsia" w:ascii="宋体" w:hAnsi="宋体" w:cs="宋体"/>
          <w:snapToGrid w:val="0"/>
          <w:color w:val="auto"/>
          <w:kern w:val="0"/>
          <w:sz w:val="24"/>
          <w:highlight w:val="none"/>
        </w:rPr>
      </w:pPr>
      <w:r>
        <w:rPr>
          <w:rFonts w:hint="eastAsia" w:ascii="宋体" w:hAnsi="宋体" w:cs="宋体"/>
          <w:b/>
          <w:snapToGrid w:val="0"/>
          <w:color w:val="auto"/>
          <w:kern w:val="0"/>
          <w:sz w:val="24"/>
          <w:highlight w:val="none"/>
        </w:rPr>
        <w:t xml:space="preserve">1.2.2 </w:t>
      </w:r>
      <w:r>
        <w:rPr>
          <w:rFonts w:hint="eastAsia" w:ascii="宋体" w:hAnsi="宋体" w:cs="宋体"/>
          <w:snapToGrid w:val="0"/>
          <w:color w:val="auto"/>
          <w:kern w:val="0"/>
          <w:sz w:val="24"/>
          <w:highlight w:val="none"/>
        </w:rPr>
        <w:t>标段划分：</w:t>
      </w:r>
      <w:r>
        <w:rPr>
          <w:rFonts w:hint="eastAsia" w:ascii="宋体" w:hAnsi="宋体" w:cs="宋体"/>
          <w:snapToGrid w:val="0"/>
          <w:color w:val="auto"/>
          <w:kern w:val="0"/>
          <w:sz w:val="24"/>
          <w:highlight w:val="none"/>
          <w:u w:val="single"/>
        </w:rPr>
        <w:t>本招标项目不划分标段。</w:t>
      </w:r>
    </w:p>
    <w:p w14:paraId="13DE1FE5">
      <w:pPr>
        <w:tabs>
          <w:tab w:val="left" w:pos="7020"/>
        </w:tabs>
        <w:wordWrap w:val="0"/>
        <w:adjustRightInd w:val="0"/>
        <w:snapToGrid w:val="0"/>
        <w:ind w:firstLine="532" w:firstLineChars="221"/>
        <w:rPr>
          <w:rFonts w:hAnsi="宋体" w:cs="宋体"/>
          <w:snapToGrid w:val="0"/>
          <w:color w:val="auto"/>
          <w:kern w:val="0"/>
          <w:szCs w:val="24"/>
          <w:highlight w:val="none"/>
        </w:rPr>
      </w:pPr>
      <w:r>
        <w:rPr>
          <w:rFonts w:hAnsi="宋体" w:cs="宋体"/>
          <w:b/>
          <w:bCs/>
          <w:snapToGrid w:val="0"/>
          <w:color w:val="auto"/>
          <w:kern w:val="0"/>
          <w:szCs w:val="24"/>
          <w:highlight w:val="none"/>
        </w:rPr>
        <w:t>1.3</w:t>
      </w:r>
      <w:r>
        <w:rPr>
          <w:rFonts w:hAnsi="宋体" w:cs="宋体"/>
          <w:snapToGrid w:val="0"/>
          <w:color w:val="auto"/>
          <w:kern w:val="0"/>
          <w:szCs w:val="24"/>
          <w:highlight w:val="none"/>
        </w:rPr>
        <w:t xml:space="preserve"> 投标费用：投标人应承担所有准备和参加投标的相关费用，不论投标结果如何，招标人均无义务和责任承担这些费用。</w:t>
      </w:r>
    </w:p>
    <w:p w14:paraId="05160345">
      <w:pPr>
        <w:pStyle w:val="5"/>
        <w:wordWrap w:val="0"/>
        <w:snapToGrid w:val="0"/>
        <w:ind w:firstLine="480"/>
        <w:jc w:val="both"/>
        <w:rPr>
          <w:rFonts w:hAnsi="宋体" w:cs="宋体"/>
          <w:b/>
          <w:snapToGrid w:val="0"/>
          <w:color w:val="auto"/>
          <w:szCs w:val="24"/>
          <w:highlight w:val="none"/>
        </w:rPr>
      </w:pPr>
      <w:bookmarkStart w:id="23" w:name="_Toc2307"/>
      <w:bookmarkStart w:id="24" w:name="_Toc107917742"/>
      <w:r>
        <w:rPr>
          <w:rFonts w:hAnsi="宋体" w:cs="宋体"/>
          <w:b/>
          <w:snapToGrid w:val="0"/>
          <w:color w:val="auto"/>
          <w:szCs w:val="24"/>
          <w:highlight w:val="none"/>
        </w:rPr>
        <w:t>2．投标人资格要求</w:t>
      </w:r>
      <w:bookmarkEnd w:id="23"/>
      <w:bookmarkEnd w:id="24"/>
      <w:bookmarkStart w:id="25" w:name="_Hlt74496495"/>
      <w:bookmarkEnd w:id="25"/>
    </w:p>
    <w:p w14:paraId="79A33D6D">
      <w:pPr>
        <w:wordWrap w:val="0"/>
        <w:adjustRightInd w:val="0"/>
        <w:snapToGrid w:val="0"/>
        <w:ind w:firstLine="480" w:firstLineChars="200"/>
        <w:jc w:val="left"/>
        <w:rPr>
          <w:rFonts w:hAnsi="宋体" w:cs="宋体"/>
          <w:snapToGrid w:val="0"/>
          <w:color w:val="auto"/>
          <w:kern w:val="0"/>
          <w:szCs w:val="24"/>
          <w:highlight w:val="none"/>
        </w:rPr>
      </w:pPr>
      <w:r>
        <w:rPr>
          <w:rFonts w:hAnsi="宋体" w:cs="宋体"/>
          <w:snapToGrid w:val="0"/>
          <w:color w:val="auto"/>
          <w:kern w:val="0"/>
          <w:szCs w:val="24"/>
          <w:highlight w:val="none"/>
        </w:rPr>
        <w:t>2.1.</w:t>
      </w:r>
      <w:r>
        <w:rPr>
          <w:rFonts w:hAnsi="宋体" w:cs="宋体"/>
          <w:snapToGrid w:val="0"/>
          <w:color w:val="auto"/>
          <w:kern w:val="0"/>
          <w:highlight w:val="none"/>
        </w:rPr>
        <w:t>本工程不接受联合体投标。</w:t>
      </w:r>
    </w:p>
    <w:p w14:paraId="1E944F76">
      <w:pPr>
        <w:wordWrap w:val="0"/>
        <w:adjustRightInd w:val="0"/>
        <w:snapToGrid w:val="0"/>
        <w:ind w:firstLine="480" w:firstLineChars="200"/>
        <w:jc w:val="left"/>
        <w:rPr>
          <w:rFonts w:hAnsi="宋体" w:cs="宋体"/>
          <w:snapToGrid w:val="0"/>
          <w:color w:val="auto"/>
          <w:kern w:val="0"/>
          <w:szCs w:val="24"/>
          <w:highlight w:val="none"/>
        </w:rPr>
      </w:pPr>
      <w:r>
        <w:rPr>
          <w:rFonts w:hAnsi="宋体" w:cs="宋体"/>
          <w:snapToGrid w:val="0"/>
          <w:color w:val="auto"/>
          <w:kern w:val="0"/>
          <w:szCs w:val="24"/>
          <w:highlight w:val="none"/>
        </w:rPr>
        <w:t>2.2．资质要求</w:t>
      </w:r>
    </w:p>
    <w:p w14:paraId="11DE4530">
      <w:pPr>
        <w:pStyle w:val="7"/>
        <w:spacing w:line="360" w:lineRule="auto"/>
        <w:rPr>
          <w:rFonts w:hAnsi="宋体"/>
          <w:color w:val="auto"/>
          <w:highlight w:val="none"/>
        </w:rPr>
      </w:pPr>
      <w:r>
        <w:rPr>
          <w:rFonts w:hAnsi="宋体"/>
          <w:color w:val="auto"/>
          <w:highlight w:val="none"/>
        </w:rPr>
        <w:t xml:space="preserve">    </w:t>
      </w:r>
      <w:r>
        <w:rPr>
          <w:rFonts w:hint="eastAsia" w:hAnsi="宋体" w:cs="宋体"/>
          <w:snapToGrid w:val="0"/>
          <w:color w:val="auto"/>
          <w:szCs w:val="24"/>
          <w:highlight w:val="none"/>
        </w:rPr>
        <w:t>2.</w:t>
      </w:r>
      <w:r>
        <w:rPr>
          <w:rFonts w:hAnsi="宋体"/>
          <w:color w:val="auto"/>
          <w:highlight w:val="none"/>
        </w:rPr>
        <w:t>2.1 投标人须具备独立法人资格，按国家法律经营。</w:t>
      </w:r>
    </w:p>
    <w:p w14:paraId="713A1F82">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int="eastAsia" w:hAnsi="宋体" w:cs="宋体"/>
          <w:snapToGrid w:val="0"/>
          <w:color w:val="auto"/>
          <w:highlight w:val="none"/>
        </w:rPr>
        <w:t xml:space="preserve">2.2 </w:t>
      </w:r>
      <w:r>
        <w:rPr>
          <w:rFonts w:hAnsi="宋体"/>
          <w:color w:val="auto"/>
          <w:highlight w:val="none"/>
        </w:rPr>
        <w:t>投标人须持有建设行政主管部门颁发的企业资质证书及安全生产许可证。</w:t>
      </w:r>
    </w:p>
    <w:p w14:paraId="3676360C">
      <w:pPr>
        <w:pStyle w:val="7"/>
        <w:spacing w:line="360" w:lineRule="auto"/>
        <w:ind w:firstLine="480" w:firstLineChars="200"/>
        <w:rPr>
          <w:rFonts w:hAnsi="宋体"/>
          <w:color w:val="auto"/>
          <w:highlight w:val="none"/>
          <w:u w:val="single"/>
        </w:rPr>
      </w:pPr>
      <w:r>
        <w:rPr>
          <w:rFonts w:hint="eastAsia" w:hAnsi="宋体" w:cs="宋体"/>
          <w:snapToGrid w:val="0"/>
          <w:color w:val="auto"/>
          <w:szCs w:val="24"/>
          <w:highlight w:val="none"/>
        </w:rPr>
        <w:t>2.</w:t>
      </w:r>
      <w:r>
        <w:rPr>
          <w:rFonts w:hint="eastAsia" w:hAnsi="宋体" w:cs="宋体"/>
          <w:snapToGrid w:val="0"/>
          <w:color w:val="auto"/>
          <w:highlight w:val="none"/>
        </w:rPr>
        <w:t>2.3</w:t>
      </w:r>
      <w:r>
        <w:rPr>
          <w:rFonts w:hAnsi="宋体"/>
          <w:color w:val="auto"/>
          <w:highlight w:val="none"/>
        </w:rPr>
        <w:t xml:space="preserve"> 投标人须具备以下资质：</w:t>
      </w:r>
      <w:r>
        <w:rPr>
          <w:rFonts w:hint="eastAsia"/>
          <w:color w:val="auto"/>
          <w:highlight w:val="none"/>
          <w:u w:val="single"/>
          <w:lang w:val="en-US" w:eastAsia="zh-CN"/>
        </w:rPr>
        <w:t>市政公用</w:t>
      </w:r>
      <w:r>
        <w:rPr>
          <w:rFonts w:hint="eastAsia"/>
          <w:color w:val="auto"/>
          <w:highlight w:val="none"/>
          <w:u w:val="single"/>
        </w:rPr>
        <w:t>工程施工总承包</w:t>
      </w:r>
      <w:r>
        <w:rPr>
          <w:rFonts w:hint="eastAsia"/>
          <w:color w:val="auto"/>
          <w:highlight w:val="none"/>
          <w:u w:val="single"/>
          <w:lang w:val="en-US" w:eastAsia="zh-CN"/>
        </w:rPr>
        <w:t>二</w:t>
      </w:r>
      <w:r>
        <w:rPr>
          <w:rFonts w:hint="eastAsia"/>
          <w:color w:val="auto"/>
          <w:highlight w:val="none"/>
          <w:u w:val="single"/>
        </w:rPr>
        <w:t>级以上（含</w:t>
      </w:r>
      <w:r>
        <w:rPr>
          <w:rFonts w:hint="eastAsia"/>
          <w:color w:val="auto"/>
          <w:highlight w:val="none"/>
          <w:u w:val="single"/>
          <w:lang w:val="en-US" w:eastAsia="zh-CN"/>
        </w:rPr>
        <w:t>二</w:t>
      </w:r>
      <w:r>
        <w:rPr>
          <w:rFonts w:hint="eastAsia"/>
          <w:color w:val="auto"/>
          <w:highlight w:val="none"/>
          <w:u w:val="single"/>
        </w:rPr>
        <w:t>级）资质</w:t>
      </w:r>
      <w:r>
        <w:rPr>
          <w:rFonts w:hAnsi="宋体"/>
          <w:color w:val="auto"/>
          <w:highlight w:val="none"/>
          <w:u w:val="single"/>
        </w:rPr>
        <w:t>。</w:t>
      </w:r>
    </w:p>
    <w:p w14:paraId="60496062">
      <w:pPr>
        <w:pStyle w:val="7"/>
        <w:spacing w:line="360" w:lineRule="auto"/>
        <w:ind w:firstLine="480" w:firstLineChars="200"/>
        <w:rPr>
          <w:color w:val="auto"/>
          <w:highlight w:val="none"/>
        </w:rPr>
      </w:pPr>
      <w:r>
        <w:rPr>
          <w:rFonts w:hint="eastAsia" w:hAnsi="宋体" w:cs="宋体"/>
          <w:snapToGrid w:val="0"/>
          <w:color w:val="auto"/>
          <w:szCs w:val="24"/>
          <w:highlight w:val="none"/>
        </w:rPr>
        <w:t>2.</w:t>
      </w:r>
      <w:r>
        <w:rPr>
          <w:rFonts w:hint="eastAsia" w:hAnsi="宋体" w:cs="宋体"/>
          <w:snapToGrid w:val="0"/>
          <w:color w:val="auto"/>
          <w:highlight w:val="none"/>
        </w:rPr>
        <w:t>2.4</w:t>
      </w:r>
      <w:r>
        <w:rPr>
          <w:rFonts w:hint="eastAsia"/>
          <w:snapToGrid w:val="0"/>
          <w:color w:val="auto"/>
          <w:highlight w:val="none"/>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C6CDAB">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Ansi="宋体"/>
          <w:color w:val="auto"/>
          <w:highlight w:val="none"/>
        </w:rPr>
        <w:t>3．相关人员要求</w:t>
      </w:r>
    </w:p>
    <w:p w14:paraId="58C97F04">
      <w:pPr>
        <w:pStyle w:val="7"/>
        <w:spacing w:line="360" w:lineRule="auto"/>
        <w:ind w:firstLine="480" w:firstLineChars="200"/>
        <w:rPr>
          <w:rFonts w:hint="eastAsia" w:hAnsi="宋体" w:eastAsia="宋体"/>
          <w:color w:val="auto"/>
          <w:highlight w:val="none"/>
          <w:lang w:eastAsia="zh-CN"/>
        </w:rPr>
      </w:pPr>
      <w:r>
        <w:rPr>
          <w:rFonts w:hint="eastAsia" w:hAnsi="宋体" w:cs="宋体"/>
          <w:snapToGrid w:val="0"/>
          <w:color w:val="auto"/>
          <w:szCs w:val="24"/>
          <w:highlight w:val="none"/>
        </w:rPr>
        <w:t>2.</w:t>
      </w:r>
      <w:r>
        <w:rPr>
          <w:rFonts w:hAnsi="宋体"/>
          <w:color w:val="auto"/>
          <w:highlight w:val="none"/>
        </w:rPr>
        <w:t>3.1拟派项目经理为具有</w:t>
      </w:r>
      <w:r>
        <w:rPr>
          <w:rFonts w:hint="eastAsia"/>
          <w:color w:val="auto"/>
          <w:highlight w:val="none"/>
          <w:u w:val="single"/>
          <w:lang w:val="en-US" w:eastAsia="zh-CN"/>
        </w:rPr>
        <w:t>市政公用</w:t>
      </w:r>
      <w:r>
        <w:rPr>
          <w:rFonts w:hint="eastAsia"/>
          <w:color w:val="auto"/>
          <w:highlight w:val="none"/>
          <w:u w:val="single"/>
        </w:rPr>
        <w:t>工程</w:t>
      </w:r>
      <w:r>
        <w:rPr>
          <w:rFonts w:hAnsi="宋体"/>
          <w:color w:val="auto"/>
          <w:highlight w:val="none"/>
        </w:rPr>
        <w:t>专业一级或二级注册建造师，</w:t>
      </w:r>
      <w:r>
        <w:rPr>
          <w:rFonts w:hint="eastAsia" w:hAnsi="宋体"/>
          <w:color w:val="auto"/>
          <w:highlight w:val="none"/>
          <w:lang w:eastAsia="zh-CN"/>
        </w:rPr>
        <w:t>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2F68A292">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int="eastAsia" w:hAnsi="宋体" w:cs="宋体"/>
          <w:snapToGrid w:val="0"/>
          <w:color w:val="auto"/>
          <w:highlight w:val="none"/>
        </w:rPr>
        <w:t>3.2</w:t>
      </w:r>
      <w:r>
        <w:rPr>
          <w:rFonts w:hAnsi="宋体"/>
          <w:color w:val="auto"/>
          <w:highlight w:val="none"/>
        </w:rPr>
        <w:t>投标人拟派项目技术负责人须具备</w:t>
      </w:r>
      <w:r>
        <w:rPr>
          <w:rFonts w:hAnsi="宋体"/>
          <w:color w:val="auto"/>
          <w:highlight w:val="none"/>
          <w:u w:val="single"/>
        </w:rPr>
        <w:t>中</w:t>
      </w:r>
      <w:r>
        <w:rPr>
          <w:rFonts w:hAnsi="宋体"/>
          <w:color w:val="auto"/>
          <w:highlight w:val="none"/>
        </w:rPr>
        <w:t>级以上（含中级）技术职称。</w:t>
      </w:r>
    </w:p>
    <w:p w14:paraId="2D5A7E04">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int="eastAsia" w:hAnsi="宋体" w:cs="宋体"/>
          <w:snapToGrid w:val="0"/>
          <w:color w:val="auto"/>
          <w:highlight w:val="none"/>
        </w:rPr>
        <w:t>3.</w:t>
      </w:r>
      <w:r>
        <w:rPr>
          <w:rFonts w:hAnsi="宋体" w:cs="宋体"/>
          <w:snapToGrid w:val="0"/>
          <w:color w:val="auto"/>
          <w:highlight w:val="none"/>
        </w:rPr>
        <w:t>3</w:t>
      </w:r>
      <w:r>
        <w:rPr>
          <w:rFonts w:hint="eastAsia" w:hAnsi="宋体" w:cs="宋体"/>
          <w:snapToGrid w:val="0"/>
          <w:color w:val="auto"/>
          <w:highlight w:val="none"/>
        </w:rPr>
        <w:t xml:space="preserve"> </w:t>
      </w:r>
      <w:r>
        <w:rPr>
          <w:rFonts w:hint="eastAsia" w:hAnsi="宋体"/>
          <w:color w:val="auto"/>
          <w:highlight w:val="none"/>
          <w:lang w:eastAsia="zh-CN"/>
        </w:rPr>
        <w:t>投标人拟派专职安全生产管理人员须具备有效安全生产考核合格证明（C证，安全生产考核合格证书或“广东省建筑施工企业管理人员安全生产考核系统”考核合格信息打印页）</w:t>
      </w:r>
      <w:r>
        <w:rPr>
          <w:rFonts w:hAnsi="宋体"/>
          <w:color w:val="auto"/>
          <w:highlight w:val="none"/>
        </w:rPr>
        <w:t>，且不少于</w:t>
      </w:r>
      <w:r>
        <w:rPr>
          <w:rFonts w:hAnsi="宋体"/>
          <w:color w:val="auto"/>
          <w:highlight w:val="none"/>
          <w:u w:val="single"/>
        </w:rPr>
        <w:t>1</w:t>
      </w:r>
      <w:r>
        <w:rPr>
          <w:rFonts w:hAnsi="宋体"/>
          <w:color w:val="auto"/>
          <w:highlight w:val="none"/>
        </w:rPr>
        <w:t>人。</w:t>
      </w:r>
    </w:p>
    <w:p w14:paraId="566AA228">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int="eastAsia" w:hAnsi="宋体" w:cs="宋体"/>
          <w:snapToGrid w:val="0"/>
          <w:color w:val="auto"/>
          <w:highlight w:val="none"/>
        </w:rPr>
        <w:t xml:space="preserve">3.4 </w:t>
      </w:r>
      <w:r>
        <w:rPr>
          <w:rFonts w:hAnsi="宋体"/>
          <w:color w:val="auto"/>
          <w:highlight w:val="none"/>
        </w:rPr>
        <w:t xml:space="preserve"> 投标人与其拟派往本项目管理机构的所有人员之间必须具备合法、唯一的劳动聘用关系。拟派人员中具备注册执业资格的，其注册单位须与投标人保持一致。</w:t>
      </w:r>
    </w:p>
    <w:p w14:paraId="5BCC1538">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Ansi="宋体"/>
          <w:color w:val="auto"/>
          <w:highlight w:val="none"/>
        </w:rPr>
        <w:t>4．禁止投标条款：</w:t>
      </w:r>
    </w:p>
    <w:p w14:paraId="5FB1AA0E">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Ansi="宋体"/>
          <w:color w:val="auto"/>
          <w:highlight w:val="none"/>
        </w:rPr>
        <w:t xml:space="preserve">4.1 投标人不得存在下列情形之一：    </w:t>
      </w:r>
    </w:p>
    <w:p w14:paraId="603371CA">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（1）为招标人不具有独立法人资格的附属机构（单位）；</w:t>
      </w:r>
    </w:p>
    <w:p w14:paraId="6C42374D">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（2）为本工程前期准备提供设计或咨询服务的；</w:t>
      </w:r>
    </w:p>
    <w:p w14:paraId="300954B9">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（3）与本工程的其他投标人为同一个单位负责人；</w:t>
      </w:r>
    </w:p>
    <w:p w14:paraId="61F246BF">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（4）与本工程的其他投标人存在控股、管理关系；</w:t>
      </w:r>
    </w:p>
    <w:p w14:paraId="002070B0">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（5）为本工程的监理人；</w:t>
      </w:r>
    </w:p>
    <w:p w14:paraId="37B7262C">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（6）为本工程的代建人；</w:t>
      </w:r>
    </w:p>
    <w:p w14:paraId="300E5FA9">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（7）为本工程的招标代理机构；</w:t>
      </w:r>
    </w:p>
    <w:p w14:paraId="36DB66A7">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（8）与本工程的监理人或代建人或招标代理机构同为一个法定代表人；</w:t>
      </w:r>
    </w:p>
    <w:p w14:paraId="100419E3">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（9）与本工程的监理人或代建人或招标代理机构存在控股或参股关系；</w:t>
      </w:r>
    </w:p>
    <w:p w14:paraId="68CAAB32">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（10）与本工程的监理人或代建人或招标代理机构存在相互任职或工作关系；</w:t>
      </w:r>
    </w:p>
    <w:p w14:paraId="1B043F79">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（11）被依法暂停或者取消投标资格；</w:t>
      </w:r>
    </w:p>
    <w:p w14:paraId="10E0980D">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（12）被责令停产停业、暂扣或者吊销许可证、暂扣或者吊销执照；</w:t>
      </w:r>
    </w:p>
    <w:p w14:paraId="2A272401">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（13）进入清算程序，或被宣告破产，或其他丧失履约能力的情形；</w:t>
      </w:r>
    </w:p>
    <w:p w14:paraId="01146B43">
      <w:pPr>
        <w:wordWrap w:val="0"/>
        <w:adjustRightInd w:val="0"/>
        <w:snapToGrid w:val="0"/>
        <w:ind w:firstLine="480" w:firstLineChars="200"/>
        <w:rPr>
          <w:rFonts w:ascii="Times New Roman"/>
          <w:snapToGrid w:val="0"/>
          <w:color w:val="auto"/>
          <w:kern w:val="0"/>
          <w:szCs w:val="24"/>
          <w:highlight w:val="none"/>
        </w:rPr>
      </w:pPr>
      <w:r>
        <w:rPr>
          <w:rFonts w:ascii="Times New Roman"/>
          <w:snapToGrid w:val="0"/>
          <w:color w:val="auto"/>
          <w:kern w:val="0"/>
          <w:szCs w:val="24"/>
          <w:highlight w:val="none"/>
        </w:rPr>
        <w:t>（14）在最近三年内发生重大工程质量或安全问题（以相关行业主管部门的行政处罚决定或司法机关出具的有关法律文书为准）；</w:t>
      </w:r>
    </w:p>
    <w:p w14:paraId="006E0F1C">
      <w:pPr>
        <w:wordWrap w:val="0"/>
        <w:adjustRightInd w:val="0"/>
        <w:snapToGrid w:val="0"/>
        <w:ind w:firstLine="480" w:firstLineChars="200"/>
        <w:rPr>
          <w:color w:val="auto"/>
          <w:highlight w:val="none"/>
        </w:rPr>
      </w:pPr>
      <w:r>
        <w:rPr>
          <w:rFonts w:ascii="Times New Roman"/>
          <w:snapToGrid w:val="0"/>
          <w:color w:val="auto"/>
          <w:kern w:val="0"/>
          <w:szCs w:val="24"/>
          <w:highlight w:val="none"/>
        </w:rPr>
        <w:t>（15）被“信用中国”网站（https://www.creditchina.gov.cn）发布的《法人和非法人组织公共信用信息报告》列为严重失信主体名单的</w:t>
      </w:r>
      <w:r>
        <w:rPr>
          <w:rFonts w:hAnsi="宋体"/>
          <w:snapToGrid w:val="0"/>
          <w:color w:val="auto"/>
          <w:kern w:val="0"/>
          <w:highlight w:val="none"/>
        </w:rPr>
        <w:t>。</w:t>
      </w:r>
    </w:p>
    <w:p w14:paraId="42CFE8AC">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Ansi="宋体"/>
          <w:color w:val="auto"/>
          <w:highlight w:val="none"/>
        </w:rPr>
        <w:t>4.2 招标人拒绝以下名单中的单位参加本次投标：</w:t>
      </w:r>
    </w:p>
    <w:tbl>
      <w:tblPr>
        <w:tblStyle w:val="18"/>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4313"/>
        <w:gridCol w:w="3663"/>
      </w:tblGrid>
      <w:tr w14:paraId="7878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3" w:type="dxa"/>
            <w:noWrap w:val="0"/>
            <w:vAlign w:val="center"/>
          </w:tcPr>
          <w:p w14:paraId="1CDFB85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13" w:type="dxa"/>
            <w:noWrap w:val="0"/>
            <w:vAlign w:val="center"/>
          </w:tcPr>
          <w:p w14:paraId="797E173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63" w:type="dxa"/>
            <w:noWrap w:val="0"/>
            <w:vAlign w:val="center"/>
          </w:tcPr>
          <w:p w14:paraId="6DC77E04">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58F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03" w:type="dxa"/>
            <w:noWrap w:val="0"/>
            <w:vAlign w:val="center"/>
          </w:tcPr>
          <w:p w14:paraId="78AE3FB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4313" w:type="dxa"/>
            <w:noWrap w:val="0"/>
            <w:vAlign w:val="center"/>
          </w:tcPr>
          <w:p w14:paraId="592E0155">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韶关市曲江区国有资产投资经营有限公司</w:t>
            </w:r>
          </w:p>
        </w:tc>
        <w:tc>
          <w:tcPr>
            <w:tcW w:w="3663" w:type="dxa"/>
            <w:noWrap w:val="0"/>
            <w:vAlign w:val="center"/>
          </w:tcPr>
          <w:p w14:paraId="1655D4C8">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招标人</w:t>
            </w:r>
          </w:p>
        </w:tc>
      </w:tr>
      <w:tr w14:paraId="2A92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03" w:type="dxa"/>
            <w:noWrap w:val="0"/>
            <w:vAlign w:val="center"/>
          </w:tcPr>
          <w:p w14:paraId="5C0E7D52">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4313" w:type="dxa"/>
            <w:noWrap w:val="0"/>
            <w:vAlign w:val="center"/>
          </w:tcPr>
          <w:p w14:paraId="131F4F98">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广东明正项目管理有限公司</w:t>
            </w:r>
          </w:p>
        </w:tc>
        <w:tc>
          <w:tcPr>
            <w:tcW w:w="3663" w:type="dxa"/>
            <w:noWrap w:val="0"/>
            <w:vAlign w:val="center"/>
          </w:tcPr>
          <w:p w14:paraId="230F9FCA">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造价</w:t>
            </w:r>
            <w:r>
              <w:rPr>
                <w:rFonts w:hint="eastAsia" w:ascii="宋体" w:hAnsi="宋体" w:eastAsia="宋体" w:cs="宋体"/>
                <w:b w:val="0"/>
                <w:bCs w:val="0"/>
                <w:color w:val="auto"/>
                <w:sz w:val="24"/>
                <w:szCs w:val="24"/>
                <w:highlight w:val="none"/>
              </w:rPr>
              <w:t>单位</w:t>
            </w:r>
          </w:p>
        </w:tc>
      </w:tr>
      <w:tr w14:paraId="5579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03" w:type="dxa"/>
            <w:noWrap w:val="0"/>
            <w:vAlign w:val="center"/>
          </w:tcPr>
          <w:p w14:paraId="005C1628">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13" w:type="dxa"/>
            <w:noWrap w:val="0"/>
            <w:vAlign w:val="center"/>
          </w:tcPr>
          <w:p w14:paraId="2095DA9E">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西城工程设计集团有限公司 </w:t>
            </w:r>
          </w:p>
        </w:tc>
        <w:tc>
          <w:tcPr>
            <w:tcW w:w="3663" w:type="dxa"/>
            <w:noWrap w:val="0"/>
            <w:vAlign w:val="center"/>
          </w:tcPr>
          <w:p w14:paraId="48C341AA">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设计</w:t>
            </w:r>
            <w:r>
              <w:rPr>
                <w:rFonts w:hint="eastAsia" w:ascii="宋体" w:hAnsi="宋体" w:eastAsia="宋体" w:cs="宋体"/>
                <w:b w:val="0"/>
                <w:bCs w:val="0"/>
                <w:color w:val="auto"/>
                <w:sz w:val="24"/>
                <w:szCs w:val="24"/>
                <w:highlight w:val="none"/>
              </w:rPr>
              <w:t>单位</w:t>
            </w:r>
          </w:p>
        </w:tc>
      </w:tr>
      <w:tr w14:paraId="54DF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03" w:type="dxa"/>
            <w:noWrap w:val="0"/>
            <w:vAlign w:val="center"/>
          </w:tcPr>
          <w:p w14:paraId="32EF5806">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313" w:type="dxa"/>
            <w:noWrap w:val="0"/>
            <w:vAlign w:val="center"/>
          </w:tcPr>
          <w:p w14:paraId="41C1961A">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广东华悦建设工程技术有限公司</w:t>
            </w:r>
          </w:p>
        </w:tc>
        <w:tc>
          <w:tcPr>
            <w:tcW w:w="3663" w:type="dxa"/>
            <w:noWrap w:val="0"/>
            <w:vAlign w:val="center"/>
          </w:tcPr>
          <w:p w14:paraId="05B1164D">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施工图审查单位</w:t>
            </w:r>
          </w:p>
        </w:tc>
      </w:tr>
      <w:tr w14:paraId="7845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03" w:type="dxa"/>
            <w:noWrap w:val="0"/>
            <w:vAlign w:val="center"/>
          </w:tcPr>
          <w:p w14:paraId="0D756EFE">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313" w:type="dxa"/>
            <w:noWrap w:val="0"/>
            <w:vAlign w:val="center"/>
          </w:tcPr>
          <w:p w14:paraId="223A57FC">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中地科勘察设计有限公司</w:t>
            </w:r>
          </w:p>
        </w:tc>
        <w:tc>
          <w:tcPr>
            <w:tcW w:w="3663" w:type="dxa"/>
            <w:noWrap w:val="0"/>
            <w:vAlign w:val="center"/>
          </w:tcPr>
          <w:p w14:paraId="2BD08ACA">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勘察单位</w:t>
            </w:r>
          </w:p>
        </w:tc>
      </w:tr>
      <w:tr w14:paraId="2249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03" w:type="dxa"/>
            <w:noWrap w:val="0"/>
            <w:vAlign w:val="center"/>
          </w:tcPr>
          <w:p w14:paraId="4A6954E2">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13" w:type="dxa"/>
            <w:noWrap w:val="0"/>
            <w:vAlign w:val="center"/>
          </w:tcPr>
          <w:p w14:paraId="12713392">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中创名建工程管理集团有限公司</w:t>
            </w:r>
          </w:p>
        </w:tc>
        <w:tc>
          <w:tcPr>
            <w:tcW w:w="3663" w:type="dxa"/>
            <w:noWrap w:val="0"/>
            <w:vAlign w:val="center"/>
          </w:tcPr>
          <w:p w14:paraId="4EE21D96">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为本招标项目的招标代理机构</w:t>
            </w:r>
          </w:p>
        </w:tc>
      </w:tr>
      <w:tr w14:paraId="5728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003" w:type="dxa"/>
            <w:noWrap w:val="0"/>
            <w:vAlign w:val="center"/>
          </w:tcPr>
          <w:p w14:paraId="5343AC9A">
            <w:pPr>
              <w:pStyle w:val="2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4313" w:type="dxa"/>
            <w:noWrap w:val="0"/>
            <w:vAlign w:val="center"/>
          </w:tcPr>
          <w:p w14:paraId="6C813223">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cs="Times New Roman"/>
                <w:b w:val="0"/>
                <w:bCs w:val="0"/>
                <w:color w:val="auto"/>
                <w:kern w:val="2"/>
                <w:sz w:val="24"/>
                <w:highlight w:val="none"/>
                <w:lang w:val="en-US" w:eastAsia="zh-CN" w:bidi="ar-SA"/>
              </w:rPr>
              <w:t>华联世纪工程咨询股份有限公司</w:t>
            </w:r>
          </w:p>
        </w:tc>
        <w:tc>
          <w:tcPr>
            <w:tcW w:w="3663" w:type="dxa"/>
            <w:noWrap w:val="0"/>
            <w:vAlign w:val="center"/>
          </w:tcPr>
          <w:p w14:paraId="3DA6EE81">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为本招标项目的</w:t>
            </w:r>
            <w:r>
              <w:rPr>
                <w:rFonts w:hint="eastAsia" w:ascii="宋体" w:hAnsi="宋体" w:eastAsia="宋体" w:cs="宋体"/>
                <w:b w:val="0"/>
                <w:bCs w:val="0"/>
                <w:color w:val="auto"/>
                <w:sz w:val="24"/>
                <w:szCs w:val="24"/>
                <w:highlight w:val="none"/>
                <w:lang w:val="en-US" w:eastAsia="zh-CN"/>
              </w:rPr>
              <w:t>可研编制单位</w:t>
            </w:r>
          </w:p>
        </w:tc>
      </w:tr>
    </w:tbl>
    <w:p w14:paraId="68BC3B59">
      <w:pPr>
        <w:pStyle w:val="7"/>
        <w:spacing w:line="360" w:lineRule="auto"/>
        <w:ind w:firstLine="480" w:firstLineChars="200"/>
        <w:rPr>
          <w:rFonts w:hint="eastAsia" w:hAnsi="宋体" w:cs="宋体"/>
          <w:snapToGrid w:val="0"/>
          <w:color w:val="auto"/>
          <w:szCs w:val="24"/>
          <w:highlight w:val="none"/>
        </w:rPr>
      </w:pPr>
    </w:p>
    <w:p w14:paraId="7F21A7AC">
      <w:pPr>
        <w:pStyle w:val="7"/>
        <w:spacing w:line="360" w:lineRule="auto"/>
        <w:ind w:firstLine="480" w:firstLineChars="200"/>
        <w:rPr>
          <w:rFonts w:hAnsi="宋体"/>
          <w:color w:val="auto"/>
          <w:highlight w:val="none"/>
        </w:rPr>
      </w:pPr>
      <w:r>
        <w:rPr>
          <w:rFonts w:hint="eastAsia" w:hAnsi="宋体" w:cs="宋体"/>
          <w:snapToGrid w:val="0"/>
          <w:color w:val="auto"/>
          <w:szCs w:val="24"/>
          <w:highlight w:val="none"/>
        </w:rPr>
        <w:t>2.</w:t>
      </w:r>
      <w:r>
        <w:rPr>
          <w:rFonts w:hAnsi="宋体"/>
          <w:color w:val="auto"/>
          <w:highlight w:val="none"/>
        </w:rPr>
        <w:t>5</w:t>
      </w:r>
      <w:r>
        <w:rPr>
          <w:rFonts w:hint="eastAsia" w:hAnsi="宋体"/>
          <w:color w:val="auto"/>
          <w:highlight w:val="none"/>
        </w:rPr>
        <w:t xml:space="preserve"> </w:t>
      </w:r>
      <w:r>
        <w:rPr>
          <w:rFonts w:hAnsi="宋体"/>
          <w:color w:val="auto"/>
          <w:highlight w:val="none"/>
        </w:rPr>
        <w:t>其他要求</w:t>
      </w:r>
    </w:p>
    <w:p w14:paraId="0CA5D049">
      <w:pPr>
        <w:pStyle w:val="7"/>
        <w:spacing w:line="360" w:lineRule="auto"/>
        <w:ind w:firstLine="480" w:firstLineChars="200"/>
        <w:rPr>
          <w:rFonts w:hint="eastAsia" w:hAnsi="宋体" w:cs="宋体"/>
          <w:snapToGrid w:val="0"/>
          <w:color w:val="auto"/>
          <w:szCs w:val="24"/>
          <w:highlight w:val="none"/>
        </w:rPr>
      </w:pPr>
      <w:r>
        <w:rPr>
          <w:rFonts w:hint="eastAsia"/>
          <w:snapToGrid w:val="0"/>
          <w:color w:val="auto"/>
          <w:highlight w:val="none"/>
        </w:rPr>
        <w:t>省外企业须按照《广东省住房和城乡建设厅关于取消省外建筑企业和人员进粤信息备案有关工作的通知》（粤建市﹝2015﹞52号）规定在“进粤企业和人员诚信信息登记平</w:t>
      </w:r>
      <w:r>
        <w:rPr>
          <w:rFonts w:hint="eastAsia" w:hAnsi="宋体" w:cs="宋体"/>
          <w:snapToGrid w:val="0"/>
          <w:color w:val="auto"/>
          <w:szCs w:val="24"/>
          <w:highlight w:val="none"/>
        </w:rPr>
        <w:t>台”录入相关信息并通过数据规范检查。</w:t>
      </w:r>
    </w:p>
    <w:p w14:paraId="41B99656">
      <w:pPr>
        <w:pStyle w:val="5"/>
        <w:wordWrap w:val="0"/>
        <w:snapToGrid w:val="0"/>
        <w:ind w:firstLine="480"/>
        <w:jc w:val="both"/>
        <w:rPr>
          <w:rFonts w:hAnsi="宋体" w:cs="宋体"/>
          <w:b/>
          <w:snapToGrid w:val="0"/>
          <w:color w:val="auto"/>
          <w:szCs w:val="24"/>
          <w:highlight w:val="none"/>
        </w:rPr>
      </w:pPr>
      <w:bookmarkStart w:id="26" w:name="_Toc107917743"/>
      <w:bookmarkStart w:id="27" w:name="_Toc11639"/>
      <w:r>
        <w:rPr>
          <w:rFonts w:hAnsi="宋体" w:cs="宋体"/>
          <w:b/>
          <w:snapToGrid w:val="0"/>
          <w:color w:val="auto"/>
          <w:szCs w:val="24"/>
          <w:highlight w:val="none"/>
        </w:rPr>
        <w:t>3．</w:t>
      </w:r>
      <w:bookmarkEnd w:id="26"/>
      <w:r>
        <w:rPr>
          <w:rFonts w:hint="eastAsia" w:hAnsi="宋体" w:cs="宋体"/>
          <w:b/>
          <w:snapToGrid w:val="0"/>
          <w:color w:val="auto"/>
          <w:szCs w:val="24"/>
          <w:highlight w:val="none"/>
        </w:rPr>
        <w:t>招标文件获取</w:t>
      </w:r>
      <w:bookmarkEnd w:id="27"/>
    </w:p>
    <w:p w14:paraId="37F346CE">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Ansi="宋体" w:cs="宋体"/>
          <w:bCs/>
          <w:snapToGrid w:val="0"/>
          <w:color w:val="auto"/>
          <w:kern w:val="0"/>
          <w:szCs w:val="24"/>
          <w:highlight w:val="none"/>
          <w:lang w:bidi="ar"/>
        </w:rPr>
        <w:t xml:space="preserve">3.1 </w:t>
      </w:r>
      <w:r>
        <w:rPr>
          <w:rFonts w:hint="eastAsia" w:ascii="Times New Roman"/>
          <w:snapToGrid w:val="0"/>
          <w:color w:val="auto"/>
          <w:kern w:val="0"/>
          <w:highlight w:val="none"/>
        </w:rPr>
        <w:t>本次招标实行电子投标。</w:t>
      </w:r>
    </w:p>
    <w:p w14:paraId="58873751">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lang w:eastAsia="zh-CN"/>
        </w:rPr>
      </w:pPr>
      <w:r>
        <w:rPr>
          <w:rFonts w:hint="eastAsia" w:ascii="Times New Roman"/>
          <w:snapToGrid w:val="0"/>
          <w:color w:val="auto"/>
          <w:kern w:val="0"/>
          <w:highlight w:val="none"/>
        </w:rPr>
        <w:t>本项目招标文件随招标公告一并在广东省招标投标监管网（</w:t>
      </w:r>
      <w:r>
        <w:rPr>
          <w:rFonts w:hint="eastAsia" w:ascii="Times New Roman"/>
          <w:snapToGrid w:val="0"/>
          <w:color w:val="auto"/>
          <w:kern w:val="0"/>
          <w:highlight w:val="none"/>
          <w:lang w:eastAsia="zh-CN"/>
        </w:rPr>
        <w:t>https://www.gdzwfw.gov.cn/ztbjg-portal/#/index</w:t>
      </w: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和</w:t>
      </w:r>
      <w:r>
        <w:rPr>
          <w:rFonts w:hint="eastAsia"/>
          <w:snapToGrid w:val="0"/>
          <w:color w:val="auto"/>
          <w:kern w:val="0"/>
          <w:sz w:val="24"/>
          <w:highlight w:val="none"/>
          <w:lang w:eastAsia="zh-CN"/>
        </w:rPr>
        <w:t>全国公共资源交易平台（广东省·韶关市）（https://ygp.gdzwfw.gov.cn/ggzy-portal/#/440200/index）</w:t>
      </w:r>
      <w:r>
        <w:rPr>
          <w:rFonts w:hint="eastAsia" w:ascii="Times New Roman"/>
          <w:snapToGrid w:val="0"/>
          <w:color w:val="auto"/>
          <w:kern w:val="0"/>
          <w:highlight w:val="none"/>
        </w:rPr>
        <w:t>网站发布。招标文件一经在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ascii="Times New Roman"/>
          <w:snapToGrid w:val="0"/>
          <w:color w:val="auto"/>
          <w:kern w:val="0"/>
          <w:highlight w:val="none"/>
        </w:rPr>
        <w:t>发布，视为发售投标人，招标文件及相关附件由投标人自行在</w:t>
      </w:r>
      <w:r>
        <w:rPr>
          <w:rFonts w:hint="eastAsia"/>
          <w:snapToGrid w:val="0"/>
          <w:color w:val="auto"/>
          <w:kern w:val="0"/>
          <w:sz w:val="24"/>
          <w:highlight w:val="none"/>
          <w:lang w:eastAsia="zh-CN"/>
        </w:rPr>
        <w:t>全国公共资源交易平台（广东省·韶关市）</w:t>
      </w:r>
      <w:r>
        <w:rPr>
          <w:rFonts w:hint="eastAsia" w:ascii="Times New Roman"/>
          <w:snapToGrid w:val="0"/>
          <w:color w:val="auto"/>
          <w:kern w:val="0"/>
          <w:highlight w:val="none"/>
        </w:rPr>
        <w:t>网站下载。请于招标文件获取期间（“重要事项时间地点一览表”）招标文件获取期间与招标公告发布时间一致，投标人须登录</w:t>
      </w:r>
      <w:r>
        <w:rPr>
          <w:rFonts w:hint="eastAsia"/>
          <w:snapToGrid w:val="0"/>
          <w:color w:val="auto"/>
          <w:kern w:val="0"/>
          <w:sz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网站下载</w:t>
      </w:r>
      <w:r>
        <w:rPr>
          <w:rFonts w:hint="eastAsia" w:ascii="Times New Roman"/>
          <w:snapToGrid w:val="0"/>
          <w:color w:val="auto"/>
          <w:kern w:val="0"/>
          <w:highlight w:val="none"/>
          <w:lang w:eastAsia="zh-CN"/>
        </w:rPr>
        <w:t>。请于招标文件获取期间,“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重要事项时间地点一览表”）前完成电子投标。投标人可登录全国公共资源交易平台（广东省·韶关市）（https://ygp.gdzwfw.gov.cn/ggzy-portal/#/440200/index），在【交易指引】栏目中建设工程交易中下载《全国公共资源交易平台（广东省·韶关市）（https://ygp.gdzwfw.gov.cn/ggzy-portal/#/440200/index）整合建设项目建设工程交易（投标人）用户手册》（附件2），了解网上获取招标文件操作流程。技术咨询电话：18819797080/0751-8379671 伍先生，业务咨询电话：0751-8633211。</w:t>
      </w:r>
    </w:p>
    <w:p w14:paraId="7F4EBB75">
      <w:pPr>
        <w:tabs>
          <w:tab w:val="left" w:pos="7020"/>
        </w:tabs>
        <w:wordWrap w:val="0"/>
        <w:adjustRightInd w:val="0"/>
        <w:snapToGrid w:val="0"/>
        <w:spacing w:line="440" w:lineRule="exact"/>
        <w:ind w:firstLine="480" w:firstLineChars="200"/>
        <w:rPr>
          <w:rFonts w:hint="eastAsia"/>
          <w:snapToGrid w:val="0"/>
          <w:color w:val="auto"/>
          <w:kern w:val="0"/>
          <w:sz w:val="24"/>
          <w:highlight w:val="none"/>
        </w:rPr>
      </w:pPr>
      <w:r>
        <w:rPr>
          <w:rFonts w:hint="eastAsia" w:ascii="宋体" w:hAnsi="宋体" w:cs="宋体"/>
          <w:bCs/>
          <w:snapToGrid w:val="0"/>
          <w:color w:val="auto"/>
          <w:kern w:val="0"/>
          <w:sz w:val="24"/>
          <w:highlight w:val="none"/>
          <w:lang w:bidi="ar"/>
        </w:rPr>
        <w:t xml:space="preserve">3.2 </w:t>
      </w:r>
      <w:r>
        <w:rPr>
          <w:rFonts w:hint="eastAsia"/>
          <w:snapToGrid w:val="0"/>
          <w:color w:val="auto"/>
          <w:kern w:val="0"/>
          <w:sz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53D3A813">
      <w:pPr>
        <w:tabs>
          <w:tab w:val="left" w:pos="7020"/>
        </w:tabs>
        <w:wordWrap w:val="0"/>
        <w:adjustRightInd w:val="0"/>
        <w:snapToGrid w:val="0"/>
        <w:spacing w:line="440" w:lineRule="exact"/>
        <w:ind w:firstLine="480" w:firstLineChars="200"/>
        <w:rPr>
          <w:rFonts w:hint="eastAsia"/>
          <w:snapToGrid w:val="0"/>
          <w:color w:val="auto"/>
          <w:kern w:val="0"/>
          <w:sz w:val="24"/>
          <w:highlight w:val="none"/>
        </w:rPr>
      </w:pPr>
      <w:r>
        <w:rPr>
          <w:rFonts w:hint="eastAsia"/>
          <w:snapToGrid w:val="0"/>
          <w:color w:val="auto"/>
          <w:kern w:val="0"/>
          <w:sz w:val="24"/>
          <w:highlight w:val="none"/>
        </w:rPr>
        <w:t>首次在韶关市参与建设工程招标投标活动的投标人，必须在平台系统上传企业相关资料办理企业入库事宜。投标人可登录</w:t>
      </w:r>
      <w:r>
        <w:rPr>
          <w:rFonts w:hint="eastAsia"/>
          <w:snapToGrid w:val="0"/>
          <w:color w:val="auto"/>
          <w:kern w:val="0"/>
          <w:sz w:val="24"/>
          <w:highlight w:val="none"/>
          <w:lang w:eastAsia="zh-CN"/>
        </w:rPr>
        <w:t>全国公共资源交易平台（广东省·韶关市）（https://ygp.gdzwfw.gov.cn/ggzy-portal/#/440200/index）</w:t>
      </w:r>
      <w:r>
        <w:rPr>
          <w:rFonts w:hint="eastAsia"/>
          <w:snapToGrid w:val="0"/>
          <w:color w:val="auto"/>
          <w:kern w:val="0"/>
          <w:sz w:val="24"/>
          <w:highlight w:val="none"/>
        </w:rPr>
        <w:t>办理企业入库、数字证书及电子印章事宜，具体请在平台查阅相应的交易指引。</w:t>
      </w:r>
    </w:p>
    <w:p w14:paraId="1866594C">
      <w:pPr>
        <w:tabs>
          <w:tab w:val="left" w:pos="7020"/>
        </w:tabs>
        <w:wordWrap w:val="0"/>
        <w:adjustRightInd w:val="0"/>
        <w:snapToGrid w:val="0"/>
        <w:spacing w:line="440" w:lineRule="exact"/>
        <w:ind w:firstLine="480" w:firstLineChars="200"/>
        <w:rPr>
          <w:rFonts w:hint="eastAsia"/>
          <w:snapToGrid w:val="0"/>
          <w:color w:val="auto"/>
          <w:kern w:val="0"/>
          <w:sz w:val="24"/>
          <w:highlight w:val="none"/>
        </w:rPr>
      </w:pPr>
      <w:r>
        <w:rPr>
          <w:rFonts w:hint="eastAsia"/>
          <w:snapToGrid w:val="0"/>
          <w:color w:val="auto"/>
          <w:kern w:val="0"/>
          <w:sz w:val="24"/>
          <w:highlight w:val="none"/>
        </w:rPr>
        <w:t>已入库企业有关信息（如单位名称、基本账号、资质、人员等）发生变化的，须及时在交易系统进行相应变更。投标人未及时变更信息而造成的损失和后果，由投标人自行承担。</w:t>
      </w:r>
    </w:p>
    <w:p w14:paraId="2E9C7479">
      <w:pPr>
        <w:tabs>
          <w:tab w:val="left" w:pos="7020"/>
        </w:tabs>
        <w:wordWrap w:val="0"/>
        <w:adjustRightInd w:val="0"/>
        <w:snapToGrid w:val="0"/>
        <w:ind w:firstLine="480" w:firstLineChars="200"/>
        <w:rPr>
          <w:rFonts w:hAnsi="宋体" w:cs="宋体"/>
          <w:bCs/>
          <w:snapToGrid w:val="0"/>
          <w:color w:val="auto"/>
          <w:kern w:val="0"/>
          <w:szCs w:val="24"/>
          <w:highlight w:val="none"/>
          <w:lang w:bidi="ar"/>
        </w:rPr>
      </w:pPr>
      <w:r>
        <w:rPr>
          <w:rFonts w:hint="eastAsia"/>
          <w:snapToGrid w:val="0"/>
          <w:color w:val="auto"/>
          <w:kern w:val="0"/>
          <w:sz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snapToGrid w:val="0"/>
          <w:color w:val="auto"/>
          <w:kern w:val="0"/>
          <w:highlight w:val="none"/>
        </w:rPr>
        <w:t>。</w:t>
      </w:r>
    </w:p>
    <w:p w14:paraId="7C0C25AA">
      <w:pPr>
        <w:tabs>
          <w:tab w:val="left" w:pos="7020"/>
        </w:tabs>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3.3</w:t>
      </w:r>
      <w:r>
        <w:rPr>
          <w:rFonts w:hAnsi="宋体" w:cs="宋体"/>
          <w:snapToGrid w:val="0"/>
          <w:color w:val="auto"/>
          <w:kern w:val="0"/>
          <w:szCs w:val="24"/>
          <w:highlight w:val="none"/>
        </w:rPr>
        <w:t xml:space="preserve"> 投标保证</w:t>
      </w:r>
    </w:p>
    <w:p w14:paraId="08A70AD6">
      <w:pPr>
        <w:tabs>
          <w:tab w:val="left" w:pos="7020"/>
        </w:tabs>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3.3.1</w:t>
      </w:r>
      <w:r>
        <w:rPr>
          <w:rFonts w:hAnsi="宋体" w:cs="宋体"/>
          <w:snapToGrid w:val="0"/>
          <w:color w:val="auto"/>
          <w:kern w:val="0"/>
          <w:szCs w:val="24"/>
          <w:highlight w:val="none"/>
        </w:rPr>
        <w:t xml:space="preserve"> 投标人须缴纳金额为人民</w:t>
      </w:r>
      <w:r>
        <w:rPr>
          <w:rFonts w:hint="eastAsia" w:hAnsi="宋体" w:cs="宋体"/>
          <w:snapToGrid w:val="0"/>
          <w:color w:val="auto"/>
          <w:kern w:val="0"/>
          <w:szCs w:val="24"/>
          <w:highlight w:val="none"/>
          <w:u w:val="single"/>
          <w:lang w:val="en-US" w:eastAsia="zh-CN"/>
        </w:rPr>
        <w:t>30万元</w:t>
      </w:r>
      <w:r>
        <w:rPr>
          <w:rFonts w:hAnsi="宋体" w:cs="宋体"/>
          <w:snapToGrid w:val="0"/>
          <w:color w:val="auto"/>
          <w:kern w:val="0"/>
          <w:szCs w:val="24"/>
          <w:highlight w:val="none"/>
        </w:rPr>
        <w:t>的投标保证。</w:t>
      </w:r>
    </w:p>
    <w:p w14:paraId="1ADFE0DD">
      <w:pPr>
        <w:tabs>
          <w:tab w:val="left" w:pos="7020"/>
        </w:tabs>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 xml:space="preserve">3.3.2 </w:t>
      </w:r>
      <w:r>
        <w:rPr>
          <w:rFonts w:hAnsi="宋体" w:cs="宋体"/>
          <w:snapToGrid w:val="0"/>
          <w:color w:val="auto"/>
          <w:kern w:val="0"/>
          <w:szCs w:val="24"/>
          <w:highlight w:val="none"/>
        </w:rPr>
        <w:t>投标保证的形式包括投标保证金、投标保证担保、投标保证保险三种，由投标人自主选择。</w:t>
      </w:r>
    </w:p>
    <w:p w14:paraId="5F639CA8">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（1）采用投标保证金的，投标人在建设工程交易系统</w:t>
      </w:r>
      <w:r>
        <w:rPr>
          <w:rFonts w:hint="eastAsia" w:hAnsi="宋体" w:cs="宋体"/>
          <w:snapToGrid w:val="0"/>
          <w:color w:val="auto"/>
          <w:kern w:val="0"/>
          <w:szCs w:val="24"/>
          <w:highlight w:val="none"/>
        </w:rPr>
        <w:t>获取招标文件</w:t>
      </w:r>
      <w:r>
        <w:rPr>
          <w:rFonts w:hAnsi="宋体" w:cs="宋体"/>
          <w:snapToGrid w:val="0"/>
          <w:color w:val="auto"/>
          <w:kern w:val="0"/>
          <w:szCs w:val="24"/>
          <w:highlight w:val="none"/>
        </w:rPr>
        <w:t>完毕后，即可在系统申请缴纳投标保证金，获取本次招标投标保证金缴纳账号。投标人须于投标保证金到账截止时间（见本章第二节“重要事项时间地点一览表”）前，从其基本账户将投标保证金转账到指定的缴纳账号。逾期到账的、从非投标人基本账户转出的，其投标无效。</w:t>
      </w:r>
    </w:p>
    <w:p w14:paraId="43FD97D2">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w:t>
      </w:r>
      <w:r>
        <w:rPr>
          <w:rFonts w:hint="eastAsia" w:hAnsi="宋体" w:cs="宋体"/>
          <w:snapToGrid w:val="0"/>
          <w:color w:val="auto"/>
          <w:kern w:val="0"/>
          <w:szCs w:val="24"/>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r>
        <w:rPr>
          <w:rFonts w:hAnsi="宋体" w:cs="宋体"/>
          <w:snapToGrid w:val="0"/>
          <w:color w:val="auto"/>
          <w:kern w:val="0"/>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Ansi="宋体" w:cs="宋体"/>
          <w:snapToGrid w:val="0"/>
          <w:color w:val="auto"/>
          <w:kern w:val="0"/>
          <w:szCs w:val="24"/>
          <w:highlight w:val="none"/>
        </w:rPr>
        <w:t>，在【交易指引】栏目中下载《建设工程网上交易系统保险保证金缴纳操作指南》，了解网上投保具体操作流程。逾期投保的，其投标无效。</w:t>
      </w:r>
    </w:p>
    <w:p w14:paraId="1D8DB5F3">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296E14C9">
      <w:pPr>
        <w:tabs>
          <w:tab w:val="left" w:pos="7020"/>
        </w:tabs>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3.4</w:t>
      </w:r>
      <w:r>
        <w:rPr>
          <w:rFonts w:hAnsi="宋体" w:cs="宋体"/>
          <w:snapToGrid w:val="0"/>
          <w:color w:val="auto"/>
          <w:kern w:val="0"/>
          <w:szCs w:val="24"/>
          <w:highlight w:val="none"/>
        </w:rPr>
        <w:t xml:space="preserve"> 若投标人因自身原因未能</w:t>
      </w:r>
      <w:r>
        <w:rPr>
          <w:rFonts w:hint="eastAsia" w:hAnsi="宋体" w:cs="宋体"/>
          <w:snapToGrid w:val="0"/>
          <w:color w:val="auto"/>
          <w:kern w:val="0"/>
          <w:szCs w:val="24"/>
          <w:highlight w:val="none"/>
        </w:rPr>
        <w:t>正确完成网上招标文件获取</w:t>
      </w:r>
      <w:r>
        <w:rPr>
          <w:rFonts w:hAnsi="宋体" w:cs="宋体"/>
          <w:snapToGrid w:val="0"/>
          <w:color w:val="auto"/>
          <w:kern w:val="0"/>
          <w:szCs w:val="24"/>
          <w:highlight w:val="none"/>
        </w:rPr>
        <w:t>、电子投标、缴纳投标保证的，其投标无效。</w:t>
      </w:r>
    </w:p>
    <w:p w14:paraId="3FEA6491">
      <w:pPr>
        <w:pStyle w:val="5"/>
        <w:wordWrap w:val="0"/>
        <w:snapToGrid w:val="0"/>
        <w:ind w:firstLine="480"/>
        <w:jc w:val="both"/>
        <w:rPr>
          <w:rFonts w:hAnsi="宋体" w:cs="宋体"/>
          <w:b/>
          <w:snapToGrid w:val="0"/>
          <w:color w:val="auto"/>
          <w:szCs w:val="24"/>
          <w:highlight w:val="none"/>
        </w:rPr>
      </w:pPr>
      <w:bookmarkStart w:id="28" w:name="_Toc107917744"/>
      <w:bookmarkStart w:id="29" w:name="_Toc32289"/>
      <w:r>
        <w:rPr>
          <w:rFonts w:hAnsi="宋体" w:cs="宋体"/>
          <w:b/>
          <w:snapToGrid w:val="0"/>
          <w:color w:val="auto"/>
          <w:szCs w:val="24"/>
          <w:highlight w:val="none"/>
        </w:rPr>
        <w:t>4．工期要求</w:t>
      </w:r>
      <w:bookmarkEnd w:id="28"/>
      <w:bookmarkEnd w:id="29"/>
    </w:p>
    <w:p w14:paraId="22C4AE2A">
      <w:pPr>
        <w:tabs>
          <w:tab w:val="left" w:pos="7020"/>
        </w:tabs>
        <w:wordWrap w:val="0"/>
        <w:adjustRightInd w:val="0"/>
        <w:snapToGrid w:val="0"/>
        <w:ind w:firstLine="480" w:firstLineChars="200"/>
        <w:rPr>
          <w:rFonts w:hAnsi="宋体" w:cs="宋体"/>
          <w:snapToGrid w:val="0"/>
          <w:color w:val="auto"/>
          <w:kern w:val="0"/>
          <w:szCs w:val="24"/>
          <w:highlight w:val="none"/>
        </w:rPr>
      </w:pPr>
      <w:r>
        <w:rPr>
          <w:rFonts w:hint="eastAsia"/>
          <w:color w:val="auto"/>
          <w:highlight w:val="none"/>
        </w:rPr>
        <w:t>本招标项目施工</w:t>
      </w:r>
      <w:r>
        <w:rPr>
          <w:rFonts w:hint="eastAsia"/>
          <w:color w:val="auto"/>
          <w:highlight w:val="none"/>
          <w:lang w:val="en-US" w:eastAsia="zh-CN"/>
        </w:rPr>
        <w:t>工</w:t>
      </w:r>
      <w:r>
        <w:rPr>
          <w:rFonts w:hint="eastAsia"/>
          <w:color w:val="auto"/>
          <w:highlight w:val="none"/>
        </w:rPr>
        <w:t>期为</w:t>
      </w:r>
      <w:r>
        <w:rPr>
          <w:rFonts w:hint="eastAsia"/>
          <w:color w:val="auto"/>
          <w:highlight w:val="none"/>
          <w:lang w:val="en-US" w:eastAsia="zh-CN"/>
        </w:rPr>
        <w:t xml:space="preserve"> </w:t>
      </w:r>
      <w:r>
        <w:rPr>
          <w:rFonts w:hint="eastAsia"/>
          <w:color w:val="auto"/>
          <w:highlight w:val="none"/>
          <w:u w:val="single"/>
          <w:lang w:val="en-US" w:eastAsia="zh-CN"/>
        </w:rPr>
        <w:t>365</w:t>
      </w:r>
      <w:r>
        <w:rPr>
          <w:rFonts w:hint="eastAsia"/>
          <w:color w:val="auto"/>
          <w:highlight w:val="none"/>
        </w:rPr>
        <w:t>历天</w:t>
      </w:r>
      <w:r>
        <w:rPr>
          <w:rStyle w:val="25"/>
          <w:rFonts w:hint="eastAsia" w:hAnsi="宋体"/>
          <w:color w:val="auto"/>
          <w:kern w:val="0"/>
          <w:highlight w:val="none"/>
        </w:rPr>
        <w:t>，中标人必须在招标工期内完成本工程招标范围内的全部内容</w:t>
      </w:r>
      <w:r>
        <w:rPr>
          <w:rFonts w:hAnsi="宋体" w:cs="宋体"/>
          <w:snapToGrid w:val="0"/>
          <w:color w:val="auto"/>
          <w:kern w:val="0"/>
          <w:szCs w:val="24"/>
          <w:highlight w:val="none"/>
        </w:rPr>
        <w:t>。</w:t>
      </w:r>
    </w:p>
    <w:p w14:paraId="01BF7AFA">
      <w:pPr>
        <w:pStyle w:val="5"/>
        <w:wordWrap w:val="0"/>
        <w:snapToGrid w:val="0"/>
        <w:ind w:firstLine="480"/>
        <w:jc w:val="both"/>
        <w:rPr>
          <w:rFonts w:hAnsi="宋体" w:cs="宋体"/>
          <w:b/>
          <w:snapToGrid w:val="0"/>
          <w:color w:val="auto"/>
          <w:szCs w:val="24"/>
          <w:highlight w:val="none"/>
        </w:rPr>
      </w:pPr>
      <w:bookmarkStart w:id="30" w:name="_Toc107917745"/>
      <w:bookmarkStart w:id="31" w:name="_Toc14407"/>
      <w:r>
        <w:rPr>
          <w:rFonts w:hAnsi="宋体" w:cs="宋体"/>
          <w:b/>
          <w:snapToGrid w:val="0"/>
          <w:color w:val="auto"/>
          <w:szCs w:val="24"/>
          <w:highlight w:val="none"/>
        </w:rPr>
        <w:t>5．质量标准和材料、机械要求</w:t>
      </w:r>
      <w:bookmarkEnd w:id="30"/>
      <w:bookmarkEnd w:id="31"/>
    </w:p>
    <w:p w14:paraId="648F2C17">
      <w:pPr>
        <w:wordWrap w:val="0"/>
        <w:adjustRightInd w:val="0"/>
        <w:snapToGrid w:val="0"/>
        <w:rPr>
          <w:rFonts w:hAnsi="宋体" w:cs="宋体"/>
          <w:snapToGrid w:val="0"/>
          <w:color w:val="auto"/>
          <w:kern w:val="0"/>
          <w:szCs w:val="24"/>
          <w:highlight w:val="none"/>
        </w:rPr>
      </w:pPr>
      <w:r>
        <w:rPr>
          <w:rFonts w:hAnsi="宋体" w:cs="宋体"/>
          <w:b/>
          <w:bCs/>
          <w:snapToGrid w:val="0"/>
          <w:color w:val="auto"/>
          <w:kern w:val="0"/>
          <w:szCs w:val="24"/>
          <w:highlight w:val="none"/>
        </w:rPr>
        <w:t xml:space="preserve">    5.1</w:t>
      </w:r>
      <w:r>
        <w:rPr>
          <w:rFonts w:hAnsi="宋体" w:cs="宋体"/>
          <w:snapToGrid w:val="0"/>
          <w:color w:val="auto"/>
          <w:kern w:val="0"/>
          <w:szCs w:val="24"/>
          <w:highlight w:val="none"/>
        </w:rPr>
        <w:t xml:space="preserve"> </w:t>
      </w:r>
      <w:r>
        <w:rPr>
          <w:rFonts w:hint="eastAsia" w:hAnsi="宋体" w:cs="宋体"/>
          <w:snapToGrid w:val="0"/>
          <w:color w:val="auto"/>
          <w:kern w:val="0"/>
          <w:szCs w:val="24"/>
          <w:highlight w:val="none"/>
        </w:rPr>
        <w:t>施工工艺严格按照国家和广东省的有关现行施工技术规范及标准执行，工程质量标准须达到合格</w:t>
      </w:r>
      <w:r>
        <w:rPr>
          <w:rFonts w:hAnsi="宋体" w:cs="宋体"/>
          <w:color w:val="auto"/>
          <w:szCs w:val="24"/>
          <w:highlight w:val="none"/>
        </w:rPr>
        <w:t>。</w:t>
      </w:r>
    </w:p>
    <w:p w14:paraId="0C44AE4E">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5.2</w:t>
      </w:r>
      <w:r>
        <w:rPr>
          <w:rFonts w:hAnsi="宋体" w:cs="宋体"/>
          <w:snapToGrid w:val="0"/>
          <w:color w:val="auto"/>
          <w:kern w:val="0"/>
          <w:szCs w:val="24"/>
          <w:highlight w:val="none"/>
        </w:rPr>
        <w:t xml:space="preserve"> 中标人在施工中如果工程质量不符合设计要求和有关规定，招标人或监理单位要求停工和返工的必须立即执行，并承担由此产生的各种费用，工期不予顺延。</w:t>
      </w:r>
    </w:p>
    <w:p w14:paraId="067AA2D2">
      <w:pPr>
        <w:wordWrap w:val="0"/>
        <w:adjustRightInd w:val="0"/>
        <w:snapToGrid w:val="0"/>
        <w:ind w:firstLine="570"/>
        <w:rPr>
          <w:rFonts w:hAnsi="宋体" w:cs="宋体"/>
          <w:snapToGrid w:val="0"/>
          <w:color w:val="auto"/>
          <w:kern w:val="0"/>
          <w:szCs w:val="24"/>
          <w:highlight w:val="none"/>
        </w:rPr>
      </w:pPr>
      <w:r>
        <w:rPr>
          <w:rFonts w:hAnsi="宋体" w:cs="宋体"/>
          <w:b/>
          <w:bCs/>
          <w:snapToGrid w:val="0"/>
          <w:color w:val="auto"/>
          <w:kern w:val="0"/>
          <w:szCs w:val="24"/>
          <w:highlight w:val="none"/>
        </w:rPr>
        <w:t>5.3</w:t>
      </w:r>
      <w:r>
        <w:rPr>
          <w:rFonts w:hAnsi="宋体" w:cs="宋体"/>
          <w:snapToGrid w:val="0"/>
          <w:color w:val="auto"/>
          <w:kern w:val="0"/>
          <w:szCs w:val="24"/>
          <w:highlight w:val="none"/>
        </w:rPr>
        <w:t xml:space="preserve"> 保修期限按《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E798670">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5.4</w:t>
      </w:r>
      <w:r>
        <w:rPr>
          <w:rFonts w:hAnsi="宋体" w:cs="宋体"/>
          <w:snapToGrid w:val="0"/>
          <w:color w:val="auto"/>
          <w:kern w:val="0"/>
          <w:szCs w:val="24"/>
          <w:highlight w:val="none"/>
        </w:rPr>
        <w:t xml:space="preserve"> 工程使用的主要材料质量要求不低于招标工程量清单所列的要求。主要材料必须先提供样板给招标人确定其颜色、等级等，</w:t>
      </w:r>
      <w:r>
        <w:rPr>
          <w:rFonts w:hAnsi="宋体" w:cs="宋体"/>
          <w:snapToGrid w:val="0"/>
          <w:color w:val="auto"/>
          <w:kern w:val="0"/>
          <w:szCs w:val="24"/>
          <w:highlight w:val="none"/>
          <w:lang w:val="zh-CN"/>
        </w:rPr>
        <w:t>并经检测部门检测合格</w:t>
      </w:r>
      <w:r>
        <w:rPr>
          <w:rFonts w:hAnsi="宋体" w:cs="宋体"/>
          <w:snapToGrid w:val="0"/>
          <w:color w:val="auto"/>
          <w:kern w:val="0"/>
          <w:szCs w:val="24"/>
          <w:highlight w:val="none"/>
        </w:rPr>
        <w:t>方可使用，所有材料必须使用合格产品。</w:t>
      </w:r>
    </w:p>
    <w:p w14:paraId="7A74C91A">
      <w:pPr>
        <w:wordWrap w:val="0"/>
        <w:adjustRightInd w:val="0"/>
        <w:snapToGrid w:val="0"/>
        <w:ind w:firstLine="560"/>
        <w:rPr>
          <w:rFonts w:hAnsi="宋体" w:cs="宋体"/>
          <w:b/>
          <w:bCs/>
          <w:snapToGrid w:val="0"/>
          <w:color w:val="auto"/>
          <w:kern w:val="0"/>
          <w:szCs w:val="24"/>
          <w:highlight w:val="none"/>
        </w:rPr>
      </w:pPr>
      <w:r>
        <w:rPr>
          <w:rFonts w:hAnsi="宋体" w:cs="宋体"/>
          <w:b/>
          <w:bCs/>
          <w:snapToGrid w:val="0"/>
          <w:color w:val="auto"/>
          <w:kern w:val="0"/>
          <w:szCs w:val="24"/>
          <w:highlight w:val="none"/>
        </w:rPr>
        <w:t>5.5</w:t>
      </w:r>
      <w:r>
        <w:rPr>
          <w:rFonts w:hAnsi="宋体" w:cs="宋体"/>
          <w:snapToGrid w:val="0"/>
          <w:color w:val="auto"/>
          <w:kern w:val="0"/>
          <w:szCs w:val="24"/>
          <w:highlight w:val="none"/>
        </w:rPr>
        <w:t xml:space="preserve"> </w:t>
      </w:r>
      <w:r>
        <w:rPr>
          <w:rFonts w:hint="eastAsia" w:hAnsi="宋体" w:cs="宋体"/>
          <w:snapToGrid w:val="0"/>
          <w:color w:val="auto"/>
          <w:kern w:val="0"/>
          <w:szCs w:val="24"/>
          <w:highlight w:val="none"/>
        </w:rPr>
        <w:t>根据韶关市人民政府《关于加快推进全市绿色建筑发展工作的通知》（韶府办明电〔2013〕277号）有关规定，本招标项目</w:t>
      </w:r>
      <w:r>
        <w:rPr>
          <w:rFonts w:hint="eastAsia" w:hAnsi="宋体" w:cs="宋体"/>
          <w:snapToGrid w:val="0"/>
          <w:color w:val="auto"/>
          <w:kern w:val="0"/>
          <w:szCs w:val="24"/>
          <w:highlight w:val="none"/>
          <w:lang w:val="en-US" w:eastAsia="zh-CN"/>
        </w:rPr>
        <w:t>不</w:t>
      </w:r>
      <w:r>
        <w:rPr>
          <w:rFonts w:hint="eastAsia" w:hAnsi="宋体" w:cs="宋体"/>
          <w:snapToGrid w:val="0"/>
          <w:color w:val="auto"/>
          <w:kern w:val="0"/>
          <w:szCs w:val="24"/>
          <w:highlight w:val="none"/>
        </w:rPr>
        <w:t>纳入绿色建设实施范围</w:t>
      </w:r>
      <w:r>
        <w:rPr>
          <w:rFonts w:hAnsi="宋体" w:cs="宋体"/>
          <w:snapToGrid w:val="0"/>
          <w:color w:val="auto"/>
          <w:kern w:val="0"/>
          <w:szCs w:val="24"/>
          <w:highlight w:val="none"/>
        </w:rPr>
        <w:t>。</w:t>
      </w:r>
    </w:p>
    <w:p w14:paraId="3B6EBE78">
      <w:pPr>
        <w:ind w:firstLine="482" w:firstLineChars="200"/>
        <w:rPr>
          <w:rFonts w:hAnsi="宋体" w:cs="宋体"/>
          <w:snapToGrid w:val="0"/>
          <w:color w:val="auto"/>
          <w:kern w:val="0"/>
          <w:highlight w:val="none"/>
        </w:rPr>
      </w:pPr>
      <w:r>
        <w:rPr>
          <w:rFonts w:hAnsi="宋体" w:cs="宋体"/>
          <w:b/>
          <w:bCs/>
          <w:snapToGrid w:val="0"/>
          <w:color w:val="auto"/>
          <w:kern w:val="0"/>
          <w:szCs w:val="24"/>
          <w:highlight w:val="none"/>
        </w:rPr>
        <w:t>5.6</w:t>
      </w:r>
      <w:r>
        <w:rPr>
          <w:rFonts w:hAnsi="宋体" w:cs="宋体"/>
          <w:snapToGrid w:val="0"/>
          <w:color w:val="auto"/>
          <w:kern w:val="0"/>
          <w:szCs w:val="24"/>
          <w:highlight w:val="none"/>
        </w:rPr>
        <w:t xml:space="preserve"> </w:t>
      </w:r>
      <w:r>
        <w:rPr>
          <w:rFonts w:hAnsi="宋体" w:cs="宋体"/>
          <w:snapToGrid w:val="0"/>
          <w:color w:val="auto"/>
          <w:kern w:val="0"/>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bookmarkStart w:id="32" w:name="_Toc1867"/>
      <w:bookmarkStart w:id="33" w:name="_Toc4823"/>
    </w:p>
    <w:p w14:paraId="3C4A9739">
      <w:pPr>
        <w:ind w:firstLine="482" w:firstLineChars="200"/>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5.7</w:t>
      </w:r>
      <w:r>
        <w:rPr>
          <w:rFonts w:hint="eastAsia" w:ascii="宋体" w:hAnsi="宋体" w:eastAsia="宋体" w:cs="宋体"/>
          <w:b w:val="0"/>
          <w:bCs w:val="0"/>
          <w:snapToGrid w:val="0"/>
          <w:color w:val="auto"/>
          <w:kern w:val="0"/>
          <w:sz w:val="24"/>
          <w:szCs w:val="24"/>
          <w:highlight w:val="none"/>
          <w:lang w:val="en-US" w:eastAsia="zh-CN" w:bidi="ar-SA"/>
        </w:rPr>
        <w:t>工程使用的主要材料质量要求：不低于强制标准所列的要求，主要材料必须先提供样板或相关资料给招标人同意确定其规格、型号、颜色、等级等，</w:t>
      </w:r>
      <w:r>
        <w:rPr>
          <w:rFonts w:hint="eastAsia" w:ascii="宋体" w:hAnsi="宋体" w:eastAsia="宋体" w:cs="宋体"/>
          <w:b w:val="0"/>
          <w:bCs w:val="0"/>
          <w:snapToGrid w:val="0"/>
          <w:color w:val="auto"/>
          <w:kern w:val="0"/>
          <w:sz w:val="24"/>
          <w:szCs w:val="24"/>
          <w:highlight w:val="none"/>
          <w:lang w:val="zh-CN" w:eastAsia="zh-CN" w:bidi="ar-SA"/>
        </w:rPr>
        <w:t>并经发包人委托的第三方检测部门检测合格</w:t>
      </w:r>
      <w:r>
        <w:rPr>
          <w:rFonts w:hint="eastAsia" w:ascii="宋体" w:hAnsi="宋体" w:eastAsia="宋体" w:cs="宋体"/>
          <w:b w:val="0"/>
          <w:bCs w:val="0"/>
          <w:snapToGrid w:val="0"/>
          <w:color w:val="auto"/>
          <w:kern w:val="0"/>
          <w:sz w:val="24"/>
          <w:szCs w:val="24"/>
          <w:highlight w:val="none"/>
          <w:lang w:val="en-US" w:eastAsia="zh-CN" w:bidi="ar-SA"/>
        </w:rPr>
        <w:t>方可使用，所有材料必须使用合格产品。</w:t>
      </w:r>
      <w:bookmarkEnd w:id="32"/>
      <w:bookmarkEnd w:id="33"/>
    </w:p>
    <w:p w14:paraId="06056EBD">
      <w:pPr>
        <w:pStyle w:val="5"/>
        <w:wordWrap w:val="0"/>
        <w:snapToGrid w:val="0"/>
        <w:ind w:firstLine="480"/>
        <w:jc w:val="both"/>
        <w:rPr>
          <w:rFonts w:hAnsi="宋体" w:cs="宋体"/>
          <w:b/>
          <w:snapToGrid w:val="0"/>
          <w:color w:val="auto"/>
          <w:szCs w:val="24"/>
          <w:highlight w:val="none"/>
        </w:rPr>
      </w:pPr>
      <w:bookmarkStart w:id="34" w:name="_Toc32721"/>
      <w:bookmarkStart w:id="35" w:name="_Toc107917746"/>
      <w:r>
        <w:rPr>
          <w:rFonts w:hAnsi="宋体" w:cs="宋体"/>
          <w:b/>
          <w:snapToGrid w:val="0"/>
          <w:color w:val="auto"/>
          <w:szCs w:val="24"/>
          <w:highlight w:val="none"/>
        </w:rPr>
        <w:t>6．施工条件及现场踏勘</w:t>
      </w:r>
      <w:bookmarkEnd w:id="34"/>
      <w:bookmarkEnd w:id="35"/>
    </w:p>
    <w:p w14:paraId="1E99DA4A">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6.1</w:t>
      </w:r>
      <w:r>
        <w:rPr>
          <w:rFonts w:hint="eastAsia" w:hAnsi="宋体" w:cs="宋体"/>
          <w:snapToGrid w:val="0"/>
          <w:color w:val="auto"/>
          <w:kern w:val="0"/>
          <w:szCs w:val="24"/>
          <w:highlight w:val="none"/>
        </w:rPr>
        <w:t xml:space="preserve"> 招标人仅在本招标项目征地红线范围内提供场地，其他一切场地费用由中标人自行负责（含临时道路）。</w:t>
      </w:r>
    </w:p>
    <w:p w14:paraId="54A6E16D">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6.2</w:t>
      </w:r>
      <w:r>
        <w:rPr>
          <w:rFonts w:hAnsi="宋体" w:cs="宋体"/>
          <w:snapToGrid w:val="0"/>
          <w:color w:val="auto"/>
          <w:kern w:val="0"/>
          <w:szCs w:val="24"/>
          <w:highlight w:val="none"/>
        </w:rPr>
        <w:t xml:space="preserve"> 施工用水：</w:t>
      </w:r>
      <w:r>
        <w:rPr>
          <w:rFonts w:ascii="Times New Roman"/>
          <w:snapToGrid w:val="0"/>
          <w:color w:val="auto"/>
          <w:kern w:val="0"/>
          <w:highlight w:val="none"/>
          <w:u w:val="single"/>
        </w:rPr>
        <w:t>施工用水及水源</w:t>
      </w:r>
      <w:r>
        <w:rPr>
          <w:rFonts w:hAnsi="宋体" w:cs="Tahoma"/>
          <w:color w:val="auto"/>
          <w:kern w:val="0"/>
          <w:szCs w:val="22"/>
          <w:highlight w:val="none"/>
          <w:u w:val="single"/>
        </w:rPr>
        <w:t>由投标人自行解决，费用考虑在投标报价中</w:t>
      </w:r>
      <w:r>
        <w:rPr>
          <w:rFonts w:hAnsi="宋体" w:cs="宋体"/>
          <w:color w:val="auto"/>
          <w:kern w:val="0"/>
          <w:szCs w:val="24"/>
          <w:highlight w:val="none"/>
          <w:u w:val="single"/>
        </w:rPr>
        <w:t>。</w:t>
      </w:r>
    </w:p>
    <w:p w14:paraId="7AB9155E">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6.3</w:t>
      </w:r>
      <w:r>
        <w:rPr>
          <w:rFonts w:hAnsi="宋体" w:cs="宋体"/>
          <w:snapToGrid w:val="0"/>
          <w:color w:val="auto"/>
          <w:kern w:val="0"/>
          <w:szCs w:val="24"/>
          <w:highlight w:val="none"/>
        </w:rPr>
        <w:t xml:space="preserve"> 施工用电：</w:t>
      </w:r>
      <w:r>
        <w:rPr>
          <w:rFonts w:ascii="Times New Roman"/>
          <w:snapToGrid w:val="0"/>
          <w:color w:val="auto"/>
          <w:kern w:val="0"/>
          <w:highlight w:val="none"/>
          <w:u w:val="single"/>
        </w:rPr>
        <w:t>施工用电及电源</w:t>
      </w:r>
      <w:r>
        <w:rPr>
          <w:rFonts w:hAnsi="宋体" w:cs="Tahoma"/>
          <w:color w:val="auto"/>
          <w:kern w:val="0"/>
          <w:szCs w:val="22"/>
          <w:highlight w:val="none"/>
          <w:u w:val="single"/>
        </w:rPr>
        <w:t>由投标人自行解决，费用考虑在投标报价中</w:t>
      </w:r>
      <w:r>
        <w:rPr>
          <w:rFonts w:hAnsi="宋体" w:cs="宋体"/>
          <w:color w:val="auto"/>
          <w:kern w:val="0"/>
          <w:szCs w:val="24"/>
          <w:highlight w:val="none"/>
          <w:u w:val="single"/>
        </w:rPr>
        <w:t>。</w:t>
      </w:r>
    </w:p>
    <w:p w14:paraId="1B515FB3">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6.4</w:t>
      </w:r>
      <w:r>
        <w:rPr>
          <w:rFonts w:hAnsi="宋体" w:cs="宋体"/>
          <w:snapToGrid w:val="0"/>
          <w:color w:val="auto"/>
          <w:kern w:val="0"/>
          <w:szCs w:val="24"/>
          <w:highlight w:val="none"/>
        </w:rPr>
        <w:t xml:space="preserve"> 施工用水、用电由中标人自行安排驳接点到现场边缘。同时要求中标人单独安装水表、电表，其水、电费按项目所在地</w:t>
      </w:r>
      <w:r>
        <w:rPr>
          <w:rFonts w:hint="eastAsia" w:hAnsi="宋体" w:cs="宋体"/>
          <w:snapToGrid w:val="0"/>
          <w:color w:val="auto"/>
          <w:kern w:val="0"/>
          <w:szCs w:val="24"/>
          <w:highlight w:val="none"/>
          <w:u w:val="single"/>
          <w:lang w:val="en-US" w:eastAsia="zh-CN"/>
        </w:rPr>
        <w:t>曲江区</w:t>
      </w:r>
      <w:r>
        <w:rPr>
          <w:rFonts w:hAnsi="宋体" w:cs="宋体"/>
          <w:snapToGrid w:val="0"/>
          <w:color w:val="auto"/>
          <w:kern w:val="0"/>
          <w:szCs w:val="24"/>
          <w:highlight w:val="none"/>
        </w:rPr>
        <w:t>基建工程水、电计费标准计算并由中标人缴纳。</w:t>
      </w:r>
    </w:p>
    <w:p w14:paraId="75F6B73A">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6.5</w:t>
      </w:r>
      <w:r>
        <w:rPr>
          <w:rFonts w:hAnsi="宋体" w:cs="宋体"/>
          <w:snapToGrid w:val="0"/>
          <w:color w:val="auto"/>
          <w:kern w:val="0"/>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24FE5BFA">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6.6</w:t>
      </w:r>
      <w:r>
        <w:rPr>
          <w:rFonts w:hAnsi="宋体" w:cs="宋体"/>
          <w:snapToGrid w:val="0"/>
          <w:color w:val="auto"/>
          <w:kern w:val="0"/>
          <w:szCs w:val="24"/>
          <w:highlight w:val="none"/>
        </w:rPr>
        <w:t xml:space="preserve"> 在现场踏勘过程中，投标人应确保自身安全，投标人如果发生人身伤亡、财物或其他损失，法律法规有规定的按有关规定处理，没有规定的由投标人自行负责。</w:t>
      </w:r>
    </w:p>
    <w:p w14:paraId="58C9B1DE">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6.7</w:t>
      </w:r>
      <w:r>
        <w:rPr>
          <w:rFonts w:hAnsi="宋体" w:cs="宋体"/>
          <w:snapToGrid w:val="0"/>
          <w:color w:val="auto"/>
          <w:kern w:val="0"/>
          <w:szCs w:val="24"/>
          <w:highlight w:val="none"/>
        </w:rPr>
        <w:t xml:space="preserve"> 现场踏勘期间的交通、食宿由投标人自行安排，费用自理。</w:t>
      </w:r>
    </w:p>
    <w:p w14:paraId="57C3DBF8">
      <w:pPr>
        <w:pStyle w:val="5"/>
        <w:wordWrap w:val="0"/>
        <w:snapToGrid w:val="0"/>
        <w:ind w:firstLine="482" w:firstLineChars="200"/>
        <w:jc w:val="both"/>
        <w:rPr>
          <w:rFonts w:hAnsi="宋体" w:cs="宋体"/>
          <w:b/>
          <w:snapToGrid w:val="0"/>
          <w:color w:val="auto"/>
          <w:szCs w:val="24"/>
          <w:highlight w:val="none"/>
        </w:rPr>
      </w:pPr>
      <w:bookmarkStart w:id="36" w:name="_Toc107917747"/>
      <w:bookmarkStart w:id="37" w:name="_Toc15318"/>
      <w:r>
        <w:rPr>
          <w:rFonts w:hAnsi="宋体" w:cs="宋体"/>
          <w:b/>
          <w:snapToGrid w:val="0"/>
          <w:color w:val="auto"/>
          <w:szCs w:val="24"/>
          <w:highlight w:val="none"/>
        </w:rPr>
        <w:t>7．招标文件的提问和答疑</w:t>
      </w:r>
      <w:bookmarkEnd w:id="36"/>
      <w:bookmarkEnd w:id="37"/>
      <w:bookmarkStart w:id="38" w:name="_Hlt74496410"/>
      <w:bookmarkEnd w:id="38"/>
    </w:p>
    <w:p w14:paraId="246D4387">
      <w:pPr>
        <w:wordWrap w:val="0"/>
        <w:adjustRightInd w:val="0"/>
        <w:snapToGrid w:val="0"/>
        <w:ind w:firstLine="482" w:firstLineChars="200"/>
        <w:rPr>
          <w:rFonts w:hAnsi="宋体" w:cs="宋体"/>
          <w:snapToGrid w:val="0"/>
          <w:color w:val="auto"/>
          <w:kern w:val="0"/>
          <w:szCs w:val="24"/>
          <w:highlight w:val="none"/>
          <w:lang w:bidi="ar"/>
        </w:rPr>
      </w:pPr>
      <w:r>
        <w:rPr>
          <w:rFonts w:hAnsi="宋体" w:cs="宋体"/>
          <w:b/>
          <w:bCs/>
          <w:snapToGrid w:val="0"/>
          <w:color w:val="auto"/>
          <w:kern w:val="0"/>
          <w:szCs w:val="24"/>
          <w:highlight w:val="none"/>
        </w:rPr>
        <w:t>7.1</w:t>
      </w:r>
      <w:r>
        <w:rPr>
          <w:rFonts w:hAnsi="宋体" w:cs="宋体"/>
          <w:snapToGrid w:val="0"/>
          <w:color w:val="auto"/>
          <w:kern w:val="0"/>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Ansi="宋体" w:cs="宋体"/>
          <w:snapToGrid w:val="0"/>
          <w:color w:val="auto"/>
          <w:kern w:val="0"/>
          <w:szCs w:val="24"/>
          <w:highlight w:val="none"/>
          <w:lang w:bidi="ar"/>
        </w:rPr>
        <w:t>。</w:t>
      </w:r>
    </w:p>
    <w:p w14:paraId="18F1E114">
      <w:pPr>
        <w:wordWrap w:val="0"/>
        <w:adjustRightInd w:val="0"/>
        <w:snapToGrid w:val="0"/>
        <w:ind w:firstLine="560"/>
        <w:rPr>
          <w:rFonts w:hAnsi="宋体" w:cs="宋体"/>
          <w:strike/>
          <w:snapToGrid w:val="0"/>
          <w:color w:val="auto"/>
          <w:kern w:val="0"/>
          <w:szCs w:val="24"/>
          <w:highlight w:val="none"/>
        </w:rPr>
      </w:pPr>
      <w:r>
        <w:rPr>
          <w:rFonts w:hAnsi="宋体" w:cs="宋体"/>
          <w:b/>
          <w:bCs/>
          <w:snapToGrid w:val="0"/>
          <w:color w:val="auto"/>
          <w:kern w:val="0"/>
          <w:szCs w:val="24"/>
          <w:highlight w:val="none"/>
        </w:rPr>
        <w:t xml:space="preserve">7.2 </w:t>
      </w:r>
      <w:r>
        <w:rPr>
          <w:rFonts w:hAnsi="宋体" w:cs="宋体"/>
          <w:snapToGrid w:val="0"/>
          <w:color w:val="auto"/>
          <w:kern w:val="0"/>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D4697CD">
      <w:pPr>
        <w:wordWrap w:val="0"/>
        <w:adjustRightInd w:val="0"/>
        <w:snapToGrid w:val="0"/>
        <w:ind w:firstLine="560"/>
        <w:rPr>
          <w:rFonts w:hAnsi="宋体" w:cs="宋体"/>
          <w:b/>
          <w:snapToGrid w:val="0"/>
          <w:color w:val="auto"/>
          <w:szCs w:val="24"/>
          <w:highlight w:val="none"/>
        </w:rPr>
      </w:pPr>
      <w:r>
        <w:rPr>
          <w:rFonts w:hAnsi="宋体" w:cs="宋体"/>
          <w:b/>
          <w:bCs/>
          <w:snapToGrid w:val="0"/>
          <w:color w:val="auto"/>
          <w:kern w:val="0"/>
          <w:szCs w:val="24"/>
          <w:highlight w:val="none"/>
        </w:rPr>
        <w:t>7.3</w:t>
      </w:r>
      <w:r>
        <w:rPr>
          <w:rFonts w:hAnsi="宋体" w:cs="宋体"/>
          <w:snapToGrid w:val="0"/>
          <w:color w:val="auto"/>
          <w:kern w:val="0"/>
          <w:szCs w:val="24"/>
          <w:highlight w:val="none"/>
        </w:rPr>
        <w:t xml:space="preserve"> 招标人对招标文件所作的答疑（或修改）公告，构成招标文件的组成部分。</w:t>
      </w:r>
      <w:bookmarkStart w:id="39" w:name="_Hlt92513711"/>
      <w:bookmarkEnd w:id="39"/>
      <w:bookmarkStart w:id="40" w:name="_Hlt69699188"/>
      <w:bookmarkEnd w:id="40"/>
      <w:bookmarkStart w:id="41" w:name="_Hlt92513715"/>
      <w:bookmarkEnd w:id="41"/>
      <w:bookmarkStart w:id="42" w:name="_Toc107917748"/>
    </w:p>
    <w:p w14:paraId="57346D55">
      <w:pPr>
        <w:pStyle w:val="5"/>
        <w:wordWrap w:val="0"/>
        <w:snapToGrid w:val="0"/>
        <w:ind w:firstLine="480"/>
        <w:jc w:val="both"/>
        <w:rPr>
          <w:rFonts w:hAnsi="宋体" w:cs="宋体"/>
          <w:b/>
          <w:snapToGrid w:val="0"/>
          <w:color w:val="auto"/>
          <w:szCs w:val="24"/>
          <w:highlight w:val="none"/>
        </w:rPr>
      </w:pPr>
      <w:bookmarkStart w:id="43" w:name="_Toc21532"/>
      <w:r>
        <w:rPr>
          <w:rFonts w:hAnsi="宋体" w:cs="宋体"/>
          <w:b/>
          <w:snapToGrid w:val="0"/>
          <w:color w:val="auto"/>
          <w:szCs w:val="24"/>
          <w:highlight w:val="none"/>
        </w:rPr>
        <w:t>8．招标控制价</w:t>
      </w:r>
      <w:bookmarkEnd w:id="42"/>
      <w:bookmarkEnd w:id="43"/>
    </w:p>
    <w:p w14:paraId="7DC0CCB8">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8.1</w:t>
      </w:r>
      <w:r>
        <w:rPr>
          <w:rFonts w:hAnsi="宋体" w:cs="宋体"/>
          <w:snapToGrid w:val="0"/>
          <w:color w:val="auto"/>
          <w:kern w:val="0"/>
          <w:szCs w:val="24"/>
          <w:highlight w:val="none"/>
        </w:rPr>
        <w:t xml:space="preserve"> 本招标项目按照以下依据编制招标控制价：</w:t>
      </w:r>
    </w:p>
    <w:p w14:paraId="2DD0AC9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（1）《建设工程工程量清单计价规范》（GB50500—2013）；</w:t>
      </w:r>
    </w:p>
    <w:p w14:paraId="3039A5BB">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广东省建设工程计价依据（2018）》，具体包括：《广东省市政工程综合定额（2018）》、《广东省通用安装工程综合定额（2018）》、《广东省园林绿化工程综合定额（2018）》、《广东省建设工程施工机具台班费用编制规则（2018）》等；</w:t>
      </w:r>
    </w:p>
    <w:p w14:paraId="190A74A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（3）施工图及相关资料；</w:t>
      </w:r>
    </w:p>
    <w:p w14:paraId="168FF5E4">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（4）招标文件及招标工程量清单；</w:t>
      </w:r>
    </w:p>
    <w:p w14:paraId="283F2D62">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（5）施工现场情况、工程特点及常规施工方案；</w:t>
      </w:r>
    </w:p>
    <w:p w14:paraId="43612678">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（6）项目所在地工程造价管理机构发布的工程造价信息，工程造价信息缺项的，参照市场价格；</w:t>
      </w:r>
    </w:p>
    <w:p w14:paraId="259F214C">
      <w:pPr>
        <w:wordWrap w:val="0"/>
        <w:adjustRightInd w:val="0"/>
        <w:snapToGrid w:val="0"/>
        <w:ind w:firstLine="480" w:firstLineChars="200"/>
        <w:rPr>
          <w:rFonts w:ascii="宋体" w:hAnsi="宋体" w:eastAsia="宋体" w:cs="宋体"/>
          <w:b w:val="0"/>
          <w:bCs w:val="0"/>
          <w:snapToGrid w:val="0"/>
          <w:color w:val="auto"/>
          <w:kern w:val="0"/>
          <w:szCs w:val="24"/>
          <w:highlight w:val="none"/>
        </w:rPr>
      </w:pPr>
      <w:r>
        <w:rPr>
          <w:rFonts w:ascii="宋体" w:hAnsi="宋体" w:eastAsia="宋体" w:cs="宋体"/>
          <w:b w:val="0"/>
          <w:bCs w:val="0"/>
          <w:snapToGrid w:val="0"/>
          <w:color w:val="auto"/>
          <w:kern w:val="0"/>
          <w:szCs w:val="24"/>
          <w:highlight w:val="none"/>
        </w:rPr>
        <w:t>（7）与建设项目相关的标准、规范、技术资料。</w:t>
      </w:r>
    </w:p>
    <w:p w14:paraId="29E869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right="0" w:firstLine="482" w:firstLineChars="200"/>
        <w:jc w:val="left"/>
        <w:textAlignment w:val="auto"/>
        <w:rPr>
          <w:rFonts w:hint="eastAsia" w:ascii="宋体" w:hAnsi="宋体" w:eastAsia="宋体" w:cs="宋体"/>
          <w:i w:val="0"/>
          <w:iCs w:val="0"/>
          <w:caps w:val="0"/>
          <w:color w:val="0000FF"/>
          <w:spacing w:val="0"/>
          <w:kern w:val="0"/>
          <w:sz w:val="24"/>
          <w:szCs w:val="24"/>
          <w:highlight w:val="none"/>
          <w:shd w:val="clear" w:color="auto" w:fill="FFFFFF"/>
          <w:lang w:val="en-US" w:eastAsia="zh-CN" w:bidi="ar"/>
        </w:rPr>
      </w:pPr>
      <w:r>
        <w:rPr>
          <w:rFonts w:ascii="宋体" w:hAnsi="宋体" w:eastAsia="宋体" w:cs="宋体"/>
          <w:b/>
          <w:bCs/>
          <w:snapToGrid w:val="0"/>
          <w:color w:val="auto"/>
          <w:kern w:val="0"/>
          <w:szCs w:val="24"/>
          <w:highlight w:val="none"/>
        </w:rPr>
        <w:t>8.2</w:t>
      </w:r>
      <w:r>
        <w:rPr>
          <w:rFonts w:hint="eastAsia" w:ascii="宋体" w:hAnsi="宋体" w:eastAsia="宋体" w:cs="宋体"/>
          <w:b/>
          <w:bCs/>
          <w:snapToGrid w:val="0"/>
          <w:color w:val="auto"/>
          <w:kern w:val="0"/>
          <w:szCs w:val="24"/>
          <w:highlight w:val="none"/>
          <w:lang w:val="en-US" w:eastAsia="zh-CN"/>
        </w:rPr>
        <w:t xml:space="preserve"> </w:t>
      </w:r>
      <w:r>
        <w:rPr>
          <w:rFonts w:hint="eastAsia" w:ascii="宋体" w:hAnsi="宋体" w:eastAsia="宋体" w:cs="宋体"/>
          <w:b/>
          <w:bCs/>
          <w:snapToGrid w:val="0"/>
          <w:color w:val="auto"/>
          <w:kern w:val="0"/>
          <w:szCs w:val="24"/>
          <w:highlight w:val="none"/>
          <w:lang w:eastAsia="zh-CN"/>
        </w:rPr>
        <w:t>本招标项目招标控制价、工程量清单最终以补充公告形式在开标前15天另行发布于相关网站，各投标人可在全国公共资源交易平台（广东省·韶关市）（https://ygp.gdzwfw.gov.cn/ggzy-portal/#/440200/index）自行下载。</w:t>
      </w:r>
    </w:p>
    <w:p w14:paraId="6629F93E">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8.3</w:t>
      </w:r>
      <w:r>
        <w:rPr>
          <w:rFonts w:hAnsi="宋体" w:cs="宋体"/>
          <w:snapToGrid w:val="0"/>
          <w:color w:val="auto"/>
          <w:kern w:val="0"/>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79DE5E42">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8.4</w:t>
      </w:r>
      <w:r>
        <w:rPr>
          <w:rFonts w:hAnsi="宋体" w:cs="宋体"/>
          <w:snapToGrid w:val="0"/>
          <w:color w:val="auto"/>
          <w:kern w:val="0"/>
          <w:szCs w:val="24"/>
          <w:highlight w:val="none"/>
        </w:rPr>
        <w:t xml:space="preserve"> 本招标项目以暂估价形式列入招标工程量清单中的材料、工程设备、专业工程（以下统称“暂估价项目”）包括：(若有，具体详见工程清单) 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660E172F">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8.5</w:t>
      </w:r>
      <w:r>
        <w:rPr>
          <w:rFonts w:hAnsi="宋体" w:cs="宋体"/>
          <w:snapToGrid w:val="0"/>
          <w:color w:val="auto"/>
          <w:kern w:val="0"/>
          <w:szCs w:val="24"/>
          <w:highlight w:val="none"/>
        </w:rPr>
        <w:t xml:space="preserve"> 当暂估价项目的内容、标准、要求在项目实施过程中得以深化、明确、固定后，按以下原则发包：</w:t>
      </w:r>
    </w:p>
    <w:p w14:paraId="1860D2E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（1）暂估价项目按工程、货物（指材料或工程设备，下同）的类别分类汇总的金额，达到必须招标规模标准的，由</w:t>
      </w:r>
      <w:r>
        <w:rPr>
          <w:rFonts w:hAnsi="宋体" w:cs="宋体"/>
          <w:snapToGrid w:val="0"/>
          <w:color w:val="auto"/>
          <w:kern w:val="0"/>
          <w:szCs w:val="24"/>
          <w:highlight w:val="none"/>
          <w:u w:val="single"/>
        </w:rPr>
        <w:t xml:space="preserve">中标人招标，招标人参与管理 </w:t>
      </w:r>
      <w:r>
        <w:rPr>
          <w:rFonts w:hAnsi="宋体" w:cs="宋体"/>
          <w:snapToGrid w:val="0"/>
          <w:color w:val="auto"/>
          <w:kern w:val="0"/>
          <w:szCs w:val="24"/>
          <w:highlight w:val="none"/>
        </w:rPr>
        <w:t>，确定专业工程承包人（或材料、工程设备供应商）和合同价格。</w:t>
      </w:r>
    </w:p>
    <w:p w14:paraId="7EA2C19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2C6F86C7">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397A4663">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（4）暂估价项目按工程、货物的类别分类汇总的金额，未达到必须招标规模标准也不适用政府采购规定，中标人既不具备相应资格条件又不具备分包权的，由招标人另行发包。</w:t>
      </w:r>
    </w:p>
    <w:p w14:paraId="3F5EF13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（5）暂估价项目由其他承包人承包的，纳入中标人的管理和协调范围，由其他承包人向中标人承担质量、安全、文明施工、工期责任，中标人向招标人承担责任。</w:t>
      </w:r>
    </w:p>
    <w:p w14:paraId="15DDBBEE">
      <w:pPr>
        <w:wordWrap w:val="0"/>
        <w:adjustRightInd w:val="0"/>
        <w:snapToGrid w:val="0"/>
        <w:ind w:firstLine="482" w:firstLineChars="200"/>
        <w:rPr>
          <w:rFonts w:hAnsi="宋体" w:cs="宋体"/>
          <w:snapToGrid w:val="0"/>
          <w:color w:val="auto"/>
          <w:szCs w:val="24"/>
          <w:highlight w:val="none"/>
        </w:rPr>
      </w:pPr>
      <w:r>
        <w:rPr>
          <w:rFonts w:hAnsi="宋体" w:cs="宋体"/>
          <w:b/>
          <w:bCs/>
          <w:snapToGrid w:val="0"/>
          <w:color w:val="auto"/>
          <w:kern w:val="0"/>
          <w:szCs w:val="24"/>
          <w:highlight w:val="none"/>
        </w:rPr>
        <w:t>8.6</w:t>
      </w:r>
      <w:r>
        <w:rPr>
          <w:rFonts w:hAnsi="宋体" w:cs="宋体"/>
          <w:snapToGrid w:val="0"/>
          <w:color w:val="auto"/>
          <w:kern w:val="0"/>
          <w:szCs w:val="24"/>
          <w:highlight w:val="none"/>
        </w:rPr>
        <w:t xml:space="preserve"> 本招标项目以</w:t>
      </w:r>
      <w:r>
        <w:rPr>
          <w:rFonts w:hAnsi="宋体" w:cs="宋体"/>
          <w:snapToGrid w:val="0"/>
          <w:color w:val="auto"/>
          <w:szCs w:val="24"/>
          <w:highlight w:val="none"/>
        </w:rPr>
        <w:t>暂列金额</w:t>
      </w:r>
      <w:r>
        <w:rPr>
          <w:rFonts w:hAnsi="宋体" w:cs="宋体"/>
          <w:snapToGrid w:val="0"/>
          <w:color w:val="auto"/>
          <w:kern w:val="0"/>
          <w:szCs w:val="24"/>
          <w:highlight w:val="none"/>
        </w:rPr>
        <w:t>形式列入招标工程量清单中的</w:t>
      </w:r>
      <w:r>
        <w:rPr>
          <w:rFonts w:hAnsi="宋体" w:cs="宋体"/>
          <w:snapToGrid w:val="0"/>
          <w:color w:val="auto"/>
          <w:szCs w:val="24"/>
          <w:highlight w:val="none"/>
        </w:rPr>
        <w:t>所需货物和服务的采购</w:t>
      </w:r>
      <w:r>
        <w:rPr>
          <w:rFonts w:hAnsi="宋体" w:cs="宋体"/>
          <w:snapToGrid w:val="0"/>
          <w:color w:val="auto"/>
          <w:kern w:val="0"/>
          <w:szCs w:val="24"/>
          <w:highlight w:val="none"/>
        </w:rPr>
        <w:t>（以下统称“暂列金额项目”）若有</w:t>
      </w:r>
      <w:r>
        <w:rPr>
          <w:rFonts w:hAnsi="宋体" w:cs="宋体"/>
          <w:snapToGrid w:val="0"/>
          <w:color w:val="auto"/>
          <w:szCs w:val="24"/>
          <w:highlight w:val="none"/>
        </w:rPr>
        <w:t>发生，按照本节第</w:t>
      </w:r>
      <w:r>
        <w:rPr>
          <w:rFonts w:hAnsi="宋体" w:cs="宋体"/>
          <w:b/>
          <w:bCs/>
          <w:snapToGrid w:val="0"/>
          <w:color w:val="auto"/>
          <w:kern w:val="0"/>
          <w:szCs w:val="24"/>
          <w:highlight w:val="none"/>
        </w:rPr>
        <w:t>8.5</w:t>
      </w:r>
      <w:r>
        <w:rPr>
          <w:rFonts w:hAnsi="宋体" w:cs="宋体"/>
          <w:snapToGrid w:val="0"/>
          <w:color w:val="auto"/>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C0CC33C">
      <w:pPr>
        <w:pStyle w:val="5"/>
        <w:wordWrap w:val="0"/>
        <w:snapToGrid w:val="0"/>
        <w:ind w:firstLine="482" w:firstLineChars="200"/>
        <w:jc w:val="both"/>
        <w:rPr>
          <w:rFonts w:hAnsi="宋体" w:cs="宋体"/>
          <w:b/>
          <w:snapToGrid w:val="0"/>
          <w:color w:val="auto"/>
          <w:szCs w:val="24"/>
          <w:highlight w:val="none"/>
        </w:rPr>
      </w:pPr>
      <w:bookmarkStart w:id="44" w:name="_Toc26297"/>
      <w:bookmarkStart w:id="45" w:name="_Toc107917749"/>
      <w:r>
        <w:rPr>
          <w:rFonts w:hAnsi="宋体" w:cs="宋体"/>
          <w:b/>
          <w:snapToGrid w:val="0"/>
          <w:color w:val="auto"/>
          <w:szCs w:val="24"/>
          <w:highlight w:val="none"/>
        </w:rPr>
        <w:t>9．投标报价</w:t>
      </w:r>
      <w:bookmarkEnd w:id="44"/>
      <w:bookmarkEnd w:id="45"/>
      <w:bookmarkStart w:id="46" w:name="_Hlt74498519"/>
      <w:bookmarkEnd w:id="46"/>
    </w:p>
    <w:p w14:paraId="679D4A14">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9.1</w:t>
      </w:r>
      <w:r>
        <w:rPr>
          <w:rFonts w:hAnsi="宋体" w:cs="宋体"/>
          <w:snapToGrid w:val="0"/>
          <w:color w:val="auto"/>
          <w:kern w:val="0"/>
          <w:szCs w:val="24"/>
          <w:highlight w:val="none"/>
        </w:rPr>
        <w:t xml:space="preserve"> 投标人应按照以下依据编制投标报价：</w:t>
      </w:r>
    </w:p>
    <w:p w14:paraId="352C7583">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（1）《建设工程工程量清单计价规范》（GB50500—2013）；</w:t>
      </w:r>
    </w:p>
    <w:p w14:paraId="7EFB926F">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广东省建设工程计价依据（2018）》，具体包括：《广东省市政工程综合定额（2018）》、《广东省通用安装工程综合定额（2018）》、《广东省园林绿化工程综合定额（2018）》、《广东省建设工程施工机具台班费用编制规则（2018）》等；</w:t>
      </w:r>
    </w:p>
    <w:p w14:paraId="513E3CA3">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（3）企业定额；</w:t>
      </w:r>
    </w:p>
    <w:p w14:paraId="6D0332A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（4）招标文件及其答疑（或修改）公告、招标工程量清单；</w:t>
      </w:r>
    </w:p>
    <w:p w14:paraId="4D3F2C2B">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（5）施工图及相关资料；</w:t>
      </w:r>
    </w:p>
    <w:p w14:paraId="2649DC7C">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（6）施工现场情况、工程特点及投标时拟定的施工组织设计或施工方案；</w:t>
      </w:r>
    </w:p>
    <w:p w14:paraId="188C4AB6">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（7）市场价格信息或项目所在地工程造价管理机构发布的工程造价信息；</w:t>
      </w:r>
    </w:p>
    <w:p w14:paraId="3BF1191B">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（8）与建设项目相关的标准、规范、技术资料。</w:t>
      </w:r>
    </w:p>
    <w:p w14:paraId="66772A76">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9.2</w:t>
      </w:r>
      <w:r>
        <w:rPr>
          <w:rFonts w:hAnsi="宋体" w:cs="宋体"/>
          <w:snapToGrid w:val="0"/>
          <w:color w:val="auto"/>
          <w:kern w:val="0"/>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7" w:name="_Hlt66594003"/>
      <w:bookmarkEnd w:id="47"/>
      <w:r>
        <w:rPr>
          <w:rFonts w:hAnsi="宋体" w:cs="宋体"/>
          <w:snapToGrid w:val="0"/>
          <w:color w:val="auto"/>
          <w:kern w:val="0"/>
          <w:szCs w:val="24"/>
          <w:highlight w:val="none"/>
        </w:rPr>
        <w:t>所谓“一定范围内的风险”是指合同约定的风险。</w:t>
      </w:r>
    </w:p>
    <w:p w14:paraId="53E12953">
      <w:pPr>
        <w:wordWrap w:val="0"/>
        <w:adjustRightInd w:val="0"/>
        <w:snapToGrid w:val="0"/>
        <w:ind w:firstLine="560"/>
        <w:rPr>
          <w:rFonts w:hAnsi="宋体" w:cs="宋体"/>
          <w:snapToGrid w:val="0"/>
          <w:color w:val="auto"/>
          <w:kern w:val="0"/>
          <w:szCs w:val="24"/>
          <w:highlight w:val="none"/>
        </w:rPr>
      </w:pPr>
      <w:bookmarkStart w:id="48" w:name="_Hlt69335755"/>
      <w:bookmarkEnd w:id="48"/>
      <w:r>
        <w:rPr>
          <w:rFonts w:hAnsi="宋体" w:cs="宋体"/>
          <w:b/>
          <w:bCs/>
          <w:snapToGrid w:val="0"/>
          <w:color w:val="auto"/>
          <w:kern w:val="0"/>
          <w:szCs w:val="24"/>
          <w:highlight w:val="none"/>
        </w:rPr>
        <w:t>9.3</w:t>
      </w:r>
      <w:r>
        <w:rPr>
          <w:rFonts w:hAnsi="宋体" w:cs="宋体"/>
          <w:snapToGrid w:val="0"/>
          <w:color w:val="auto"/>
          <w:kern w:val="0"/>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49" w:name="_Hlt66509056"/>
      <w:bookmarkEnd w:id="49"/>
      <w:r>
        <w:rPr>
          <w:rFonts w:hAnsi="宋体" w:cs="宋体"/>
          <w:snapToGrid w:val="0"/>
          <w:color w:val="auto"/>
          <w:kern w:val="0"/>
          <w:szCs w:val="24"/>
          <w:highlight w:val="none"/>
        </w:rPr>
        <w:t>接资料。投标人应针对现场情况编制施工组织设计，并在编制投标报价时考虑现场情况的影响。</w:t>
      </w:r>
    </w:p>
    <w:p w14:paraId="145AC245">
      <w:pPr>
        <w:wordWrap w:val="0"/>
        <w:adjustRightInd w:val="0"/>
        <w:snapToGrid w:val="0"/>
        <w:ind w:firstLine="560"/>
        <w:rPr>
          <w:rFonts w:hAnsi="宋体" w:cs="宋体"/>
          <w:snapToGrid w:val="0"/>
          <w:color w:val="auto"/>
          <w:kern w:val="0"/>
          <w:highlight w:val="none"/>
        </w:rPr>
      </w:pPr>
      <w:r>
        <w:rPr>
          <w:rFonts w:hAnsi="宋体" w:cs="宋体"/>
          <w:b/>
          <w:bCs/>
          <w:snapToGrid w:val="0"/>
          <w:color w:val="auto"/>
          <w:kern w:val="0"/>
          <w:szCs w:val="24"/>
          <w:highlight w:val="none"/>
        </w:rPr>
        <w:t>9.4</w:t>
      </w:r>
      <w:r>
        <w:rPr>
          <w:rFonts w:hAnsi="宋体" w:cs="宋体"/>
          <w:snapToGrid w:val="0"/>
          <w:color w:val="auto"/>
          <w:kern w:val="0"/>
          <w:highlight w:val="none"/>
        </w:rPr>
        <w:t>现场踏勘费，以及其它施工措施项目费，由投标人综合考虑计入工程措施项目费中，一次包定。无论投标人是否列出费用，招标人将一律视为已确认所有现场条件和可能发生的异常情况。</w:t>
      </w:r>
    </w:p>
    <w:p w14:paraId="7C8EA95C">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9.5</w:t>
      </w:r>
      <w:r>
        <w:rPr>
          <w:rFonts w:hAnsi="宋体" w:cs="宋体"/>
          <w:snapToGrid w:val="0"/>
          <w:color w:val="auto"/>
          <w:kern w:val="0"/>
          <w:szCs w:val="24"/>
          <w:highlight w:val="none"/>
        </w:rPr>
        <w:t>招标人向投标人提供的有关现场的数据和资料，是招标人现有的能被投标人利用的资料，招标人对投标人做出的任何推论、理解和结论均不负责任。</w:t>
      </w:r>
    </w:p>
    <w:p w14:paraId="4EBD26FB">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9.6</w:t>
      </w:r>
      <w:r>
        <w:rPr>
          <w:rFonts w:hAnsi="宋体" w:cs="宋体"/>
          <w:snapToGrid w:val="0"/>
          <w:color w:val="auto"/>
          <w:kern w:val="0"/>
          <w:szCs w:val="24"/>
          <w:highlight w:val="none"/>
        </w:rPr>
        <w:t>投标人必须按照招标工程量清单及表格填报价格。项目编码、项目名称、项目特征、计量单位、工程量必须与招标工程量清单一致。所有报价均以人民币“元”为单位，并保留小数点后两位。</w:t>
      </w:r>
    </w:p>
    <w:p w14:paraId="7A460E25">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9.7</w:t>
      </w:r>
      <w:r>
        <w:rPr>
          <w:rFonts w:hAnsi="宋体" w:cs="宋体"/>
          <w:snapToGrid w:val="0"/>
          <w:color w:val="auto"/>
          <w:kern w:val="0"/>
          <w:szCs w:val="24"/>
          <w:highlight w:val="none"/>
        </w:rPr>
        <w:t>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55B1178">
      <w:pPr>
        <w:wordWrap w:val="0"/>
        <w:adjustRightInd w:val="0"/>
        <w:snapToGrid w:val="0"/>
        <w:ind w:firstLine="560"/>
        <w:rPr>
          <w:rFonts w:hAnsi="宋体" w:cs="宋体"/>
          <w:strike/>
          <w:snapToGrid w:val="0"/>
          <w:color w:val="auto"/>
          <w:kern w:val="0"/>
          <w:szCs w:val="24"/>
          <w:highlight w:val="none"/>
        </w:rPr>
      </w:pPr>
      <w:r>
        <w:rPr>
          <w:rFonts w:hAnsi="宋体" w:cs="宋体"/>
          <w:b/>
          <w:bCs/>
          <w:snapToGrid w:val="0"/>
          <w:color w:val="auto"/>
          <w:kern w:val="0"/>
          <w:szCs w:val="24"/>
          <w:highlight w:val="none"/>
        </w:rPr>
        <w:t>9.8</w:t>
      </w:r>
      <w:r>
        <w:rPr>
          <w:rFonts w:hAnsi="宋体" w:cs="宋体"/>
          <w:snapToGrid w:val="0"/>
          <w:color w:val="auto"/>
          <w:kern w:val="0"/>
          <w:szCs w:val="24"/>
          <w:highlight w:val="none"/>
        </w:rPr>
        <w:t>投标人的投标总价不得高于招标控制价，也不得低于工程成本。投标人对投标总价的所有优惠（降价、让利等），均应当反映在具体清单项目或其综合单价的报价上。</w:t>
      </w:r>
      <w:r>
        <w:rPr>
          <w:rFonts w:hAnsi="宋体" w:cs="宋体"/>
          <w:b/>
          <w:snapToGrid w:val="0"/>
          <w:color w:val="auto"/>
          <w:kern w:val="0"/>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0D090DCE">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9.9</w:t>
      </w:r>
      <w:r>
        <w:rPr>
          <w:rFonts w:hAnsi="宋体" w:cs="宋体"/>
          <w:snapToGrid w:val="0"/>
          <w:color w:val="auto"/>
          <w:kern w:val="0"/>
          <w:szCs w:val="24"/>
          <w:highlight w:val="none"/>
        </w:rPr>
        <w:t>投标人的绿色施工安全防护措施费报价必须达到或超过</w:t>
      </w:r>
      <w:r>
        <w:rPr>
          <w:rFonts w:hAnsi="宋体" w:cs="宋体"/>
          <w:color w:val="auto"/>
          <w:szCs w:val="24"/>
          <w:highlight w:val="none"/>
        </w:rPr>
        <w:t>本节第8.2条中</w:t>
      </w:r>
      <w:r>
        <w:rPr>
          <w:rFonts w:hAnsi="宋体" w:cs="宋体"/>
          <w:snapToGrid w:val="0"/>
          <w:color w:val="auto"/>
          <w:kern w:val="0"/>
          <w:szCs w:val="24"/>
          <w:highlight w:val="none"/>
        </w:rPr>
        <w:t>提供的绿色施工安全防护措施费。</w:t>
      </w:r>
    </w:p>
    <w:p w14:paraId="6554DED5">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9.10</w:t>
      </w:r>
      <w:r>
        <w:rPr>
          <w:rFonts w:hAnsi="宋体" w:cs="宋体"/>
          <w:snapToGrid w:val="0"/>
          <w:color w:val="auto"/>
          <w:kern w:val="0"/>
          <w:szCs w:val="24"/>
          <w:highlight w:val="none"/>
        </w:rPr>
        <w:t>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0EC217BA">
      <w:pPr>
        <w:pStyle w:val="5"/>
        <w:wordWrap w:val="0"/>
        <w:snapToGrid w:val="0"/>
        <w:ind w:firstLine="480"/>
        <w:jc w:val="both"/>
        <w:rPr>
          <w:rFonts w:hAnsi="宋体" w:cs="宋体"/>
          <w:b/>
          <w:strike/>
          <w:snapToGrid w:val="0"/>
          <w:color w:val="auto"/>
          <w:szCs w:val="24"/>
          <w:highlight w:val="none"/>
        </w:rPr>
      </w:pPr>
      <w:bookmarkStart w:id="50" w:name="_Toc107917750"/>
      <w:bookmarkStart w:id="51" w:name="_Toc6979"/>
      <w:r>
        <w:rPr>
          <w:rFonts w:hAnsi="宋体" w:cs="宋体"/>
          <w:b/>
          <w:snapToGrid w:val="0"/>
          <w:color w:val="auto"/>
          <w:szCs w:val="24"/>
          <w:highlight w:val="none"/>
        </w:rPr>
        <w:t>10．投标文件的编制</w:t>
      </w:r>
      <w:bookmarkStart w:id="52" w:name="_Hlt69208262"/>
      <w:bookmarkEnd w:id="52"/>
      <w:bookmarkStart w:id="53" w:name="_Hlt69332370"/>
      <w:bookmarkEnd w:id="53"/>
      <w:r>
        <w:rPr>
          <w:rFonts w:hAnsi="宋体" w:cs="宋体"/>
          <w:b/>
          <w:snapToGrid w:val="0"/>
          <w:color w:val="auto"/>
          <w:szCs w:val="24"/>
          <w:highlight w:val="none"/>
        </w:rPr>
        <w:t>要求</w:t>
      </w:r>
      <w:bookmarkEnd w:id="50"/>
      <w:bookmarkEnd w:id="51"/>
      <w:bookmarkStart w:id="54" w:name="_Hlt74497202"/>
      <w:bookmarkEnd w:id="54"/>
      <w:bookmarkStart w:id="55" w:name="_Hlt78768224"/>
      <w:bookmarkEnd w:id="55"/>
      <w:bookmarkStart w:id="56" w:name="_Hlt74495594"/>
      <w:bookmarkEnd w:id="56"/>
    </w:p>
    <w:p w14:paraId="03D5EB59">
      <w:pPr>
        <w:pStyle w:val="2"/>
        <w:keepNext w:val="0"/>
        <w:keepLines w:val="0"/>
        <w:wordWrap w:val="0"/>
        <w:adjustRightInd w:val="0"/>
        <w:snapToGrid w:val="0"/>
        <w:spacing w:before="0" w:after="0" w:line="360" w:lineRule="auto"/>
        <w:ind w:firstLine="482" w:firstLineChars="200"/>
        <w:rPr>
          <w:rFonts w:hint="eastAsia" w:ascii="宋体" w:hAnsi="宋体" w:cs="宋体"/>
          <w:b w:val="0"/>
          <w:snapToGrid w:val="0"/>
          <w:color w:val="auto"/>
          <w:sz w:val="24"/>
          <w:szCs w:val="24"/>
          <w:highlight w:val="none"/>
        </w:rPr>
      </w:pPr>
      <w:bookmarkStart w:id="57" w:name="_Toc107917751"/>
      <w:bookmarkStart w:id="58" w:name="_Toc4898"/>
      <w:bookmarkStart w:id="59" w:name="_Toc31860"/>
      <w:r>
        <w:rPr>
          <w:rFonts w:hint="eastAsia" w:ascii="宋体" w:hAnsi="宋体" w:cs="宋体"/>
          <w:snapToGrid w:val="0"/>
          <w:color w:val="auto"/>
          <w:kern w:val="0"/>
          <w:sz w:val="24"/>
          <w:szCs w:val="24"/>
          <w:highlight w:val="none"/>
        </w:rPr>
        <w:t xml:space="preserve">10.1 </w:t>
      </w:r>
      <w:r>
        <w:rPr>
          <w:rFonts w:hint="eastAsia" w:ascii="宋体" w:hAnsi="宋体" w:cs="宋体"/>
          <w:bCs w:val="0"/>
          <w:snapToGrid w:val="0"/>
          <w:color w:val="auto"/>
          <w:sz w:val="24"/>
          <w:szCs w:val="24"/>
          <w:highlight w:val="none"/>
        </w:rPr>
        <w:t>一般要求</w:t>
      </w:r>
      <w:bookmarkEnd w:id="57"/>
      <w:bookmarkEnd w:id="58"/>
      <w:bookmarkEnd w:id="59"/>
    </w:p>
    <w:p w14:paraId="0C5FACE1">
      <w:pPr>
        <w:pStyle w:val="9"/>
        <w:wordWrap w:val="0"/>
        <w:adjustRightInd w:val="0"/>
        <w:snapToGrid w:val="0"/>
        <w:ind w:firstLine="480"/>
        <w:rPr>
          <w:rFonts w:hint="eastAsia" w:hAnsi="宋体" w:cs="宋体"/>
          <w:snapToGrid w:val="0"/>
          <w:color w:val="auto"/>
          <w:kern w:val="0"/>
          <w:szCs w:val="24"/>
          <w:highlight w:val="none"/>
        </w:rPr>
      </w:pPr>
      <w:r>
        <w:rPr>
          <w:rFonts w:hAnsi="宋体" w:cs="宋体"/>
          <w:snapToGrid w:val="0"/>
          <w:color w:val="auto"/>
          <w:kern w:val="0"/>
          <w:szCs w:val="24"/>
          <w:highlight w:val="none"/>
        </w:rPr>
        <w:t>投标文件应按第六章 投标文件格式规定的内容，投标人提交的投标文件应当使用招标文件所提供的投标文件全部格式。</w:t>
      </w:r>
    </w:p>
    <w:p w14:paraId="1AEA73E6">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10.1.1</w:t>
      </w:r>
      <w:r>
        <w:rPr>
          <w:rFonts w:hint="eastAsia" w:hAnsi="宋体" w:cs="宋体"/>
          <w:snapToGrid w:val="0"/>
          <w:color w:val="auto"/>
          <w:kern w:val="0"/>
          <w:szCs w:val="24"/>
          <w:highlight w:val="none"/>
        </w:rPr>
        <w:t xml:space="preserve"> </w:t>
      </w:r>
      <w:bookmarkStart w:id="60" w:name="_Hlt74496890"/>
      <w:bookmarkEnd w:id="60"/>
      <w:r>
        <w:rPr>
          <w:rFonts w:hAnsi="宋体" w:cs="宋体"/>
          <w:snapToGrid w:val="0"/>
          <w:color w:val="auto"/>
          <w:kern w:val="0"/>
          <w:szCs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29534AD6">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w:t>
      </w:r>
      <w:r>
        <w:rPr>
          <w:rFonts w:hAnsi="宋体" w:cs="宋体"/>
          <w:snapToGrid w:val="0"/>
          <w:color w:val="auto"/>
          <w:kern w:val="0"/>
          <w:szCs w:val="24"/>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交易一体化平台交易指引。</w:t>
      </w:r>
    </w:p>
    <w:p w14:paraId="57FA9213">
      <w:pPr>
        <w:pStyle w:val="9"/>
        <w:wordWrap w:val="0"/>
        <w:adjustRightInd w:val="0"/>
        <w:snapToGrid w:val="0"/>
        <w:ind w:firstLineChars="0"/>
        <w:rPr>
          <w:rFonts w:hAnsi="宋体" w:cs="宋体"/>
          <w:snapToGrid w:val="0"/>
          <w:color w:val="auto"/>
          <w:kern w:val="0"/>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highlight w:val="none"/>
        </w:rPr>
        <w:t>投标文件需按以下要求签字、盖章：电子投标文件：</w:t>
      </w:r>
    </w:p>
    <w:p w14:paraId="49893D39">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w:t>
      </w:r>
      <w:r>
        <w:rPr>
          <w:rFonts w:hAnsi="宋体" w:cs="宋体"/>
          <w:snapToGrid w:val="0"/>
          <w:color w:val="auto"/>
          <w:kern w:val="0"/>
          <w:szCs w:val="24"/>
          <w:highlight w:val="none"/>
        </w:rPr>
        <w:t>投标文件封面、组成内容中凡注明“签字”处由要求的人员签字或电子签章；凡注明“签字或盖章”处由要求的人员签字或盖其私章（电子印章）；凡注明“签字并盖执业印章”处由要求的人员签字并盖其执业印章。</w:t>
      </w:r>
    </w:p>
    <w:p w14:paraId="0141AAA7">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Ansi="宋体" w:cs="宋体"/>
          <w:snapToGrid w:val="0"/>
          <w:color w:val="auto"/>
          <w:kern w:val="0"/>
          <w:szCs w:val="24"/>
          <w:highlight w:val="none"/>
        </w:rPr>
        <w:t>投标文件封套、封面、组成内容中凡要求录入投标人名称且注明“盖单位章”处盖单位法人公章（电子印章）</w:t>
      </w:r>
      <w:r>
        <w:rPr>
          <w:rFonts w:hint="eastAsia" w:hAnsi="宋体" w:cs="宋体"/>
          <w:snapToGrid w:val="0"/>
          <w:color w:val="auto"/>
          <w:kern w:val="0"/>
          <w:szCs w:val="24"/>
          <w:highlight w:val="none"/>
        </w:rPr>
        <w:t>。</w:t>
      </w:r>
    </w:p>
    <w:p w14:paraId="35D7D22E">
      <w:pPr>
        <w:pStyle w:val="9"/>
        <w:wordWrap w:val="0"/>
        <w:adjustRightInd w:val="0"/>
        <w:snapToGrid w:val="0"/>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10.1.3.3</w:t>
      </w:r>
      <w:r>
        <w:rPr>
          <w:rFonts w:hAnsi="宋体" w:cs="宋体"/>
          <w:snapToGrid w:val="0"/>
          <w:color w:val="auto"/>
          <w:kern w:val="0"/>
          <w:szCs w:val="24"/>
          <w:highlight w:val="none"/>
        </w:rPr>
        <w:t>投标文件的签字均为签字人本人亲笔署名或签章（电子印章），其余部分的</w:t>
      </w:r>
      <w:r>
        <w:rPr>
          <w:rFonts w:hint="eastAsia" w:hAnsi="宋体" w:cs="宋体"/>
          <w:snapToGrid w:val="0"/>
          <w:color w:val="auto"/>
          <w:kern w:val="0"/>
          <w:szCs w:val="24"/>
          <w:highlight w:val="none"/>
          <w:lang w:val="en-US" w:eastAsia="zh-CN"/>
        </w:rPr>
        <w:t>彩色扫描件</w:t>
      </w:r>
      <w:r>
        <w:rPr>
          <w:rFonts w:hAnsi="宋体" w:cs="宋体"/>
          <w:snapToGrid w:val="0"/>
          <w:color w:val="auto"/>
          <w:kern w:val="0"/>
          <w:szCs w:val="24"/>
          <w:highlight w:val="none"/>
        </w:rPr>
        <w:t>无须另行签字、盖章。</w:t>
      </w:r>
    </w:p>
    <w:p w14:paraId="45A3FDE3">
      <w:pPr>
        <w:pStyle w:val="2"/>
        <w:keepNext w:val="0"/>
        <w:keepLines w:val="0"/>
        <w:wordWrap w:val="0"/>
        <w:adjustRightInd w:val="0"/>
        <w:snapToGrid w:val="0"/>
        <w:spacing w:before="0" w:after="0" w:line="360" w:lineRule="auto"/>
        <w:ind w:firstLine="480" w:firstLineChars="200"/>
        <w:rPr>
          <w:rFonts w:hint="eastAsia" w:ascii="宋体" w:hAnsi="宋体" w:cs="宋体"/>
          <w:b w:val="0"/>
          <w:snapToGrid w:val="0"/>
          <w:color w:val="auto"/>
          <w:sz w:val="24"/>
          <w:szCs w:val="24"/>
          <w:highlight w:val="none"/>
        </w:rPr>
      </w:pPr>
      <w:bookmarkStart w:id="61" w:name="_Toc107917752"/>
      <w:bookmarkStart w:id="62" w:name="_Toc30989"/>
      <w:bookmarkStart w:id="63" w:name="_Toc257031159"/>
      <w:bookmarkStart w:id="64" w:name="_Toc20642"/>
      <w:bookmarkStart w:id="65" w:name="_Toc274313880"/>
      <w:r>
        <w:rPr>
          <w:rFonts w:hint="eastAsia" w:ascii="宋体" w:hAnsi="宋体" w:cs="宋体"/>
          <w:b w:val="0"/>
          <w:bCs w:val="0"/>
          <w:snapToGrid w:val="0"/>
          <w:color w:val="auto"/>
          <w:sz w:val="24"/>
          <w:szCs w:val="24"/>
          <w:highlight w:val="none"/>
        </w:rPr>
        <w:t>10.2</w:t>
      </w:r>
      <w:r>
        <w:rPr>
          <w:rFonts w:hint="eastAsia" w:ascii="宋体" w:hAnsi="宋体" w:cs="宋体"/>
          <w:bCs w:val="0"/>
          <w:snapToGrid w:val="0"/>
          <w:color w:val="auto"/>
          <w:sz w:val="24"/>
          <w:szCs w:val="24"/>
          <w:highlight w:val="none"/>
        </w:rPr>
        <w:t xml:space="preserve"> 商务标书的编制要求</w:t>
      </w:r>
      <w:bookmarkEnd w:id="61"/>
      <w:bookmarkEnd w:id="62"/>
      <w:bookmarkEnd w:id="63"/>
      <w:bookmarkEnd w:id="64"/>
      <w:bookmarkEnd w:id="65"/>
    </w:p>
    <w:p w14:paraId="1ADAC21D">
      <w:pPr>
        <w:tabs>
          <w:tab w:val="left" w:pos="7020"/>
        </w:tabs>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 xml:space="preserve">10.2.1 </w:t>
      </w:r>
      <w:r>
        <w:rPr>
          <w:rFonts w:hAnsi="宋体" w:cs="宋体"/>
          <w:snapToGrid w:val="0"/>
          <w:color w:val="auto"/>
          <w:kern w:val="0"/>
          <w:szCs w:val="24"/>
          <w:highlight w:val="none"/>
        </w:rPr>
        <w:t>商务标书包括但不限于以下内容：</w:t>
      </w:r>
    </w:p>
    <w:p w14:paraId="6B63793A">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（1）封面（格式一）；</w:t>
      </w:r>
    </w:p>
    <w:p w14:paraId="31385E10">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（2）目录；</w:t>
      </w:r>
    </w:p>
    <w:p w14:paraId="7351B4C3">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（3）《投标函》（格式二）；</w:t>
      </w:r>
    </w:p>
    <w:p w14:paraId="503DD252">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（4）《各项承诺一览表》（格式三）；</w:t>
      </w:r>
    </w:p>
    <w:p w14:paraId="166F448F">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（5）《授权委托书》（格式四）；</w:t>
      </w:r>
    </w:p>
    <w:p w14:paraId="1E81C41F">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（6）《法定代表人身份证明》（格式五）；</w:t>
      </w:r>
    </w:p>
    <w:p w14:paraId="683413F0">
      <w:pPr>
        <w:tabs>
          <w:tab w:val="left" w:pos="7020"/>
        </w:tabs>
        <w:wordWrap w:val="0"/>
        <w:adjustRightInd w:val="0"/>
        <w:snapToGrid w:val="0"/>
        <w:ind w:firstLine="480" w:firstLineChars="200"/>
        <w:rPr>
          <w:rFonts w:hint="eastAsia" w:hAnsi="宋体" w:eastAsia="宋体" w:cs="宋体"/>
          <w:snapToGrid w:val="0"/>
          <w:color w:val="auto"/>
          <w:kern w:val="0"/>
          <w:szCs w:val="24"/>
          <w:highlight w:val="none"/>
          <w:lang w:eastAsia="zh-CN"/>
        </w:rPr>
      </w:pPr>
      <w:r>
        <w:rPr>
          <w:rFonts w:hAnsi="宋体" w:cs="宋体"/>
          <w:snapToGrid w:val="0"/>
          <w:color w:val="auto"/>
          <w:kern w:val="0"/>
          <w:szCs w:val="24"/>
          <w:highlight w:val="none"/>
        </w:rPr>
        <w:t>（7）</w:t>
      </w:r>
      <w:r>
        <w:rPr>
          <w:rFonts w:hint="eastAsia" w:ascii="Times New Roman"/>
          <w:snapToGrid w:val="0"/>
          <w:color w:val="auto"/>
          <w:kern w:val="0"/>
          <w:szCs w:val="18"/>
          <w:highlight w:val="none"/>
        </w:rPr>
        <w:t>投标保证缴纳证明（投标人采用投标保证金的，附建设工程交易系统《缴纳投标保证金通知书》页面截图和银行转账单</w:t>
      </w:r>
      <w:r>
        <w:rPr>
          <w:rFonts w:hint="eastAsia" w:ascii="Times New Roman"/>
          <w:snapToGrid w:val="0"/>
          <w:color w:val="auto"/>
          <w:kern w:val="0"/>
          <w:szCs w:val="18"/>
          <w:highlight w:val="none"/>
          <w:lang w:val="en-US" w:eastAsia="zh-CN"/>
        </w:rPr>
        <w:t>彩色扫描</w:t>
      </w:r>
      <w:r>
        <w:rPr>
          <w:rFonts w:hint="eastAsia" w:ascii="Times New Roman"/>
          <w:snapToGrid w:val="0"/>
          <w:color w:val="auto"/>
          <w:kern w:val="0"/>
          <w:szCs w:val="18"/>
          <w:highlight w:val="none"/>
        </w:rPr>
        <w:t>件；采用投标保证担保的，附银行保函</w:t>
      </w:r>
      <w:r>
        <w:rPr>
          <w:rFonts w:hint="eastAsia" w:ascii="Times New Roman"/>
          <w:snapToGrid w:val="0"/>
          <w:color w:val="auto"/>
          <w:kern w:val="0"/>
          <w:szCs w:val="18"/>
          <w:highlight w:val="none"/>
          <w:lang w:val="en-US" w:eastAsia="zh-CN"/>
        </w:rPr>
        <w:t>彩色扫描件</w:t>
      </w:r>
      <w:r>
        <w:rPr>
          <w:rFonts w:hint="eastAsia" w:ascii="Times New Roman"/>
          <w:snapToGrid w:val="0"/>
          <w:color w:val="auto"/>
          <w:kern w:val="0"/>
          <w:szCs w:val="18"/>
          <w:highlight w:val="none"/>
        </w:rPr>
        <w:t>；采用投标保证保险的，附电子保单和</w:t>
      </w:r>
      <w:r>
        <w:rPr>
          <w:rFonts w:hAnsi="宋体" w:cs="宋体"/>
          <w:b/>
          <w:bCs/>
          <w:color w:val="auto"/>
          <w:szCs w:val="24"/>
          <w:highlight w:val="none"/>
        </w:rPr>
        <w:t>《韶关市公共资源交易一体化平台保证金缴纳信息》</w:t>
      </w:r>
      <w:r>
        <w:rPr>
          <w:rFonts w:hint="eastAsia" w:ascii="Times New Roman"/>
          <w:b/>
          <w:bCs/>
          <w:snapToGrid w:val="0"/>
          <w:color w:val="auto"/>
          <w:kern w:val="0"/>
          <w:szCs w:val="18"/>
          <w:highlight w:val="none"/>
        </w:rPr>
        <w:t>页面截图</w:t>
      </w:r>
      <w:r>
        <w:rPr>
          <w:rFonts w:hint="eastAsia" w:ascii="Times New Roman"/>
          <w:snapToGrid w:val="0"/>
          <w:color w:val="auto"/>
          <w:kern w:val="0"/>
          <w:szCs w:val="18"/>
          <w:highlight w:val="none"/>
        </w:rPr>
        <w:t>）；</w:t>
      </w:r>
    </w:p>
    <w:p w14:paraId="2B74E311">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（8）《投标人基本情况表》（格式六）及所附资料；</w:t>
      </w:r>
    </w:p>
    <w:p w14:paraId="5847A0D7">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（9）《项目经理简历表》（格式七）及所附资料；</w:t>
      </w:r>
    </w:p>
    <w:p w14:paraId="482C2D62">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（10）《项目经理任职声明》（格式八）；</w:t>
      </w:r>
    </w:p>
    <w:p w14:paraId="73FBF3BF">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（11）《项目技术负责人简历表》（格式九）及所附资料；</w:t>
      </w:r>
    </w:p>
    <w:p w14:paraId="01C2F2E0">
      <w:pPr>
        <w:tabs>
          <w:tab w:val="left" w:pos="7020"/>
        </w:tabs>
        <w:wordWrap w:val="0"/>
        <w:adjustRightInd w:val="0"/>
        <w:snapToGrid w:val="0"/>
        <w:ind w:firstLine="480" w:firstLineChars="200"/>
        <w:rPr>
          <w:rFonts w:hint="eastAsia" w:ascii="Times New Roman"/>
          <w:snapToGrid w:val="0"/>
          <w:color w:val="auto"/>
          <w:kern w:val="0"/>
          <w:szCs w:val="18"/>
          <w:highlight w:val="none"/>
        </w:rPr>
      </w:pPr>
      <w:r>
        <w:rPr>
          <w:rFonts w:ascii="宋体" w:hAnsi="宋体" w:cs="宋体"/>
          <w:b w:val="0"/>
          <w:bCs/>
          <w:snapToGrid w:val="0"/>
          <w:color w:val="auto"/>
          <w:kern w:val="0"/>
          <w:szCs w:val="24"/>
          <w:highlight w:val="none"/>
        </w:rPr>
        <w:t>（12）</w:t>
      </w:r>
      <w:r>
        <w:rPr>
          <w:rFonts w:hint="eastAsia" w:ascii="Times New Roman"/>
          <w:snapToGrid w:val="0"/>
          <w:color w:val="auto"/>
          <w:kern w:val="0"/>
          <w:szCs w:val="18"/>
          <w:highlight w:val="none"/>
        </w:rPr>
        <w:t>《专职安全员简历表》（格式十）及所附资料；</w:t>
      </w:r>
    </w:p>
    <w:p w14:paraId="1319FAC2">
      <w:pPr>
        <w:tabs>
          <w:tab w:val="left" w:pos="7020"/>
        </w:tabs>
        <w:wordWrap w:val="0"/>
        <w:adjustRightInd w:val="0"/>
        <w:snapToGrid w:val="0"/>
        <w:ind w:firstLine="480" w:firstLineChars="200"/>
        <w:rPr>
          <w:rFonts w:hAnsi="宋体" w:cs="宋体"/>
          <w:snapToGrid w:val="0"/>
          <w:color w:val="auto"/>
          <w:kern w:val="0"/>
          <w:szCs w:val="24"/>
          <w:highlight w:val="none"/>
        </w:rPr>
      </w:pPr>
      <w:r>
        <w:rPr>
          <w:rFonts w:hint="eastAsia" w:ascii="Times New Roman"/>
          <w:snapToGrid w:val="0"/>
          <w:color w:val="auto"/>
          <w:kern w:val="0"/>
          <w:szCs w:val="18"/>
          <w:highlight w:val="none"/>
          <w:lang w:eastAsia="zh-CN"/>
        </w:rPr>
        <w:t>（</w:t>
      </w:r>
      <w:r>
        <w:rPr>
          <w:rFonts w:hint="eastAsia" w:ascii="Times New Roman"/>
          <w:snapToGrid w:val="0"/>
          <w:color w:val="auto"/>
          <w:kern w:val="0"/>
          <w:szCs w:val="18"/>
          <w:highlight w:val="none"/>
          <w:lang w:val="en-US" w:eastAsia="zh-CN"/>
        </w:rPr>
        <w:t>13</w:t>
      </w:r>
      <w:r>
        <w:rPr>
          <w:rFonts w:hint="eastAsia" w:ascii="Times New Roman"/>
          <w:snapToGrid w:val="0"/>
          <w:color w:val="auto"/>
          <w:kern w:val="0"/>
          <w:szCs w:val="18"/>
          <w:highlight w:val="none"/>
          <w:lang w:eastAsia="zh-CN"/>
        </w:rPr>
        <w:t>）</w:t>
      </w:r>
      <w:r>
        <w:rPr>
          <w:rFonts w:hAnsi="宋体" w:cs="宋体"/>
          <w:snapToGrid w:val="0"/>
          <w:color w:val="auto"/>
          <w:kern w:val="0"/>
          <w:szCs w:val="24"/>
          <w:highlight w:val="none"/>
        </w:rPr>
        <w:t>《项目管理机构组成表》（格式十</w:t>
      </w:r>
      <w:r>
        <w:rPr>
          <w:rFonts w:hint="eastAsia" w:hAnsi="宋体" w:cs="宋体"/>
          <w:snapToGrid w:val="0"/>
          <w:color w:val="auto"/>
          <w:kern w:val="0"/>
          <w:szCs w:val="24"/>
          <w:highlight w:val="none"/>
          <w:lang w:val="en-US" w:eastAsia="zh-CN"/>
        </w:rPr>
        <w:t>一</w:t>
      </w:r>
      <w:r>
        <w:rPr>
          <w:rFonts w:hAnsi="宋体" w:cs="宋体"/>
          <w:snapToGrid w:val="0"/>
          <w:color w:val="auto"/>
          <w:kern w:val="0"/>
          <w:szCs w:val="24"/>
          <w:highlight w:val="none"/>
        </w:rPr>
        <w:t>）及所附资料；</w:t>
      </w:r>
    </w:p>
    <w:p w14:paraId="38DB6CD9">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w:t>
      </w:r>
      <w:r>
        <w:rPr>
          <w:rFonts w:hint="eastAsia" w:hAnsi="宋体" w:cs="宋体"/>
          <w:snapToGrid w:val="0"/>
          <w:color w:val="auto"/>
          <w:kern w:val="0"/>
          <w:szCs w:val="24"/>
          <w:highlight w:val="none"/>
          <w:lang w:val="en-US" w:eastAsia="zh-CN"/>
        </w:rPr>
        <w:t>4</w:t>
      </w:r>
      <w:r>
        <w:rPr>
          <w:rFonts w:hAnsi="宋体" w:cs="宋体"/>
          <w:snapToGrid w:val="0"/>
          <w:color w:val="auto"/>
          <w:kern w:val="0"/>
          <w:szCs w:val="24"/>
          <w:highlight w:val="none"/>
        </w:rPr>
        <w:t>）本节第15.5.1目“评标方法”要求提供的评审资料；</w:t>
      </w:r>
    </w:p>
    <w:p w14:paraId="09A5FD75">
      <w:pPr>
        <w:tabs>
          <w:tab w:val="left" w:pos="7020"/>
        </w:tabs>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w:t>
      </w:r>
      <w:r>
        <w:rPr>
          <w:rFonts w:hint="eastAsia" w:hAnsi="宋体" w:cs="宋体"/>
          <w:snapToGrid w:val="0"/>
          <w:color w:val="auto"/>
          <w:kern w:val="0"/>
          <w:szCs w:val="24"/>
          <w:highlight w:val="none"/>
          <w:lang w:val="en-US" w:eastAsia="zh-CN"/>
        </w:rPr>
        <w:t>5</w:t>
      </w:r>
      <w:r>
        <w:rPr>
          <w:rFonts w:hAnsi="宋体" w:cs="宋体"/>
          <w:snapToGrid w:val="0"/>
          <w:color w:val="auto"/>
          <w:kern w:val="0"/>
          <w:szCs w:val="24"/>
          <w:highlight w:val="none"/>
        </w:rPr>
        <w:t>）投标人认为有必要补充的其他资料。（</w:t>
      </w:r>
      <w:r>
        <w:rPr>
          <w:rFonts w:hAnsi="宋体"/>
          <w:snapToGrid w:val="0"/>
          <w:color w:val="auto"/>
          <w:kern w:val="0"/>
          <w:szCs w:val="18"/>
          <w:highlight w:val="none"/>
        </w:rPr>
        <w:t>例如投标人已经工商变更，但其企业资质证书、安全生产许可证或其员工执业资格注册证书上的企业名称未能在投标期间完成变更的书面说明和佐证材料</w:t>
      </w:r>
      <w:r>
        <w:rPr>
          <w:rFonts w:hAnsi="宋体" w:cs="宋体"/>
          <w:snapToGrid w:val="0"/>
          <w:color w:val="auto"/>
          <w:kern w:val="0"/>
          <w:szCs w:val="24"/>
          <w:highlight w:val="none"/>
        </w:rPr>
        <w:t>。</w:t>
      </w:r>
    </w:p>
    <w:p w14:paraId="4E963039">
      <w:pPr>
        <w:wordWrap w:val="0"/>
        <w:adjustRightInd w:val="0"/>
        <w:snapToGrid w:val="0"/>
        <w:ind w:firstLine="482" w:firstLineChars="200"/>
        <w:rPr>
          <w:rFonts w:hAnsi="宋体" w:cs="宋体"/>
          <w:snapToGrid w:val="0"/>
          <w:color w:val="auto"/>
          <w:kern w:val="0"/>
          <w:szCs w:val="18"/>
          <w:highlight w:val="none"/>
        </w:rPr>
      </w:pPr>
      <w:r>
        <w:rPr>
          <w:rFonts w:hAnsi="宋体" w:cs="宋体"/>
          <w:b/>
          <w:bCs/>
          <w:snapToGrid w:val="0"/>
          <w:color w:val="auto"/>
          <w:kern w:val="0"/>
          <w:szCs w:val="18"/>
          <w:highlight w:val="none"/>
        </w:rPr>
        <w:t>10.2.2</w:t>
      </w:r>
      <w:r>
        <w:rPr>
          <w:rFonts w:hAnsi="宋体" w:cs="宋体"/>
          <w:snapToGrid w:val="0"/>
          <w:color w:val="auto"/>
          <w:kern w:val="0"/>
          <w:szCs w:val="18"/>
          <w:highlight w:val="none"/>
        </w:rPr>
        <w:t xml:space="preserve"> 本节第</w:t>
      </w:r>
      <w:r>
        <w:rPr>
          <w:rFonts w:hAnsi="宋体" w:cs="宋体"/>
          <w:b/>
          <w:bCs/>
          <w:snapToGrid w:val="0"/>
          <w:color w:val="auto"/>
          <w:kern w:val="0"/>
          <w:szCs w:val="18"/>
          <w:highlight w:val="none"/>
        </w:rPr>
        <w:t>10.2.1</w:t>
      </w:r>
      <w:r>
        <w:rPr>
          <w:rFonts w:hAnsi="宋体" w:cs="宋体"/>
          <w:snapToGrid w:val="0"/>
          <w:color w:val="auto"/>
          <w:kern w:val="0"/>
          <w:szCs w:val="18"/>
          <w:highlight w:val="none"/>
        </w:rPr>
        <w:t>目中所列出的商务标书组成内容中，第（1）至第（13）项所有投标人均应提供</w:t>
      </w:r>
      <w:r>
        <w:rPr>
          <w:rFonts w:hint="eastAsia" w:ascii="Times New Roman"/>
          <w:b/>
          <w:bCs/>
          <w:snapToGrid w:val="0"/>
          <w:color w:val="auto"/>
          <w:kern w:val="0"/>
          <w:szCs w:val="18"/>
          <w:highlight w:val="none"/>
        </w:rPr>
        <w:t>，</w:t>
      </w:r>
      <w:r>
        <w:rPr>
          <w:rFonts w:hint="eastAsia" w:ascii="Times New Roman"/>
          <w:snapToGrid w:val="0"/>
          <w:color w:val="auto"/>
          <w:kern w:val="0"/>
          <w:szCs w:val="18"/>
          <w:highlight w:val="none"/>
        </w:rPr>
        <w:t>应按顺序整理、编排后，逐页（页码起始从封面开始）连续标记页码。</w:t>
      </w:r>
    </w:p>
    <w:p w14:paraId="37E4F0A8">
      <w:pPr>
        <w:pStyle w:val="2"/>
        <w:keepNext w:val="0"/>
        <w:keepLines w:val="0"/>
        <w:wordWrap w:val="0"/>
        <w:adjustRightInd w:val="0"/>
        <w:snapToGrid w:val="0"/>
        <w:spacing w:before="0" w:after="0" w:line="360" w:lineRule="auto"/>
        <w:ind w:firstLine="482" w:firstLineChars="200"/>
        <w:rPr>
          <w:rFonts w:hint="eastAsia" w:ascii="宋体" w:hAnsi="宋体" w:cs="宋体"/>
          <w:b w:val="0"/>
          <w:snapToGrid w:val="0"/>
          <w:color w:val="auto"/>
          <w:sz w:val="24"/>
          <w:szCs w:val="24"/>
          <w:highlight w:val="none"/>
        </w:rPr>
      </w:pPr>
      <w:bookmarkStart w:id="66" w:name="_Toc107917753"/>
      <w:bookmarkStart w:id="67" w:name="_Toc20547"/>
      <w:bookmarkStart w:id="68" w:name="_Toc274313881"/>
      <w:bookmarkStart w:id="69" w:name="_Toc4922"/>
      <w:r>
        <w:rPr>
          <w:rFonts w:hint="eastAsia" w:ascii="宋体" w:hAnsi="宋体" w:cs="宋体"/>
          <w:bCs w:val="0"/>
          <w:snapToGrid w:val="0"/>
          <w:color w:val="auto"/>
          <w:sz w:val="24"/>
          <w:szCs w:val="24"/>
          <w:highlight w:val="none"/>
        </w:rPr>
        <w:t>10.3</w:t>
      </w:r>
      <w:bookmarkStart w:id="70" w:name="_Hlt69670035"/>
      <w:bookmarkEnd w:id="70"/>
      <w:r>
        <w:rPr>
          <w:rFonts w:hint="eastAsia" w:ascii="宋体" w:hAnsi="宋体" w:cs="宋体"/>
          <w:bCs w:val="0"/>
          <w:snapToGrid w:val="0"/>
          <w:color w:val="auto"/>
          <w:sz w:val="24"/>
          <w:szCs w:val="24"/>
          <w:highlight w:val="none"/>
        </w:rPr>
        <w:t xml:space="preserve"> 经济标书的编制要求</w:t>
      </w:r>
      <w:bookmarkEnd w:id="66"/>
      <w:bookmarkEnd w:id="67"/>
      <w:bookmarkEnd w:id="68"/>
      <w:bookmarkEnd w:id="69"/>
    </w:p>
    <w:p w14:paraId="049C3E6B">
      <w:pPr>
        <w:wordWrap w:val="0"/>
        <w:adjustRightInd w:val="0"/>
        <w:snapToGrid w:val="0"/>
        <w:ind w:firstLine="480"/>
        <w:rPr>
          <w:rFonts w:hAnsi="宋体" w:cs="宋体"/>
          <w:snapToGrid w:val="0"/>
          <w:color w:val="auto"/>
          <w:kern w:val="0"/>
          <w:szCs w:val="24"/>
          <w:highlight w:val="none"/>
        </w:rPr>
      </w:pPr>
      <w:r>
        <w:rPr>
          <w:rFonts w:hAnsi="宋体" w:cs="宋体"/>
          <w:b/>
          <w:bCs/>
          <w:snapToGrid w:val="0"/>
          <w:color w:val="auto"/>
          <w:kern w:val="0"/>
          <w:szCs w:val="24"/>
          <w:highlight w:val="none"/>
        </w:rPr>
        <w:t>10.3.1</w:t>
      </w:r>
      <w:r>
        <w:rPr>
          <w:rFonts w:hAnsi="宋体" w:cs="宋体"/>
          <w:snapToGrid w:val="0"/>
          <w:color w:val="auto"/>
          <w:kern w:val="0"/>
          <w:szCs w:val="24"/>
          <w:highlight w:val="none"/>
        </w:rPr>
        <w:t xml:space="preserve"> 经济标书包括以下内容：</w:t>
      </w:r>
    </w:p>
    <w:p w14:paraId="3F66C26A">
      <w:pPr>
        <w:wordWrap w:val="0"/>
        <w:adjustRightInd w:val="0"/>
        <w:snapToGrid w:val="0"/>
        <w:ind w:firstLine="480"/>
        <w:rPr>
          <w:rFonts w:hAnsi="宋体" w:cs="宋体"/>
          <w:snapToGrid w:val="0"/>
          <w:color w:val="auto"/>
          <w:kern w:val="0"/>
          <w:szCs w:val="24"/>
          <w:highlight w:val="none"/>
        </w:rPr>
      </w:pPr>
      <w:r>
        <w:rPr>
          <w:rFonts w:hAnsi="宋体" w:cs="宋体"/>
          <w:snapToGrid w:val="0"/>
          <w:color w:val="auto"/>
          <w:kern w:val="0"/>
          <w:szCs w:val="24"/>
          <w:highlight w:val="none"/>
        </w:rPr>
        <w:t>（1）封面（格式一）；</w:t>
      </w:r>
    </w:p>
    <w:p w14:paraId="7402F153">
      <w:pPr>
        <w:wordWrap w:val="0"/>
        <w:adjustRightInd w:val="0"/>
        <w:snapToGrid w:val="0"/>
        <w:ind w:firstLine="480"/>
        <w:rPr>
          <w:rFonts w:hAnsi="宋体" w:cs="宋体"/>
          <w:snapToGrid w:val="0"/>
          <w:color w:val="auto"/>
          <w:kern w:val="0"/>
          <w:szCs w:val="24"/>
          <w:highlight w:val="none"/>
        </w:rPr>
      </w:pPr>
      <w:r>
        <w:rPr>
          <w:rFonts w:hAnsi="宋体" w:cs="宋体"/>
          <w:snapToGrid w:val="0"/>
          <w:color w:val="auto"/>
          <w:kern w:val="0"/>
          <w:szCs w:val="24"/>
          <w:highlight w:val="none"/>
        </w:rPr>
        <w:t>（2）目录；</w:t>
      </w:r>
    </w:p>
    <w:p w14:paraId="5A00CE95">
      <w:pPr>
        <w:wordWrap w:val="0"/>
        <w:adjustRightInd w:val="0"/>
        <w:snapToGrid w:val="0"/>
        <w:ind w:firstLine="480"/>
        <w:rPr>
          <w:rFonts w:hAnsi="宋体" w:cs="宋体"/>
          <w:color w:val="auto"/>
          <w:szCs w:val="24"/>
          <w:highlight w:val="none"/>
        </w:rPr>
      </w:pPr>
      <w:bookmarkStart w:id="71" w:name="_Hlt69699579"/>
      <w:bookmarkEnd w:id="71"/>
      <w:r>
        <w:rPr>
          <w:rFonts w:hAnsi="宋体" w:cs="宋体"/>
          <w:color w:val="auto"/>
          <w:szCs w:val="24"/>
          <w:highlight w:val="none"/>
        </w:rPr>
        <w:t>（3）《投标总价》；</w:t>
      </w:r>
    </w:p>
    <w:p w14:paraId="58A19853">
      <w:pPr>
        <w:wordWrap w:val="0"/>
        <w:adjustRightInd w:val="0"/>
        <w:snapToGrid w:val="0"/>
        <w:ind w:firstLine="480"/>
        <w:rPr>
          <w:rFonts w:hAnsi="宋体" w:cs="宋体"/>
          <w:snapToGrid w:val="0"/>
          <w:color w:val="auto"/>
          <w:kern w:val="0"/>
          <w:szCs w:val="24"/>
          <w:highlight w:val="none"/>
        </w:rPr>
      </w:pPr>
      <w:r>
        <w:rPr>
          <w:rFonts w:hAnsi="宋体" w:cs="宋体"/>
          <w:color w:val="auto"/>
          <w:szCs w:val="24"/>
          <w:highlight w:val="none"/>
        </w:rPr>
        <w:t> </w:t>
      </w:r>
      <w:r>
        <w:rPr>
          <w:rFonts w:hAnsi="宋体" w:cs="宋体"/>
          <w:snapToGrid w:val="0"/>
          <w:color w:val="auto"/>
          <w:kern w:val="0"/>
          <w:szCs w:val="24"/>
          <w:highlight w:val="none"/>
        </w:rPr>
        <w:t>说明：《投标总价》的格式按照《建设工程工程量清单计价规范》（GB50500—2013）执行，并应满足以下要求：</w:t>
      </w:r>
    </w:p>
    <w:p w14:paraId="0F5ABAE2">
      <w:pPr>
        <w:wordWrap w:val="0"/>
        <w:adjustRightInd w:val="0"/>
        <w:snapToGrid w:val="0"/>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a．《投标总价扉页》（即扉—3）后应附编制人的造价工程师注册证书</w:t>
      </w:r>
      <w:r>
        <w:rPr>
          <w:rFonts w:hint="eastAsia" w:ascii="Times New Roman"/>
          <w:snapToGrid w:val="0"/>
          <w:color w:val="auto"/>
          <w:kern w:val="0"/>
          <w:highlight w:val="none"/>
          <w:lang w:val="en-US" w:eastAsia="zh-CN"/>
        </w:rPr>
        <w:t>彩色扫描件</w:t>
      </w:r>
      <w:r>
        <w:rPr>
          <w:rFonts w:hint="eastAsia" w:ascii="Times New Roman"/>
          <w:snapToGrid w:val="0"/>
          <w:color w:val="auto"/>
          <w:kern w:val="0"/>
          <w:highlight w:val="none"/>
        </w:rPr>
        <w:t>（须</w:t>
      </w:r>
      <w:r>
        <w:rPr>
          <w:rFonts w:hint="eastAsia" w:ascii="Times New Roman"/>
          <w:snapToGrid w:val="0"/>
          <w:color w:val="auto"/>
          <w:kern w:val="0"/>
          <w:highlight w:val="none"/>
          <w:lang w:val="en-US" w:eastAsia="zh-CN"/>
        </w:rPr>
        <w:t>扫描</w:t>
      </w:r>
      <w:r>
        <w:rPr>
          <w:rFonts w:hint="eastAsia" w:ascii="Times New Roman"/>
          <w:snapToGrid w:val="0"/>
          <w:color w:val="auto"/>
          <w:kern w:val="0"/>
          <w:highlight w:val="none"/>
        </w:rPr>
        <w:t>至变更注册栏）；投标人委托造价咨询单位编制《投标总价》的，在该扉页“投标人”栏目加盖造价咨询人公章，并在该扉页后附造价咨询人的营业执照副本</w:t>
      </w:r>
      <w:r>
        <w:rPr>
          <w:rFonts w:hint="eastAsia" w:ascii="Times New Roman"/>
          <w:snapToGrid w:val="0"/>
          <w:color w:val="auto"/>
          <w:kern w:val="0"/>
          <w:highlight w:val="none"/>
          <w:lang w:val="en-US" w:eastAsia="zh-CN"/>
        </w:rPr>
        <w:t>彩色扫描件</w:t>
      </w:r>
      <w:r>
        <w:rPr>
          <w:rFonts w:hint="eastAsia" w:ascii="Times New Roman"/>
          <w:snapToGrid w:val="0"/>
          <w:color w:val="auto"/>
          <w:kern w:val="0"/>
          <w:highlight w:val="none"/>
        </w:rPr>
        <w:t>。</w:t>
      </w:r>
    </w:p>
    <w:p w14:paraId="6A7BA486">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b．《总说明》（即表—01）中的填写内容除按照《建设工程工程量清单计价规范》（GB50500—2013）第</w:t>
      </w:r>
      <w:r>
        <w:rPr>
          <w:rFonts w:hAnsi="宋体" w:cs="宋体"/>
          <w:b/>
          <w:bCs/>
          <w:snapToGrid w:val="0"/>
          <w:color w:val="auto"/>
          <w:kern w:val="0"/>
          <w:szCs w:val="24"/>
          <w:highlight w:val="none"/>
        </w:rPr>
        <w:t>16.0.4</w:t>
      </w:r>
      <w:r>
        <w:rPr>
          <w:rFonts w:hAnsi="宋体" w:cs="宋体"/>
          <w:snapToGrid w:val="0"/>
          <w:color w:val="auto"/>
          <w:kern w:val="0"/>
          <w:szCs w:val="24"/>
          <w:highlight w:val="none"/>
        </w:rPr>
        <w:t>条第</w:t>
      </w:r>
      <w:r>
        <w:rPr>
          <w:rFonts w:hAnsi="宋体" w:cs="宋体"/>
          <w:b/>
          <w:bCs/>
          <w:snapToGrid w:val="0"/>
          <w:color w:val="auto"/>
          <w:kern w:val="0"/>
          <w:szCs w:val="24"/>
          <w:highlight w:val="none"/>
        </w:rPr>
        <w:t>3</w:t>
      </w:r>
      <w:r>
        <w:rPr>
          <w:rFonts w:hAnsi="宋体" w:cs="宋体"/>
          <w:snapToGrid w:val="0"/>
          <w:color w:val="auto"/>
          <w:kern w:val="0"/>
          <w:szCs w:val="24"/>
          <w:highlight w:val="none"/>
        </w:rPr>
        <w:t>项执行外，尚应就造价软件的名称、版本、加密锁编号作出专项说明。</w:t>
      </w:r>
    </w:p>
    <w:p w14:paraId="5AF5B00B">
      <w:pPr>
        <w:wordWrap w:val="0"/>
        <w:adjustRightInd w:val="0"/>
        <w:snapToGrid w:val="0"/>
        <w:ind w:firstLine="480"/>
        <w:rPr>
          <w:rFonts w:hAnsi="宋体" w:cs="宋体"/>
          <w:snapToGrid w:val="0"/>
          <w:color w:val="auto"/>
          <w:kern w:val="0"/>
          <w:szCs w:val="24"/>
          <w:highlight w:val="none"/>
        </w:rPr>
      </w:pPr>
      <w:r>
        <w:rPr>
          <w:rFonts w:hAnsi="宋体" w:cs="宋体"/>
          <w:snapToGrid w:val="0"/>
          <w:color w:val="auto"/>
          <w:kern w:val="0"/>
          <w:szCs w:val="24"/>
          <w:highlight w:val="none"/>
        </w:rPr>
        <w:t>（4）投标人认为有必要补充的其他资料（例如关于投标总价下浮率超过15%的书面说明和佐证材料）。</w:t>
      </w:r>
    </w:p>
    <w:p w14:paraId="76066860">
      <w:pPr>
        <w:wordWrap w:val="0"/>
        <w:adjustRightInd w:val="0"/>
        <w:snapToGrid w:val="0"/>
        <w:ind w:firstLine="480"/>
        <w:rPr>
          <w:rFonts w:hAnsi="宋体" w:cs="宋体"/>
          <w:snapToGrid w:val="0"/>
          <w:color w:val="auto"/>
          <w:kern w:val="0"/>
          <w:szCs w:val="24"/>
          <w:highlight w:val="none"/>
        </w:rPr>
      </w:pPr>
      <w:r>
        <w:rPr>
          <w:rFonts w:hAnsi="宋体" w:cs="宋体"/>
          <w:b/>
          <w:bCs/>
          <w:snapToGrid w:val="0"/>
          <w:color w:val="auto"/>
          <w:kern w:val="0"/>
          <w:szCs w:val="24"/>
          <w:highlight w:val="none"/>
        </w:rPr>
        <w:t>10.3.2</w:t>
      </w:r>
      <w:r>
        <w:rPr>
          <w:rFonts w:hAnsi="宋体" w:cs="宋体"/>
          <w:snapToGrid w:val="0"/>
          <w:color w:val="auto"/>
          <w:kern w:val="0"/>
          <w:szCs w:val="24"/>
          <w:highlight w:val="none"/>
        </w:rPr>
        <w:t xml:space="preserve"> 本节第</w:t>
      </w:r>
      <w:r>
        <w:rPr>
          <w:rFonts w:hAnsi="宋体" w:cs="宋体"/>
          <w:b/>
          <w:bCs/>
          <w:snapToGrid w:val="0"/>
          <w:color w:val="auto"/>
          <w:kern w:val="0"/>
          <w:szCs w:val="24"/>
          <w:highlight w:val="none"/>
        </w:rPr>
        <w:t>10.3.1</w:t>
      </w:r>
      <w:r>
        <w:rPr>
          <w:rFonts w:hAnsi="宋体" w:cs="宋体"/>
          <w:snapToGrid w:val="0"/>
          <w:color w:val="auto"/>
          <w:kern w:val="0"/>
          <w:szCs w:val="24"/>
          <w:highlight w:val="none"/>
        </w:rPr>
        <w:t>目中所列出的经济标书组成内容中，第（1）至第（3）项所有投标人均应提供</w:t>
      </w:r>
      <w:bookmarkStart w:id="72" w:name="_Hlt145127239"/>
      <w:bookmarkEnd w:id="72"/>
      <w:r>
        <w:rPr>
          <w:rFonts w:hAnsi="宋体" w:cs="宋体"/>
          <w:snapToGrid w:val="0"/>
          <w:color w:val="auto"/>
          <w:kern w:val="0"/>
          <w:szCs w:val="24"/>
          <w:highlight w:val="none"/>
        </w:rPr>
        <w:t>。</w:t>
      </w:r>
    </w:p>
    <w:p w14:paraId="45E5536C">
      <w:pPr>
        <w:wordWrap w:val="0"/>
        <w:adjustRightInd w:val="0"/>
        <w:snapToGrid w:val="0"/>
        <w:ind w:firstLine="480"/>
        <w:rPr>
          <w:rFonts w:hint="eastAsia" w:ascii="Times New Roman" w:hAnsi="Times New Roman"/>
          <w:snapToGrid w:val="0"/>
          <w:color w:val="auto"/>
          <w:kern w:val="0"/>
          <w:highlight w:val="none"/>
        </w:rPr>
      </w:pPr>
      <w:r>
        <w:rPr>
          <w:rFonts w:hAnsi="宋体" w:cs="宋体"/>
          <w:b/>
          <w:bCs/>
          <w:snapToGrid w:val="0"/>
          <w:color w:val="auto"/>
          <w:kern w:val="0"/>
          <w:szCs w:val="24"/>
          <w:highlight w:val="none"/>
        </w:rPr>
        <w:t>10.3.</w:t>
      </w:r>
      <w:r>
        <w:rPr>
          <w:rFonts w:hint="eastAsia" w:hAnsi="宋体" w:cs="宋体"/>
          <w:b/>
          <w:bCs/>
          <w:snapToGrid w:val="0"/>
          <w:color w:val="auto"/>
          <w:kern w:val="0"/>
          <w:szCs w:val="24"/>
          <w:highlight w:val="none"/>
          <w:lang w:val="en-US" w:eastAsia="zh-CN"/>
        </w:rPr>
        <w:t xml:space="preserve">3 </w:t>
      </w:r>
      <w:r>
        <w:rPr>
          <w:rFonts w:hint="eastAsia" w:ascii="Times New Roman" w:hAnsi="Times New Roman"/>
          <w:snapToGrid w:val="0"/>
          <w:color w:val="auto"/>
          <w:kern w:val="0"/>
          <w:highlight w:val="none"/>
        </w:rPr>
        <w:t>经济标书的组成内容按本节第</w:t>
      </w:r>
      <w:r>
        <w:rPr>
          <w:rFonts w:hint="eastAsia" w:ascii="Times New Roman" w:hAnsi="Times New Roman"/>
          <w:b/>
          <w:bCs/>
          <w:snapToGrid w:val="0"/>
          <w:color w:val="auto"/>
          <w:kern w:val="0"/>
          <w:highlight w:val="none"/>
        </w:rPr>
        <w:t>10.3.1</w:t>
      </w:r>
      <w:r>
        <w:rPr>
          <w:rFonts w:hint="eastAsia" w:ascii="Times New Roman" w:hAnsi="Times New Roman"/>
          <w:snapToGrid w:val="0"/>
          <w:color w:val="auto"/>
          <w:kern w:val="0"/>
          <w:highlight w:val="none"/>
        </w:rPr>
        <w:t>目规定的顺序整理、编排后，逐页（页码起始从封面开始）连续标记页码。</w:t>
      </w:r>
    </w:p>
    <w:p w14:paraId="3F051E94">
      <w:pPr>
        <w:pStyle w:val="2"/>
        <w:keepNext w:val="0"/>
        <w:keepLines w:val="0"/>
        <w:wordWrap w:val="0"/>
        <w:adjustRightInd w:val="0"/>
        <w:snapToGrid w:val="0"/>
        <w:spacing w:before="0" w:after="0" w:line="360" w:lineRule="auto"/>
        <w:ind w:firstLine="482" w:firstLineChars="200"/>
        <w:rPr>
          <w:rFonts w:hint="eastAsia" w:ascii="宋体" w:hAnsi="宋体" w:cs="宋体"/>
          <w:bCs w:val="0"/>
          <w:snapToGrid w:val="0"/>
          <w:color w:val="auto"/>
          <w:sz w:val="24"/>
          <w:szCs w:val="24"/>
          <w:highlight w:val="none"/>
        </w:rPr>
      </w:pPr>
      <w:bookmarkStart w:id="73" w:name="_Toc107917754"/>
      <w:bookmarkStart w:id="74" w:name="_Toc29332"/>
      <w:bookmarkStart w:id="75" w:name="_Toc12378"/>
      <w:r>
        <w:rPr>
          <w:rFonts w:hint="eastAsia" w:ascii="宋体" w:hAnsi="宋体" w:cs="宋体"/>
          <w:bCs w:val="0"/>
          <w:snapToGrid w:val="0"/>
          <w:color w:val="auto"/>
          <w:sz w:val="24"/>
          <w:szCs w:val="24"/>
          <w:highlight w:val="none"/>
        </w:rPr>
        <w:t>10.4</w:t>
      </w:r>
      <w:r>
        <w:rPr>
          <w:rFonts w:hint="eastAsia" w:ascii="宋体" w:hAnsi="宋体" w:cs="宋体"/>
          <w:b w:val="0"/>
          <w:bCs w:val="0"/>
          <w:snapToGrid w:val="0"/>
          <w:color w:val="auto"/>
          <w:sz w:val="24"/>
          <w:szCs w:val="24"/>
          <w:highlight w:val="none"/>
        </w:rPr>
        <w:t xml:space="preserve"> </w:t>
      </w:r>
      <w:r>
        <w:rPr>
          <w:rFonts w:hint="eastAsia" w:ascii="宋体" w:hAnsi="宋体" w:cs="宋体"/>
          <w:bCs w:val="0"/>
          <w:snapToGrid w:val="0"/>
          <w:color w:val="auto"/>
          <w:sz w:val="24"/>
          <w:szCs w:val="24"/>
          <w:highlight w:val="none"/>
        </w:rPr>
        <w:t>施工组织设计的编制要求</w:t>
      </w:r>
      <w:bookmarkEnd w:id="73"/>
      <w:bookmarkEnd w:id="74"/>
      <w:bookmarkEnd w:id="75"/>
    </w:p>
    <w:p w14:paraId="1FEAA046">
      <w:pPr>
        <w:wordWrap w:val="0"/>
        <w:adjustRightInd w:val="0"/>
        <w:snapToGrid w:val="0"/>
        <w:ind w:firstLine="480"/>
        <w:rPr>
          <w:rFonts w:hAnsi="宋体" w:cs="宋体"/>
          <w:bCs/>
          <w:snapToGrid w:val="0"/>
          <w:color w:val="auto"/>
          <w:kern w:val="0"/>
          <w:szCs w:val="24"/>
          <w:highlight w:val="none"/>
        </w:rPr>
      </w:pPr>
      <w:r>
        <w:rPr>
          <w:rFonts w:hAnsi="宋体" w:cs="宋体"/>
          <w:b/>
          <w:snapToGrid w:val="0"/>
          <w:color w:val="auto"/>
          <w:kern w:val="0"/>
          <w:szCs w:val="24"/>
          <w:highlight w:val="none"/>
        </w:rPr>
        <w:t>10.4.1</w:t>
      </w:r>
      <w:r>
        <w:rPr>
          <w:rFonts w:hAnsi="宋体" w:cs="宋体"/>
          <w:bCs/>
          <w:snapToGrid w:val="0"/>
          <w:color w:val="auto"/>
          <w:kern w:val="0"/>
          <w:szCs w:val="24"/>
          <w:highlight w:val="none"/>
        </w:rPr>
        <w:t xml:space="preserve"> </w:t>
      </w:r>
      <w:r>
        <w:rPr>
          <w:rFonts w:hAnsi="宋体" w:cs="宋体"/>
          <w:snapToGrid w:val="0"/>
          <w:color w:val="auto"/>
          <w:kern w:val="0"/>
          <w:szCs w:val="24"/>
          <w:highlight w:val="none"/>
        </w:rPr>
        <w:t>施工组织设计的编制依据包括且不限于</w:t>
      </w:r>
      <w:r>
        <w:rPr>
          <w:rFonts w:hAnsi="宋体" w:cs="宋体"/>
          <w:bCs/>
          <w:snapToGrid w:val="0"/>
          <w:color w:val="auto"/>
          <w:kern w:val="0"/>
          <w:szCs w:val="24"/>
          <w:highlight w:val="none"/>
        </w:rPr>
        <w:t>：</w:t>
      </w:r>
    </w:p>
    <w:p w14:paraId="315B1C69">
      <w:pPr>
        <w:wordWrap w:val="0"/>
        <w:adjustRightInd w:val="0"/>
        <w:snapToGrid w:val="0"/>
        <w:ind w:firstLine="480"/>
        <w:rPr>
          <w:rFonts w:hAnsi="宋体" w:cs="宋体"/>
          <w:bCs/>
          <w:snapToGrid w:val="0"/>
          <w:color w:val="auto"/>
          <w:kern w:val="0"/>
          <w:szCs w:val="24"/>
          <w:highlight w:val="none"/>
        </w:rPr>
      </w:pPr>
      <w:r>
        <w:rPr>
          <w:rFonts w:hAnsi="宋体" w:cs="宋体"/>
          <w:bCs/>
          <w:snapToGrid w:val="0"/>
          <w:color w:val="auto"/>
          <w:kern w:val="0"/>
          <w:szCs w:val="24"/>
          <w:highlight w:val="none"/>
        </w:rPr>
        <w:t>（1）招标文件及</w:t>
      </w:r>
      <w:r>
        <w:rPr>
          <w:rFonts w:hAnsi="宋体" w:cs="宋体"/>
          <w:snapToGrid w:val="0"/>
          <w:color w:val="auto"/>
          <w:kern w:val="0"/>
          <w:szCs w:val="24"/>
          <w:highlight w:val="none"/>
        </w:rPr>
        <w:t>其答疑（或修改）公告；</w:t>
      </w:r>
    </w:p>
    <w:p w14:paraId="74DB4179">
      <w:pPr>
        <w:wordWrap w:val="0"/>
        <w:adjustRightInd w:val="0"/>
        <w:snapToGrid w:val="0"/>
        <w:ind w:firstLine="480"/>
        <w:rPr>
          <w:rFonts w:hAnsi="宋体" w:cs="宋体"/>
          <w:bCs/>
          <w:snapToGrid w:val="0"/>
          <w:color w:val="auto"/>
          <w:kern w:val="0"/>
          <w:szCs w:val="24"/>
          <w:highlight w:val="none"/>
        </w:rPr>
      </w:pPr>
      <w:r>
        <w:rPr>
          <w:rFonts w:hAnsi="宋体" w:cs="宋体"/>
          <w:bCs/>
          <w:snapToGrid w:val="0"/>
          <w:color w:val="auto"/>
          <w:kern w:val="0"/>
          <w:szCs w:val="24"/>
          <w:highlight w:val="none"/>
        </w:rPr>
        <w:t>（2）施工图及相关资料；</w:t>
      </w:r>
    </w:p>
    <w:p w14:paraId="113C82E3">
      <w:pPr>
        <w:wordWrap w:val="0"/>
        <w:adjustRightInd w:val="0"/>
        <w:snapToGrid w:val="0"/>
        <w:ind w:firstLine="480"/>
        <w:rPr>
          <w:rFonts w:hAnsi="宋体" w:cs="宋体"/>
          <w:bCs/>
          <w:snapToGrid w:val="0"/>
          <w:color w:val="auto"/>
          <w:kern w:val="0"/>
          <w:szCs w:val="24"/>
          <w:highlight w:val="none"/>
        </w:rPr>
      </w:pPr>
      <w:r>
        <w:rPr>
          <w:rFonts w:hAnsi="宋体" w:cs="宋体"/>
          <w:bCs/>
          <w:snapToGrid w:val="0"/>
          <w:color w:val="auto"/>
          <w:kern w:val="0"/>
          <w:szCs w:val="24"/>
          <w:highlight w:val="none"/>
        </w:rPr>
        <w:t>（3）施工现场情况、工程特点；</w:t>
      </w:r>
    </w:p>
    <w:p w14:paraId="0F813D42">
      <w:pPr>
        <w:wordWrap w:val="0"/>
        <w:adjustRightInd w:val="0"/>
        <w:snapToGrid w:val="0"/>
        <w:ind w:firstLine="480"/>
        <w:rPr>
          <w:rFonts w:hAnsi="宋体" w:cs="宋体"/>
          <w:bCs/>
          <w:snapToGrid w:val="0"/>
          <w:color w:val="auto"/>
          <w:kern w:val="0"/>
          <w:szCs w:val="24"/>
          <w:highlight w:val="none"/>
        </w:rPr>
      </w:pPr>
      <w:r>
        <w:rPr>
          <w:rFonts w:hAnsi="宋体" w:cs="宋体"/>
          <w:bCs/>
          <w:snapToGrid w:val="0"/>
          <w:color w:val="auto"/>
          <w:kern w:val="0"/>
          <w:szCs w:val="24"/>
          <w:highlight w:val="none"/>
        </w:rPr>
        <w:t>（4）相关法律、法规、规定；</w:t>
      </w:r>
    </w:p>
    <w:p w14:paraId="25D14D74">
      <w:pPr>
        <w:wordWrap w:val="0"/>
        <w:adjustRightInd w:val="0"/>
        <w:snapToGrid w:val="0"/>
        <w:ind w:firstLine="480"/>
        <w:rPr>
          <w:rFonts w:hAnsi="宋体" w:cs="宋体"/>
          <w:bCs/>
          <w:snapToGrid w:val="0"/>
          <w:color w:val="auto"/>
          <w:kern w:val="0"/>
          <w:szCs w:val="24"/>
          <w:highlight w:val="none"/>
        </w:rPr>
      </w:pPr>
      <w:r>
        <w:rPr>
          <w:rFonts w:hAnsi="宋体" w:cs="宋体"/>
          <w:bCs/>
          <w:snapToGrid w:val="0"/>
          <w:color w:val="auto"/>
          <w:kern w:val="0"/>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3C8658A">
      <w:pPr>
        <w:wordWrap w:val="0"/>
        <w:adjustRightInd w:val="0"/>
        <w:snapToGrid w:val="0"/>
        <w:ind w:firstLine="480"/>
        <w:rPr>
          <w:rFonts w:hAnsi="宋体" w:cs="宋体"/>
          <w:snapToGrid w:val="0"/>
          <w:color w:val="auto"/>
          <w:kern w:val="0"/>
          <w:szCs w:val="24"/>
          <w:highlight w:val="none"/>
        </w:rPr>
      </w:pPr>
      <w:r>
        <w:rPr>
          <w:rFonts w:hAnsi="宋体" w:cs="宋体"/>
          <w:bCs/>
          <w:snapToGrid w:val="0"/>
          <w:color w:val="auto"/>
          <w:kern w:val="0"/>
          <w:szCs w:val="24"/>
          <w:highlight w:val="none"/>
        </w:rPr>
        <w:t>（6）企业内部标准、工法。</w:t>
      </w:r>
    </w:p>
    <w:p w14:paraId="73C3C50F">
      <w:pPr>
        <w:wordWrap w:val="0"/>
        <w:adjustRightInd w:val="0"/>
        <w:snapToGrid w:val="0"/>
        <w:ind w:firstLine="482" w:firstLineChars="200"/>
        <w:rPr>
          <w:rFonts w:hAnsi="宋体" w:cs="宋体"/>
          <w:snapToGrid w:val="0"/>
          <w:color w:val="auto"/>
          <w:kern w:val="0"/>
          <w:szCs w:val="24"/>
          <w:highlight w:val="none"/>
        </w:rPr>
      </w:pPr>
      <w:r>
        <w:rPr>
          <w:rFonts w:hAnsi="宋体" w:cs="宋体"/>
          <w:b/>
          <w:snapToGrid w:val="0"/>
          <w:color w:val="auto"/>
          <w:kern w:val="0"/>
          <w:szCs w:val="24"/>
          <w:highlight w:val="none"/>
        </w:rPr>
        <w:t>10.4.2</w:t>
      </w:r>
      <w:r>
        <w:rPr>
          <w:rFonts w:hAnsi="宋体" w:cs="宋体"/>
          <w:bCs/>
          <w:snapToGrid w:val="0"/>
          <w:color w:val="auto"/>
          <w:kern w:val="0"/>
          <w:szCs w:val="24"/>
          <w:highlight w:val="none"/>
        </w:rPr>
        <w:t xml:space="preserve"> </w:t>
      </w:r>
      <w:r>
        <w:rPr>
          <w:rFonts w:hAnsi="宋体" w:cs="宋体"/>
          <w:snapToGrid w:val="0"/>
          <w:color w:val="auto"/>
          <w:kern w:val="0"/>
          <w:szCs w:val="24"/>
          <w:highlight w:val="none"/>
        </w:rPr>
        <w:t>施工组织设计包括但不限于以下内容：</w:t>
      </w:r>
    </w:p>
    <w:p w14:paraId="4FB92B67">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（1）封面（格式一）；</w:t>
      </w:r>
    </w:p>
    <w:p w14:paraId="4EB8D389">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（2）目录；</w:t>
      </w:r>
    </w:p>
    <w:p w14:paraId="1D75108C">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（3）总体概述（包括施工程序总体设想及施工段划分等内容）；</w:t>
      </w:r>
    </w:p>
    <w:p w14:paraId="3AF7628D">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（4）施工总进度计划及保证措施（包括进度管理目标；以横道图或标明关键线路的网络进度计划；保障进度计划需要的人、材、机需求计划及保证措施；违约责任承诺等内容）；</w:t>
      </w:r>
    </w:p>
    <w:p w14:paraId="112175D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（5）质量保证措施（包括质量管理目标；相应保证措施；违约责任承诺等内容）；</w:t>
      </w:r>
    </w:p>
    <w:p w14:paraId="58A2345B">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（6）施工技术措施（包括关键施工技术、工艺及工程项目实施的重点、难点分析和解决方案；新技术应用与承诺等内容）；</w:t>
      </w:r>
    </w:p>
    <w:p w14:paraId="683A39C4">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（7）绿色施工、安全防护、文明施工措施计划；</w:t>
      </w:r>
    </w:p>
    <w:p w14:paraId="2E440559">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（8）施工现场总平面布置（投标人应递交一份施工现场总平面布置图，绘出现场临时设施布置图表并附文字说明，说明临时设施、加工车间、现场办公等设施的情况和布置）；</w:t>
      </w:r>
    </w:p>
    <w:p w14:paraId="6B9CBD99">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（9）项目管理机构。</w:t>
      </w:r>
    </w:p>
    <w:p w14:paraId="0BA20343">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（10）投标人认为有必要补充的其他内容（例如对总包管理的认识以及对专业分包工程的管理、协调、配合、服务方案）。</w:t>
      </w:r>
    </w:p>
    <w:p w14:paraId="6997F8AB">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10.4.3</w:t>
      </w:r>
      <w:r>
        <w:rPr>
          <w:rFonts w:hAnsi="宋体" w:cs="宋体"/>
          <w:snapToGrid w:val="0"/>
          <w:color w:val="auto"/>
          <w:kern w:val="0"/>
          <w:szCs w:val="24"/>
          <w:highlight w:val="none"/>
        </w:rPr>
        <w:t xml:space="preserve"> 本节第</w:t>
      </w:r>
      <w:r>
        <w:rPr>
          <w:rFonts w:hAnsi="宋体" w:cs="宋体"/>
          <w:b/>
          <w:bCs/>
          <w:snapToGrid w:val="0"/>
          <w:color w:val="auto"/>
          <w:kern w:val="0"/>
          <w:szCs w:val="24"/>
          <w:highlight w:val="none"/>
        </w:rPr>
        <w:t>10.4.2</w:t>
      </w:r>
      <w:r>
        <w:rPr>
          <w:rFonts w:hAnsi="宋体" w:cs="宋体"/>
          <w:snapToGrid w:val="0"/>
          <w:color w:val="auto"/>
          <w:kern w:val="0"/>
          <w:szCs w:val="24"/>
          <w:highlight w:val="none"/>
        </w:rPr>
        <w:t>目中所列出的施工组织设计组成内容中，第（1）至第（9）项所有投标人均应提供。</w:t>
      </w:r>
    </w:p>
    <w:p w14:paraId="3CEECD17">
      <w:pPr>
        <w:wordWrap w:val="0"/>
        <w:adjustRightInd w:val="0"/>
        <w:ind w:firstLine="482" w:firstLineChars="200"/>
        <w:rPr>
          <w:rFonts w:hAnsi="宋体" w:cs="宋体"/>
          <w:snapToGrid w:val="0"/>
          <w:color w:val="auto"/>
          <w:kern w:val="0"/>
          <w:highlight w:val="none"/>
        </w:rPr>
      </w:pPr>
      <w:r>
        <w:rPr>
          <w:rFonts w:hAnsi="宋体" w:cs="宋体"/>
          <w:b/>
          <w:bCs/>
          <w:snapToGrid w:val="0"/>
          <w:color w:val="auto"/>
          <w:kern w:val="0"/>
          <w:szCs w:val="24"/>
          <w:highlight w:val="none"/>
        </w:rPr>
        <w:t>10.4.4</w:t>
      </w:r>
      <w:r>
        <w:rPr>
          <w:rFonts w:hint="eastAsia" w:ascii="Times New Roman"/>
          <w:snapToGrid w:val="0"/>
          <w:color w:val="auto"/>
          <w:kern w:val="0"/>
          <w:highlight w:val="none"/>
        </w:rPr>
        <w:t>施工组织设计的组成内容按本节第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目规定的顺序整理、编排后，逐页（</w:t>
      </w:r>
      <w:r>
        <w:rPr>
          <w:rFonts w:hint="eastAsia" w:ascii="Times New Roman"/>
          <w:snapToGrid w:val="0"/>
          <w:color w:val="auto"/>
          <w:kern w:val="0"/>
          <w:highlight w:val="none"/>
          <w:lang w:val="en-US" w:eastAsia="zh-CN"/>
        </w:rPr>
        <w:t>含</w:t>
      </w:r>
      <w:r>
        <w:rPr>
          <w:rFonts w:hint="eastAsia" w:ascii="Times New Roman"/>
          <w:snapToGrid w:val="0"/>
          <w:color w:val="auto"/>
          <w:kern w:val="0"/>
          <w:highlight w:val="none"/>
        </w:rPr>
        <w:t>封面、目录）连续打印页码。</w:t>
      </w:r>
    </w:p>
    <w:p w14:paraId="27EE7E7F">
      <w:pPr>
        <w:pStyle w:val="5"/>
        <w:wordWrap w:val="0"/>
        <w:snapToGrid w:val="0"/>
        <w:ind w:firstLine="480"/>
        <w:jc w:val="both"/>
        <w:rPr>
          <w:rFonts w:hAnsi="宋体" w:cs="宋体"/>
          <w:b/>
          <w:snapToGrid w:val="0"/>
          <w:color w:val="auto"/>
          <w:szCs w:val="24"/>
          <w:highlight w:val="none"/>
        </w:rPr>
      </w:pPr>
      <w:bookmarkStart w:id="76" w:name="_Toc9974"/>
      <w:bookmarkStart w:id="77" w:name="_Toc107917755"/>
      <w:r>
        <w:rPr>
          <w:rFonts w:hAnsi="宋体" w:cs="宋体"/>
          <w:b/>
          <w:snapToGrid w:val="0"/>
          <w:color w:val="auto"/>
          <w:szCs w:val="24"/>
          <w:highlight w:val="none"/>
        </w:rPr>
        <w:t>11．电子投标</w:t>
      </w:r>
      <w:bookmarkEnd w:id="76"/>
      <w:bookmarkEnd w:id="77"/>
    </w:p>
    <w:p w14:paraId="655366BD">
      <w:pPr>
        <w:wordWrap w:val="0"/>
        <w:adjustRightInd w:val="0"/>
        <w:ind w:firstLine="480" w:firstLineChars="200"/>
        <w:rPr>
          <w:rFonts w:hAnsi="宋体" w:cs="宋体"/>
          <w:b/>
          <w:snapToGrid w:val="0"/>
          <w:color w:val="auto"/>
          <w:szCs w:val="24"/>
          <w:highlight w:val="none"/>
        </w:rPr>
      </w:pPr>
      <w:r>
        <w:rPr>
          <w:rFonts w:hAnsi="宋体" w:cs="宋体"/>
          <w:bCs/>
          <w:snapToGrid w:val="0"/>
          <w:color w:val="auto"/>
          <w:szCs w:val="24"/>
          <w:highlight w:val="none"/>
        </w:rPr>
        <w:t>11.1在建设工程交易系统上传加盖了电子印章的投标文件、录入相关信息及标书页码信息，（页码起始从封面开始）并提交投标标书。提交标书为已加密投标文件。具体操作参照《韶关市公共资源交易一体化平台建设工程交易系统操作指引》。本项目评标采用全流程电子化进行招标投标（投标人应根据韶关市公共资源交易一体化平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5F18E675">
      <w:pPr>
        <w:wordWrap w:val="0"/>
        <w:adjustRightInd w:val="0"/>
        <w:ind w:firstLine="480" w:firstLineChars="200"/>
        <w:rPr>
          <w:rFonts w:hAnsi="宋体" w:cs="宋体"/>
          <w:bCs/>
          <w:snapToGrid w:val="0"/>
          <w:color w:val="auto"/>
          <w:szCs w:val="24"/>
          <w:highlight w:val="none"/>
        </w:rPr>
      </w:pPr>
      <w:bookmarkStart w:id="78" w:name="_Hlt88627590"/>
      <w:bookmarkEnd w:id="78"/>
      <w:bookmarkStart w:id="79" w:name="_Hlt127590288"/>
      <w:bookmarkEnd w:id="79"/>
      <w:r>
        <w:rPr>
          <w:rFonts w:hAnsi="宋体" w:cs="宋体"/>
          <w:bCs/>
          <w:snapToGrid w:val="0"/>
          <w:color w:val="auto"/>
          <w:szCs w:val="24"/>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185CDE84">
      <w:pPr>
        <w:pStyle w:val="5"/>
        <w:jc w:val="left"/>
        <w:rPr>
          <w:rFonts w:hAnsi="宋体" w:cs="宋体"/>
          <w:b/>
          <w:snapToGrid w:val="0"/>
          <w:color w:val="auto"/>
          <w:szCs w:val="24"/>
          <w:highlight w:val="none"/>
        </w:rPr>
      </w:pPr>
      <w:bookmarkStart w:id="80" w:name="_Toc2181"/>
      <w:bookmarkStart w:id="81" w:name="_Toc17220"/>
      <w:bookmarkStart w:id="82" w:name="_Toc3041"/>
      <w:bookmarkStart w:id="83" w:name="_Toc19524"/>
      <w:bookmarkStart w:id="84" w:name="_Toc32344"/>
      <w:bookmarkStart w:id="85" w:name="_Toc8301"/>
      <w:bookmarkStart w:id="86" w:name="_Toc31485"/>
      <w:bookmarkStart w:id="87" w:name="_Toc107917756"/>
      <w:r>
        <w:rPr>
          <w:rFonts w:hAnsi="宋体" w:cs="宋体"/>
          <w:b/>
          <w:snapToGrid w:val="0"/>
          <w:color w:val="auto"/>
          <w:szCs w:val="24"/>
          <w:highlight w:val="none"/>
        </w:rPr>
        <w:t>12．</w:t>
      </w:r>
      <w:bookmarkEnd w:id="80"/>
      <w:bookmarkEnd w:id="81"/>
      <w:bookmarkEnd w:id="82"/>
      <w:bookmarkEnd w:id="83"/>
      <w:bookmarkEnd w:id="84"/>
      <w:bookmarkEnd w:id="85"/>
      <w:r>
        <w:rPr>
          <w:rFonts w:hAnsi="宋体" w:cs="宋体"/>
          <w:b/>
          <w:snapToGrid w:val="0"/>
          <w:color w:val="auto"/>
          <w:szCs w:val="24"/>
          <w:highlight w:val="none"/>
        </w:rPr>
        <w:t>电子投标及投标解密失败及突发情况的补救方案</w:t>
      </w:r>
      <w:bookmarkEnd w:id="86"/>
      <w:bookmarkEnd w:id="87"/>
    </w:p>
    <w:p w14:paraId="4C64D4A9">
      <w:pPr>
        <w:wordWrap w:val="0"/>
        <w:adjustRightInd w:val="0"/>
        <w:ind w:firstLine="480" w:firstLineChars="200"/>
        <w:rPr>
          <w:rFonts w:hAnsi="宋体" w:cs="宋体"/>
          <w:bCs/>
          <w:snapToGrid w:val="0"/>
          <w:color w:val="auto"/>
          <w:szCs w:val="24"/>
          <w:highlight w:val="none"/>
        </w:rPr>
      </w:pPr>
      <w:r>
        <w:rPr>
          <w:rFonts w:hAnsi="宋体" w:cs="宋体"/>
          <w:bCs/>
          <w:snapToGrid w:val="0"/>
          <w:color w:val="auto"/>
          <w:szCs w:val="24"/>
          <w:highlight w:val="none"/>
        </w:rPr>
        <w:t>12.1</w:t>
      </w:r>
      <w:r>
        <w:rPr>
          <w:rFonts w:hint="eastAsia" w:hAnsi="宋体" w:cs="宋体"/>
          <w:bCs/>
          <w:snapToGrid w:val="0"/>
          <w:color w:val="auto"/>
          <w:szCs w:val="24"/>
          <w:highlight w:val="none"/>
        </w:rPr>
        <w:t>按照交易平台关于全流程电子化项目的相关指南进行操作。详见：</w:t>
      </w:r>
      <w:r>
        <w:rPr>
          <w:rFonts w:hint="eastAsia" w:hAnsi="宋体" w:cs="宋体"/>
          <w:bCs/>
          <w:snapToGrid w:val="0"/>
          <w:color w:val="auto"/>
          <w:szCs w:val="24"/>
          <w:highlight w:val="none"/>
          <w:lang w:eastAsia="zh-CN"/>
        </w:rPr>
        <w:t>全国公共资源交易平台（广东省·韶关市）（https://ygp.gdzwfw.gov.cn/ggzy-portal/#/440200/index）</w:t>
      </w:r>
      <w:r>
        <w:rPr>
          <w:rFonts w:hint="eastAsia" w:hAnsi="宋体" w:cs="宋体"/>
          <w:bCs/>
          <w:snapToGrid w:val="0"/>
          <w:color w:val="auto"/>
          <w:szCs w:val="24"/>
          <w:highlight w:val="none"/>
        </w:rPr>
        <w:t>交易指引栏目发布的最新版操作指引</w:t>
      </w:r>
      <w:r>
        <w:rPr>
          <w:rFonts w:hAnsi="宋体" w:cs="宋体"/>
          <w:bCs/>
          <w:snapToGrid w:val="0"/>
          <w:color w:val="auto"/>
          <w:szCs w:val="24"/>
          <w:highlight w:val="none"/>
        </w:rPr>
        <w:t xml:space="preserve">。  </w:t>
      </w:r>
    </w:p>
    <w:p w14:paraId="0F9C3CB8">
      <w:pPr>
        <w:wordWrap w:val="0"/>
        <w:adjustRightInd w:val="0"/>
        <w:ind w:firstLine="480" w:firstLineChars="200"/>
        <w:rPr>
          <w:rFonts w:hAnsi="宋体" w:cs="宋体"/>
          <w:bCs/>
          <w:snapToGrid w:val="0"/>
          <w:color w:val="auto"/>
          <w:szCs w:val="24"/>
          <w:highlight w:val="none"/>
        </w:rPr>
      </w:pPr>
      <w:r>
        <w:rPr>
          <w:rFonts w:hAnsi="宋体" w:cs="宋体"/>
          <w:bCs/>
          <w:snapToGrid w:val="0"/>
          <w:color w:val="auto"/>
          <w:szCs w:val="24"/>
          <w:highlight w:val="none"/>
        </w:rPr>
        <w:t>12.3补救方案：</w:t>
      </w:r>
    </w:p>
    <w:p w14:paraId="74C6DD65">
      <w:pPr>
        <w:wordWrap w:val="0"/>
        <w:adjustRightInd w:val="0"/>
        <w:spacing w:line="400" w:lineRule="exact"/>
        <w:ind w:firstLine="480" w:firstLineChars="200"/>
        <w:rPr>
          <w:rFonts w:hint="eastAsia" w:ascii="宋体" w:hAnsi="宋体" w:eastAsia="宋体" w:cs="宋体"/>
          <w:bCs/>
          <w:snapToGrid w:val="0"/>
          <w:color w:val="auto"/>
          <w:szCs w:val="24"/>
          <w:highlight w:val="none"/>
        </w:rPr>
      </w:pPr>
      <w:bookmarkStart w:id="88" w:name="_Toc107917757"/>
      <w:r>
        <w:rPr>
          <w:rFonts w:hint="eastAsia" w:ascii="宋体" w:hAnsi="宋体" w:eastAsia="宋体" w:cs="宋体"/>
          <w:bCs/>
          <w:snapToGrid w:val="0"/>
          <w:color w:val="auto"/>
          <w:szCs w:val="24"/>
          <w:highlight w:val="none"/>
          <w:lang w:eastAsia="zh-CN"/>
        </w:rPr>
        <w:t>（</w:t>
      </w:r>
      <w:r>
        <w:rPr>
          <w:rFonts w:hint="eastAsia" w:ascii="宋体" w:hAnsi="宋体" w:eastAsia="宋体" w:cs="宋体"/>
          <w:bCs/>
          <w:snapToGrid w:val="0"/>
          <w:color w:val="auto"/>
          <w:szCs w:val="24"/>
          <w:highlight w:val="none"/>
          <w:lang w:val="en-US" w:eastAsia="zh-CN"/>
        </w:rPr>
        <w:t>1</w:t>
      </w:r>
      <w:r>
        <w:rPr>
          <w:rFonts w:hint="eastAsia" w:ascii="宋体" w:hAnsi="宋体" w:eastAsia="宋体" w:cs="宋体"/>
          <w:bCs/>
          <w:snapToGrid w:val="0"/>
          <w:color w:val="auto"/>
          <w:szCs w:val="24"/>
          <w:highlight w:val="none"/>
          <w:lang w:eastAsia="zh-CN"/>
        </w:rPr>
        <w:t>）</w:t>
      </w:r>
      <w:r>
        <w:rPr>
          <w:rFonts w:hint="eastAsia" w:ascii="宋体" w:hAnsi="宋体" w:eastAsia="宋体" w:cs="宋体"/>
          <w:bCs/>
          <w:snapToGrid w:val="0"/>
          <w:color w:val="auto"/>
          <w:szCs w:val="24"/>
          <w:highlight w:val="none"/>
        </w:rPr>
        <w:t>投标文件解密失败的补救方案：</w:t>
      </w:r>
    </w:p>
    <w:p w14:paraId="5B1F2F42">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011EB35D">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（2）评标时突发情况的补救方案</w:t>
      </w:r>
    </w:p>
    <w:p w14:paraId="09C83D01">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CEBE91B">
      <w:pPr>
        <w:pStyle w:val="5"/>
        <w:numPr>
          <w:ilvl w:val="0"/>
          <w:numId w:val="1"/>
        </w:numPr>
        <w:wordWrap w:val="0"/>
        <w:snapToGrid w:val="0"/>
        <w:ind w:firstLine="480"/>
        <w:jc w:val="both"/>
        <w:rPr>
          <w:rFonts w:hint="eastAsia" w:ascii="Times New Roman"/>
          <w:snapToGrid w:val="0"/>
          <w:color w:val="auto"/>
          <w:kern w:val="0"/>
          <w:highlight w:val="none"/>
        </w:rPr>
      </w:pPr>
      <w:bookmarkStart w:id="89" w:name="_Toc30944"/>
      <w:bookmarkStart w:id="90" w:name="_Toc8663"/>
      <w:r>
        <w:rPr>
          <w:rFonts w:hint="eastAsia" w:ascii="宋体" w:hAnsi="宋体" w:eastAsia="宋体" w:cs="宋体"/>
          <w:bCs/>
          <w:snapToGrid w:val="0"/>
          <w:color w:val="auto"/>
          <w:szCs w:val="24"/>
          <w:highlight w:val="none"/>
        </w:rPr>
        <w:t>除发生上述情况外，开标评标均以投标人通过交易平台网上递交的电子投标文件为准。</w:t>
      </w:r>
      <w:bookmarkEnd w:id="89"/>
      <w:bookmarkEnd w:id="90"/>
    </w:p>
    <w:p w14:paraId="6937A803">
      <w:pPr>
        <w:pStyle w:val="5"/>
        <w:numPr>
          <w:ilvl w:val="0"/>
          <w:numId w:val="0"/>
        </w:numPr>
        <w:wordWrap w:val="0"/>
        <w:snapToGrid w:val="0"/>
        <w:ind w:firstLine="480" w:firstLineChars="200"/>
        <w:jc w:val="both"/>
        <w:rPr>
          <w:rFonts w:hint="eastAsia" w:ascii="Times New Roman"/>
          <w:snapToGrid w:val="0"/>
          <w:color w:val="auto"/>
          <w:kern w:val="0"/>
          <w:highlight w:val="none"/>
        </w:rPr>
      </w:pPr>
      <w:r>
        <w:rPr>
          <w:rFonts w:hint="eastAsia" w:ascii="宋体" w:hAnsi="宋体" w:eastAsia="宋体" w:cs="宋体"/>
          <w:bCs/>
          <w:snapToGrid w:val="0"/>
          <w:color w:val="auto"/>
          <w:szCs w:val="24"/>
          <w:highlight w:val="none"/>
          <w:lang w:val="en-US" w:eastAsia="zh-CN"/>
        </w:rPr>
        <w:t>12.4</w:t>
      </w:r>
      <w:r>
        <w:rPr>
          <w:rFonts w:hint="eastAsia" w:ascii="Times New Roman"/>
          <w:snapToGrid w:val="0"/>
          <w:color w:val="auto"/>
          <w:kern w:val="0"/>
          <w:highlight w:val="none"/>
        </w:rPr>
        <w:t>招标人或其授权的招标代理机构核对、接收投标人递交的投标文件和相关资料后，应向投标人出具标明签收人和签收时间的凭证，并妥善保管。</w:t>
      </w:r>
    </w:p>
    <w:p w14:paraId="756FCABB">
      <w:pPr>
        <w:pStyle w:val="6"/>
        <w:rPr>
          <w:rFonts w:hint="default" w:eastAsia="宋体"/>
          <w:color w:val="auto"/>
          <w:highlight w:val="none"/>
          <w:lang w:val="en-US" w:eastAsia="zh-CN"/>
        </w:rPr>
      </w:pPr>
    </w:p>
    <w:p w14:paraId="54B6E498">
      <w:pPr>
        <w:pStyle w:val="5"/>
        <w:numPr>
          <w:ilvl w:val="0"/>
          <w:numId w:val="0"/>
        </w:numPr>
        <w:wordWrap w:val="0"/>
        <w:snapToGrid w:val="0"/>
        <w:jc w:val="both"/>
        <w:rPr>
          <w:rFonts w:hint="eastAsia" w:hAnsi="宋体" w:eastAsia="宋体" w:cs="宋体"/>
          <w:b/>
          <w:snapToGrid w:val="0"/>
          <w:color w:val="auto"/>
          <w:szCs w:val="24"/>
          <w:highlight w:val="none"/>
          <w:lang w:eastAsia="zh-CN"/>
        </w:rPr>
      </w:pPr>
      <w:bookmarkStart w:id="91" w:name="_Toc8491"/>
      <w:r>
        <w:rPr>
          <w:rFonts w:hAnsi="宋体" w:cs="宋体"/>
          <w:b/>
          <w:snapToGrid w:val="0"/>
          <w:color w:val="auto"/>
          <w:szCs w:val="24"/>
          <w:highlight w:val="none"/>
        </w:rPr>
        <w:t>13．投标文件的</w:t>
      </w:r>
      <w:bookmarkEnd w:id="88"/>
      <w:r>
        <w:rPr>
          <w:rFonts w:hint="eastAsia" w:hAnsi="宋体" w:cs="宋体"/>
          <w:b/>
          <w:snapToGrid w:val="0"/>
          <w:color w:val="auto"/>
          <w:szCs w:val="24"/>
          <w:highlight w:val="none"/>
          <w:lang w:val="en-US" w:eastAsia="zh-CN"/>
        </w:rPr>
        <w:t>提交</w:t>
      </w:r>
      <w:bookmarkEnd w:id="91"/>
    </w:p>
    <w:p w14:paraId="34378861">
      <w:pPr>
        <w:pStyle w:val="7"/>
        <w:spacing w:line="360" w:lineRule="auto"/>
        <w:ind w:firstLine="480" w:firstLineChars="200"/>
        <w:rPr>
          <w:rFonts w:hAnsi="宋体" w:cs="宋体"/>
          <w:bCs/>
          <w:snapToGrid w:val="0"/>
          <w:color w:val="auto"/>
          <w:szCs w:val="24"/>
          <w:highlight w:val="none"/>
        </w:rPr>
      </w:pPr>
      <w:r>
        <w:rPr>
          <w:rFonts w:hAnsi="宋体" w:cs="宋体"/>
          <w:bCs/>
          <w:snapToGrid w:val="0"/>
          <w:color w:val="auto"/>
          <w:szCs w:val="24"/>
          <w:highlight w:val="none"/>
        </w:rPr>
        <w:t>13.1</w:t>
      </w:r>
      <w:r>
        <w:rPr>
          <w:rFonts w:hint="eastAsia" w:hAnsi="宋体" w:cs="宋体"/>
          <w:bCs/>
          <w:snapToGrid w:val="0"/>
          <w:color w:val="auto"/>
          <w:szCs w:val="24"/>
          <w:highlight w:val="none"/>
        </w:rPr>
        <w:t>在投标文件提交截止时间前，投标人通过全国公共资源交易平台（广东省·韶关市）提交已加密投标文件。逾期提交的电子投标文件，全国公共资源交易平台（广东省·韶关市）将予以拒收。</w:t>
      </w:r>
    </w:p>
    <w:p w14:paraId="54F754F2">
      <w:pPr>
        <w:pStyle w:val="7"/>
        <w:spacing w:line="360" w:lineRule="auto"/>
        <w:ind w:firstLine="480" w:firstLineChars="200"/>
        <w:rPr>
          <w:rFonts w:hAnsi="宋体" w:cs="宋体"/>
          <w:bCs/>
          <w:snapToGrid w:val="0"/>
          <w:color w:val="auto"/>
          <w:szCs w:val="24"/>
          <w:highlight w:val="none"/>
        </w:rPr>
      </w:pPr>
      <w:r>
        <w:rPr>
          <w:rFonts w:hAnsi="宋体" w:cs="宋体"/>
          <w:bCs/>
          <w:snapToGrid w:val="0"/>
          <w:color w:val="auto"/>
          <w:szCs w:val="24"/>
          <w:highlight w:val="none"/>
        </w:rPr>
        <w:t>13.2提交时间和地点：见本章第二节“重要事项时间地点一览表”</w:t>
      </w:r>
      <w:r>
        <w:rPr>
          <w:rFonts w:hint="eastAsia" w:hAnsi="宋体" w:cs="宋体"/>
          <w:bCs/>
          <w:snapToGrid w:val="0"/>
          <w:color w:val="auto"/>
          <w:szCs w:val="24"/>
          <w:highlight w:val="none"/>
        </w:rPr>
        <w:t>。</w:t>
      </w:r>
    </w:p>
    <w:p w14:paraId="3AD7B604">
      <w:pPr>
        <w:pStyle w:val="7"/>
        <w:spacing w:line="360" w:lineRule="auto"/>
        <w:ind w:firstLine="480" w:firstLineChars="200"/>
        <w:rPr>
          <w:rFonts w:hint="eastAsia" w:hAnsi="宋体" w:cs="宋体"/>
          <w:bCs/>
          <w:snapToGrid w:val="0"/>
          <w:color w:val="auto"/>
          <w:szCs w:val="24"/>
          <w:highlight w:val="none"/>
        </w:rPr>
      </w:pPr>
      <w:r>
        <w:rPr>
          <w:rFonts w:hAnsi="宋体" w:cs="宋体"/>
          <w:bCs/>
          <w:snapToGrid w:val="0"/>
          <w:color w:val="auto"/>
          <w:szCs w:val="24"/>
          <w:highlight w:val="none"/>
        </w:rPr>
        <w:t xml:space="preserve">13.3 </w:t>
      </w:r>
      <w:r>
        <w:rPr>
          <w:rFonts w:hint="eastAsia" w:hAnsi="宋体" w:cs="宋体"/>
          <w:bCs/>
          <w:snapToGrid w:val="0"/>
          <w:color w:val="auto"/>
          <w:szCs w:val="24"/>
          <w:highlight w:val="none"/>
        </w:rPr>
        <w:t>投标人法定代表人或其委托代理人（以下简称“投标人代表”）应在指定的时间和地点递交投标相关资料（如有）。</w:t>
      </w:r>
    </w:p>
    <w:p w14:paraId="7A5A75E4">
      <w:pPr>
        <w:ind w:firstLine="480" w:firstLineChars="200"/>
        <w:rPr>
          <w:rFonts w:hAnsi="宋体"/>
          <w:snapToGrid w:val="0"/>
          <w:color w:val="auto"/>
          <w:highlight w:val="none"/>
        </w:rPr>
      </w:pPr>
      <w:r>
        <w:rPr>
          <w:rFonts w:hAnsi="宋体"/>
          <w:snapToGrid w:val="0"/>
          <w:color w:val="auto"/>
          <w:highlight w:val="none"/>
        </w:rPr>
        <w:t>13.4</w:t>
      </w:r>
      <w:r>
        <w:rPr>
          <w:rFonts w:hint="eastAsia" w:hAnsi="宋体"/>
          <w:snapToGrid w:val="0"/>
          <w:color w:val="auto"/>
          <w:highlight w:val="none"/>
        </w:rPr>
        <w:t>在投标文件提交截止时间前，投标人通过全国公共资源交易平台（广东省·韶关市）提交已加密投标文件。逾期提交的电子投标文件，全国公共资源交易平台（广东省·韶关市）将予以拒收。</w:t>
      </w:r>
    </w:p>
    <w:p w14:paraId="346E86BD">
      <w:pPr>
        <w:ind w:left="120" w:leftChars="50" w:firstLine="261" w:firstLineChars="109"/>
        <w:rPr>
          <w:rFonts w:hint="eastAsia" w:hAnsi="宋体"/>
          <w:snapToGrid w:val="0"/>
          <w:color w:val="auto"/>
          <w:highlight w:val="none"/>
        </w:rPr>
      </w:pPr>
      <w:r>
        <w:rPr>
          <w:rFonts w:hAnsi="宋体"/>
          <w:color w:val="auto"/>
          <w:highlight w:val="none"/>
        </w:rPr>
        <w:t>1</w:t>
      </w:r>
      <w:r>
        <w:rPr>
          <w:rFonts w:hAnsi="宋体"/>
          <w:snapToGrid w:val="0"/>
          <w:color w:val="auto"/>
          <w:highlight w:val="none"/>
        </w:rPr>
        <w:t>3.5</w:t>
      </w:r>
      <w:r>
        <w:rPr>
          <w:rFonts w:hint="eastAsia" w:hAnsi="宋体"/>
          <w:snapToGrid w:val="0"/>
          <w:color w:val="auto"/>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65A03A99">
      <w:pPr>
        <w:ind w:firstLine="480" w:firstLineChars="200"/>
        <w:rPr>
          <w:rFonts w:hAnsi="宋体"/>
          <w:snapToGrid w:val="0"/>
          <w:color w:val="auto"/>
          <w:highlight w:val="none"/>
        </w:rPr>
      </w:pPr>
      <w:r>
        <w:rPr>
          <w:rFonts w:hAnsi="宋体"/>
          <w:snapToGrid w:val="0"/>
          <w:color w:val="auto"/>
          <w:highlight w:val="none"/>
        </w:rPr>
        <w:t>13.6</w:t>
      </w:r>
      <w:r>
        <w:rPr>
          <w:rFonts w:hint="eastAsia" w:hAnsi="宋体"/>
          <w:snapToGrid w:val="0"/>
          <w:color w:val="auto"/>
          <w:highlight w:val="none"/>
        </w:rPr>
        <w:t>代理机构对因不可抗力事件造成的投标文件的损坏、丢失的，不承担责任。</w:t>
      </w:r>
    </w:p>
    <w:p w14:paraId="76E3F42F">
      <w:pPr>
        <w:wordWrap w:val="0"/>
        <w:adjustRightInd w:val="0"/>
        <w:snapToGrid w:val="0"/>
        <w:spacing w:line="360" w:lineRule="auto"/>
        <w:ind w:firstLine="480" w:firstLineChars="200"/>
        <w:rPr>
          <w:rFonts w:hint="eastAsia" w:ascii="Times New Roman"/>
          <w:snapToGrid w:val="0"/>
          <w:color w:val="auto"/>
          <w:kern w:val="0"/>
          <w:highlight w:val="none"/>
        </w:rPr>
      </w:pPr>
      <w:r>
        <w:rPr>
          <w:rFonts w:hint="eastAsia" w:hAnsi="宋体"/>
          <w:snapToGrid w:val="0"/>
          <w:color w:val="auto"/>
          <w:highlight w:val="none"/>
          <w:lang w:val="en-US" w:eastAsia="zh-CN"/>
        </w:rPr>
        <w:t>13.7</w:t>
      </w:r>
      <w:r>
        <w:rPr>
          <w:rFonts w:hint="eastAsia" w:ascii="Times New Roman"/>
          <w:snapToGrid w:val="0"/>
          <w:color w:val="auto"/>
          <w:kern w:val="0"/>
          <w:highlight w:val="none"/>
        </w:rPr>
        <w:t>出现下述情形之一，属于未成功提交投标文件，按无效投标处理：</w:t>
      </w:r>
    </w:p>
    <w:p w14:paraId="7B51CFA3">
      <w:pPr>
        <w:numPr>
          <w:ilvl w:val="0"/>
          <w:numId w:val="0"/>
        </w:numPr>
        <w:spacing w:line="360" w:lineRule="auto"/>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至提交投标文件截止时，投标文件未完整上传及提交标书；</w:t>
      </w:r>
    </w:p>
    <w:p w14:paraId="732EDE1B">
      <w:pPr>
        <w:numPr>
          <w:ilvl w:val="0"/>
          <w:numId w:val="0"/>
        </w:numPr>
        <w:spacing w:line="360" w:lineRule="auto"/>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投标文件未按投标格式中注明需签字盖章的要求进行签名（含电子签名）和加盖电子印章，或签名（含电子签名）或电子印章不完整的；</w:t>
      </w:r>
    </w:p>
    <w:p w14:paraId="1AC784B1">
      <w:pPr>
        <w:numPr>
          <w:ilvl w:val="0"/>
          <w:numId w:val="0"/>
        </w:numPr>
        <w:spacing w:line="360" w:lineRule="auto"/>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解密失败且在规定时间内未重新提交投标文件的</w:t>
      </w:r>
      <w:r>
        <w:rPr>
          <w:rFonts w:hint="eastAsia" w:ascii="Times New Roman"/>
          <w:snapToGrid w:val="0"/>
          <w:color w:val="auto"/>
          <w:kern w:val="0"/>
          <w:highlight w:val="none"/>
          <w:lang w:eastAsia="zh-CN"/>
        </w:rPr>
        <w:t>；</w:t>
      </w:r>
    </w:p>
    <w:p w14:paraId="781E031D">
      <w:pPr>
        <w:spacing w:line="360" w:lineRule="auto"/>
        <w:ind w:firstLine="480" w:firstLineChars="200"/>
        <w:rPr>
          <w:rFonts w:hAnsi="宋体"/>
          <w:snapToGrid w:val="0"/>
          <w:color w:val="auto"/>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投标文件损坏或格式不正确的；</w:t>
      </w:r>
    </w:p>
    <w:p w14:paraId="6096A81A">
      <w:pPr>
        <w:pStyle w:val="7"/>
        <w:spacing w:line="360" w:lineRule="auto"/>
        <w:ind w:firstLine="480" w:firstLineChars="200"/>
        <w:rPr>
          <w:rFonts w:hint="eastAsia" w:hAnsi="宋体" w:cs="宋体"/>
          <w:bCs/>
          <w:snapToGrid w:val="0"/>
          <w:color w:val="auto"/>
          <w:szCs w:val="24"/>
          <w:highlight w:val="none"/>
        </w:rPr>
      </w:pPr>
      <w:r>
        <w:rPr>
          <w:rFonts w:hint="eastAsia" w:hAnsi="宋体" w:cs="宋体"/>
          <w:bCs/>
          <w:snapToGrid w:val="0"/>
          <w:color w:val="auto"/>
          <w:szCs w:val="24"/>
          <w:highlight w:val="none"/>
        </w:rPr>
        <w:t>13.</w:t>
      </w:r>
      <w:r>
        <w:rPr>
          <w:rFonts w:hint="eastAsia" w:hAnsi="宋体" w:cs="宋体"/>
          <w:bCs/>
          <w:snapToGrid w:val="0"/>
          <w:color w:val="auto"/>
          <w:szCs w:val="24"/>
          <w:highlight w:val="none"/>
          <w:lang w:val="en-US" w:eastAsia="zh-CN"/>
        </w:rPr>
        <w:t>8</w:t>
      </w:r>
      <w:r>
        <w:rPr>
          <w:rFonts w:hint="eastAsia" w:hAnsi="宋体" w:cs="宋体"/>
          <w:bCs/>
          <w:snapToGrid w:val="0"/>
          <w:color w:val="auto"/>
          <w:szCs w:val="24"/>
          <w:highlight w:val="none"/>
        </w:rPr>
        <w:t>投标人代表尚应递交以下的资料（如有）： 招标文件要求提交的用于评审的证书、证件、证明原件（附一式2份清单）。</w:t>
      </w:r>
    </w:p>
    <w:p w14:paraId="1CE00906">
      <w:pPr>
        <w:pStyle w:val="7"/>
        <w:spacing w:line="360" w:lineRule="auto"/>
        <w:ind w:firstLine="480" w:firstLineChars="200"/>
        <w:rPr>
          <w:rFonts w:hint="eastAsia"/>
          <w:color w:val="auto"/>
          <w:highlight w:val="none"/>
        </w:rPr>
      </w:pPr>
      <w:r>
        <w:rPr>
          <w:rFonts w:hint="eastAsia" w:hAnsi="宋体" w:cs="宋体"/>
          <w:bCs/>
          <w:snapToGrid w:val="0"/>
          <w:color w:val="auto"/>
          <w:szCs w:val="24"/>
          <w:highlight w:val="none"/>
        </w:rPr>
        <w:t>13.</w:t>
      </w:r>
      <w:r>
        <w:rPr>
          <w:rFonts w:hint="eastAsia" w:hAnsi="宋体" w:cs="宋体"/>
          <w:bCs/>
          <w:snapToGrid w:val="0"/>
          <w:color w:val="auto"/>
          <w:szCs w:val="24"/>
          <w:highlight w:val="none"/>
          <w:lang w:val="en-US" w:eastAsia="zh-CN"/>
        </w:rPr>
        <w:t>9</w:t>
      </w:r>
      <w:r>
        <w:rPr>
          <w:rFonts w:hint="eastAsia"/>
          <w:color w:val="auto"/>
          <w:highlight w:val="none"/>
        </w:rPr>
        <w:t>招标人或其授权的招标代理机构核对、接收投标人递交的投标相关资料后，应向投标人出具标明签收人和签收时间的凭证，并妥善保管。</w:t>
      </w:r>
    </w:p>
    <w:p w14:paraId="2E4FB8F4">
      <w:pPr>
        <w:ind w:firstLine="480" w:firstLineChars="200"/>
        <w:rPr>
          <w:rFonts w:hint="eastAsia"/>
          <w:color w:val="auto"/>
          <w:highlight w:val="none"/>
        </w:rPr>
      </w:pPr>
      <w:r>
        <w:rPr>
          <w:rFonts w:hint="eastAsia" w:ascii="宋体" w:hAnsi="Times New Roman" w:eastAsia="宋体" w:cs="Times New Roman"/>
          <w:color w:val="auto"/>
          <w:highlight w:val="none"/>
        </w:rPr>
        <w:t>13.10本次招标投标有效期为</w:t>
      </w:r>
      <w:r>
        <w:rPr>
          <w:rFonts w:hint="eastAsia" w:ascii="宋体" w:hAnsi="Times New Roman" w:eastAsia="宋体" w:cs="Times New Roman"/>
          <w:color w:val="auto"/>
          <w:highlight w:val="none"/>
          <w:lang w:val="en-US" w:eastAsia="zh-CN"/>
        </w:rPr>
        <w:t>90</w:t>
      </w:r>
      <w:r>
        <w:rPr>
          <w:rFonts w:hint="eastAsia" w:ascii="宋体" w:hAnsi="Times New Roman" w:eastAsia="宋体" w:cs="Times New Roman"/>
          <w:color w:val="auto"/>
          <w:highlight w:val="none"/>
        </w:rPr>
        <w:t>个日历天，投标有效期从提交投标文件的截止之日起计算。在此期间，投标人不得撤销或修改其投标文件，否则其投标保证不予退还。</w:t>
      </w:r>
    </w:p>
    <w:p w14:paraId="274AE631">
      <w:pPr>
        <w:pStyle w:val="5"/>
        <w:wordWrap w:val="0"/>
        <w:snapToGrid w:val="0"/>
        <w:ind w:firstLine="480"/>
        <w:jc w:val="both"/>
        <w:rPr>
          <w:rFonts w:hAnsi="宋体" w:cs="宋体"/>
          <w:b/>
          <w:snapToGrid w:val="0"/>
          <w:color w:val="auto"/>
          <w:szCs w:val="24"/>
          <w:highlight w:val="none"/>
        </w:rPr>
      </w:pPr>
      <w:bookmarkStart w:id="92" w:name="_Toc107917758"/>
      <w:bookmarkStart w:id="93" w:name="_Toc29048"/>
      <w:r>
        <w:rPr>
          <w:rFonts w:hAnsi="宋体" w:cs="宋体"/>
          <w:b/>
          <w:snapToGrid w:val="0"/>
          <w:color w:val="auto"/>
          <w:szCs w:val="24"/>
          <w:highlight w:val="none"/>
        </w:rPr>
        <w:t>14．开标</w:t>
      </w:r>
      <w:bookmarkEnd w:id="92"/>
      <w:bookmarkEnd w:id="93"/>
    </w:p>
    <w:p w14:paraId="1F94F635">
      <w:pPr>
        <w:pStyle w:val="20"/>
        <w:wordWrap w:val="0"/>
        <w:adjustRightInd w:val="0"/>
        <w:snapToGrid w:val="0"/>
        <w:spacing w:line="360" w:lineRule="auto"/>
        <w:ind w:firstLine="480"/>
        <w:jc w:val="left"/>
        <w:rPr>
          <w:rFonts w:ascii="宋体" w:hAnsi="宋体" w:cs="宋体"/>
          <w:bCs/>
          <w:snapToGrid w:val="0"/>
          <w:color w:val="auto"/>
          <w:kern w:val="0"/>
          <w:sz w:val="24"/>
          <w:highlight w:val="none"/>
        </w:rPr>
      </w:pPr>
      <w:r>
        <w:rPr>
          <w:rFonts w:ascii="宋体" w:hAnsi="宋体" w:cs="宋体"/>
          <w:b/>
          <w:snapToGrid w:val="0"/>
          <w:color w:val="auto"/>
          <w:kern w:val="0"/>
          <w:sz w:val="24"/>
          <w:highlight w:val="none"/>
        </w:rPr>
        <w:t>14.1</w:t>
      </w:r>
      <w:r>
        <w:rPr>
          <w:rFonts w:ascii="宋体" w:hAnsi="宋体" w:cs="宋体"/>
          <w:bCs/>
          <w:snapToGrid w:val="0"/>
          <w:color w:val="auto"/>
          <w:kern w:val="0"/>
          <w:sz w:val="24"/>
          <w:highlight w:val="none"/>
        </w:rPr>
        <w:t xml:space="preserve"> </w:t>
      </w:r>
      <w:r>
        <w:rPr>
          <w:rFonts w:hint="eastAsia" w:ascii="宋体" w:hAnsi="宋体" w:cs="宋体"/>
          <w:bCs/>
          <w:snapToGrid w:val="0"/>
          <w:color w:val="auto"/>
          <w:kern w:val="0"/>
          <w:sz w:val="24"/>
          <w:highlight w:val="none"/>
        </w:rPr>
        <w:t>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C654BC8">
      <w:pPr>
        <w:pStyle w:val="20"/>
        <w:wordWrap w:val="0"/>
        <w:adjustRightInd w:val="0"/>
        <w:snapToGrid w:val="0"/>
        <w:spacing w:line="360" w:lineRule="auto"/>
        <w:ind w:firstLine="480"/>
        <w:jc w:val="left"/>
        <w:rPr>
          <w:rFonts w:hint="eastAsia" w:ascii="宋体" w:hAnsi="宋体" w:cs="宋体"/>
          <w:bCs/>
          <w:snapToGrid w:val="0"/>
          <w:color w:val="auto"/>
          <w:kern w:val="0"/>
          <w:sz w:val="24"/>
          <w:highlight w:val="none"/>
        </w:rPr>
      </w:pPr>
      <w:r>
        <w:rPr>
          <w:rFonts w:hint="eastAsia" w:ascii="宋体" w:hAnsi="宋体" w:cs="宋体"/>
          <w:b/>
          <w:snapToGrid w:val="0"/>
          <w:color w:val="auto"/>
          <w:kern w:val="0"/>
          <w:sz w:val="24"/>
          <w:highlight w:val="none"/>
        </w:rPr>
        <w:t xml:space="preserve">14.1.1 </w:t>
      </w:r>
      <w:r>
        <w:rPr>
          <w:rFonts w:hint="eastAsia" w:ascii="宋体" w:hAnsi="宋体" w:cs="宋体"/>
          <w:bCs/>
          <w:snapToGrid w:val="0"/>
          <w:color w:val="auto"/>
          <w:kern w:val="0"/>
          <w:sz w:val="24"/>
          <w:highlight w:val="none"/>
        </w:rPr>
        <w:t>开标时间和地点：见本章第二节“重要事项时间地点一览表”。</w:t>
      </w:r>
    </w:p>
    <w:p w14:paraId="472112BE">
      <w:pPr>
        <w:pStyle w:val="20"/>
        <w:wordWrap w:val="0"/>
        <w:adjustRightInd w:val="0"/>
        <w:snapToGrid w:val="0"/>
        <w:spacing w:line="360" w:lineRule="auto"/>
        <w:ind w:firstLine="480"/>
        <w:jc w:val="left"/>
        <w:rPr>
          <w:rFonts w:hint="eastAsia" w:ascii="宋体" w:hAnsi="宋体" w:cs="宋体"/>
          <w:bCs/>
          <w:snapToGrid w:val="0"/>
          <w:color w:val="auto"/>
          <w:kern w:val="0"/>
          <w:sz w:val="24"/>
          <w:highlight w:val="none"/>
        </w:rPr>
      </w:pPr>
      <w:r>
        <w:rPr>
          <w:rFonts w:hint="eastAsia" w:ascii="宋体" w:hAnsi="宋体" w:cs="宋体"/>
          <w:b/>
          <w:snapToGrid w:val="0"/>
          <w:color w:val="auto"/>
          <w:kern w:val="0"/>
          <w:sz w:val="24"/>
          <w:highlight w:val="none"/>
        </w:rPr>
        <w:t xml:space="preserve">14.1.2 </w:t>
      </w:r>
      <w:r>
        <w:rPr>
          <w:rFonts w:hint="eastAsia" w:ascii="宋体" w:hAnsi="宋体" w:cs="宋体"/>
          <w:bCs/>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cs="宋体"/>
          <w:bCs/>
          <w:snapToGrid w:val="0"/>
          <w:color w:val="auto"/>
          <w:kern w:val="0"/>
          <w:sz w:val="24"/>
          <w:highlight w:val="none"/>
          <w:lang w:eastAsia="zh-CN"/>
        </w:rPr>
        <w:t>全国公共资源交易平台（广东省·韶关市）（https://ygp.gdzwfw.gov.cn/ggzy-portal/#/440200/index）</w:t>
      </w:r>
      <w:r>
        <w:rPr>
          <w:rFonts w:hint="eastAsia" w:ascii="宋体" w:hAnsi="宋体" w:cs="宋体"/>
          <w:bCs/>
          <w:snapToGrid w:val="0"/>
          <w:color w:val="auto"/>
          <w:kern w:val="0"/>
          <w:sz w:val="24"/>
          <w:highlight w:val="none"/>
        </w:rPr>
        <w:t>查询是否发布了取消开标活动的相关信息。</w:t>
      </w:r>
    </w:p>
    <w:p w14:paraId="3FC60908">
      <w:pPr>
        <w:wordWrap w:val="0"/>
        <w:adjustRightInd w:val="0"/>
        <w:snapToGrid w:val="0"/>
        <w:spacing w:line="440" w:lineRule="exact"/>
        <w:ind w:firstLine="480"/>
        <w:rPr>
          <w:rFonts w:hint="eastAsia" w:hAnsi="宋体" w:cs="宋体"/>
          <w:snapToGrid w:val="0"/>
          <w:color w:val="auto"/>
          <w:kern w:val="0"/>
          <w:highlight w:val="none"/>
        </w:rPr>
      </w:pPr>
      <w:r>
        <w:rPr>
          <w:rFonts w:hint="eastAsia" w:hAnsi="宋体" w:cs="宋体"/>
          <w:b/>
          <w:bCs/>
          <w:snapToGrid w:val="0"/>
          <w:color w:val="auto"/>
          <w:kern w:val="0"/>
          <w:highlight w:val="none"/>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等情形导致投标无效的，由投标人自行负责。</w:t>
      </w:r>
    </w:p>
    <w:p w14:paraId="0C11218B">
      <w:pPr>
        <w:pStyle w:val="20"/>
        <w:wordWrap w:val="0"/>
        <w:adjustRightInd w:val="0"/>
        <w:snapToGrid w:val="0"/>
        <w:spacing w:line="360" w:lineRule="auto"/>
        <w:jc w:val="left"/>
        <w:rPr>
          <w:rFonts w:hint="eastAsia" w:ascii="宋体" w:hAnsi="宋体" w:cs="宋体"/>
          <w:bCs/>
          <w:snapToGrid w:val="0"/>
          <w:color w:val="auto"/>
          <w:kern w:val="0"/>
          <w:sz w:val="24"/>
          <w:highlight w:val="none"/>
        </w:rPr>
      </w:pPr>
    </w:p>
    <w:p w14:paraId="541C3C04">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14.2</w:t>
      </w:r>
      <w:r>
        <w:rPr>
          <w:rFonts w:hAnsi="宋体" w:cs="宋体"/>
          <w:snapToGrid w:val="0"/>
          <w:color w:val="auto"/>
          <w:kern w:val="0"/>
          <w:szCs w:val="24"/>
          <w:highlight w:val="none"/>
        </w:rPr>
        <w:t xml:space="preserve"> 开标程序</w:t>
      </w:r>
    </w:p>
    <w:p w14:paraId="558E6BDA">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（1）主持人（招标人代表或招标人授权的招标代理机构人员）宣读开标纪律。</w:t>
      </w:r>
    </w:p>
    <w:p w14:paraId="506E4E98">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（2）主持人宣布唱标人、记录人、见证人、监督人等有关人员姓名。</w:t>
      </w:r>
    </w:p>
    <w:p w14:paraId="3DF4C8FA">
      <w:pPr>
        <w:wordWrap w:val="0"/>
        <w:adjustRightInd w:val="0"/>
        <w:snapToGrid w:val="0"/>
        <w:ind w:firstLine="480" w:firstLineChars="200"/>
        <w:rPr>
          <w:rFonts w:hint="eastAsia" w:hAnsi="宋体" w:cs="宋体"/>
          <w:snapToGrid w:val="0"/>
          <w:color w:val="auto"/>
          <w:kern w:val="0"/>
          <w:szCs w:val="24"/>
          <w:highlight w:val="none"/>
          <w:lang w:eastAsia="zh-CN"/>
        </w:rPr>
      </w:pPr>
      <w:r>
        <w:rPr>
          <w:rFonts w:hAnsi="宋体" w:cs="宋体"/>
          <w:snapToGrid w:val="0"/>
          <w:color w:val="auto"/>
          <w:kern w:val="0"/>
          <w:szCs w:val="24"/>
          <w:highlight w:val="none"/>
        </w:rPr>
        <w:t>（3）唱标人公布在投标截止时间前进行投标文件的投标人数量和名称</w:t>
      </w:r>
      <w:r>
        <w:rPr>
          <w:rFonts w:hint="eastAsia" w:hAnsi="宋体" w:cs="宋体"/>
          <w:snapToGrid w:val="0"/>
          <w:color w:val="auto"/>
          <w:kern w:val="0"/>
          <w:szCs w:val="24"/>
          <w:highlight w:val="none"/>
          <w:lang w:eastAsia="zh-CN"/>
        </w:rPr>
        <w:t>。</w:t>
      </w:r>
    </w:p>
    <w:p w14:paraId="24CAD3FE">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（4）招标代理机构会同交易场所工作人员对投标人的电子投标信息进行解密，建设工程交易系统自动生成《投标保证缴纳情况表》和《开标一览表》。</w:t>
      </w:r>
    </w:p>
    <w:p w14:paraId="226783F6">
      <w:pPr>
        <w:wordWrap w:val="0"/>
        <w:adjustRightInd w:val="0"/>
        <w:snapToGrid w:val="0"/>
        <w:ind w:firstLine="482" w:firstLineChars="200"/>
        <w:rPr>
          <w:rFonts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lang w:val="en-US" w:eastAsia="zh-CN"/>
        </w:rPr>
        <w:t>温馨提示</w:t>
      </w:r>
      <w:r>
        <w:rPr>
          <w:rFonts w:hint="eastAsia" w:ascii="宋体" w:hAnsi="宋体" w:eastAsia="宋体" w:cs="宋体"/>
          <w:b/>
          <w:bCs/>
          <w:snapToGrid w:val="0"/>
          <w:color w:val="auto"/>
          <w:kern w:val="0"/>
          <w:szCs w:val="24"/>
          <w:highlight w:val="none"/>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9A4D380">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（5）唱标人检查《投标保证缴纳情况表》中各投标人所缴纳投标保证的金额、有效期是否符合招标文件规定。若不符合规定，该投标人的投标无效。将有关情形在《投标保证缴纳情况表》“备注”栏中注明。</w:t>
      </w:r>
    </w:p>
    <w:p w14:paraId="160386DF">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w:t>
      </w:r>
      <w:r>
        <w:rPr>
          <w:rFonts w:hint="eastAsia" w:hAnsi="宋体" w:cs="宋体"/>
          <w:snapToGrid w:val="0"/>
          <w:color w:val="auto"/>
          <w:kern w:val="0"/>
          <w:szCs w:val="24"/>
          <w:highlight w:val="none"/>
          <w:lang w:val="en-US" w:eastAsia="zh-CN"/>
        </w:rPr>
        <w:t>6</w:t>
      </w:r>
      <w:r>
        <w:rPr>
          <w:rFonts w:hAnsi="宋体" w:cs="宋体"/>
          <w:snapToGrid w:val="0"/>
          <w:color w:val="auto"/>
          <w:kern w:val="0"/>
          <w:szCs w:val="24"/>
          <w:highlight w:val="none"/>
        </w:rPr>
        <w:t>）招标人代表、唱标人、记录人等有关人员在《投标保证缴纳情况表》以及《开标一览表》上签字确认。</w:t>
      </w:r>
    </w:p>
    <w:p w14:paraId="375D2139">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w:t>
      </w:r>
      <w:r>
        <w:rPr>
          <w:rFonts w:hint="eastAsia" w:hAnsi="宋体" w:cs="宋体"/>
          <w:snapToGrid w:val="0"/>
          <w:color w:val="auto"/>
          <w:kern w:val="0"/>
          <w:szCs w:val="24"/>
          <w:highlight w:val="none"/>
          <w:lang w:val="en-US" w:eastAsia="zh-CN"/>
        </w:rPr>
        <w:t>7</w:t>
      </w:r>
      <w:r>
        <w:rPr>
          <w:rFonts w:hAnsi="宋体" w:cs="宋体"/>
          <w:snapToGrid w:val="0"/>
          <w:color w:val="auto"/>
          <w:kern w:val="0"/>
          <w:szCs w:val="24"/>
          <w:highlight w:val="none"/>
        </w:rPr>
        <w:t>）主持人宣布有关注意事项后，宣布开标结束。</w:t>
      </w:r>
    </w:p>
    <w:p w14:paraId="3F5D34C2">
      <w:pPr>
        <w:ind w:firstLine="480" w:firstLineChars="200"/>
        <w:rPr>
          <w:rFonts w:hAnsi="宋体"/>
          <w:snapToGrid w:val="0"/>
          <w:color w:val="auto"/>
          <w:highlight w:val="none"/>
        </w:rPr>
      </w:pPr>
      <w:r>
        <w:rPr>
          <w:rFonts w:hAnsi="宋体"/>
          <w:snapToGrid w:val="0"/>
          <w:color w:val="auto"/>
          <w:highlight w:val="none"/>
        </w:rPr>
        <w:t>14.3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0B76486">
      <w:pPr>
        <w:ind w:firstLine="480" w:firstLineChars="200"/>
        <w:rPr>
          <w:rFonts w:hAnsi="宋体"/>
          <w:snapToGrid w:val="0"/>
          <w:color w:val="auto"/>
          <w:highlight w:val="none"/>
        </w:rPr>
      </w:pPr>
      <w:r>
        <w:rPr>
          <w:rFonts w:hAnsi="宋体"/>
          <w:snapToGrid w:val="0"/>
          <w:color w:val="auto"/>
          <w:highlight w:val="none"/>
        </w:rPr>
        <w:t xml:space="preserve">14.4 </w:t>
      </w:r>
      <w:bookmarkStart w:id="94" w:name="_Hlt127093805"/>
      <w:bookmarkEnd w:id="94"/>
      <w:r>
        <w:rPr>
          <w:rFonts w:hAnsi="宋体"/>
          <w:snapToGrid w:val="0"/>
          <w:color w:val="auto"/>
          <w:highlight w:val="none"/>
        </w:rPr>
        <w:t>招标代理机构将资料原件、《开标一览表》以及其他有关资料移交评标委员会。</w:t>
      </w:r>
    </w:p>
    <w:p w14:paraId="52CCCE89">
      <w:pPr>
        <w:pStyle w:val="5"/>
        <w:wordWrap w:val="0"/>
        <w:snapToGrid w:val="0"/>
        <w:ind w:firstLine="480"/>
        <w:jc w:val="both"/>
        <w:rPr>
          <w:rFonts w:hAnsi="宋体" w:cs="宋体"/>
          <w:b/>
          <w:snapToGrid w:val="0"/>
          <w:color w:val="auto"/>
          <w:szCs w:val="24"/>
          <w:highlight w:val="none"/>
        </w:rPr>
      </w:pPr>
      <w:bookmarkStart w:id="95" w:name="_Toc22497"/>
      <w:bookmarkStart w:id="96" w:name="_Toc107917759"/>
      <w:r>
        <w:rPr>
          <w:rFonts w:hAnsi="宋体" w:cs="宋体"/>
          <w:b/>
          <w:snapToGrid w:val="0"/>
          <w:color w:val="auto"/>
          <w:szCs w:val="24"/>
          <w:highlight w:val="none"/>
        </w:rPr>
        <w:t>15．评标</w:t>
      </w:r>
      <w:bookmarkEnd w:id="95"/>
      <w:bookmarkEnd w:id="96"/>
    </w:p>
    <w:p w14:paraId="771C91B2">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Ansi="宋体" w:cs="宋体"/>
          <w:snapToGrid w:val="0"/>
          <w:color w:val="auto"/>
          <w:kern w:val="0"/>
          <w:szCs w:val="24"/>
          <w:highlight w:val="none"/>
          <w:u w:val="single"/>
        </w:rPr>
        <w:t xml:space="preserve"> 3 </w:t>
      </w:r>
      <w:r>
        <w:rPr>
          <w:rFonts w:hAnsi="宋体" w:cs="宋体"/>
          <w:snapToGrid w:val="0"/>
          <w:color w:val="auto"/>
          <w:kern w:val="0"/>
          <w:szCs w:val="24"/>
          <w:highlight w:val="none"/>
        </w:rPr>
        <w:t>个中标候选人，并向招标人提交由全体评标委员会成员签字的评标报告。</w:t>
      </w:r>
    </w:p>
    <w:p w14:paraId="35915DA9">
      <w:pPr>
        <w:wordWrap w:val="0"/>
        <w:adjustRightInd w:val="0"/>
        <w:snapToGrid w:val="0"/>
        <w:ind w:firstLine="482" w:firstLineChars="200"/>
        <w:rPr>
          <w:rFonts w:hAnsi="宋体" w:cs="宋体"/>
          <w:bCs/>
          <w:snapToGrid w:val="0"/>
          <w:color w:val="auto"/>
          <w:kern w:val="0"/>
          <w:szCs w:val="24"/>
          <w:highlight w:val="none"/>
        </w:rPr>
      </w:pPr>
      <w:r>
        <w:rPr>
          <w:rFonts w:hAnsi="宋体" w:cs="宋体"/>
          <w:b/>
          <w:bCs/>
          <w:snapToGrid w:val="0"/>
          <w:color w:val="auto"/>
          <w:kern w:val="0"/>
          <w:szCs w:val="24"/>
          <w:highlight w:val="none"/>
        </w:rPr>
        <w:t>15.1</w:t>
      </w:r>
      <w:r>
        <w:rPr>
          <w:rFonts w:hAnsi="宋体" w:cs="宋体"/>
          <w:bCs/>
          <w:snapToGrid w:val="0"/>
          <w:color w:val="auto"/>
          <w:kern w:val="0"/>
          <w:szCs w:val="24"/>
          <w:highlight w:val="none"/>
        </w:rPr>
        <w:t xml:space="preserve"> 评标委员会</w:t>
      </w:r>
    </w:p>
    <w:p w14:paraId="71174624">
      <w:pPr>
        <w:wordWrap w:val="0"/>
        <w:adjustRightInd w:val="0"/>
        <w:snapToGrid w:val="0"/>
        <w:ind w:firstLine="480"/>
        <w:rPr>
          <w:rFonts w:hAnsi="宋体" w:cs="宋体"/>
          <w:snapToGrid w:val="0"/>
          <w:color w:val="auto"/>
          <w:kern w:val="0"/>
          <w:szCs w:val="24"/>
          <w:highlight w:val="none"/>
        </w:rPr>
      </w:pPr>
      <w:r>
        <w:rPr>
          <w:rFonts w:hAnsi="宋体" w:cs="宋体"/>
          <w:b/>
          <w:bCs/>
          <w:snapToGrid w:val="0"/>
          <w:color w:val="auto"/>
          <w:kern w:val="0"/>
          <w:szCs w:val="24"/>
          <w:highlight w:val="none"/>
        </w:rPr>
        <w:t>15.1.1</w:t>
      </w:r>
      <w:r>
        <w:rPr>
          <w:rFonts w:hAnsi="宋体" w:cs="宋体"/>
          <w:snapToGrid w:val="0"/>
          <w:color w:val="auto"/>
          <w:kern w:val="0"/>
          <w:szCs w:val="24"/>
          <w:highlight w:val="none"/>
        </w:rPr>
        <w:t xml:space="preserve"> 评标委员会由</w:t>
      </w:r>
      <w:r>
        <w:rPr>
          <w:rFonts w:hAnsi="宋体" w:cs="宋体"/>
          <w:snapToGrid w:val="0"/>
          <w:color w:val="auto"/>
          <w:kern w:val="0"/>
          <w:szCs w:val="24"/>
          <w:highlight w:val="none"/>
          <w:u w:val="single"/>
        </w:rPr>
        <w:t xml:space="preserve"> 5</w:t>
      </w:r>
      <w:r>
        <w:rPr>
          <w:rFonts w:hAnsi="宋体" w:cs="宋体"/>
          <w:snapToGrid w:val="0"/>
          <w:color w:val="auto"/>
          <w:kern w:val="0"/>
          <w:szCs w:val="24"/>
          <w:highlight w:val="none"/>
        </w:rPr>
        <w:t>人组成，其中招标人代表</w:t>
      </w:r>
      <w:r>
        <w:rPr>
          <w:rFonts w:hint="eastAsia" w:hAnsi="宋体" w:cs="宋体"/>
          <w:snapToGrid w:val="0"/>
          <w:color w:val="auto"/>
          <w:kern w:val="0"/>
          <w:szCs w:val="24"/>
          <w:highlight w:val="none"/>
          <w:u w:val="single"/>
          <w:lang w:val="en-US" w:eastAsia="zh-CN"/>
        </w:rPr>
        <w:t>0</w:t>
      </w:r>
      <w:r>
        <w:rPr>
          <w:rFonts w:hAnsi="宋体" w:cs="宋体"/>
          <w:snapToGrid w:val="0"/>
          <w:color w:val="auto"/>
          <w:kern w:val="0"/>
          <w:szCs w:val="24"/>
          <w:highlight w:val="none"/>
        </w:rPr>
        <w:t>人，专家</w:t>
      </w:r>
      <w:r>
        <w:rPr>
          <w:rFonts w:hint="eastAsia" w:hAnsi="宋体" w:cs="宋体"/>
          <w:snapToGrid w:val="0"/>
          <w:color w:val="auto"/>
          <w:kern w:val="0"/>
          <w:szCs w:val="24"/>
          <w:highlight w:val="none"/>
          <w:u w:val="single"/>
          <w:lang w:val="en-US" w:eastAsia="zh-CN"/>
        </w:rPr>
        <w:t>5</w:t>
      </w:r>
      <w:r>
        <w:rPr>
          <w:rFonts w:hAnsi="宋体" w:cs="宋体"/>
          <w:snapToGrid w:val="0"/>
          <w:color w:val="auto"/>
          <w:kern w:val="0"/>
          <w:szCs w:val="24"/>
          <w:highlight w:val="none"/>
        </w:rPr>
        <w:t>人。专家从</w:t>
      </w:r>
      <w:r>
        <w:rPr>
          <w:rFonts w:hAnsi="宋体" w:cs="宋体"/>
          <w:snapToGrid w:val="0"/>
          <w:color w:val="auto"/>
          <w:kern w:val="0"/>
          <w:szCs w:val="24"/>
          <w:highlight w:val="none"/>
          <w:u w:val="single"/>
        </w:rPr>
        <w:t>广东省综合评标评审专家库中</w:t>
      </w:r>
      <w:r>
        <w:rPr>
          <w:rFonts w:hAnsi="宋体" w:cs="宋体"/>
          <w:snapToGrid w:val="0"/>
          <w:color w:val="auto"/>
          <w:kern w:val="0"/>
          <w:szCs w:val="24"/>
          <w:highlight w:val="none"/>
        </w:rPr>
        <w:t>随机抽取，其中技术类专家</w:t>
      </w:r>
      <w:r>
        <w:rPr>
          <w:rFonts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u w:val="single"/>
          <w:lang w:val="en-US" w:eastAsia="zh-CN"/>
        </w:rPr>
        <w:t>3</w:t>
      </w:r>
      <w:r>
        <w:rPr>
          <w:rFonts w:hAnsi="宋体" w:cs="宋体"/>
          <w:snapToGrid w:val="0"/>
          <w:color w:val="auto"/>
          <w:kern w:val="0"/>
          <w:szCs w:val="24"/>
          <w:highlight w:val="none"/>
        </w:rPr>
        <w:t>人，经济类专家</w:t>
      </w:r>
      <w:r>
        <w:rPr>
          <w:rFonts w:hAnsi="宋体" w:cs="宋体"/>
          <w:snapToGrid w:val="0"/>
          <w:color w:val="auto"/>
          <w:kern w:val="0"/>
          <w:szCs w:val="24"/>
          <w:highlight w:val="none"/>
          <w:u w:val="single"/>
        </w:rPr>
        <w:t xml:space="preserve"> 2 </w:t>
      </w:r>
      <w:r>
        <w:rPr>
          <w:rFonts w:hAnsi="宋体" w:cs="宋体"/>
          <w:snapToGrid w:val="0"/>
          <w:color w:val="auto"/>
          <w:kern w:val="0"/>
          <w:szCs w:val="24"/>
          <w:highlight w:val="none"/>
        </w:rPr>
        <w:t>人。评标委员会设负责人，由评标委员会成员推举产生。评标委员会负责人与评标委员会的其他成员有同等的表决权。</w:t>
      </w:r>
    </w:p>
    <w:p w14:paraId="4713DBEB">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15.1.2</w:t>
      </w:r>
      <w:r>
        <w:rPr>
          <w:rFonts w:hAnsi="宋体" w:cs="宋体"/>
          <w:snapToGrid w:val="0"/>
          <w:color w:val="auto"/>
          <w:kern w:val="0"/>
          <w:szCs w:val="24"/>
          <w:highlight w:val="none"/>
        </w:rPr>
        <w:t xml:space="preserve"> 评标委员会应认真、公正、诚实、廉洁地履行职责。有下列情形之一的，不得担任评标委员会成员：</w:t>
      </w:r>
    </w:p>
    <w:p w14:paraId="451FE749">
      <w:pPr>
        <w:wordWrap w:val="0"/>
        <w:adjustRightInd w:val="0"/>
        <w:snapToGrid w:val="0"/>
        <w:ind w:firstLine="560"/>
        <w:rPr>
          <w:rFonts w:hAnsi="宋体" w:cs="宋体"/>
          <w:snapToGrid w:val="0"/>
          <w:color w:val="auto"/>
          <w:kern w:val="0"/>
          <w:szCs w:val="24"/>
          <w:highlight w:val="none"/>
        </w:rPr>
      </w:pPr>
      <w:r>
        <w:rPr>
          <w:rFonts w:hAnsi="宋体" w:cs="宋体"/>
          <w:snapToGrid w:val="0"/>
          <w:color w:val="auto"/>
          <w:kern w:val="0"/>
          <w:szCs w:val="24"/>
          <w:highlight w:val="none"/>
        </w:rPr>
        <w:t>（1）投标人或投标人主要负责人的近亲属；</w:t>
      </w:r>
    </w:p>
    <w:p w14:paraId="70AEFE6A">
      <w:pPr>
        <w:wordWrap w:val="0"/>
        <w:adjustRightInd w:val="0"/>
        <w:snapToGrid w:val="0"/>
        <w:ind w:firstLine="560"/>
        <w:rPr>
          <w:rFonts w:hAnsi="宋体" w:cs="宋体"/>
          <w:snapToGrid w:val="0"/>
          <w:color w:val="auto"/>
          <w:kern w:val="0"/>
          <w:szCs w:val="24"/>
          <w:highlight w:val="none"/>
        </w:rPr>
      </w:pPr>
      <w:r>
        <w:rPr>
          <w:rFonts w:hAnsi="宋体" w:cs="宋体"/>
          <w:snapToGrid w:val="0"/>
          <w:color w:val="auto"/>
          <w:kern w:val="0"/>
          <w:szCs w:val="24"/>
          <w:highlight w:val="none"/>
        </w:rPr>
        <w:t>（2）项目主管部门或者行政监督部门的人员；</w:t>
      </w:r>
    </w:p>
    <w:p w14:paraId="0D25D207">
      <w:pPr>
        <w:wordWrap w:val="0"/>
        <w:adjustRightInd w:val="0"/>
        <w:snapToGrid w:val="0"/>
        <w:ind w:firstLine="560"/>
        <w:rPr>
          <w:rFonts w:hAnsi="宋体" w:cs="宋体"/>
          <w:snapToGrid w:val="0"/>
          <w:color w:val="auto"/>
          <w:kern w:val="0"/>
          <w:szCs w:val="24"/>
          <w:highlight w:val="none"/>
        </w:rPr>
      </w:pPr>
      <w:r>
        <w:rPr>
          <w:rFonts w:hAnsi="宋体" w:cs="宋体"/>
          <w:snapToGrid w:val="0"/>
          <w:color w:val="auto"/>
          <w:kern w:val="0"/>
          <w:szCs w:val="24"/>
          <w:highlight w:val="none"/>
        </w:rPr>
        <w:t>（3）与投标人有经济利益关系，可能影响对投标公正评审的；</w:t>
      </w:r>
    </w:p>
    <w:p w14:paraId="69D120D5">
      <w:pPr>
        <w:wordWrap w:val="0"/>
        <w:adjustRightInd w:val="0"/>
        <w:snapToGrid w:val="0"/>
        <w:ind w:firstLine="560"/>
        <w:rPr>
          <w:rFonts w:hAnsi="宋体" w:cs="宋体"/>
          <w:snapToGrid w:val="0"/>
          <w:color w:val="auto"/>
          <w:kern w:val="0"/>
          <w:szCs w:val="24"/>
          <w:highlight w:val="none"/>
        </w:rPr>
      </w:pPr>
      <w:r>
        <w:rPr>
          <w:rFonts w:hAnsi="宋体" w:cs="宋体"/>
          <w:snapToGrid w:val="0"/>
          <w:color w:val="auto"/>
          <w:kern w:val="0"/>
          <w:szCs w:val="24"/>
          <w:highlight w:val="none"/>
        </w:rPr>
        <w:t>（4）曾因在招标、评标以及其他与招标投标有关活动中从事违法行为而受过行政处罚或刑事处罚的。</w:t>
      </w:r>
    </w:p>
    <w:p w14:paraId="48829334">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评标委员会成员有以上情形之一的，应主动提出回避。</w:t>
      </w:r>
    </w:p>
    <w:p w14:paraId="5EBD0469">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15.1.3</w:t>
      </w:r>
      <w:r>
        <w:rPr>
          <w:rFonts w:hAnsi="宋体" w:cs="宋体"/>
          <w:snapToGrid w:val="0"/>
          <w:color w:val="auto"/>
          <w:kern w:val="0"/>
          <w:szCs w:val="24"/>
          <w:highlight w:val="none"/>
        </w:rPr>
        <w:t xml:space="preserve"> 评标全过程实行封闭式管理，在中标结果公布前，禁止评标委员会成员以任何方式私下接触投标人。</w:t>
      </w:r>
    </w:p>
    <w:p w14:paraId="0DE64F6F">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15.1.4</w:t>
      </w:r>
      <w:r>
        <w:rPr>
          <w:rFonts w:hAnsi="宋体" w:cs="宋体"/>
          <w:snapToGrid w:val="0"/>
          <w:color w:val="auto"/>
          <w:kern w:val="0"/>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D3439BA">
      <w:pPr>
        <w:wordWrap w:val="0"/>
        <w:adjustRightInd w:val="0"/>
        <w:snapToGrid w:val="0"/>
        <w:ind w:firstLine="562"/>
        <w:rPr>
          <w:rFonts w:hAnsi="宋体" w:cs="宋体"/>
          <w:snapToGrid w:val="0"/>
          <w:color w:val="auto"/>
          <w:kern w:val="0"/>
          <w:szCs w:val="24"/>
          <w:highlight w:val="none"/>
        </w:rPr>
      </w:pPr>
      <w:r>
        <w:rPr>
          <w:rFonts w:hAnsi="宋体" w:cs="宋体"/>
          <w:b/>
          <w:bCs/>
          <w:snapToGrid w:val="0"/>
          <w:color w:val="auto"/>
          <w:kern w:val="0"/>
          <w:szCs w:val="24"/>
          <w:highlight w:val="none"/>
        </w:rPr>
        <w:t>15.1.5</w:t>
      </w:r>
      <w:r>
        <w:rPr>
          <w:rFonts w:hAnsi="宋体" w:cs="宋体"/>
          <w:snapToGrid w:val="0"/>
          <w:color w:val="auto"/>
          <w:kern w:val="0"/>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44070B0">
      <w:pPr>
        <w:wordWrap w:val="0"/>
        <w:adjustRightInd w:val="0"/>
        <w:snapToGrid w:val="0"/>
        <w:ind w:firstLine="561"/>
        <w:rPr>
          <w:rFonts w:hAnsi="宋体" w:cs="宋体"/>
          <w:bCs/>
          <w:snapToGrid w:val="0"/>
          <w:color w:val="auto"/>
          <w:kern w:val="0"/>
          <w:szCs w:val="24"/>
          <w:highlight w:val="none"/>
        </w:rPr>
      </w:pPr>
      <w:r>
        <w:rPr>
          <w:rFonts w:hAnsi="宋体" w:cs="宋体"/>
          <w:b/>
          <w:bCs/>
          <w:snapToGrid w:val="0"/>
          <w:color w:val="auto"/>
          <w:kern w:val="0"/>
          <w:szCs w:val="24"/>
          <w:highlight w:val="none"/>
        </w:rPr>
        <w:t>15.2</w:t>
      </w:r>
      <w:r>
        <w:rPr>
          <w:rFonts w:hAnsi="宋体" w:cs="宋体"/>
          <w:bCs/>
          <w:snapToGrid w:val="0"/>
          <w:color w:val="auto"/>
          <w:kern w:val="0"/>
          <w:szCs w:val="24"/>
          <w:highlight w:val="none"/>
        </w:rPr>
        <w:t xml:space="preserve"> 评标方法</w:t>
      </w:r>
    </w:p>
    <w:p w14:paraId="5E6B877E">
      <w:pPr>
        <w:wordWrap w:val="0"/>
        <w:adjustRightInd w:val="0"/>
        <w:snapToGrid w:val="0"/>
        <w:ind w:firstLine="562"/>
        <w:rPr>
          <w:rFonts w:hAnsi="宋体" w:cs="宋体"/>
          <w:snapToGrid w:val="0"/>
          <w:color w:val="auto"/>
          <w:kern w:val="0"/>
          <w:szCs w:val="24"/>
          <w:highlight w:val="none"/>
        </w:rPr>
      </w:pPr>
      <w:r>
        <w:rPr>
          <w:rFonts w:hAnsi="宋体" w:cs="宋体"/>
          <w:snapToGrid w:val="0"/>
          <w:color w:val="auto"/>
          <w:kern w:val="0"/>
          <w:szCs w:val="24"/>
          <w:highlight w:val="none"/>
        </w:rPr>
        <w:t>根据有关法律、法规的相关规定，结合本招标项目资金来源和规模特点，本次招标采用</w:t>
      </w:r>
      <w:r>
        <w:rPr>
          <w:rFonts w:hAnsi="宋体" w:cs="宋体"/>
          <w:snapToGrid w:val="0"/>
          <w:color w:val="auto"/>
          <w:kern w:val="0"/>
          <w:szCs w:val="24"/>
          <w:highlight w:val="none"/>
          <w:u w:val="single"/>
        </w:rPr>
        <w:t>综合评估法</w:t>
      </w:r>
      <w:r>
        <w:rPr>
          <w:rFonts w:hAnsi="宋体" w:cs="宋体"/>
          <w:snapToGrid w:val="0"/>
          <w:color w:val="auto"/>
          <w:kern w:val="0"/>
          <w:szCs w:val="24"/>
          <w:highlight w:val="none"/>
        </w:rPr>
        <w:t>进行评标。</w:t>
      </w:r>
    </w:p>
    <w:p w14:paraId="2390BB2E">
      <w:pPr>
        <w:wordWrap w:val="0"/>
        <w:adjustRightInd w:val="0"/>
        <w:snapToGrid w:val="0"/>
        <w:spacing w:line="440" w:lineRule="exact"/>
        <w:ind w:firstLine="482" w:firstLineChars="200"/>
        <w:rPr>
          <w:rFonts w:hAnsi="宋体" w:cs="宋体"/>
          <w:b/>
          <w:bCs/>
          <w:snapToGrid w:val="0"/>
          <w:color w:val="auto"/>
          <w:highlight w:val="none"/>
        </w:rPr>
      </w:pPr>
      <w:bookmarkStart w:id="97" w:name="_Toc16137"/>
      <w:bookmarkStart w:id="98" w:name="_Toc4511"/>
      <w:bookmarkStart w:id="99" w:name="_Toc26728"/>
      <w:bookmarkStart w:id="100" w:name="_Toc17725"/>
      <w:bookmarkStart w:id="101" w:name="_Toc25947"/>
      <w:r>
        <w:rPr>
          <w:rFonts w:hAnsi="宋体" w:cs="宋体"/>
          <w:b/>
          <w:bCs/>
          <w:snapToGrid w:val="0"/>
          <w:color w:val="auto"/>
          <w:highlight w:val="none"/>
        </w:rPr>
        <w:t>15.3 评审范围</w:t>
      </w:r>
      <w:bookmarkEnd w:id="97"/>
      <w:bookmarkEnd w:id="98"/>
      <w:bookmarkEnd w:id="99"/>
      <w:bookmarkEnd w:id="100"/>
      <w:bookmarkEnd w:id="101"/>
    </w:p>
    <w:p w14:paraId="62209732">
      <w:pPr>
        <w:wordWrap w:val="0"/>
        <w:adjustRightInd w:val="0"/>
        <w:snapToGrid w:val="0"/>
        <w:spacing w:line="440" w:lineRule="exact"/>
        <w:ind w:firstLine="482" w:firstLineChars="200"/>
        <w:rPr>
          <w:rFonts w:hAnsi="宋体" w:cs="宋体"/>
          <w:snapToGrid w:val="0"/>
          <w:color w:val="auto"/>
          <w:kern w:val="0"/>
          <w:highlight w:val="none"/>
        </w:rPr>
      </w:pPr>
      <w:r>
        <w:rPr>
          <w:rFonts w:hAnsi="宋体" w:cs="宋体"/>
          <w:b/>
          <w:bCs/>
          <w:snapToGrid w:val="0"/>
          <w:color w:val="auto"/>
          <w:kern w:val="0"/>
          <w:highlight w:val="none"/>
        </w:rPr>
        <w:t xml:space="preserve">15.3.1 </w:t>
      </w:r>
      <w:r>
        <w:rPr>
          <w:rFonts w:hAnsi="宋体" w:cs="宋体"/>
          <w:snapToGrid w:val="0"/>
          <w:color w:val="auto"/>
          <w:kern w:val="0"/>
          <w:highlight w:val="none"/>
        </w:rPr>
        <w:t>评标方法采用“综合评估法”的，评标委员会应对所有投标人的投标文件进行评审。</w:t>
      </w:r>
    </w:p>
    <w:p w14:paraId="1A600EDD">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15.4</w:t>
      </w:r>
      <w:r>
        <w:rPr>
          <w:rFonts w:hAnsi="宋体" w:cs="宋体"/>
          <w:snapToGrid w:val="0"/>
          <w:color w:val="auto"/>
          <w:kern w:val="0"/>
          <w:szCs w:val="24"/>
          <w:highlight w:val="none"/>
        </w:rPr>
        <w:t xml:space="preserve"> 初步评审阶段</w:t>
      </w:r>
    </w:p>
    <w:p w14:paraId="66F93B89">
      <w:pPr>
        <w:wordWrap w:val="0"/>
        <w:adjustRightInd w:val="0"/>
        <w:snapToGrid w:val="0"/>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初步评审阶段分为资格评审、形式评审和响应性评审三个环节。</w:t>
      </w:r>
    </w:p>
    <w:p w14:paraId="726968F0">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15.4.1</w:t>
      </w:r>
      <w:r>
        <w:rPr>
          <w:rFonts w:hAnsi="宋体" w:cs="宋体"/>
          <w:snapToGrid w:val="0"/>
          <w:color w:val="auto"/>
          <w:kern w:val="0"/>
          <w:szCs w:val="24"/>
          <w:highlight w:val="none"/>
        </w:rPr>
        <w:t xml:space="preserve"> 资格评审环节</w:t>
      </w:r>
    </w:p>
    <w:p w14:paraId="5706F18E">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资格评审事项包括：</w:t>
      </w:r>
    </w:p>
    <w:p w14:paraId="226F9837">
      <w:pPr>
        <w:pStyle w:val="7"/>
        <w:numPr>
          <w:ilvl w:val="0"/>
          <w:numId w:val="2"/>
        </w:numPr>
        <w:spacing w:line="360" w:lineRule="auto"/>
        <w:ind w:firstLine="480" w:firstLineChars="200"/>
        <w:rPr>
          <w:rFonts w:hint="eastAsia" w:hAnsi="宋体"/>
          <w:color w:val="auto"/>
          <w:highlight w:val="none"/>
        </w:rPr>
      </w:pPr>
      <w:r>
        <w:rPr>
          <w:rFonts w:hint="eastAsia" w:hAnsi="宋体"/>
          <w:color w:val="auto"/>
          <w:highlight w:val="none"/>
        </w:rPr>
        <w:t>投标人是否无本章第三节第2.4条“禁止投标条款”规定。</w:t>
      </w:r>
    </w:p>
    <w:p w14:paraId="24E8F0D6">
      <w:pPr>
        <w:pStyle w:val="7"/>
        <w:spacing w:line="360" w:lineRule="auto"/>
        <w:ind w:firstLine="480" w:firstLineChars="200"/>
        <w:rPr>
          <w:rFonts w:hint="eastAsia" w:hAnsi="宋体"/>
          <w:color w:val="auto"/>
          <w:highlight w:val="none"/>
        </w:rPr>
      </w:pPr>
      <w:r>
        <w:rPr>
          <w:rFonts w:hint="eastAsia" w:hAnsi="宋体"/>
          <w:color w:val="auto"/>
          <w:highlight w:val="none"/>
        </w:rPr>
        <w:t>（2）投标人名称是否与营业执照、资质证书、安全生产许可证一致。</w:t>
      </w:r>
    </w:p>
    <w:p w14:paraId="17F92C05">
      <w:pPr>
        <w:pStyle w:val="7"/>
        <w:spacing w:line="360" w:lineRule="auto"/>
        <w:ind w:firstLine="480" w:firstLineChars="200"/>
        <w:rPr>
          <w:rFonts w:hint="eastAsia" w:hAnsi="宋体"/>
          <w:color w:val="auto"/>
          <w:highlight w:val="none"/>
        </w:rPr>
      </w:pPr>
      <w:r>
        <w:rPr>
          <w:rFonts w:hint="eastAsia" w:hAnsi="宋体"/>
          <w:color w:val="auto"/>
          <w:highlight w:val="none"/>
        </w:rPr>
        <w:t>（3）投标人的资质是否符合招标文件规定；其营业执照、资质证书、安全生产许可证是否合法、有效、准确。</w:t>
      </w:r>
    </w:p>
    <w:p w14:paraId="43558E4E">
      <w:pPr>
        <w:pStyle w:val="7"/>
        <w:spacing w:line="360" w:lineRule="auto"/>
        <w:ind w:firstLine="480" w:firstLineChars="200"/>
        <w:rPr>
          <w:rFonts w:hint="eastAsia" w:hAnsi="宋体"/>
          <w:color w:val="auto"/>
          <w:highlight w:val="none"/>
        </w:rPr>
      </w:pPr>
      <w:r>
        <w:rPr>
          <w:rFonts w:hint="eastAsia" w:hAnsi="宋体"/>
          <w:color w:val="auto"/>
          <w:highlight w:val="none"/>
        </w:rPr>
        <w:t>（4）《项目经理简历表》中拟派项目经理是否与《开标一览表》一致。</w:t>
      </w:r>
    </w:p>
    <w:p w14:paraId="7D3F2BD5">
      <w:pPr>
        <w:pStyle w:val="7"/>
        <w:spacing w:line="360" w:lineRule="auto"/>
        <w:ind w:firstLine="480" w:firstLineChars="200"/>
        <w:rPr>
          <w:rFonts w:hint="eastAsia" w:hAnsi="宋体"/>
          <w:color w:val="auto"/>
          <w:highlight w:val="none"/>
        </w:rPr>
      </w:pPr>
      <w:r>
        <w:rPr>
          <w:rFonts w:hint="eastAsia" w:hAnsi="宋体"/>
          <w:color w:val="auto"/>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6B5FC0CB">
      <w:pPr>
        <w:wordWrap w:val="0"/>
        <w:adjustRightInd w:val="0"/>
        <w:snapToGrid w:val="0"/>
        <w:ind w:firstLine="562"/>
        <w:rPr>
          <w:rFonts w:hint="eastAsia" w:hAnsi="宋体"/>
          <w:color w:val="auto"/>
          <w:highlight w:val="none"/>
        </w:rPr>
      </w:pPr>
      <w:r>
        <w:rPr>
          <w:rFonts w:hint="eastAsia" w:hAnsi="宋体"/>
          <w:color w:val="auto"/>
          <w:highlight w:val="none"/>
        </w:rPr>
        <w:t>(</w:t>
      </w:r>
      <w:r>
        <w:rPr>
          <w:rFonts w:hint="eastAsia" w:hAnsi="宋体"/>
          <w:color w:val="auto"/>
          <w:highlight w:val="none"/>
          <w:lang w:val="en-US" w:eastAsia="zh-CN"/>
        </w:rPr>
        <w:t>6</w:t>
      </w:r>
      <w:r>
        <w:rPr>
          <w:rFonts w:hint="eastAsia" w:hAnsi="宋体"/>
          <w:color w:val="auto"/>
          <w:highlight w:val="none"/>
        </w:rPr>
        <w:t>)投标人为外省建筑企业，但未提供“进粤企业和人员诚信信息登记平台”企业信息情况打印页或网页截图的。</w:t>
      </w:r>
    </w:p>
    <w:p w14:paraId="6643A851">
      <w:pPr>
        <w:wordWrap w:val="0"/>
        <w:adjustRightInd w:val="0"/>
        <w:snapToGrid w:val="0"/>
        <w:ind w:firstLine="562"/>
        <w:rPr>
          <w:rFonts w:hAnsi="宋体"/>
          <w:color w:val="auto"/>
          <w:highlight w:val="none"/>
        </w:rPr>
      </w:pPr>
      <w:r>
        <w:rPr>
          <w:rFonts w:hAnsi="宋体"/>
          <w:b/>
          <w:bCs/>
          <w:color w:val="auto"/>
          <w:highlight w:val="none"/>
        </w:rPr>
        <w:t>15.4.2</w:t>
      </w:r>
      <w:r>
        <w:rPr>
          <w:rFonts w:hAnsi="宋体"/>
          <w:color w:val="auto"/>
          <w:highlight w:val="none"/>
        </w:rPr>
        <w:t xml:space="preserve"> 形式评审环节</w:t>
      </w:r>
    </w:p>
    <w:p w14:paraId="313EAF75">
      <w:pPr>
        <w:wordWrap w:val="0"/>
        <w:adjustRightInd w:val="0"/>
        <w:snapToGrid w:val="0"/>
        <w:ind w:firstLine="480" w:firstLineChars="200"/>
        <w:rPr>
          <w:rFonts w:hAnsi="宋体"/>
          <w:color w:val="auto"/>
          <w:highlight w:val="none"/>
        </w:rPr>
      </w:pPr>
      <w:r>
        <w:rPr>
          <w:rFonts w:hAnsi="宋体"/>
          <w:color w:val="auto"/>
          <w:highlight w:val="none"/>
        </w:rPr>
        <w:t>形式评审事项包括：</w:t>
      </w:r>
    </w:p>
    <w:p w14:paraId="28A38DF9">
      <w:pPr>
        <w:keepNext w:val="0"/>
        <w:keepLines w:val="0"/>
        <w:pageBreakBefore w:val="0"/>
        <w:widowControl w:val="0"/>
        <w:numPr>
          <w:ilvl w:val="0"/>
          <w:numId w:val="3"/>
        </w:numPr>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各分册是否按招标文件规定加盖电子印章。</w:t>
      </w:r>
    </w:p>
    <w:p w14:paraId="0283AFB7">
      <w:pPr>
        <w:wordWrap w:val="0"/>
        <w:adjustRightInd w:val="0"/>
        <w:snapToGrid w:val="0"/>
        <w:ind w:firstLine="480" w:firstLineChars="200"/>
        <w:rPr>
          <w:rFonts w:hAnsi="宋体"/>
          <w:color w:val="auto"/>
          <w:highlight w:val="none"/>
        </w:rPr>
      </w:pPr>
      <w:r>
        <w:rPr>
          <w:rFonts w:hint="eastAsia" w:ascii="宋体" w:hAnsi="宋体" w:eastAsia="宋体" w:cs="宋体"/>
          <w:snapToGrid w:val="0"/>
          <w:color w:val="auto"/>
          <w:kern w:val="0"/>
          <w:highlight w:val="none"/>
        </w:rPr>
        <w:t>（2）本节第10.2.2目、第10.3.2目、第10.4.3目中规定的“所有投标人均应提供”的组成内容（包括该组成内容的所附资料）是否完整、齐全</w:t>
      </w:r>
      <w:r>
        <w:rPr>
          <w:rFonts w:hint="eastAsia" w:ascii="宋体" w:hAnsi="宋体" w:eastAsia="宋体" w:cs="宋体"/>
          <w:snapToGrid w:val="0"/>
          <w:color w:val="auto"/>
          <w:kern w:val="0"/>
          <w:highlight w:val="none"/>
          <w:lang w:eastAsia="zh-CN"/>
        </w:rPr>
        <w:t>。</w:t>
      </w:r>
    </w:p>
    <w:p w14:paraId="03B516CE">
      <w:pPr>
        <w:wordWrap w:val="0"/>
        <w:adjustRightInd w:val="0"/>
        <w:snapToGrid w:val="0"/>
        <w:spacing w:line="440" w:lineRule="exact"/>
        <w:ind w:left="480" w:leftChars="200"/>
        <w:rPr>
          <w:rFonts w:hAnsi="宋体" w:cs="宋体"/>
          <w:snapToGrid w:val="0"/>
          <w:color w:val="auto"/>
          <w:kern w:val="0"/>
          <w:highlight w:val="none"/>
        </w:rPr>
      </w:pPr>
      <w:r>
        <w:rPr>
          <w:rFonts w:hAnsi="宋体" w:cs="宋体"/>
          <w:b/>
          <w:bCs/>
          <w:snapToGrid w:val="0"/>
          <w:color w:val="auto"/>
          <w:kern w:val="0"/>
          <w:highlight w:val="none"/>
        </w:rPr>
        <w:t>15.4.3</w:t>
      </w:r>
      <w:r>
        <w:rPr>
          <w:rFonts w:hAnsi="宋体" w:cs="宋体"/>
          <w:snapToGrid w:val="0"/>
          <w:color w:val="auto"/>
          <w:kern w:val="0"/>
          <w:highlight w:val="none"/>
        </w:rPr>
        <w:t xml:space="preserve"> 响应性评审环节</w:t>
      </w:r>
    </w:p>
    <w:p w14:paraId="1BA3450B">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响应性评审事项包括：</w:t>
      </w:r>
    </w:p>
    <w:p w14:paraId="69E664B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（1）投标有效期、质量标准、工期等是否响应招标文件实质性要求；是否擅自修改、遗漏《投标函》《各项承诺一览表》的实质性内容。</w:t>
      </w:r>
    </w:p>
    <w:p w14:paraId="669B664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（2）编制《投标总价》的造价工程师，其注册证书是否合法、有效。</w:t>
      </w:r>
    </w:p>
    <w:p w14:paraId="2F97BF6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w:t>
      </w:r>
      <w:r>
        <w:rPr>
          <w:rFonts w:hint="eastAsia" w:ascii="Times New Roman"/>
          <w:snapToGrid w:val="0"/>
          <w:color w:val="auto"/>
          <w:kern w:val="0"/>
          <w:highlight w:val="none"/>
        </w:rPr>
        <w:t>投标人委托造价咨询单位编制《投标总价》的，是否在《投标总价扉页》（即扉—3）“投标人”栏目加盖造价咨询人公章；是否提供造价咨询人的营业执照副本</w:t>
      </w:r>
      <w:r>
        <w:rPr>
          <w:rFonts w:hint="eastAsia" w:ascii="Times New Roman"/>
          <w:snapToGrid w:val="0"/>
          <w:color w:val="auto"/>
          <w:kern w:val="0"/>
          <w:highlight w:val="none"/>
          <w:lang w:val="en-US" w:eastAsia="zh-CN"/>
        </w:rPr>
        <w:t>彩色扫描件</w:t>
      </w:r>
      <w:r>
        <w:rPr>
          <w:rFonts w:hint="eastAsia" w:ascii="Times New Roman"/>
          <w:snapToGrid w:val="0"/>
          <w:color w:val="auto"/>
          <w:kern w:val="0"/>
          <w:highlight w:val="none"/>
        </w:rPr>
        <w:t>；</w:t>
      </w:r>
    </w:p>
    <w:p w14:paraId="4C582B7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473B533C">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380507A7">
      <w:pPr>
        <w:wordWrap w:val="0"/>
        <w:adjustRightInd w:val="0"/>
        <w:ind w:firstLine="562"/>
        <w:rPr>
          <w:rFonts w:hAnsi="宋体" w:cs="宋体"/>
          <w:snapToGrid w:val="0"/>
          <w:color w:val="auto"/>
          <w:kern w:val="0"/>
          <w:highlight w:val="none"/>
        </w:rPr>
      </w:pPr>
      <w:r>
        <w:rPr>
          <w:rFonts w:hint="eastAsia" w:ascii="宋体" w:hAnsi="宋体" w:eastAsia="宋体" w:cs="宋体"/>
          <w:snapToGrid w:val="0"/>
          <w:color w:val="auto"/>
          <w:kern w:val="0"/>
          <w:highlight w:val="none"/>
        </w:rPr>
        <w:t>（5）施工组织设计的质量、进度保障措施是否符合国家和省市现行有关规范、规定、标准，是否能实现工程质量、进度管理目标。</w:t>
      </w:r>
      <w:r>
        <w:rPr>
          <w:rFonts w:hAnsi="宋体" w:cs="宋体"/>
          <w:snapToGrid w:val="0"/>
          <w:color w:val="auto"/>
          <w:kern w:val="0"/>
          <w:highlight w:val="none"/>
        </w:rPr>
        <w:t xml:space="preserve"> </w:t>
      </w:r>
      <w:r>
        <w:rPr>
          <w:rFonts w:hAnsi="宋体" w:cs="宋体"/>
          <w:snapToGrid w:val="0"/>
          <w:color w:val="auto"/>
          <w:kern w:val="0"/>
          <w:szCs w:val="24"/>
          <w:highlight w:val="none"/>
        </w:rPr>
        <w:t xml:space="preserve">  </w:t>
      </w:r>
    </w:p>
    <w:p w14:paraId="25219BCF">
      <w:pPr>
        <w:wordWrap w:val="0"/>
        <w:adjustRightInd w:val="0"/>
        <w:snapToGrid w:val="0"/>
        <w:ind w:firstLine="482" w:firstLineChars="200"/>
        <w:rPr>
          <w:rFonts w:hAnsi="宋体" w:cs="宋体"/>
          <w:b/>
          <w:bCs/>
          <w:snapToGrid w:val="0"/>
          <w:color w:val="auto"/>
          <w:kern w:val="0"/>
          <w:szCs w:val="24"/>
          <w:highlight w:val="none"/>
        </w:rPr>
      </w:pPr>
      <w:bookmarkStart w:id="102" w:name="_Hlt121629839"/>
      <w:r>
        <w:rPr>
          <w:rFonts w:hAnsi="宋体" w:cs="宋体"/>
          <w:b/>
          <w:bCs/>
          <w:snapToGrid w:val="0"/>
          <w:color w:val="auto"/>
          <w:kern w:val="0"/>
          <w:szCs w:val="24"/>
          <w:highlight w:val="none"/>
        </w:rPr>
        <w:t>15.4.4 否决投标说明</w:t>
      </w:r>
    </w:p>
    <w:p w14:paraId="15678AD5">
      <w:pPr>
        <w:wordWrap w:val="0"/>
        <w:adjustRightInd w:val="0"/>
        <w:snapToGrid w:val="0"/>
        <w:ind w:firstLine="480" w:firstLineChars="200"/>
        <w:rPr>
          <w:rFonts w:hAnsi="宋体" w:cs="宋体"/>
          <w:bCs/>
          <w:snapToGrid w:val="0"/>
          <w:color w:val="auto"/>
          <w:kern w:val="0"/>
          <w:szCs w:val="24"/>
          <w:highlight w:val="none"/>
        </w:rPr>
      </w:pPr>
      <w:r>
        <w:rPr>
          <w:rFonts w:ascii="Times New Roman"/>
          <w:snapToGrid w:val="0"/>
          <w:color w:val="auto"/>
          <w:kern w:val="0"/>
          <w:highlight w:val="none"/>
        </w:rPr>
        <w:t>初步评审阶段各个环节否决投标的全部条件，在本章第四节“否决投标条件”第</w:t>
      </w:r>
      <w:r>
        <w:rPr>
          <w:rFonts w:ascii="Times New Roman"/>
          <w:b/>
          <w:bCs/>
          <w:snapToGrid w:val="0"/>
          <w:color w:val="auto"/>
          <w:kern w:val="0"/>
          <w:highlight w:val="none"/>
        </w:rPr>
        <w:t>1</w:t>
      </w:r>
      <w:r>
        <w:rPr>
          <w:rFonts w:ascii="Times New Roman"/>
          <w:snapToGrid w:val="0"/>
          <w:color w:val="auto"/>
          <w:kern w:val="0"/>
          <w:highlight w:val="none"/>
        </w:rPr>
        <w:t>条至第</w:t>
      </w:r>
      <w:r>
        <w:rPr>
          <w:rFonts w:ascii="Times New Roman"/>
          <w:b/>
          <w:bCs/>
          <w:snapToGrid w:val="0"/>
          <w:color w:val="auto"/>
          <w:kern w:val="0"/>
          <w:highlight w:val="none"/>
        </w:rPr>
        <w:t>4</w:t>
      </w:r>
      <w:r>
        <w:rPr>
          <w:rFonts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02C77A7C">
      <w:pPr>
        <w:wordWrap w:val="0"/>
        <w:adjustRightInd w:val="0"/>
        <w:snapToGrid w:val="0"/>
        <w:ind w:firstLine="482" w:firstLineChars="200"/>
        <w:rPr>
          <w:rFonts w:hAnsi="宋体" w:cs="宋体"/>
          <w:bCs/>
          <w:snapToGrid w:val="0"/>
          <w:color w:val="auto"/>
          <w:kern w:val="0"/>
          <w:szCs w:val="24"/>
          <w:highlight w:val="none"/>
        </w:rPr>
      </w:pPr>
      <w:bookmarkStart w:id="103" w:name="_Toc10975"/>
      <w:r>
        <w:rPr>
          <w:rFonts w:hAnsi="宋体" w:cs="宋体"/>
          <w:b/>
          <w:bCs/>
          <w:snapToGrid w:val="0"/>
          <w:color w:val="auto"/>
          <w:kern w:val="0"/>
          <w:szCs w:val="24"/>
          <w:highlight w:val="none"/>
        </w:rPr>
        <w:t xml:space="preserve">15.5 </w:t>
      </w:r>
      <w:r>
        <w:rPr>
          <w:rFonts w:hAnsi="宋体" w:cs="宋体"/>
          <w:bCs/>
          <w:snapToGrid w:val="0"/>
          <w:color w:val="auto"/>
          <w:kern w:val="0"/>
          <w:szCs w:val="24"/>
          <w:highlight w:val="none"/>
        </w:rPr>
        <w:t>详细评审阶段</w:t>
      </w:r>
      <w:bookmarkEnd w:id="103"/>
    </w:p>
    <w:p w14:paraId="110215C8">
      <w:pPr>
        <w:wordWrap w:val="0"/>
        <w:adjustRightInd w:val="0"/>
        <w:snapToGrid w:val="0"/>
        <w:ind w:firstLine="482" w:firstLineChars="200"/>
        <w:rPr>
          <w:rFonts w:hAnsi="宋体" w:cs="宋体"/>
          <w:bCs/>
          <w:snapToGrid w:val="0"/>
          <w:color w:val="auto"/>
          <w:kern w:val="0"/>
          <w:szCs w:val="24"/>
          <w:highlight w:val="none"/>
        </w:rPr>
      </w:pPr>
      <w:r>
        <w:rPr>
          <w:rFonts w:hAnsi="宋体" w:cs="宋体"/>
          <w:b/>
          <w:bCs/>
          <w:snapToGrid w:val="0"/>
          <w:color w:val="auto"/>
          <w:kern w:val="0"/>
          <w:szCs w:val="24"/>
          <w:highlight w:val="none"/>
        </w:rPr>
        <w:t>15.5.1</w:t>
      </w:r>
      <w:r>
        <w:rPr>
          <w:rFonts w:hAnsi="宋体" w:cs="宋体"/>
          <w:bCs/>
          <w:snapToGrid w:val="0"/>
          <w:color w:val="auto"/>
          <w:kern w:val="0"/>
          <w:szCs w:val="24"/>
          <w:highlight w:val="none"/>
        </w:rPr>
        <w:t xml:space="preserve"> “综合评估法”评审程序</w:t>
      </w:r>
    </w:p>
    <w:p w14:paraId="3366AF3F">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评审内容分为商务技术和投标报价两大部分。其中，商务技术合计满分</w:t>
      </w:r>
      <w:r>
        <w:rPr>
          <w:rFonts w:hint="eastAsia" w:hAnsi="宋体" w:cs="宋体"/>
          <w:bCs/>
          <w:snapToGrid w:val="0"/>
          <w:color w:val="auto"/>
          <w:kern w:val="0"/>
          <w:szCs w:val="24"/>
          <w:highlight w:val="none"/>
          <w:u w:val="single"/>
          <w:lang w:val="en-US" w:eastAsia="zh-CN"/>
        </w:rPr>
        <w:t>100</w:t>
      </w:r>
      <w:r>
        <w:rPr>
          <w:rFonts w:hAnsi="宋体" w:cs="宋体"/>
          <w:bCs/>
          <w:snapToGrid w:val="0"/>
          <w:color w:val="auto"/>
          <w:kern w:val="0"/>
          <w:szCs w:val="24"/>
          <w:highlight w:val="none"/>
        </w:rPr>
        <w:t>分，权重为</w:t>
      </w:r>
      <w:r>
        <w:rPr>
          <w:rFonts w:hAnsi="宋体" w:cs="宋体"/>
          <w:bCs/>
          <w:snapToGrid w:val="0"/>
          <w:color w:val="auto"/>
          <w:kern w:val="0"/>
          <w:szCs w:val="24"/>
          <w:highlight w:val="none"/>
          <w:u w:val="single"/>
        </w:rPr>
        <w:t>40</w:t>
      </w:r>
      <w:r>
        <w:rPr>
          <w:rFonts w:hAnsi="宋体" w:cs="宋体"/>
          <w:bCs/>
          <w:snapToGrid w:val="0"/>
          <w:color w:val="auto"/>
          <w:kern w:val="0"/>
          <w:szCs w:val="24"/>
          <w:highlight w:val="none"/>
        </w:rPr>
        <w:t>%；投标报价满分100分，权重为</w:t>
      </w:r>
      <w:r>
        <w:rPr>
          <w:rFonts w:hAnsi="宋体" w:cs="宋体"/>
          <w:bCs/>
          <w:snapToGrid w:val="0"/>
          <w:color w:val="auto"/>
          <w:kern w:val="0"/>
          <w:szCs w:val="24"/>
          <w:highlight w:val="none"/>
          <w:u w:val="single"/>
        </w:rPr>
        <w:t>60</w:t>
      </w:r>
      <w:r>
        <w:rPr>
          <w:rFonts w:hAnsi="宋体" w:cs="宋体"/>
          <w:bCs/>
          <w:snapToGrid w:val="0"/>
          <w:color w:val="auto"/>
          <w:kern w:val="0"/>
          <w:szCs w:val="24"/>
          <w:highlight w:val="none"/>
        </w:rPr>
        <w:t>%。两大部分权重之和应为100%。</w:t>
      </w:r>
    </w:p>
    <w:p w14:paraId="27DFA078">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除特别注明外，综合得分以及商务技术得分、投标报价得分的中间过程计算值和最终值，均按“四舍五入”原则精确到两位小数。</w:t>
      </w:r>
    </w:p>
    <w:p w14:paraId="50A6EA00">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（1）商务技术得分M</w:t>
      </w:r>
    </w:p>
    <w:p w14:paraId="71B99DA5">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a．评标委员会按照《综合评分表》商务部分指定的评分标准对各评分因素进行打分。各评分因素得分之和即为某投标人的商务得分M</w:t>
      </w:r>
      <w:r>
        <w:rPr>
          <w:rFonts w:hAnsi="宋体" w:cs="宋体"/>
          <w:bCs/>
          <w:snapToGrid w:val="0"/>
          <w:color w:val="auto"/>
          <w:kern w:val="0"/>
          <w:szCs w:val="24"/>
          <w:highlight w:val="none"/>
          <w:vertAlign w:val="subscript"/>
        </w:rPr>
        <w:t>1</w:t>
      </w:r>
      <w:r>
        <w:rPr>
          <w:rFonts w:hAnsi="宋体" w:cs="宋体"/>
          <w:bCs/>
          <w:snapToGrid w:val="0"/>
          <w:color w:val="auto"/>
          <w:kern w:val="0"/>
          <w:szCs w:val="24"/>
          <w:highlight w:val="none"/>
        </w:rPr>
        <w:t>。</w:t>
      </w:r>
    </w:p>
    <w:p w14:paraId="6049FBAA">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b．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w:t>
      </w:r>
      <w:r>
        <w:rPr>
          <w:rFonts w:hAnsi="宋体" w:cs="宋体"/>
          <w:bCs/>
          <w:snapToGrid w:val="0"/>
          <w:color w:val="auto"/>
          <w:kern w:val="0"/>
          <w:szCs w:val="24"/>
          <w:highlight w:val="none"/>
          <w:vertAlign w:val="subscript"/>
        </w:rPr>
        <w:t>2</w:t>
      </w:r>
      <w:r>
        <w:rPr>
          <w:rFonts w:hAnsi="宋体" w:cs="宋体"/>
          <w:bCs/>
          <w:snapToGrid w:val="0"/>
          <w:color w:val="auto"/>
          <w:kern w:val="0"/>
          <w:szCs w:val="24"/>
          <w:highlight w:val="none"/>
        </w:rPr>
        <w:t>。</w:t>
      </w:r>
    </w:p>
    <w:p w14:paraId="657F0747">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c．M＝M</w:t>
      </w:r>
      <w:r>
        <w:rPr>
          <w:rFonts w:hAnsi="宋体" w:cs="宋体"/>
          <w:bCs/>
          <w:snapToGrid w:val="0"/>
          <w:color w:val="auto"/>
          <w:kern w:val="0"/>
          <w:szCs w:val="24"/>
          <w:highlight w:val="none"/>
          <w:vertAlign w:val="subscript"/>
        </w:rPr>
        <w:t>1</w:t>
      </w:r>
      <w:r>
        <w:rPr>
          <w:rFonts w:hAnsi="宋体" w:cs="宋体"/>
          <w:bCs/>
          <w:snapToGrid w:val="0"/>
          <w:color w:val="auto"/>
          <w:kern w:val="0"/>
          <w:szCs w:val="24"/>
          <w:highlight w:val="none"/>
        </w:rPr>
        <w:t>＋M</w:t>
      </w:r>
      <w:r>
        <w:rPr>
          <w:rFonts w:hAnsi="宋体" w:cs="宋体"/>
          <w:bCs/>
          <w:snapToGrid w:val="0"/>
          <w:color w:val="auto"/>
          <w:kern w:val="0"/>
          <w:szCs w:val="24"/>
          <w:highlight w:val="none"/>
          <w:vertAlign w:val="subscript"/>
        </w:rPr>
        <w:t>2</w:t>
      </w:r>
    </w:p>
    <w:p w14:paraId="238B1813">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式中：M</w:t>
      </w:r>
      <w:r>
        <w:rPr>
          <w:rFonts w:hAnsi="宋体" w:cs="宋体"/>
          <w:bCs/>
          <w:snapToGrid w:val="0"/>
          <w:color w:val="auto"/>
          <w:kern w:val="0"/>
          <w:szCs w:val="24"/>
          <w:highlight w:val="none"/>
          <w:vertAlign w:val="subscript"/>
        </w:rPr>
        <w:t>1</w:t>
      </w:r>
      <w:r>
        <w:rPr>
          <w:rFonts w:hAnsi="宋体" w:cs="宋体"/>
          <w:bCs/>
          <w:snapToGrid w:val="0"/>
          <w:color w:val="auto"/>
          <w:kern w:val="0"/>
          <w:szCs w:val="24"/>
          <w:highlight w:val="none"/>
        </w:rPr>
        <w:t>为某投标人的商务得分，M</w:t>
      </w:r>
      <w:r>
        <w:rPr>
          <w:rFonts w:hAnsi="宋体" w:cs="宋体"/>
          <w:bCs/>
          <w:snapToGrid w:val="0"/>
          <w:color w:val="auto"/>
          <w:kern w:val="0"/>
          <w:szCs w:val="24"/>
          <w:highlight w:val="none"/>
          <w:vertAlign w:val="subscript"/>
        </w:rPr>
        <w:t>2</w:t>
      </w:r>
      <w:r>
        <w:rPr>
          <w:rFonts w:hAnsi="宋体" w:cs="宋体"/>
          <w:bCs/>
          <w:snapToGrid w:val="0"/>
          <w:color w:val="auto"/>
          <w:kern w:val="0"/>
          <w:szCs w:val="24"/>
          <w:highlight w:val="none"/>
        </w:rPr>
        <w:t>为某投标人的技术得分。</w:t>
      </w:r>
    </w:p>
    <w:p w14:paraId="01AA96FF">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（2）投标报价得分N</w:t>
      </w:r>
    </w:p>
    <w:p w14:paraId="396EC3B4">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a．评标委员会按照《综合评分表》投标报价部分指定的方法计算评标基准价D。</w:t>
      </w:r>
    </w:p>
    <w:p w14:paraId="586D8B1B">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b．采用内插法计算某投标人的投标报价得分N，即当投标人的投标总价等于评标基准价时得100分，每高于评标基准价一个百分点扣</w:t>
      </w:r>
      <w:r>
        <w:rPr>
          <w:rFonts w:hint="eastAsia" w:hAnsi="宋体" w:cs="宋体"/>
          <w:bCs/>
          <w:snapToGrid w:val="0"/>
          <w:color w:val="auto"/>
          <w:kern w:val="0"/>
          <w:szCs w:val="24"/>
          <w:highlight w:val="none"/>
          <w:lang w:val="en-US" w:eastAsia="zh-CN"/>
        </w:rPr>
        <w:t>1</w:t>
      </w:r>
      <w:r>
        <w:rPr>
          <w:rFonts w:hAnsi="宋体" w:cs="宋体"/>
          <w:bCs/>
          <w:snapToGrid w:val="0"/>
          <w:color w:val="auto"/>
          <w:kern w:val="0"/>
          <w:szCs w:val="24"/>
          <w:highlight w:val="none"/>
        </w:rPr>
        <w:t>分, 每低于评标基准价一个百分点扣</w:t>
      </w:r>
      <w:r>
        <w:rPr>
          <w:rFonts w:hint="eastAsia" w:hAnsi="宋体" w:cs="宋体"/>
          <w:bCs/>
          <w:snapToGrid w:val="0"/>
          <w:color w:val="auto"/>
          <w:kern w:val="0"/>
          <w:szCs w:val="24"/>
          <w:highlight w:val="none"/>
          <w:lang w:val="en-US" w:eastAsia="zh-CN"/>
        </w:rPr>
        <w:t>0.5</w:t>
      </w:r>
      <w:r>
        <w:rPr>
          <w:rFonts w:hAnsi="宋体" w:cs="宋体"/>
          <w:bCs/>
          <w:snapToGrid w:val="0"/>
          <w:color w:val="auto"/>
          <w:kern w:val="0"/>
          <w:szCs w:val="24"/>
          <w:highlight w:val="none"/>
        </w:rPr>
        <w:t>分，扣完为止。公式如下：</w:t>
      </w:r>
    </w:p>
    <w:p w14:paraId="1DAE4395">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N＝100－（| Di－D | ÷D）×100×E</w:t>
      </w:r>
    </w:p>
    <w:p w14:paraId="7D5C35D0">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式中：D为评标基准价；Di为某投标人的投标总价；E为扣分因子，当Di＞D时，E＝</w:t>
      </w:r>
      <w:r>
        <w:rPr>
          <w:rFonts w:hint="eastAsia" w:hAnsi="宋体" w:cs="宋体"/>
          <w:bCs/>
          <w:snapToGrid w:val="0"/>
          <w:color w:val="auto"/>
          <w:kern w:val="0"/>
          <w:szCs w:val="24"/>
          <w:highlight w:val="none"/>
          <w:lang w:val="en-US" w:eastAsia="zh-CN"/>
        </w:rPr>
        <w:t>1</w:t>
      </w:r>
      <w:r>
        <w:rPr>
          <w:rFonts w:hAnsi="宋体" w:cs="宋体"/>
          <w:bCs/>
          <w:snapToGrid w:val="0"/>
          <w:color w:val="auto"/>
          <w:kern w:val="0"/>
          <w:szCs w:val="24"/>
          <w:highlight w:val="none"/>
        </w:rPr>
        <w:t>；当Di＜D时，E＝</w:t>
      </w:r>
      <w:r>
        <w:rPr>
          <w:rFonts w:hint="eastAsia" w:hAnsi="宋体" w:cs="宋体"/>
          <w:bCs/>
          <w:snapToGrid w:val="0"/>
          <w:color w:val="auto"/>
          <w:kern w:val="0"/>
          <w:szCs w:val="24"/>
          <w:highlight w:val="none"/>
          <w:lang w:val="en-US" w:eastAsia="zh-CN"/>
        </w:rPr>
        <w:t>0.5</w:t>
      </w:r>
      <w:r>
        <w:rPr>
          <w:rFonts w:hAnsi="宋体" w:cs="宋体"/>
          <w:bCs/>
          <w:snapToGrid w:val="0"/>
          <w:color w:val="auto"/>
          <w:kern w:val="0"/>
          <w:szCs w:val="24"/>
          <w:highlight w:val="none"/>
        </w:rPr>
        <w:t>。</w:t>
      </w:r>
    </w:p>
    <w:p w14:paraId="08FF8008">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（3）综合得分</w:t>
      </w:r>
    </w:p>
    <w:p w14:paraId="4619BB44">
      <w:pPr>
        <w:wordWrap w:val="0"/>
        <w:adjustRightInd w:val="0"/>
        <w:snapToGrid w:val="0"/>
        <w:ind w:firstLine="480" w:firstLineChars="200"/>
        <w:rPr>
          <w:rFonts w:hAnsi="宋体" w:cs="宋体"/>
          <w:bCs/>
          <w:snapToGrid w:val="0"/>
          <w:color w:val="auto"/>
          <w:kern w:val="0"/>
          <w:szCs w:val="24"/>
          <w:highlight w:val="none"/>
        </w:rPr>
      </w:pPr>
      <w:r>
        <w:rPr>
          <w:rFonts w:hint="eastAsia" w:ascii="宋体" w:hAnsi="宋体" w:eastAsia="宋体" w:cs="宋体"/>
          <w:snapToGrid w:val="0"/>
          <w:color w:val="auto"/>
          <w:kern w:val="0"/>
          <w:highlight w:val="none"/>
        </w:rPr>
        <w:t>综合得分换算为百分制，满分100分，</w:t>
      </w:r>
      <w:r>
        <w:rPr>
          <w:rFonts w:hAnsi="宋体" w:cs="宋体"/>
          <w:bCs/>
          <w:snapToGrid w:val="0"/>
          <w:color w:val="auto"/>
          <w:kern w:val="0"/>
          <w:szCs w:val="24"/>
          <w:highlight w:val="none"/>
        </w:rPr>
        <w:t>公式如下：</w:t>
      </w:r>
    </w:p>
    <w:p w14:paraId="0417CEF2">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综合得分＝M÷商务技术合计满分×100×商务技术权重＋N×投标报价权重</w:t>
      </w:r>
    </w:p>
    <w:p w14:paraId="21E7CBA8">
      <w:pPr>
        <w:wordWrap w:val="0"/>
        <w:adjustRightInd w:val="0"/>
        <w:snapToGrid w:val="0"/>
        <w:ind w:firstLine="480" w:firstLineChars="200"/>
        <w:rPr>
          <w:rFonts w:hAnsi="宋体" w:cs="宋体"/>
          <w:bCs/>
          <w:snapToGrid w:val="0"/>
          <w:color w:val="auto"/>
          <w:kern w:val="0"/>
          <w:szCs w:val="24"/>
          <w:highlight w:val="none"/>
        </w:rPr>
      </w:pPr>
      <w:r>
        <w:rPr>
          <w:rFonts w:hAnsi="宋体" w:cs="宋体"/>
          <w:bCs/>
          <w:snapToGrid w:val="0"/>
          <w:color w:val="auto"/>
          <w:kern w:val="0"/>
          <w:szCs w:val="24"/>
          <w:highlight w:val="none"/>
        </w:rPr>
        <w:t>式中：M为商务技术得分，N为投标报价得分。</w:t>
      </w:r>
    </w:p>
    <w:p w14:paraId="055562AF">
      <w:pPr>
        <w:wordWrap w:val="0"/>
        <w:adjustRightInd w:val="0"/>
        <w:snapToGrid w:val="0"/>
        <w:ind w:firstLine="480" w:firstLineChars="200"/>
        <w:rPr>
          <w:rFonts w:hAnsi="宋体" w:cs="宋体"/>
          <w:snapToGrid w:val="0"/>
          <w:color w:val="auto"/>
          <w:kern w:val="0"/>
          <w:szCs w:val="24"/>
          <w:highlight w:val="none"/>
        </w:rPr>
        <w:sectPr>
          <w:endnotePr>
            <w:numFmt w:val="decimal"/>
          </w:endnotePr>
          <w:pgSz w:w="11906" w:h="16838"/>
          <w:pgMar w:top="1304" w:right="1304" w:bottom="1304" w:left="1304" w:header="850" w:footer="680" w:gutter="0"/>
          <w:cols w:space="720" w:num="1"/>
          <w:docGrid w:linePitch="327" w:charSpace="0"/>
        </w:sectPr>
      </w:pPr>
      <w:r>
        <w:rPr>
          <w:rFonts w:hAnsi="宋体" w:cs="宋体"/>
          <w:bCs/>
          <w:snapToGrid w:val="0"/>
          <w:color w:val="auto"/>
          <w:kern w:val="0"/>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D81C907">
      <w:pPr>
        <w:wordWrap w:val="0"/>
        <w:adjustRightInd w:val="0"/>
        <w:snapToGrid w:val="0"/>
        <w:spacing w:before="260" w:after="260" w:line="440" w:lineRule="exact"/>
        <w:jc w:val="center"/>
        <w:rPr>
          <w:rFonts w:hAnsi="宋体"/>
          <w:b/>
          <w:bCs/>
          <w:snapToGrid w:val="0"/>
          <w:color w:val="auto"/>
          <w:kern w:val="0"/>
          <w:sz w:val="30"/>
          <w:szCs w:val="30"/>
          <w:highlight w:val="none"/>
        </w:rPr>
      </w:pPr>
      <w:r>
        <w:rPr>
          <w:rFonts w:hAnsi="宋体"/>
          <w:b/>
          <w:bCs/>
          <w:snapToGrid w:val="0"/>
          <w:color w:val="auto"/>
          <w:kern w:val="0"/>
          <w:sz w:val="30"/>
          <w:szCs w:val="30"/>
          <w:highlight w:val="none"/>
        </w:rPr>
        <w:t>综合评分表</w:t>
      </w:r>
    </w:p>
    <w:tbl>
      <w:tblPr>
        <w:tblStyle w:val="18"/>
        <w:tblW w:w="9655" w:type="dxa"/>
        <w:jc w:val="center"/>
        <w:tblLayout w:type="fixed"/>
        <w:tblCellMar>
          <w:top w:w="0" w:type="dxa"/>
          <w:left w:w="108" w:type="dxa"/>
          <w:bottom w:w="0" w:type="dxa"/>
          <w:right w:w="108" w:type="dxa"/>
        </w:tblCellMar>
      </w:tblPr>
      <w:tblGrid>
        <w:gridCol w:w="1447"/>
        <w:gridCol w:w="3531"/>
        <w:gridCol w:w="4677"/>
      </w:tblGrid>
      <w:tr w14:paraId="48425573">
        <w:tblPrEx>
          <w:tblCellMar>
            <w:top w:w="0" w:type="dxa"/>
            <w:left w:w="108" w:type="dxa"/>
            <w:bottom w:w="0" w:type="dxa"/>
            <w:right w:w="108" w:type="dxa"/>
          </w:tblCellMar>
        </w:tblPrEx>
        <w:trPr>
          <w:trHeight w:val="511" w:hRule="atLeast"/>
          <w:jc w:val="center"/>
        </w:trPr>
        <w:tc>
          <w:tcPr>
            <w:tcW w:w="9655"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5B235C49">
            <w:pPr>
              <w:pStyle w:val="8"/>
              <w:wordWrap w:val="0"/>
              <w:adjustRightInd w:val="0"/>
              <w:snapToGrid w:val="0"/>
              <w:spacing w:after="0"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商务部分，满分：</w:t>
            </w:r>
            <w:r>
              <w:rPr>
                <w:rFonts w:hint="eastAsia" w:ascii="宋体" w:hAnsi="宋体" w:eastAsia="宋体" w:cs="宋体"/>
                <w:b/>
                <w:bCs/>
                <w:color w:val="auto"/>
                <w:sz w:val="24"/>
                <w:szCs w:val="24"/>
                <w:u w:val="single"/>
                <w:lang w:val="en-US" w:eastAsia="zh-CN"/>
              </w:rPr>
              <w:t>80</w:t>
            </w:r>
            <w:r>
              <w:rPr>
                <w:rFonts w:hint="eastAsia" w:ascii="宋体" w:hAnsi="宋体" w:eastAsia="宋体" w:cs="宋体"/>
                <w:b/>
                <w:bCs/>
                <w:color w:val="auto"/>
                <w:sz w:val="24"/>
                <w:szCs w:val="24"/>
                <w:lang w:val="en-US" w:eastAsia="zh-CN"/>
              </w:rPr>
              <w:t>分。</w:t>
            </w:r>
          </w:p>
        </w:tc>
      </w:tr>
      <w:tr w14:paraId="4B76F668">
        <w:tblPrEx>
          <w:tblCellMar>
            <w:top w:w="0" w:type="dxa"/>
            <w:left w:w="108" w:type="dxa"/>
            <w:bottom w:w="0" w:type="dxa"/>
            <w:right w:w="108" w:type="dxa"/>
          </w:tblCellMar>
        </w:tblPrEx>
        <w:trPr>
          <w:trHeight w:val="526"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E93A020">
            <w:pPr>
              <w:pStyle w:val="8"/>
              <w:wordWrap w:val="0"/>
              <w:adjustRightInd w:val="0"/>
              <w:snapToGrid w:val="0"/>
              <w:spacing w:after="0"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评分因素</w:t>
            </w:r>
          </w:p>
        </w:tc>
        <w:tc>
          <w:tcPr>
            <w:tcW w:w="3531" w:type="dxa"/>
            <w:tcBorders>
              <w:top w:val="single" w:color="auto" w:sz="4" w:space="0"/>
              <w:left w:val="nil"/>
              <w:bottom w:val="single" w:color="auto" w:sz="4" w:space="0"/>
              <w:right w:val="single" w:color="auto" w:sz="4" w:space="0"/>
            </w:tcBorders>
            <w:noWrap w:val="0"/>
            <w:vAlign w:val="center"/>
          </w:tcPr>
          <w:p w14:paraId="3E789D21">
            <w:pPr>
              <w:pStyle w:val="8"/>
              <w:wordWrap w:val="0"/>
              <w:adjustRightInd w:val="0"/>
              <w:snapToGrid w:val="0"/>
              <w:spacing w:after="0"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评分标准</w:t>
            </w:r>
          </w:p>
        </w:tc>
        <w:tc>
          <w:tcPr>
            <w:tcW w:w="4677" w:type="dxa"/>
            <w:tcBorders>
              <w:top w:val="single" w:color="auto" w:sz="4" w:space="0"/>
              <w:left w:val="nil"/>
              <w:bottom w:val="single" w:color="auto" w:sz="4" w:space="0"/>
              <w:right w:val="single" w:color="auto" w:sz="4" w:space="0"/>
            </w:tcBorders>
            <w:noWrap w:val="0"/>
            <w:vAlign w:val="center"/>
          </w:tcPr>
          <w:p w14:paraId="4F39D1E7">
            <w:pPr>
              <w:pStyle w:val="8"/>
              <w:wordWrap w:val="0"/>
              <w:adjustRightInd w:val="0"/>
              <w:snapToGrid w:val="0"/>
              <w:spacing w:after="0"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备注</w:t>
            </w:r>
          </w:p>
        </w:tc>
      </w:tr>
      <w:tr w14:paraId="3B3AF55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D5F8FE0">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eastAsia="zh-CN"/>
              </w:rPr>
              <w:t>企业奖项</w:t>
            </w:r>
          </w:p>
          <w:p w14:paraId="047669E6">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lang w:val="en-US" w:eastAsia="zh-CN"/>
              </w:rPr>
              <w:t>10</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7961D39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企业近 5 年来（20</w:t>
            </w:r>
            <w:r>
              <w:rPr>
                <w:rFonts w:hint="eastAsia" w:ascii="宋体" w:hAnsi="宋体" w:eastAsia="宋体" w:cs="宋体"/>
                <w:snapToGrid w:val="0"/>
                <w:color w:val="auto"/>
                <w:kern w:val="0"/>
                <w:sz w:val="24"/>
                <w:szCs w:val="24"/>
                <w:lang w:val="en-US" w:eastAsia="zh-CN"/>
              </w:rPr>
              <w:t>20</w:t>
            </w:r>
            <w:r>
              <w:rPr>
                <w:rFonts w:hint="eastAsia" w:ascii="宋体" w:hAnsi="宋体" w:eastAsia="宋体" w:cs="宋体"/>
                <w:snapToGrid w:val="0"/>
                <w:color w:val="auto"/>
                <w:kern w:val="0"/>
                <w:sz w:val="24"/>
                <w:szCs w:val="24"/>
              </w:rPr>
              <w:t>年1月1日至今）获得工程类奖项情况：</w:t>
            </w:r>
          </w:p>
          <w:p w14:paraId="19A95010">
            <w:pPr>
              <w:wordWrap w:val="0"/>
              <w:adjustRightInd w:val="0"/>
              <w:snapToGrid w:val="0"/>
              <w:spacing w:line="400" w:lineRule="exact"/>
              <w:rPr>
                <w:rFonts w:hint="eastAsia" w:ascii="宋体" w:hAnsi="宋体" w:eastAsia="宋体" w:cs="宋体"/>
                <w:snapToGrid w:val="0"/>
                <w:color w:val="auto"/>
                <w:kern w:val="0"/>
                <w:sz w:val="24"/>
                <w:szCs w:val="24"/>
              </w:rPr>
            </w:pPr>
          </w:p>
          <w:p w14:paraId="18EAD35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 xml:space="preserve">1．获得国家级奖项的，每个得 </w:t>
            </w:r>
            <w:r>
              <w:rPr>
                <w:rFonts w:hint="eastAsia" w:hAnsi="宋体" w:cs="宋体"/>
                <w:snapToGrid w:val="0"/>
                <w:color w:val="auto"/>
                <w:kern w:val="0"/>
                <w:sz w:val="24"/>
                <w:szCs w:val="24"/>
                <w:lang w:val="en-US" w:eastAsia="zh-CN"/>
              </w:rPr>
              <w:t>8</w:t>
            </w:r>
            <w:r>
              <w:rPr>
                <w:rFonts w:hint="eastAsia" w:ascii="宋体" w:hAnsi="宋体" w:eastAsia="宋体" w:cs="宋体"/>
                <w:snapToGrid w:val="0"/>
                <w:color w:val="auto"/>
                <w:kern w:val="0"/>
                <w:sz w:val="24"/>
                <w:szCs w:val="24"/>
                <w:lang w:val="en-US" w:eastAsia="zh-CN"/>
              </w:rPr>
              <w:t>分。</w:t>
            </w:r>
          </w:p>
          <w:p w14:paraId="09D5E065">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2．获得省级奖项的，每个得</w:t>
            </w:r>
            <w:r>
              <w:rPr>
                <w:rFonts w:hint="eastAsia" w:hAnsi="宋体" w:cs="宋体"/>
                <w:snapToGrid w:val="0"/>
                <w:color w:val="auto"/>
                <w:kern w:val="0"/>
                <w:sz w:val="24"/>
                <w:szCs w:val="24"/>
                <w:lang w:val="en-US" w:eastAsia="zh-CN"/>
              </w:rPr>
              <w:t>4</w:t>
            </w:r>
            <w:r>
              <w:rPr>
                <w:rFonts w:hint="eastAsia" w:ascii="宋体" w:hAnsi="宋体" w:eastAsia="宋体" w:cs="宋体"/>
                <w:snapToGrid w:val="0"/>
                <w:color w:val="auto"/>
                <w:kern w:val="0"/>
                <w:sz w:val="24"/>
                <w:szCs w:val="24"/>
                <w:lang w:val="en-US" w:eastAsia="zh-CN"/>
              </w:rPr>
              <w:t>分。</w:t>
            </w:r>
          </w:p>
          <w:p w14:paraId="634B36AE">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3．获得地市级奖项的，每个得</w:t>
            </w:r>
            <w:r>
              <w:rPr>
                <w:rFonts w:hint="eastAsia" w:hAnsi="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lang w:val="en-US" w:eastAsia="zh-CN"/>
              </w:rPr>
              <w:t>分。</w:t>
            </w:r>
          </w:p>
          <w:p w14:paraId="4BBFA3B3">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4．以上奖项均未获得的，不予计分。</w:t>
            </w:r>
          </w:p>
          <w:p w14:paraId="2E35180F">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5．本项最高得10分。</w:t>
            </w:r>
          </w:p>
          <w:p w14:paraId="76EEA227">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4677" w:type="dxa"/>
            <w:tcBorders>
              <w:top w:val="single" w:color="auto" w:sz="4" w:space="0"/>
              <w:left w:val="nil"/>
              <w:bottom w:val="single" w:color="auto" w:sz="4" w:space="0"/>
              <w:right w:val="single" w:color="auto" w:sz="4" w:space="0"/>
            </w:tcBorders>
            <w:noWrap w:val="0"/>
            <w:vAlign w:val="center"/>
          </w:tcPr>
          <w:p w14:paraId="394B2D5C">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1．允许投标人提交多个业绩（含参建项目），但同一业绩只按最高级别奖项计分一次，不同业绩按照各自最高获奖等级的得分累加。</w:t>
            </w:r>
          </w:p>
          <w:p w14:paraId="2812ADD4">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2．需附有关奖项证明扫描件，同时提供原件供核对。</w:t>
            </w:r>
          </w:p>
          <w:p w14:paraId="4DFC3906">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3．颁发机构限定以下范围：</w:t>
            </w:r>
          </w:p>
          <w:p w14:paraId="190166FE">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①国家级奖项：国务院、住建部、中国建筑行业协会、中国市政行业协会、中国建筑安全协会；</w:t>
            </w:r>
          </w:p>
          <w:p w14:paraId="310668CD">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②省级奖项： 省级人民政府、省级住建部门、省级建筑行业协会、省级市政行业协会、省级建筑安全协会；</w:t>
            </w:r>
          </w:p>
          <w:p w14:paraId="46A01F4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③地市级奖项：地市级人民政府、地市级住建部门、地市级建筑行业协会、地市级市政行业协会、地市级建筑安全协会。</w:t>
            </w:r>
          </w:p>
          <w:p w14:paraId="1B0D174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4．获奖时间以奖项证明的落款日期为准。</w:t>
            </w:r>
          </w:p>
          <w:p w14:paraId="113E40F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5．任一奖项有以下情形之一的，该奖项视为无效，不予计分：</w:t>
            </w:r>
          </w:p>
          <w:p w14:paraId="14B7D03C">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①未提供奖项原件的；</w:t>
            </w:r>
          </w:p>
          <w:p w14:paraId="25146573">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②奖项不属于指定类别的；</w:t>
            </w:r>
          </w:p>
          <w:p w14:paraId="625E21B9">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③颁发机构不符合要求的；</w:t>
            </w:r>
          </w:p>
          <w:p w14:paraId="489B693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④获奖时间不符合要求的。</w:t>
            </w:r>
          </w:p>
          <w:p w14:paraId="601D5241">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说明：以上所称“要求”均指本表评分标准及备注的要求，下同。</w:t>
            </w:r>
          </w:p>
        </w:tc>
      </w:tr>
      <w:tr w14:paraId="3B527B78">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BA6796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项目经理</w:t>
            </w:r>
          </w:p>
          <w:p w14:paraId="61A90F98">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eastAsia="zh-CN"/>
              </w:rPr>
              <w:t>综合素质</w:t>
            </w:r>
          </w:p>
          <w:p w14:paraId="10218A23">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rPr>
              <w:t>10分</w:t>
            </w:r>
            <w:r>
              <w:rPr>
                <w:rFonts w:hint="eastAsia" w:ascii="宋体" w:hAnsi="宋体" w:eastAsia="宋体" w:cs="宋体"/>
                <w:snapToGrid w:val="0"/>
                <w:color w:val="auto"/>
                <w:kern w:val="0"/>
                <w:sz w:val="24"/>
                <w:szCs w:val="24"/>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6704B657">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项目经理工程类技术职称情况：</w:t>
            </w:r>
          </w:p>
          <w:p w14:paraId="5B96D988">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具备工程师或以上职称的，得10分。</w:t>
            </w:r>
          </w:p>
          <w:p w14:paraId="599305AF">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具备助理工程师职称的，得5分。</w:t>
            </w:r>
          </w:p>
          <w:p w14:paraId="55170E85">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不具备以上职称的，或未提供职称证原件的，不予计分。</w:t>
            </w:r>
          </w:p>
        </w:tc>
        <w:tc>
          <w:tcPr>
            <w:tcW w:w="4677" w:type="dxa"/>
            <w:tcBorders>
              <w:top w:val="single" w:color="auto" w:sz="4" w:space="0"/>
              <w:left w:val="nil"/>
              <w:bottom w:val="single" w:color="auto" w:sz="4" w:space="0"/>
              <w:right w:val="single" w:color="auto" w:sz="4" w:space="0"/>
            </w:tcBorders>
            <w:noWrap w:val="0"/>
            <w:vAlign w:val="center"/>
          </w:tcPr>
          <w:p w14:paraId="30402942">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需附职称证</w:t>
            </w:r>
            <w:r>
              <w:rPr>
                <w:rFonts w:hint="eastAsia" w:ascii="宋体" w:hAnsi="宋体" w:eastAsia="宋体" w:cs="宋体"/>
                <w:snapToGrid w:val="0"/>
                <w:color w:val="auto"/>
                <w:kern w:val="0"/>
                <w:sz w:val="24"/>
                <w:szCs w:val="24"/>
                <w:lang w:eastAsia="zh-CN"/>
              </w:rPr>
              <w:t>扫描件</w:t>
            </w:r>
            <w:r>
              <w:rPr>
                <w:rFonts w:hint="eastAsia" w:ascii="宋体" w:hAnsi="宋体" w:eastAsia="宋体" w:cs="宋体"/>
                <w:snapToGrid w:val="0"/>
                <w:color w:val="auto"/>
                <w:kern w:val="0"/>
                <w:sz w:val="24"/>
                <w:szCs w:val="24"/>
                <w:lang w:val="en-US" w:eastAsia="zh-CN"/>
              </w:rPr>
              <w:t>或电子证书</w:t>
            </w:r>
            <w:r>
              <w:rPr>
                <w:rFonts w:hint="eastAsia" w:ascii="宋体" w:hAnsi="宋体" w:eastAsia="宋体" w:cs="宋体"/>
                <w:snapToGrid w:val="0"/>
                <w:color w:val="auto"/>
                <w:kern w:val="0"/>
                <w:sz w:val="24"/>
                <w:szCs w:val="24"/>
              </w:rPr>
              <w:t>，同时提供原件供核对（职称证为电子证书的除外）。</w:t>
            </w:r>
          </w:p>
        </w:tc>
      </w:tr>
      <w:tr w14:paraId="28A6989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8205A9D">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eastAsia="zh-CN"/>
              </w:rPr>
              <w:t>企业业绩</w:t>
            </w:r>
          </w:p>
          <w:p w14:paraId="5F16AFA4">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rPr>
              <w:t>1</w:t>
            </w:r>
            <w:r>
              <w:rPr>
                <w:rFonts w:hint="eastAsia" w:ascii="宋体" w:hAnsi="宋体" w:eastAsia="宋体" w:cs="宋体"/>
                <w:snapToGrid w:val="0"/>
                <w:color w:val="auto"/>
                <w:kern w:val="0"/>
                <w:sz w:val="24"/>
                <w:szCs w:val="24"/>
                <w:lang w:val="en-US" w:eastAsia="zh-CN"/>
              </w:rPr>
              <w:t>0</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01BE637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企业近5年来（2020年1月1日至今）业绩情况：</w:t>
            </w:r>
          </w:p>
          <w:p w14:paraId="0E992D44">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承接过类似工程的，每个得 5 分。</w:t>
            </w:r>
          </w:p>
          <w:p w14:paraId="2CD6D56F">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未承接过类似工程的，不予计分。</w:t>
            </w:r>
          </w:p>
          <w:p w14:paraId="6C1FEFA7">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 xml:space="preserve">3．本项最高得10分。 </w:t>
            </w:r>
          </w:p>
        </w:tc>
        <w:tc>
          <w:tcPr>
            <w:tcW w:w="4677" w:type="dxa"/>
            <w:tcBorders>
              <w:top w:val="single" w:color="auto" w:sz="4" w:space="0"/>
              <w:left w:val="nil"/>
              <w:bottom w:val="single" w:color="auto" w:sz="4" w:space="0"/>
              <w:right w:val="single" w:color="auto" w:sz="4" w:space="0"/>
            </w:tcBorders>
            <w:noWrap w:val="0"/>
            <w:vAlign w:val="center"/>
          </w:tcPr>
          <w:p w14:paraId="58C34AA9">
            <w:pPr>
              <w:wordWrap w:val="0"/>
              <w:adjustRightInd w:val="0"/>
              <w:snapToGrid w:val="0"/>
              <w:spacing w:line="400" w:lineRule="exact"/>
              <w:rPr>
                <w:rFonts w:hint="eastAsia" w:ascii="宋体" w:hAnsi="宋体" w:eastAsia="宋体" w:cs="宋体"/>
                <w:snapToGrid w:val="0"/>
                <w:color w:val="auto"/>
                <w:kern w:val="0"/>
                <w:sz w:val="24"/>
                <w:szCs w:val="24"/>
                <w:lang w:val="en-US"/>
              </w:rPr>
            </w:pPr>
            <w:r>
              <w:rPr>
                <w:rFonts w:hint="eastAsia" w:ascii="宋体" w:hAnsi="宋体" w:eastAsia="宋体" w:cs="宋体"/>
                <w:snapToGrid w:val="0"/>
                <w:color w:val="auto"/>
                <w:kern w:val="0"/>
                <w:sz w:val="24"/>
                <w:szCs w:val="24"/>
                <w:lang w:val="en-US"/>
              </w:rPr>
              <w:t>1</w:t>
            </w:r>
            <w:r>
              <w:rPr>
                <w:rFonts w:hint="eastAsia" w:ascii="宋体" w:hAnsi="宋体" w:eastAsia="宋体" w:cs="宋体"/>
                <w:snapToGrid w:val="0"/>
                <w:color w:val="auto"/>
                <w:kern w:val="0"/>
                <w:sz w:val="24"/>
                <w:szCs w:val="24"/>
              </w:rPr>
              <w:t>．类似工程指：</w:t>
            </w:r>
            <w:r>
              <w:rPr>
                <w:rFonts w:hint="eastAsia" w:ascii="宋体" w:hAnsi="宋体" w:eastAsia="宋体" w:cs="宋体"/>
                <w:snapToGrid w:val="0"/>
                <w:color w:val="auto"/>
                <w:kern w:val="0"/>
                <w:sz w:val="24"/>
                <w:szCs w:val="24"/>
                <w:lang w:val="en-US" w:eastAsia="zh-CN"/>
              </w:rPr>
              <w:t>合同金额</w:t>
            </w:r>
            <w:r>
              <w:rPr>
                <w:rFonts w:hint="eastAsia" w:ascii="宋体" w:hAnsi="宋体" w:eastAsia="宋体" w:cs="宋体"/>
                <w:snapToGrid w:val="0"/>
                <w:color w:val="auto"/>
                <w:kern w:val="0"/>
                <w:sz w:val="24"/>
                <w:szCs w:val="24"/>
              </w:rPr>
              <w:t>≥</w:t>
            </w:r>
            <w:r>
              <w:rPr>
                <w:rFonts w:hint="eastAsia" w:ascii="宋体" w:hAnsi="宋体" w:eastAsia="宋体" w:cs="宋体"/>
                <w:snapToGrid w:val="0"/>
                <w:color w:val="auto"/>
                <w:kern w:val="0"/>
                <w:sz w:val="24"/>
                <w:szCs w:val="24"/>
                <w:lang w:val="en-US" w:eastAsia="zh-CN"/>
              </w:rPr>
              <w:t>3000</w:t>
            </w:r>
            <w:r>
              <w:rPr>
                <w:rFonts w:hint="eastAsia" w:ascii="宋体" w:hAnsi="宋体" w:eastAsia="宋体" w:cs="宋体"/>
                <w:snapToGrid w:val="0"/>
                <w:color w:val="auto"/>
                <w:kern w:val="0"/>
                <w:sz w:val="24"/>
                <w:szCs w:val="24"/>
              </w:rPr>
              <w:t>万元的</w:t>
            </w:r>
            <w:r>
              <w:rPr>
                <w:rFonts w:hint="eastAsia" w:ascii="宋体" w:hAnsi="宋体" w:eastAsia="宋体" w:cs="宋体"/>
                <w:snapToGrid w:val="0"/>
                <w:color w:val="auto"/>
                <w:kern w:val="0"/>
                <w:sz w:val="24"/>
                <w:szCs w:val="24"/>
                <w:lang w:val="en-US" w:eastAsia="zh-CN"/>
              </w:rPr>
              <w:t>市政公用工程</w:t>
            </w:r>
            <w:r>
              <w:rPr>
                <w:rFonts w:hint="eastAsia" w:ascii="宋体" w:hAnsi="宋体" w:eastAsia="宋体" w:cs="宋体"/>
                <w:snapToGrid w:val="0"/>
                <w:color w:val="auto"/>
                <w:kern w:val="0"/>
                <w:sz w:val="24"/>
                <w:szCs w:val="24"/>
              </w:rPr>
              <w:t>。</w:t>
            </w:r>
          </w:p>
          <w:p w14:paraId="586C2F7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．需附有关业绩（仅限于以施工总承包单位身份</w:t>
            </w:r>
            <w:r>
              <w:rPr>
                <w:rFonts w:hint="eastAsia" w:ascii="宋体" w:hAnsi="宋体" w:eastAsia="宋体" w:cs="宋体"/>
                <w:snapToGrid w:val="0"/>
                <w:color w:val="auto"/>
                <w:kern w:val="0"/>
                <w:sz w:val="24"/>
                <w:szCs w:val="24"/>
                <w:lang w:val="en-US" w:eastAsia="zh-CN"/>
              </w:rPr>
              <w:t>参</w:t>
            </w:r>
            <w:r>
              <w:rPr>
                <w:rFonts w:hint="eastAsia" w:ascii="宋体" w:hAnsi="宋体" w:eastAsia="宋体" w:cs="宋体"/>
                <w:snapToGrid w:val="0"/>
                <w:color w:val="auto"/>
                <w:kern w:val="0"/>
                <w:sz w:val="24"/>
                <w:szCs w:val="24"/>
              </w:rPr>
              <w:t>建的项目）合同协议书</w:t>
            </w:r>
            <w:r>
              <w:rPr>
                <w:rFonts w:hint="eastAsia" w:ascii="宋体" w:hAnsi="宋体" w:eastAsia="宋体" w:cs="宋体"/>
                <w:snapToGrid w:val="0"/>
                <w:color w:val="auto"/>
                <w:kern w:val="0"/>
                <w:sz w:val="24"/>
                <w:szCs w:val="24"/>
                <w:lang w:eastAsia="zh-CN"/>
              </w:rPr>
              <w:t>关键页</w:t>
            </w:r>
            <w:r>
              <w:rPr>
                <w:rFonts w:hint="eastAsia" w:ascii="宋体" w:hAnsi="宋体" w:eastAsia="宋体" w:cs="宋体"/>
                <w:snapToGrid w:val="0"/>
                <w:color w:val="auto"/>
                <w:kern w:val="0"/>
                <w:sz w:val="24"/>
                <w:szCs w:val="24"/>
              </w:rPr>
              <w:t>的</w:t>
            </w:r>
            <w:r>
              <w:rPr>
                <w:rFonts w:hint="eastAsia" w:ascii="宋体" w:hAnsi="宋体" w:eastAsia="宋体" w:cs="宋体"/>
                <w:snapToGrid w:val="0"/>
                <w:color w:val="auto"/>
                <w:kern w:val="0"/>
                <w:sz w:val="24"/>
                <w:szCs w:val="24"/>
                <w:lang w:eastAsia="zh-CN"/>
              </w:rPr>
              <w:t>扫描件</w:t>
            </w:r>
            <w:r>
              <w:rPr>
                <w:rFonts w:hint="eastAsia" w:ascii="宋体" w:hAnsi="宋体" w:eastAsia="宋体" w:cs="宋体"/>
                <w:snapToGrid w:val="0"/>
                <w:color w:val="auto"/>
                <w:kern w:val="0"/>
                <w:sz w:val="24"/>
                <w:szCs w:val="24"/>
              </w:rPr>
              <w:t>，同时提供原件供核对。</w:t>
            </w:r>
          </w:p>
          <w:p w14:paraId="717B907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3</w:t>
            </w:r>
            <w:r>
              <w:rPr>
                <w:rFonts w:hint="eastAsia" w:ascii="宋体" w:hAnsi="宋体" w:eastAsia="宋体" w:cs="宋体"/>
                <w:snapToGrid w:val="0"/>
                <w:color w:val="auto"/>
                <w:kern w:val="0"/>
                <w:sz w:val="24"/>
                <w:szCs w:val="24"/>
              </w:rPr>
              <w:t>．业绩时间以合同协议书日期为准。</w:t>
            </w:r>
          </w:p>
          <w:p w14:paraId="4EC93776">
            <w:pPr>
              <w:wordWrap w:val="0"/>
              <w:adjustRightInd w:val="0"/>
              <w:snapToGrid w:val="0"/>
              <w:spacing w:line="400" w:lineRule="exact"/>
              <w:rPr>
                <w:rFonts w:hint="eastAsia" w:ascii="宋体" w:hAnsi="宋体" w:eastAsia="宋体" w:cs="宋体"/>
                <w:snapToGrid w:val="0"/>
                <w:color w:val="auto"/>
                <w:kern w:val="0"/>
                <w:sz w:val="24"/>
                <w:szCs w:val="24"/>
                <w:lang w:val="en-US"/>
              </w:rPr>
            </w:pPr>
            <w:r>
              <w:rPr>
                <w:rFonts w:hint="eastAsia" w:ascii="宋体" w:hAnsi="宋体" w:eastAsia="宋体" w:cs="宋体"/>
                <w:snapToGrid w:val="0"/>
                <w:color w:val="auto"/>
                <w:kern w:val="0"/>
                <w:sz w:val="24"/>
                <w:szCs w:val="24"/>
                <w:lang w:val="en-US"/>
              </w:rPr>
              <w:t>4</w:t>
            </w:r>
            <w:r>
              <w:rPr>
                <w:rFonts w:hint="eastAsia" w:ascii="宋体" w:hAnsi="宋体" w:eastAsia="宋体" w:cs="宋体"/>
                <w:snapToGrid w:val="0"/>
                <w:color w:val="auto"/>
                <w:kern w:val="0"/>
                <w:sz w:val="24"/>
                <w:szCs w:val="24"/>
              </w:rPr>
              <w:t>．任一业绩有以下情形之一的，该业绩视为无效，不予计分：</w:t>
            </w:r>
          </w:p>
          <w:p w14:paraId="6CDA8F75">
            <w:pPr>
              <w:wordWrap w:val="0"/>
              <w:adjustRightInd w:val="0"/>
              <w:snapToGrid w:val="0"/>
              <w:spacing w:line="400" w:lineRule="exact"/>
              <w:rPr>
                <w:rFonts w:hint="eastAsia" w:ascii="宋体" w:hAnsi="宋体" w:eastAsia="宋体" w:cs="宋体"/>
                <w:snapToGrid w:val="0"/>
                <w:color w:val="auto"/>
                <w:kern w:val="0"/>
                <w:sz w:val="24"/>
                <w:szCs w:val="24"/>
                <w:lang w:val="en-US"/>
              </w:rPr>
            </w:pPr>
            <w:r>
              <w:rPr>
                <w:rFonts w:hint="eastAsia" w:ascii="宋体" w:hAnsi="宋体" w:eastAsia="宋体" w:cs="宋体"/>
                <w:snapToGrid w:val="0"/>
                <w:color w:val="auto"/>
                <w:kern w:val="0"/>
                <w:sz w:val="24"/>
                <w:szCs w:val="24"/>
              </w:rPr>
              <w:t>①未提供业绩证明材料原件的；</w:t>
            </w:r>
          </w:p>
          <w:p w14:paraId="59B630A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②业绩不属于类似工程的；</w:t>
            </w:r>
          </w:p>
          <w:p w14:paraId="3B825AF0">
            <w:pPr>
              <w:wordWrap w:val="0"/>
              <w:adjustRightInd w:val="0"/>
              <w:snapToGrid w:val="0"/>
              <w:spacing w:line="400" w:lineRule="exact"/>
              <w:rPr>
                <w:rFonts w:hint="eastAsia" w:ascii="宋体" w:hAnsi="宋体" w:eastAsia="宋体" w:cs="宋体"/>
                <w:snapToGrid w:val="0"/>
                <w:color w:val="auto"/>
                <w:kern w:val="0"/>
                <w:sz w:val="24"/>
                <w:szCs w:val="24"/>
                <w:lang w:val="en-US"/>
              </w:rPr>
            </w:pPr>
            <w:r>
              <w:rPr>
                <w:rFonts w:hint="eastAsia" w:ascii="宋体" w:hAnsi="宋体" w:eastAsia="宋体" w:cs="宋体"/>
                <w:snapToGrid w:val="0"/>
                <w:color w:val="auto"/>
                <w:kern w:val="0"/>
                <w:sz w:val="24"/>
                <w:szCs w:val="24"/>
                <w:lang w:val="en-US"/>
              </w:rPr>
              <w:t>③不是以指定身份参建的；</w:t>
            </w:r>
          </w:p>
          <w:p w14:paraId="22B6015D">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④业绩时间不符合要求的。</w:t>
            </w:r>
          </w:p>
        </w:tc>
      </w:tr>
      <w:tr w14:paraId="746432A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11FF8D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企业银行资信评级</w:t>
            </w:r>
          </w:p>
          <w:p w14:paraId="18C28155">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(5分）</w:t>
            </w:r>
          </w:p>
        </w:tc>
        <w:tc>
          <w:tcPr>
            <w:tcW w:w="3531" w:type="dxa"/>
            <w:tcBorders>
              <w:top w:val="single" w:color="auto" w:sz="4" w:space="0"/>
              <w:left w:val="nil"/>
              <w:bottom w:val="single" w:color="auto" w:sz="4" w:space="0"/>
              <w:right w:val="single" w:color="auto" w:sz="4" w:space="0"/>
            </w:tcBorders>
            <w:noWrap w:val="0"/>
            <w:vAlign w:val="center"/>
          </w:tcPr>
          <w:p w14:paraId="26CC7D6F">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1．银行资信评级AAA的，得 5 分；</w:t>
            </w:r>
          </w:p>
          <w:p w14:paraId="3379C61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2．银行资信评级AA（含AA＋、AA－）的，得 3 分。</w:t>
            </w:r>
          </w:p>
          <w:p w14:paraId="3A7C418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3．银行资信评级A（含A＋、A－）的，得 1 分。</w:t>
            </w:r>
          </w:p>
          <w:p w14:paraId="7A701D7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4．未获得过以上评级的，或评级证书无效的，不予计分。</w:t>
            </w:r>
          </w:p>
        </w:tc>
        <w:tc>
          <w:tcPr>
            <w:tcW w:w="4677" w:type="dxa"/>
            <w:tcBorders>
              <w:top w:val="single" w:color="auto" w:sz="4" w:space="0"/>
              <w:left w:val="nil"/>
              <w:bottom w:val="single" w:color="auto" w:sz="4" w:space="0"/>
              <w:right w:val="single" w:color="auto" w:sz="4" w:space="0"/>
            </w:tcBorders>
            <w:noWrap w:val="0"/>
            <w:vAlign w:val="center"/>
          </w:tcPr>
          <w:p w14:paraId="276A0F1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1．需附在有效期内的资信评级证书（证明）扫描件，同时提供原件供核对。</w:t>
            </w:r>
          </w:p>
          <w:p w14:paraId="0C30378F">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2．评级证书须由企业基本账户开户银行 出具。</w:t>
            </w:r>
          </w:p>
          <w:p w14:paraId="7F2B85F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3．评级证书（证明）有以下情形之一的，视为无效：</w:t>
            </w:r>
          </w:p>
          <w:p w14:paraId="3484762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①未提供评级证书（证明）原件的；</w:t>
            </w:r>
          </w:p>
          <w:p w14:paraId="49624F5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②评级证书（证明）不在有效期内的；</w:t>
            </w:r>
          </w:p>
          <w:p w14:paraId="461629A8">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③出具机构不符合要求的。</w:t>
            </w:r>
          </w:p>
        </w:tc>
      </w:tr>
      <w:tr w14:paraId="6DE8A892">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511F2C1B">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eastAsia="zh-CN"/>
              </w:rPr>
              <w:t>企业管理</w:t>
            </w:r>
          </w:p>
          <w:p w14:paraId="037D1289">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eastAsia="zh-CN"/>
              </w:rPr>
              <w:t>体系认证</w:t>
            </w:r>
          </w:p>
          <w:p w14:paraId="0E2B28E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lang w:val="en-US" w:eastAsia="zh-CN"/>
              </w:rPr>
              <w:t>6</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7F10BD4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质量管理体系认证、职业健康安全管理体系认证、环境管理体系认证</w:t>
            </w:r>
            <w:r>
              <w:rPr>
                <w:rFonts w:hint="eastAsia" w:ascii="宋体" w:hAnsi="宋体" w:eastAsia="宋体" w:cs="宋体"/>
                <w:snapToGrid w:val="0"/>
                <w:color w:val="auto"/>
                <w:kern w:val="0"/>
                <w:sz w:val="24"/>
                <w:szCs w:val="24"/>
                <w:lang w:eastAsia="zh-CN"/>
              </w:rPr>
              <w:t>中，每获得</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lang w:eastAsia="zh-CN"/>
              </w:rPr>
              <w:t>项认证</w:t>
            </w:r>
            <w:r>
              <w:rPr>
                <w:rFonts w:hint="eastAsia" w:ascii="宋体" w:hAnsi="宋体" w:eastAsia="宋体" w:cs="宋体"/>
                <w:snapToGrid w:val="0"/>
                <w:color w:val="auto"/>
                <w:kern w:val="0"/>
                <w:sz w:val="24"/>
                <w:szCs w:val="24"/>
              </w:rPr>
              <w:t>得</w:t>
            </w: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，最高得</w:t>
            </w:r>
            <w:r>
              <w:rPr>
                <w:rFonts w:hint="eastAsia" w:ascii="宋体" w:hAnsi="宋体" w:eastAsia="宋体" w:cs="宋体"/>
                <w:snapToGrid w:val="0"/>
                <w:color w:val="auto"/>
                <w:kern w:val="0"/>
                <w:sz w:val="24"/>
                <w:szCs w:val="24"/>
                <w:lang w:val="en-US" w:eastAsia="zh-CN"/>
              </w:rPr>
              <w:t>6分。</w:t>
            </w:r>
          </w:p>
          <w:p w14:paraId="397B290D">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2．未获得以上认证的，不予计分。</w:t>
            </w:r>
          </w:p>
        </w:tc>
        <w:tc>
          <w:tcPr>
            <w:tcW w:w="4677" w:type="dxa"/>
            <w:tcBorders>
              <w:top w:val="single" w:color="auto" w:sz="4" w:space="0"/>
              <w:left w:val="nil"/>
              <w:bottom w:val="single" w:color="auto" w:sz="4" w:space="0"/>
              <w:right w:val="single" w:color="auto" w:sz="4" w:space="0"/>
            </w:tcBorders>
            <w:noWrap w:val="0"/>
            <w:vAlign w:val="center"/>
          </w:tcPr>
          <w:p w14:paraId="1BFADCD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1．需附在有效期内的认证证书</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，同时提供原件供核对（证书为电子证书的除外）。</w:t>
            </w:r>
          </w:p>
          <w:p w14:paraId="619DCDB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2．任一认证证书有以下情形之一的，该认证证书视为无效，不予计分：</w:t>
            </w:r>
          </w:p>
          <w:p w14:paraId="4EE0EC8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①未提供认证证书原件的；</w:t>
            </w:r>
          </w:p>
          <w:p w14:paraId="7DC387C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②认证证书不在有效期内的。</w:t>
            </w:r>
          </w:p>
        </w:tc>
      </w:tr>
      <w:tr w14:paraId="54582D3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ED0B8C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w:t>
            </w:r>
          </w:p>
          <w:p w14:paraId="3A29342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财务状况</w:t>
            </w:r>
          </w:p>
          <w:p w14:paraId="2FFFBEC9">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（9分）</w:t>
            </w:r>
          </w:p>
        </w:tc>
        <w:tc>
          <w:tcPr>
            <w:tcW w:w="3531" w:type="dxa"/>
            <w:tcBorders>
              <w:top w:val="single" w:color="auto" w:sz="4" w:space="0"/>
              <w:left w:val="nil"/>
              <w:bottom w:val="single" w:color="auto" w:sz="4" w:space="0"/>
              <w:right w:val="single" w:color="auto" w:sz="4" w:space="0"/>
            </w:tcBorders>
            <w:noWrap w:val="0"/>
            <w:vAlign w:val="center"/>
          </w:tcPr>
          <w:p w14:paraId="05FB4BE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提供不少于</w:t>
            </w:r>
            <w:r>
              <w:rPr>
                <w:rFonts w:hint="eastAsia" w:hAnsi="宋体" w:cs="宋体"/>
                <w:snapToGrid w:val="0"/>
                <w:color w:val="auto"/>
                <w:kern w:val="0"/>
                <w:sz w:val="24"/>
                <w:szCs w:val="24"/>
                <w:u w:val="single"/>
                <w:lang w:val="en-US" w:eastAsia="zh-CN"/>
              </w:rPr>
              <w:t>300</w:t>
            </w:r>
            <w:r>
              <w:rPr>
                <w:rFonts w:hint="eastAsia" w:ascii="宋体" w:hAnsi="宋体" w:eastAsia="宋体" w:cs="宋体"/>
                <w:snapToGrid w:val="0"/>
                <w:color w:val="auto"/>
                <w:kern w:val="0"/>
                <w:sz w:val="24"/>
                <w:szCs w:val="24"/>
              </w:rPr>
              <w:t>万元银行授信证明的，得5分。</w:t>
            </w:r>
          </w:p>
          <w:p w14:paraId="02613A8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2．提供投标人基本账户在本项目招标公告发布之日起至投标截止时间期间出现过至少连续3日不少于</w:t>
            </w:r>
            <w:r>
              <w:rPr>
                <w:rFonts w:hint="eastAsia" w:hAnsi="宋体" w:cs="宋体"/>
                <w:snapToGrid w:val="0"/>
                <w:color w:val="auto"/>
                <w:kern w:val="0"/>
                <w:sz w:val="24"/>
                <w:szCs w:val="24"/>
                <w:u w:val="single"/>
                <w:lang w:val="en-US" w:eastAsia="zh-CN"/>
              </w:rPr>
              <w:t>200</w:t>
            </w:r>
            <w:r>
              <w:rPr>
                <w:rFonts w:hint="eastAsia" w:ascii="宋体" w:hAnsi="宋体" w:eastAsia="宋体" w:cs="宋体"/>
                <w:snapToGrid w:val="0"/>
                <w:color w:val="auto"/>
                <w:kern w:val="0"/>
                <w:sz w:val="24"/>
                <w:szCs w:val="24"/>
              </w:rPr>
              <w:t>万元存款余额资金流水证明的，得4分。</w:t>
            </w:r>
          </w:p>
          <w:p w14:paraId="17E379B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4677" w:type="dxa"/>
            <w:tcBorders>
              <w:top w:val="single" w:color="auto" w:sz="4" w:space="0"/>
              <w:left w:val="nil"/>
              <w:bottom w:val="single" w:color="auto" w:sz="4" w:space="0"/>
              <w:right w:val="single" w:color="auto" w:sz="4" w:space="0"/>
            </w:tcBorders>
            <w:noWrap w:val="0"/>
            <w:vAlign w:val="center"/>
          </w:tcPr>
          <w:p w14:paraId="485C50DF">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1．需附在有效期内的有关证明扫描件，同时提供原件供核对。</w:t>
            </w:r>
          </w:p>
          <w:p w14:paraId="396865A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2．银行授信证明有以下情形之一的，视为无效，不予计分：</w:t>
            </w:r>
          </w:p>
          <w:p w14:paraId="611E0C8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①未提供授信证明原件的；</w:t>
            </w:r>
          </w:p>
          <w:p w14:paraId="2CDB8C2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②授信证明不在有效期内的；</w:t>
            </w:r>
          </w:p>
          <w:p w14:paraId="19271F1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③授信额度不符合要求的；</w:t>
            </w:r>
          </w:p>
          <w:p w14:paraId="70F18A3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3．存款余额资金流水证明有以下情形之一的，视为无效，不予计分：</w:t>
            </w:r>
          </w:p>
          <w:p w14:paraId="57BD76C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①未提供存款证明原件的；</w:t>
            </w:r>
          </w:p>
          <w:p w14:paraId="5DCA026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②存款账户不是基本账户的；</w:t>
            </w:r>
          </w:p>
          <w:p w14:paraId="3CD8C90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③存款时间不符合要求的；</w:t>
            </w:r>
          </w:p>
          <w:p w14:paraId="7E30B90E">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④存款额度不符合要求的。</w:t>
            </w:r>
          </w:p>
        </w:tc>
      </w:tr>
      <w:tr w14:paraId="4351E879">
        <w:tblPrEx>
          <w:tblCellMar>
            <w:top w:w="0" w:type="dxa"/>
            <w:left w:w="108" w:type="dxa"/>
            <w:bottom w:w="0" w:type="dxa"/>
            <w:right w:w="108" w:type="dxa"/>
          </w:tblCellMar>
        </w:tblPrEx>
        <w:trPr>
          <w:trHeight w:val="23" w:hRule="atLeast"/>
          <w:jc w:val="center"/>
        </w:trPr>
        <w:tc>
          <w:tcPr>
            <w:tcW w:w="1447" w:type="dxa"/>
            <w:vMerge w:val="restart"/>
            <w:tcBorders>
              <w:top w:val="single" w:color="auto" w:sz="4" w:space="0"/>
              <w:left w:val="single" w:color="auto" w:sz="4" w:space="0"/>
              <w:right w:val="single" w:color="auto" w:sz="4" w:space="0"/>
            </w:tcBorders>
            <w:noWrap w:val="0"/>
            <w:vAlign w:val="center"/>
          </w:tcPr>
          <w:p w14:paraId="54959FD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招标人</w:t>
            </w:r>
          </w:p>
          <w:p w14:paraId="6F42A681">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自选项</w:t>
            </w:r>
          </w:p>
          <w:p w14:paraId="0BBC8B92">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（30分）</w:t>
            </w:r>
          </w:p>
        </w:tc>
        <w:tc>
          <w:tcPr>
            <w:tcW w:w="3531" w:type="dxa"/>
            <w:tcBorders>
              <w:top w:val="single" w:color="auto" w:sz="4" w:space="0"/>
              <w:left w:val="nil"/>
              <w:bottom w:val="single" w:color="auto" w:sz="4" w:space="0"/>
              <w:right w:val="single" w:color="auto" w:sz="4" w:space="0"/>
            </w:tcBorders>
            <w:noWrap w:val="0"/>
            <w:vAlign w:val="center"/>
          </w:tcPr>
          <w:p w14:paraId="11914AF6">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企业连续5年或以上（含5年）获得纳税信用A级纳税人的，得5分。（其中必须有2023年度）</w:t>
            </w:r>
          </w:p>
        </w:tc>
        <w:tc>
          <w:tcPr>
            <w:tcW w:w="4677" w:type="dxa"/>
            <w:tcBorders>
              <w:top w:val="single" w:color="auto" w:sz="4" w:space="0"/>
              <w:left w:val="nil"/>
              <w:bottom w:val="single" w:color="auto" w:sz="4" w:space="0"/>
              <w:right w:val="single" w:color="auto" w:sz="4" w:space="0"/>
            </w:tcBorders>
            <w:noWrap w:val="0"/>
            <w:vAlign w:val="center"/>
          </w:tcPr>
          <w:p w14:paraId="1B750FB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 xml:space="preserve">1．必须提供企业纳税信用 A 级纳税人证明材料（或证书）及国家税务总局网上查询截图，否则不得分。 </w:t>
            </w:r>
          </w:p>
          <w:p w14:paraId="12989DB7">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2．只计算投标人自身（不计算投标人的分公司、子公司及分支机构）</w:t>
            </w:r>
          </w:p>
        </w:tc>
      </w:tr>
      <w:tr w14:paraId="72CED50B">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46A63994">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32DBA09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企业近</w:t>
            </w:r>
            <w:r>
              <w:rPr>
                <w:rFonts w:hint="eastAsia" w:ascii="宋体" w:hAnsi="宋体" w:eastAsia="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来</w:t>
            </w:r>
            <w:r>
              <w:rPr>
                <w:rFonts w:hint="eastAsia" w:ascii="宋体" w:hAnsi="宋体" w:eastAsia="宋体" w:cs="宋体"/>
                <w:snapToGrid w:val="0"/>
                <w:color w:val="auto"/>
                <w:kern w:val="0"/>
                <w:sz w:val="24"/>
                <w:szCs w:val="24"/>
              </w:rPr>
              <w:t>（20</w:t>
            </w:r>
            <w:r>
              <w:rPr>
                <w:rFonts w:hint="eastAsia" w:ascii="宋体" w:hAnsi="宋体" w:eastAsia="宋体" w:cs="宋体"/>
                <w:snapToGrid w:val="0"/>
                <w:color w:val="auto"/>
                <w:kern w:val="0"/>
                <w:sz w:val="24"/>
                <w:szCs w:val="24"/>
                <w:lang w:val="en-US" w:eastAsia="zh-CN"/>
              </w:rPr>
              <w:t>21</w:t>
            </w:r>
            <w:r>
              <w:rPr>
                <w:rFonts w:hint="eastAsia" w:ascii="宋体" w:hAnsi="宋体" w:eastAsia="宋体" w:cs="宋体"/>
                <w:snapToGrid w:val="0"/>
                <w:color w:val="auto"/>
                <w:kern w:val="0"/>
                <w:sz w:val="24"/>
                <w:szCs w:val="24"/>
              </w:rPr>
              <w:t>年至</w:t>
            </w:r>
            <w:r>
              <w:rPr>
                <w:rFonts w:hint="eastAsia" w:ascii="宋体" w:hAnsi="宋体" w:eastAsia="宋体" w:cs="宋体"/>
                <w:snapToGrid w:val="0"/>
                <w:color w:val="auto"/>
                <w:kern w:val="0"/>
                <w:sz w:val="24"/>
                <w:szCs w:val="24"/>
                <w:lang w:val="en-US" w:eastAsia="zh-CN"/>
              </w:rPr>
              <w:t>2025年</w:t>
            </w:r>
            <w:r>
              <w:rPr>
                <w:rFonts w:hint="eastAsia" w:ascii="宋体" w:hAnsi="宋体" w:eastAsia="宋体" w:cs="宋体"/>
                <w:snapToGrid w:val="0"/>
                <w:color w:val="auto"/>
                <w:kern w:val="0"/>
                <w:sz w:val="24"/>
                <w:szCs w:val="24"/>
              </w:rPr>
              <w:t>）</w:t>
            </w:r>
            <w:r>
              <w:rPr>
                <w:rFonts w:hint="eastAsia" w:ascii="宋体" w:hAnsi="宋体" w:eastAsia="宋体" w:cs="宋体"/>
                <w:snapToGrid w:val="0"/>
                <w:color w:val="auto"/>
                <w:kern w:val="0"/>
                <w:sz w:val="24"/>
                <w:szCs w:val="24"/>
                <w:lang w:val="en-US" w:eastAsia="zh-CN"/>
              </w:rPr>
              <w:t>连续获得过“省级或以上建筑业协会”颁发的企业信用等级AAA级证书的</w:t>
            </w:r>
            <w:r>
              <w:rPr>
                <w:rFonts w:hint="eastAsia" w:ascii="宋体" w:hAnsi="宋体" w:eastAsia="宋体" w:cs="宋体"/>
                <w:snapToGrid w:val="0"/>
                <w:color w:val="auto"/>
                <w:kern w:val="0"/>
                <w:sz w:val="24"/>
                <w:szCs w:val="24"/>
              </w:rPr>
              <w:t>得</w:t>
            </w:r>
            <w:r>
              <w:rPr>
                <w:rFonts w:hint="eastAsia" w:ascii="宋体" w:hAnsi="宋体" w:eastAsia="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分；</w:t>
            </w:r>
          </w:p>
          <w:p w14:paraId="39EAE2B0">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2.其他情形的，不子计分。</w:t>
            </w:r>
          </w:p>
        </w:tc>
        <w:tc>
          <w:tcPr>
            <w:tcW w:w="4677" w:type="dxa"/>
            <w:tcBorders>
              <w:top w:val="single" w:color="auto" w:sz="4" w:space="0"/>
              <w:left w:val="nil"/>
              <w:bottom w:val="single" w:color="auto" w:sz="4" w:space="0"/>
              <w:right w:val="single" w:color="auto" w:sz="4" w:space="0"/>
            </w:tcBorders>
            <w:noWrap w:val="0"/>
            <w:vAlign w:val="center"/>
          </w:tcPr>
          <w:p w14:paraId="42F91864">
            <w:pPr>
              <w:wordWrap w:val="0"/>
              <w:adjustRightInd w:val="0"/>
              <w:snapToGrid w:val="0"/>
              <w:spacing w:line="400" w:lineRule="exact"/>
              <w:jc w:val="both"/>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1．需附省级或以上建筑协会颁发的证书及发文材料彩色扫描件（或打印件），同时提供原件供核对。</w:t>
            </w:r>
          </w:p>
          <w:p w14:paraId="408F9211">
            <w:pPr>
              <w:wordWrap w:val="0"/>
              <w:adjustRightInd w:val="0"/>
              <w:snapToGrid w:val="0"/>
              <w:spacing w:line="400" w:lineRule="exact"/>
              <w:jc w:val="both"/>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2．未提供原件的，颁发机构不符合要求的，按第2项标准处理。</w:t>
            </w:r>
          </w:p>
        </w:tc>
      </w:tr>
      <w:tr w14:paraId="49FE6F67">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3988E06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3531" w:type="dxa"/>
            <w:tcBorders>
              <w:top w:val="single" w:color="auto" w:sz="4" w:space="0"/>
              <w:left w:val="nil"/>
              <w:bottom w:val="single" w:color="auto" w:sz="4" w:space="0"/>
              <w:right w:val="single" w:color="auto" w:sz="4" w:space="0"/>
            </w:tcBorders>
            <w:shd w:val="clear" w:color="auto" w:fill="auto"/>
            <w:noWrap w:val="0"/>
            <w:vAlign w:val="center"/>
          </w:tcPr>
          <w:p w14:paraId="11CBC3CB">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近</w:t>
            </w:r>
            <w:r>
              <w:rPr>
                <w:rFonts w:hint="eastAsia" w:ascii="宋体" w:hAnsi="宋体" w:eastAsia="宋体" w:cs="宋体"/>
                <w:snapToGrid w:val="0"/>
                <w:color w:val="auto"/>
                <w:kern w:val="0"/>
                <w:sz w:val="24"/>
                <w:szCs w:val="24"/>
                <w:lang w:val="en-US" w:eastAsia="zh-CN"/>
              </w:rPr>
              <w:t xml:space="preserve"> </w:t>
            </w:r>
            <w:r>
              <w:rPr>
                <w:rFonts w:hint="eastAsia" w:hAnsi="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w:t>
            </w:r>
            <w:r>
              <w:rPr>
                <w:rFonts w:hint="eastAsia" w:hAnsi="宋体" w:cs="宋体"/>
                <w:snapToGrid w:val="0"/>
                <w:color w:val="auto"/>
                <w:kern w:val="0"/>
                <w:sz w:val="24"/>
                <w:szCs w:val="24"/>
                <w:lang w:val="en-US" w:eastAsia="zh-CN"/>
              </w:rPr>
              <w:t>20</w:t>
            </w:r>
            <w:r>
              <w:rPr>
                <w:rFonts w:hint="eastAsia" w:ascii="宋体" w:hAnsi="宋体" w:eastAsia="宋体" w:cs="宋体"/>
                <w:snapToGrid w:val="0"/>
                <w:color w:val="auto"/>
                <w:kern w:val="0"/>
                <w:sz w:val="24"/>
                <w:szCs w:val="24"/>
              </w:rPr>
              <w:t>年</w:t>
            </w:r>
            <w:r>
              <w:rPr>
                <w:rFonts w:hint="eastAsia" w:hAnsi="宋体" w:cs="宋体"/>
                <w:snapToGrid w:val="0"/>
                <w:color w:val="auto"/>
                <w:kern w:val="0"/>
                <w:sz w:val="24"/>
                <w:szCs w:val="24"/>
                <w:lang w:val="en-US" w:eastAsia="zh-CN"/>
              </w:rPr>
              <w:t>1月1日</w:t>
            </w:r>
            <w:r>
              <w:rPr>
                <w:rFonts w:hint="eastAsia" w:ascii="宋体" w:hAnsi="宋体" w:eastAsia="宋体" w:cs="宋体"/>
                <w:snapToGrid w:val="0"/>
                <w:color w:val="auto"/>
                <w:kern w:val="0"/>
                <w:sz w:val="24"/>
                <w:szCs w:val="24"/>
                <w:lang w:val="en-US" w:eastAsia="zh-Hans"/>
              </w:rPr>
              <w:t>至</w:t>
            </w:r>
            <w:r>
              <w:rPr>
                <w:rFonts w:hint="eastAsia" w:ascii="宋体" w:hAnsi="宋体" w:eastAsia="宋体" w:cs="宋体"/>
                <w:snapToGrid w:val="0"/>
                <w:color w:val="auto"/>
                <w:kern w:val="0"/>
                <w:sz w:val="24"/>
                <w:szCs w:val="24"/>
              </w:rPr>
              <w:t>202</w:t>
            </w:r>
            <w:r>
              <w:rPr>
                <w:rFonts w:hint="eastAsia" w:ascii="宋体" w:hAnsi="宋体" w:eastAsia="宋体" w:cs="宋体"/>
                <w:snapToGrid w:val="0"/>
                <w:color w:val="auto"/>
                <w:kern w:val="0"/>
                <w:sz w:val="24"/>
                <w:szCs w:val="24"/>
                <w:lang w:val="en-US" w:eastAsia="zh-CN"/>
              </w:rPr>
              <w:t>4</w:t>
            </w:r>
            <w:r>
              <w:rPr>
                <w:rFonts w:hint="eastAsia" w:ascii="宋体" w:hAnsi="宋体" w:eastAsia="宋体" w:cs="宋体"/>
                <w:snapToGrid w:val="0"/>
                <w:color w:val="auto"/>
                <w:kern w:val="0"/>
                <w:sz w:val="24"/>
                <w:szCs w:val="24"/>
              </w:rPr>
              <w:t>年</w:t>
            </w:r>
            <w:r>
              <w:rPr>
                <w:rFonts w:hint="eastAsia" w:hAnsi="宋体" w:cs="宋体"/>
                <w:snapToGrid w:val="0"/>
                <w:color w:val="auto"/>
                <w:kern w:val="0"/>
                <w:sz w:val="24"/>
                <w:szCs w:val="24"/>
                <w:lang w:val="en-US" w:eastAsia="zh-CN"/>
              </w:rPr>
              <w:t>12月31日</w:t>
            </w:r>
            <w:r>
              <w:rPr>
                <w:rFonts w:hint="eastAsia" w:ascii="宋体" w:hAnsi="宋体" w:eastAsia="宋体" w:cs="宋体"/>
                <w:snapToGrid w:val="0"/>
                <w:color w:val="auto"/>
                <w:kern w:val="0"/>
                <w:sz w:val="24"/>
                <w:szCs w:val="24"/>
              </w:rPr>
              <w:t>）企业</w:t>
            </w:r>
            <w:r>
              <w:rPr>
                <w:rFonts w:hint="eastAsia" w:hAnsi="宋体" w:cs="宋体"/>
                <w:snapToGrid w:val="0"/>
                <w:color w:val="auto"/>
                <w:kern w:val="0"/>
                <w:sz w:val="24"/>
                <w:szCs w:val="24"/>
                <w:lang w:val="en-US" w:eastAsia="zh-CN"/>
              </w:rPr>
              <w:t>获得</w:t>
            </w:r>
            <w:r>
              <w:rPr>
                <w:rFonts w:hint="eastAsia" w:ascii="宋体" w:hAnsi="宋体" w:eastAsia="宋体" w:cs="宋体"/>
                <w:snapToGrid w:val="0"/>
                <w:color w:val="auto"/>
                <w:kern w:val="0"/>
                <w:sz w:val="24"/>
                <w:szCs w:val="24"/>
              </w:rPr>
              <w:t>高新技术企业</w:t>
            </w:r>
            <w:r>
              <w:rPr>
                <w:rFonts w:hint="eastAsia" w:hAnsi="宋体" w:cs="宋体"/>
                <w:snapToGrid w:val="0"/>
                <w:color w:val="auto"/>
                <w:kern w:val="0"/>
                <w:sz w:val="24"/>
                <w:szCs w:val="24"/>
                <w:lang w:val="en-US" w:eastAsia="zh-CN"/>
              </w:rPr>
              <w:t>证书</w:t>
            </w:r>
            <w:r>
              <w:rPr>
                <w:rFonts w:hint="eastAsia" w:ascii="宋体" w:hAnsi="宋体" w:eastAsia="宋体" w:cs="宋体"/>
                <w:snapToGrid w:val="0"/>
                <w:color w:val="auto"/>
                <w:kern w:val="0"/>
                <w:sz w:val="24"/>
                <w:szCs w:val="24"/>
              </w:rPr>
              <w:t>的得</w:t>
            </w:r>
            <w:r>
              <w:rPr>
                <w:rFonts w:hint="eastAsia" w:ascii="宋体" w:hAnsi="宋体" w:eastAsia="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p w14:paraId="39728D11">
            <w:pPr>
              <w:wordWrap w:val="0"/>
              <w:adjustRightInd w:val="0"/>
              <w:snapToGrid w:val="0"/>
              <w:spacing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其他情形的，不予计分。</w:t>
            </w:r>
          </w:p>
        </w:tc>
        <w:tc>
          <w:tcPr>
            <w:tcW w:w="4677" w:type="dxa"/>
            <w:tcBorders>
              <w:top w:val="single" w:color="auto" w:sz="4" w:space="0"/>
              <w:left w:val="nil"/>
              <w:bottom w:val="single" w:color="auto" w:sz="4" w:space="0"/>
              <w:right w:val="single" w:color="auto" w:sz="4" w:space="0"/>
            </w:tcBorders>
            <w:shd w:val="clear" w:color="auto" w:fill="auto"/>
            <w:noWrap w:val="0"/>
            <w:vAlign w:val="center"/>
          </w:tcPr>
          <w:p w14:paraId="52F14F90">
            <w:pPr>
              <w:widowControl w:val="0"/>
              <w:wordWrap w:val="0"/>
              <w:adjustRightInd w:val="0"/>
              <w:snapToGrid w:val="0"/>
              <w:spacing w:line="400" w:lineRule="exact"/>
              <w:jc w:val="both"/>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1．提供高新技术企业证书</w:t>
            </w:r>
            <w:r>
              <w:rPr>
                <w:rFonts w:hint="eastAsia" w:ascii="宋体" w:hAnsi="宋体" w:eastAsia="宋体" w:cs="宋体"/>
                <w:color w:val="000000" w:themeColor="text1"/>
                <w:kern w:val="0"/>
                <w:sz w:val="24"/>
                <w:szCs w:val="24"/>
                <w:lang w:bidi="ar-SA"/>
                <w14:textFill>
                  <w14:solidFill>
                    <w14:schemeClr w14:val="tx1"/>
                  </w14:solidFill>
                </w14:textFill>
              </w:rPr>
              <w:t>彩色扫描件</w:t>
            </w:r>
            <w:r>
              <w:rPr>
                <w:rFonts w:hint="eastAsia" w:ascii="宋体" w:hAnsi="宋体" w:eastAsia="宋体" w:cs="宋体"/>
                <w:snapToGrid w:val="0"/>
                <w:color w:val="auto"/>
                <w:kern w:val="0"/>
                <w:sz w:val="24"/>
                <w:szCs w:val="24"/>
              </w:rPr>
              <w:t>（或打印件），原件供核对；提供网上查询截图。（证书为电子证书的除外）备注：高新企业证书3年有效，非有效期内证书经查询会显示失效。</w:t>
            </w:r>
          </w:p>
          <w:p w14:paraId="08655195">
            <w:pPr>
              <w:wordWrap w:val="0"/>
              <w:adjustRightInd w:val="0"/>
              <w:snapToGrid w:val="0"/>
              <w:spacing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rPr>
              <w:t>2．不在期限内不得分。</w:t>
            </w:r>
          </w:p>
        </w:tc>
      </w:tr>
      <w:tr w14:paraId="5CE9CE98">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26F4700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75DD01F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近</w:t>
            </w:r>
            <w:r>
              <w:rPr>
                <w:rFonts w:hint="eastAsia" w:hAnsi="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w:t>
            </w:r>
            <w:r>
              <w:rPr>
                <w:rFonts w:hint="eastAsia" w:hAnsi="宋体" w:cs="宋体"/>
                <w:snapToGrid w:val="0"/>
                <w:color w:val="auto"/>
                <w:kern w:val="0"/>
                <w:sz w:val="24"/>
                <w:szCs w:val="24"/>
                <w:lang w:val="en-US" w:eastAsia="zh-CN"/>
              </w:rPr>
              <w:t>20</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日至202</w:t>
            </w:r>
            <w:r>
              <w:rPr>
                <w:rFonts w:hint="eastAsia" w:ascii="宋体" w:hAnsi="宋体" w:eastAsia="宋体" w:cs="宋体"/>
                <w:snapToGrid w:val="0"/>
                <w:color w:val="auto"/>
                <w:kern w:val="0"/>
                <w:sz w:val="24"/>
                <w:szCs w:val="24"/>
                <w:lang w:val="en-US" w:eastAsia="zh-CN"/>
              </w:rPr>
              <w:t>4</w:t>
            </w:r>
            <w:r>
              <w:rPr>
                <w:rFonts w:hint="eastAsia" w:ascii="宋体" w:hAnsi="宋体" w:eastAsia="宋体" w:cs="宋体"/>
                <w:snapToGrid w:val="0"/>
                <w:color w:val="auto"/>
                <w:kern w:val="0"/>
                <w:sz w:val="24"/>
                <w:szCs w:val="24"/>
              </w:rPr>
              <w:t>年</w:t>
            </w:r>
            <w:r>
              <w:rPr>
                <w:rFonts w:hint="eastAsia" w:hAnsi="宋体" w:cs="宋体"/>
                <w:snapToGrid w:val="0"/>
                <w:color w:val="auto"/>
                <w:kern w:val="0"/>
                <w:sz w:val="24"/>
                <w:szCs w:val="24"/>
                <w:lang w:val="en-US" w:eastAsia="zh-CN"/>
              </w:rPr>
              <w:t>12月31日</w:t>
            </w:r>
            <w:r>
              <w:rPr>
                <w:rFonts w:hint="eastAsia" w:ascii="宋体" w:hAnsi="宋体" w:eastAsia="宋体" w:cs="宋体"/>
                <w:snapToGrid w:val="0"/>
                <w:color w:val="auto"/>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lang w:val="en-US" w:eastAsia="zh-CN"/>
              </w:rPr>
              <w:t>5</w:t>
            </w:r>
            <w:r>
              <w:rPr>
                <w:rFonts w:hint="eastAsia" w:ascii="宋体" w:hAnsi="宋体" w:eastAsia="宋体" w:cs="宋体"/>
                <w:snapToGrid w:val="0"/>
                <w:color w:val="auto"/>
                <w:kern w:val="0"/>
                <w:sz w:val="24"/>
                <w:szCs w:val="24"/>
              </w:rPr>
              <w:t>分；</w:t>
            </w:r>
          </w:p>
          <w:p w14:paraId="315DB8AC">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2.其他情形的，不予计分。</w:t>
            </w:r>
          </w:p>
        </w:tc>
        <w:tc>
          <w:tcPr>
            <w:tcW w:w="4677" w:type="dxa"/>
            <w:tcBorders>
              <w:top w:val="single" w:color="auto" w:sz="4" w:space="0"/>
              <w:left w:val="nil"/>
              <w:bottom w:val="single" w:color="auto" w:sz="4" w:space="0"/>
              <w:right w:val="single" w:color="auto" w:sz="4" w:space="0"/>
            </w:tcBorders>
            <w:noWrap w:val="0"/>
            <w:vAlign w:val="center"/>
          </w:tcPr>
          <w:p w14:paraId="0C485F1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需提供本单位承诺书（格式自定）并加盖本单位公章。</w:t>
            </w:r>
          </w:p>
          <w:p w14:paraId="1471F33B">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未提供本单位承诺书并加盖本单位公章的，按第2项标准处理。</w:t>
            </w:r>
          </w:p>
        </w:tc>
      </w:tr>
      <w:tr w14:paraId="345A4CE5">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404B7A5D">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4A1258BE">
            <w:pPr>
              <w:pStyle w:val="8"/>
              <w:wordWrap w:val="0"/>
              <w:adjustRightInd w:val="0"/>
              <w:snapToGrid w:val="0"/>
              <w:spacing w:after="0"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投标人从2022年至今获得省级/国级“诚信示范企业”或“AAA级信用企业”称号的的得</w:t>
            </w:r>
            <w:r>
              <w:rPr>
                <w:rFonts w:hint="eastAsia" w:hAnsi="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lang w:val="en-US" w:eastAsia="zh-CN" w:bidi="ar-SA"/>
              </w:rPr>
              <w:t>分</w:t>
            </w:r>
            <w:r>
              <w:rPr>
                <w:rFonts w:hint="eastAsia" w:hAnsi="宋体" w:cs="宋体"/>
                <w:snapToGrid w:val="0"/>
                <w:color w:val="auto"/>
                <w:kern w:val="0"/>
                <w:sz w:val="24"/>
                <w:szCs w:val="24"/>
                <w:lang w:val="en-US" w:eastAsia="zh-CN" w:bidi="ar-SA"/>
              </w:rPr>
              <w:t>，超过2年的，每增加一年加2分，满分得5分</w:t>
            </w:r>
            <w:r>
              <w:rPr>
                <w:rFonts w:hint="eastAsia" w:ascii="宋体" w:hAnsi="宋体" w:eastAsia="宋体" w:cs="宋体"/>
                <w:snapToGrid w:val="0"/>
                <w:color w:val="auto"/>
                <w:kern w:val="0"/>
                <w:sz w:val="24"/>
                <w:szCs w:val="24"/>
                <w:lang w:val="en-US" w:eastAsia="zh-CN" w:bidi="ar-SA"/>
              </w:rPr>
              <w:t xml:space="preserve">。 </w:t>
            </w:r>
          </w:p>
        </w:tc>
        <w:tc>
          <w:tcPr>
            <w:tcW w:w="4677" w:type="dxa"/>
            <w:tcBorders>
              <w:top w:val="single" w:color="auto" w:sz="4" w:space="0"/>
              <w:left w:val="nil"/>
              <w:bottom w:val="single" w:color="auto" w:sz="4" w:space="0"/>
              <w:right w:val="single" w:color="auto" w:sz="4" w:space="0"/>
            </w:tcBorders>
            <w:noWrap w:val="0"/>
            <w:vAlign w:val="center"/>
          </w:tcPr>
          <w:p w14:paraId="093FBAAA">
            <w:pPr>
              <w:pStyle w:val="8"/>
              <w:wordWrap w:val="0"/>
              <w:adjustRightInd w:val="0"/>
              <w:snapToGrid w:val="0"/>
              <w:spacing w:after="0"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1．需附相关证书复印件（或打印件），同时提供原件供核对。</w:t>
            </w:r>
          </w:p>
          <w:p w14:paraId="48F0E68D">
            <w:pPr>
              <w:pStyle w:val="8"/>
              <w:wordWrap w:val="0"/>
              <w:adjustRightInd w:val="0"/>
              <w:snapToGrid w:val="0"/>
              <w:spacing w:after="0"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2．证书须由省级/国级企业联合会和企业家协会同时颁发。</w:t>
            </w:r>
          </w:p>
          <w:p w14:paraId="11B5F24C">
            <w:pPr>
              <w:pStyle w:val="8"/>
              <w:wordWrap w:val="0"/>
              <w:adjustRightInd w:val="0"/>
              <w:snapToGrid w:val="0"/>
              <w:spacing w:after="0" w:line="400" w:lineRule="exac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3．未提供原件的；颁发机构、获奖时间不符合评分标准和备注规定的，不予得分。</w:t>
            </w:r>
          </w:p>
        </w:tc>
      </w:tr>
      <w:tr w14:paraId="0F062284">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bottom w:val="single" w:color="auto" w:sz="4" w:space="0"/>
              <w:right w:val="single" w:color="auto" w:sz="4" w:space="0"/>
            </w:tcBorders>
            <w:noWrap w:val="0"/>
            <w:vAlign w:val="center"/>
          </w:tcPr>
          <w:p w14:paraId="49DB5412">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363AB6C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kern w:val="0"/>
                <w:szCs w:val="21"/>
              </w:rPr>
              <w:t>企业近</w:t>
            </w:r>
            <w:r>
              <w:rPr>
                <w:rFonts w:hint="eastAsia" w:ascii="宋体" w:hAnsi="宋体" w:eastAsia="宋体" w:cs="宋体"/>
                <w:snapToGrid w:val="0"/>
                <w:kern w:val="0"/>
                <w:szCs w:val="21"/>
                <w:lang w:val="en-US" w:eastAsia="zh-CN"/>
              </w:rPr>
              <w:t>2</w:t>
            </w:r>
            <w:r>
              <w:rPr>
                <w:rFonts w:hint="eastAsia" w:ascii="宋体" w:hAnsi="宋体" w:eastAsia="宋体" w:cs="宋体"/>
                <w:snapToGrid w:val="0"/>
                <w:kern w:val="0"/>
                <w:szCs w:val="21"/>
              </w:rPr>
              <w:t>年（</w:t>
            </w:r>
            <w:r>
              <w:rPr>
                <w:rFonts w:hint="eastAsia" w:ascii="宋体" w:hAnsi="宋体" w:eastAsia="宋体" w:cs="宋体"/>
                <w:snapToGrid w:val="0"/>
                <w:kern w:val="0"/>
                <w:szCs w:val="21"/>
                <w:lang w:val="en-US" w:eastAsia="zh-CN"/>
              </w:rPr>
              <w:t>2023</w:t>
            </w:r>
            <w:r>
              <w:rPr>
                <w:rFonts w:hint="eastAsia" w:ascii="宋体" w:hAnsi="宋体" w:eastAsia="宋体" w:cs="宋体"/>
                <w:snapToGrid w:val="0"/>
                <w:kern w:val="0"/>
                <w:szCs w:val="21"/>
              </w:rPr>
              <w:t>年度</w:t>
            </w:r>
            <w:r>
              <w:rPr>
                <w:rFonts w:hint="eastAsia" w:ascii="宋体" w:hAnsi="宋体" w:eastAsia="宋体" w:cs="宋体"/>
                <w:snapToGrid w:val="0"/>
                <w:kern w:val="0"/>
                <w:szCs w:val="21"/>
                <w:lang w:val="en-US" w:eastAsia="zh-CN"/>
              </w:rPr>
              <w:t>至2024</w:t>
            </w:r>
            <w:r>
              <w:rPr>
                <w:rFonts w:hint="eastAsia" w:ascii="宋体" w:hAnsi="宋体" w:eastAsia="宋体" w:cs="宋体"/>
                <w:snapToGrid w:val="0"/>
                <w:kern w:val="0"/>
                <w:szCs w:val="21"/>
              </w:rPr>
              <w:t>年度）连续获得“中国施工企业管理协会”颁发的工程建设诚信典型企业证书的得</w:t>
            </w:r>
            <w:r>
              <w:rPr>
                <w:rFonts w:hint="eastAsia" w:ascii="宋体" w:hAnsi="宋体" w:eastAsia="宋体" w:cs="宋体"/>
                <w:b w:val="0"/>
                <w:bCs w:val="0"/>
                <w:snapToGrid w:val="0"/>
                <w:color w:val="auto"/>
                <w:kern w:val="0"/>
                <w:szCs w:val="21"/>
                <w:u w:val="none"/>
              </w:rPr>
              <w:t>5分</w:t>
            </w:r>
            <w:r>
              <w:rPr>
                <w:rFonts w:hint="eastAsia" w:ascii="宋体" w:hAnsi="宋体" w:eastAsia="宋体" w:cs="宋体"/>
                <w:b w:val="0"/>
                <w:bCs w:val="0"/>
                <w:snapToGrid w:val="0"/>
                <w:color w:val="auto"/>
                <w:kern w:val="0"/>
                <w:szCs w:val="21"/>
              </w:rPr>
              <w:t>；</w:t>
            </w:r>
          </w:p>
          <w:p w14:paraId="3904E8DC">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其他情形的，不予计分。</w:t>
            </w:r>
          </w:p>
        </w:tc>
        <w:tc>
          <w:tcPr>
            <w:tcW w:w="4677" w:type="dxa"/>
            <w:tcBorders>
              <w:top w:val="single" w:color="auto" w:sz="4" w:space="0"/>
              <w:left w:val="nil"/>
              <w:bottom w:val="single" w:color="auto" w:sz="4" w:space="0"/>
              <w:right w:val="single" w:color="auto" w:sz="4" w:space="0"/>
            </w:tcBorders>
            <w:noWrap w:val="0"/>
            <w:vAlign w:val="center"/>
          </w:tcPr>
          <w:p w14:paraId="2731808E">
            <w:pPr>
              <w:wordWrap w:val="0"/>
              <w:adjustRightInd w:val="0"/>
              <w:snapToGrid w:val="0"/>
              <w:spacing w:line="400" w:lineRule="exact"/>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rPr>
              <w:t>1．获得“中国施工企业管理协会” 认定，须提供有关证书</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，同时提供原件供核对</w:t>
            </w:r>
            <w:r>
              <w:rPr>
                <w:rFonts w:hint="eastAsia" w:ascii="宋体" w:hAnsi="宋体" w:eastAsia="宋体" w:cs="宋体"/>
                <w:snapToGrid w:val="0"/>
                <w:color w:val="auto"/>
                <w:kern w:val="0"/>
                <w:sz w:val="24"/>
                <w:szCs w:val="24"/>
                <w:lang w:eastAsia="zh-CN"/>
              </w:rPr>
              <w:t>。</w:t>
            </w:r>
          </w:p>
          <w:p w14:paraId="543920F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rPr>
              <w:t>2．未提供原件</w:t>
            </w: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rPr>
              <w:t>颁发机构、时间不符合要求的，按第2项标准处理。</w:t>
            </w:r>
          </w:p>
        </w:tc>
      </w:tr>
      <w:tr w14:paraId="6AE837A1">
        <w:tblPrEx>
          <w:tblCellMar>
            <w:top w:w="0" w:type="dxa"/>
            <w:left w:w="108" w:type="dxa"/>
            <w:bottom w:w="0" w:type="dxa"/>
            <w:right w:w="108" w:type="dxa"/>
          </w:tblCellMar>
        </w:tblPrEx>
        <w:trPr>
          <w:trHeight w:val="640" w:hRule="atLeast"/>
          <w:jc w:val="center"/>
        </w:trPr>
        <w:tc>
          <w:tcPr>
            <w:tcW w:w="9655"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00BC5A9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技术部分（施工组织设计），满分：  20  分。</w:t>
            </w:r>
          </w:p>
        </w:tc>
      </w:tr>
      <w:tr w14:paraId="16452898">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20D92E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评分因素</w:t>
            </w:r>
          </w:p>
        </w:tc>
        <w:tc>
          <w:tcPr>
            <w:tcW w:w="3531" w:type="dxa"/>
            <w:tcBorders>
              <w:top w:val="single" w:color="auto" w:sz="4" w:space="0"/>
              <w:left w:val="nil"/>
              <w:bottom w:val="single" w:color="auto" w:sz="4" w:space="0"/>
              <w:right w:val="single" w:color="auto" w:sz="4" w:space="0"/>
            </w:tcBorders>
            <w:noWrap w:val="0"/>
            <w:vAlign w:val="center"/>
          </w:tcPr>
          <w:p w14:paraId="462EFEF0">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评分标准</w:t>
            </w:r>
          </w:p>
        </w:tc>
        <w:tc>
          <w:tcPr>
            <w:tcW w:w="4677" w:type="dxa"/>
            <w:tcBorders>
              <w:top w:val="single" w:color="auto" w:sz="4" w:space="0"/>
              <w:left w:val="nil"/>
              <w:bottom w:val="single" w:color="auto" w:sz="4" w:space="0"/>
              <w:right w:val="single" w:color="auto" w:sz="4" w:space="0"/>
            </w:tcBorders>
            <w:noWrap w:val="0"/>
            <w:vAlign w:val="center"/>
          </w:tcPr>
          <w:p w14:paraId="14A83E50">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备注</w:t>
            </w:r>
          </w:p>
        </w:tc>
      </w:tr>
      <w:tr w14:paraId="715026F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570985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xml:space="preserve"> 总体概述</w:t>
            </w:r>
          </w:p>
          <w:p w14:paraId="18B8CB7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3 分）</w:t>
            </w:r>
          </w:p>
        </w:tc>
        <w:tc>
          <w:tcPr>
            <w:tcW w:w="3531" w:type="dxa"/>
            <w:tcBorders>
              <w:top w:val="single" w:color="auto" w:sz="4" w:space="0"/>
              <w:left w:val="nil"/>
              <w:bottom w:val="single" w:color="auto" w:sz="4" w:space="0"/>
              <w:right w:val="single" w:color="auto" w:sz="4" w:space="0"/>
            </w:tcBorders>
            <w:noWrap w:val="0"/>
            <w:vAlign w:val="center"/>
          </w:tcPr>
          <w:p w14:paraId="4B38603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58518C2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69BF543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68C8896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1DE4EF9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【优】对项目总体有深刻认识，表述清晰、完整、严谨、合理，措施先进、具体、有效、成熟，采用了新技术、新工艺、新材料、新设备；施工段划分呼应总体表述，划分清晰、合理，符合规范要求。</w:t>
            </w:r>
          </w:p>
          <w:p w14:paraId="5E33050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【良】对项目总体有一定认识，表述清晰、完整，措施具体有效；施工段划分呼应总体表述，划分清晰，符合规范要求。</w:t>
            </w:r>
          </w:p>
          <w:p w14:paraId="6657D67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【中】对项目总体有认识，有一定的措施但部分不具体；施工段划分较合理，符合规范要求。</w:t>
            </w:r>
          </w:p>
          <w:p w14:paraId="7CF633C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【差】对项目认识不足，表述不清晰，措施不具体；施工段划分不合理。</w:t>
            </w:r>
          </w:p>
        </w:tc>
      </w:tr>
      <w:tr w14:paraId="22237A04">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D2C63E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施工总进</w:t>
            </w:r>
          </w:p>
          <w:p w14:paraId="2A3DDAE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度计划及</w:t>
            </w:r>
          </w:p>
          <w:p w14:paraId="6E0556B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保证措施</w:t>
            </w:r>
          </w:p>
          <w:p w14:paraId="4C94990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 分）</w:t>
            </w:r>
          </w:p>
        </w:tc>
        <w:tc>
          <w:tcPr>
            <w:tcW w:w="3531" w:type="dxa"/>
            <w:tcBorders>
              <w:top w:val="single" w:color="auto" w:sz="4" w:space="0"/>
              <w:left w:val="nil"/>
              <w:bottom w:val="single" w:color="auto" w:sz="4" w:space="0"/>
              <w:right w:val="single" w:color="auto" w:sz="4" w:space="0"/>
            </w:tcBorders>
            <w:noWrap w:val="0"/>
            <w:vAlign w:val="center"/>
          </w:tcPr>
          <w:p w14:paraId="22FEE4DF">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4019683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4167F781">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682E40E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3C747A1A">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4DA84AF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7DA1386F">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3DF6B82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【差】关键线路不准确，计划编制不合理。关键节点的控制不可行。人、材、机需求和进场计划与进度计划不相呼应，不能满足施工需要。没有违约责任承诺。</w:t>
            </w:r>
          </w:p>
        </w:tc>
      </w:tr>
      <w:tr w14:paraId="1281D92C">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85331F0">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质量</w:t>
            </w:r>
          </w:p>
          <w:p w14:paraId="77FD2F2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保证措施</w:t>
            </w:r>
          </w:p>
          <w:p w14:paraId="4799EB9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 分）</w:t>
            </w:r>
          </w:p>
        </w:tc>
        <w:tc>
          <w:tcPr>
            <w:tcW w:w="3531" w:type="dxa"/>
            <w:tcBorders>
              <w:top w:val="single" w:color="auto" w:sz="4" w:space="0"/>
              <w:left w:val="nil"/>
              <w:bottom w:val="single" w:color="auto" w:sz="4" w:space="0"/>
              <w:right w:val="single" w:color="auto" w:sz="4" w:space="0"/>
            </w:tcBorders>
            <w:noWrap w:val="0"/>
            <w:vAlign w:val="center"/>
          </w:tcPr>
          <w:p w14:paraId="0B448740">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2F2CD98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3418BE3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34AFDFE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4CB86513">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优】应用新技术、新工艺、新材料、新设备，针对项目实际提出先进、可行、具体的保证措施。超过招标文件的质量要求。投标人企业注册地与项目所在地的距离或全资子公司与项目所在地距离100公里内、投标人在相同地质条件业绩情况等相关证明资料。</w:t>
            </w:r>
          </w:p>
          <w:p w14:paraId="2B116D0A">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良】针对项目实际提出先进、可行、具体的保证措施。满足招标文件的质量要求。投标人企业注册地与项目所在地的距离或全资子公司与项目所在地距离200公里内、投标人在相同地质条件业绩情况等相关证明资料。</w:t>
            </w:r>
          </w:p>
          <w:p w14:paraId="013EDCE3">
            <w:pPr>
              <w:wordWrap w:val="0"/>
              <w:adjustRightInd w:val="0"/>
              <w:snapToGrid w:val="0"/>
              <w:spacing w:line="400" w:lineRule="exact"/>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【中】具体措施可行。满足招标文件的质量要求。投标人企业注册地与项目所在地的距离或全资子公司与项目所在地距离300公里内、投标人在相同地质条件业绩情况等相关证明资料。</w:t>
            </w:r>
          </w:p>
          <w:p w14:paraId="1A50BA9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【差】措施不可行，没有质量违约责任承诺。</w:t>
            </w:r>
          </w:p>
        </w:tc>
      </w:tr>
      <w:tr w14:paraId="3ED403B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C87745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施工</w:t>
            </w:r>
          </w:p>
          <w:p w14:paraId="22E1062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技术措施</w:t>
            </w:r>
          </w:p>
          <w:p w14:paraId="14C725B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2 分）</w:t>
            </w:r>
          </w:p>
        </w:tc>
        <w:tc>
          <w:tcPr>
            <w:tcW w:w="3531" w:type="dxa"/>
            <w:tcBorders>
              <w:top w:val="single" w:color="auto" w:sz="4" w:space="0"/>
              <w:left w:val="nil"/>
              <w:bottom w:val="single" w:color="auto" w:sz="4" w:space="0"/>
              <w:right w:val="single" w:color="auto" w:sz="4" w:space="0"/>
            </w:tcBorders>
            <w:noWrap w:val="0"/>
            <w:vAlign w:val="center"/>
          </w:tcPr>
          <w:p w14:paraId="76BD765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37C0FF5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0CB0C46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4AEE01F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666C6B1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0B738E3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C3A2EE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706E5E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【差】对项目关键技术有表述，对重点、难点有建议，解决方案不可行。采用的新技术针对性不强或验证材料不可靠，对节约投资、工期没有具体收益。无违约责任承诺。</w:t>
            </w:r>
          </w:p>
        </w:tc>
      </w:tr>
      <w:tr w14:paraId="0A16BA2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B23F8F1">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绿色施工、</w:t>
            </w:r>
          </w:p>
          <w:p w14:paraId="72D36BF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安全防护、</w:t>
            </w:r>
          </w:p>
          <w:p w14:paraId="6C2D829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文明施工</w:t>
            </w:r>
          </w:p>
          <w:p w14:paraId="30CE3A8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措施计划</w:t>
            </w:r>
          </w:p>
          <w:p w14:paraId="21C8576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3 分）</w:t>
            </w:r>
          </w:p>
        </w:tc>
        <w:tc>
          <w:tcPr>
            <w:tcW w:w="3531" w:type="dxa"/>
            <w:tcBorders>
              <w:top w:val="single" w:color="auto" w:sz="4" w:space="0"/>
              <w:left w:val="nil"/>
              <w:bottom w:val="single" w:color="auto" w:sz="4" w:space="0"/>
              <w:right w:val="single" w:color="auto" w:sz="4" w:space="0"/>
            </w:tcBorders>
            <w:noWrap w:val="0"/>
            <w:vAlign w:val="center"/>
          </w:tcPr>
          <w:p w14:paraId="116513D2">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6860594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2E8F798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6C270D2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7E0BB67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【优】针对项目实际情况，有先进、具体、完整、可行的措施，采用规范准确、清晰。</w:t>
            </w:r>
          </w:p>
          <w:p w14:paraId="12F1465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【良】针对项目实际情况，有合理的措施且具体、完整，采用规范准确。</w:t>
            </w:r>
          </w:p>
          <w:p w14:paraId="2617D23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【中】有基本合理的措施，采用规范准确。</w:t>
            </w:r>
          </w:p>
          <w:p w14:paraId="5213B50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【差】措施不力，采用规范不正确。</w:t>
            </w:r>
          </w:p>
        </w:tc>
      </w:tr>
      <w:tr w14:paraId="78BA0822">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4336915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施工平面</w:t>
            </w:r>
          </w:p>
          <w:p w14:paraId="19AEC90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布置和临时设施布置</w:t>
            </w:r>
          </w:p>
          <w:p w14:paraId="6FAAB40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2 分）</w:t>
            </w:r>
          </w:p>
        </w:tc>
        <w:tc>
          <w:tcPr>
            <w:tcW w:w="3531" w:type="dxa"/>
            <w:tcBorders>
              <w:top w:val="single" w:color="auto" w:sz="4" w:space="0"/>
              <w:left w:val="nil"/>
              <w:bottom w:val="single" w:color="auto" w:sz="4" w:space="0"/>
              <w:right w:val="single" w:color="auto" w:sz="4" w:space="0"/>
            </w:tcBorders>
            <w:noWrap w:val="0"/>
            <w:vAlign w:val="center"/>
          </w:tcPr>
          <w:p w14:paraId="4427C8F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416B88E9">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01B4C94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0B4CAD03">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173B54DD">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【优】总体布置有针对性、合理，较好满足施工需要，符合绿色施工、安全防护、文明施工要求。</w:t>
            </w:r>
          </w:p>
          <w:p w14:paraId="55829BF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【良】总体布置合理，能满足施工需要，基本符合绿色施工、安全防护、文明施工要求。</w:t>
            </w:r>
          </w:p>
          <w:p w14:paraId="0D2ED281">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【中】总体布置基本合理，基本满足施工需要。</w:t>
            </w:r>
          </w:p>
          <w:p w14:paraId="166133F8">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【差】总体布置不合理，不符合绿色施工、安全防护、文明施工要求。</w:t>
            </w:r>
          </w:p>
        </w:tc>
      </w:tr>
      <w:tr w14:paraId="3EE58712">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41C9CD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w:t>
            </w:r>
          </w:p>
          <w:p w14:paraId="5AD3D8E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管理机构</w:t>
            </w:r>
          </w:p>
          <w:p w14:paraId="2577D43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 3 分）</w:t>
            </w:r>
          </w:p>
        </w:tc>
        <w:tc>
          <w:tcPr>
            <w:tcW w:w="3531" w:type="dxa"/>
            <w:tcBorders>
              <w:top w:val="single" w:color="auto" w:sz="4" w:space="0"/>
              <w:left w:val="nil"/>
              <w:bottom w:val="single" w:color="auto" w:sz="4" w:space="0"/>
              <w:right w:val="single" w:color="auto" w:sz="4" w:space="0"/>
            </w:tcBorders>
            <w:noWrap w:val="0"/>
            <w:vAlign w:val="center"/>
          </w:tcPr>
          <w:p w14:paraId="6AB23B46">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【优】得该项评分因素分值的90%～100%（含90%）。</w:t>
            </w:r>
          </w:p>
          <w:p w14:paraId="4B6E6B3B">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【良】得该项评分因素分值的80%～90%（含80%）。</w:t>
            </w:r>
          </w:p>
          <w:p w14:paraId="1ABF1A4E">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【中】得该项评分因素分值的70%～80%（含70%）。</w:t>
            </w:r>
          </w:p>
          <w:p w14:paraId="5A4B5287">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282A7004">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【优】组织机构形式合理，有完善的指挥系统，生产及质量、绿色施工、安全、文明施工、创优达标监控系统、联络协调系统。</w:t>
            </w:r>
          </w:p>
          <w:p w14:paraId="77064C81">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【良】组织机构形式合理，指挥系统，生产及质量、绿色施工、安全、文明施工、创优达标监控系统、联络协调系统齐全。</w:t>
            </w:r>
          </w:p>
          <w:p w14:paraId="05E94EF5">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【中】组织机构形式基本合理，有指挥系统，生产及质量、绿色施工、安全、文明施工、创优达标监控系统、联络协调系统。</w:t>
            </w:r>
          </w:p>
          <w:p w14:paraId="79B1084C">
            <w:pPr>
              <w:wordWrap w:val="0"/>
              <w:adjustRightInd w:val="0"/>
              <w:snapToGrid w:val="0"/>
              <w:spacing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【差】组织机构形式合理，指挥系统，生产及质量、绿色施工、安全、文明施工、创优达标监控系统、联络协调系统不齐全。</w:t>
            </w:r>
          </w:p>
        </w:tc>
      </w:tr>
      <w:tr w14:paraId="26DA4320">
        <w:tblPrEx>
          <w:tblCellMar>
            <w:top w:w="0" w:type="dxa"/>
            <w:left w:w="108" w:type="dxa"/>
            <w:bottom w:w="0" w:type="dxa"/>
            <w:right w:w="108" w:type="dxa"/>
          </w:tblCellMar>
        </w:tblPrEx>
        <w:trPr>
          <w:trHeight w:val="23" w:hRule="atLeast"/>
          <w:jc w:val="center"/>
        </w:trPr>
        <w:tc>
          <w:tcPr>
            <w:tcW w:w="9655" w:type="dxa"/>
            <w:gridSpan w:val="3"/>
            <w:tcBorders>
              <w:top w:val="single" w:color="auto" w:sz="4" w:space="0"/>
              <w:left w:val="single" w:color="auto" w:sz="4" w:space="0"/>
              <w:bottom w:val="single" w:color="auto" w:sz="4" w:space="0"/>
              <w:right w:val="single" w:color="auto" w:sz="4" w:space="0"/>
            </w:tcBorders>
            <w:noWrap w:val="0"/>
            <w:vAlign w:val="center"/>
          </w:tcPr>
          <w:tbl>
            <w:tblPr>
              <w:tblStyle w:val="18"/>
              <w:tblW w:w="0" w:type="auto"/>
              <w:jc w:val="center"/>
              <w:tblLayout w:type="fixed"/>
              <w:tblCellMar>
                <w:top w:w="0" w:type="dxa"/>
                <w:left w:w="108" w:type="dxa"/>
                <w:bottom w:w="0" w:type="dxa"/>
                <w:right w:w="108" w:type="dxa"/>
              </w:tblCellMar>
            </w:tblPr>
            <w:tblGrid>
              <w:gridCol w:w="1562"/>
              <w:gridCol w:w="8167"/>
            </w:tblGrid>
            <w:tr w14:paraId="49843249">
              <w:trPr>
                <w:trHeight w:val="501" w:hRule="atLeast"/>
                <w:jc w:val="center"/>
              </w:trPr>
              <w:tc>
                <w:tcPr>
                  <w:tcW w:w="9729"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2E1BA356">
                  <w:pPr>
                    <w:wordWrap w:val="0"/>
                    <w:adjustRightInd w:val="0"/>
                    <w:snapToGrid w:val="0"/>
                    <w:spacing w:line="240" w:lineRule="auto"/>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投标报价部分，满分：100分。</w:t>
                  </w:r>
                </w:p>
              </w:tc>
            </w:tr>
            <w:tr w14:paraId="1FE4D08A">
              <w:tblPrEx>
                <w:tblCellMar>
                  <w:top w:w="0" w:type="dxa"/>
                  <w:left w:w="108" w:type="dxa"/>
                  <w:bottom w:w="0" w:type="dxa"/>
                  <w:right w:w="108" w:type="dxa"/>
                </w:tblCellMar>
              </w:tblPrEx>
              <w:trPr>
                <w:trHeight w:val="2010"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13FD8829">
                  <w:pPr>
                    <w:pStyle w:val="31"/>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评标基准价D</w:t>
                  </w:r>
                </w:p>
              </w:tc>
              <w:tc>
                <w:tcPr>
                  <w:tcW w:w="8167" w:type="dxa"/>
                  <w:tcBorders>
                    <w:top w:val="single" w:color="auto" w:sz="4" w:space="0"/>
                    <w:left w:val="nil"/>
                    <w:bottom w:val="single" w:color="auto" w:sz="4" w:space="0"/>
                    <w:right w:val="single" w:color="auto" w:sz="4" w:space="0"/>
                  </w:tcBorders>
                  <w:noWrap w:val="0"/>
                  <w:vAlign w:val="top"/>
                </w:tcPr>
                <w:p w14:paraId="2F008C62">
                  <w:pPr>
                    <w:wordWrap w:val="0"/>
                    <w:adjustRightInd w:val="0"/>
                    <w:snapToGrid w:val="0"/>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（1）确定招标控制价下浮系数n：用1～21号球分别代表一个下浮系数，由评委代表从这21个号码中随机抽取 3 次，每次抽取1个号码，抽出的号球不参与下次抽取。所抽取的3个号码对应下浮系数的算术平均值作为招标控制价下浮系数n。具体号码对应的下浮系数可参考下表。</w:t>
                  </w:r>
                </w:p>
                <w:tbl>
                  <w:tblPr>
                    <w:tblStyle w:val="18"/>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532EB282">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0F417B7">
                        <w:pPr>
                          <w:wordWrap w:val="0"/>
                          <w:adjustRightInd w:val="0"/>
                          <w:snapToGrid w:val="0"/>
                          <w:spacing w:line="400" w:lineRule="exact"/>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6AE284B">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95FEE4C">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19354B">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C344899">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4852AAB">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4964741">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2DC4D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49617503">
                    <w:tblPrEx>
                      <w:tblCellMar>
                        <w:top w:w="0" w:type="dxa"/>
                        <w:left w:w="108" w:type="dxa"/>
                        <w:bottom w:w="0" w:type="dxa"/>
                        <w:right w:w="108" w:type="dxa"/>
                      </w:tblCellMar>
                    </w:tblPrEx>
                    <w:trPr>
                      <w:trHeight w:val="5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A7EC1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F288420">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A1A8D1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632E38">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CA033E0">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905063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FA7A88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1A86D38">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25DB0973">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9BDF1F6">
                        <w:pPr>
                          <w:wordWrap w:val="0"/>
                          <w:adjustRightInd w:val="0"/>
                          <w:snapToGrid w:val="0"/>
                          <w:spacing w:line="400" w:lineRule="exact"/>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573A502">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BCB5C7E">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A40E66">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93A187E">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209044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7FD949B">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BD3AE7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3042D457">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4DD86FA">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F5751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D2A010B">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362C6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4AD3C60">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B51151F">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77CBF3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C86ED58">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5BC1F86E">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E42226D">
                        <w:pPr>
                          <w:wordWrap w:val="0"/>
                          <w:adjustRightInd w:val="0"/>
                          <w:snapToGrid w:val="0"/>
                          <w:spacing w:line="400" w:lineRule="exact"/>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7592411">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A18658C">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A2A9F3">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63A8AE9">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EDFBBA4">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B767D94">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1B7C074">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05F30F46">
                    <w:tblPrEx>
                      <w:tblCellMar>
                        <w:top w:w="0" w:type="dxa"/>
                        <w:left w:w="108" w:type="dxa"/>
                        <w:bottom w:w="0" w:type="dxa"/>
                        <w:right w:w="108" w:type="dxa"/>
                      </w:tblCellMar>
                    </w:tblPrEx>
                    <w:trPr>
                      <w:trHeight w:val="60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A841FDE">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9176B46">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6011C8A">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1483E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FB89B77">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D418CD5">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131380E">
                        <w:pPr>
                          <w:wordWrap w:val="0"/>
                          <w:adjustRightInd w:val="0"/>
                          <w:snapToGrid w:val="0"/>
                          <w:spacing w:line="400" w:lineRule="exact"/>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1C2F764">
                        <w:pPr>
                          <w:wordWrap w:val="0"/>
                          <w:adjustRightInd w:val="0"/>
                          <w:snapToGrid w:val="0"/>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3.0</w:t>
                        </w:r>
                      </w:p>
                    </w:tc>
                  </w:tr>
                </w:tbl>
                <w:p w14:paraId="7CF07E4C">
                  <w:pPr>
                    <w:rPr>
                      <w:rFonts w:hint="eastAsia" w:ascii="宋体" w:hAnsi="宋体" w:eastAsia="宋体" w:cs="宋体"/>
                      <w:color w:val="auto"/>
                      <w:sz w:val="24"/>
                      <w:szCs w:val="24"/>
                    </w:rPr>
                  </w:pPr>
                </w:p>
                <w:p w14:paraId="15D322BE">
                  <w:pPr>
                    <w:ind w:firstLine="240" w:firstLineChars="100"/>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rPr>
                    <w:t>（2）评标基准价D＝招标控制价×（1－n）</w:t>
                  </w:r>
                </w:p>
              </w:tc>
            </w:tr>
            <w:tr w14:paraId="1C1952E8">
              <w:tblPrEx>
                <w:tblCellMar>
                  <w:top w:w="0" w:type="dxa"/>
                  <w:left w:w="108" w:type="dxa"/>
                  <w:bottom w:w="0" w:type="dxa"/>
                  <w:right w:w="108" w:type="dxa"/>
                </w:tblCellMar>
              </w:tblPrEx>
              <w:trPr>
                <w:trHeight w:val="23"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118B93E0">
                  <w:pPr>
                    <w:pStyle w:val="31"/>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投标报价</w:t>
                  </w:r>
                </w:p>
                <w:p w14:paraId="7402DBD0">
                  <w:pPr>
                    <w:pStyle w:val="31"/>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得分N</w:t>
                  </w:r>
                </w:p>
              </w:tc>
              <w:tc>
                <w:tcPr>
                  <w:tcW w:w="8167" w:type="dxa"/>
                  <w:tcBorders>
                    <w:top w:val="single" w:color="auto" w:sz="4" w:space="0"/>
                    <w:left w:val="nil"/>
                    <w:bottom w:val="single" w:color="auto" w:sz="4" w:space="0"/>
                    <w:right w:val="single" w:color="auto" w:sz="4" w:space="0"/>
                  </w:tcBorders>
                  <w:noWrap w:val="0"/>
                  <w:vAlign w:val="center"/>
                </w:tcPr>
                <w:p w14:paraId="0324A75E">
                  <w:pPr>
                    <w:wordWrap w:val="0"/>
                    <w:adjustRightInd w:val="0"/>
                    <w:snapToGrid w:val="0"/>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采用内插法计算某投标人的投标报价得分N，即当投标人的投标总价等于评标基准价时得100分，每高于评标基准价一个百分点扣1分, 每低于评标基准价一个百分点扣0.5分，扣完为止。公式如下：</w:t>
                  </w:r>
                </w:p>
                <w:p w14:paraId="3393A12C">
                  <w:pPr>
                    <w:wordWrap w:val="0"/>
                    <w:adjustRightInd w:val="0"/>
                    <w:snapToGrid w:val="0"/>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N＝100－（| Di－D| ÷D）×100×E</w:t>
                  </w:r>
                </w:p>
                <w:p w14:paraId="187FE8C8">
                  <w:pPr>
                    <w:wordWrap w:val="0"/>
                    <w:adjustRightInd w:val="0"/>
                    <w:snapToGrid w:val="0"/>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式中：D为评标基准价；Di为某投标人的投标总价；E为扣分因子，当Di＞D时，E＝1 ；当Di＜D时，E＝0.5。</w:t>
                  </w:r>
                </w:p>
              </w:tc>
            </w:tr>
          </w:tbl>
          <w:p w14:paraId="32A3BDB6">
            <w:pPr>
              <w:wordWrap w:val="0"/>
              <w:adjustRightInd w:val="0"/>
              <w:snapToGrid w:val="0"/>
              <w:rPr>
                <w:rFonts w:hint="eastAsia" w:ascii="宋体" w:hAnsi="宋体" w:eastAsia="宋体" w:cs="宋体"/>
                <w:color w:val="auto"/>
                <w:kern w:val="0"/>
                <w:sz w:val="24"/>
                <w:szCs w:val="24"/>
              </w:rPr>
            </w:pPr>
          </w:p>
        </w:tc>
      </w:tr>
    </w:tbl>
    <w:p w14:paraId="0A2A4DD8">
      <w:pPr>
        <w:rPr>
          <w:color w:val="auto"/>
          <w:highlight w:val="none"/>
        </w:rPr>
      </w:pPr>
    </w:p>
    <w:p w14:paraId="614E1DEE">
      <w:pPr>
        <w:wordWrap w:val="0"/>
        <w:adjustRightInd w:val="0"/>
        <w:snapToGrid w:val="0"/>
        <w:spacing w:line="440" w:lineRule="exact"/>
        <w:ind w:firstLine="482" w:firstLineChars="200"/>
        <w:rPr>
          <w:rFonts w:hint="default" w:hAnsi="宋体" w:cs="宋体"/>
          <w:bCs/>
          <w:snapToGrid w:val="0"/>
          <w:color w:val="auto"/>
          <w:kern w:val="0"/>
          <w:highlight w:val="none"/>
        </w:rPr>
      </w:pPr>
      <w:r>
        <w:rPr>
          <w:rFonts w:hint="default" w:hAnsi="宋体" w:cs="宋体"/>
          <w:b/>
          <w:bCs/>
          <w:snapToGrid w:val="0"/>
          <w:color w:val="auto"/>
          <w:kern w:val="0"/>
          <w:highlight w:val="none"/>
        </w:rPr>
        <w:t xml:space="preserve">15.5.2 </w:t>
      </w:r>
      <w:r>
        <w:rPr>
          <w:rFonts w:hAnsi="宋体" w:cs="宋体"/>
          <w:bCs/>
          <w:snapToGrid w:val="0"/>
          <w:color w:val="auto"/>
          <w:kern w:val="0"/>
          <w:highlight w:val="none"/>
        </w:rPr>
        <w:t>否决投标说明</w:t>
      </w:r>
    </w:p>
    <w:p w14:paraId="4686FF0D">
      <w:pPr>
        <w:wordWrap w:val="0"/>
        <w:adjustRightInd w:val="0"/>
        <w:snapToGrid w:val="0"/>
        <w:spacing w:line="440" w:lineRule="exact"/>
        <w:ind w:firstLine="480" w:firstLineChars="200"/>
        <w:rPr>
          <w:rFonts w:hint="default" w:hAnsi="宋体" w:cs="宋体"/>
          <w:bCs/>
          <w:snapToGrid w:val="0"/>
          <w:color w:val="auto"/>
          <w:kern w:val="0"/>
          <w:highlight w:val="none"/>
        </w:rPr>
      </w:pPr>
      <w:r>
        <w:rPr>
          <w:rFonts w:hAnsi="宋体" w:cs="宋体"/>
          <w:bCs/>
          <w:snapToGrid w:val="0"/>
          <w:color w:val="auto"/>
          <w:kern w:val="0"/>
          <w:highlight w:val="none"/>
        </w:rPr>
        <w:t>详细评审阶段否决投标的全部条件，在本章第四节“否决投标条件”第</w:t>
      </w:r>
      <w:r>
        <w:rPr>
          <w:rFonts w:hint="default" w:hAnsi="宋体" w:cs="宋体"/>
          <w:bCs/>
          <w:snapToGrid w:val="0"/>
          <w:color w:val="auto"/>
          <w:kern w:val="0"/>
          <w:highlight w:val="none"/>
        </w:rPr>
        <w:t>4</w:t>
      </w:r>
      <w:r>
        <w:rPr>
          <w:rFonts w:hAnsi="宋体" w:cs="宋体"/>
          <w:bCs/>
          <w:snapToGrid w:val="0"/>
          <w:color w:val="auto"/>
          <w:kern w:val="0"/>
          <w:highlight w:val="none"/>
        </w:rPr>
        <w:t>条中集中列示。投标人有其中所列任何一种情形的，由评标委员会否决其投标。经详细评审后，有效投标人数量不足</w:t>
      </w:r>
      <w:r>
        <w:rPr>
          <w:rFonts w:hint="default" w:hAnsi="宋体" w:cs="宋体"/>
          <w:bCs/>
          <w:snapToGrid w:val="0"/>
          <w:color w:val="auto"/>
          <w:kern w:val="0"/>
          <w:highlight w:val="none"/>
        </w:rPr>
        <w:t>3</w:t>
      </w:r>
      <w:r>
        <w:rPr>
          <w:rFonts w:hAnsi="宋体" w:cs="宋体"/>
          <w:bCs/>
          <w:snapToGrid w:val="0"/>
          <w:color w:val="auto"/>
          <w:kern w:val="0"/>
          <w:highlight w:val="none"/>
        </w:rPr>
        <w:t>个时，招标人应依法重新组织招标。</w:t>
      </w:r>
    </w:p>
    <w:p w14:paraId="5844AAED">
      <w:pPr>
        <w:wordWrap w:val="0"/>
        <w:adjustRightInd w:val="0"/>
        <w:snapToGrid w:val="0"/>
        <w:spacing w:line="440" w:lineRule="exact"/>
        <w:ind w:firstLine="482" w:firstLineChars="200"/>
        <w:rPr>
          <w:rFonts w:hAnsi="宋体" w:cs="宋体"/>
          <w:b/>
          <w:bCs/>
          <w:snapToGrid w:val="0"/>
          <w:color w:val="auto"/>
          <w:kern w:val="0"/>
          <w:highlight w:val="none"/>
        </w:rPr>
      </w:pPr>
      <w:r>
        <w:rPr>
          <w:rFonts w:hAnsi="宋体" w:cs="宋体"/>
          <w:b/>
          <w:bCs/>
          <w:snapToGrid w:val="0"/>
          <w:color w:val="auto"/>
          <w:kern w:val="0"/>
          <w:highlight w:val="none"/>
        </w:rPr>
        <w:t>注：投标人在详细评审阶段根据评分方法提供的佐证材料，其合法性、有效性和准确性不符合要求的，有关量化因素（或评分标准）的折算、调整（或评分）按相应量化标准（或评分标准）处理，但不否决投标。</w:t>
      </w:r>
    </w:p>
    <w:p w14:paraId="0B0C62D7">
      <w:pPr>
        <w:pStyle w:val="5"/>
        <w:wordWrap w:val="0"/>
        <w:snapToGrid w:val="0"/>
        <w:ind w:firstLine="480"/>
        <w:jc w:val="both"/>
        <w:rPr>
          <w:rFonts w:hAnsi="宋体" w:cs="宋体"/>
          <w:b/>
          <w:snapToGrid w:val="0"/>
          <w:color w:val="auto"/>
          <w:szCs w:val="24"/>
          <w:highlight w:val="none"/>
        </w:rPr>
      </w:pPr>
      <w:bookmarkStart w:id="104" w:name="_Toc32703"/>
      <w:bookmarkStart w:id="105" w:name="_Toc20769"/>
      <w:bookmarkStart w:id="106" w:name="_Toc107917760"/>
      <w:bookmarkStart w:id="107" w:name="_Toc3495"/>
      <w:bookmarkStart w:id="108" w:name="_Toc6988"/>
      <w:bookmarkStart w:id="109" w:name="_Toc6184"/>
      <w:bookmarkStart w:id="110" w:name="_Toc14834"/>
      <w:bookmarkStart w:id="111" w:name="_Toc24301"/>
      <w:bookmarkStart w:id="112" w:name="_Toc24850"/>
      <w:r>
        <w:rPr>
          <w:rFonts w:hAnsi="宋体" w:cs="宋体"/>
          <w:b/>
          <w:snapToGrid w:val="0"/>
          <w:color w:val="auto"/>
          <w:szCs w:val="24"/>
          <w:highlight w:val="none"/>
        </w:rPr>
        <w:t>16．中标候选人公示</w:t>
      </w:r>
      <w:bookmarkEnd w:id="104"/>
      <w:bookmarkEnd w:id="105"/>
      <w:bookmarkEnd w:id="106"/>
      <w:bookmarkEnd w:id="107"/>
      <w:bookmarkEnd w:id="108"/>
      <w:bookmarkEnd w:id="109"/>
      <w:bookmarkEnd w:id="110"/>
      <w:bookmarkEnd w:id="111"/>
      <w:bookmarkEnd w:id="112"/>
    </w:p>
    <w:p w14:paraId="02C4A56D">
      <w:pPr>
        <w:wordWrap w:val="0"/>
        <w:adjustRightInd w:val="0"/>
        <w:snapToGrid w:val="0"/>
        <w:spacing w:line="440" w:lineRule="exact"/>
        <w:ind w:firstLine="482" w:firstLineChars="200"/>
        <w:rPr>
          <w:rFonts w:hint="eastAsia" w:hAnsi="宋体" w:cs="宋体"/>
          <w:bCs/>
          <w:snapToGrid w:val="0"/>
          <w:color w:val="auto"/>
          <w:kern w:val="0"/>
          <w:highlight w:val="none"/>
        </w:rPr>
      </w:pPr>
      <w:r>
        <w:rPr>
          <w:rFonts w:hAnsi="宋体" w:cs="宋体"/>
          <w:b/>
          <w:bCs/>
          <w:snapToGrid w:val="0"/>
          <w:color w:val="auto"/>
          <w:kern w:val="0"/>
          <w:highlight w:val="none"/>
        </w:rPr>
        <w:t>16.1</w:t>
      </w:r>
      <w:r>
        <w:rPr>
          <w:rFonts w:hAnsi="宋体" w:cs="宋体"/>
          <w:bCs/>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Ansi="宋体" w:cs="宋体"/>
          <w:bCs/>
          <w:snapToGrid w:val="0"/>
          <w:color w:val="auto"/>
          <w:kern w:val="0"/>
          <w:highlight w:val="none"/>
        </w:rPr>
        <w:fldChar w:fldCharType="begin"/>
      </w:r>
      <w:r>
        <w:rPr>
          <w:rFonts w:hAnsi="宋体" w:cs="宋体"/>
          <w:bCs/>
          <w:snapToGrid w:val="0"/>
          <w:color w:val="auto"/>
          <w:kern w:val="0"/>
          <w:highlight w:val="none"/>
        </w:rPr>
        <w:instrText xml:space="preserve"> HYPERLINK "http://zbtb.gd.gov.cn" </w:instrText>
      </w:r>
      <w:r>
        <w:rPr>
          <w:rFonts w:hAnsi="宋体" w:cs="宋体"/>
          <w:bCs/>
          <w:snapToGrid w:val="0"/>
          <w:color w:val="auto"/>
          <w:kern w:val="0"/>
          <w:highlight w:val="none"/>
        </w:rPr>
        <w:fldChar w:fldCharType="separate"/>
      </w:r>
      <w:r>
        <w:rPr>
          <w:rFonts w:hint="eastAsia" w:hAnsi="宋体" w:cs="宋体"/>
          <w:bCs/>
          <w:color w:val="auto"/>
          <w:highlight w:val="none"/>
          <w:lang w:eastAsia="zh-CN"/>
        </w:rPr>
        <w:t>https://www.gdzwfw.gov.cn/ztbjg-portal/#/index</w:t>
      </w:r>
      <w:r>
        <w:rPr>
          <w:rFonts w:hAnsi="宋体" w:cs="宋体"/>
          <w:bCs/>
          <w:snapToGrid w:val="0"/>
          <w:color w:val="auto"/>
          <w:kern w:val="0"/>
          <w:highlight w:val="none"/>
        </w:rPr>
        <w:fldChar w:fldCharType="end"/>
      </w:r>
      <w:r>
        <w:rPr>
          <w:rFonts w:hAnsi="宋体" w:cs="宋体"/>
          <w:bCs/>
          <w:snapToGrid w:val="0"/>
          <w:color w:val="auto"/>
          <w:kern w:val="0"/>
          <w:highlight w:val="none"/>
        </w:rPr>
        <w:t>）</w:t>
      </w:r>
      <w:r>
        <w:rPr>
          <w:rFonts w:hint="eastAsia" w:hAnsi="宋体" w:cs="宋体"/>
          <w:bCs/>
          <w:snapToGrid w:val="0"/>
          <w:color w:val="auto"/>
          <w:kern w:val="0"/>
          <w:highlight w:val="none"/>
          <w:lang w:val="en-US" w:eastAsia="zh-CN"/>
        </w:rPr>
        <w:t>及</w:t>
      </w:r>
      <w:r>
        <w:rPr>
          <w:rFonts w:hint="eastAsia" w:hAnsi="宋体" w:cs="宋体"/>
          <w:bCs/>
          <w:snapToGrid w:val="0"/>
          <w:color w:val="auto"/>
          <w:kern w:val="0"/>
          <w:highlight w:val="none"/>
        </w:rPr>
        <w:t>全国公共资源交易平台（广东省·韶关市）（https://ygp.gdzwfw.gov.cn/ggzy-portal/#/440200/index）进行公示，公示期不得少于3天。</w:t>
      </w:r>
    </w:p>
    <w:p w14:paraId="2538CE9C">
      <w:pPr>
        <w:wordWrap w:val="0"/>
        <w:adjustRightInd w:val="0"/>
        <w:snapToGrid w:val="0"/>
        <w:spacing w:line="440" w:lineRule="exact"/>
        <w:ind w:firstLine="482" w:firstLineChars="200"/>
        <w:rPr>
          <w:rFonts w:hint="eastAsia" w:hAnsi="宋体" w:cs="宋体"/>
          <w:bCs/>
          <w:snapToGrid w:val="0"/>
          <w:color w:val="auto"/>
          <w:kern w:val="0"/>
          <w:highlight w:val="none"/>
        </w:rPr>
      </w:pPr>
      <w:r>
        <w:rPr>
          <w:rFonts w:hint="eastAsia" w:ascii="宋体" w:hAnsi="宋体" w:eastAsia="宋体" w:cs="宋体"/>
          <w:b/>
          <w:bCs/>
          <w:snapToGrid w:val="0"/>
          <w:color w:val="auto"/>
          <w:kern w:val="0"/>
          <w:highlight w:val="none"/>
          <w:lang w:val="en-US" w:eastAsia="zh-CN"/>
        </w:rPr>
        <w:t>16.2</w:t>
      </w:r>
      <w:r>
        <w:rPr>
          <w:rFonts w:hint="eastAsia" w:hAnsi="宋体" w:cs="宋体"/>
          <w:bCs/>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w:t>
      </w:r>
      <w:r>
        <w:rPr>
          <w:rFonts w:hint="eastAsia" w:hAnsi="宋体" w:cs="宋体"/>
          <w:bCs/>
          <w:snapToGrid w:val="0"/>
          <w:color w:val="auto"/>
          <w:kern w:val="0"/>
          <w:highlight w:val="none"/>
          <w:lang w:val="en-US" w:eastAsia="zh-CN"/>
        </w:rPr>
        <w:t>1</w:t>
      </w:r>
      <w:r>
        <w:rPr>
          <w:rFonts w:hint="eastAsia" w:hAnsi="宋体" w:cs="宋体"/>
          <w:bCs/>
          <w:snapToGrid w:val="0"/>
          <w:color w:val="auto"/>
          <w:kern w:val="0"/>
          <w:highlight w:val="none"/>
        </w:rPr>
        <w:t>〕</w:t>
      </w:r>
      <w:r>
        <w:rPr>
          <w:rFonts w:hint="eastAsia" w:hAnsi="宋体" w:cs="宋体"/>
          <w:bCs/>
          <w:snapToGrid w:val="0"/>
          <w:color w:val="auto"/>
          <w:kern w:val="0"/>
          <w:highlight w:val="none"/>
          <w:lang w:val="en-US" w:eastAsia="zh-CN"/>
        </w:rPr>
        <w:t>44</w:t>
      </w:r>
      <w:r>
        <w:rPr>
          <w:rFonts w:hint="eastAsia" w:hAnsi="宋体" w:cs="宋体"/>
          <w:bCs/>
          <w:snapToGrid w:val="0"/>
          <w:color w:val="auto"/>
          <w:kern w:val="0"/>
          <w:highlight w:val="none"/>
        </w:rPr>
        <w:t>号）执行。如通过交易服务平台提出异议，投标人必须上传提交异议书扫描件（作为附件），异议书格式内容按照《韶关市工程建设项目招标投标活动异议和投诉处理办法》（韶法审〔202</w:t>
      </w:r>
      <w:r>
        <w:rPr>
          <w:rFonts w:hint="eastAsia" w:hAnsi="宋体" w:cs="宋体"/>
          <w:bCs/>
          <w:snapToGrid w:val="0"/>
          <w:color w:val="auto"/>
          <w:kern w:val="0"/>
          <w:highlight w:val="none"/>
          <w:lang w:val="en-US" w:eastAsia="zh-CN"/>
        </w:rPr>
        <w:t>1</w:t>
      </w:r>
      <w:r>
        <w:rPr>
          <w:rFonts w:hint="eastAsia" w:hAnsi="宋体" w:cs="宋体"/>
          <w:bCs/>
          <w:snapToGrid w:val="0"/>
          <w:color w:val="auto"/>
          <w:kern w:val="0"/>
          <w:highlight w:val="none"/>
        </w:rPr>
        <w:t>〕</w:t>
      </w:r>
      <w:r>
        <w:rPr>
          <w:rFonts w:hint="eastAsia" w:hAnsi="宋体" w:cs="宋体"/>
          <w:bCs/>
          <w:snapToGrid w:val="0"/>
          <w:color w:val="auto"/>
          <w:kern w:val="0"/>
          <w:highlight w:val="none"/>
          <w:lang w:val="en-US" w:eastAsia="zh-CN"/>
        </w:rPr>
        <w:t>44</w:t>
      </w:r>
      <w:r>
        <w:rPr>
          <w:rFonts w:hint="eastAsia" w:hAnsi="宋体" w:cs="宋体"/>
          <w:bCs/>
          <w:snapToGrid w:val="0"/>
          <w:color w:val="auto"/>
          <w:kern w:val="0"/>
          <w:highlight w:val="none"/>
        </w:rPr>
        <w:t>号）执行，否则招标人不予受理。投标人提出异议后，必须及时通知招标人查收，否则，由此造成的超出法律规定时限的后果，由投标人自行承担。招标人受理异议后，投标人须及时向招标人提交书面异议。</w:t>
      </w:r>
    </w:p>
    <w:p w14:paraId="16D9D24F">
      <w:pPr>
        <w:wordWrap w:val="0"/>
        <w:adjustRightInd w:val="0"/>
        <w:snapToGrid w:val="0"/>
        <w:spacing w:line="440" w:lineRule="exact"/>
        <w:ind w:firstLine="482" w:firstLineChars="200"/>
        <w:rPr>
          <w:rFonts w:hAnsi="宋体" w:cs="宋体"/>
          <w:bCs/>
          <w:snapToGrid w:val="0"/>
          <w:color w:val="auto"/>
          <w:kern w:val="0"/>
          <w:highlight w:val="none"/>
        </w:rPr>
      </w:pPr>
      <w:r>
        <w:rPr>
          <w:rFonts w:hAnsi="宋体" w:cs="宋体"/>
          <w:b/>
          <w:bCs/>
          <w:snapToGrid w:val="0"/>
          <w:color w:val="auto"/>
          <w:kern w:val="0"/>
          <w:highlight w:val="none"/>
        </w:rPr>
        <w:t>16.3</w:t>
      </w:r>
      <w:r>
        <w:rPr>
          <w:rFonts w:hAnsi="宋体" w:cs="宋体"/>
          <w:bCs/>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7294E29A">
      <w:pPr>
        <w:pStyle w:val="4"/>
        <w:wordWrap w:val="0"/>
        <w:autoSpaceDE/>
        <w:autoSpaceDN/>
        <w:snapToGrid w:val="0"/>
        <w:spacing w:after="260"/>
        <w:jc w:val="both"/>
        <w:rPr>
          <w:rFonts w:hAnsi="宋体" w:cs="宋体"/>
          <w:b/>
          <w:snapToGrid w:val="0"/>
          <w:color w:val="auto"/>
          <w:szCs w:val="24"/>
          <w:highlight w:val="none"/>
        </w:rPr>
      </w:pPr>
      <w:bookmarkStart w:id="113" w:name="_Toc23877"/>
      <w:bookmarkStart w:id="114" w:name="_Toc107917761"/>
      <w:bookmarkStart w:id="115" w:name="_Toc27497"/>
      <w:bookmarkStart w:id="116" w:name="_Toc107"/>
      <w:bookmarkStart w:id="117" w:name="_Toc5657"/>
      <w:bookmarkStart w:id="118" w:name="_Toc31844"/>
      <w:bookmarkStart w:id="119" w:name="_Toc24958"/>
      <w:bookmarkStart w:id="120" w:name="_Toc383"/>
      <w:r>
        <w:rPr>
          <w:rFonts w:hAnsi="宋体" w:cs="宋体"/>
          <w:b/>
          <w:snapToGrid w:val="0"/>
          <w:color w:val="auto"/>
          <w:szCs w:val="24"/>
          <w:highlight w:val="none"/>
        </w:rPr>
        <w:br w:type="page"/>
      </w:r>
      <w:bookmarkStart w:id="121" w:name="_Toc20607"/>
      <w:r>
        <w:rPr>
          <w:rFonts w:hAnsi="宋体" w:cs="宋体"/>
          <w:b/>
          <w:snapToGrid w:val="0"/>
          <w:color w:val="auto"/>
          <w:szCs w:val="24"/>
          <w:highlight w:val="none"/>
        </w:rPr>
        <w:t>第四节 否决投标条件</w:t>
      </w:r>
      <w:bookmarkEnd w:id="113"/>
      <w:bookmarkEnd w:id="114"/>
      <w:bookmarkEnd w:id="115"/>
      <w:bookmarkEnd w:id="116"/>
      <w:bookmarkEnd w:id="117"/>
      <w:bookmarkEnd w:id="118"/>
      <w:bookmarkEnd w:id="119"/>
      <w:bookmarkEnd w:id="120"/>
      <w:bookmarkEnd w:id="121"/>
    </w:p>
    <w:p w14:paraId="028FF39C">
      <w:pPr>
        <w:ind w:firstLine="480" w:firstLineChars="200"/>
        <w:rPr>
          <w:rFonts w:hAnsi="宋体"/>
          <w:color w:val="auto"/>
          <w:highlight w:val="none"/>
        </w:rPr>
      </w:pPr>
      <w:r>
        <w:rPr>
          <w:rFonts w:hAnsi="宋体"/>
          <w:color w:val="auto"/>
          <w:highlight w:val="none"/>
        </w:rPr>
        <w:t>本节所集中列示的否决投标条件，是本章第三节“投标人须知正文”的组成部分，是对本章第三节所规定的否决投标条件的总结和补充。</w:t>
      </w:r>
      <w:r>
        <w:rPr>
          <w:rFonts w:hAnsi="宋体"/>
          <w:b w:val="0"/>
          <w:bCs w:val="0"/>
          <w:color w:val="auto"/>
          <w:highlight w:val="none"/>
        </w:rPr>
        <w:t>投标人未有列入本节情形的，评标时一律不得否决其投标。</w:t>
      </w:r>
      <w:r>
        <w:rPr>
          <w:rFonts w:hAnsi="宋体"/>
          <w:color w:val="auto"/>
          <w:highlight w:val="none"/>
        </w:rPr>
        <w:t>本节所称“规定”均指招标文件的规定。</w:t>
      </w:r>
    </w:p>
    <w:p w14:paraId="7EDDCFE8">
      <w:pPr>
        <w:pStyle w:val="5"/>
        <w:wordWrap w:val="0"/>
        <w:snapToGrid w:val="0"/>
        <w:ind w:firstLine="480"/>
        <w:jc w:val="both"/>
        <w:rPr>
          <w:rFonts w:hAnsi="宋体" w:cs="宋体"/>
          <w:b/>
          <w:snapToGrid w:val="0"/>
          <w:color w:val="auto"/>
          <w:szCs w:val="24"/>
          <w:highlight w:val="none"/>
        </w:rPr>
      </w:pPr>
      <w:bookmarkStart w:id="122" w:name="_Toc10870"/>
      <w:bookmarkStart w:id="123" w:name="_Toc347"/>
      <w:bookmarkStart w:id="124" w:name="_Toc23745"/>
      <w:bookmarkStart w:id="125" w:name="_Toc5845"/>
      <w:bookmarkStart w:id="126" w:name="_Toc20211"/>
      <w:bookmarkStart w:id="127" w:name="_Toc107917762"/>
      <w:bookmarkStart w:id="128" w:name="_Toc20307"/>
      <w:bookmarkStart w:id="129" w:name="_Toc228"/>
      <w:bookmarkStart w:id="130" w:name="_Toc7274"/>
      <w:bookmarkStart w:id="131" w:name="_Toc15041"/>
      <w:r>
        <w:rPr>
          <w:rFonts w:hAnsi="宋体" w:cs="宋体"/>
          <w:b/>
          <w:snapToGrid w:val="0"/>
          <w:color w:val="auto"/>
          <w:szCs w:val="24"/>
          <w:highlight w:val="none"/>
        </w:rPr>
        <w:t>1．资格评审环节</w:t>
      </w:r>
      <w:bookmarkEnd w:id="122"/>
      <w:bookmarkEnd w:id="123"/>
      <w:bookmarkEnd w:id="124"/>
      <w:bookmarkEnd w:id="125"/>
      <w:bookmarkEnd w:id="126"/>
      <w:bookmarkEnd w:id="127"/>
      <w:bookmarkEnd w:id="128"/>
      <w:bookmarkEnd w:id="129"/>
      <w:bookmarkEnd w:id="130"/>
      <w:bookmarkEnd w:id="131"/>
    </w:p>
    <w:p w14:paraId="4EAFDE8A">
      <w:pPr>
        <w:ind w:firstLine="422" w:firstLineChars="176"/>
        <w:rPr>
          <w:rFonts w:hAnsi="宋体"/>
          <w:color w:val="auto"/>
          <w:highlight w:val="none"/>
        </w:rPr>
      </w:pPr>
      <w:r>
        <w:rPr>
          <w:rFonts w:hAnsi="宋体"/>
          <w:color w:val="auto"/>
          <w:highlight w:val="none"/>
        </w:rPr>
        <w:t>投标人有下列情形之一的，评标委员会应否决其投标。被否决的投标人，不进入形式评审环节。</w:t>
      </w:r>
    </w:p>
    <w:p w14:paraId="2CFC1148">
      <w:pPr>
        <w:ind w:firstLine="422" w:firstLineChars="176"/>
        <w:rPr>
          <w:rFonts w:hAnsi="宋体"/>
          <w:color w:val="auto"/>
          <w:highlight w:val="none"/>
        </w:rPr>
      </w:pPr>
      <w:r>
        <w:rPr>
          <w:rFonts w:hAnsi="宋体"/>
          <w:color w:val="auto"/>
          <w:highlight w:val="none"/>
        </w:rPr>
        <w:t>（1）有本章第三节第</w:t>
      </w:r>
      <w:r>
        <w:rPr>
          <w:rFonts w:hAnsi="宋体"/>
          <w:b/>
          <w:bCs/>
          <w:color w:val="auto"/>
          <w:highlight w:val="none"/>
        </w:rPr>
        <w:t>2.4</w:t>
      </w:r>
      <w:r>
        <w:rPr>
          <w:rFonts w:hAnsi="宋体"/>
          <w:color w:val="auto"/>
          <w:highlight w:val="none"/>
        </w:rPr>
        <w:t>条“禁止投标条款”规定的任何一种情形；</w:t>
      </w:r>
    </w:p>
    <w:p w14:paraId="67930F80">
      <w:pPr>
        <w:ind w:firstLine="422" w:firstLineChars="176"/>
        <w:rPr>
          <w:rFonts w:hAnsi="宋体"/>
          <w:color w:val="auto"/>
          <w:highlight w:val="none"/>
        </w:rPr>
      </w:pPr>
      <w:r>
        <w:rPr>
          <w:rFonts w:hAnsi="宋体"/>
          <w:color w:val="auto"/>
          <w:highlight w:val="none"/>
        </w:rPr>
        <w:t>（2）投标人资质不符合规定的；</w:t>
      </w:r>
    </w:p>
    <w:p w14:paraId="54F6B267">
      <w:pPr>
        <w:ind w:firstLine="422" w:firstLineChars="176"/>
        <w:rPr>
          <w:rFonts w:hAnsi="宋体"/>
          <w:color w:val="auto"/>
          <w:highlight w:val="none"/>
        </w:rPr>
      </w:pPr>
      <w:r>
        <w:rPr>
          <w:rFonts w:hAnsi="宋体"/>
          <w:color w:val="auto"/>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A539358">
      <w:pPr>
        <w:ind w:firstLine="424" w:firstLineChars="176"/>
        <w:rPr>
          <w:rFonts w:hAnsi="宋体"/>
          <w:b/>
          <w:bCs/>
          <w:color w:val="auto"/>
          <w:highlight w:val="none"/>
        </w:rPr>
      </w:pPr>
      <w:r>
        <w:rPr>
          <w:rFonts w:hAnsi="宋体"/>
          <w:b/>
          <w:bCs/>
          <w:color w:val="auto"/>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9BB9E10">
      <w:pPr>
        <w:ind w:firstLine="424" w:firstLineChars="176"/>
        <w:rPr>
          <w:rFonts w:ascii="宋体" w:hAnsi="宋体" w:eastAsia="宋体" w:cs="Times New Roman"/>
          <w:color w:val="auto"/>
          <w:highlight w:val="none"/>
        </w:rPr>
      </w:pPr>
      <w:r>
        <w:rPr>
          <w:rFonts w:hint="eastAsia" w:ascii="Times New Roman"/>
          <w:b/>
          <w:bCs/>
          <w:snapToGrid w:val="0"/>
          <w:color w:val="auto"/>
          <w:kern w:val="0"/>
          <w:highlight w:val="none"/>
        </w:rPr>
        <w:t>根据有关文件精神，投标人的企业资质证书、安全生产许可证有以下情形的，不得否决其投标：</w:t>
      </w:r>
      <w:r>
        <w:rPr>
          <w:rFonts w:hint="eastAsia" w:ascii="宋体" w:hAnsi="宋体" w:eastAsia="宋体" w:cs="Times New Roman"/>
          <w:color w:val="auto"/>
          <w:highlight w:val="none"/>
        </w:rPr>
        <w:t>由外省各级住建部门核发资质证书、安全生产许可证，投标人提供所在省、地级市住建部门印发的相关证明材料（如自动顺延或推迟办理延期业务的通知），证明在开标日继续有效的。</w:t>
      </w:r>
    </w:p>
    <w:p w14:paraId="38343702">
      <w:pPr>
        <w:ind w:firstLine="422" w:firstLineChars="176"/>
        <w:rPr>
          <w:rFonts w:hAnsi="宋体"/>
          <w:color w:val="auto"/>
          <w:highlight w:val="none"/>
        </w:rPr>
      </w:pPr>
      <w:r>
        <w:rPr>
          <w:rFonts w:hAnsi="宋体"/>
          <w:color w:val="auto"/>
          <w:highlight w:val="none"/>
        </w:rPr>
        <w:t>（4）拟派项目经理、项目技术负责人、专职安全员的条件不符合规定的；拟派专职安全员数量不符合规定的；</w:t>
      </w:r>
    </w:p>
    <w:p w14:paraId="4A2BA45A">
      <w:pPr>
        <w:ind w:firstLine="422" w:firstLineChars="176"/>
        <w:rPr>
          <w:rFonts w:hAnsi="宋体"/>
          <w:color w:val="auto"/>
          <w:highlight w:val="none"/>
        </w:rPr>
      </w:pPr>
      <w:r>
        <w:rPr>
          <w:rFonts w:hAnsi="宋体"/>
          <w:color w:val="auto"/>
          <w:highlight w:val="none"/>
        </w:rPr>
        <w:t>（5）《项目经理简历表》中拟派项目经理与《开标一览表》不一致的；一级建造师的注册证书不是国家住建部颁发的；</w:t>
      </w:r>
      <w:r>
        <w:rPr>
          <w:rFonts w:hint="eastAsia" w:ascii="Times New Roman" w:hAnsi="Times New Roman" w:cs="Times New Roman"/>
          <w:b w:val="0"/>
          <w:bCs w:val="0"/>
          <w:caps w:val="0"/>
          <w:smallCaps w:val="0"/>
          <w:snapToGrid w:val="0"/>
          <w:color w:val="auto"/>
          <w:spacing w:val="0"/>
          <w:kern w:val="0"/>
          <w:highlight w:val="none"/>
          <w:lang w:val="en-US" w:eastAsia="zh-CN"/>
        </w:rPr>
        <w:t>二级建造师的电子注册证书不是</w:t>
      </w:r>
      <w:r>
        <w:rPr>
          <w:rFonts w:ascii="宋体" w:hAnsi="宋体" w:eastAsia="宋体" w:cs="宋体"/>
          <w:color w:val="auto"/>
          <w:sz w:val="24"/>
          <w:szCs w:val="24"/>
          <w:highlight w:val="none"/>
        </w:rPr>
        <w:t>考试取得执业资格的省、自治区、直辖市住建部门核准</w:t>
      </w:r>
      <w:r>
        <w:rPr>
          <w:rFonts w:hint="eastAsia" w:ascii="Times New Roman" w:hAnsi="Times New Roman" w:cs="Times New Roman"/>
          <w:b w:val="0"/>
          <w:bCs w:val="0"/>
          <w:caps w:val="0"/>
          <w:smallCaps w:val="0"/>
          <w:snapToGrid w:val="0"/>
          <w:color w:val="auto"/>
          <w:spacing w:val="0"/>
          <w:kern w:val="0"/>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46B93487">
      <w:pPr>
        <w:ind w:firstLine="424" w:firstLineChars="176"/>
        <w:rPr>
          <w:rFonts w:hAnsi="宋体"/>
          <w:b/>
          <w:bCs/>
          <w:color w:val="auto"/>
          <w:highlight w:val="none"/>
        </w:rPr>
      </w:pPr>
      <w:r>
        <w:rPr>
          <w:rFonts w:hAnsi="宋体"/>
          <w:b/>
          <w:bCs/>
          <w:color w:val="auto"/>
          <w:highlight w:val="none"/>
        </w:rPr>
        <w:t>注：投标人已经工商变更，但其员工执业资格注册证书的注册单位名称未完成变更的，不得否决其投标。</w:t>
      </w:r>
    </w:p>
    <w:p w14:paraId="6E5BB30B">
      <w:pPr>
        <w:ind w:firstLine="422" w:firstLineChars="176"/>
        <w:rPr>
          <w:rFonts w:hAnsi="宋体"/>
          <w:color w:val="auto"/>
          <w:highlight w:val="none"/>
        </w:rPr>
      </w:pPr>
      <w:r>
        <w:rPr>
          <w:rFonts w:hAnsi="宋体"/>
          <w:color w:val="auto"/>
          <w:highlight w:val="none"/>
        </w:rPr>
        <w:t>（6）</w:t>
      </w:r>
      <w:r>
        <w:rPr>
          <w:rFonts w:ascii="Times New Roman"/>
          <w:snapToGrid w:val="0"/>
          <w:color w:val="auto"/>
          <w:kern w:val="0"/>
          <w:highlight w:val="none"/>
        </w:rPr>
        <w:t>招标文件规定不接受联合体投标，但以联合体投标的；</w:t>
      </w:r>
    </w:p>
    <w:p w14:paraId="187C9D9F">
      <w:pPr>
        <w:ind w:firstLine="422" w:firstLineChars="176"/>
        <w:rPr>
          <w:rFonts w:hAnsi="宋体"/>
          <w:color w:val="auto"/>
          <w:highlight w:val="none"/>
        </w:rPr>
      </w:pPr>
      <w:r>
        <w:rPr>
          <w:rFonts w:hAnsi="宋体"/>
          <w:color w:val="auto"/>
          <w:highlight w:val="none"/>
        </w:rPr>
        <w:t>（7）</w:t>
      </w:r>
      <w:r>
        <w:rPr>
          <w:rFonts w:hint="eastAsia" w:hAnsi="宋体"/>
          <w:color w:val="auto"/>
          <w:highlight w:val="none"/>
        </w:rPr>
        <w:t>投标人为外省建筑企业，但未提供“进粤企业和人员诚信信息登记平台”企业信息情况打印页或网页截图的。</w:t>
      </w:r>
    </w:p>
    <w:p w14:paraId="74794793">
      <w:pPr>
        <w:pStyle w:val="5"/>
        <w:wordWrap w:val="0"/>
        <w:snapToGrid w:val="0"/>
        <w:ind w:firstLine="480"/>
        <w:jc w:val="both"/>
        <w:rPr>
          <w:rFonts w:hAnsi="宋体" w:cs="宋体"/>
          <w:b/>
          <w:snapToGrid w:val="0"/>
          <w:color w:val="auto"/>
          <w:szCs w:val="24"/>
          <w:highlight w:val="none"/>
        </w:rPr>
      </w:pPr>
      <w:bookmarkStart w:id="132" w:name="_Toc31743"/>
      <w:bookmarkStart w:id="133" w:name="_Toc107917763"/>
      <w:bookmarkStart w:id="134" w:name="_Toc21671"/>
      <w:r>
        <w:rPr>
          <w:rFonts w:hAnsi="宋体" w:cs="宋体"/>
          <w:b/>
          <w:snapToGrid w:val="0"/>
          <w:color w:val="auto"/>
          <w:szCs w:val="24"/>
          <w:highlight w:val="none"/>
        </w:rPr>
        <w:t>2．形式评审环节</w:t>
      </w:r>
      <w:bookmarkEnd w:id="132"/>
      <w:bookmarkEnd w:id="133"/>
      <w:bookmarkEnd w:id="134"/>
    </w:p>
    <w:p w14:paraId="5D8940F2">
      <w:pPr>
        <w:ind w:firstLine="422" w:firstLineChars="176"/>
        <w:rPr>
          <w:rFonts w:hAnsi="宋体"/>
          <w:color w:val="auto"/>
          <w:highlight w:val="none"/>
        </w:rPr>
      </w:pPr>
      <w:r>
        <w:rPr>
          <w:rFonts w:hAnsi="宋体"/>
          <w:color w:val="auto"/>
          <w:highlight w:val="none"/>
        </w:rPr>
        <w:t>投标人有下列情形之一的，评标委员会应否决其投标。被否决的投标人，不进入响应性评审环节。</w:t>
      </w:r>
    </w:p>
    <w:p w14:paraId="1770C607">
      <w:pPr>
        <w:ind w:firstLine="422" w:firstLineChars="176"/>
        <w:rPr>
          <w:rFonts w:hAnsi="宋体"/>
          <w:color w:val="auto"/>
          <w:highlight w:val="none"/>
        </w:rPr>
      </w:pPr>
      <w:r>
        <w:rPr>
          <w:rFonts w:hAnsi="宋体"/>
          <w:color w:val="auto"/>
          <w:highlight w:val="none"/>
        </w:rPr>
        <w:t>（8）各分册没按招标文件规定加盖电子印章；</w:t>
      </w:r>
    </w:p>
    <w:p w14:paraId="33C6C423">
      <w:pPr>
        <w:ind w:firstLine="422" w:firstLineChars="176"/>
        <w:rPr>
          <w:rFonts w:hAnsi="宋体"/>
          <w:color w:val="auto"/>
          <w:highlight w:val="none"/>
        </w:rPr>
      </w:pPr>
      <w:r>
        <w:rPr>
          <w:rFonts w:hAnsi="宋体"/>
          <w:color w:val="auto"/>
          <w:highlight w:val="none"/>
        </w:rPr>
        <w:t>（9）本章第三节第</w:t>
      </w:r>
      <w:r>
        <w:rPr>
          <w:rFonts w:hAnsi="宋体"/>
          <w:b/>
          <w:bCs/>
          <w:color w:val="auto"/>
          <w:highlight w:val="none"/>
        </w:rPr>
        <w:t>10.2.2</w:t>
      </w:r>
      <w:r>
        <w:rPr>
          <w:rFonts w:hAnsi="宋体"/>
          <w:color w:val="auto"/>
          <w:highlight w:val="none"/>
        </w:rPr>
        <w:t>目、第</w:t>
      </w:r>
      <w:r>
        <w:rPr>
          <w:rFonts w:hAnsi="宋体"/>
          <w:b/>
          <w:bCs/>
          <w:color w:val="auto"/>
          <w:highlight w:val="none"/>
        </w:rPr>
        <w:t>10.3.2</w:t>
      </w:r>
      <w:r>
        <w:rPr>
          <w:rFonts w:hAnsi="宋体"/>
          <w:color w:val="auto"/>
          <w:highlight w:val="none"/>
        </w:rPr>
        <w:t>目、第</w:t>
      </w:r>
      <w:r>
        <w:rPr>
          <w:rFonts w:hAnsi="宋体"/>
          <w:b/>
          <w:bCs/>
          <w:color w:val="auto"/>
          <w:highlight w:val="none"/>
        </w:rPr>
        <w:t>10.4.3</w:t>
      </w:r>
      <w:r>
        <w:rPr>
          <w:rFonts w:hAnsi="宋体"/>
          <w:color w:val="auto"/>
          <w:highlight w:val="none"/>
        </w:rPr>
        <w:t>目中规定的“所有投标人均应提供”的组成内容（包括该组成内容的所附资料）中，任何一项有缺漏的；</w:t>
      </w:r>
    </w:p>
    <w:p w14:paraId="349791E5">
      <w:pPr>
        <w:ind w:firstLine="422" w:firstLineChars="176"/>
        <w:rPr>
          <w:rFonts w:hAnsi="宋体"/>
          <w:color w:val="auto"/>
          <w:highlight w:val="none"/>
        </w:rPr>
      </w:pPr>
      <w:r>
        <w:rPr>
          <w:rFonts w:hAnsi="宋体"/>
          <w:color w:val="auto"/>
          <w:highlight w:val="none"/>
        </w:rPr>
        <w:t>（10）关键字迹模糊、无法辨认，</w:t>
      </w:r>
      <w:r>
        <w:rPr>
          <w:rFonts w:hAnsi="宋体"/>
          <w:b w:val="0"/>
          <w:bCs w:val="0"/>
          <w:color w:val="auto"/>
          <w:highlight w:val="none"/>
        </w:rPr>
        <w:t>且该种过错将导致评标委员会无法判断投标文件是否响应招标文件实质性要求的；有涂</w:t>
      </w:r>
      <w:r>
        <w:rPr>
          <w:rFonts w:hAnsi="宋体"/>
          <w:color w:val="auto"/>
          <w:highlight w:val="none"/>
        </w:rPr>
        <w:t>改、行间插字或删除，但未加盖单位章或由投标人的法定代表人或其委托代理人签字确认的；</w:t>
      </w:r>
    </w:p>
    <w:p w14:paraId="08AFF721">
      <w:pPr>
        <w:ind w:firstLine="422" w:firstLineChars="176"/>
        <w:rPr>
          <w:rFonts w:hAnsi="宋体"/>
          <w:color w:val="auto"/>
          <w:highlight w:val="none"/>
        </w:rPr>
      </w:pPr>
      <w:r>
        <w:rPr>
          <w:rFonts w:hAnsi="宋体"/>
          <w:color w:val="auto"/>
          <w:highlight w:val="none"/>
        </w:rPr>
        <w:t>（11）投标文件未按规定签字、盖章的。</w:t>
      </w:r>
    </w:p>
    <w:p w14:paraId="586202A2">
      <w:pPr>
        <w:pStyle w:val="5"/>
        <w:wordWrap w:val="0"/>
        <w:snapToGrid w:val="0"/>
        <w:ind w:firstLine="480"/>
        <w:jc w:val="both"/>
        <w:rPr>
          <w:rFonts w:hAnsi="宋体" w:cs="宋体"/>
          <w:b/>
          <w:snapToGrid w:val="0"/>
          <w:color w:val="auto"/>
          <w:szCs w:val="24"/>
          <w:highlight w:val="none"/>
        </w:rPr>
      </w:pPr>
      <w:bookmarkStart w:id="135" w:name="_Toc107917764"/>
      <w:bookmarkStart w:id="136" w:name="_Toc5884"/>
      <w:bookmarkStart w:id="137" w:name="_Toc6322"/>
      <w:r>
        <w:rPr>
          <w:rFonts w:hAnsi="宋体" w:cs="宋体"/>
          <w:b/>
          <w:snapToGrid w:val="0"/>
          <w:color w:val="auto"/>
          <w:szCs w:val="24"/>
          <w:highlight w:val="none"/>
        </w:rPr>
        <w:t>3．响应性评审环节</w:t>
      </w:r>
      <w:bookmarkEnd w:id="135"/>
      <w:bookmarkEnd w:id="136"/>
      <w:bookmarkEnd w:id="137"/>
    </w:p>
    <w:p w14:paraId="50A8C8AA">
      <w:pPr>
        <w:ind w:firstLine="422" w:firstLineChars="176"/>
        <w:rPr>
          <w:rFonts w:hAnsi="宋体"/>
          <w:color w:val="auto"/>
          <w:highlight w:val="none"/>
        </w:rPr>
      </w:pPr>
      <w:r>
        <w:rPr>
          <w:rFonts w:hAnsi="宋体"/>
          <w:color w:val="auto"/>
          <w:highlight w:val="none"/>
        </w:rPr>
        <w:t>投标人有下列情形之一的，评标委员会应否决其投标。被否决的投标人，不进入详细评审阶段。</w:t>
      </w:r>
    </w:p>
    <w:p w14:paraId="4894844A">
      <w:pPr>
        <w:ind w:firstLine="422" w:firstLineChars="176"/>
        <w:rPr>
          <w:rFonts w:hAnsi="宋体"/>
          <w:color w:val="auto"/>
          <w:highlight w:val="none"/>
        </w:rPr>
      </w:pPr>
      <w:r>
        <w:rPr>
          <w:rFonts w:hAnsi="宋体"/>
          <w:color w:val="auto"/>
          <w:highlight w:val="none"/>
        </w:rPr>
        <w:t>（12）承诺的投标有效期短于规定的；质量标准低于规定的；工期超出规定的；擅自修改、遗漏《投标函》《各项承诺一览表》实质性内容的；</w:t>
      </w:r>
    </w:p>
    <w:p w14:paraId="57400C46">
      <w:pPr>
        <w:ind w:firstLine="422" w:firstLineChars="176"/>
        <w:rPr>
          <w:rFonts w:hAnsi="宋体"/>
          <w:color w:val="auto"/>
          <w:highlight w:val="none"/>
        </w:rPr>
      </w:pPr>
      <w:r>
        <w:rPr>
          <w:rFonts w:hAnsi="宋体"/>
          <w:color w:val="auto"/>
          <w:highlight w:val="none"/>
        </w:rPr>
        <w:t>（13）编制《投标总价》的造价工程师，其注册证书不是住建部门颁发的；其注册单位与投标人（或造价咨询人）不一致的；其注册证书不在有效期内的。</w:t>
      </w:r>
    </w:p>
    <w:p w14:paraId="2C392CFE">
      <w:pPr>
        <w:ind w:firstLine="424" w:firstLineChars="176"/>
        <w:rPr>
          <w:rFonts w:hAnsi="宋体"/>
          <w:color w:val="auto"/>
          <w:highlight w:val="none"/>
        </w:rPr>
      </w:pPr>
      <w:r>
        <w:rPr>
          <w:rFonts w:hAnsi="宋体"/>
          <w:b/>
          <w:bCs/>
          <w:color w:val="auto"/>
          <w:highlight w:val="none"/>
        </w:rPr>
        <w:t>注：投标人（或造价咨询人）已经工商变更，但其员工的执业资格注册证书的注册单位名称未完成变更的，不得否决其投标。</w:t>
      </w:r>
    </w:p>
    <w:p w14:paraId="3DB9EA1D">
      <w:pPr>
        <w:ind w:firstLine="422" w:firstLineChars="176"/>
        <w:rPr>
          <w:rFonts w:hAnsi="宋体"/>
          <w:color w:val="auto"/>
          <w:highlight w:val="none"/>
        </w:rPr>
      </w:pPr>
      <w:r>
        <w:rPr>
          <w:rFonts w:hAnsi="宋体"/>
          <w:color w:val="auto"/>
          <w:highlight w:val="none"/>
        </w:rPr>
        <w:t>（14）</w:t>
      </w:r>
      <w:r>
        <w:rPr>
          <w:rFonts w:hint="eastAsia" w:ascii="Times New Roman"/>
          <w:snapToGrid w:val="0"/>
          <w:color w:val="auto"/>
          <w:kern w:val="0"/>
          <w:highlight w:val="none"/>
        </w:rPr>
        <w:t>投标人委托造价咨询单位编制《投标总价》，但未在《投标总价扉页》（即扉—3）“投标人”栏目加盖造价咨询人公章的；未提供造价咨询人的营业执照副本</w:t>
      </w:r>
      <w:r>
        <w:rPr>
          <w:rFonts w:hint="eastAsia" w:ascii="Times New Roman"/>
          <w:snapToGrid w:val="0"/>
          <w:color w:val="auto"/>
          <w:kern w:val="0"/>
          <w:highlight w:val="none"/>
          <w:lang w:val="en-US" w:eastAsia="zh-CN"/>
        </w:rPr>
        <w:t>彩色扫描件</w:t>
      </w:r>
      <w:r>
        <w:rPr>
          <w:rFonts w:hint="eastAsia" w:ascii="Times New Roman"/>
          <w:snapToGrid w:val="0"/>
          <w:color w:val="auto"/>
          <w:kern w:val="0"/>
          <w:highlight w:val="none"/>
        </w:rPr>
        <w:t>；</w:t>
      </w:r>
    </w:p>
    <w:p w14:paraId="7609EF22">
      <w:pPr>
        <w:ind w:firstLine="422" w:firstLineChars="176"/>
        <w:rPr>
          <w:rFonts w:hAnsi="宋体"/>
          <w:color w:val="auto"/>
          <w:highlight w:val="none"/>
        </w:rPr>
      </w:pPr>
      <w:r>
        <w:rPr>
          <w:rFonts w:hAnsi="宋体"/>
          <w:color w:val="auto"/>
          <w:highlight w:val="none"/>
        </w:rPr>
        <w:t>（15）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2AB218CE">
      <w:pPr>
        <w:ind w:firstLine="422" w:firstLineChars="176"/>
        <w:rPr>
          <w:rFonts w:hAnsi="宋体"/>
          <w:color w:val="auto"/>
          <w:highlight w:val="none"/>
        </w:rPr>
      </w:pPr>
      <w:r>
        <w:rPr>
          <w:rFonts w:hAnsi="宋体"/>
          <w:color w:val="auto"/>
          <w:highlight w:val="none"/>
        </w:rPr>
        <w:t>（16）在施工组织设计评审中，评标委员会认定质量、进度保障措施与国家和省市现行有关规范、规定、标准有重大偏差，</w:t>
      </w:r>
      <w:r>
        <w:rPr>
          <w:rFonts w:hAnsi="宋体"/>
          <w:b/>
          <w:bCs/>
          <w:color w:val="auto"/>
          <w:highlight w:val="none"/>
        </w:rPr>
        <w:t>且该种过错将导致工程质量、进度管理目标无法实现的</w:t>
      </w:r>
      <w:r>
        <w:rPr>
          <w:rFonts w:hAnsi="宋体"/>
          <w:color w:val="auto"/>
          <w:highlight w:val="none"/>
        </w:rPr>
        <w:t>。</w:t>
      </w:r>
    </w:p>
    <w:p w14:paraId="2EA0B062">
      <w:pPr>
        <w:pStyle w:val="5"/>
        <w:wordWrap w:val="0"/>
        <w:snapToGrid w:val="0"/>
        <w:ind w:firstLine="480"/>
        <w:jc w:val="both"/>
        <w:rPr>
          <w:rFonts w:hAnsi="宋体" w:cs="宋体"/>
          <w:b/>
          <w:snapToGrid w:val="0"/>
          <w:color w:val="auto"/>
          <w:szCs w:val="24"/>
          <w:highlight w:val="none"/>
        </w:rPr>
      </w:pPr>
      <w:bookmarkStart w:id="138" w:name="_Toc27591"/>
      <w:bookmarkStart w:id="139" w:name="_Toc107917765"/>
      <w:bookmarkStart w:id="140" w:name="_Toc4559"/>
      <w:r>
        <w:rPr>
          <w:rFonts w:hAnsi="宋体" w:cs="宋体"/>
          <w:b/>
          <w:snapToGrid w:val="0"/>
          <w:color w:val="auto"/>
          <w:szCs w:val="24"/>
          <w:highlight w:val="none"/>
        </w:rPr>
        <w:t>4．其他</w:t>
      </w:r>
      <w:bookmarkEnd w:id="138"/>
      <w:bookmarkEnd w:id="139"/>
      <w:bookmarkEnd w:id="140"/>
    </w:p>
    <w:p w14:paraId="34961E35">
      <w:pPr>
        <w:ind w:firstLine="422" w:firstLineChars="176"/>
        <w:rPr>
          <w:rFonts w:hAnsi="宋体"/>
          <w:color w:val="auto"/>
          <w:highlight w:val="none"/>
        </w:rPr>
      </w:pPr>
      <w:r>
        <w:rPr>
          <w:rFonts w:hAnsi="宋体"/>
          <w:color w:val="auto"/>
          <w:highlight w:val="none"/>
        </w:rPr>
        <w:t>在任何评标环节（或阶段），投标人有下列情形之一的，评标委员会应否决其投标。被否决的投标人，不进入下一环节（或阶段）。</w:t>
      </w:r>
    </w:p>
    <w:p w14:paraId="5DE583C4">
      <w:pPr>
        <w:ind w:firstLine="422" w:firstLineChars="176"/>
        <w:rPr>
          <w:rFonts w:hAnsi="宋体"/>
          <w:color w:val="auto"/>
          <w:highlight w:val="none"/>
        </w:rPr>
      </w:pPr>
      <w:r>
        <w:rPr>
          <w:rFonts w:hAnsi="宋体"/>
          <w:color w:val="auto"/>
          <w:highlight w:val="none"/>
        </w:rPr>
        <w:t>（17）不按评标委员会要求澄清、说明或补正的；</w:t>
      </w:r>
    </w:p>
    <w:p w14:paraId="0FBF92EC">
      <w:pPr>
        <w:ind w:firstLine="422" w:firstLineChars="176"/>
        <w:rPr>
          <w:rFonts w:hAnsi="宋体"/>
          <w:color w:val="auto"/>
          <w:highlight w:val="none"/>
        </w:rPr>
      </w:pPr>
      <w:r>
        <w:rPr>
          <w:rFonts w:hAnsi="宋体"/>
          <w:color w:val="auto"/>
          <w:highlight w:val="none"/>
        </w:rPr>
        <w:t>（18）有下列情形之一，被评标委员会认定属于串通投标的：</w:t>
      </w:r>
    </w:p>
    <w:p w14:paraId="10548311">
      <w:pPr>
        <w:ind w:firstLine="422" w:firstLineChars="176"/>
        <w:rPr>
          <w:rFonts w:hAnsi="宋体"/>
          <w:color w:val="auto"/>
          <w:highlight w:val="none"/>
        </w:rPr>
      </w:pPr>
      <w:r>
        <w:rPr>
          <w:rFonts w:hAnsi="宋体"/>
          <w:color w:val="auto"/>
          <w:highlight w:val="none"/>
        </w:rPr>
        <w:t>①不同投标人的投标文件两处以上（含两处）错、漏一致；</w:t>
      </w:r>
    </w:p>
    <w:p w14:paraId="778B67E8">
      <w:pPr>
        <w:ind w:firstLine="422" w:firstLineChars="176"/>
        <w:rPr>
          <w:rFonts w:hAnsi="宋体"/>
          <w:color w:val="auto"/>
          <w:highlight w:val="none"/>
        </w:rPr>
      </w:pPr>
      <w:r>
        <w:rPr>
          <w:rFonts w:hAnsi="宋体"/>
          <w:color w:val="auto"/>
          <w:highlight w:val="none"/>
        </w:rPr>
        <w:t>②不同投标人的投标总价相近且各分项报价、综合单价分析表内容混乱不能相互对应、乱调乱压或乱抬的，而在询标时没有合理的解释或者不能提供计算依据和报价依据；</w:t>
      </w:r>
    </w:p>
    <w:p w14:paraId="38641104">
      <w:pPr>
        <w:ind w:firstLine="422" w:firstLineChars="176"/>
        <w:rPr>
          <w:rFonts w:hAnsi="宋体"/>
          <w:color w:val="auto"/>
          <w:highlight w:val="none"/>
        </w:rPr>
      </w:pPr>
      <w:r>
        <w:rPr>
          <w:rFonts w:hAnsi="宋体"/>
          <w:color w:val="auto"/>
          <w:highlight w:val="none"/>
        </w:rPr>
        <w:t>③不同投标人的投标各项报价存在异常一致或者呈规律性变化；</w:t>
      </w:r>
    </w:p>
    <w:p w14:paraId="3D3C294B">
      <w:pPr>
        <w:ind w:firstLine="422" w:firstLineChars="176"/>
        <w:rPr>
          <w:rFonts w:hAnsi="宋体"/>
          <w:color w:val="auto"/>
          <w:highlight w:val="none"/>
        </w:rPr>
      </w:pPr>
      <w:r>
        <w:rPr>
          <w:rFonts w:hAnsi="宋体"/>
          <w:color w:val="auto"/>
          <w:highlight w:val="none"/>
        </w:rPr>
        <w:t>④不同投标人的投标文件由同一单位或者同一个人编制；</w:t>
      </w:r>
    </w:p>
    <w:p w14:paraId="2BFAC827">
      <w:pPr>
        <w:ind w:firstLine="422" w:firstLineChars="176"/>
        <w:rPr>
          <w:rFonts w:hAnsi="宋体"/>
          <w:color w:val="auto"/>
          <w:highlight w:val="none"/>
        </w:rPr>
      </w:pPr>
      <w:r>
        <w:rPr>
          <w:rFonts w:hAnsi="宋体"/>
          <w:color w:val="auto"/>
          <w:highlight w:val="none"/>
        </w:rPr>
        <w:t>⑤不同投标人的项目班子成员出现同一人；</w:t>
      </w:r>
    </w:p>
    <w:p w14:paraId="415E123E">
      <w:pPr>
        <w:ind w:firstLine="422" w:firstLineChars="176"/>
        <w:rPr>
          <w:rFonts w:hAnsi="宋体"/>
          <w:color w:val="auto"/>
          <w:highlight w:val="none"/>
        </w:rPr>
      </w:pPr>
      <w:r>
        <w:rPr>
          <w:rFonts w:hAnsi="宋体"/>
          <w:color w:val="auto"/>
          <w:highlight w:val="none"/>
        </w:rPr>
        <w:t>⑥不同投标人的投标文件由同一电脑编制，或投标报价用同一个预算编制软件密码锁制作或出自同一电子文档；</w:t>
      </w:r>
    </w:p>
    <w:p w14:paraId="02963074">
      <w:pPr>
        <w:ind w:firstLine="422" w:firstLineChars="176"/>
        <w:rPr>
          <w:rFonts w:hAnsi="宋体"/>
          <w:color w:val="auto"/>
          <w:highlight w:val="none"/>
        </w:rPr>
      </w:pPr>
      <w:r>
        <w:rPr>
          <w:rFonts w:hAnsi="宋体"/>
          <w:color w:val="auto"/>
          <w:highlight w:val="none"/>
        </w:rPr>
        <w:t>⑦不同投标人的投标保证由同一企业或同一账户资金缴纳；</w:t>
      </w:r>
    </w:p>
    <w:p w14:paraId="0498F57E">
      <w:pPr>
        <w:ind w:firstLine="422" w:firstLineChars="176"/>
        <w:jc w:val="left"/>
        <w:rPr>
          <w:rFonts w:hAnsi="宋体"/>
          <w:color w:val="auto"/>
          <w:highlight w:val="none"/>
        </w:rPr>
      </w:pPr>
      <w:r>
        <w:rPr>
          <w:rFonts w:hAnsi="宋体"/>
          <w:color w:val="auto"/>
          <w:highlight w:val="none"/>
        </w:rPr>
        <w:t>⑧不同投标人委托同一个人或注册在同一家企业的注册人员或同一家企业为其投标提供投标咨询、商务报价、技术咨询（招标工程本身要求采用专有技术的除外）等服务。</w:t>
      </w:r>
      <w:bookmarkEnd w:id="102"/>
      <w:bookmarkStart w:id="141" w:name="_Hlt69669771"/>
      <w:bookmarkEnd w:id="141"/>
      <w:bookmarkStart w:id="142" w:name="_Hlt112206772"/>
      <w:bookmarkEnd w:id="142"/>
      <w:bookmarkStart w:id="143" w:name="_Hlt87952408"/>
      <w:bookmarkEnd w:id="143"/>
      <w:bookmarkStart w:id="144" w:name="_Hlt70150994"/>
      <w:bookmarkEnd w:id="144"/>
      <w:bookmarkStart w:id="145" w:name="_Toc107917766"/>
      <w:bookmarkStart w:id="146" w:name="_Hlt69698769"/>
      <w:bookmarkStart w:id="147" w:name="_Hlt69698722"/>
      <w:bookmarkStart w:id="148" w:name="_Hlt69698741"/>
    </w:p>
    <w:p w14:paraId="0DE69D00">
      <w:pPr>
        <w:ind w:firstLine="424" w:firstLineChars="176"/>
        <w:jc w:val="center"/>
        <w:rPr>
          <w:rFonts w:hAnsi="宋体"/>
          <w:b/>
          <w:snapToGrid w:val="0"/>
          <w:color w:val="auto"/>
          <w:highlight w:val="none"/>
        </w:rPr>
      </w:pPr>
      <w:r>
        <w:rPr>
          <w:rFonts w:hAnsi="宋体"/>
          <w:b/>
          <w:snapToGrid w:val="0"/>
          <w:color w:val="auto"/>
          <w:highlight w:val="none"/>
        </w:rPr>
        <w:br w:type="page"/>
      </w:r>
      <w:r>
        <w:rPr>
          <w:rFonts w:hAnsi="宋体"/>
          <w:b/>
          <w:snapToGrid w:val="0"/>
          <w:color w:val="auto"/>
          <w:highlight w:val="none"/>
        </w:rPr>
        <w:t>第</w:t>
      </w:r>
      <w:bookmarkStart w:id="149" w:name="_Hlt69669171"/>
      <w:bookmarkEnd w:id="149"/>
      <w:r>
        <w:rPr>
          <w:rFonts w:hAnsi="宋体"/>
          <w:b/>
          <w:snapToGrid w:val="0"/>
          <w:color w:val="auto"/>
          <w:highlight w:val="none"/>
        </w:rPr>
        <w:t>二章</w:t>
      </w:r>
      <w:bookmarkStart w:id="150" w:name="_Hlt87793839"/>
      <w:bookmarkEnd w:id="150"/>
      <w:r>
        <w:rPr>
          <w:rFonts w:hAnsi="宋体"/>
          <w:b/>
          <w:snapToGrid w:val="0"/>
          <w:color w:val="auto"/>
          <w:highlight w:val="none"/>
        </w:rPr>
        <w:t xml:space="preserve"> 中标人须知</w:t>
      </w:r>
      <w:bookmarkEnd w:id="145"/>
    </w:p>
    <w:bookmarkEnd w:id="146"/>
    <w:bookmarkEnd w:id="147"/>
    <w:bookmarkEnd w:id="148"/>
    <w:p w14:paraId="40C0688B">
      <w:pPr>
        <w:wordWrap w:val="0"/>
        <w:adjustRightInd w:val="0"/>
        <w:snapToGrid w:val="0"/>
        <w:spacing w:line="440" w:lineRule="exact"/>
        <w:ind w:firstLine="562"/>
        <w:rPr>
          <w:rFonts w:hAnsi="宋体"/>
          <w:b/>
          <w:snapToGrid w:val="0"/>
          <w:color w:val="auto"/>
          <w:kern w:val="0"/>
          <w:highlight w:val="none"/>
        </w:rPr>
      </w:pPr>
    </w:p>
    <w:p w14:paraId="5788D455">
      <w:pPr>
        <w:pStyle w:val="4"/>
        <w:wordWrap w:val="0"/>
        <w:autoSpaceDE/>
        <w:autoSpaceDN/>
        <w:snapToGrid w:val="0"/>
        <w:ind w:firstLine="480"/>
        <w:jc w:val="both"/>
        <w:rPr>
          <w:rFonts w:hAnsi="宋体" w:cs="宋体"/>
          <w:b/>
          <w:snapToGrid w:val="0"/>
          <w:color w:val="auto"/>
          <w:highlight w:val="none"/>
        </w:rPr>
      </w:pPr>
      <w:bookmarkStart w:id="151" w:name="_Toc11213"/>
      <w:bookmarkStart w:id="152" w:name="_Toc107917767"/>
      <w:r>
        <w:rPr>
          <w:rFonts w:hAnsi="宋体" w:cs="宋体"/>
          <w:b/>
          <w:snapToGrid w:val="0"/>
          <w:color w:val="auto"/>
          <w:highlight w:val="none"/>
        </w:rPr>
        <w:t>1．中标通知书</w:t>
      </w:r>
      <w:bookmarkEnd w:id="151"/>
      <w:bookmarkEnd w:id="152"/>
    </w:p>
    <w:p w14:paraId="176D07AF">
      <w:pPr>
        <w:wordWrap w:val="0"/>
        <w:adjustRightInd w:val="0"/>
        <w:snapToGrid w:val="0"/>
        <w:ind w:firstLine="562"/>
        <w:rPr>
          <w:rFonts w:hAnsi="宋体" w:cs="宋体"/>
          <w:snapToGrid w:val="0"/>
          <w:color w:val="auto"/>
          <w:kern w:val="0"/>
          <w:highlight w:val="none"/>
        </w:rPr>
      </w:pPr>
      <w:r>
        <w:rPr>
          <w:rFonts w:hAnsi="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15FF3185">
      <w:pPr>
        <w:pStyle w:val="4"/>
        <w:wordWrap w:val="0"/>
        <w:autoSpaceDE/>
        <w:autoSpaceDN/>
        <w:snapToGrid w:val="0"/>
        <w:ind w:firstLine="480"/>
        <w:jc w:val="both"/>
        <w:rPr>
          <w:rFonts w:hAnsi="宋体" w:cs="宋体"/>
          <w:b/>
          <w:snapToGrid w:val="0"/>
          <w:color w:val="auto"/>
          <w:highlight w:val="none"/>
        </w:rPr>
      </w:pPr>
      <w:bookmarkStart w:id="153" w:name="_Toc3744"/>
      <w:bookmarkStart w:id="154" w:name="_Toc107917768"/>
      <w:r>
        <w:rPr>
          <w:rFonts w:hAnsi="宋体" w:cs="宋体"/>
          <w:b/>
          <w:snapToGrid w:val="0"/>
          <w:color w:val="auto"/>
          <w:highlight w:val="none"/>
        </w:rPr>
        <w:t>2．中标结果公示</w:t>
      </w:r>
      <w:bookmarkEnd w:id="153"/>
      <w:bookmarkEnd w:id="154"/>
    </w:p>
    <w:p w14:paraId="39943C30">
      <w:pPr>
        <w:wordWrap w:val="0"/>
        <w:adjustRightInd w:val="0"/>
        <w:snapToGrid w:val="0"/>
        <w:ind w:firstLine="562"/>
        <w:rPr>
          <w:rFonts w:hAnsi="宋体" w:cs="宋体"/>
          <w:snapToGrid w:val="0"/>
          <w:color w:val="auto"/>
          <w:kern w:val="0"/>
          <w:highlight w:val="none"/>
        </w:rPr>
      </w:pPr>
      <w:r>
        <w:rPr>
          <w:rFonts w:hAnsi="宋体" w:cs="宋体"/>
          <w:snapToGrid w:val="0"/>
          <w:color w:val="auto"/>
          <w:kern w:val="0"/>
          <w:highlight w:val="none"/>
        </w:rPr>
        <w:t>中标通知书发出后15日内，招标人应将中标结果在广东省招标投标监管网（</w:t>
      </w:r>
      <w:r>
        <w:rPr>
          <w:rFonts w:hint="eastAsia" w:hAnsi="宋体" w:cs="宋体"/>
          <w:snapToGrid w:val="0"/>
          <w:color w:val="auto"/>
          <w:kern w:val="0"/>
          <w:highlight w:val="none"/>
          <w:lang w:eastAsia="zh-CN"/>
        </w:rPr>
        <w:t>https://www.gdzwfw.gov.cn/ztbjg-portal/#/index</w:t>
      </w:r>
      <w:r>
        <w:rPr>
          <w:rFonts w:hAnsi="宋体" w:cs="宋体"/>
          <w:snapToGrid w:val="0"/>
          <w:color w:val="auto"/>
          <w:kern w:val="0"/>
          <w:highlight w:val="none"/>
        </w:rPr>
        <w:t>）、</w:t>
      </w:r>
      <w:r>
        <w:rPr>
          <w:rFonts w:hint="eastAsia" w:hAnsi="宋体" w:cs="宋体"/>
          <w:snapToGrid w:val="0"/>
          <w:color w:val="auto"/>
          <w:kern w:val="0"/>
          <w:highlight w:val="none"/>
        </w:rPr>
        <w:t>全国公共资源交易平台（广东省·韶关市）（https://ygp.gdzwfw.gov.cn/ggzy-portal/#/440200/index）</w:t>
      </w:r>
      <w:r>
        <w:rPr>
          <w:rFonts w:hAnsi="宋体" w:cs="宋体"/>
          <w:snapToGrid w:val="0"/>
          <w:color w:val="auto"/>
          <w:kern w:val="0"/>
          <w:highlight w:val="none"/>
        </w:rPr>
        <w:t>进行公示。</w:t>
      </w:r>
    </w:p>
    <w:p w14:paraId="6929DDB1">
      <w:pPr>
        <w:pStyle w:val="4"/>
        <w:wordWrap w:val="0"/>
        <w:autoSpaceDE/>
        <w:autoSpaceDN/>
        <w:snapToGrid w:val="0"/>
        <w:ind w:firstLine="480"/>
        <w:jc w:val="both"/>
        <w:rPr>
          <w:rFonts w:hAnsi="宋体" w:cs="宋体"/>
          <w:b/>
          <w:snapToGrid w:val="0"/>
          <w:color w:val="auto"/>
          <w:highlight w:val="none"/>
        </w:rPr>
      </w:pPr>
      <w:bookmarkStart w:id="155" w:name="_Toc9009"/>
      <w:bookmarkStart w:id="156" w:name="_Toc107917769"/>
      <w:r>
        <w:rPr>
          <w:rFonts w:hAnsi="宋体" w:cs="宋体"/>
          <w:b/>
          <w:snapToGrid w:val="0"/>
          <w:color w:val="auto"/>
          <w:highlight w:val="none"/>
        </w:rPr>
        <w:t>3．履约保证</w:t>
      </w:r>
      <w:bookmarkEnd w:id="155"/>
      <w:bookmarkEnd w:id="156"/>
    </w:p>
    <w:p w14:paraId="3479EBF6">
      <w:pPr>
        <w:wordWrap w:val="0"/>
        <w:adjustRightInd w:val="0"/>
        <w:snapToGrid w:val="0"/>
        <w:ind w:firstLine="562"/>
        <w:rPr>
          <w:rFonts w:hAnsi="宋体" w:cs="宋体"/>
          <w:snapToGrid w:val="0"/>
          <w:color w:val="auto"/>
          <w:kern w:val="0"/>
          <w:highlight w:val="none"/>
        </w:rPr>
      </w:pPr>
      <w:r>
        <w:rPr>
          <w:rFonts w:hAnsi="宋体" w:cs="宋体"/>
          <w:b/>
          <w:bCs/>
          <w:snapToGrid w:val="0"/>
          <w:color w:val="auto"/>
          <w:kern w:val="0"/>
          <w:highlight w:val="none"/>
        </w:rPr>
        <w:t>3.1</w:t>
      </w:r>
      <w:r>
        <w:rPr>
          <w:rFonts w:hAnsi="宋体" w:cs="宋体"/>
          <w:snapToGrid w:val="0"/>
          <w:color w:val="auto"/>
          <w:kern w:val="0"/>
          <w:highlight w:val="none"/>
        </w:rPr>
        <w:t xml:space="preserve"> 中标人须在领取中标通知书之日起</w:t>
      </w:r>
      <w:r>
        <w:rPr>
          <w:rFonts w:hint="eastAsia" w:hAnsi="宋体" w:cs="宋体"/>
          <w:snapToGrid w:val="0"/>
          <w:color w:val="auto"/>
          <w:kern w:val="0"/>
          <w:highlight w:val="none"/>
          <w:u w:val="single"/>
          <w:lang w:val="en-US" w:eastAsia="zh-CN"/>
        </w:rPr>
        <w:t>10</w:t>
      </w:r>
      <w:r>
        <w:rPr>
          <w:rFonts w:hAnsi="宋体" w:cs="宋体"/>
          <w:snapToGrid w:val="0"/>
          <w:color w:val="auto"/>
          <w:kern w:val="0"/>
          <w:highlight w:val="none"/>
        </w:rPr>
        <w:t>个工作日内、签订合同前向招标人提交金额为中标价</w:t>
      </w:r>
      <w:r>
        <w:rPr>
          <w:rFonts w:hint="eastAsia" w:hAnsi="宋体" w:cs="宋体"/>
          <w:snapToGrid w:val="0"/>
          <w:color w:val="auto"/>
          <w:kern w:val="0"/>
          <w:highlight w:val="none"/>
          <w:u w:val="single"/>
          <w:lang w:val="en-US" w:eastAsia="zh-CN"/>
        </w:rPr>
        <w:t>5</w:t>
      </w:r>
      <w:r>
        <w:rPr>
          <w:rFonts w:hAnsi="宋体" w:cs="宋体"/>
          <w:snapToGrid w:val="0"/>
          <w:color w:val="auto"/>
          <w:kern w:val="0"/>
          <w:highlight w:val="none"/>
        </w:rPr>
        <w:t>%的履约保证。</w:t>
      </w:r>
    </w:p>
    <w:p w14:paraId="578634C9">
      <w:pPr>
        <w:keepNext w:val="0"/>
        <w:keepLines w:val="0"/>
        <w:pageBreakBefore w:val="0"/>
        <w:widowControl/>
        <w:kinsoku/>
        <w:wordWrap w:val="0"/>
        <w:overflowPunct/>
        <w:topLinePunct w:val="0"/>
        <w:autoSpaceDE/>
        <w:autoSpaceDN/>
        <w:bidi w:val="0"/>
        <w:adjustRightInd w:val="0"/>
        <w:snapToGrid w:val="0"/>
        <w:spacing w:line="400" w:lineRule="exact"/>
        <w:ind w:firstLine="482" w:firstLineChars="200"/>
        <w:textAlignment w:val="baseline"/>
        <w:rPr>
          <w:rStyle w:val="25"/>
          <w:rFonts w:hint="eastAsia" w:ascii="Times New Roman" w:hAnsi="宋体" w:cs="宋体"/>
          <w:snapToGrid w:val="0"/>
          <w:color w:val="auto"/>
          <w:kern w:val="0"/>
          <w:highlight w:val="none"/>
        </w:rPr>
      </w:pPr>
      <w:r>
        <w:rPr>
          <w:rFonts w:hAnsi="宋体" w:cs="宋体"/>
          <w:b/>
          <w:bCs/>
          <w:snapToGrid w:val="0"/>
          <w:color w:val="auto"/>
          <w:kern w:val="0"/>
          <w:highlight w:val="none"/>
        </w:rPr>
        <w:t>3.2</w:t>
      </w:r>
      <w:r>
        <w:rPr>
          <w:rFonts w:hAnsi="宋体" w:cs="宋体"/>
          <w:snapToGrid w:val="0"/>
          <w:color w:val="auto"/>
          <w:kern w:val="0"/>
          <w:highlight w:val="none"/>
        </w:rPr>
        <w:t xml:space="preserve"> </w:t>
      </w:r>
      <w:r>
        <w:rPr>
          <w:rFonts w:hint="eastAsia" w:hAnsi="宋体" w:cs="宋体"/>
          <w:snapToGrid w:val="0"/>
          <w:color w:val="auto"/>
          <w:kern w:val="0"/>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项目竣工后，由招标人发起退保。</w:t>
      </w:r>
    </w:p>
    <w:p w14:paraId="3495A38A">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w:t>
      </w:r>
      <w:r>
        <w:rPr>
          <w:rFonts w:hint="eastAsia" w:ascii="宋体" w:hAnsi="宋体" w:eastAsia="宋体" w:cs="宋体"/>
          <w:snapToGrid w:val="0"/>
          <w:color w:val="auto"/>
          <w:kern w:val="0"/>
          <w:highlight w:val="none"/>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4F2F1358">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4E93013E">
      <w:pPr>
        <w:wordWrap w:val="0"/>
        <w:adjustRightInd w:val="0"/>
        <w:snapToGrid w:val="0"/>
        <w:ind w:firstLine="482" w:firstLineChars="200"/>
        <w:rPr>
          <w:rFonts w:hAnsi="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51AD16E3">
      <w:pPr>
        <w:pStyle w:val="4"/>
        <w:wordWrap w:val="0"/>
        <w:autoSpaceDE/>
        <w:autoSpaceDN/>
        <w:snapToGrid w:val="0"/>
        <w:ind w:firstLine="480"/>
        <w:jc w:val="both"/>
        <w:rPr>
          <w:rFonts w:hAnsi="宋体" w:cs="宋体"/>
          <w:b/>
          <w:snapToGrid w:val="0"/>
          <w:color w:val="auto"/>
          <w:highlight w:val="none"/>
        </w:rPr>
      </w:pPr>
      <w:bookmarkStart w:id="157" w:name="_Toc107917770"/>
      <w:bookmarkStart w:id="158" w:name="_Toc19"/>
      <w:r>
        <w:rPr>
          <w:rFonts w:hAnsi="宋体" w:cs="宋体"/>
          <w:b/>
          <w:snapToGrid w:val="0"/>
          <w:color w:val="auto"/>
          <w:highlight w:val="none"/>
        </w:rPr>
        <w:t>4．合同订立</w:t>
      </w:r>
      <w:bookmarkEnd w:id="157"/>
      <w:bookmarkEnd w:id="158"/>
    </w:p>
    <w:p w14:paraId="4C79C1D2">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4.1</w:t>
      </w:r>
      <w:r>
        <w:rPr>
          <w:rFonts w:hAnsi="宋体" w:cs="宋体"/>
          <w:snapToGrid w:val="0"/>
          <w:color w:val="auto"/>
          <w:kern w:val="0"/>
          <w:highlight w:val="none"/>
        </w:rPr>
        <w:t xml:space="preserve"> 招标人应当自中标通知书发出之日起</w:t>
      </w:r>
      <w:r>
        <w:rPr>
          <w:rFonts w:hAnsi="宋体" w:cs="宋体"/>
          <w:snapToGrid w:val="0"/>
          <w:color w:val="auto"/>
          <w:kern w:val="0"/>
          <w:highlight w:val="none"/>
          <w:u w:val="single"/>
        </w:rPr>
        <w:t xml:space="preserve"> 30</w:t>
      </w:r>
      <w:r>
        <w:rPr>
          <w:rFonts w:hAnsi="宋体" w:cs="宋体"/>
          <w:snapToGrid w:val="0"/>
          <w:color w:val="auto"/>
          <w:kern w:val="0"/>
          <w:highlight w:val="none"/>
        </w:rPr>
        <w:t>日内，按照招标文件、中标人的投标文件与中标人订立书面合同。</w:t>
      </w:r>
    </w:p>
    <w:p w14:paraId="69CEE24D">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4.2</w:t>
      </w:r>
      <w:r>
        <w:rPr>
          <w:rFonts w:hAnsi="宋体" w:cs="宋体"/>
          <w:snapToGrid w:val="0"/>
          <w:color w:val="auto"/>
          <w:kern w:val="0"/>
          <w:highlight w:val="none"/>
        </w:rPr>
        <w:t xml:space="preserve"> 不正常报价的梳理和确认</w:t>
      </w:r>
    </w:p>
    <w:p w14:paraId="082037C1">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4.2.1</w:t>
      </w:r>
      <w:r>
        <w:rPr>
          <w:rFonts w:hAnsi="宋体" w:cs="宋体"/>
          <w:snapToGrid w:val="0"/>
          <w:color w:val="auto"/>
          <w:kern w:val="0"/>
          <w:highlight w:val="none"/>
        </w:rPr>
        <w:t xml:space="preserve"> </w:t>
      </w:r>
      <w:r>
        <w:rPr>
          <w:rFonts w:hAnsi="宋体" w:cs="宋体"/>
          <w:b/>
          <w:bCs/>
          <w:snapToGrid w:val="0"/>
          <w:color w:val="auto"/>
          <w:kern w:val="0"/>
          <w:highlight w:val="none"/>
        </w:rPr>
        <w:t>合同订立期间，招标人可对中标人的投标报价进行全面分析和整理，从而发现并提取其中可能存在的算术性错误、错漏项、不平衡报价等不正常报价，并修正其中的算术性错误。</w:t>
      </w:r>
      <w:r>
        <w:rPr>
          <w:rFonts w:hAnsi="宋体" w:cs="宋体"/>
          <w:snapToGrid w:val="0"/>
          <w:color w:val="auto"/>
          <w:kern w:val="0"/>
          <w:highlight w:val="none"/>
        </w:rPr>
        <w:t>招标人不具备以上能力的，可委托造价咨询单位实施。</w:t>
      </w:r>
    </w:p>
    <w:p w14:paraId="396543CC">
      <w:pPr>
        <w:wordWrap w:val="0"/>
        <w:adjustRightInd w:val="0"/>
        <w:snapToGrid w:val="0"/>
        <w:ind w:firstLine="480"/>
        <w:rPr>
          <w:rFonts w:hAnsi="宋体" w:cs="宋体"/>
          <w:snapToGrid w:val="0"/>
          <w:color w:val="auto"/>
          <w:kern w:val="0"/>
          <w:highlight w:val="none"/>
        </w:rPr>
      </w:pPr>
      <w:r>
        <w:rPr>
          <w:rFonts w:hAnsi="宋体" w:cs="宋体"/>
          <w:b/>
          <w:bCs/>
          <w:snapToGrid w:val="0"/>
          <w:color w:val="auto"/>
          <w:kern w:val="0"/>
          <w:highlight w:val="none"/>
        </w:rPr>
        <w:t>4.2.2</w:t>
      </w:r>
      <w:r>
        <w:rPr>
          <w:rFonts w:hAnsi="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4B8ECE">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4.2.3</w:t>
      </w:r>
      <w:r>
        <w:rPr>
          <w:rFonts w:hAnsi="宋体" w:cs="宋体"/>
          <w:snapToGrid w:val="0"/>
          <w:color w:val="auto"/>
          <w:kern w:val="0"/>
          <w:highlight w:val="none"/>
        </w:rPr>
        <w:t xml:space="preserve"> 错漏项的认定。中标人已标价工程量清单中，任一清单项目未填报价格或价格为零的，视为错漏项。</w:t>
      </w:r>
    </w:p>
    <w:p w14:paraId="684949C2">
      <w:pPr>
        <w:wordWrap w:val="0"/>
        <w:adjustRightInd w:val="0"/>
        <w:snapToGrid w:val="0"/>
        <w:ind w:firstLine="482" w:firstLineChars="200"/>
        <w:rPr>
          <w:rFonts w:hAnsi="宋体" w:cs="宋体"/>
          <w:snapToGrid w:val="0"/>
          <w:color w:val="auto"/>
          <w:kern w:val="0"/>
          <w:highlight w:val="none"/>
          <w:u w:val="single"/>
        </w:rPr>
      </w:pPr>
      <w:r>
        <w:rPr>
          <w:rFonts w:hAnsi="宋体" w:cs="宋体"/>
          <w:b/>
          <w:bCs/>
          <w:snapToGrid w:val="0"/>
          <w:color w:val="auto"/>
          <w:kern w:val="0"/>
          <w:highlight w:val="none"/>
        </w:rPr>
        <w:t>4.2.4</w:t>
      </w:r>
      <w:r>
        <w:rPr>
          <w:rFonts w:hAnsi="宋体" w:cs="宋体"/>
          <w:snapToGrid w:val="0"/>
          <w:color w:val="auto"/>
          <w:kern w:val="0"/>
          <w:highlight w:val="none"/>
        </w:rPr>
        <w:t xml:space="preserve"> 不平衡报价的认定。经修正算术性错误后的中标人已标价工程量清单中，</w:t>
      </w:r>
      <w:r>
        <w:rPr>
          <w:rFonts w:hAnsi="宋体" w:cs="宋体"/>
          <w:snapToGrid w:val="0"/>
          <w:color w:val="auto"/>
          <w:kern w:val="0"/>
          <w:highlight w:val="none"/>
          <w:u w:val="single"/>
        </w:rPr>
        <w:t>分部分项工程量清单项目的投标综合单价与招标控制价分部分项工程量清单项目的综合单价偏差≥</w:t>
      </w:r>
      <w:r>
        <w:rPr>
          <w:rFonts w:hint="eastAsia" w:hAnsi="宋体" w:cs="宋体"/>
          <w:snapToGrid w:val="0"/>
          <w:color w:val="auto"/>
          <w:kern w:val="0"/>
          <w:highlight w:val="none"/>
          <w:u w:val="single"/>
          <w:lang w:val="en-US" w:eastAsia="zh-CN"/>
        </w:rPr>
        <w:t>15</w:t>
      </w:r>
      <w:r>
        <w:rPr>
          <w:rFonts w:hAnsi="宋体" w:cs="宋体"/>
          <w:snapToGrid w:val="0"/>
          <w:color w:val="auto"/>
          <w:kern w:val="0"/>
          <w:highlight w:val="none"/>
          <w:u w:val="single"/>
        </w:rPr>
        <w:t>%的清单项目，视为不平衡报价项目。</w:t>
      </w:r>
    </w:p>
    <w:p w14:paraId="65676798">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4.2.5</w:t>
      </w:r>
      <w:r>
        <w:rPr>
          <w:rFonts w:hAnsi="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041AAAE3">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4.2.6</w:t>
      </w:r>
      <w:r>
        <w:rPr>
          <w:rFonts w:hAnsi="宋体" w:cs="宋体"/>
          <w:snapToGrid w:val="0"/>
          <w:color w:val="auto"/>
          <w:kern w:val="0"/>
          <w:highlight w:val="none"/>
        </w:rPr>
        <w:t xml:space="preserve"> </w:t>
      </w:r>
      <w:r>
        <w:rPr>
          <w:rFonts w:hAnsi="宋体" w:cs="宋体"/>
          <w:b/>
          <w:bCs/>
          <w:snapToGrid w:val="0"/>
          <w:color w:val="auto"/>
          <w:kern w:val="0"/>
          <w:highlight w:val="none"/>
        </w:rPr>
        <w:t>合同履行过程中，被认定为错漏项的清单项目，结算时按照第三章“拟签订合同的主要条款”第2.6条规定处理。</w:t>
      </w:r>
    </w:p>
    <w:p w14:paraId="482AF3D1">
      <w:pPr>
        <w:wordWrap w:val="0"/>
        <w:adjustRightInd w:val="0"/>
        <w:snapToGrid w:val="0"/>
        <w:ind w:firstLine="482" w:firstLineChars="200"/>
        <w:rPr>
          <w:rFonts w:hAnsi="宋体" w:cs="宋体"/>
          <w:b/>
          <w:bCs/>
          <w:snapToGrid w:val="0"/>
          <w:color w:val="auto"/>
          <w:kern w:val="0"/>
          <w:highlight w:val="none"/>
        </w:rPr>
      </w:pPr>
      <w:r>
        <w:rPr>
          <w:rFonts w:hAnsi="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27867F24">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 xml:space="preserve">4.3 </w:t>
      </w:r>
      <w:r>
        <w:rPr>
          <w:rFonts w:hAnsi="宋体" w:cs="宋体"/>
          <w:snapToGrid w:val="0"/>
          <w:color w:val="auto"/>
          <w:kern w:val="0"/>
          <w:highlight w:val="none"/>
        </w:rPr>
        <w:t>本招标项目合同计价方式为：</w:t>
      </w:r>
      <w:r>
        <w:rPr>
          <w:rFonts w:hAnsi="宋体" w:cs="宋体"/>
          <w:snapToGrid w:val="0"/>
          <w:color w:val="auto"/>
          <w:kern w:val="0"/>
          <w:highlight w:val="none"/>
          <w:u w:val="single"/>
        </w:rPr>
        <w:t>单价</w:t>
      </w:r>
      <w:r>
        <w:rPr>
          <w:rFonts w:hAnsi="宋体" w:cs="宋体"/>
          <w:snapToGrid w:val="0"/>
          <w:color w:val="auto"/>
          <w:kern w:val="0"/>
          <w:highlight w:val="none"/>
        </w:rPr>
        <w:t>合同。</w:t>
      </w:r>
    </w:p>
    <w:p w14:paraId="39FCFC22">
      <w:pPr>
        <w:wordWrap w:val="0"/>
        <w:adjustRightInd w:val="0"/>
        <w:snapToGrid w:val="0"/>
        <w:ind w:firstLine="482" w:firstLineChars="200"/>
        <w:rPr>
          <w:rFonts w:hAnsi="宋体" w:cs="宋体"/>
          <w:strike/>
          <w:snapToGrid w:val="0"/>
          <w:color w:val="auto"/>
          <w:kern w:val="0"/>
          <w:highlight w:val="none"/>
        </w:rPr>
      </w:pPr>
      <w:r>
        <w:rPr>
          <w:rFonts w:hAnsi="宋体" w:cs="宋体"/>
          <w:b/>
          <w:bCs/>
          <w:snapToGrid w:val="0"/>
          <w:color w:val="auto"/>
          <w:kern w:val="0"/>
          <w:highlight w:val="none"/>
        </w:rPr>
        <w:t>4.4</w:t>
      </w:r>
      <w:r>
        <w:rPr>
          <w:rFonts w:hAnsi="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7BA973B">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4.5</w:t>
      </w:r>
      <w:r>
        <w:rPr>
          <w:rFonts w:hAnsi="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7200DE80">
      <w:pPr>
        <w:wordWrap w:val="0"/>
        <w:adjustRightInd w:val="0"/>
        <w:snapToGrid w:val="0"/>
        <w:ind w:firstLine="482" w:firstLineChars="200"/>
        <w:rPr>
          <w:rFonts w:hAnsi="宋体" w:cs="宋体"/>
          <w:color w:val="auto"/>
          <w:highlight w:val="none"/>
        </w:rPr>
      </w:pPr>
      <w:r>
        <w:rPr>
          <w:rFonts w:hAnsi="宋体" w:cs="宋体"/>
          <w:b/>
          <w:bCs/>
          <w:snapToGrid w:val="0"/>
          <w:color w:val="auto"/>
          <w:kern w:val="0"/>
          <w:highlight w:val="none"/>
        </w:rPr>
        <w:t>4.6</w:t>
      </w:r>
      <w:r>
        <w:rPr>
          <w:rFonts w:hAnsi="宋体" w:cs="宋体"/>
          <w:snapToGrid w:val="0"/>
          <w:color w:val="auto"/>
          <w:kern w:val="0"/>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3CD91D26">
      <w:pPr>
        <w:pStyle w:val="4"/>
        <w:wordWrap w:val="0"/>
        <w:autoSpaceDE/>
        <w:autoSpaceDN/>
        <w:snapToGrid w:val="0"/>
        <w:ind w:firstLine="480"/>
        <w:jc w:val="both"/>
        <w:rPr>
          <w:rFonts w:hAnsi="宋体" w:cs="宋体"/>
          <w:b/>
          <w:snapToGrid w:val="0"/>
          <w:color w:val="auto"/>
          <w:highlight w:val="none"/>
        </w:rPr>
      </w:pPr>
      <w:bookmarkStart w:id="159" w:name="_Toc25755"/>
      <w:bookmarkStart w:id="160" w:name="_Toc107917771"/>
      <w:r>
        <w:rPr>
          <w:rFonts w:hAnsi="宋体" w:cs="宋体"/>
          <w:b/>
          <w:snapToGrid w:val="0"/>
          <w:color w:val="auto"/>
          <w:highlight w:val="none"/>
        </w:rPr>
        <w:t>5．放弃中标的处理</w:t>
      </w:r>
      <w:bookmarkEnd w:id="159"/>
      <w:bookmarkEnd w:id="160"/>
    </w:p>
    <w:p w14:paraId="6C85358F">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5.1</w:t>
      </w:r>
      <w:r>
        <w:rPr>
          <w:rFonts w:hAnsi="宋体" w:cs="宋体"/>
          <w:snapToGrid w:val="0"/>
          <w:color w:val="auto"/>
          <w:kern w:val="0"/>
          <w:highlight w:val="none"/>
        </w:rPr>
        <w:t xml:space="preserve"> 中标人</w:t>
      </w:r>
      <w:r>
        <w:rPr>
          <w:rFonts w:hAnsi="宋体" w:cs="宋体"/>
          <w:snapToGrid w:val="0"/>
          <w:color w:val="auto"/>
          <w:highlight w:val="none"/>
        </w:rPr>
        <w:t>无正当理由放弃中标的，</w:t>
      </w:r>
      <w:r>
        <w:rPr>
          <w:rFonts w:hAnsi="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Ansi="宋体" w:cs="宋体"/>
          <w:bCs/>
          <w:snapToGrid w:val="0"/>
          <w:color w:val="auto"/>
          <w:kern w:val="0"/>
          <w:highlight w:val="none"/>
        </w:rPr>
        <w:t>因此种情况造成招标人重新招标的</w:t>
      </w:r>
      <w:r>
        <w:rPr>
          <w:rFonts w:hAnsi="宋体" w:cs="宋体"/>
          <w:snapToGrid w:val="0"/>
          <w:color w:val="auto"/>
          <w:kern w:val="0"/>
          <w:highlight w:val="none"/>
        </w:rPr>
        <w:t>，招标人可不接受该弃标人再次投标。同时，招标人应将该弃标人的失信行为向行政监督部门报告。</w:t>
      </w:r>
    </w:p>
    <w:p w14:paraId="14EAEDB1">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5.2</w:t>
      </w:r>
      <w:r>
        <w:rPr>
          <w:rFonts w:hAnsi="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6019106">
      <w:pPr>
        <w:pStyle w:val="4"/>
        <w:wordWrap w:val="0"/>
        <w:autoSpaceDE/>
        <w:autoSpaceDN/>
        <w:snapToGrid w:val="0"/>
        <w:ind w:firstLine="480"/>
        <w:jc w:val="both"/>
        <w:rPr>
          <w:rFonts w:hAnsi="宋体" w:cs="宋体"/>
          <w:b/>
          <w:snapToGrid w:val="0"/>
          <w:color w:val="auto"/>
          <w:highlight w:val="none"/>
        </w:rPr>
      </w:pPr>
      <w:bookmarkStart w:id="161" w:name="_Toc107917772"/>
      <w:bookmarkStart w:id="162" w:name="_Toc9385"/>
      <w:r>
        <w:rPr>
          <w:rFonts w:hAnsi="宋体" w:cs="宋体"/>
          <w:b/>
          <w:snapToGrid w:val="0"/>
          <w:color w:val="auto"/>
          <w:highlight w:val="none"/>
        </w:rPr>
        <w:t>6．专业工程分包</w:t>
      </w:r>
      <w:bookmarkEnd w:id="161"/>
      <w:bookmarkEnd w:id="162"/>
    </w:p>
    <w:p w14:paraId="5099119D">
      <w:pPr>
        <w:wordWrap w:val="0"/>
        <w:adjustRightInd w:val="0"/>
        <w:snapToGrid w:val="0"/>
        <w:ind w:firstLine="480" w:firstLineChars="200"/>
        <w:rPr>
          <w:rFonts w:hAnsi="宋体" w:cs="宋体"/>
          <w:snapToGrid w:val="0"/>
          <w:color w:val="auto"/>
          <w:kern w:val="0"/>
          <w:highlight w:val="none"/>
        </w:rPr>
      </w:pPr>
      <w:r>
        <w:rPr>
          <w:rFonts w:hAnsi="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B2279D5">
      <w:pPr>
        <w:pStyle w:val="4"/>
        <w:wordWrap w:val="0"/>
        <w:autoSpaceDE/>
        <w:autoSpaceDN/>
        <w:snapToGrid w:val="0"/>
        <w:ind w:firstLine="480"/>
        <w:jc w:val="both"/>
        <w:rPr>
          <w:rFonts w:hAnsi="宋体" w:cs="宋体"/>
          <w:b/>
          <w:snapToGrid w:val="0"/>
          <w:color w:val="auto"/>
          <w:highlight w:val="none"/>
        </w:rPr>
      </w:pPr>
      <w:bookmarkStart w:id="163" w:name="_Toc107917773"/>
      <w:bookmarkStart w:id="164" w:name="_Toc15870"/>
      <w:r>
        <w:rPr>
          <w:rFonts w:hAnsi="宋体" w:cs="宋体"/>
          <w:b/>
          <w:snapToGrid w:val="0"/>
          <w:color w:val="auto"/>
          <w:highlight w:val="none"/>
        </w:rPr>
        <w:t>7．工人工资支付专用账户</w:t>
      </w:r>
      <w:bookmarkEnd w:id="163"/>
      <w:bookmarkEnd w:id="164"/>
    </w:p>
    <w:p w14:paraId="6F7830C0">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7.1</w:t>
      </w:r>
      <w:r>
        <w:rPr>
          <w:rFonts w:hAnsi="宋体" w:cs="宋体"/>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w:t>
      </w:r>
      <w:r>
        <w:rPr>
          <w:rFonts w:hint="eastAsia" w:hAnsi="宋体" w:cs="宋体"/>
          <w:snapToGrid w:val="0"/>
          <w:color w:val="auto"/>
          <w:kern w:val="0"/>
          <w:highlight w:val="none"/>
          <w:lang w:eastAsia="zh-CN"/>
        </w:rPr>
        <w:t>进度</w:t>
      </w:r>
      <w:r>
        <w:rPr>
          <w:rFonts w:hAnsi="宋体" w:cs="宋体"/>
          <w:snapToGrid w:val="0"/>
          <w:color w:val="auto"/>
          <w:kern w:val="0"/>
          <w:highlight w:val="none"/>
        </w:rPr>
        <w:t>将工程款中的工资款项单独足额拨付到承包人的工资专户，并对承包人工人工资支付情况进行监督，及时协调解决工人工资发放中存在的问题。</w:t>
      </w:r>
    </w:p>
    <w:p w14:paraId="26219F3A">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7.2</w:t>
      </w:r>
      <w:r>
        <w:rPr>
          <w:rFonts w:hAnsi="宋体" w:cs="宋体"/>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65E4546A">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7.3</w:t>
      </w:r>
      <w:r>
        <w:rPr>
          <w:rFonts w:hAnsi="宋体" w:cs="宋体"/>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5877BAC3">
      <w:pPr>
        <w:pStyle w:val="4"/>
        <w:wordWrap w:val="0"/>
        <w:autoSpaceDE/>
        <w:autoSpaceDN/>
        <w:snapToGrid w:val="0"/>
        <w:ind w:firstLine="480"/>
        <w:jc w:val="both"/>
        <w:rPr>
          <w:rFonts w:hAnsi="宋体" w:cs="宋体"/>
          <w:b/>
          <w:snapToGrid w:val="0"/>
          <w:color w:val="auto"/>
          <w:highlight w:val="none"/>
        </w:rPr>
      </w:pPr>
      <w:bookmarkStart w:id="165" w:name="_Toc29112"/>
      <w:bookmarkStart w:id="166" w:name="_Toc107917774"/>
      <w:bookmarkStart w:id="167" w:name="_Toc15922"/>
      <w:r>
        <w:rPr>
          <w:rFonts w:hAnsi="宋体" w:cs="宋体"/>
          <w:b/>
          <w:snapToGrid w:val="0"/>
          <w:color w:val="auto"/>
          <w:highlight w:val="none"/>
        </w:rPr>
        <w:t>8．</w:t>
      </w:r>
      <w:bookmarkEnd w:id="165"/>
      <w:bookmarkEnd w:id="166"/>
      <w:bookmarkStart w:id="168" w:name="_Toc107917775"/>
      <w:r>
        <w:rPr>
          <w:rFonts w:hAnsi="宋体" w:cs="宋体"/>
          <w:b/>
          <w:snapToGrid w:val="0"/>
          <w:color w:val="auto"/>
          <w:highlight w:val="none"/>
        </w:rPr>
        <w:t>工期进度</w:t>
      </w:r>
      <w:bookmarkEnd w:id="167"/>
      <w:bookmarkEnd w:id="168"/>
    </w:p>
    <w:p w14:paraId="416B7109">
      <w:pPr>
        <w:wordWrap w:val="0"/>
        <w:adjustRightInd w:val="0"/>
        <w:snapToGrid w:val="0"/>
        <w:ind w:firstLine="482" w:firstLineChars="200"/>
        <w:rPr>
          <w:rFonts w:hAnsi="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Ansi="宋体" w:cs="宋体"/>
          <w:b/>
          <w:bCs/>
          <w:snapToGrid w:val="0"/>
          <w:color w:val="auto"/>
          <w:kern w:val="0"/>
          <w:highlight w:val="none"/>
        </w:rPr>
        <w:t>.1</w:t>
      </w:r>
      <w:r>
        <w:rPr>
          <w:rFonts w:hint="eastAsia" w:hAnsi="宋体" w:cs="宋体"/>
          <w:b w:val="0"/>
          <w:bCs w:val="0"/>
          <w:snapToGrid w:val="0"/>
          <w:color w:val="auto"/>
          <w:kern w:val="0"/>
          <w:highlight w:val="none"/>
        </w:rPr>
        <w:t>本招标项目施工工期为</w:t>
      </w:r>
      <w:r>
        <w:rPr>
          <w:rFonts w:hint="eastAsia" w:hAnsi="宋体" w:cs="宋体"/>
          <w:b w:val="0"/>
          <w:bCs w:val="0"/>
          <w:snapToGrid w:val="0"/>
          <w:color w:val="auto"/>
          <w:kern w:val="0"/>
          <w:highlight w:val="none"/>
          <w:u w:val="single"/>
          <w:lang w:val="en-US" w:eastAsia="zh-CN"/>
        </w:rPr>
        <w:t>365</w:t>
      </w:r>
      <w:r>
        <w:rPr>
          <w:rFonts w:hint="eastAsia" w:hAnsi="宋体" w:cs="宋体"/>
          <w:b w:val="0"/>
          <w:bCs w:val="0"/>
          <w:snapToGrid w:val="0"/>
          <w:color w:val="auto"/>
          <w:kern w:val="0"/>
          <w:highlight w:val="none"/>
        </w:rPr>
        <w:t>历天。</w:t>
      </w:r>
      <w:r>
        <w:rPr>
          <w:rStyle w:val="25"/>
          <w:rFonts w:hint="eastAsia" w:ascii="Times New Roman"/>
          <w:b w:val="0"/>
          <w:bCs w:val="0"/>
          <w:color w:val="auto"/>
          <w:kern w:val="0"/>
          <w:highlight w:val="none"/>
        </w:rPr>
        <w:t>承包人必须在招标工期内完成本工程招标范围内的全部内容。</w:t>
      </w:r>
    </w:p>
    <w:p w14:paraId="05AC06A3">
      <w:pPr>
        <w:wordWrap w:val="0"/>
        <w:adjustRightInd w:val="0"/>
        <w:snapToGrid w:val="0"/>
        <w:ind w:firstLine="482" w:firstLineChars="200"/>
        <w:rPr>
          <w:rFonts w:hAnsi="宋体" w:cs="宋体"/>
          <w:b/>
          <w:bCs/>
          <w:snapToGrid w:val="0"/>
          <w:color w:val="auto"/>
          <w:kern w:val="0"/>
          <w:highlight w:val="none"/>
        </w:rPr>
      </w:pPr>
      <w:r>
        <w:rPr>
          <w:rFonts w:hint="eastAsia" w:hAnsi="宋体" w:cs="宋体"/>
          <w:b/>
          <w:bCs/>
          <w:snapToGrid w:val="0"/>
          <w:color w:val="auto"/>
          <w:kern w:val="0"/>
          <w:highlight w:val="none"/>
          <w:lang w:val="en-US" w:eastAsia="zh-CN"/>
        </w:rPr>
        <w:t>8</w:t>
      </w:r>
      <w:r>
        <w:rPr>
          <w:rFonts w:hAnsi="宋体" w:cs="宋体"/>
          <w:b/>
          <w:bCs/>
          <w:snapToGrid w:val="0"/>
          <w:color w:val="auto"/>
          <w:kern w:val="0"/>
          <w:highlight w:val="none"/>
        </w:rPr>
        <w:t xml:space="preserve">.2 </w:t>
      </w:r>
      <w:r>
        <w:rPr>
          <w:rFonts w:hAnsi="宋体" w:cs="宋体"/>
          <w:bCs/>
          <w:snapToGrid w:val="0"/>
          <w:color w:val="auto"/>
          <w:kern w:val="0"/>
          <w:highlight w:val="none"/>
        </w:rPr>
        <w:t>施工工期从承包人收到监理单位签发的开工令之日起计，至竣工验收合格之日止。</w:t>
      </w:r>
    </w:p>
    <w:p w14:paraId="49B1A8BA">
      <w:pPr>
        <w:wordWrap w:val="0"/>
        <w:adjustRightInd w:val="0"/>
        <w:snapToGrid w:val="0"/>
        <w:ind w:firstLine="482" w:firstLineChars="200"/>
        <w:rPr>
          <w:rFonts w:hAnsi="宋体" w:cs="宋体"/>
          <w:b/>
          <w:bCs/>
          <w:iCs/>
          <w:snapToGrid w:val="0"/>
          <w:color w:val="auto"/>
          <w:kern w:val="0"/>
          <w:highlight w:val="none"/>
        </w:rPr>
      </w:pPr>
      <w:r>
        <w:rPr>
          <w:rFonts w:hint="eastAsia" w:hAnsi="宋体" w:cs="宋体"/>
          <w:b/>
          <w:bCs/>
          <w:snapToGrid w:val="0"/>
          <w:color w:val="auto"/>
          <w:kern w:val="0"/>
          <w:highlight w:val="none"/>
          <w:lang w:val="en-US" w:eastAsia="zh-CN"/>
        </w:rPr>
        <w:t>8</w:t>
      </w:r>
      <w:r>
        <w:rPr>
          <w:rFonts w:hAnsi="宋体" w:cs="宋体"/>
          <w:b/>
          <w:bCs/>
          <w:snapToGrid w:val="0"/>
          <w:color w:val="auto"/>
          <w:kern w:val="0"/>
          <w:highlight w:val="none"/>
        </w:rPr>
        <w:t xml:space="preserve">.3 </w:t>
      </w:r>
      <w:r>
        <w:rPr>
          <w:rFonts w:hint="eastAsia" w:hAnsi="宋体" w:cs="宋体"/>
          <w:bCs/>
          <w:snapToGrid w:val="0"/>
          <w:color w:val="auto"/>
          <w:kern w:val="0"/>
          <w:highlight w:val="none"/>
        </w:rPr>
        <w:t>由于承包人原因造成工期延误的，承包人须在逾期第壹天起每天按合同价的</w:t>
      </w:r>
      <w:r>
        <w:rPr>
          <w:rFonts w:hint="eastAsia" w:hAnsi="宋体" w:cs="宋体"/>
          <w:bCs/>
          <w:snapToGrid w:val="0"/>
          <w:color w:val="auto"/>
          <w:kern w:val="0"/>
          <w:highlight w:val="none"/>
          <w:u w:val="single"/>
          <w:lang w:val="en-US" w:eastAsia="zh-CN"/>
        </w:rPr>
        <w:t>1</w:t>
      </w:r>
      <w:r>
        <w:rPr>
          <w:rFonts w:hint="eastAsia" w:hAnsi="宋体" w:cs="宋体"/>
          <w:bCs/>
          <w:snapToGrid w:val="0"/>
          <w:color w:val="auto"/>
          <w:kern w:val="0"/>
          <w:highlight w:val="none"/>
          <w:u w:val="single"/>
        </w:rPr>
        <w:t>‰</w:t>
      </w:r>
      <w:r>
        <w:rPr>
          <w:rFonts w:hint="eastAsia" w:hAnsi="宋体" w:cs="宋体"/>
          <w:bCs/>
          <w:snapToGrid w:val="0"/>
          <w:color w:val="auto"/>
          <w:kern w:val="0"/>
          <w:highlight w:val="none"/>
        </w:rPr>
        <w:t>向招标人返纳逾期竣工违约金。</w:t>
      </w:r>
    </w:p>
    <w:p w14:paraId="26BD9E72">
      <w:pPr>
        <w:pStyle w:val="4"/>
        <w:wordWrap w:val="0"/>
        <w:autoSpaceDE/>
        <w:autoSpaceDN/>
        <w:snapToGrid w:val="0"/>
        <w:ind w:firstLine="480"/>
        <w:jc w:val="both"/>
        <w:rPr>
          <w:rFonts w:hAnsi="宋体" w:cs="宋体"/>
          <w:snapToGrid w:val="0"/>
          <w:color w:val="auto"/>
          <w:highlight w:val="none"/>
        </w:rPr>
      </w:pPr>
      <w:bookmarkStart w:id="169" w:name="_Toc3817"/>
      <w:bookmarkStart w:id="170" w:name="_Toc107917776"/>
      <w:r>
        <w:rPr>
          <w:rFonts w:hint="eastAsia" w:hAnsi="宋体" w:cs="宋体"/>
          <w:b/>
          <w:snapToGrid w:val="0"/>
          <w:color w:val="auto"/>
          <w:highlight w:val="none"/>
          <w:lang w:val="en-US" w:eastAsia="zh-CN"/>
        </w:rPr>
        <w:t>9</w:t>
      </w:r>
      <w:r>
        <w:rPr>
          <w:rFonts w:hAnsi="宋体" w:cs="宋体"/>
          <w:b/>
          <w:snapToGrid w:val="0"/>
          <w:color w:val="auto"/>
          <w:highlight w:val="none"/>
        </w:rPr>
        <w:t>．项目管理机构</w:t>
      </w:r>
      <w:bookmarkEnd w:id="169"/>
      <w:bookmarkEnd w:id="170"/>
    </w:p>
    <w:p w14:paraId="2A1C2B33">
      <w:pPr>
        <w:wordWrap w:val="0"/>
        <w:adjustRightInd w:val="0"/>
        <w:snapToGrid w:val="0"/>
        <w:ind w:firstLine="482" w:firstLineChars="200"/>
        <w:rPr>
          <w:rFonts w:hAnsi="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Ansi="宋体" w:cs="宋体"/>
          <w:b/>
          <w:bCs/>
          <w:snapToGrid w:val="0"/>
          <w:color w:val="auto"/>
          <w:kern w:val="0"/>
          <w:highlight w:val="none"/>
        </w:rPr>
        <w:t>.1</w:t>
      </w:r>
      <w:r>
        <w:rPr>
          <w:rFonts w:hAnsi="宋体" w:cs="宋体"/>
          <w:snapToGrid w:val="0"/>
          <w:color w:val="auto"/>
          <w:kern w:val="0"/>
          <w:highlight w:val="none"/>
        </w:rPr>
        <w:t xml:space="preserve"> 承包人派驻的项目管理班子成员必须为其投标文件确定的人员，否则发包人有权终止合同。</w:t>
      </w:r>
    </w:p>
    <w:p w14:paraId="7CBFCCD1">
      <w:pPr>
        <w:wordWrap w:val="0"/>
        <w:adjustRightInd w:val="0"/>
        <w:snapToGrid w:val="0"/>
        <w:ind w:firstLine="482" w:firstLineChars="200"/>
        <w:rPr>
          <w:rFonts w:hAnsi="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Ansi="宋体" w:cs="宋体"/>
          <w:b/>
          <w:bCs/>
          <w:snapToGrid w:val="0"/>
          <w:color w:val="auto"/>
          <w:kern w:val="0"/>
          <w:highlight w:val="none"/>
        </w:rPr>
        <w:t>.2</w:t>
      </w:r>
      <w:r>
        <w:rPr>
          <w:rFonts w:hAnsi="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713B1AAD">
      <w:pPr>
        <w:pStyle w:val="4"/>
        <w:wordWrap w:val="0"/>
        <w:autoSpaceDE/>
        <w:autoSpaceDN/>
        <w:snapToGrid w:val="0"/>
        <w:ind w:firstLine="480"/>
        <w:jc w:val="both"/>
        <w:rPr>
          <w:rFonts w:hAnsi="宋体" w:cs="宋体"/>
          <w:b/>
          <w:snapToGrid w:val="0"/>
          <w:color w:val="auto"/>
          <w:highlight w:val="none"/>
        </w:rPr>
      </w:pPr>
      <w:bookmarkStart w:id="171" w:name="_Toc107917777"/>
      <w:bookmarkStart w:id="172" w:name="_Toc18175"/>
      <w:r>
        <w:rPr>
          <w:rFonts w:hAnsi="宋体" w:cs="宋体"/>
          <w:b/>
          <w:snapToGrid w:val="0"/>
          <w:color w:val="auto"/>
          <w:highlight w:val="none"/>
        </w:rPr>
        <w:t>1</w:t>
      </w:r>
      <w:r>
        <w:rPr>
          <w:rFonts w:hint="eastAsia" w:hAnsi="宋体" w:cs="宋体"/>
          <w:b/>
          <w:snapToGrid w:val="0"/>
          <w:color w:val="auto"/>
          <w:highlight w:val="none"/>
          <w:lang w:val="en-US" w:eastAsia="zh-CN"/>
        </w:rPr>
        <w:t>0</w:t>
      </w:r>
      <w:r>
        <w:rPr>
          <w:rFonts w:hAnsi="宋体" w:cs="宋体"/>
          <w:b/>
          <w:snapToGrid w:val="0"/>
          <w:color w:val="auto"/>
          <w:highlight w:val="none"/>
        </w:rPr>
        <w:t>．现场管理</w:t>
      </w:r>
      <w:bookmarkEnd w:id="171"/>
      <w:bookmarkEnd w:id="172"/>
    </w:p>
    <w:p w14:paraId="35CAF5F6">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.1</w:t>
      </w:r>
      <w:r>
        <w:rPr>
          <w:rFonts w:hAnsi="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2D778AAB">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.2</w:t>
      </w:r>
      <w:r>
        <w:rPr>
          <w:rFonts w:hAnsi="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04B333F">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.3</w:t>
      </w:r>
      <w:r>
        <w:rPr>
          <w:rFonts w:hAnsi="宋体" w:cs="宋体"/>
          <w:snapToGrid w:val="0"/>
          <w:color w:val="auto"/>
          <w:kern w:val="0"/>
          <w:highlight w:val="none"/>
        </w:rPr>
        <w:t xml:space="preserve"> 为保证施工现场的环境卫生，承包人在本招标项目施工过程中，所有的车辆必须按发包人规定的行车路线行驶。</w:t>
      </w:r>
    </w:p>
    <w:p w14:paraId="579F7CD4">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.4</w:t>
      </w:r>
      <w:r>
        <w:rPr>
          <w:rFonts w:hAnsi="宋体" w:cs="宋体"/>
          <w:snapToGrid w:val="0"/>
          <w:color w:val="auto"/>
          <w:kern w:val="0"/>
          <w:highlight w:val="none"/>
        </w:rPr>
        <w:t xml:space="preserve"> 承包人必须做好施工场地地下地上管线和邻近建筑物、构筑物（包括文物保护建筑）、名树名木（如有）的保护工作。</w:t>
      </w:r>
    </w:p>
    <w:p w14:paraId="7074191B">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.5</w:t>
      </w:r>
      <w:r>
        <w:rPr>
          <w:rFonts w:hAnsi="宋体" w:cs="宋体"/>
          <w:snapToGrid w:val="0"/>
          <w:color w:val="auto"/>
          <w:kern w:val="0"/>
          <w:highlight w:val="none"/>
        </w:rPr>
        <w:t>承包人施工现场应自设检验实验室，用于对建筑材料、构件和建筑物进行一般性鉴定、检查等，承包人在施工过程中所发生的检测费用由承包人自行负责。</w:t>
      </w:r>
    </w:p>
    <w:p w14:paraId="559B5F11">
      <w:pPr>
        <w:wordWrap w:val="0"/>
        <w:adjustRightInd w:val="0"/>
        <w:snapToGrid w:val="0"/>
        <w:ind w:firstLine="482" w:firstLineChars="200"/>
        <w:rPr>
          <w:rFonts w:hAnsi="宋体" w:cs="宋体"/>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Ansi="宋体" w:cs="宋体"/>
          <w:b/>
          <w:bCs/>
          <w:snapToGrid w:val="0"/>
          <w:color w:val="auto"/>
          <w:kern w:val="0"/>
          <w:highlight w:val="none"/>
        </w:rPr>
        <w:t>.6</w:t>
      </w:r>
      <w:r>
        <w:rPr>
          <w:rFonts w:hAnsi="宋体" w:cs="宋体"/>
          <w:snapToGrid w:val="0"/>
          <w:color w:val="auto"/>
          <w:kern w:val="0"/>
          <w:highlight w:val="none"/>
        </w:rPr>
        <w:t>承包人应根据施工任务做好工期分析工作，按工期节点要求进行人料机的安排，及时根据计划的实施情况调整人料机的投入。承包人作为总承包单位，应合理安排施工工作，统筹各专业单位（如有）的工作界面，不得影响施工进度。承包人应根据工作面的变化情况及工程进度要求，合理增配人员及施工机械设备。</w:t>
      </w:r>
    </w:p>
    <w:p w14:paraId="05316DAB">
      <w:pPr>
        <w:pStyle w:val="4"/>
        <w:wordWrap w:val="0"/>
        <w:autoSpaceDE/>
        <w:autoSpaceDN/>
        <w:snapToGrid w:val="0"/>
        <w:ind w:firstLine="480"/>
        <w:jc w:val="both"/>
        <w:rPr>
          <w:rFonts w:hAnsi="宋体" w:cs="宋体"/>
          <w:b/>
          <w:snapToGrid w:val="0"/>
          <w:color w:val="auto"/>
          <w:highlight w:val="none"/>
        </w:rPr>
      </w:pPr>
      <w:bookmarkStart w:id="173" w:name="_Toc107917778"/>
      <w:bookmarkStart w:id="174" w:name="_Toc1404"/>
      <w:r>
        <w:rPr>
          <w:rFonts w:hAnsi="宋体" w:cs="宋体"/>
          <w:b/>
          <w:snapToGrid w:val="0"/>
          <w:color w:val="auto"/>
          <w:highlight w:val="none"/>
        </w:rPr>
        <w:t>1</w:t>
      </w:r>
      <w:r>
        <w:rPr>
          <w:rFonts w:hint="eastAsia" w:hAnsi="宋体" w:cs="宋体"/>
          <w:b/>
          <w:snapToGrid w:val="0"/>
          <w:color w:val="auto"/>
          <w:highlight w:val="none"/>
          <w:lang w:val="en-US" w:eastAsia="zh-CN"/>
        </w:rPr>
        <w:t>1</w:t>
      </w:r>
      <w:r>
        <w:rPr>
          <w:rFonts w:hAnsi="宋体" w:cs="宋体"/>
          <w:b/>
          <w:snapToGrid w:val="0"/>
          <w:color w:val="auto"/>
          <w:highlight w:val="none"/>
        </w:rPr>
        <w:t>．监督实施</w:t>
      </w:r>
      <w:bookmarkEnd w:id="173"/>
      <w:bookmarkEnd w:id="174"/>
    </w:p>
    <w:p w14:paraId="11DDC0F4">
      <w:pPr>
        <w:wordWrap w:val="0"/>
        <w:adjustRightInd w:val="0"/>
        <w:snapToGrid w:val="0"/>
        <w:ind w:firstLine="560"/>
        <w:rPr>
          <w:rFonts w:hAnsi="宋体" w:cs="宋体"/>
          <w:snapToGrid w:val="0"/>
          <w:color w:val="auto"/>
          <w:kern w:val="0"/>
          <w:highlight w:val="none"/>
        </w:rPr>
      </w:pPr>
      <w:r>
        <w:rPr>
          <w:rFonts w:hAnsi="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080AA8EC">
      <w:pPr>
        <w:pStyle w:val="4"/>
        <w:wordWrap w:val="0"/>
        <w:autoSpaceDE/>
        <w:autoSpaceDN/>
        <w:snapToGrid w:val="0"/>
        <w:ind w:firstLine="480"/>
        <w:jc w:val="both"/>
        <w:rPr>
          <w:rFonts w:hAnsi="宋体" w:cs="宋体"/>
          <w:b/>
          <w:snapToGrid w:val="0"/>
          <w:color w:val="auto"/>
          <w:highlight w:val="none"/>
        </w:rPr>
      </w:pPr>
      <w:bookmarkStart w:id="175" w:name="_Toc9589"/>
      <w:bookmarkStart w:id="176" w:name="_Toc107917779"/>
      <w:r>
        <w:rPr>
          <w:rFonts w:hAnsi="宋体" w:cs="宋体"/>
          <w:b/>
          <w:snapToGrid w:val="0"/>
          <w:color w:val="auto"/>
          <w:highlight w:val="none"/>
        </w:rPr>
        <w:t>1</w:t>
      </w:r>
      <w:r>
        <w:rPr>
          <w:rFonts w:hint="eastAsia" w:hAnsi="宋体" w:cs="宋体"/>
          <w:b/>
          <w:snapToGrid w:val="0"/>
          <w:color w:val="auto"/>
          <w:highlight w:val="none"/>
          <w:lang w:val="en-US" w:eastAsia="zh-CN"/>
        </w:rPr>
        <w:t>2</w:t>
      </w:r>
      <w:r>
        <w:rPr>
          <w:rFonts w:hAnsi="宋体" w:cs="宋体"/>
          <w:b/>
          <w:snapToGrid w:val="0"/>
          <w:color w:val="auto"/>
          <w:highlight w:val="none"/>
        </w:rPr>
        <w:t>．主材的采购和使用</w:t>
      </w:r>
      <w:bookmarkEnd w:id="175"/>
      <w:bookmarkEnd w:id="176"/>
    </w:p>
    <w:p w14:paraId="0581C4D9">
      <w:pPr>
        <w:wordWrap w:val="0"/>
        <w:adjustRightInd w:val="0"/>
        <w:snapToGrid w:val="0"/>
        <w:ind w:firstLine="560"/>
        <w:rPr>
          <w:rFonts w:hAnsi="宋体" w:cs="宋体"/>
          <w:bCs/>
          <w:snapToGrid w:val="0"/>
          <w:color w:val="auto"/>
          <w:kern w:val="0"/>
          <w:highlight w:val="none"/>
        </w:rPr>
      </w:pPr>
      <w:r>
        <w:rPr>
          <w:rFonts w:hAnsi="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75FEDDE">
      <w:pPr>
        <w:pStyle w:val="4"/>
        <w:wordWrap w:val="0"/>
        <w:autoSpaceDE/>
        <w:autoSpaceDN/>
        <w:snapToGrid w:val="0"/>
        <w:ind w:firstLine="480"/>
        <w:jc w:val="both"/>
        <w:rPr>
          <w:rFonts w:hAnsi="宋体" w:cs="宋体"/>
          <w:b/>
          <w:snapToGrid w:val="0"/>
          <w:color w:val="auto"/>
          <w:highlight w:val="none"/>
        </w:rPr>
      </w:pPr>
      <w:bookmarkStart w:id="177" w:name="_Toc107917780"/>
      <w:bookmarkStart w:id="178" w:name="_Toc17451"/>
      <w:r>
        <w:rPr>
          <w:rFonts w:hAnsi="宋体" w:cs="宋体"/>
          <w:b/>
          <w:snapToGrid w:val="0"/>
          <w:color w:val="auto"/>
          <w:highlight w:val="none"/>
        </w:rPr>
        <w:t>1</w:t>
      </w:r>
      <w:r>
        <w:rPr>
          <w:rFonts w:hint="eastAsia" w:hAnsi="宋体" w:cs="宋体"/>
          <w:b/>
          <w:snapToGrid w:val="0"/>
          <w:color w:val="auto"/>
          <w:highlight w:val="none"/>
          <w:lang w:val="en-US" w:eastAsia="zh-CN"/>
        </w:rPr>
        <w:t>3</w:t>
      </w:r>
      <w:r>
        <w:rPr>
          <w:rFonts w:hAnsi="宋体" w:cs="宋体"/>
          <w:b/>
          <w:snapToGrid w:val="0"/>
          <w:color w:val="auto"/>
          <w:highlight w:val="none"/>
        </w:rPr>
        <w:t>．竣工资料移交</w:t>
      </w:r>
      <w:bookmarkEnd w:id="177"/>
      <w:bookmarkEnd w:id="178"/>
    </w:p>
    <w:p w14:paraId="7CDAA009">
      <w:pPr>
        <w:wordWrap w:val="0"/>
        <w:adjustRightInd w:val="0"/>
        <w:snapToGrid w:val="0"/>
        <w:ind w:firstLine="560"/>
        <w:rPr>
          <w:rFonts w:hAnsi="宋体" w:cs="宋体"/>
          <w:bCs/>
          <w:snapToGrid w:val="0"/>
          <w:color w:val="auto"/>
          <w:kern w:val="0"/>
          <w:highlight w:val="none"/>
        </w:rPr>
      </w:pPr>
      <w:bookmarkStart w:id="179" w:name="_Toc107917781"/>
      <w:r>
        <w:rPr>
          <w:rFonts w:hAnsi="宋体" w:cs="宋体"/>
          <w:bCs/>
          <w:snapToGrid w:val="0"/>
          <w:color w:val="auto"/>
          <w:kern w:val="0"/>
          <w:highlight w:val="none"/>
        </w:rPr>
        <w:t>项目竣工验收时，</w:t>
      </w:r>
      <w:r>
        <w:rPr>
          <w:rFonts w:hAnsi="宋体" w:cs="宋体"/>
          <w:snapToGrid w:val="0"/>
          <w:color w:val="auto"/>
          <w:kern w:val="0"/>
          <w:highlight w:val="none"/>
        </w:rPr>
        <w:t>承包</w:t>
      </w:r>
      <w:r>
        <w:rPr>
          <w:rFonts w:hAnsi="宋体" w:cs="宋体"/>
          <w:bCs/>
          <w:snapToGrid w:val="0"/>
          <w:color w:val="auto"/>
          <w:kern w:val="0"/>
          <w:highlight w:val="none"/>
        </w:rPr>
        <w:t>人应向监理单位和</w:t>
      </w:r>
      <w:r>
        <w:rPr>
          <w:rFonts w:hAnsi="宋体" w:cs="宋体"/>
          <w:snapToGrid w:val="0"/>
          <w:color w:val="auto"/>
          <w:kern w:val="0"/>
          <w:highlight w:val="none"/>
        </w:rPr>
        <w:t>发包</w:t>
      </w:r>
      <w:r>
        <w:rPr>
          <w:rFonts w:hAnsi="宋体" w:cs="宋体"/>
          <w:bCs/>
          <w:snapToGrid w:val="0"/>
          <w:color w:val="auto"/>
          <w:kern w:val="0"/>
          <w:highlight w:val="none"/>
        </w:rPr>
        <w:t>人提供符合国家档案部门备案要求的，编制成册的竣工图及有关的技术档案资料（含声像档案）一式</w:t>
      </w:r>
      <w:r>
        <w:rPr>
          <w:rFonts w:hAnsi="宋体" w:cs="宋体"/>
          <w:bCs/>
          <w:snapToGrid w:val="0"/>
          <w:color w:val="auto"/>
          <w:kern w:val="0"/>
          <w:highlight w:val="none"/>
          <w:u w:val="single"/>
        </w:rPr>
        <w:t>八</w:t>
      </w:r>
      <w:r>
        <w:rPr>
          <w:rFonts w:hAnsi="宋体" w:cs="宋体"/>
          <w:bCs/>
          <w:snapToGrid w:val="0"/>
          <w:color w:val="auto"/>
          <w:kern w:val="0"/>
          <w:highlight w:val="none"/>
        </w:rPr>
        <w:t>份。</w:t>
      </w:r>
    </w:p>
    <w:p w14:paraId="1CC51153">
      <w:pPr>
        <w:pStyle w:val="4"/>
        <w:wordWrap w:val="0"/>
        <w:autoSpaceDE/>
        <w:autoSpaceDN/>
        <w:snapToGrid w:val="0"/>
        <w:ind w:firstLine="480"/>
        <w:jc w:val="both"/>
        <w:rPr>
          <w:rFonts w:hAnsi="宋体" w:cs="宋体"/>
          <w:b/>
          <w:snapToGrid w:val="0"/>
          <w:color w:val="auto"/>
          <w:highlight w:val="none"/>
        </w:rPr>
      </w:pPr>
      <w:bookmarkStart w:id="180" w:name="_Toc31061"/>
      <w:r>
        <w:rPr>
          <w:rFonts w:hAnsi="宋体" w:cs="宋体"/>
          <w:b/>
          <w:snapToGrid w:val="0"/>
          <w:color w:val="auto"/>
          <w:highlight w:val="none"/>
        </w:rPr>
        <w:t>1</w:t>
      </w:r>
      <w:r>
        <w:rPr>
          <w:rFonts w:hint="eastAsia" w:hAnsi="宋体" w:cs="宋体"/>
          <w:b/>
          <w:snapToGrid w:val="0"/>
          <w:color w:val="auto"/>
          <w:highlight w:val="none"/>
          <w:lang w:val="en-US" w:eastAsia="zh-CN"/>
        </w:rPr>
        <w:t>4</w:t>
      </w:r>
      <w:r>
        <w:rPr>
          <w:rFonts w:hAnsi="宋体" w:cs="宋体"/>
          <w:b/>
          <w:snapToGrid w:val="0"/>
          <w:color w:val="auto"/>
          <w:highlight w:val="none"/>
        </w:rPr>
        <w:t>．质量保证</w:t>
      </w:r>
      <w:bookmarkEnd w:id="179"/>
      <w:bookmarkEnd w:id="180"/>
    </w:p>
    <w:p w14:paraId="7AB1D349">
      <w:pPr>
        <w:wordWrap w:val="0"/>
        <w:adjustRightInd w:val="0"/>
        <w:snapToGrid w:val="0"/>
        <w:ind w:firstLine="560"/>
        <w:rPr>
          <w:rFonts w:hAnsi="宋体" w:cs="宋体"/>
          <w:bCs/>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Ansi="宋体" w:cs="宋体"/>
          <w:b/>
          <w:bCs/>
          <w:snapToGrid w:val="0"/>
          <w:color w:val="auto"/>
          <w:kern w:val="0"/>
          <w:highlight w:val="none"/>
        </w:rPr>
        <w:t>.1</w:t>
      </w:r>
      <w:r>
        <w:rPr>
          <w:rFonts w:hAnsi="宋体" w:cs="宋体"/>
          <w:bCs/>
          <w:snapToGrid w:val="0"/>
          <w:color w:val="auto"/>
          <w:kern w:val="0"/>
          <w:highlight w:val="none"/>
        </w:rPr>
        <w:t xml:space="preserve"> 本招标项目缺陷责任期为</w:t>
      </w:r>
      <w:r>
        <w:rPr>
          <w:rFonts w:hint="eastAsia" w:hAnsi="宋体" w:cs="宋体"/>
          <w:bCs/>
          <w:snapToGrid w:val="0"/>
          <w:color w:val="auto"/>
          <w:kern w:val="0"/>
          <w:highlight w:val="none"/>
          <w:u w:val="single"/>
          <w:lang w:val="en-US" w:eastAsia="zh-CN"/>
        </w:rPr>
        <w:t>2</w:t>
      </w:r>
      <w:r>
        <w:rPr>
          <w:rFonts w:hAnsi="宋体" w:cs="宋体"/>
          <w:bCs/>
          <w:snapToGrid w:val="0"/>
          <w:color w:val="auto"/>
          <w:kern w:val="0"/>
          <w:highlight w:val="none"/>
        </w:rPr>
        <w:t>年（自通过竣工验收之日起计），在此期间预留金额为结算价</w:t>
      </w:r>
      <w:r>
        <w:rPr>
          <w:rFonts w:hAnsi="宋体" w:cs="宋体"/>
          <w:bCs/>
          <w:snapToGrid w:val="0"/>
          <w:color w:val="auto"/>
          <w:kern w:val="0"/>
          <w:highlight w:val="none"/>
          <w:u w:val="single"/>
        </w:rPr>
        <w:t xml:space="preserve"> 3% </w:t>
      </w:r>
      <w:r>
        <w:rPr>
          <w:rFonts w:hAnsi="宋体" w:cs="宋体"/>
          <w:bCs/>
          <w:snapToGrid w:val="0"/>
          <w:color w:val="auto"/>
          <w:kern w:val="0"/>
          <w:highlight w:val="none"/>
        </w:rPr>
        <w:t>的质量保证。</w:t>
      </w:r>
    </w:p>
    <w:p w14:paraId="2C0A5B97">
      <w:pPr>
        <w:wordWrap w:val="0"/>
        <w:adjustRightInd w:val="0"/>
        <w:snapToGrid w:val="0"/>
        <w:ind w:firstLine="560"/>
        <w:rPr>
          <w:rFonts w:hAnsi="宋体" w:cs="宋体"/>
          <w:bCs/>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Ansi="宋体" w:cs="宋体"/>
          <w:b/>
          <w:bCs/>
          <w:snapToGrid w:val="0"/>
          <w:color w:val="auto"/>
          <w:kern w:val="0"/>
          <w:highlight w:val="none"/>
        </w:rPr>
        <w:t>.2</w:t>
      </w:r>
      <w:r>
        <w:rPr>
          <w:rFonts w:hAnsi="宋体" w:cs="宋体"/>
          <w:bCs/>
          <w:snapToGrid w:val="0"/>
          <w:color w:val="auto"/>
          <w:kern w:val="0"/>
          <w:highlight w:val="none"/>
        </w:rPr>
        <w:t xml:space="preserve"> 质量保证的形式包括质量保证金、质量保证担保、质量保证保险三种，由承包人自主选择。</w:t>
      </w:r>
    </w:p>
    <w:p w14:paraId="6E0D8670">
      <w:pPr>
        <w:wordWrap w:val="0"/>
        <w:adjustRightInd w:val="0"/>
        <w:snapToGrid w:val="0"/>
        <w:ind w:firstLine="560"/>
        <w:rPr>
          <w:rFonts w:hint="eastAsia" w:hAnsi="宋体" w:cs="宋体"/>
          <w:bCs/>
          <w:snapToGrid w:val="0"/>
          <w:color w:val="auto"/>
          <w:kern w:val="0"/>
          <w:highlight w:val="none"/>
        </w:rPr>
      </w:pPr>
      <w:r>
        <w:rPr>
          <w:rFonts w:hint="eastAsia" w:hAnsi="宋体" w:cs="宋体"/>
          <w:bCs/>
          <w:snapToGrid w:val="0"/>
          <w:color w:val="auto"/>
          <w:kern w:val="0"/>
          <w:highlight w:val="none"/>
        </w:rPr>
        <w:t>（1）采用质量保证金形式的，在结清审定总造价时一次性扣留相应金额作为质量保证金。</w:t>
      </w:r>
    </w:p>
    <w:p w14:paraId="32811165">
      <w:pPr>
        <w:wordWrap w:val="0"/>
        <w:adjustRightInd w:val="0"/>
        <w:snapToGrid w:val="0"/>
        <w:ind w:firstLine="560"/>
        <w:rPr>
          <w:color w:val="auto"/>
          <w:highlight w:val="none"/>
        </w:rPr>
      </w:pPr>
      <w:r>
        <w:rPr>
          <w:rFonts w:hint="eastAsia" w:hAnsi="宋体" w:cs="宋体"/>
          <w:bCs/>
          <w:snapToGrid w:val="0"/>
          <w:color w:val="auto"/>
          <w:kern w:val="0"/>
          <w:highlight w:val="none"/>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4A6AAC68">
      <w:pPr>
        <w:wordWrap w:val="0"/>
        <w:adjustRightInd w:val="0"/>
        <w:snapToGrid w:val="0"/>
        <w:ind w:firstLine="560"/>
        <w:rPr>
          <w:rFonts w:hAnsi="宋体" w:cs="宋体"/>
          <w:bCs/>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Ansi="宋体" w:cs="宋体"/>
          <w:b/>
          <w:bCs/>
          <w:snapToGrid w:val="0"/>
          <w:color w:val="auto"/>
          <w:kern w:val="0"/>
          <w:highlight w:val="none"/>
        </w:rPr>
        <w:t>.3</w:t>
      </w:r>
      <w:r>
        <w:rPr>
          <w:rFonts w:hAnsi="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F86A850">
      <w:pPr>
        <w:wordWrap w:val="0"/>
        <w:adjustRightInd w:val="0"/>
        <w:snapToGrid w:val="0"/>
        <w:ind w:firstLine="560"/>
        <w:rPr>
          <w:rFonts w:hAnsi="宋体" w:cs="宋体"/>
          <w:bCs/>
          <w:snapToGrid w:val="0"/>
          <w:color w:val="auto"/>
          <w:kern w:val="0"/>
          <w:highlight w:val="none"/>
        </w:rPr>
      </w:pPr>
      <w:r>
        <w:rPr>
          <w:rFonts w:hAnsi="宋体" w:cs="宋体"/>
          <w:bCs/>
          <w:snapToGrid w:val="0"/>
          <w:color w:val="auto"/>
          <w:kern w:val="0"/>
          <w:highlight w:val="none"/>
        </w:rPr>
        <w:t>由他人原因造成的缺陷，发包人负责组织维修，承包人不承担费用，且发包人不得从质量保证中扣除费用。</w:t>
      </w:r>
    </w:p>
    <w:p w14:paraId="5F693E28">
      <w:pPr>
        <w:wordWrap w:val="0"/>
        <w:adjustRightInd w:val="0"/>
        <w:snapToGrid w:val="0"/>
        <w:ind w:firstLine="560"/>
        <w:rPr>
          <w:rFonts w:hAnsi="宋体" w:cs="宋体"/>
          <w:bCs/>
          <w:snapToGrid w:val="0"/>
          <w:color w:val="auto"/>
          <w:kern w:val="0"/>
          <w:highlight w:val="none"/>
        </w:rPr>
      </w:pPr>
      <w:r>
        <w:rPr>
          <w:rFonts w:hAnsi="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Ansi="宋体" w:cs="宋体"/>
          <w:b/>
          <w:bCs/>
          <w:snapToGrid w:val="0"/>
          <w:color w:val="auto"/>
          <w:kern w:val="0"/>
          <w:highlight w:val="none"/>
        </w:rPr>
        <w:t>.4</w:t>
      </w:r>
      <w:r>
        <w:rPr>
          <w:rFonts w:hAnsi="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3E8EC612">
      <w:pPr>
        <w:pStyle w:val="4"/>
        <w:wordWrap w:val="0"/>
        <w:autoSpaceDE/>
        <w:autoSpaceDN/>
        <w:snapToGrid w:val="0"/>
        <w:ind w:firstLine="480"/>
        <w:jc w:val="both"/>
        <w:rPr>
          <w:rFonts w:hAnsi="宋体" w:cs="宋体"/>
          <w:b/>
          <w:snapToGrid w:val="0"/>
          <w:color w:val="auto"/>
          <w:highlight w:val="none"/>
        </w:rPr>
      </w:pPr>
      <w:bookmarkStart w:id="181" w:name="_Toc107917782"/>
      <w:bookmarkStart w:id="182" w:name="_Toc15973"/>
      <w:r>
        <w:rPr>
          <w:rFonts w:hAnsi="宋体" w:cs="宋体"/>
          <w:b/>
          <w:snapToGrid w:val="0"/>
          <w:color w:val="auto"/>
          <w:highlight w:val="none"/>
        </w:rPr>
        <w:t>1</w:t>
      </w:r>
      <w:r>
        <w:rPr>
          <w:rFonts w:hint="eastAsia" w:hAnsi="宋体" w:cs="宋体"/>
          <w:b/>
          <w:snapToGrid w:val="0"/>
          <w:color w:val="auto"/>
          <w:highlight w:val="none"/>
          <w:lang w:val="en-US" w:eastAsia="zh-CN"/>
        </w:rPr>
        <w:t>5</w:t>
      </w:r>
      <w:r>
        <w:rPr>
          <w:rFonts w:hAnsi="宋体" w:cs="宋体"/>
          <w:b/>
          <w:snapToGrid w:val="0"/>
          <w:color w:val="auto"/>
          <w:highlight w:val="none"/>
        </w:rPr>
        <w:t>．不良行为处理</w:t>
      </w:r>
      <w:bookmarkEnd w:id="181"/>
      <w:bookmarkEnd w:id="182"/>
    </w:p>
    <w:p w14:paraId="4B8847AA">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F04D2AE">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（1）转包、违法分包或违反投标承诺分包工程的；</w:t>
      </w:r>
    </w:p>
    <w:p w14:paraId="4FC32FCF">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757D6BAC">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（3）投标文件确定的大型机械设备没有进入施工现场的；</w:t>
      </w:r>
    </w:p>
    <w:p w14:paraId="44CFD718">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（4）与建设单位、监理单位串通，签认虚假工程量或工程造价的；</w:t>
      </w:r>
    </w:p>
    <w:p w14:paraId="02789F60">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（5）项目经理施工现场管理不到位的；</w:t>
      </w:r>
    </w:p>
    <w:p w14:paraId="12CB2D7D">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（6）项目经理在非本人资格证书注册单位从事工程项目施工管理的；</w:t>
      </w:r>
    </w:p>
    <w:p w14:paraId="584E16AD">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（7）项目经理同时承担超过一项工程项目的；</w:t>
      </w:r>
    </w:p>
    <w:p w14:paraId="385CCAE4">
      <w:pPr>
        <w:pStyle w:val="32"/>
        <w:wordWrap w:val="0"/>
        <w:adjustRightInd w:val="0"/>
        <w:snapToGrid w:val="0"/>
        <w:spacing w:line="360" w:lineRule="auto"/>
        <w:ind w:firstLine="480" w:firstLineChars="200"/>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（8）违反有关法律、法规、规章规定的其它行为。</w:t>
      </w:r>
    </w:p>
    <w:p w14:paraId="358B1110">
      <w:pPr>
        <w:pStyle w:val="4"/>
        <w:wordWrap w:val="0"/>
        <w:autoSpaceDE/>
        <w:autoSpaceDN/>
        <w:snapToGrid w:val="0"/>
        <w:ind w:firstLine="480"/>
        <w:jc w:val="both"/>
        <w:rPr>
          <w:rFonts w:hAnsi="宋体" w:cs="宋体"/>
          <w:b/>
          <w:snapToGrid w:val="0"/>
          <w:color w:val="auto"/>
          <w:highlight w:val="none"/>
        </w:rPr>
      </w:pPr>
      <w:bookmarkStart w:id="183" w:name="_Toc14396"/>
      <w:bookmarkStart w:id="184" w:name="_Toc107917783"/>
      <w:r>
        <w:rPr>
          <w:rFonts w:hAnsi="宋体" w:cs="宋体"/>
          <w:b/>
          <w:snapToGrid w:val="0"/>
          <w:color w:val="auto"/>
          <w:highlight w:val="none"/>
        </w:rPr>
        <w:t>1</w:t>
      </w:r>
      <w:r>
        <w:rPr>
          <w:rFonts w:hint="eastAsia" w:hAnsi="宋体" w:cs="宋体"/>
          <w:b/>
          <w:snapToGrid w:val="0"/>
          <w:color w:val="auto"/>
          <w:highlight w:val="none"/>
          <w:lang w:val="en-US" w:eastAsia="zh-CN"/>
        </w:rPr>
        <w:t>6</w:t>
      </w:r>
      <w:r>
        <w:rPr>
          <w:rFonts w:hAnsi="宋体" w:cs="宋体"/>
          <w:b/>
          <w:snapToGrid w:val="0"/>
          <w:color w:val="auto"/>
          <w:highlight w:val="none"/>
        </w:rPr>
        <w:t>．信用评价条款内容</w:t>
      </w:r>
      <w:bookmarkEnd w:id="183"/>
      <w:bookmarkEnd w:id="184"/>
    </w:p>
    <w:p w14:paraId="3F98D4E5">
      <w:pPr>
        <w:pStyle w:val="34"/>
        <w:wordWrap w:val="0"/>
        <w:adjustRightInd w:val="0"/>
        <w:snapToGrid w:val="0"/>
        <w:ind w:firstLine="56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491BFA89">
      <w:pPr>
        <w:pStyle w:val="4"/>
        <w:wordWrap w:val="0"/>
        <w:autoSpaceDE/>
        <w:autoSpaceDN/>
        <w:snapToGrid w:val="0"/>
        <w:ind w:firstLine="480"/>
        <w:jc w:val="both"/>
        <w:rPr>
          <w:rFonts w:hAnsi="宋体" w:cs="宋体"/>
          <w:b/>
          <w:snapToGrid w:val="0"/>
          <w:color w:val="auto"/>
          <w:highlight w:val="none"/>
        </w:rPr>
      </w:pPr>
      <w:bookmarkStart w:id="185" w:name="_Toc11980"/>
      <w:bookmarkStart w:id="186" w:name="_Toc19348"/>
      <w:r>
        <w:rPr>
          <w:rFonts w:hAnsi="宋体" w:cs="宋体"/>
          <w:b/>
          <w:snapToGrid w:val="0"/>
          <w:color w:val="auto"/>
          <w:highlight w:val="none"/>
        </w:rPr>
        <w:t>1</w:t>
      </w:r>
      <w:r>
        <w:rPr>
          <w:rFonts w:hint="eastAsia" w:hAnsi="宋体" w:cs="宋体"/>
          <w:b/>
          <w:snapToGrid w:val="0"/>
          <w:color w:val="auto"/>
          <w:highlight w:val="none"/>
          <w:lang w:val="en-US" w:eastAsia="zh-CN"/>
        </w:rPr>
        <w:t>7</w:t>
      </w:r>
      <w:r>
        <w:rPr>
          <w:rFonts w:hAnsi="宋体" w:cs="宋体"/>
          <w:b/>
          <w:snapToGrid w:val="0"/>
          <w:color w:val="auto"/>
          <w:highlight w:val="none"/>
        </w:rPr>
        <w:t>．其他事项</w:t>
      </w:r>
      <w:bookmarkEnd w:id="185"/>
      <w:r>
        <w:rPr>
          <w:rFonts w:hAnsi="宋体" w:cs="宋体"/>
          <w:b/>
          <w:snapToGrid w:val="0"/>
          <w:color w:val="auto"/>
          <w:highlight w:val="none"/>
        </w:rPr>
        <w:t>（招标人自行补充）</w:t>
      </w:r>
      <w:bookmarkEnd w:id="186"/>
    </w:p>
    <w:p w14:paraId="6669D37E">
      <w:pPr>
        <w:pStyle w:val="35"/>
        <w:keepNext w:val="0"/>
        <w:keepLines w:val="0"/>
        <w:pageBreakBefore w:val="0"/>
        <w:widowControl/>
        <w:kinsoku/>
        <w:wordWrap/>
        <w:overflowPunct/>
        <w:topLinePunct w:val="0"/>
        <w:autoSpaceDE/>
        <w:autoSpaceDN/>
        <w:bidi w:val="0"/>
        <w:adjustRightInd/>
        <w:snapToGrid/>
        <w:spacing w:line="360" w:lineRule="auto"/>
        <w:ind w:firstLine="561"/>
        <w:textAlignment w:val="baseline"/>
        <w:rPr>
          <w:rStyle w:val="25"/>
          <w:rFonts w:hint="eastAsia" w:ascii="宋体" w:hAnsi="宋体" w:eastAsia="宋体" w:cs="宋体"/>
          <w:color w:val="auto"/>
          <w:kern w:val="0"/>
          <w:highlight w:val="none"/>
        </w:rPr>
      </w:pPr>
      <w:r>
        <w:rPr>
          <w:rFonts w:hint="eastAsia" w:hAnsi="宋体" w:cs="宋体"/>
          <w:snapToGrid w:val="0"/>
          <w:color w:val="auto"/>
          <w:kern w:val="0"/>
          <w:highlight w:val="none"/>
        </w:rPr>
        <w:t>1</w:t>
      </w:r>
      <w:r>
        <w:rPr>
          <w:rFonts w:hint="eastAsia" w:hAnsi="宋体" w:cs="宋体"/>
          <w:snapToGrid w:val="0"/>
          <w:color w:val="auto"/>
          <w:kern w:val="0"/>
          <w:highlight w:val="none"/>
          <w:lang w:val="en-US" w:eastAsia="zh-CN"/>
        </w:rPr>
        <w:t>7</w:t>
      </w:r>
      <w:r>
        <w:rPr>
          <w:rFonts w:hint="eastAsia" w:hAnsi="宋体" w:cs="宋体"/>
          <w:snapToGrid w:val="0"/>
          <w:color w:val="auto"/>
          <w:kern w:val="0"/>
          <w:highlight w:val="none"/>
        </w:rPr>
        <w:t>.1</w:t>
      </w:r>
      <w:r>
        <w:rPr>
          <w:rStyle w:val="25"/>
          <w:rFonts w:hint="eastAsia" w:ascii="宋体" w:hAnsi="宋体" w:eastAsia="宋体" w:cs="宋体"/>
          <w:color w:val="auto"/>
          <w:kern w:val="0"/>
          <w:highlight w:val="none"/>
        </w:rPr>
        <w:t>危险性较大的分部分项工程安全管理约定。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0D66DEE4">
      <w:pPr>
        <w:pStyle w:val="35"/>
        <w:keepNext w:val="0"/>
        <w:keepLines w:val="0"/>
        <w:pageBreakBefore w:val="0"/>
        <w:widowControl/>
        <w:kinsoku/>
        <w:wordWrap/>
        <w:overflowPunct/>
        <w:topLinePunct w:val="0"/>
        <w:autoSpaceDE/>
        <w:autoSpaceDN/>
        <w:bidi w:val="0"/>
        <w:adjustRightInd/>
        <w:snapToGrid/>
        <w:spacing w:line="360" w:lineRule="auto"/>
        <w:ind w:firstLine="561"/>
        <w:textAlignment w:val="baseline"/>
        <w:rPr>
          <w:rFonts w:hint="eastAsia" w:hAnsi="宋体" w:cs="宋体"/>
          <w:snapToGrid w:val="0"/>
          <w:color w:val="auto"/>
          <w:kern w:val="0"/>
          <w:szCs w:val="28"/>
          <w:highlight w:val="none"/>
        </w:rPr>
      </w:pPr>
      <w:r>
        <w:rPr>
          <w:rStyle w:val="25"/>
          <w:rFonts w:hint="eastAsia" w:ascii="宋体" w:hAnsi="宋体" w:eastAsia="宋体" w:cs="宋体"/>
          <w:color w:val="auto"/>
          <w:kern w:val="0"/>
          <w:highlight w:val="none"/>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3DB77585">
      <w:pPr>
        <w:pStyle w:val="34"/>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.2 中标人在工程实施过程中，按照国家、省、市的相关规定制定相关的专项安全施工方案（如高支模、基坑支护、沉井等），编制专项施工方案报监理人、招标人审批后方可开展专项工程的施工。</w:t>
      </w:r>
    </w:p>
    <w:p w14:paraId="0D0FE9FF">
      <w:pPr>
        <w:pStyle w:val="34"/>
        <w:wordWrap w:val="0"/>
        <w:adjustRightInd w:val="0"/>
        <w:snapToGrid w:val="0"/>
        <w:ind w:firstLine="56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.3 中标人对建筑垃圾须按《韶关市建筑垃圾管理条例》（2021年5月1日起施行）的相关规定进行排放和运输，投标人在投标报价时综合考虑在报价内，招标人不另行支付该部分费用。</w:t>
      </w:r>
      <w:bookmarkStart w:id="187" w:name="_Hlt69698713"/>
      <w:bookmarkStart w:id="188" w:name="_Hlt69698765"/>
      <w:bookmarkStart w:id="189" w:name="_Hlt69698776"/>
    </w:p>
    <w:p w14:paraId="4A53E964">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4</w:t>
      </w:r>
      <w:r>
        <w:rPr>
          <w:rFonts w:hint="eastAsia" w:hAnsi="宋体" w:cs="宋体"/>
          <w:snapToGrid w:val="0"/>
          <w:color w:val="auto"/>
          <w:kern w:val="0"/>
          <w:szCs w:val="28"/>
          <w:highlight w:val="none"/>
        </w:rPr>
        <w:t>（一）用人单位应当在建设项目动工前，在建设项目所在地商业银行设立工人工资支付专用账户。</w:t>
      </w:r>
    </w:p>
    <w:p w14:paraId="4555982F">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（二）用人单位应当在用工之日起15日内为每一位工人办理个人银行账户。</w:t>
      </w:r>
    </w:p>
    <w:p w14:paraId="5B564B75">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（三）用人单位应当指定专人负责建设项目施工现场台账管理，真实、准确记录工人名册、劳务合同、劳动合同、工程进度、工时台账、劳务承包款和工人工资支付等信息，并保存两年以上备查。</w:t>
      </w:r>
    </w:p>
    <w:p w14:paraId="66756B36">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2DF3083">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用人单位未建立、保存用工管理台账，或者伪造相关台账的，按照《广东省劳动保障监察条例》第五十条的规定，由人力资源社会保障部门责令改正，并可处以二千元以上二万元以下的人民币罚款。</w:t>
      </w:r>
    </w:p>
    <w:p w14:paraId="3CC783DD">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5</w:t>
      </w:r>
      <w:r>
        <w:rPr>
          <w:rFonts w:hint="eastAsia" w:hAnsi="宋体" w:cs="宋体"/>
          <w:snapToGrid w:val="0"/>
          <w:color w:val="auto"/>
          <w:kern w:val="0"/>
          <w:szCs w:val="28"/>
          <w:highlight w:val="none"/>
        </w:rPr>
        <w:t xml:space="preserve"> 中标人应做好周边设施（含</w:t>
      </w:r>
      <w:r>
        <w:rPr>
          <w:rFonts w:hint="eastAsia" w:hAnsi="宋体" w:cs="宋体"/>
          <w:b/>
          <w:bCs/>
          <w:snapToGrid w:val="0"/>
          <w:color w:val="auto"/>
          <w:kern w:val="0"/>
          <w:szCs w:val="28"/>
          <w:highlight w:val="none"/>
          <w:lang w:val="en-US" w:eastAsia="zh-CN"/>
        </w:rPr>
        <w:t>海事航道</w:t>
      </w:r>
      <w:r>
        <w:rPr>
          <w:rFonts w:hint="eastAsia" w:hAnsi="宋体" w:cs="宋体"/>
          <w:snapToGrid w:val="0"/>
          <w:color w:val="auto"/>
          <w:kern w:val="0"/>
          <w:szCs w:val="28"/>
          <w:highlight w:val="none"/>
          <w:lang w:val="en-US" w:eastAsia="zh-CN"/>
        </w:rPr>
        <w:t>、</w:t>
      </w:r>
      <w:r>
        <w:rPr>
          <w:rFonts w:hint="eastAsia" w:hAnsi="宋体" w:cs="宋体"/>
          <w:snapToGrid w:val="0"/>
          <w:color w:val="auto"/>
          <w:kern w:val="0"/>
          <w:szCs w:val="28"/>
          <w:highlight w:val="none"/>
        </w:rPr>
        <w:t>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12C984F7">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6</w:t>
      </w:r>
      <w:r>
        <w:rPr>
          <w:rFonts w:hint="eastAsia" w:hAnsi="宋体" w:cs="宋体"/>
          <w:snapToGrid w:val="0"/>
          <w:color w:val="auto"/>
          <w:kern w:val="0"/>
          <w:szCs w:val="28"/>
          <w:highlight w:val="none"/>
        </w:rPr>
        <w:t xml:space="preserve"> 中标人中标后必须按规定及时缴交工人工资保证金、环保噪声排污费等。</w:t>
      </w:r>
    </w:p>
    <w:p w14:paraId="58A7DB5E">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工程质量保修期按《中华人民共和国建筑法》、《建设工程质量管理条例》等相关规定实施。</w:t>
      </w:r>
    </w:p>
    <w:p w14:paraId="1714274C">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8</w:t>
      </w:r>
      <w:r>
        <w:rPr>
          <w:rFonts w:hint="eastAsia" w:hAnsi="宋体" w:cs="宋体"/>
          <w:snapToGrid w:val="0"/>
          <w:color w:val="auto"/>
          <w:kern w:val="0"/>
          <w:szCs w:val="28"/>
          <w:highlight w:val="none"/>
        </w:rPr>
        <w:t xml:space="preserve"> 如项目实施过程中发生了工程变更及工程签证，中标人需根据</w:t>
      </w:r>
      <w:r>
        <w:rPr>
          <w:rFonts w:hint="eastAsia" w:hAnsi="宋体" w:cs="宋体"/>
          <w:snapToGrid w:val="0"/>
          <w:color w:val="auto"/>
          <w:kern w:val="0"/>
          <w:szCs w:val="28"/>
          <w:highlight w:val="none"/>
          <w:lang w:eastAsia="zh-CN"/>
        </w:rPr>
        <w:t>招标人的要求</w:t>
      </w:r>
      <w:r>
        <w:rPr>
          <w:rFonts w:hint="eastAsia" w:hAnsi="宋体" w:cs="宋体"/>
          <w:snapToGrid w:val="0"/>
          <w:color w:val="auto"/>
          <w:kern w:val="0"/>
          <w:szCs w:val="28"/>
          <w:highlight w:val="none"/>
        </w:rPr>
        <w:t>完善工程变更签证相关程序。</w:t>
      </w:r>
    </w:p>
    <w:p w14:paraId="57A277B4">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w:t>
      </w:r>
      <w:r>
        <w:rPr>
          <w:rFonts w:hint="eastAsia" w:hAnsi="宋体" w:cs="宋体"/>
          <w:snapToGrid w:val="0"/>
          <w:color w:val="auto"/>
          <w:kern w:val="0"/>
          <w:szCs w:val="28"/>
          <w:highlight w:val="none"/>
          <w:lang w:val="en-US" w:eastAsia="zh-CN"/>
        </w:rPr>
        <w:t>9</w:t>
      </w:r>
      <w:r>
        <w:rPr>
          <w:rFonts w:hint="eastAsia" w:hAnsi="宋体" w:cs="宋体"/>
          <w:snapToGrid w:val="0"/>
          <w:color w:val="auto"/>
          <w:kern w:val="0"/>
          <w:szCs w:val="28"/>
          <w:highlight w:val="none"/>
        </w:rPr>
        <w:t xml:space="preserve"> 中标人需按相关规定要求，设置本工程符合相关要求的永久性标牌及规划公示牌，投标人在投标报价时综合考虑在报价内，招标人不另行支付该部分费用。</w:t>
      </w:r>
    </w:p>
    <w:p w14:paraId="70148027">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0</w:t>
      </w:r>
      <w:r>
        <w:rPr>
          <w:rFonts w:hint="eastAsia" w:hAnsi="宋体" w:cs="宋体"/>
          <w:snapToGrid w:val="0"/>
          <w:color w:val="auto"/>
          <w:kern w:val="0"/>
          <w:szCs w:val="28"/>
          <w:highlight w:val="none"/>
        </w:rPr>
        <w:t xml:space="preserve">  中标人应按住房和城乡建设管理局、人力资源和社会保障局等职能部门对用工实名制的相关规定，落实工人及相关软硬件设施要求。</w:t>
      </w:r>
    </w:p>
    <w:p w14:paraId="7F0176E2">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1</w:t>
      </w:r>
      <w:r>
        <w:rPr>
          <w:rFonts w:hint="eastAsia" w:hAnsi="宋体" w:cs="宋体"/>
          <w:snapToGrid w:val="0"/>
          <w:color w:val="auto"/>
          <w:kern w:val="0"/>
          <w:szCs w:val="28"/>
          <w:highlight w:val="none"/>
        </w:rPr>
        <w:t>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14:paraId="4A4F494D">
      <w:pPr>
        <w:pStyle w:val="34"/>
        <w:wordWrap w:val="0"/>
        <w:adjustRightInd w:val="0"/>
        <w:snapToGrid w:val="0"/>
        <w:ind w:firstLine="480" w:firstLineChars="200"/>
        <w:rPr>
          <w:rFonts w:hint="eastAsia" w:hAnsi="宋体" w:cs="宋体"/>
          <w:snapToGrid w:val="0"/>
          <w:color w:val="auto"/>
          <w:kern w:val="0"/>
          <w:szCs w:val="28"/>
          <w:highlight w:val="none"/>
        </w:rPr>
      </w:pP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7</w:t>
      </w:r>
      <w:r>
        <w:rPr>
          <w:rFonts w:hint="eastAsia" w:hAnsi="宋体" w:cs="宋体"/>
          <w:snapToGrid w:val="0"/>
          <w:color w:val="auto"/>
          <w:kern w:val="0"/>
          <w:szCs w:val="28"/>
          <w:highlight w:val="none"/>
        </w:rPr>
        <w:t>.1</w:t>
      </w:r>
      <w:r>
        <w:rPr>
          <w:rFonts w:hint="eastAsia" w:hAnsi="宋体" w:cs="宋体"/>
          <w:snapToGrid w:val="0"/>
          <w:color w:val="auto"/>
          <w:kern w:val="0"/>
          <w:szCs w:val="28"/>
          <w:highlight w:val="none"/>
          <w:lang w:val="en-US" w:eastAsia="zh-CN"/>
        </w:rPr>
        <w:t>2</w:t>
      </w:r>
      <w:r>
        <w:rPr>
          <w:rFonts w:hint="eastAsia" w:hAnsi="宋体" w:cs="宋体"/>
          <w:snapToGrid w:val="0"/>
          <w:color w:val="auto"/>
          <w:kern w:val="0"/>
          <w:szCs w:val="28"/>
          <w:highlight w:val="none"/>
        </w:rPr>
        <w:t xml:space="preserve"> 农民工工资保证金条款工资保证金的缴存比例、存储形式、减免措施以及使用返还等所有相关事项，必须按照《广东省人力资源和 社会保障厅 广东省住房和城乡建设厅 广东省交通运输厅广东省水利厅关于建设工程领域农民工工资支付保证金管理办法》（粤人社规〔2019〕10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号）的具体规定执行。中标人必须按照上述办法和实施细则中关于施工单位（包括工程总包企业和专业分包企业）责任义务的具体规定执行，否则将按照上述办法和实施细则中有关规定接受处理。</w:t>
      </w:r>
    </w:p>
    <w:p w14:paraId="2521F6AB">
      <w:pPr>
        <w:pStyle w:val="3"/>
        <w:wordWrap w:val="0"/>
        <w:autoSpaceDE/>
        <w:autoSpaceDN/>
        <w:snapToGrid w:val="0"/>
        <w:spacing w:line="440" w:lineRule="exact"/>
        <w:ind w:left="0" w:leftChars="0" w:firstLine="482" w:firstLineChars="200"/>
        <w:jc w:val="center"/>
        <w:rPr>
          <w:rFonts w:hAnsi="宋体"/>
          <w:color w:val="auto"/>
          <w:sz w:val="32"/>
          <w:szCs w:val="21"/>
          <w:highlight w:val="none"/>
        </w:rPr>
      </w:pPr>
      <w:r>
        <w:rPr>
          <w:rFonts w:hint="default" w:hAnsi="宋体"/>
          <w:b/>
          <w:snapToGrid w:val="0"/>
          <w:color w:val="auto"/>
          <w:sz w:val="24"/>
          <w:highlight w:val="none"/>
        </w:rPr>
        <w:br w:type="page"/>
      </w:r>
      <w:bookmarkStart w:id="190" w:name="_Toc15140"/>
      <w:bookmarkStart w:id="191" w:name="_Toc107917785"/>
      <w:r>
        <w:rPr>
          <w:rFonts w:hAnsi="宋体"/>
          <w:b/>
          <w:snapToGrid w:val="0"/>
          <w:color w:val="auto"/>
          <w:sz w:val="28"/>
          <w:szCs w:val="21"/>
          <w:highlight w:val="none"/>
        </w:rPr>
        <w:t>第三章</w:t>
      </w:r>
      <w:bookmarkStart w:id="192" w:name="_Hlt87793831"/>
      <w:bookmarkEnd w:id="192"/>
      <w:r>
        <w:rPr>
          <w:rFonts w:hAnsi="宋体"/>
          <w:b/>
          <w:snapToGrid w:val="0"/>
          <w:color w:val="auto"/>
          <w:sz w:val="28"/>
          <w:szCs w:val="21"/>
          <w:highlight w:val="none"/>
        </w:rPr>
        <w:t xml:space="preserve"> 拟签订合同的主要条款</w:t>
      </w:r>
      <w:bookmarkEnd w:id="190"/>
      <w:bookmarkEnd w:id="191"/>
    </w:p>
    <w:bookmarkEnd w:id="187"/>
    <w:bookmarkEnd w:id="188"/>
    <w:p w14:paraId="180F096C">
      <w:pPr>
        <w:pStyle w:val="4"/>
        <w:wordWrap w:val="0"/>
        <w:autoSpaceDE/>
        <w:autoSpaceDN/>
        <w:snapToGrid w:val="0"/>
        <w:spacing w:line="440" w:lineRule="exact"/>
        <w:ind w:firstLine="482" w:firstLineChars="200"/>
        <w:jc w:val="both"/>
        <w:rPr>
          <w:rFonts w:hAnsi="宋体" w:cs="宋体"/>
          <w:b/>
          <w:snapToGrid w:val="0"/>
          <w:color w:val="auto"/>
          <w:highlight w:val="none"/>
        </w:rPr>
      </w:pPr>
      <w:bookmarkStart w:id="193" w:name="_Toc107917786"/>
      <w:bookmarkStart w:id="194" w:name="_Toc11035"/>
      <w:bookmarkStart w:id="195" w:name="_Toc326916629"/>
      <w:bookmarkStart w:id="196" w:name="_Toc322793288"/>
      <w:bookmarkStart w:id="197" w:name="OLE_LINK9"/>
      <w:r>
        <w:rPr>
          <w:rFonts w:hAnsi="宋体" w:cs="宋体"/>
          <w:b/>
          <w:snapToGrid w:val="0"/>
          <w:color w:val="auto"/>
          <w:highlight w:val="none"/>
        </w:rPr>
        <w:t>1．工程承包方式</w:t>
      </w:r>
      <w:bookmarkEnd w:id="193"/>
      <w:bookmarkEnd w:id="194"/>
      <w:bookmarkEnd w:id="195"/>
      <w:bookmarkEnd w:id="196"/>
    </w:p>
    <w:p w14:paraId="6713084E">
      <w:pPr>
        <w:wordWrap w:val="0"/>
        <w:adjustRightInd w:val="0"/>
        <w:snapToGrid w:val="0"/>
        <w:spacing w:line="440" w:lineRule="exact"/>
        <w:ind w:firstLine="482" w:firstLineChars="200"/>
        <w:rPr>
          <w:rFonts w:hAnsi="宋体" w:cs="宋体"/>
          <w:snapToGrid w:val="0"/>
          <w:color w:val="auto"/>
          <w:kern w:val="0"/>
          <w:highlight w:val="none"/>
        </w:rPr>
      </w:pPr>
      <w:r>
        <w:rPr>
          <w:rFonts w:hAnsi="宋体" w:cs="宋体"/>
          <w:b/>
          <w:bCs/>
          <w:snapToGrid w:val="0"/>
          <w:color w:val="auto"/>
          <w:kern w:val="0"/>
          <w:highlight w:val="none"/>
        </w:rPr>
        <w:t>1.1</w:t>
      </w:r>
      <w:r>
        <w:rPr>
          <w:rFonts w:hAnsi="宋体" w:cs="宋体"/>
          <w:snapToGrid w:val="0"/>
          <w:color w:val="auto"/>
          <w:kern w:val="0"/>
          <w:highlight w:val="none"/>
        </w:rPr>
        <w:t xml:space="preserve"> 承包人以中标价按包工</w:t>
      </w:r>
      <w:bookmarkStart w:id="198" w:name="_Hlt87948212"/>
      <w:bookmarkEnd w:id="198"/>
      <w:r>
        <w:rPr>
          <w:rFonts w:hAnsi="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37170B55">
      <w:pPr>
        <w:wordWrap w:val="0"/>
        <w:adjustRightInd w:val="0"/>
        <w:snapToGrid w:val="0"/>
        <w:spacing w:line="440" w:lineRule="exact"/>
        <w:ind w:firstLine="560"/>
        <w:rPr>
          <w:rFonts w:hAnsi="宋体" w:cs="宋体"/>
          <w:snapToGrid w:val="0"/>
          <w:color w:val="auto"/>
          <w:kern w:val="0"/>
          <w:highlight w:val="none"/>
        </w:rPr>
      </w:pPr>
      <w:r>
        <w:rPr>
          <w:rFonts w:hAnsi="宋体" w:cs="宋体"/>
          <w:b/>
          <w:bCs/>
          <w:snapToGrid w:val="0"/>
          <w:color w:val="auto"/>
          <w:kern w:val="0"/>
          <w:highlight w:val="none"/>
        </w:rPr>
        <w:t>1.1.1</w:t>
      </w:r>
      <w:r>
        <w:rPr>
          <w:rFonts w:hAnsi="宋体" w:cs="宋体"/>
          <w:snapToGrid w:val="0"/>
          <w:color w:val="auto"/>
          <w:kern w:val="0"/>
          <w:highlight w:val="none"/>
        </w:rPr>
        <w:t xml:space="preserve"> 包工包料：材料符合招标文件要求并报验使用；办理用工保险。</w:t>
      </w:r>
    </w:p>
    <w:p w14:paraId="4EB7D5A7">
      <w:pPr>
        <w:wordWrap w:val="0"/>
        <w:adjustRightInd w:val="0"/>
        <w:snapToGrid w:val="0"/>
        <w:spacing w:line="440" w:lineRule="exact"/>
        <w:ind w:firstLine="560"/>
        <w:rPr>
          <w:rFonts w:hAnsi="宋体" w:cs="宋体"/>
          <w:snapToGrid w:val="0"/>
          <w:color w:val="auto"/>
          <w:kern w:val="0"/>
          <w:highlight w:val="none"/>
        </w:rPr>
      </w:pPr>
      <w:r>
        <w:rPr>
          <w:rFonts w:hAnsi="宋体" w:cs="宋体"/>
          <w:b/>
          <w:bCs/>
          <w:snapToGrid w:val="0"/>
          <w:color w:val="auto"/>
          <w:kern w:val="0"/>
          <w:highlight w:val="none"/>
        </w:rPr>
        <w:t>1.1.2</w:t>
      </w:r>
      <w:r>
        <w:rPr>
          <w:rFonts w:hAnsi="宋体" w:cs="宋体"/>
          <w:snapToGrid w:val="0"/>
          <w:color w:val="auto"/>
          <w:kern w:val="0"/>
          <w:highlight w:val="none"/>
        </w:rPr>
        <w:t xml:space="preserve"> 包质量：符合招标文件要求。</w:t>
      </w:r>
    </w:p>
    <w:p w14:paraId="0750D513">
      <w:pPr>
        <w:wordWrap w:val="0"/>
        <w:adjustRightInd w:val="0"/>
        <w:snapToGrid w:val="0"/>
        <w:spacing w:line="440" w:lineRule="exact"/>
        <w:ind w:firstLine="560"/>
        <w:rPr>
          <w:rFonts w:hAnsi="宋体" w:cs="宋体"/>
          <w:snapToGrid w:val="0"/>
          <w:color w:val="auto"/>
          <w:kern w:val="0"/>
          <w:highlight w:val="none"/>
        </w:rPr>
      </w:pPr>
      <w:r>
        <w:rPr>
          <w:rFonts w:hAnsi="宋体" w:cs="宋体"/>
          <w:b/>
          <w:bCs/>
          <w:snapToGrid w:val="0"/>
          <w:color w:val="auto"/>
          <w:kern w:val="0"/>
          <w:highlight w:val="none"/>
        </w:rPr>
        <w:t>1.1.3</w:t>
      </w:r>
      <w:r>
        <w:rPr>
          <w:rFonts w:hAnsi="宋体" w:cs="宋体"/>
          <w:snapToGrid w:val="0"/>
          <w:color w:val="auto"/>
          <w:kern w:val="0"/>
          <w:highlight w:val="none"/>
        </w:rPr>
        <w:t xml:space="preserve"> 包安全包文明施工：符合招标文件要求。</w:t>
      </w:r>
    </w:p>
    <w:p w14:paraId="23804CFF">
      <w:pPr>
        <w:wordWrap w:val="0"/>
        <w:adjustRightInd w:val="0"/>
        <w:snapToGrid w:val="0"/>
        <w:spacing w:line="440" w:lineRule="exact"/>
        <w:ind w:firstLine="560"/>
        <w:rPr>
          <w:rFonts w:hAnsi="宋体" w:cs="宋体"/>
          <w:snapToGrid w:val="0"/>
          <w:color w:val="auto"/>
          <w:kern w:val="0"/>
          <w:highlight w:val="none"/>
        </w:rPr>
      </w:pPr>
      <w:r>
        <w:rPr>
          <w:rFonts w:hAnsi="宋体" w:cs="宋体"/>
          <w:b/>
          <w:bCs/>
          <w:snapToGrid w:val="0"/>
          <w:color w:val="auto"/>
          <w:kern w:val="0"/>
          <w:highlight w:val="none"/>
        </w:rPr>
        <w:t xml:space="preserve">1.1.4 </w:t>
      </w:r>
      <w:r>
        <w:rPr>
          <w:rFonts w:hAnsi="宋体" w:cs="宋体"/>
          <w:snapToGrid w:val="0"/>
          <w:color w:val="auto"/>
          <w:kern w:val="0"/>
          <w:highlight w:val="none"/>
        </w:rPr>
        <w:t>包工期：本招标项目施工必须在招标工期内完成。</w:t>
      </w:r>
    </w:p>
    <w:p w14:paraId="4796A1CA">
      <w:pPr>
        <w:pStyle w:val="4"/>
        <w:wordWrap w:val="0"/>
        <w:autoSpaceDE/>
        <w:autoSpaceDN/>
        <w:snapToGrid w:val="0"/>
        <w:spacing w:line="440" w:lineRule="exact"/>
        <w:ind w:firstLine="480"/>
        <w:jc w:val="both"/>
        <w:rPr>
          <w:rFonts w:hAnsi="宋体" w:cs="宋体"/>
          <w:b/>
          <w:snapToGrid w:val="0"/>
          <w:color w:val="auto"/>
          <w:highlight w:val="none"/>
        </w:rPr>
      </w:pPr>
      <w:bookmarkStart w:id="199" w:name="_2、工程结算原则"/>
      <w:bookmarkEnd w:id="199"/>
      <w:bookmarkStart w:id="200" w:name="_Toc326916630"/>
      <w:bookmarkStart w:id="201" w:name="_Toc11504"/>
      <w:bookmarkStart w:id="202" w:name="_Toc322793289"/>
      <w:bookmarkStart w:id="203" w:name="_Toc107917787"/>
      <w:bookmarkStart w:id="204" w:name="_Hlt87948447"/>
      <w:bookmarkStart w:id="205" w:name="_Hlt87948449"/>
      <w:r>
        <w:rPr>
          <w:rFonts w:hAnsi="宋体" w:cs="宋体"/>
          <w:b/>
          <w:snapToGrid w:val="0"/>
          <w:color w:val="auto"/>
          <w:highlight w:val="none"/>
        </w:rPr>
        <w:t>2．工程结算原则</w:t>
      </w:r>
      <w:bookmarkEnd w:id="200"/>
      <w:bookmarkEnd w:id="201"/>
      <w:bookmarkEnd w:id="202"/>
      <w:bookmarkEnd w:id="203"/>
    </w:p>
    <w:bookmarkEnd w:id="204"/>
    <w:bookmarkEnd w:id="205"/>
    <w:p w14:paraId="08C25D7F">
      <w:pPr>
        <w:wordWrap w:val="0"/>
        <w:adjustRightInd w:val="0"/>
        <w:snapToGrid w:val="0"/>
        <w:spacing w:line="440" w:lineRule="exact"/>
        <w:ind w:firstLine="480"/>
        <w:rPr>
          <w:rFonts w:hAnsi="宋体" w:cs="宋体"/>
          <w:snapToGrid w:val="0"/>
          <w:color w:val="auto"/>
          <w:kern w:val="0"/>
          <w:szCs w:val="24"/>
          <w:highlight w:val="none"/>
        </w:rPr>
      </w:pPr>
      <w:bookmarkStart w:id="206" w:name="_Hlt88974053"/>
      <w:bookmarkEnd w:id="206"/>
      <w:bookmarkStart w:id="207" w:name="_Toc322793290"/>
      <w:bookmarkStart w:id="208" w:name="_Toc326916631"/>
      <w:bookmarkStart w:id="209" w:name="_Hlt87951777"/>
      <w:r>
        <w:rPr>
          <w:rFonts w:hAnsi="宋体" w:cs="宋体"/>
          <w:b/>
          <w:bCs/>
          <w:snapToGrid w:val="0"/>
          <w:color w:val="auto"/>
          <w:kern w:val="0"/>
          <w:szCs w:val="24"/>
          <w:highlight w:val="none"/>
        </w:rPr>
        <w:t>2.1</w:t>
      </w:r>
      <w:r>
        <w:rPr>
          <w:rFonts w:hAnsi="宋体" w:cs="宋体"/>
          <w:snapToGrid w:val="0"/>
          <w:color w:val="auto"/>
          <w:kern w:val="0"/>
          <w:szCs w:val="24"/>
          <w:highlight w:val="none"/>
        </w:rPr>
        <w:t xml:space="preserve"> </w:t>
      </w:r>
      <w:r>
        <w:rPr>
          <w:rFonts w:hAnsi="宋体" w:cs="宋体"/>
          <w:snapToGrid w:val="0"/>
          <w:color w:val="auto"/>
          <w:kern w:val="0"/>
          <w:highlight w:val="none"/>
        </w:rPr>
        <w:t>承包</w:t>
      </w:r>
      <w:r>
        <w:rPr>
          <w:rFonts w:hAnsi="宋体" w:cs="宋体"/>
          <w:snapToGrid w:val="0"/>
          <w:color w:val="auto"/>
          <w:kern w:val="0"/>
          <w:szCs w:val="24"/>
          <w:highlight w:val="none"/>
        </w:rPr>
        <w:t>人的投标总价为中标价，即为签约合同价。</w:t>
      </w:r>
    </w:p>
    <w:p w14:paraId="3DBC9639">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2.2</w:t>
      </w:r>
      <w:r>
        <w:rPr>
          <w:rFonts w:hAnsi="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2381C1C8">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w:t>
      </w:r>
      <w:r>
        <w:rPr>
          <w:rFonts w:hAnsi="宋体" w:cs="宋体"/>
          <w:snapToGrid w:val="0"/>
          <w:color w:val="auto"/>
          <w:kern w:val="0"/>
          <w:szCs w:val="24"/>
          <w:highlight w:val="none"/>
        </w:rPr>
        <w:t xml:space="preserve"> 施工合同履行期间，若出现下列情形的，发、承包双方应当按照以下规定调整合同价款：</w:t>
      </w:r>
    </w:p>
    <w:p w14:paraId="1AC1C118">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2.3.1</w:t>
      </w:r>
      <w:r>
        <w:rPr>
          <w:rFonts w:hAnsi="宋体" w:cs="宋体"/>
          <w:snapToGrid w:val="0"/>
          <w:color w:val="auto"/>
          <w:kern w:val="0"/>
          <w:szCs w:val="24"/>
          <w:highlight w:val="none"/>
        </w:rPr>
        <w:t xml:space="preserve"> 法律法规变化</w:t>
      </w:r>
    </w:p>
    <w:p w14:paraId="0BD43113">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2.3.1.1</w:t>
      </w:r>
      <w:r>
        <w:rPr>
          <w:rFonts w:hAnsi="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6F674B79">
      <w:pPr>
        <w:wordWrap w:val="0"/>
        <w:adjustRightInd w:val="0"/>
        <w:snapToGrid w:val="0"/>
        <w:spacing w:line="440" w:lineRule="exact"/>
        <w:ind w:firstLine="480"/>
        <w:rPr>
          <w:rFonts w:hAnsi="宋体" w:cs="宋体"/>
          <w:b/>
          <w:bCs/>
          <w:snapToGrid w:val="0"/>
          <w:color w:val="auto"/>
          <w:kern w:val="0"/>
          <w:highlight w:val="none"/>
        </w:rPr>
      </w:pPr>
      <w:r>
        <w:rPr>
          <w:rFonts w:hAnsi="宋体" w:cs="宋体"/>
          <w:b/>
          <w:bCs/>
          <w:snapToGrid w:val="0"/>
          <w:color w:val="auto"/>
          <w:kern w:val="0"/>
          <w:highlight w:val="none"/>
        </w:rPr>
        <w:t>注：本招标文件所称“基准日”，均指投标文件递交截止时间（见第一章第二节“重要事项时间地点一览表”）前28天。</w:t>
      </w:r>
    </w:p>
    <w:p w14:paraId="01104930">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2.3.1.2</w:t>
      </w:r>
      <w:r>
        <w:rPr>
          <w:rFonts w:hAnsi="宋体" w:cs="宋体"/>
          <w:snapToGrid w:val="0"/>
          <w:color w:val="auto"/>
          <w:kern w:val="0"/>
          <w:szCs w:val="24"/>
          <w:highlight w:val="none"/>
        </w:rPr>
        <w:t xml:space="preserve"> 因承包人原因导致工程延误，本章第</w:t>
      </w:r>
      <w:r>
        <w:rPr>
          <w:rFonts w:hAnsi="宋体" w:cs="宋体"/>
          <w:b/>
          <w:bCs/>
          <w:snapToGrid w:val="0"/>
          <w:color w:val="auto"/>
          <w:kern w:val="0"/>
          <w:szCs w:val="24"/>
          <w:highlight w:val="none"/>
        </w:rPr>
        <w:t>2.3.1.1</w:t>
      </w:r>
      <w:r>
        <w:rPr>
          <w:rFonts w:hAnsi="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557BECB9">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2.3.2</w:t>
      </w:r>
      <w:r>
        <w:rPr>
          <w:rFonts w:hAnsi="宋体" w:cs="宋体"/>
          <w:snapToGrid w:val="0"/>
          <w:color w:val="auto"/>
          <w:kern w:val="0"/>
          <w:szCs w:val="24"/>
          <w:highlight w:val="none"/>
        </w:rPr>
        <w:t xml:space="preserve"> 工程量偏差或变化</w:t>
      </w:r>
    </w:p>
    <w:p w14:paraId="4045C121">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2.3.2.1</w:t>
      </w:r>
      <w:r>
        <w:rPr>
          <w:rFonts w:hAnsi="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2DB2016F">
      <w:pPr>
        <w:wordWrap w:val="0"/>
        <w:adjustRightInd w:val="0"/>
        <w:snapToGrid w:val="0"/>
        <w:spacing w:line="440" w:lineRule="exact"/>
        <w:ind w:firstLine="480"/>
        <w:rPr>
          <w:rFonts w:hAnsi="宋体" w:cs="宋体"/>
          <w:snapToGrid w:val="0"/>
          <w:color w:val="auto"/>
          <w:kern w:val="0"/>
          <w:szCs w:val="24"/>
          <w:highlight w:val="none"/>
        </w:rPr>
      </w:pPr>
      <w:r>
        <w:rPr>
          <w:rFonts w:hAnsi="宋体" w:cs="宋体"/>
          <w:snapToGrid w:val="0"/>
          <w:color w:val="auto"/>
          <w:kern w:val="0"/>
          <w:szCs w:val="24"/>
          <w:highlight w:val="none"/>
        </w:rPr>
        <w:t>对于合理报价的清单项目，当工程量增加超过15%时，增加部分的工程量的综合单价以</w:t>
      </w:r>
      <w:r>
        <w:rPr>
          <w:rFonts w:hAnsi="宋体" w:cs="宋体"/>
          <w:snapToGrid w:val="0"/>
          <w:color w:val="auto"/>
          <w:kern w:val="0"/>
          <w:szCs w:val="24"/>
          <w:highlight w:val="none"/>
          <w:u w:val="single"/>
        </w:rPr>
        <w:t xml:space="preserve"> </w:t>
      </w:r>
      <w:r>
        <w:rPr>
          <w:rFonts w:hAnsi="宋体" w:cs="宋体"/>
          <w:b/>
          <w:bCs/>
          <w:snapToGrid w:val="0"/>
          <w:color w:val="auto"/>
          <w:kern w:val="0"/>
          <w:szCs w:val="24"/>
          <w:highlight w:val="none"/>
          <w:u w:val="single"/>
        </w:rPr>
        <w:t>该分部分项工程量清单项目原综合单价</w:t>
      </w:r>
      <w:r>
        <w:rPr>
          <w:rFonts w:hAnsi="宋体" w:cs="宋体"/>
          <w:snapToGrid w:val="0"/>
          <w:color w:val="auto"/>
          <w:kern w:val="0"/>
          <w:szCs w:val="24"/>
          <w:highlight w:val="none"/>
          <w:u w:val="single"/>
        </w:rPr>
        <w:t xml:space="preserve"> </w:t>
      </w:r>
      <w:r>
        <w:rPr>
          <w:rFonts w:hAnsi="宋体" w:cs="宋体"/>
          <w:snapToGrid w:val="0"/>
          <w:color w:val="auto"/>
          <w:kern w:val="0"/>
          <w:szCs w:val="24"/>
          <w:highlight w:val="none"/>
        </w:rPr>
        <w:t>为基价调低</w:t>
      </w:r>
      <w:r>
        <w:rPr>
          <w:rFonts w:hAnsi="宋体" w:cs="宋体"/>
          <w:b/>
          <w:color w:val="auto"/>
          <w:szCs w:val="24"/>
          <w:highlight w:val="none"/>
          <w:u w:val="single"/>
        </w:rPr>
        <w:t>该分部分项工程量清单项目原综合单价的</w:t>
      </w:r>
      <w:r>
        <w:rPr>
          <w:rFonts w:hAnsi="宋体" w:cs="宋体"/>
          <w:snapToGrid w:val="0"/>
          <w:color w:val="auto"/>
          <w:kern w:val="0"/>
          <w:szCs w:val="24"/>
          <w:highlight w:val="none"/>
          <w:u w:val="single"/>
        </w:rPr>
        <w:t xml:space="preserve"> </w:t>
      </w:r>
      <w:r>
        <w:rPr>
          <w:rFonts w:hAnsi="宋体" w:cs="宋体"/>
          <w:b/>
          <w:bCs/>
          <w:snapToGrid w:val="0"/>
          <w:color w:val="auto"/>
          <w:kern w:val="0"/>
          <w:szCs w:val="24"/>
          <w:highlight w:val="none"/>
          <w:u w:val="single"/>
        </w:rPr>
        <w:t>3</w:t>
      </w:r>
      <w:r>
        <w:rPr>
          <w:rFonts w:hAnsi="宋体" w:cs="宋体"/>
          <w:snapToGrid w:val="0"/>
          <w:color w:val="auto"/>
          <w:kern w:val="0"/>
          <w:szCs w:val="24"/>
          <w:highlight w:val="none"/>
          <w:u w:val="single"/>
        </w:rPr>
        <w:t xml:space="preserve"> </w:t>
      </w:r>
      <w:r>
        <w:rPr>
          <w:rFonts w:hAnsi="宋体" w:cs="宋体"/>
          <w:snapToGrid w:val="0"/>
          <w:color w:val="auto"/>
          <w:kern w:val="0"/>
          <w:szCs w:val="24"/>
          <w:highlight w:val="none"/>
        </w:rPr>
        <w:t>%；当工程量减少超过15%时，减少后剩余部分的工程量的综合单价以</w:t>
      </w:r>
      <w:r>
        <w:rPr>
          <w:rFonts w:hAnsi="宋体" w:cs="宋体"/>
          <w:b/>
          <w:bCs/>
          <w:snapToGrid w:val="0"/>
          <w:color w:val="auto"/>
          <w:kern w:val="0"/>
          <w:szCs w:val="24"/>
          <w:highlight w:val="none"/>
          <w:u w:val="single"/>
        </w:rPr>
        <w:t xml:space="preserve">该分部分项工程量清单项目原综合单价 </w:t>
      </w:r>
      <w:r>
        <w:rPr>
          <w:rFonts w:hAnsi="宋体" w:cs="宋体"/>
          <w:snapToGrid w:val="0"/>
          <w:color w:val="auto"/>
          <w:kern w:val="0"/>
          <w:szCs w:val="24"/>
          <w:highlight w:val="none"/>
        </w:rPr>
        <w:t>为基价调高</w:t>
      </w:r>
      <w:r>
        <w:rPr>
          <w:rFonts w:hAnsi="宋体" w:cs="宋体"/>
          <w:b/>
          <w:color w:val="auto"/>
          <w:szCs w:val="24"/>
          <w:highlight w:val="none"/>
          <w:u w:val="single"/>
        </w:rPr>
        <w:t>该分部分项工程量清单项目原综合单价的</w:t>
      </w:r>
      <w:r>
        <w:rPr>
          <w:rFonts w:hAnsi="宋体" w:cs="宋体"/>
          <w:snapToGrid w:val="0"/>
          <w:color w:val="auto"/>
          <w:kern w:val="0"/>
          <w:szCs w:val="24"/>
          <w:highlight w:val="none"/>
          <w:u w:val="single"/>
        </w:rPr>
        <w:t xml:space="preserve"> </w:t>
      </w:r>
      <w:r>
        <w:rPr>
          <w:rFonts w:hAnsi="宋体" w:cs="宋体"/>
          <w:b/>
          <w:bCs/>
          <w:snapToGrid w:val="0"/>
          <w:color w:val="auto"/>
          <w:kern w:val="0"/>
          <w:szCs w:val="24"/>
          <w:highlight w:val="none"/>
          <w:u w:val="single"/>
        </w:rPr>
        <w:t>3</w:t>
      </w:r>
      <w:r>
        <w:rPr>
          <w:rFonts w:hAnsi="宋体" w:cs="宋体"/>
          <w:snapToGrid w:val="0"/>
          <w:color w:val="auto"/>
          <w:kern w:val="0"/>
          <w:szCs w:val="24"/>
          <w:highlight w:val="none"/>
          <w:u w:val="single"/>
        </w:rPr>
        <w:t xml:space="preserve"> </w:t>
      </w:r>
      <w:r>
        <w:rPr>
          <w:rFonts w:hAnsi="宋体" w:cs="宋体"/>
          <w:snapToGrid w:val="0"/>
          <w:color w:val="auto"/>
          <w:kern w:val="0"/>
          <w:szCs w:val="24"/>
          <w:highlight w:val="none"/>
        </w:rPr>
        <w:t>%。</w:t>
      </w:r>
    </w:p>
    <w:p w14:paraId="5E709076">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对于按照第二章“中标人须知”第4.2条被认定为不平衡报价的清单项目，其综合单价按照以下方法调整：</w:t>
      </w:r>
      <w:r>
        <w:rPr>
          <w:rFonts w:hAnsi="宋体" w:cs="宋体"/>
          <w:snapToGrid w:val="0"/>
          <w:color w:val="auto"/>
          <w:kern w:val="0"/>
          <w:szCs w:val="24"/>
          <w:highlight w:val="none"/>
          <w:u w:val="single"/>
        </w:rPr>
        <w:t>以</w:t>
      </w:r>
      <w:r>
        <w:rPr>
          <w:rFonts w:hAnsi="宋体" w:cs="宋体"/>
          <w:snapToGrid w:val="0"/>
          <w:color w:val="auto"/>
          <w:kern w:val="0"/>
          <w:highlight w:val="none"/>
          <w:u w:val="single"/>
        </w:rPr>
        <w:t>招标控制价中的《分部分项工程和单价措施项目清单与计价表》子目相对应综合单价</w:t>
      </w:r>
      <w:r>
        <w:rPr>
          <w:rFonts w:hAnsi="宋体" w:cs="宋体"/>
          <w:snapToGrid w:val="0"/>
          <w:color w:val="auto"/>
          <w:kern w:val="0"/>
          <w:szCs w:val="24"/>
          <w:highlight w:val="none"/>
          <w:u w:val="single"/>
        </w:rPr>
        <w:t>×（1-中标下浮率）。</w:t>
      </w:r>
    </w:p>
    <w:p w14:paraId="7CEF2A7E">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2.3.2.2</w:t>
      </w:r>
      <w:r>
        <w:rPr>
          <w:rFonts w:hAnsi="宋体" w:cs="宋体"/>
          <w:snapToGrid w:val="0"/>
          <w:color w:val="auto"/>
          <w:kern w:val="0"/>
          <w:szCs w:val="24"/>
          <w:highlight w:val="none"/>
        </w:rPr>
        <w:t xml:space="preserve"> 如果工程量出现本章第</w:t>
      </w:r>
      <w:r>
        <w:rPr>
          <w:rFonts w:hAnsi="宋体" w:cs="宋体"/>
          <w:b/>
          <w:bCs/>
          <w:snapToGrid w:val="0"/>
          <w:color w:val="auto"/>
          <w:kern w:val="0"/>
          <w:szCs w:val="24"/>
          <w:highlight w:val="none"/>
        </w:rPr>
        <w:t>2.3.2.1</w:t>
      </w:r>
      <w:r>
        <w:rPr>
          <w:rFonts w:hAnsi="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FF50CA9">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2.3.3</w:t>
      </w:r>
      <w:r>
        <w:rPr>
          <w:rFonts w:hAnsi="宋体" w:cs="宋体"/>
          <w:snapToGrid w:val="0"/>
          <w:color w:val="auto"/>
          <w:kern w:val="0"/>
          <w:szCs w:val="24"/>
          <w:highlight w:val="none"/>
        </w:rPr>
        <w:t xml:space="preserve"> 工程变更</w:t>
      </w:r>
    </w:p>
    <w:p w14:paraId="66538301">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2.3.3.1</w:t>
      </w:r>
      <w:r>
        <w:rPr>
          <w:rFonts w:hAnsi="宋体" w:cs="宋体"/>
          <w:snapToGrid w:val="0"/>
          <w:color w:val="auto"/>
          <w:kern w:val="0"/>
          <w:szCs w:val="24"/>
          <w:highlight w:val="none"/>
        </w:rPr>
        <w:t xml:space="preserve"> 合同履行期间，因工程变更引起已标价工程量清单项目发生变化时，按照以下规定调整：</w:t>
      </w:r>
    </w:p>
    <w:p w14:paraId="0F730DB8">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（1）已标价工程量清单中有适用于变更工程项目的，采用该项目的单价。</w:t>
      </w:r>
      <w:r>
        <w:rPr>
          <w:rFonts w:hAnsi="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Ansi="宋体" w:cs="宋体"/>
          <w:snapToGrid w:val="0"/>
          <w:color w:val="auto"/>
          <w:kern w:val="0"/>
          <w:szCs w:val="24"/>
          <w:highlight w:val="none"/>
          <w:u w:val="single"/>
        </w:rPr>
        <w:t>以</w:t>
      </w:r>
      <w:r>
        <w:rPr>
          <w:rFonts w:hAnsi="宋体" w:cs="宋体"/>
          <w:snapToGrid w:val="0"/>
          <w:color w:val="auto"/>
          <w:kern w:val="0"/>
          <w:highlight w:val="none"/>
          <w:u w:val="single"/>
        </w:rPr>
        <w:t>招标控制价中的《分部分项工程和单价措施项目清单与计价表》子目相对应综合单价</w:t>
      </w:r>
      <w:r>
        <w:rPr>
          <w:rFonts w:hAnsi="宋体" w:cs="宋体"/>
          <w:snapToGrid w:val="0"/>
          <w:color w:val="auto"/>
          <w:kern w:val="0"/>
          <w:szCs w:val="24"/>
          <w:highlight w:val="none"/>
          <w:u w:val="single"/>
        </w:rPr>
        <w:t>×（1-中标下浮率）。</w:t>
      </w:r>
    </w:p>
    <w:p w14:paraId="03990EB1">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（2）已标价工程量清单中没有适用但有类似于变更工程项目的，可在合理范围内参照类似项目的单价。</w:t>
      </w:r>
      <w:r>
        <w:rPr>
          <w:rFonts w:hAnsi="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Ansi="宋体" w:cs="宋体"/>
          <w:snapToGrid w:val="0"/>
          <w:color w:val="auto"/>
          <w:kern w:val="0"/>
          <w:szCs w:val="24"/>
          <w:highlight w:val="none"/>
          <w:u w:val="single"/>
        </w:rPr>
        <w:t>以</w:t>
      </w:r>
      <w:r>
        <w:rPr>
          <w:rFonts w:hAnsi="宋体" w:cs="宋体"/>
          <w:snapToGrid w:val="0"/>
          <w:color w:val="auto"/>
          <w:kern w:val="0"/>
          <w:highlight w:val="none"/>
          <w:u w:val="single"/>
        </w:rPr>
        <w:t>招标控制价中的《分部分项工程和单价措施项目清单与计价表》子目相对应综合单价</w:t>
      </w:r>
      <w:r>
        <w:rPr>
          <w:rFonts w:hAnsi="宋体" w:cs="宋体"/>
          <w:snapToGrid w:val="0"/>
          <w:color w:val="auto"/>
          <w:kern w:val="0"/>
          <w:szCs w:val="24"/>
          <w:highlight w:val="none"/>
          <w:u w:val="single"/>
        </w:rPr>
        <w:t>×（1-中标下浮率）。</w:t>
      </w:r>
    </w:p>
    <w:p w14:paraId="00CD13E8">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9E8BE46">
      <w:pPr>
        <w:wordWrap w:val="0"/>
        <w:adjustRightInd w:val="0"/>
        <w:snapToGrid w:val="0"/>
        <w:spacing w:line="440" w:lineRule="exact"/>
        <w:jc w:val="center"/>
        <w:rPr>
          <w:rFonts w:hAnsi="宋体"/>
          <w:snapToGrid w:val="0"/>
          <w:color w:val="auto"/>
          <w:kern w:val="0"/>
          <w:szCs w:val="24"/>
          <w:highlight w:val="none"/>
          <w:u w:val="wave"/>
        </w:rPr>
      </w:pPr>
      <w:r>
        <w:rPr>
          <w:rFonts w:hAnsi="宋体" w:cs="宋体"/>
          <w:snapToGrid w:val="0"/>
          <w:color w:val="auto"/>
          <w:kern w:val="0"/>
          <w:szCs w:val="24"/>
          <w:highlight w:val="none"/>
        </w:rPr>
        <w:t>中标下浮率＝（1－中标价÷招标控制价）×100%</w:t>
      </w:r>
    </w:p>
    <w:p w14:paraId="3BD645A7">
      <w:pPr>
        <w:numPr>
          <w:ilvl w:val="0"/>
          <w:numId w:val="4"/>
        </w:num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依次参考广东省内同等地区信息价、厂商询价、市场调查等取得有合法依据的市场价格提出变更工程项目的单价，报发包人确认后调整。</w:t>
      </w:r>
    </w:p>
    <w:p w14:paraId="0BF32FB5">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2.3.3.2</w:t>
      </w:r>
      <w:r>
        <w:rPr>
          <w:rFonts w:hAnsi="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D18E83D">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（1）绿色施工安全防护措施费应按照实际发生变化的措施项目计算。</w:t>
      </w:r>
    </w:p>
    <w:p w14:paraId="5C9CFF53">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（2）采用单价计算的措施项目费，应按照实际发生变化的措施项目，按本章第</w:t>
      </w:r>
      <w:r>
        <w:rPr>
          <w:rFonts w:hAnsi="宋体" w:cs="宋体"/>
          <w:b/>
          <w:bCs/>
          <w:snapToGrid w:val="0"/>
          <w:color w:val="auto"/>
          <w:kern w:val="0"/>
          <w:szCs w:val="24"/>
          <w:highlight w:val="none"/>
        </w:rPr>
        <w:t>2.3.3.1</w:t>
      </w:r>
      <w:r>
        <w:rPr>
          <w:rFonts w:hAnsi="宋体" w:cs="宋体"/>
          <w:snapToGrid w:val="0"/>
          <w:color w:val="auto"/>
          <w:kern w:val="0"/>
          <w:szCs w:val="24"/>
          <w:highlight w:val="none"/>
        </w:rPr>
        <w:t>子目的规定确定单价。</w:t>
      </w:r>
    </w:p>
    <w:p w14:paraId="4721B580">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（3）按总价或系数计算的措施项目费，应按照实际发生变化的措施项目费调整并考虑中标下浮率因素，即调整金额</w:t>
      </w:r>
      <w:r>
        <w:rPr>
          <w:rFonts w:hAnsi="宋体" w:cs="宋体"/>
          <w:bCs/>
          <w:snapToGrid w:val="0"/>
          <w:color w:val="auto"/>
          <w:kern w:val="0"/>
          <w:szCs w:val="28"/>
          <w:highlight w:val="none"/>
        </w:rPr>
        <w:t>＝按照实际变化调整</w:t>
      </w:r>
      <w:r>
        <w:rPr>
          <w:rFonts w:hAnsi="宋体" w:cs="宋体"/>
          <w:snapToGrid w:val="0"/>
          <w:color w:val="auto"/>
          <w:kern w:val="0"/>
          <w:szCs w:val="24"/>
          <w:highlight w:val="none"/>
        </w:rPr>
        <w:t>后的金额</w:t>
      </w:r>
      <w:r>
        <w:rPr>
          <w:rFonts w:hAnsi="宋体" w:cs="宋体"/>
          <w:bCs/>
          <w:snapToGrid w:val="0"/>
          <w:color w:val="auto"/>
          <w:kern w:val="0"/>
          <w:szCs w:val="28"/>
          <w:highlight w:val="none"/>
        </w:rPr>
        <w:t>×</w:t>
      </w:r>
      <w:r>
        <w:rPr>
          <w:rFonts w:hint="eastAsia" w:hAnsi="宋体" w:cs="宋体"/>
          <w:snapToGrid w:val="0"/>
          <w:color w:val="auto"/>
          <w:kern w:val="0"/>
          <w:szCs w:val="24"/>
          <w:highlight w:val="none"/>
        </w:rPr>
        <w:t>(1-中标下浮率)</w:t>
      </w:r>
      <w:r>
        <w:rPr>
          <w:rFonts w:hAnsi="宋体" w:cs="宋体"/>
          <w:snapToGrid w:val="0"/>
          <w:color w:val="auto"/>
          <w:kern w:val="0"/>
          <w:szCs w:val="24"/>
          <w:highlight w:val="none"/>
        </w:rPr>
        <w:t>。</w:t>
      </w:r>
    </w:p>
    <w:p w14:paraId="2A359FAC">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05EF1FFB">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2.3.3.3</w:t>
      </w:r>
      <w:r>
        <w:rPr>
          <w:rFonts w:hAnsi="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5E45DE07">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2.3.4</w:t>
      </w:r>
      <w:r>
        <w:rPr>
          <w:rFonts w:hAnsi="宋体" w:cs="宋体"/>
          <w:snapToGrid w:val="0"/>
          <w:color w:val="auto"/>
          <w:kern w:val="0"/>
          <w:szCs w:val="24"/>
          <w:highlight w:val="none"/>
        </w:rPr>
        <w:t xml:space="preserve"> 项目特征不符</w:t>
      </w:r>
    </w:p>
    <w:p w14:paraId="26470B79">
      <w:pPr>
        <w:wordWrap w:val="0"/>
        <w:adjustRightInd w:val="0"/>
        <w:snapToGrid w:val="0"/>
        <w:spacing w:line="440" w:lineRule="exact"/>
        <w:ind w:firstLine="480"/>
        <w:rPr>
          <w:rFonts w:hAnsi="宋体" w:cs="宋体"/>
          <w:snapToGrid w:val="0"/>
          <w:color w:val="auto"/>
          <w:kern w:val="0"/>
          <w:szCs w:val="24"/>
          <w:highlight w:val="none"/>
        </w:rPr>
      </w:pPr>
      <w:r>
        <w:rPr>
          <w:rFonts w:hAnsi="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Ansi="宋体" w:cs="宋体"/>
          <w:b/>
          <w:bCs/>
          <w:snapToGrid w:val="0"/>
          <w:color w:val="auto"/>
          <w:kern w:val="0"/>
          <w:szCs w:val="24"/>
          <w:highlight w:val="none"/>
        </w:rPr>
        <w:t>2.3.3</w:t>
      </w:r>
      <w:r>
        <w:rPr>
          <w:rFonts w:hAnsi="宋体" w:cs="宋体"/>
          <w:snapToGrid w:val="0"/>
          <w:color w:val="auto"/>
          <w:kern w:val="0"/>
          <w:szCs w:val="24"/>
          <w:highlight w:val="none"/>
        </w:rPr>
        <w:t>目相关条款的规定重新确定相应工程量清单项目的综合单价，并调整合同价款。</w:t>
      </w:r>
    </w:p>
    <w:p w14:paraId="4EE724F4">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2.3.5</w:t>
      </w:r>
      <w:r>
        <w:rPr>
          <w:rFonts w:hAnsi="宋体" w:cs="宋体"/>
          <w:snapToGrid w:val="0"/>
          <w:color w:val="auto"/>
          <w:kern w:val="0"/>
          <w:szCs w:val="24"/>
          <w:highlight w:val="none"/>
        </w:rPr>
        <w:t xml:space="preserve"> 招标工程量清单缺项</w:t>
      </w:r>
    </w:p>
    <w:p w14:paraId="6ED420B7">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2.3.5.1</w:t>
      </w:r>
      <w:r>
        <w:rPr>
          <w:rFonts w:hAnsi="宋体" w:cs="宋体"/>
          <w:snapToGrid w:val="0"/>
          <w:color w:val="auto"/>
          <w:kern w:val="0"/>
          <w:szCs w:val="24"/>
          <w:highlight w:val="none"/>
        </w:rPr>
        <w:t xml:space="preserve"> 合同履行期间，由于招标工程量清单中缺项，新增分部分项工程清单项目，应按照本章第</w:t>
      </w:r>
      <w:r>
        <w:rPr>
          <w:rFonts w:hAnsi="宋体" w:cs="宋体"/>
          <w:b/>
          <w:bCs/>
          <w:snapToGrid w:val="0"/>
          <w:color w:val="auto"/>
          <w:kern w:val="0"/>
          <w:szCs w:val="24"/>
          <w:highlight w:val="none"/>
        </w:rPr>
        <w:t>2.3.3.1</w:t>
      </w:r>
      <w:r>
        <w:rPr>
          <w:rFonts w:hAnsi="宋体" w:cs="宋体"/>
          <w:snapToGrid w:val="0"/>
          <w:color w:val="auto"/>
          <w:kern w:val="0"/>
          <w:szCs w:val="24"/>
          <w:highlight w:val="none"/>
        </w:rPr>
        <w:t>子目的规定确定单价，并调整合同价款。</w:t>
      </w:r>
    </w:p>
    <w:p w14:paraId="6A63069B">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2.3.5.2</w:t>
      </w:r>
      <w:r>
        <w:rPr>
          <w:rFonts w:hAnsi="宋体" w:cs="宋体"/>
          <w:snapToGrid w:val="0"/>
          <w:color w:val="auto"/>
          <w:kern w:val="0"/>
          <w:szCs w:val="24"/>
          <w:highlight w:val="none"/>
        </w:rPr>
        <w:t xml:space="preserve"> 新增分部分项工程清单项目后，引起措施项目发生变化的，应按照本章第</w:t>
      </w:r>
      <w:r>
        <w:rPr>
          <w:rFonts w:hAnsi="宋体" w:cs="宋体"/>
          <w:b/>
          <w:bCs/>
          <w:snapToGrid w:val="0"/>
          <w:color w:val="auto"/>
          <w:kern w:val="0"/>
          <w:szCs w:val="24"/>
          <w:highlight w:val="none"/>
        </w:rPr>
        <w:t>2.3.3.2</w:t>
      </w:r>
      <w:r>
        <w:rPr>
          <w:rFonts w:hAnsi="宋体" w:cs="宋体"/>
          <w:snapToGrid w:val="0"/>
          <w:color w:val="auto"/>
          <w:kern w:val="0"/>
          <w:szCs w:val="24"/>
          <w:highlight w:val="none"/>
        </w:rPr>
        <w:t>子目的规定，在承包人提交的实施方案被发包人批准后调整合同价款。</w:t>
      </w:r>
    </w:p>
    <w:p w14:paraId="2F42B3A1">
      <w:pPr>
        <w:wordWrap w:val="0"/>
        <w:adjustRightInd w:val="0"/>
        <w:snapToGrid w:val="0"/>
        <w:spacing w:line="440" w:lineRule="exact"/>
        <w:ind w:firstLine="480"/>
        <w:rPr>
          <w:rFonts w:hAnsi="宋体" w:cs="宋体"/>
          <w:snapToGrid w:val="0"/>
          <w:color w:val="auto"/>
          <w:kern w:val="0"/>
          <w:szCs w:val="24"/>
          <w:highlight w:val="none"/>
        </w:rPr>
      </w:pPr>
      <w:r>
        <w:rPr>
          <w:rFonts w:hAnsi="宋体" w:cs="宋体"/>
          <w:b/>
          <w:bCs/>
          <w:snapToGrid w:val="0"/>
          <w:color w:val="auto"/>
          <w:kern w:val="0"/>
          <w:szCs w:val="24"/>
          <w:highlight w:val="none"/>
        </w:rPr>
        <w:t>2.3.5.3</w:t>
      </w:r>
      <w:r>
        <w:rPr>
          <w:rFonts w:hAnsi="宋体" w:cs="宋体"/>
          <w:snapToGrid w:val="0"/>
          <w:color w:val="auto"/>
          <w:kern w:val="0"/>
          <w:szCs w:val="24"/>
          <w:highlight w:val="none"/>
        </w:rPr>
        <w:t xml:space="preserve"> 由于招标工程量清单中措施项目缺项，承包人应将新增措施项目实施方案提交发包人批准后，按照本章第</w:t>
      </w:r>
      <w:r>
        <w:rPr>
          <w:rFonts w:hAnsi="宋体" w:cs="宋体"/>
          <w:b/>
          <w:bCs/>
          <w:snapToGrid w:val="0"/>
          <w:color w:val="auto"/>
          <w:kern w:val="0"/>
          <w:szCs w:val="24"/>
          <w:highlight w:val="none"/>
        </w:rPr>
        <w:t>2.3.3.1</w:t>
      </w:r>
      <w:r>
        <w:rPr>
          <w:rFonts w:hAnsi="宋体" w:cs="宋体"/>
          <w:snapToGrid w:val="0"/>
          <w:color w:val="auto"/>
          <w:kern w:val="0"/>
          <w:szCs w:val="24"/>
          <w:highlight w:val="none"/>
        </w:rPr>
        <w:t>子目、第</w:t>
      </w:r>
      <w:r>
        <w:rPr>
          <w:rFonts w:hAnsi="宋体" w:cs="宋体"/>
          <w:b/>
          <w:bCs/>
          <w:snapToGrid w:val="0"/>
          <w:color w:val="auto"/>
          <w:kern w:val="0"/>
          <w:szCs w:val="24"/>
          <w:highlight w:val="none"/>
        </w:rPr>
        <w:t>2.3.3.2</w:t>
      </w:r>
      <w:r>
        <w:rPr>
          <w:rFonts w:hAnsi="宋体" w:cs="宋体"/>
          <w:snapToGrid w:val="0"/>
          <w:color w:val="auto"/>
          <w:kern w:val="0"/>
          <w:szCs w:val="24"/>
          <w:highlight w:val="none"/>
        </w:rPr>
        <w:t>子目的规定调整合同价款。</w:t>
      </w:r>
    </w:p>
    <w:p w14:paraId="55F7C579">
      <w:pPr>
        <w:wordWrap w:val="0"/>
        <w:adjustRightInd w:val="0"/>
        <w:snapToGrid w:val="0"/>
        <w:spacing w:line="440" w:lineRule="exact"/>
        <w:ind w:firstLine="482" w:firstLineChars="200"/>
        <w:rPr>
          <w:rFonts w:hAnsi="宋体" w:cs="宋体"/>
          <w:bCs/>
          <w:snapToGrid w:val="0"/>
          <w:color w:val="auto"/>
          <w:kern w:val="0"/>
          <w:szCs w:val="28"/>
          <w:highlight w:val="none"/>
        </w:rPr>
      </w:pPr>
      <w:r>
        <w:rPr>
          <w:rFonts w:hAnsi="宋体" w:cs="宋体"/>
          <w:b/>
          <w:snapToGrid w:val="0"/>
          <w:color w:val="auto"/>
          <w:kern w:val="0"/>
          <w:szCs w:val="28"/>
          <w:highlight w:val="none"/>
        </w:rPr>
        <w:t>2.3.6</w:t>
      </w:r>
      <w:r>
        <w:rPr>
          <w:rFonts w:hAnsi="宋体" w:cs="宋体"/>
          <w:bCs/>
          <w:snapToGrid w:val="0"/>
          <w:color w:val="auto"/>
          <w:kern w:val="0"/>
          <w:szCs w:val="28"/>
          <w:highlight w:val="none"/>
        </w:rPr>
        <w:t xml:space="preserve"> 物价变化</w:t>
      </w:r>
    </w:p>
    <w:p w14:paraId="768CB007">
      <w:pPr>
        <w:wordWrap w:val="0"/>
        <w:adjustRightInd w:val="0"/>
        <w:snapToGrid w:val="0"/>
        <w:spacing w:line="440" w:lineRule="exact"/>
        <w:ind w:firstLine="482" w:firstLineChars="200"/>
        <w:rPr>
          <w:rFonts w:hAnsi="宋体" w:cs="宋体"/>
          <w:bCs/>
          <w:snapToGrid w:val="0"/>
          <w:color w:val="auto"/>
          <w:kern w:val="0"/>
          <w:szCs w:val="28"/>
          <w:highlight w:val="none"/>
        </w:rPr>
      </w:pPr>
      <w:r>
        <w:rPr>
          <w:rFonts w:hAnsi="宋体" w:cs="宋体"/>
          <w:b/>
          <w:snapToGrid w:val="0"/>
          <w:color w:val="auto"/>
          <w:kern w:val="0"/>
          <w:szCs w:val="28"/>
          <w:highlight w:val="none"/>
        </w:rPr>
        <w:t>2.3.6.1</w:t>
      </w:r>
      <w:r>
        <w:rPr>
          <w:rFonts w:hAnsi="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Ansi="宋体" w:cs="宋体"/>
          <w:snapToGrid w:val="0"/>
          <w:color w:val="auto"/>
          <w:kern w:val="0"/>
          <w:szCs w:val="24"/>
          <w:highlight w:val="none"/>
        </w:rPr>
        <w:t>以下简称“中标人工费”</w:t>
      </w:r>
      <w:r>
        <w:rPr>
          <w:rFonts w:hAnsi="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063CD284">
      <w:pPr>
        <w:wordWrap w:val="0"/>
        <w:adjustRightInd w:val="0"/>
        <w:snapToGrid w:val="0"/>
        <w:spacing w:line="440" w:lineRule="exact"/>
        <w:ind w:firstLine="480" w:firstLineChars="200"/>
        <w:rPr>
          <w:rFonts w:hAnsi="宋体" w:cs="宋体"/>
          <w:bCs/>
          <w:snapToGrid w:val="0"/>
          <w:color w:val="auto"/>
          <w:kern w:val="0"/>
          <w:szCs w:val="28"/>
          <w:highlight w:val="none"/>
        </w:rPr>
      </w:pPr>
      <w:r>
        <w:rPr>
          <w:rFonts w:hAnsi="宋体" w:cs="宋体"/>
          <w:bCs/>
          <w:snapToGrid w:val="0"/>
          <w:color w:val="auto"/>
          <w:kern w:val="0"/>
          <w:szCs w:val="28"/>
          <w:highlight w:val="none"/>
        </w:rPr>
        <w:t>结算人工费＝中标人工费×F</w:t>
      </w:r>
      <w:r>
        <w:rPr>
          <w:rFonts w:hAnsi="宋体" w:cs="宋体"/>
          <w:bCs/>
          <w:snapToGrid w:val="0"/>
          <w:color w:val="auto"/>
          <w:kern w:val="0"/>
          <w:szCs w:val="28"/>
          <w:highlight w:val="none"/>
          <w:vertAlign w:val="subscript"/>
        </w:rPr>
        <w:t>1</w:t>
      </w:r>
    </w:p>
    <w:p w14:paraId="1169BC90">
      <w:pPr>
        <w:wordWrap w:val="0"/>
        <w:adjustRightInd w:val="0"/>
        <w:snapToGrid w:val="0"/>
        <w:spacing w:line="440" w:lineRule="exact"/>
        <w:ind w:firstLine="480" w:firstLineChars="200"/>
        <w:rPr>
          <w:rFonts w:hAnsi="宋体" w:cs="宋体"/>
          <w:snapToGrid w:val="0"/>
          <w:color w:val="auto"/>
          <w:kern w:val="0"/>
          <w:szCs w:val="24"/>
          <w:highlight w:val="none"/>
        </w:rPr>
      </w:pPr>
      <w:r>
        <w:rPr>
          <w:rFonts w:hAnsi="宋体" w:cs="宋体"/>
          <w:bCs/>
          <w:snapToGrid w:val="0"/>
          <w:color w:val="auto"/>
          <w:kern w:val="0"/>
          <w:szCs w:val="28"/>
          <w:highlight w:val="none"/>
        </w:rPr>
        <w:t>式中，F</w:t>
      </w:r>
      <w:r>
        <w:rPr>
          <w:rFonts w:hAnsi="宋体" w:cs="宋体"/>
          <w:bCs/>
          <w:snapToGrid w:val="0"/>
          <w:color w:val="auto"/>
          <w:kern w:val="0"/>
          <w:szCs w:val="28"/>
          <w:highlight w:val="none"/>
          <w:vertAlign w:val="subscript"/>
        </w:rPr>
        <w:t>1</w:t>
      </w:r>
      <w:r>
        <w:rPr>
          <w:rFonts w:hAnsi="宋体" w:cs="宋体"/>
          <w:bCs/>
          <w:snapToGrid w:val="0"/>
          <w:color w:val="auto"/>
          <w:kern w:val="0"/>
          <w:szCs w:val="28"/>
          <w:highlight w:val="none"/>
        </w:rPr>
        <w:t>为施工当月项目所在地工程造价管理机构发布的动态人工调整系数。</w:t>
      </w:r>
    </w:p>
    <w:p w14:paraId="3FA4F8B9">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2.3.6.2</w:t>
      </w:r>
      <w:r>
        <w:rPr>
          <w:rFonts w:hAnsi="宋体" w:cs="宋体"/>
          <w:snapToGrid w:val="0"/>
          <w:color w:val="auto"/>
          <w:kern w:val="0"/>
          <w:szCs w:val="24"/>
          <w:highlight w:val="none"/>
        </w:rPr>
        <w:t xml:space="preserve"> 本招标项目约定，材料、工程设备单价涨跌风险幅度值A为</w:t>
      </w:r>
      <w:r>
        <w:rPr>
          <w:rFonts w:hAnsi="宋体" w:cs="宋体"/>
          <w:snapToGrid w:val="0"/>
          <w:color w:val="auto"/>
          <w:kern w:val="0"/>
          <w:szCs w:val="24"/>
          <w:highlight w:val="none"/>
          <w:u w:val="single"/>
        </w:rPr>
        <w:t xml:space="preserve"> 5% </w:t>
      </w:r>
      <w:r>
        <w:rPr>
          <w:rFonts w:hAnsi="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DC2A2BA">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a</w:t>
      </w:r>
      <w:r>
        <w:rPr>
          <w:rFonts w:hAnsi="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63D9CD69">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25" o:spt="75" type="#_x0000_t75" style="height:33.95pt;width:200.95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p w14:paraId="2B39C60A">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26" o:spt="75" type="#_x0000_t75" style="height:33.95pt;width:198.95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p>
    <w:p w14:paraId="3EA93B39">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b</w:t>
      </w:r>
      <w:r>
        <w:rPr>
          <w:rFonts w:hAnsi="宋体" w:cs="宋体"/>
          <w:snapToGrid w:val="0"/>
          <w:color w:val="auto"/>
          <w:kern w:val="0"/>
          <w:szCs w:val="24"/>
          <w:highlight w:val="none"/>
        </w:rPr>
        <w:t>．如果中标单价高于基准单价，该材料、工程设备的结算单价调整公式为：</w:t>
      </w:r>
    </w:p>
    <w:p w14:paraId="7CD5B2A7">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27" o:spt="75" type="#_x0000_t75" style="height:33.95pt;width:198.95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p>
    <w:p w14:paraId="11849D87">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28" o:spt="75" type="#_x0000_t75" style="height:33.95pt;width:200.95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p>
    <w:p w14:paraId="326F1138">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c</w:t>
      </w:r>
      <w:r>
        <w:rPr>
          <w:rFonts w:hAnsi="宋体" w:cs="宋体"/>
          <w:snapToGrid w:val="0"/>
          <w:color w:val="auto"/>
          <w:kern w:val="0"/>
          <w:szCs w:val="24"/>
          <w:highlight w:val="none"/>
        </w:rPr>
        <w:t>．如果中标单价等于基准单价，该材料、工程设备的结算单价调整公式为：</w:t>
      </w:r>
    </w:p>
    <w:p w14:paraId="5740D41E">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29" o:spt="75" type="#_x0000_t75" style="height:33.95pt;width:200.95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p>
    <w:p w14:paraId="7EF334AA">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0" o:title=""/>
            <o:lock v:ext="edit" aspectratio="t"/>
            <w10:wrap type="none"/>
            <w10:anchorlock/>
          </v:shape>
          <o:OLEObject Type="Embed" ProgID="Equation.KSEE3" ShapeID="_x0000_i1030" DrawAspect="Content" ObjectID="_1468075730" r:id="rId19">
            <o:LockedField>false</o:LockedField>
          </o:OLEObject>
        </w:object>
      </w:r>
    </w:p>
    <w:p w14:paraId="6CA5F501">
      <w:pPr>
        <w:wordWrap w:val="0"/>
        <w:adjustRightInd w:val="0"/>
        <w:snapToGrid w:val="0"/>
        <w:spacing w:line="440" w:lineRule="exact"/>
        <w:ind w:firstLine="480" w:firstLineChars="200"/>
        <w:rPr>
          <w:rFonts w:hAnsi="宋体" w:cs="宋体"/>
          <w:bCs/>
          <w:snapToGrid w:val="0"/>
          <w:color w:val="auto"/>
          <w:kern w:val="0"/>
          <w:szCs w:val="28"/>
          <w:highlight w:val="none"/>
        </w:rPr>
      </w:pPr>
      <w:r>
        <w:rPr>
          <w:rFonts w:hAnsi="宋体" w:cs="宋体"/>
          <w:snapToGrid w:val="0"/>
          <w:color w:val="auto"/>
          <w:kern w:val="0"/>
          <w:szCs w:val="24"/>
          <w:highlight w:val="none"/>
        </w:rPr>
        <w:t>以上公式中，</w:t>
      </w:r>
      <w:r>
        <w:rPr>
          <w:rFonts w:hAnsi="宋体" w:cs="宋体"/>
          <w:bCs/>
          <w:snapToGrid w:val="0"/>
          <w:color w:val="auto"/>
          <w:kern w:val="0"/>
          <w:szCs w:val="28"/>
          <w:highlight w:val="none"/>
        </w:rPr>
        <w:t>F</w:t>
      </w:r>
      <w:r>
        <w:rPr>
          <w:rFonts w:hAnsi="宋体" w:cs="宋体"/>
          <w:bCs/>
          <w:snapToGrid w:val="0"/>
          <w:color w:val="auto"/>
          <w:kern w:val="0"/>
          <w:szCs w:val="28"/>
          <w:highlight w:val="none"/>
          <w:vertAlign w:val="subscript"/>
        </w:rPr>
        <w:t>1</w:t>
      </w:r>
      <w:r>
        <w:rPr>
          <w:rFonts w:hAnsi="宋体" w:cs="宋体"/>
          <w:bCs/>
          <w:snapToGrid w:val="0"/>
          <w:color w:val="auto"/>
          <w:kern w:val="0"/>
          <w:szCs w:val="28"/>
          <w:highlight w:val="none"/>
        </w:rPr>
        <w:t>为中标单价；F</w:t>
      </w:r>
      <w:r>
        <w:rPr>
          <w:rFonts w:hAnsi="宋体" w:cs="宋体"/>
          <w:bCs/>
          <w:snapToGrid w:val="0"/>
          <w:color w:val="auto"/>
          <w:kern w:val="0"/>
          <w:szCs w:val="28"/>
          <w:highlight w:val="none"/>
          <w:vertAlign w:val="subscript"/>
        </w:rPr>
        <w:t>0</w:t>
      </w:r>
      <w:r>
        <w:rPr>
          <w:rFonts w:hAnsi="宋体" w:cs="宋体"/>
          <w:bCs/>
          <w:snapToGrid w:val="0"/>
          <w:color w:val="auto"/>
          <w:kern w:val="0"/>
          <w:szCs w:val="28"/>
          <w:highlight w:val="none"/>
        </w:rPr>
        <w:t>为基准单价、指项目所在地工程造价管理机构招标控制价审定当月发布的材料、工程设备单价； F</w:t>
      </w:r>
      <w:r>
        <w:rPr>
          <w:rFonts w:hAnsi="宋体" w:cs="宋体"/>
          <w:bCs/>
          <w:snapToGrid w:val="0"/>
          <w:color w:val="auto"/>
          <w:kern w:val="0"/>
          <w:szCs w:val="28"/>
          <w:highlight w:val="none"/>
          <w:vertAlign w:val="subscript"/>
        </w:rPr>
        <w:t>2</w:t>
      </w:r>
      <w:r>
        <w:rPr>
          <w:rFonts w:hAnsi="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61CB562C">
      <w:pPr>
        <w:wordWrap w:val="0"/>
        <w:adjustRightInd w:val="0"/>
        <w:snapToGrid w:val="0"/>
        <w:spacing w:line="440" w:lineRule="exact"/>
        <w:ind w:firstLine="482" w:firstLineChars="200"/>
        <w:rPr>
          <w:rFonts w:hAnsi="宋体" w:cs="宋体"/>
          <w:bCs/>
          <w:snapToGrid w:val="0"/>
          <w:color w:val="auto"/>
          <w:kern w:val="0"/>
          <w:szCs w:val="28"/>
          <w:highlight w:val="none"/>
        </w:rPr>
      </w:pPr>
      <w:r>
        <w:rPr>
          <w:rFonts w:hAnsi="宋体" w:cs="宋体"/>
          <w:b/>
          <w:bCs/>
          <w:snapToGrid w:val="0"/>
          <w:color w:val="auto"/>
          <w:kern w:val="0"/>
          <w:szCs w:val="24"/>
          <w:highlight w:val="none"/>
        </w:rPr>
        <w:t>2.3.6.3</w:t>
      </w:r>
      <w:r>
        <w:rPr>
          <w:rFonts w:hAnsi="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5598343">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2.3.6.4</w:t>
      </w:r>
      <w:r>
        <w:rPr>
          <w:rFonts w:hAnsi="宋体" w:cs="宋体"/>
          <w:snapToGrid w:val="0"/>
          <w:color w:val="auto"/>
          <w:kern w:val="0"/>
          <w:szCs w:val="24"/>
          <w:highlight w:val="none"/>
        </w:rPr>
        <w:t xml:space="preserve"> 本招标项目约定，施工机具台班单价涨跌风险幅度值B为</w:t>
      </w:r>
      <w:r>
        <w:rPr>
          <w:rFonts w:hAnsi="宋体" w:cs="宋体"/>
          <w:snapToGrid w:val="0"/>
          <w:color w:val="auto"/>
          <w:kern w:val="0"/>
          <w:szCs w:val="24"/>
          <w:highlight w:val="none"/>
          <w:u w:val="single"/>
        </w:rPr>
        <w:t xml:space="preserve"> 10% </w:t>
      </w:r>
      <w:r>
        <w:rPr>
          <w:rFonts w:hAnsi="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6A406E8C">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a</w:t>
      </w:r>
      <w:r>
        <w:rPr>
          <w:rFonts w:hAnsi="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12B6AC3A">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2" o:title=""/>
            <o:lock v:ext="edit" aspectratio="t"/>
            <w10:wrap type="none"/>
            <w10:anchorlock/>
          </v:shape>
          <o:OLEObject Type="Embed" ProgID="Equation.KSEE3" ShapeID="_x0000_i1031" DrawAspect="Content" ObjectID="_1468075731" r:id="rId21">
            <o:LockedField>false</o:LockedField>
          </o:OLEObject>
        </w:object>
      </w:r>
    </w:p>
    <w:p w14:paraId="13AAFCAE">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4" o:title=""/>
            <o:lock v:ext="edit" aspectratio="t"/>
            <w10:wrap type="none"/>
            <w10:anchorlock/>
          </v:shape>
          <o:OLEObject Type="Embed" ProgID="Equation.KSEE3" ShapeID="_x0000_i1032" DrawAspect="Content" ObjectID="_1468075732" r:id="rId23">
            <o:LockedField>false</o:LockedField>
          </o:OLEObject>
        </w:object>
      </w:r>
    </w:p>
    <w:p w14:paraId="63DD4496">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b</w:t>
      </w:r>
      <w:r>
        <w:rPr>
          <w:rFonts w:hAnsi="宋体" w:cs="宋体"/>
          <w:snapToGrid w:val="0"/>
          <w:color w:val="auto"/>
          <w:kern w:val="0"/>
          <w:szCs w:val="24"/>
          <w:highlight w:val="none"/>
        </w:rPr>
        <w:t>．如果中标单价高于基准单价，该施工机具台班的结算单价调整公式为：</w:t>
      </w:r>
    </w:p>
    <w:p w14:paraId="1257C0FC">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6" o:title=""/>
            <o:lock v:ext="edit" aspectratio="t"/>
            <w10:wrap type="none"/>
            <w10:anchorlock/>
          </v:shape>
          <o:OLEObject Type="Embed" ProgID="Equation.KSEE3" ShapeID="_x0000_i1033" DrawAspect="Content" ObjectID="_1468075733" r:id="rId25">
            <o:LockedField>false</o:LockedField>
          </o:OLEObject>
        </w:object>
      </w:r>
    </w:p>
    <w:p w14:paraId="60C3C08A">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8" o:title=""/>
            <o:lock v:ext="edit" aspectratio="t"/>
            <w10:wrap type="none"/>
            <w10:anchorlock/>
          </v:shape>
          <o:OLEObject Type="Embed" ProgID="Equation.KSEE3" ShapeID="_x0000_i1034" DrawAspect="Content" ObjectID="_1468075734" r:id="rId27">
            <o:LockedField>false</o:LockedField>
          </o:OLEObject>
        </w:object>
      </w:r>
    </w:p>
    <w:p w14:paraId="70D7ACFD">
      <w:pPr>
        <w:wordWrap w:val="0"/>
        <w:adjustRightInd w:val="0"/>
        <w:snapToGrid w:val="0"/>
        <w:spacing w:line="440" w:lineRule="exact"/>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c</w:t>
      </w:r>
      <w:r>
        <w:rPr>
          <w:rFonts w:hAnsi="宋体" w:cs="宋体"/>
          <w:snapToGrid w:val="0"/>
          <w:color w:val="auto"/>
          <w:kern w:val="0"/>
          <w:szCs w:val="24"/>
          <w:highlight w:val="none"/>
        </w:rPr>
        <w:t>．如果中标单价等于基准单价，该施工机具台班的结算单价调整公式为：</w:t>
      </w:r>
    </w:p>
    <w:p w14:paraId="4256355B">
      <w:pPr>
        <w:wordWrap w:val="0"/>
        <w:adjustRightInd w:val="0"/>
        <w:snapToGri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涨价时，</w:t>
      </w:r>
      <w:r>
        <w:rPr>
          <w:rFonts w:hAnsi="宋体" w:cs="宋体"/>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0" o:title=""/>
            <o:lock v:ext="edit" aspectratio="t"/>
            <w10:wrap type="none"/>
            <w10:anchorlock/>
          </v:shape>
          <o:OLEObject Type="Embed" ProgID="Equation.KSEE3" ShapeID="_x0000_i1035" DrawAspect="Content" ObjectID="_1468075735" r:id="rId29">
            <o:LockedField>false</o:LockedField>
          </o:OLEObject>
        </w:object>
      </w:r>
    </w:p>
    <w:p w14:paraId="6C826CB7">
      <w:pPr>
        <w:wordWrap w:val="0"/>
        <w:adjustRightInd w:val="0"/>
        <w:spacing w:before="360" w:beforeLines="150" w:after="240" w:afterLines="100" w:line="440" w:lineRule="exact"/>
        <w:ind w:firstLine="480" w:firstLineChars="200"/>
        <w:rPr>
          <w:rFonts w:hAnsi="宋体" w:cs="宋体"/>
          <w:snapToGrid w:val="0"/>
          <w:color w:val="auto"/>
          <w:kern w:val="0"/>
          <w:szCs w:val="24"/>
          <w:highlight w:val="none"/>
        </w:rPr>
      </w:pPr>
      <w:r>
        <w:rPr>
          <w:rFonts w:hAnsi="宋体" w:cs="宋体"/>
          <w:snapToGrid w:val="0"/>
          <w:color w:val="auto"/>
          <w:kern w:val="0"/>
          <w:szCs w:val="24"/>
          <w:highlight w:val="none"/>
        </w:rPr>
        <w:t>跌价时，</w:t>
      </w:r>
      <w:r>
        <w:rPr>
          <w:rFonts w:hAnsi="宋体" w:cs="宋体"/>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2" o:title=""/>
            <o:lock v:ext="edit" aspectratio="t"/>
            <w10:wrap type="none"/>
            <w10:anchorlock/>
          </v:shape>
          <o:OLEObject Type="Embed" ProgID="Equation.KSEE3" ShapeID="_x0000_i1036" DrawAspect="Content" ObjectID="_1468075736" r:id="rId31">
            <o:LockedField>false</o:LockedField>
          </o:OLEObject>
        </w:object>
      </w:r>
    </w:p>
    <w:p w14:paraId="17E1ECA7">
      <w:pPr>
        <w:wordWrap w:val="0"/>
        <w:adjustRightInd w:val="0"/>
        <w:snapToGrid w:val="0"/>
        <w:spacing w:line="440" w:lineRule="exact"/>
        <w:ind w:firstLine="480" w:firstLineChars="200"/>
        <w:rPr>
          <w:rFonts w:hAnsi="宋体" w:cs="宋体"/>
          <w:bCs/>
          <w:snapToGrid w:val="0"/>
          <w:color w:val="auto"/>
          <w:kern w:val="0"/>
          <w:szCs w:val="28"/>
          <w:highlight w:val="none"/>
        </w:rPr>
      </w:pPr>
      <w:r>
        <w:rPr>
          <w:rFonts w:hAnsi="宋体" w:cs="宋体"/>
          <w:snapToGrid w:val="0"/>
          <w:color w:val="auto"/>
          <w:kern w:val="0"/>
          <w:szCs w:val="24"/>
          <w:highlight w:val="none"/>
        </w:rPr>
        <w:t>以上公式中，</w:t>
      </w:r>
      <w:r>
        <w:rPr>
          <w:rFonts w:hAnsi="宋体" w:cs="宋体"/>
          <w:bCs/>
          <w:snapToGrid w:val="0"/>
          <w:color w:val="auto"/>
          <w:kern w:val="0"/>
          <w:szCs w:val="28"/>
          <w:highlight w:val="none"/>
        </w:rPr>
        <w:t>F</w:t>
      </w:r>
      <w:r>
        <w:rPr>
          <w:rFonts w:hAnsi="宋体" w:cs="宋体"/>
          <w:bCs/>
          <w:snapToGrid w:val="0"/>
          <w:color w:val="auto"/>
          <w:kern w:val="0"/>
          <w:szCs w:val="28"/>
          <w:highlight w:val="none"/>
          <w:vertAlign w:val="subscript"/>
        </w:rPr>
        <w:t>1</w:t>
      </w:r>
      <w:r>
        <w:rPr>
          <w:rFonts w:hAnsi="宋体" w:cs="宋体"/>
          <w:bCs/>
          <w:snapToGrid w:val="0"/>
          <w:color w:val="auto"/>
          <w:kern w:val="0"/>
          <w:szCs w:val="28"/>
          <w:highlight w:val="none"/>
        </w:rPr>
        <w:t>为中标单价；F</w:t>
      </w:r>
      <w:r>
        <w:rPr>
          <w:rFonts w:hAnsi="宋体" w:cs="宋体"/>
          <w:bCs/>
          <w:snapToGrid w:val="0"/>
          <w:color w:val="auto"/>
          <w:kern w:val="0"/>
          <w:szCs w:val="28"/>
          <w:highlight w:val="none"/>
          <w:vertAlign w:val="subscript"/>
        </w:rPr>
        <w:t>0</w:t>
      </w:r>
      <w:r>
        <w:rPr>
          <w:rFonts w:hAnsi="宋体" w:cs="宋体"/>
          <w:bCs/>
          <w:snapToGrid w:val="0"/>
          <w:color w:val="auto"/>
          <w:kern w:val="0"/>
          <w:szCs w:val="28"/>
          <w:highlight w:val="none"/>
        </w:rPr>
        <w:t>为基准单价、指项目所在地工程造价管理机构招标控制价审定当月发布的施工机具台班单价；F</w:t>
      </w:r>
      <w:r>
        <w:rPr>
          <w:rFonts w:hAnsi="宋体" w:cs="宋体"/>
          <w:bCs/>
          <w:snapToGrid w:val="0"/>
          <w:color w:val="auto"/>
          <w:kern w:val="0"/>
          <w:szCs w:val="28"/>
          <w:highlight w:val="none"/>
          <w:vertAlign w:val="subscript"/>
        </w:rPr>
        <w:t>2</w:t>
      </w:r>
      <w:r>
        <w:rPr>
          <w:rFonts w:hAnsi="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1861B50A">
      <w:pPr>
        <w:wordWrap w:val="0"/>
        <w:adjustRightInd w:val="0"/>
        <w:snapToGrid w:val="0"/>
        <w:ind w:firstLine="482" w:firstLineChars="200"/>
        <w:rPr>
          <w:rFonts w:hAnsi="宋体" w:cs="宋体"/>
          <w:bCs/>
          <w:snapToGrid w:val="0"/>
          <w:color w:val="auto"/>
          <w:kern w:val="0"/>
          <w:szCs w:val="28"/>
          <w:highlight w:val="none"/>
        </w:rPr>
      </w:pPr>
      <w:r>
        <w:rPr>
          <w:rFonts w:hAnsi="宋体" w:cs="宋体"/>
          <w:b/>
          <w:snapToGrid w:val="0"/>
          <w:color w:val="auto"/>
          <w:kern w:val="0"/>
          <w:szCs w:val="28"/>
          <w:highlight w:val="none"/>
        </w:rPr>
        <w:t>2.3.7</w:t>
      </w:r>
      <w:r>
        <w:rPr>
          <w:rFonts w:hAnsi="宋体" w:cs="宋体"/>
          <w:bCs/>
          <w:snapToGrid w:val="0"/>
          <w:color w:val="auto"/>
          <w:kern w:val="0"/>
          <w:szCs w:val="28"/>
          <w:highlight w:val="none"/>
        </w:rPr>
        <w:t xml:space="preserve"> 暂估价和暂列金额</w:t>
      </w:r>
    </w:p>
    <w:p w14:paraId="71BC0995">
      <w:pPr>
        <w:adjustRightInd w:val="0"/>
        <w:snapToGrid w:val="0"/>
        <w:ind w:firstLine="561"/>
        <w:rPr>
          <w:rFonts w:hAnsi="宋体" w:cs="宋体"/>
          <w:bCs/>
          <w:snapToGrid w:val="0"/>
          <w:color w:val="auto"/>
          <w:kern w:val="0"/>
          <w:szCs w:val="28"/>
          <w:highlight w:val="none"/>
        </w:rPr>
      </w:pPr>
      <w:r>
        <w:rPr>
          <w:rFonts w:hAnsi="宋体" w:cs="宋体"/>
          <w:b/>
          <w:snapToGrid w:val="0"/>
          <w:color w:val="auto"/>
          <w:kern w:val="0"/>
          <w:szCs w:val="28"/>
          <w:highlight w:val="none"/>
        </w:rPr>
        <w:t>2.3.7.1</w:t>
      </w:r>
      <w:r>
        <w:rPr>
          <w:rFonts w:hAnsi="宋体" w:cs="宋体"/>
          <w:bCs/>
          <w:snapToGrid w:val="0"/>
          <w:color w:val="auto"/>
          <w:kern w:val="0"/>
          <w:szCs w:val="28"/>
          <w:highlight w:val="none"/>
        </w:rPr>
        <w:t xml:space="preserve"> 暂估价项目按第一章第三节“投标人须知正文”第</w:t>
      </w:r>
      <w:r>
        <w:rPr>
          <w:rFonts w:hAnsi="宋体" w:cs="宋体"/>
          <w:b/>
          <w:bCs/>
          <w:snapToGrid w:val="0"/>
          <w:color w:val="auto"/>
          <w:kern w:val="0"/>
          <w:highlight w:val="none"/>
        </w:rPr>
        <w:t>8.5</w:t>
      </w:r>
      <w:r>
        <w:rPr>
          <w:rFonts w:hAnsi="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61690661">
      <w:pPr>
        <w:adjustRightInd w:val="0"/>
        <w:snapToGrid w:val="0"/>
        <w:ind w:firstLine="561"/>
        <w:rPr>
          <w:rFonts w:hAnsi="宋体" w:cs="宋体"/>
          <w:color w:val="auto"/>
          <w:szCs w:val="24"/>
          <w:highlight w:val="none"/>
        </w:rPr>
      </w:pPr>
      <w:r>
        <w:rPr>
          <w:rFonts w:hAnsi="宋体" w:cs="宋体"/>
          <w:color w:val="auto"/>
          <w:szCs w:val="24"/>
          <w:highlight w:val="none"/>
        </w:rPr>
        <w:t>结算时暂估价（若有）中所列的材料（设备）数量按实际发生数量计算；中标人须提供材料（设备）的发票及购销合同，以实际采购单价为结算价，但不得高于本次招标工程量清单中的材料（设备）单价。</w:t>
      </w:r>
    </w:p>
    <w:p w14:paraId="6642F361">
      <w:pPr>
        <w:wordWrap w:val="0"/>
        <w:adjustRightInd w:val="0"/>
        <w:snapToGrid w:val="0"/>
        <w:ind w:firstLine="482" w:firstLineChars="200"/>
        <w:rPr>
          <w:rFonts w:hAnsi="宋体" w:cs="宋体"/>
          <w:bCs/>
          <w:snapToGrid w:val="0"/>
          <w:color w:val="auto"/>
          <w:kern w:val="0"/>
          <w:szCs w:val="28"/>
          <w:highlight w:val="none"/>
        </w:rPr>
      </w:pPr>
      <w:r>
        <w:rPr>
          <w:rFonts w:hAnsi="宋体" w:cs="宋体"/>
          <w:b/>
          <w:snapToGrid w:val="0"/>
          <w:color w:val="auto"/>
          <w:kern w:val="0"/>
          <w:szCs w:val="28"/>
          <w:highlight w:val="none"/>
        </w:rPr>
        <w:t>2.3.7.2</w:t>
      </w:r>
      <w:r>
        <w:rPr>
          <w:rFonts w:hAnsi="宋体" w:cs="宋体"/>
          <w:bCs/>
          <w:snapToGrid w:val="0"/>
          <w:color w:val="auto"/>
          <w:kern w:val="0"/>
          <w:szCs w:val="28"/>
          <w:highlight w:val="none"/>
        </w:rPr>
        <w:t xml:space="preserve"> 暂列金额由发包人掌握和使用。暂列金额项目若有发生，按第一章第三节“投标人须知正文”第</w:t>
      </w:r>
      <w:r>
        <w:rPr>
          <w:rFonts w:hAnsi="宋体" w:cs="宋体"/>
          <w:b/>
          <w:snapToGrid w:val="0"/>
          <w:color w:val="auto"/>
          <w:kern w:val="0"/>
          <w:szCs w:val="28"/>
          <w:highlight w:val="none"/>
        </w:rPr>
        <w:t>8.3</w:t>
      </w:r>
      <w:r>
        <w:rPr>
          <w:rFonts w:hAnsi="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7B84A6A0">
      <w:pPr>
        <w:wordWrap w:val="0"/>
        <w:adjustRightInd w:val="0"/>
        <w:snapToGrid w:val="0"/>
        <w:ind w:firstLine="480" w:firstLineChars="200"/>
        <w:rPr>
          <w:rFonts w:hAnsi="宋体" w:cs="宋体"/>
          <w:bCs/>
          <w:snapToGrid w:val="0"/>
          <w:color w:val="auto"/>
          <w:kern w:val="0"/>
          <w:szCs w:val="28"/>
          <w:highlight w:val="none"/>
        </w:rPr>
      </w:pPr>
      <w:r>
        <w:rPr>
          <w:rFonts w:hAnsi="宋体" w:cs="宋体"/>
          <w:bCs/>
          <w:snapToGrid w:val="0"/>
          <w:color w:val="auto"/>
          <w:kern w:val="0"/>
          <w:szCs w:val="28"/>
          <w:highlight w:val="none"/>
        </w:rPr>
        <w:t>暂列金额用于以下情形：（1）施工合同签订时尚未确定或者不可预见的所需材料、设备、服务的采购，施工中可能发生的工程变更、合同约定调整因素出现时的工程价款调整以及发生的索赔、现场签证确认等的费用。（2）国家政策性人工价差调整；（3）当合同履行期间，因人工、材料、工程设备、机械台班价格波动影响合同价款时，引起工程所在地工程造价管理机构发布的价格信息中材料、工程设备价格（</w:t>
      </w:r>
      <w:r>
        <w:rPr>
          <w:rFonts w:hAnsi="宋体" w:cs="宋体"/>
          <w:color w:val="auto"/>
          <w:szCs w:val="24"/>
          <w:highlight w:val="none"/>
        </w:rPr>
        <w:t>材料指沥青混凝土、商品混凝土、水泥、砂、石，除上述材料外其他材料均不调差；工程设备、机械台班价格按施工同期</w:t>
      </w:r>
      <w:r>
        <w:rPr>
          <w:rFonts w:hAnsi="宋体" w:cs="宋体"/>
          <w:bCs/>
          <w:snapToGrid w:val="0"/>
          <w:color w:val="auto"/>
          <w:kern w:val="0"/>
          <w:szCs w:val="28"/>
          <w:highlight w:val="none"/>
        </w:rPr>
        <w:t>工程所在地工程造价管理机构发布的价格信息）变化超过5%或施工机械使用费变化超过10%时，招标人或中标人材料价格可调整5%以外的部分、施工机械使用费可调整10%以外的部分。（4）征拆后地表以下构筑物清运费用，预算未包含相关费用，结算时根据实际工程量在暂列金额中计算。（5）交通组织疏解费用按交警审批后的方案实施，结算时根据实际工程量在暂列金额中计算。（6）施工合同签订时尚未确定或者不可预见的所需材料、设备、服务的采购。结算时按实际发生根据本章“3．工程付款办法”有关条款进行结算。</w:t>
      </w:r>
    </w:p>
    <w:p w14:paraId="3C555059">
      <w:pPr>
        <w:pStyle w:val="29"/>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ascii="宋体" w:hAnsi="宋体" w:cs="宋体"/>
          <w:b w:val="0"/>
          <w:snapToGrid w:val="0"/>
          <w:color w:val="auto"/>
          <w:kern w:val="0"/>
          <w:szCs w:val="28"/>
          <w:highlight w:val="none"/>
        </w:rPr>
      </w:pPr>
      <w:r>
        <w:rPr>
          <w:rFonts w:ascii="宋体" w:hAnsi="宋体" w:cs="宋体"/>
          <w:snapToGrid w:val="0"/>
          <w:color w:val="auto"/>
          <w:kern w:val="0"/>
          <w:sz w:val="24"/>
          <w:szCs w:val="24"/>
          <w:highlight w:val="none"/>
        </w:rPr>
        <w:t>2.3.8</w:t>
      </w:r>
      <w:r>
        <w:rPr>
          <w:rFonts w:ascii="宋体" w:hAnsi="宋体" w:cs="宋体"/>
          <w:bCs/>
          <w:snapToGrid w:val="0"/>
          <w:color w:val="auto"/>
          <w:kern w:val="0"/>
          <w:sz w:val="24"/>
          <w:szCs w:val="24"/>
          <w:highlight w:val="none"/>
        </w:rPr>
        <w:t xml:space="preserve"> </w:t>
      </w:r>
      <w:r>
        <w:rPr>
          <w:rFonts w:ascii="宋体" w:hAnsi="宋体" w:cs="宋体"/>
          <w:b w:val="0"/>
          <w:snapToGrid w:val="0"/>
          <w:color w:val="auto"/>
          <w:kern w:val="0"/>
          <w:sz w:val="24"/>
          <w:szCs w:val="24"/>
          <w:highlight w:val="none"/>
        </w:rPr>
        <w:t>预算包干费：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对于以上预算包干内容，承包人不得提出额外付款或延长工期等要求。对此类要求，发包人不作任何考虑及答复。</w:t>
      </w:r>
    </w:p>
    <w:p w14:paraId="3CCB0CC0">
      <w:pPr>
        <w:ind w:firstLine="472" w:firstLineChars="196"/>
        <w:rPr>
          <w:rFonts w:hAnsi="宋体" w:cs="宋体"/>
          <w:bCs/>
          <w:snapToGrid w:val="0"/>
          <w:color w:val="auto"/>
          <w:kern w:val="0"/>
          <w:szCs w:val="28"/>
          <w:highlight w:val="none"/>
        </w:rPr>
      </w:pPr>
      <w:r>
        <w:rPr>
          <w:rFonts w:hAnsi="宋体" w:cs="宋体"/>
          <w:b/>
          <w:snapToGrid w:val="0"/>
          <w:color w:val="auto"/>
          <w:kern w:val="0"/>
          <w:szCs w:val="28"/>
          <w:highlight w:val="none"/>
        </w:rPr>
        <w:t>2.3.9</w:t>
      </w:r>
      <w:r>
        <w:rPr>
          <w:rFonts w:hAnsi="宋体" w:cs="宋体"/>
          <w:bCs/>
          <w:snapToGrid w:val="0"/>
          <w:color w:val="auto"/>
          <w:kern w:val="0"/>
          <w:szCs w:val="28"/>
          <w:highlight w:val="none"/>
        </w:rPr>
        <w:t>其余事项（如不可抗力、索赔、现场签证等）的调整原则按照“中标人须知”及《建设工程工程量清单计价规范》（GB50500—2013）等有关规定执行。</w:t>
      </w:r>
    </w:p>
    <w:p w14:paraId="341F07F0">
      <w:pPr>
        <w:wordWrap w:val="0"/>
        <w:adjustRightInd w:val="0"/>
        <w:snapToGrid w:val="0"/>
        <w:ind w:firstLine="482" w:firstLineChars="200"/>
        <w:rPr>
          <w:rFonts w:hAnsi="宋体" w:cs="宋体"/>
          <w:b/>
          <w:snapToGrid w:val="0"/>
          <w:color w:val="auto"/>
          <w:kern w:val="0"/>
          <w:szCs w:val="28"/>
          <w:highlight w:val="none"/>
        </w:rPr>
      </w:pPr>
      <w:r>
        <w:rPr>
          <w:rFonts w:hAnsi="宋体" w:cs="宋体"/>
          <w:b/>
          <w:bCs/>
          <w:snapToGrid w:val="0"/>
          <w:color w:val="auto"/>
          <w:kern w:val="0"/>
          <w:szCs w:val="24"/>
          <w:highlight w:val="none"/>
        </w:rPr>
        <w:t>2.4</w:t>
      </w:r>
      <w:r>
        <w:rPr>
          <w:rFonts w:hAnsi="宋体" w:cs="宋体"/>
          <w:snapToGrid w:val="0"/>
          <w:color w:val="auto"/>
          <w:kern w:val="0"/>
          <w:szCs w:val="24"/>
          <w:highlight w:val="none"/>
        </w:rPr>
        <w:t xml:space="preserve"> </w:t>
      </w:r>
      <w:bookmarkStart w:id="210" w:name="_Hlt112206782"/>
      <w:bookmarkEnd w:id="210"/>
      <w:r>
        <w:rPr>
          <w:rFonts w:hAnsi="宋体" w:cs="宋体"/>
          <w:snapToGrid w:val="0"/>
          <w:color w:val="auto"/>
          <w:kern w:val="0"/>
          <w:szCs w:val="24"/>
          <w:highlight w:val="none"/>
        </w:rPr>
        <w:t>凡将引起合同价款调增的事项，承包人必须于拟实施14天前，将详细的报价书（含拟实施项目名称、变更部位、理由、预计造价等）报监理单位审核和发包人批准后方可实施。</w:t>
      </w:r>
    </w:p>
    <w:p w14:paraId="16D40DE9">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2.5</w:t>
      </w:r>
      <w:r>
        <w:rPr>
          <w:rFonts w:hAnsi="宋体" w:cs="宋体"/>
          <w:snapToGrid w:val="0"/>
          <w:color w:val="auto"/>
          <w:kern w:val="0"/>
          <w:szCs w:val="24"/>
          <w:highlight w:val="none"/>
        </w:rPr>
        <w:t xml:space="preserve"> </w:t>
      </w:r>
      <w:r>
        <w:rPr>
          <w:rFonts w:hAnsi="宋体" w:cs="宋体"/>
          <w:snapToGrid w:val="0"/>
          <w:color w:val="auto"/>
          <w:kern w:val="0"/>
          <w:highlight w:val="none"/>
        </w:rPr>
        <w:t>承包</w:t>
      </w:r>
      <w:r>
        <w:rPr>
          <w:rFonts w:hAnsi="宋体" w:cs="宋体"/>
          <w:snapToGrid w:val="0"/>
          <w:color w:val="auto"/>
          <w:kern w:val="0"/>
          <w:szCs w:val="24"/>
          <w:highlight w:val="none"/>
        </w:rPr>
        <w:t>人不得以不完全了解现场情况为理由，提出额外付款或延长工期等要求。对此类要求，发包人不作任何考虑及答复。</w:t>
      </w:r>
    </w:p>
    <w:p w14:paraId="76EF3CAE">
      <w:pPr>
        <w:wordWrap w:val="0"/>
        <w:adjustRightInd w:val="0"/>
        <w:snapToGrid w:val="0"/>
        <w:ind w:firstLine="482" w:firstLineChars="200"/>
        <w:rPr>
          <w:rFonts w:hAnsi="宋体" w:cs="宋体"/>
          <w:snapToGrid w:val="0"/>
          <w:color w:val="auto"/>
          <w:kern w:val="0"/>
          <w:szCs w:val="24"/>
          <w:highlight w:val="none"/>
        </w:rPr>
      </w:pPr>
      <w:r>
        <w:rPr>
          <w:rFonts w:hAnsi="宋体" w:cs="宋体"/>
          <w:b/>
          <w:bCs/>
          <w:snapToGrid w:val="0"/>
          <w:color w:val="auto"/>
          <w:kern w:val="0"/>
          <w:szCs w:val="24"/>
          <w:highlight w:val="none"/>
        </w:rPr>
        <w:t>2.6</w:t>
      </w:r>
      <w:r>
        <w:rPr>
          <w:rFonts w:hAnsi="宋体" w:cs="宋体"/>
          <w:snapToGrid w:val="0"/>
          <w:color w:val="auto"/>
          <w:kern w:val="0"/>
          <w:szCs w:val="24"/>
          <w:highlight w:val="none"/>
        </w:rPr>
        <w:t xml:space="preserve"> </w:t>
      </w:r>
      <w:r>
        <w:rPr>
          <w:rFonts w:hAnsi="宋体" w:cs="宋体"/>
          <w:snapToGrid w:val="0"/>
          <w:color w:val="auto"/>
          <w:kern w:val="0"/>
          <w:highlight w:val="none"/>
        </w:rPr>
        <w:t>承包</w:t>
      </w:r>
      <w:r>
        <w:rPr>
          <w:rFonts w:hAnsi="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6A1E337C">
      <w:pPr>
        <w:wordWrap w:val="0"/>
        <w:adjustRightInd w:val="0"/>
        <w:snapToGrid w:val="0"/>
        <w:ind w:firstLine="480"/>
        <w:rPr>
          <w:rFonts w:hAnsi="宋体" w:cs="宋体"/>
          <w:snapToGrid w:val="0"/>
          <w:color w:val="auto"/>
          <w:kern w:val="0"/>
          <w:szCs w:val="24"/>
          <w:highlight w:val="none"/>
        </w:rPr>
      </w:pPr>
      <w:r>
        <w:rPr>
          <w:rFonts w:hAnsi="宋体" w:cs="宋体"/>
          <w:b/>
          <w:bCs/>
          <w:snapToGrid w:val="0"/>
          <w:color w:val="auto"/>
          <w:kern w:val="0"/>
          <w:szCs w:val="24"/>
          <w:highlight w:val="none"/>
        </w:rPr>
        <w:t>2.7</w:t>
      </w:r>
      <w:r>
        <w:rPr>
          <w:rFonts w:hAnsi="宋体" w:cs="宋体"/>
          <w:snapToGrid w:val="0"/>
          <w:color w:val="auto"/>
          <w:kern w:val="0"/>
          <w:szCs w:val="24"/>
          <w:highlight w:val="none"/>
        </w:rPr>
        <w:t xml:space="preserve"> 工程完工后，发、承包双方和受其委托具备相应资质的工程造价咨询单位必须按照《建设工程工程量清单计价规范》（GB50500—2013）和国家、省、市的有关规定办理竣工结算。</w:t>
      </w:r>
    </w:p>
    <w:p w14:paraId="35438E2C">
      <w:pPr>
        <w:wordWrap w:val="0"/>
        <w:adjustRightInd w:val="0"/>
        <w:snapToGrid w:val="0"/>
        <w:ind w:firstLine="560"/>
        <w:rPr>
          <w:rFonts w:hAnsi="宋体" w:cs="宋体"/>
          <w:snapToGrid w:val="0"/>
          <w:color w:val="auto"/>
          <w:kern w:val="0"/>
          <w:szCs w:val="24"/>
          <w:highlight w:val="none"/>
        </w:rPr>
      </w:pPr>
      <w:r>
        <w:rPr>
          <w:rFonts w:hAnsi="宋体" w:cs="宋体"/>
          <w:b/>
          <w:bCs/>
          <w:snapToGrid w:val="0"/>
          <w:color w:val="auto"/>
          <w:kern w:val="0"/>
          <w:szCs w:val="24"/>
          <w:highlight w:val="none"/>
        </w:rPr>
        <w:t>2.8</w:t>
      </w:r>
      <w:r>
        <w:rPr>
          <w:rFonts w:hAnsi="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6B72CDB2">
      <w:pPr>
        <w:wordWrap w:val="0"/>
        <w:adjustRightInd w:val="0"/>
        <w:snapToGrid w:val="0"/>
        <w:ind w:firstLine="560"/>
        <w:rPr>
          <w:rFonts w:hAnsi="宋体" w:cs="宋体"/>
          <w:bCs/>
          <w:snapToGrid w:val="0"/>
          <w:color w:val="auto"/>
          <w:kern w:val="0"/>
          <w:highlight w:val="none"/>
        </w:rPr>
      </w:pPr>
      <w:r>
        <w:rPr>
          <w:rFonts w:hAnsi="宋体" w:cs="宋体"/>
          <w:b/>
          <w:snapToGrid w:val="0"/>
          <w:color w:val="auto"/>
          <w:kern w:val="0"/>
          <w:highlight w:val="none"/>
        </w:rPr>
        <w:t xml:space="preserve">2.9 </w:t>
      </w:r>
      <w:r>
        <w:rPr>
          <w:rFonts w:ascii="Times New Roman"/>
          <w:bCs/>
          <w:snapToGrid w:val="0"/>
          <w:color w:val="auto"/>
          <w:kern w:val="0"/>
          <w:highlight w:val="none"/>
        </w:rPr>
        <w:t>暂估价的结算原则：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33EFA893">
      <w:pPr>
        <w:wordWrap w:val="0"/>
        <w:adjustRightInd w:val="0"/>
        <w:snapToGrid w:val="0"/>
        <w:spacing w:line="360" w:lineRule="auto"/>
        <w:ind w:firstLine="560"/>
        <w:rPr>
          <w:rFonts w:hint="eastAsia" w:ascii="宋体" w:hAnsi="宋体" w:eastAsia="宋体" w:cs="宋体"/>
          <w:bCs/>
          <w:snapToGrid w:val="0"/>
          <w:color w:val="auto"/>
          <w:kern w:val="0"/>
          <w:highlight w:val="none"/>
          <w:lang w:eastAsia="zh-CN"/>
        </w:rPr>
      </w:pPr>
      <w:r>
        <w:rPr>
          <w:rFonts w:hint="eastAsia" w:ascii="宋体" w:hAnsi="宋体" w:eastAsia="宋体" w:cs="宋体"/>
          <w:b/>
          <w:snapToGrid w:val="0"/>
          <w:color w:val="auto"/>
          <w:kern w:val="0"/>
          <w:highlight w:val="none"/>
        </w:rPr>
        <w:t>2.10</w:t>
      </w:r>
      <w:r>
        <w:rPr>
          <w:rFonts w:hint="eastAsia" w:ascii="宋体" w:hAnsi="宋体" w:eastAsia="宋体" w:cs="宋体"/>
          <w:bCs/>
          <w:snapToGrid w:val="0"/>
          <w:color w:val="auto"/>
          <w:kern w:val="0"/>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396A33B6">
      <w:pPr>
        <w:ind w:firstLine="482" w:firstLineChars="200"/>
        <w:rPr>
          <w:color w:val="FF0000"/>
          <w:highlight w:val="none"/>
        </w:rPr>
      </w:pPr>
      <w:r>
        <w:rPr>
          <w:rFonts w:hint="eastAsia" w:ascii="宋体" w:hAnsi="宋体" w:eastAsia="宋体" w:cs="宋体"/>
          <w:b/>
          <w:snapToGrid w:val="0"/>
          <w:color w:val="FF0000"/>
          <w:kern w:val="0"/>
          <w:highlight w:val="none"/>
        </w:rPr>
        <w:t xml:space="preserve">2.11 </w:t>
      </w:r>
      <w:r>
        <w:rPr>
          <w:rFonts w:hint="eastAsia" w:ascii="宋体" w:hAnsi="宋体" w:eastAsia="宋体" w:cs="宋体"/>
          <w:b/>
          <w:bCs w:val="0"/>
          <w:snapToGrid w:val="0"/>
          <w:color w:val="FF0000"/>
          <w:kern w:val="0"/>
          <w:highlight w:val="none"/>
          <w:u w:val="single"/>
        </w:rPr>
        <w:t>项目实施过程中涉及工程造价控制、计量、价差调整等事项，</w:t>
      </w:r>
      <w:r>
        <w:rPr>
          <w:rFonts w:hint="eastAsia" w:ascii="宋体" w:hAnsi="宋体" w:eastAsia="宋体" w:cs="宋体"/>
          <w:b/>
          <w:bCs w:val="0"/>
          <w:color w:val="FF0000"/>
          <w:szCs w:val="24"/>
          <w:highlight w:val="none"/>
          <w:u w:val="single"/>
        </w:rPr>
        <w:t>最终以韶关市</w:t>
      </w:r>
      <w:r>
        <w:rPr>
          <w:rFonts w:hint="eastAsia" w:hAnsi="宋体" w:eastAsia="宋体" w:cs="宋体"/>
          <w:b/>
          <w:bCs w:val="0"/>
          <w:color w:val="FF0000"/>
          <w:szCs w:val="24"/>
          <w:highlight w:val="none"/>
          <w:u w:val="single"/>
          <w:lang w:val="en-US" w:eastAsia="zh-CN"/>
        </w:rPr>
        <w:t>曲江区</w:t>
      </w:r>
      <w:r>
        <w:rPr>
          <w:rFonts w:hint="eastAsia" w:ascii="宋体" w:hAnsi="宋体" w:eastAsia="宋体" w:cs="宋体"/>
          <w:b/>
          <w:bCs w:val="0"/>
          <w:color w:val="FF0000"/>
          <w:szCs w:val="24"/>
          <w:highlight w:val="none"/>
          <w:u w:val="single"/>
        </w:rPr>
        <w:t>财政局投资评审中心的审定意见为准。</w:t>
      </w:r>
    </w:p>
    <w:bookmarkEnd w:id="207"/>
    <w:bookmarkEnd w:id="208"/>
    <w:bookmarkEnd w:id="209"/>
    <w:p w14:paraId="2A2F1640">
      <w:pPr>
        <w:pStyle w:val="36"/>
        <w:snapToGrid w:val="0"/>
        <w:spacing w:line="360" w:lineRule="auto"/>
        <w:ind w:firstLine="480"/>
        <w:jc w:val="both"/>
        <w:outlineLvl w:val="1"/>
        <w:rPr>
          <w:rStyle w:val="25"/>
          <w:rFonts w:hAnsi="宋体"/>
          <w:b/>
          <w:bCs/>
          <w:color w:val="FF0000"/>
          <w:highlight w:val="none"/>
        </w:rPr>
      </w:pPr>
      <w:bookmarkStart w:id="211" w:name="_Toc14683"/>
      <w:bookmarkStart w:id="212" w:name="_Toc18743"/>
      <w:r>
        <w:rPr>
          <w:rStyle w:val="25"/>
          <w:rFonts w:hAnsi="宋体"/>
          <w:b/>
          <w:bCs/>
          <w:color w:val="FF0000"/>
          <w:highlight w:val="none"/>
        </w:rPr>
        <w:t>3. 工程付款办法</w:t>
      </w:r>
      <w:bookmarkEnd w:id="211"/>
      <w:r>
        <w:rPr>
          <w:rFonts w:hint="eastAsia" w:hAnsi="宋体" w:cs="宋体"/>
          <w:b/>
          <w:snapToGrid w:val="0"/>
          <w:color w:val="FF0000"/>
          <w:kern w:val="0"/>
          <w:highlight w:val="none"/>
        </w:rPr>
        <w:t>（最终以签订的合同为准）</w:t>
      </w:r>
      <w:bookmarkEnd w:id="212"/>
    </w:p>
    <w:p w14:paraId="469F1844">
      <w:pPr>
        <w:keepNext w:val="0"/>
        <w:keepLines w:val="0"/>
        <w:pageBreakBefore w:val="0"/>
        <w:kinsoku/>
        <w:overflowPunct/>
        <w:autoSpaceDE/>
        <w:autoSpaceDN/>
        <w:bidi w:val="0"/>
        <w:snapToGrid w:val="0"/>
        <w:spacing w:line="360" w:lineRule="auto"/>
        <w:ind w:firstLine="472" w:firstLineChars="196"/>
        <w:rPr>
          <w:rStyle w:val="25"/>
          <w:rFonts w:hint="eastAsia" w:ascii="宋体" w:hAnsi="宋体" w:eastAsia="宋体" w:cs="宋体"/>
          <w:b w:val="0"/>
          <w:bCs w:val="0"/>
          <w:color w:val="FF0000"/>
          <w:kern w:val="1"/>
          <w:highlight w:val="none"/>
        </w:rPr>
      </w:pPr>
      <w:r>
        <w:rPr>
          <w:rStyle w:val="25"/>
          <w:rFonts w:hint="eastAsia" w:ascii="宋体" w:hAnsi="宋体" w:eastAsia="宋体" w:cs="宋体"/>
          <w:b/>
          <w:bCs/>
          <w:color w:val="FF0000"/>
          <w:kern w:val="0"/>
          <w:sz w:val="24"/>
          <w:szCs w:val="24"/>
          <w:highlight w:val="none"/>
          <w:lang w:val="en-US" w:eastAsia="zh-CN" w:bidi="ar-SA"/>
        </w:rPr>
        <w:t>3.1</w:t>
      </w:r>
      <w:r>
        <w:rPr>
          <w:rStyle w:val="25"/>
          <w:rFonts w:hint="eastAsia" w:ascii="宋体" w:hAnsi="宋体" w:eastAsia="宋体" w:cs="宋体"/>
          <w:b w:val="0"/>
          <w:bCs w:val="0"/>
          <w:color w:val="FF0000"/>
          <w:kern w:val="0"/>
          <w:sz w:val="24"/>
          <w:szCs w:val="24"/>
          <w:highlight w:val="none"/>
          <w:lang w:val="en-US" w:eastAsia="zh-CN" w:bidi="ar-SA"/>
        </w:rPr>
        <w:t xml:space="preserve"> </w:t>
      </w:r>
      <w:r>
        <w:rPr>
          <w:rStyle w:val="25"/>
          <w:rFonts w:hint="eastAsia" w:ascii="宋体" w:hAnsi="宋体" w:eastAsia="宋体" w:cs="宋体"/>
          <w:b w:val="0"/>
          <w:bCs w:val="0"/>
          <w:color w:val="FF0000"/>
          <w:kern w:val="1"/>
          <w:highlight w:val="none"/>
        </w:rPr>
        <w:t>本项目</w:t>
      </w:r>
      <w:r>
        <w:rPr>
          <w:rStyle w:val="25"/>
          <w:rFonts w:hint="eastAsia" w:ascii="宋体" w:hAnsi="宋体" w:eastAsia="宋体" w:cs="宋体"/>
          <w:b w:val="0"/>
          <w:bCs w:val="0"/>
          <w:color w:val="FF0000"/>
          <w:kern w:val="1"/>
          <w:highlight w:val="none"/>
          <w:u w:val="single"/>
        </w:rPr>
        <w:t>支付</w:t>
      </w:r>
      <w:r>
        <w:rPr>
          <w:rStyle w:val="25"/>
          <w:rFonts w:hint="eastAsia" w:ascii="宋体" w:hAnsi="宋体" w:eastAsia="宋体" w:cs="宋体"/>
          <w:b w:val="0"/>
          <w:bCs w:val="0"/>
          <w:color w:val="FF0000"/>
          <w:kern w:val="1"/>
          <w:highlight w:val="none"/>
        </w:rPr>
        <w:t>施工预付款。</w:t>
      </w:r>
    </w:p>
    <w:bookmarkEnd w:id="189"/>
    <w:p w14:paraId="5E261A34">
      <w:pPr>
        <w:pStyle w:val="7"/>
        <w:keepNext w:val="0"/>
        <w:keepLines w:val="0"/>
        <w:pageBreakBefore w:val="0"/>
        <w:widowControl w:val="0"/>
        <w:kinsoku/>
        <w:overflowPunct/>
        <w:topLinePunct w:val="0"/>
        <w:autoSpaceDE/>
        <w:autoSpaceDN/>
        <w:bidi w:val="0"/>
        <w:adjustRightInd w:val="0"/>
        <w:spacing w:line="360" w:lineRule="auto"/>
        <w:ind w:firstLine="482" w:firstLineChars="200"/>
        <w:rPr>
          <w:rFonts w:hint="eastAsia" w:ascii="Times New Roman"/>
          <w:b/>
          <w:bCs/>
          <w:snapToGrid w:val="0"/>
          <w:color w:val="FF0000"/>
          <w:kern w:val="0"/>
          <w:szCs w:val="24"/>
          <w:highlight w:val="none"/>
        </w:rPr>
      </w:pPr>
      <w:bookmarkStart w:id="213" w:name="_Hlt69698796"/>
      <w:r>
        <w:rPr>
          <w:rFonts w:hint="eastAsia"/>
          <w:b/>
          <w:bCs/>
          <w:color w:val="FF0000"/>
          <w:highlight w:val="none"/>
          <w:lang w:val="en-US" w:eastAsia="zh-CN"/>
        </w:rPr>
        <w:t>3.2</w:t>
      </w:r>
      <w:r>
        <w:rPr>
          <w:rFonts w:hint="eastAsia" w:ascii="Times New Roman"/>
          <w:b/>
          <w:bCs/>
          <w:snapToGrid w:val="0"/>
          <w:color w:val="FF0000"/>
          <w:kern w:val="0"/>
          <w:szCs w:val="24"/>
          <w:highlight w:val="none"/>
        </w:rPr>
        <w:t>施工预付款必须专用于合同工程，并按以下原则支付和抵扣：</w:t>
      </w:r>
    </w:p>
    <w:p w14:paraId="16C34FD8">
      <w:pPr>
        <w:keepNext w:val="0"/>
        <w:keepLines w:val="0"/>
        <w:pageBreakBefore w:val="0"/>
        <w:widowControl w:val="0"/>
        <w:kinsoku/>
        <w:wordWrap w:val="0"/>
        <w:overflowPunct/>
        <w:topLinePunct w:val="0"/>
        <w:autoSpaceDE/>
        <w:autoSpaceDN/>
        <w:bidi w:val="0"/>
        <w:adjustRightInd w:val="0"/>
        <w:snapToGrid w:val="0"/>
        <w:spacing w:line="360" w:lineRule="auto"/>
        <w:rPr>
          <w:rFonts w:hint="eastAsia" w:ascii="Times New Roman"/>
          <w:b/>
          <w:bCs/>
          <w:snapToGrid w:val="0"/>
          <w:color w:val="FF0000"/>
          <w:kern w:val="0"/>
          <w:szCs w:val="24"/>
          <w:highlight w:val="none"/>
        </w:rPr>
      </w:pPr>
      <w:r>
        <w:rPr>
          <w:rFonts w:hint="eastAsia" w:ascii="Times New Roman"/>
          <w:b/>
          <w:bCs/>
          <w:snapToGrid w:val="0"/>
          <w:color w:val="FF0000"/>
          <w:kern w:val="0"/>
          <w:szCs w:val="24"/>
          <w:highlight w:val="none"/>
        </w:rPr>
        <w:t>（1）施工预付款支付比例为：按施工合同价</w:t>
      </w:r>
      <w:r>
        <w:rPr>
          <w:rFonts w:hint="eastAsia" w:ascii="Times New Roman"/>
          <w:b/>
          <w:bCs/>
          <w:snapToGrid w:val="0"/>
          <w:color w:val="FF0000"/>
          <w:kern w:val="0"/>
          <w:szCs w:val="24"/>
          <w:highlight w:val="none"/>
          <w:lang w:eastAsia="zh-CN"/>
        </w:rPr>
        <w:t>建安工程费</w:t>
      </w:r>
      <w:r>
        <w:rPr>
          <w:rFonts w:hint="eastAsia" w:ascii="Times New Roman"/>
          <w:b/>
          <w:bCs/>
          <w:snapToGrid w:val="0"/>
          <w:color w:val="FF0000"/>
          <w:kern w:val="0"/>
          <w:szCs w:val="24"/>
          <w:highlight w:val="none"/>
        </w:rPr>
        <w:t>  </w:t>
      </w:r>
      <w:r>
        <w:rPr>
          <w:rFonts w:hint="eastAsia" w:ascii="Times New Roman"/>
          <w:b/>
          <w:bCs/>
          <w:snapToGrid w:val="0"/>
          <w:color w:val="FF0000"/>
          <w:kern w:val="0"/>
          <w:szCs w:val="24"/>
          <w:highlight w:val="none"/>
          <w:lang w:val="en-US" w:eastAsia="zh-CN"/>
        </w:rPr>
        <w:t>25</w:t>
      </w:r>
      <w:r>
        <w:rPr>
          <w:rFonts w:hint="eastAsia" w:ascii="Times New Roman"/>
          <w:b/>
          <w:bCs/>
          <w:snapToGrid w:val="0"/>
          <w:color w:val="FF0000"/>
          <w:kern w:val="0"/>
          <w:szCs w:val="24"/>
          <w:highlight w:val="none"/>
        </w:rPr>
        <w:t>%支付。</w:t>
      </w:r>
    </w:p>
    <w:p w14:paraId="790D65C3">
      <w:pPr>
        <w:pStyle w:val="7"/>
        <w:keepNext w:val="0"/>
        <w:keepLines w:val="0"/>
        <w:pageBreakBefore w:val="0"/>
        <w:widowControl w:val="0"/>
        <w:kinsoku/>
        <w:overflowPunct/>
        <w:topLinePunct w:val="0"/>
        <w:autoSpaceDE/>
        <w:autoSpaceDN/>
        <w:bidi w:val="0"/>
        <w:adjustRightInd w:val="0"/>
        <w:spacing w:line="360" w:lineRule="auto"/>
        <w:rPr>
          <w:rFonts w:hint="eastAsia" w:ascii="Times New Roman"/>
          <w:b/>
          <w:bCs/>
          <w:snapToGrid w:val="0"/>
          <w:color w:val="FF0000"/>
          <w:kern w:val="0"/>
          <w:szCs w:val="24"/>
          <w:highlight w:val="none"/>
          <w:lang w:eastAsia="zh-CN"/>
        </w:rPr>
      </w:pPr>
      <w:r>
        <w:rPr>
          <w:rFonts w:hint="eastAsia" w:ascii="Times New Roman"/>
          <w:b/>
          <w:bCs/>
          <w:snapToGrid w:val="0"/>
          <w:color w:val="FF0000"/>
          <w:kern w:val="0"/>
          <w:szCs w:val="24"/>
          <w:highlight w:val="none"/>
        </w:rPr>
        <w:t>（2）本工程要求承包人提供预付款总额的预付款保函</w:t>
      </w:r>
      <w:r>
        <w:rPr>
          <w:rFonts w:hint="eastAsia" w:ascii="Times New Roman"/>
          <w:b/>
          <w:bCs/>
          <w:snapToGrid w:val="0"/>
          <w:color w:val="FF0000"/>
          <w:kern w:val="0"/>
          <w:szCs w:val="24"/>
          <w:highlight w:val="none"/>
          <w:lang w:eastAsia="zh-CN"/>
        </w:rPr>
        <w:t>。</w:t>
      </w:r>
    </w:p>
    <w:p w14:paraId="6B65528D">
      <w:pPr>
        <w:keepNext w:val="0"/>
        <w:keepLines w:val="0"/>
        <w:pageBreakBefore w:val="0"/>
        <w:widowControl w:val="0"/>
        <w:kinsoku/>
        <w:wordWrap w:val="0"/>
        <w:overflowPunct/>
        <w:topLinePunct w:val="0"/>
        <w:autoSpaceDE/>
        <w:autoSpaceDN/>
        <w:bidi w:val="0"/>
        <w:adjustRightInd w:val="0"/>
        <w:snapToGrid w:val="0"/>
        <w:spacing w:line="360" w:lineRule="auto"/>
        <w:ind w:firstLine="241" w:firstLineChars="100"/>
        <w:rPr>
          <w:rFonts w:hint="eastAsia" w:ascii="Times New Roman"/>
          <w:b/>
          <w:bCs/>
          <w:snapToGrid w:val="0"/>
          <w:color w:val="FF0000"/>
          <w:kern w:val="0"/>
          <w:szCs w:val="24"/>
          <w:highlight w:val="none"/>
        </w:rPr>
      </w:pPr>
      <w:r>
        <w:rPr>
          <w:rFonts w:hint="eastAsia" w:ascii="Times New Roman"/>
          <w:b/>
          <w:bCs/>
          <w:snapToGrid w:val="0"/>
          <w:color w:val="FF0000"/>
          <w:kern w:val="0"/>
          <w:szCs w:val="24"/>
          <w:highlight w:val="none"/>
        </w:rPr>
        <w:t>注：预付款保函有效期不少于</w:t>
      </w:r>
      <w:r>
        <w:rPr>
          <w:rFonts w:hint="eastAsia" w:ascii="Times New Roman"/>
          <w:b/>
          <w:bCs/>
          <w:snapToGrid w:val="0"/>
          <w:color w:val="FF0000"/>
          <w:kern w:val="0"/>
          <w:szCs w:val="24"/>
          <w:highlight w:val="none"/>
          <w:lang w:val="en-US" w:eastAsia="zh-CN"/>
        </w:rPr>
        <w:t>6</w:t>
      </w:r>
      <w:r>
        <w:rPr>
          <w:rFonts w:hint="eastAsia" w:ascii="Times New Roman"/>
          <w:b/>
          <w:bCs/>
          <w:snapToGrid w:val="0"/>
          <w:color w:val="FF0000"/>
          <w:kern w:val="0"/>
          <w:szCs w:val="24"/>
          <w:highlight w:val="none"/>
        </w:rPr>
        <w:t>个月，如预付款保函过期需重新开具新的预付款保函（保证扣回预付款前有效）。</w:t>
      </w:r>
    </w:p>
    <w:p w14:paraId="4FC8CCD7">
      <w:pPr>
        <w:keepNext w:val="0"/>
        <w:keepLines w:val="0"/>
        <w:pageBreakBefore w:val="0"/>
        <w:widowControl w:val="0"/>
        <w:kinsoku/>
        <w:wordWrap w:val="0"/>
        <w:overflowPunct/>
        <w:topLinePunct w:val="0"/>
        <w:autoSpaceDE/>
        <w:autoSpaceDN/>
        <w:bidi w:val="0"/>
        <w:adjustRightInd w:val="0"/>
        <w:snapToGrid w:val="0"/>
        <w:spacing w:line="360" w:lineRule="auto"/>
        <w:ind w:firstLine="241" w:firstLineChars="100"/>
        <w:rPr>
          <w:rFonts w:hint="eastAsia" w:ascii="Times New Roman"/>
          <w:b/>
          <w:bCs/>
          <w:snapToGrid w:val="0"/>
          <w:color w:val="FF0000"/>
          <w:kern w:val="0"/>
          <w:szCs w:val="24"/>
          <w:highlight w:val="none"/>
        </w:rPr>
      </w:pPr>
      <w:r>
        <w:rPr>
          <w:rFonts w:hint="eastAsia" w:ascii="Times New Roman"/>
          <w:b/>
          <w:bCs/>
          <w:snapToGrid w:val="0"/>
          <w:color w:val="FF0000"/>
          <w:kern w:val="0"/>
          <w:szCs w:val="24"/>
          <w:highlight w:val="none"/>
        </w:rPr>
        <w:t>发包人在收到支付申请的7天内进行核实后，按程序向财政部门申请预付款。凡未签订合同、未提供预付款保函或不具备施工条件的工程，发包人不预付工程款。</w:t>
      </w:r>
    </w:p>
    <w:p w14:paraId="5B1EFE69">
      <w:pPr>
        <w:numPr>
          <w:ilvl w:val="0"/>
          <w:numId w:val="0"/>
        </w:numPr>
        <w:wordWrap w:val="0"/>
        <w:adjustRightInd w:val="0"/>
        <w:snapToGrid w:val="0"/>
        <w:spacing w:line="360" w:lineRule="auto"/>
        <w:rPr>
          <w:rFonts w:hint="eastAsia" w:ascii="Times New Roman"/>
          <w:b/>
          <w:bCs/>
          <w:snapToGrid w:val="0"/>
          <w:color w:val="FF0000"/>
          <w:kern w:val="0"/>
          <w:szCs w:val="24"/>
          <w:highlight w:val="none"/>
        </w:rPr>
      </w:pPr>
      <w:r>
        <w:rPr>
          <w:rFonts w:hint="eastAsia" w:ascii="Times New Roman"/>
          <w:b/>
          <w:bCs/>
          <w:snapToGrid w:val="0"/>
          <w:color w:val="FF0000"/>
          <w:kern w:val="0"/>
          <w:szCs w:val="24"/>
          <w:highlight w:val="none"/>
          <w:lang w:eastAsia="zh-CN"/>
        </w:rPr>
        <w:t>（</w:t>
      </w:r>
      <w:r>
        <w:rPr>
          <w:rFonts w:hint="eastAsia" w:ascii="Times New Roman"/>
          <w:b/>
          <w:bCs/>
          <w:snapToGrid w:val="0"/>
          <w:color w:val="FF0000"/>
          <w:kern w:val="0"/>
          <w:szCs w:val="24"/>
          <w:highlight w:val="none"/>
          <w:lang w:val="en-US" w:eastAsia="zh-CN"/>
        </w:rPr>
        <w:t>3</w:t>
      </w:r>
      <w:r>
        <w:rPr>
          <w:rFonts w:hint="eastAsia" w:ascii="Times New Roman"/>
          <w:b/>
          <w:bCs/>
          <w:snapToGrid w:val="0"/>
          <w:color w:val="FF0000"/>
          <w:kern w:val="0"/>
          <w:szCs w:val="24"/>
          <w:highlight w:val="none"/>
          <w:lang w:eastAsia="zh-CN"/>
        </w:rPr>
        <w:t>）</w:t>
      </w:r>
      <w:r>
        <w:rPr>
          <w:rFonts w:hint="eastAsia" w:ascii="Times New Roman"/>
          <w:b/>
          <w:bCs/>
          <w:snapToGrid w:val="0"/>
          <w:color w:val="FF0000"/>
          <w:kern w:val="0"/>
          <w:szCs w:val="24"/>
          <w:highlight w:val="none"/>
        </w:rPr>
        <w:t>预付款应从应支付给承包人的工程进度款中</w:t>
      </w:r>
      <w:r>
        <w:rPr>
          <w:rFonts w:hint="eastAsia" w:ascii="Times New Roman"/>
          <w:b/>
          <w:bCs/>
          <w:snapToGrid w:val="0"/>
          <w:color w:val="FF0000"/>
          <w:kern w:val="0"/>
          <w:szCs w:val="24"/>
          <w:highlight w:val="none"/>
          <w:lang w:val="en-US" w:eastAsia="zh-CN"/>
        </w:rPr>
        <w:t>分三次</w:t>
      </w:r>
      <w:r>
        <w:rPr>
          <w:rFonts w:hint="eastAsia" w:ascii="Times New Roman"/>
          <w:b/>
          <w:bCs/>
          <w:snapToGrid w:val="0"/>
          <w:color w:val="FF0000"/>
          <w:kern w:val="0"/>
          <w:szCs w:val="24"/>
          <w:highlight w:val="none"/>
        </w:rPr>
        <w:t>扣回，</w:t>
      </w:r>
      <w:r>
        <w:rPr>
          <w:rFonts w:hint="eastAsia" w:ascii="Times New Roman"/>
          <w:b/>
          <w:bCs/>
          <w:snapToGrid w:val="0"/>
          <w:color w:val="FF0000"/>
          <w:kern w:val="0"/>
          <w:szCs w:val="24"/>
          <w:highlight w:val="none"/>
          <w:lang w:val="en-US" w:eastAsia="zh-CN"/>
        </w:rPr>
        <w:t>扣回比例为第一期扣回</w:t>
      </w:r>
      <w:r>
        <w:rPr>
          <w:rFonts w:hint="eastAsia" w:ascii="Times New Roman"/>
          <w:b/>
          <w:bCs/>
          <w:snapToGrid w:val="0"/>
          <w:color w:val="FF0000"/>
          <w:kern w:val="0"/>
          <w:szCs w:val="24"/>
          <w:highlight w:val="none"/>
        </w:rPr>
        <w:t>预付款</w:t>
      </w:r>
      <w:r>
        <w:rPr>
          <w:rFonts w:hint="eastAsia" w:ascii="Times New Roman"/>
          <w:b/>
          <w:bCs/>
          <w:snapToGrid w:val="0"/>
          <w:color w:val="FF0000"/>
          <w:kern w:val="0"/>
          <w:szCs w:val="24"/>
          <w:highlight w:val="none"/>
          <w:lang w:val="en-US" w:eastAsia="zh-CN"/>
        </w:rPr>
        <w:t>金额的40</w:t>
      </w:r>
      <w:r>
        <w:rPr>
          <w:rFonts w:hint="eastAsia" w:ascii="Times New Roman"/>
          <w:b/>
          <w:bCs/>
          <w:snapToGrid w:val="0"/>
          <w:color w:val="FF0000"/>
          <w:kern w:val="0"/>
          <w:szCs w:val="24"/>
          <w:highlight w:val="none"/>
        </w:rPr>
        <w:t>%</w:t>
      </w:r>
      <w:r>
        <w:rPr>
          <w:rFonts w:hint="eastAsia" w:ascii="Times New Roman"/>
          <w:b/>
          <w:bCs/>
          <w:snapToGrid w:val="0"/>
          <w:color w:val="FF0000"/>
          <w:kern w:val="0"/>
          <w:szCs w:val="24"/>
          <w:highlight w:val="none"/>
          <w:lang w:val="en-US" w:eastAsia="zh-CN"/>
        </w:rPr>
        <w:t>，第二期扣回</w:t>
      </w:r>
      <w:r>
        <w:rPr>
          <w:rFonts w:hint="eastAsia" w:ascii="Times New Roman"/>
          <w:b/>
          <w:bCs/>
          <w:snapToGrid w:val="0"/>
          <w:color w:val="FF0000"/>
          <w:kern w:val="0"/>
          <w:szCs w:val="24"/>
          <w:highlight w:val="none"/>
        </w:rPr>
        <w:t>预付款</w:t>
      </w:r>
      <w:r>
        <w:rPr>
          <w:rFonts w:hint="eastAsia" w:ascii="Times New Roman"/>
          <w:b/>
          <w:bCs/>
          <w:snapToGrid w:val="0"/>
          <w:color w:val="FF0000"/>
          <w:kern w:val="0"/>
          <w:szCs w:val="24"/>
          <w:highlight w:val="none"/>
          <w:lang w:val="en-US" w:eastAsia="zh-CN"/>
        </w:rPr>
        <w:t>金额的30</w:t>
      </w:r>
      <w:r>
        <w:rPr>
          <w:rFonts w:hint="eastAsia" w:ascii="Times New Roman"/>
          <w:b/>
          <w:bCs/>
          <w:snapToGrid w:val="0"/>
          <w:color w:val="FF0000"/>
          <w:kern w:val="0"/>
          <w:szCs w:val="24"/>
          <w:highlight w:val="none"/>
        </w:rPr>
        <w:t>%</w:t>
      </w:r>
      <w:r>
        <w:rPr>
          <w:rFonts w:hint="eastAsia" w:ascii="Times New Roman"/>
          <w:b/>
          <w:bCs/>
          <w:snapToGrid w:val="0"/>
          <w:color w:val="FF0000"/>
          <w:kern w:val="0"/>
          <w:szCs w:val="24"/>
          <w:highlight w:val="none"/>
          <w:lang w:val="en-US" w:eastAsia="zh-CN"/>
        </w:rPr>
        <w:t>，第三期扣回</w:t>
      </w:r>
      <w:r>
        <w:rPr>
          <w:rFonts w:hint="eastAsia" w:ascii="Times New Roman"/>
          <w:b/>
          <w:bCs/>
          <w:snapToGrid w:val="0"/>
          <w:color w:val="FF0000"/>
          <w:kern w:val="0"/>
          <w:szCs w:val="24"/>
          <w:highlight w:val="none"/>
        </w:rPr>
        <w:t>预付款</w:t>
      </w:r>
      <w:r>
        <w:rPr>
          <w:rFonts w:hint="eastAsia" w:ascii="Times New Roman"/>
          <w:b/>
          <w:bCs/>
          <w:snapToGrid w:val="0"/>
          <w:color w:val="FF0000"/>
          <w:kern w:val="0"/>
          <w:szCs w:val="24"/>
          <w:highlight w:val="none"/>
          <w:lang w:val="en-US" w:eastAsia="zh-CN"/>
        </w:rPr>
        <w:t>金额的30</w:t>
      </w:r>
      <w:r>
        <w:rPr>
          <w:rFonts w:hint="eastAsia" w:ascii="Times New Roman"/>
          <w:b/>
          <w:bCs/>
          <w:snapToGrid w:val="0"/>
          <w:color w:val="FF0000"/>
          <w:kern w:val="0"/>
          <w:szCs w:val="24"/>
          <w:highlight w:val="none"/>
        </w:rPr>
        <w:t>%。</w:t>
      </w:r>
    </w:p>
    <w:p w14:paraId="49ED412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FF0000"/>
          <w:spacing w:val="0"/>
          <w:kern w:val="0"/>
          <w:highlight w:val="none"/>
        </w:rPr>
      </w:pPr>
      <w:r>
        <w:rPr>
          <w:rFonts w:hint="eastAsia" w:ascii="Times New Roman" w:hAnsi="Times New Roman" w:cs="Times New Roman"/>
          <w:b/>
          <w:bCs/>
          <w:caps w:val="0"/>
          <w:smallCaps w:val="0"/>
          <w:snapToGrid w:val="0"/>
          <w:color w:val="FF0000"/>
          <w:spacing w:val="0"/>
          <w:kern w:val="0"/>
          <w:szCs w:val="24"/>
          <w:highlight w:val="none"/>
          <w:lang w:val="en-US" w:eastAsia="zh-CN"/>
        </w:rPr>
        <w:t>3.3</w:t>
      </w:r>
      <w:r>
        <w:rPr>
          <w:rFonts w:hint="eastAsia" w:ascii="Times New Roman" w:hAnsi="Times New Roman" w:cs="Times New Roman"/>
          <w:caps w:val="0"/>
          <w:smallCaps w:val="0"/>
          <w:snapToGrid w:val="0"/>
          <w:color w:val="FF0000"/>
          <w:spacing w:val="0"/>
          <w:kern w:val="0"/>
          <w:highlight w:val="none"/>
        </w:rPr>
        <w:t xml:space="preserve"> 施工过程中按月支付工程进度款：承包</w:t>
      </w:r>
      <w:r>
        <w:rPr>
          <w:rFonts w:hint="eastAsia" w:ascii="Times New Roman" w:hAnsi="Times New Roman" w:cs="Times New Roman"/>
          <w:caps w:val="0"/>
          <w:smallCaps w:val="0"/>
          <w:snapToGrid w:val="0"/>
          <w:color w:val="FF0000"/>
          <w:spacing w:val="0"/>
          <w:kern w:val="0"/>
          <w:highlight w:val="none"/>
          <w:lang w:eastAsia="zh-CN"/>
        </w:rPr>
        <w:t>人</w:t>
      </w:r>
      <w:r>
        <w:rPr>
          <w:rFonts w:hint="eastAsia" w:ascii="Times New Roman" w:hAnsi="Times New Roman" w:cs="Times New Roman"/>
          <w:caps w:val="0"/>
          <w:smallCaps w:val="0"/>
          <w:snapToGrid w:val="0"/>
          <w:color w:val="FF0000"/>
          <w:spacing w:val="0"/>
          <w:kern w:val="0"/>
          <w:highlight w:val="none"/>
        </w:rPr>
        <w:t>每月按工程实际完成工程量</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rPr>
        <w:t>含变更及增加工程</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rPr>
        <w:t>申报，</w:t>
      </w:r>
      <w:r>
        <w:rPr>
          <w:rFonts w:hint="eastAsia" w:ascii="Times New Roman" w:hAnsi="Times New Roman" w:cs="Times New Roman"/>
          <w:caps w:val="0"/>
          <w:smallCaps w:val="0"/>
          <w:snapToGrid w:val="0"/>
          <w:color w:val="FF0000"/>
          <w:spacing w:val="0"/>
          <w:kern w:val="0"/>
          <w:highlight w:val="none"/>
          <w:lang w:eastAsia="zh-CN"/>
        </w:rPr>
        <w:t>承包</w:t>
      </w:r>
      <w:r>
        <w:rPr>
          <w:rFonts w:hint="eastAsia" w:ascii="Times New Roman" w:hAnsi="Times New Roman" w:cs="Times New Roman"/>
          <w:caps w:val="0"/>
          <w:smallCaps w:val="0"/>
          <w:snapToGrid w:val="0"/>
          <w:color w:val="FF0000"/>
          <w:spacing w:val="0"/>
          <w:kern w:val="0"/>
          <w:highlight w:val="none"/>
        </w:rPr>
        <w:t>人必须将《已完成工程量报表》和《工程付款申请书》于当月</w:t>
      </w:r>
      <w:r>
        <w:rPr>
          <w:rFonts w:hint="eastAsia" w:ascii="Times New Roman" w:hAnsi="Times New Roman" w:cs="Times New Roman"/>
          <w:caps w:val="0"/>
          <w:smallCaps w:val="0"/>
          <w:snapToGrid w:val="0"/>
          <w:color w:val="FF0000"/>
          <w:spacing w:val="0"/>
          <w:kern w:val="0"/>
          <w:highlight w:val="none"/>
          <w:lang w:val="en-US" w:eastAsia="zh-CN"/>
        </w:rPr>
        <w:t>26日前</w:t>
      </w:r>
      <w:r>
        <w:rPr>
          <w:rFonts w:hint="eastAsia" w:ascii="Times New Roman" w:hAnsi="Times New Roman" w:cs="Times New Roman"/>
          <w:caps w:val="0"/>
          <w:smallCaps w:val="0"/>
          <w:snapToGrid w:val="0"/>
          <w:color w:val="FF0000"/>
          <w:spacing w:val="0"/>
          <w:kern w:val="0"/>
          <w:highlight w:val="none"/>
        </w:rPr>
        <w:t>报监理</w:t>
      </w:r>
      <w:r>
        <w:rPr>
          <w:rFonts w:hint="eastAsia" w:ascii="Times New Roman" w:hAnsi="Times New Roman" w:cs="Times New Roman"/>
          <w:caps w:val="0"/>
          <w:smallCaps w:val="0"/>
          <w:snapToGrid w:val="0"/>
          <w:color w:val="FF0000"/>
          <w:spacing w:val="0"/>
          <w:kern w:val="0"/>
          <w:highlight w:val="none"/>
          <w:lang w:eastAsia="zh-CN"/>
        </w:rPr>
        <w:t>单位</w:t>
      </w:r>
      <w:r>
        <w:rPr>
          <w:rFonts w:hint="eastAsia" w:ascii="Times New Roman" w:hAnsi="Times New Roman" w:cs="Times New Roman"/>
          <w:caps w:val="0"/>
          <w:smallCaps w:val="0"/>
          <w:snapToGrid w:val="0"/>
          <w:color w:val="FF0000"/>
          <w:spacing w:val="0"/>
          <w:kern w:val="0"/>
          <w:highlight w:val="none"/>
        </w:rPr>
        <w:t>核</w:t>
      </w:r>
      <w:bookmarkStart w:id="214" w:name="_Hlt127094354"/>
      <w:bookmarkEnd w:id="214"/>
      <w:r>
        <w:rPr>
          <w:rFonts w:hint="eastAsia" w:ascii="Times New Roman" w:hAnsi="Times New Roman" w:cs="Times New Roman"/>
          <w:caps w:val="0"/>
          <w:smallCaps w:val="0"/>
          <w:snapToGrid w:val="0"/>
          <w:color w:val="FF0000"/>
          <w:spacing w:val="0"/>
          <w:kern w:val="0"/>
          <w:highlight w:val="none"/>
        </w:rPr>
        <w:t>实</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rPr>
        <w:t>经监理</w:t>
      </w:r>
      <w:r>
        <w:rPr>
          <w:rFonts w:hint="eastAsia" w:ascii="Times New Roman" w:hAnsi="Times New Roman" w:cs="Times New Roman"/>
          <w:caps w:val="0"/>
          <w:smallCaps w:val="0"/>
          <w:snapToGrid w:val="0"/>
          <w:color w:val="FF0000"/>
          <w:spacing w:val="0"/>
          <w:kern w:val="0"/>
          <w:highlight w:val="none"/>
          <w:lang w:eastAsia="zh-CN"/>
        </w:rPr>
        <w:t>单位审核、发包</w:t>
      </w:r>
      <w:r>
        <w:rPr>
          <w:rFonts w:hint="eastAsia" w:ascii="Times New Roman" w:hAnsi="Times New Roman" w:cs="Times New Roman"/>
          <w:caps w:val="0"/>
          <w:smallCaps w:val="0"/>
          <w:snapToGrid w:val="0"/>
          <w:color w:val="FF0000"/>
          <w:spacing w:val="0"/>
          <w:kern w:val="0"/>
          <w:highlight w:val="none"/>
        </w:rPr>
        <w:t>人</w:t>
      </w:r>
      <w:r>
        <w:rPr>
          <w:rFonts w:hint="eastAsia" w:ascii="Times New Roman" w:hAnsi="Times New Roman" w:cs="Times New Roman"/>
          <w:caps w:val="0"/>
          <w:smallCaps w:val="0"/>
          <w:snapToGrid w:val="0"/>
          <w:color w:val="FF0000"/>
          <w:spacing w:val="0"/>
          <w:kern w:val="0"/>
          <w:highlight w:val="none"/>
          <w:lang w:eastAsia="zh-CN"/>
        </w:rPr>
        <w:t>审定</w:t>
      </w:r>
      <w:r>
        <w:rPr>
          <w:rFonts w:hint="eastAsia" w:ascii="Times New Roman" w:hAnsi="Times New Roman" w:cs="Times New Roman"/>
          <w:caps w:val="0"/>
          <w:smallCaps w:val="0"/>
          <w:snapToGrid w:val="0"/>
          <w:color w:val="FF0000"/>
          <w:spacing w:val="0"/>
          <w:kern w:val="0"/>
          <w:highlight w:val="none"/>
        </w:rPr>
        <w:t>后</w:t>
      </w:r>
      <w:r>
        <w:rPr>
          <w:rFonts w:hint="eastAsia" w:ascii="Times New Roman" w:hAnsi="Times New Roman" w:cs="Times New Roman"/>
          <w:caps w:val="0"/>
          <w:smallCaps w:val="0"/>
          <w:snapToGrid w:val="0"/>
          <w:color w:val="FF0000"/>
          <w:spacing w:val="0"/>
          <w:kern w:val="0"/>
          <w:highlight w:val="none"/>
          <w:lang w:eastAsia="zh-CN"/>
        </w:rPr>
        <w:t>的工程进度款</w:t>
      </w:r>
      <w:r>
        <w:rPr>
          <w:rFonts w:hint="eastAsia" w:ascii="Times New Roman" w:hAnsi="Times New Roman" w:cs="Times New Roman"/>
          <w:caps w:val="0"/>
          <w:smallCaps w:val="0"/>
          <w:snapToGrid w:val="0"/>
          <w:color w:val="FF0000"/>
          <w:spacing w:val="0"/>
          <w:kern w:val="0"/>
          <w:highlight w:val="none"/>
          <w:u w:val="none"/>
          <w:lang w:eastAsia="zh-CN"/>
        </w:rPr>
        <w:t>（指已经按照合同约定，扣除该支付期内因承包人违约而应扣除的管理费）</w:t>
      </w:r>
      <w:r>
        <w:rPr>
          <w:rFonts w:hint="eastAsia" w:ascii="Times New Roman" w:hAnsi="Times New Roman" w:cs="Times New Roman"/>
          <w:caps w:val="0"/>
          <w:smallCaps w:val="0"/>
          <w:snapToGrid w:val="0"/>
          <w:color w:val="FF0000"/>
          <w:spacing w:val="0"/>
          <w:kern w:val="0"/>
          <w:highlight w:val="none"/>
          <w:u w:val="none"/>
        </w:rPr>
        <w:t>，</w:t>
      </w:r>
      <w:r>
        <w:rPr>
          <w:rFonts w:hint="eastAsia" w:ascii="Times New Roman" w:hAnsi="Times New Roman" w:cs="Times New Roman"/>
          <w:caps w:val="0"/>
          <w:smallCaps w:val="0"/>
          <w:snapToGrid w:val="0"/>
          <w:color w:val="FF0000"/>
          <w:spacing w:val="0"/>
          <w:kern w:val="0"/>
          <w:highlight w:val="none"/>
        </w:rPr>
        <w:t>于申报次月支付。</w:t>
      </w:r>
    </w:p>
    <w:p w14:paraId="791E2C2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FF0000"/>
          <w:spacing w:val="0"/>
          <w:kern w:val="0"/>
          <w:highlight w:val="none"/>
        </w:rPr>
      </w:pPr>
      <w:r>
        <w:rPr>
          <w:rFonts w:hint="eastAsia" w:ascii="Times New Roman" w:hAnsi="Times New Roman" w:cs="Times New Roman"/>
          <w:b/>
          <w:bCs/>
          <w:caps w:val="0"/>
          <w:smallCaps w:val="0"/>
          <w:snapToGrid w:val="0"/>
          <w:color w:val="FF0000"/>
          <w:spacing w:val="0"/>
          <w:kern w:val="0"/>
          <w:szCs w:val="24"/>
          <w:highlight w:val="none"/>
          <w:lang w:val="en-US" w:eastAsia="zh-CN"/>
        </w:rPr>
        <w:t>3.4</w:t>
      </w:r>
      <w:r>
        <w:rPr>
          <w:rFonts w:hint="eastAsia" w:ascii="Times New Roman" w:hAnsi="Times New Roman" w:cs="Times New Roman"/>
          <w:caps w:val="0"/>
          <w:smallCaps w:val="0"/>
          <w:snapToGrid w:val="0"/>
          <w:color w:val="FF0000"/>
          <w:spacing w:val="0"/>
          <w:kern w:val="0"/>
          <w:highlight w:val="none"/>
        </w:rPr>
        <w:t xml:space="preserve"> 每月的工程进度款按</w:t>
      </w:r>
      <w:r>
        <w:rPr>
          <w:rFonts w:hint="eastAsia" w:ascii="Times New Roman" w:hAnsi="Times New Roman" w:cs="Times New Roman"/>
          <w:caps w:val="0"/>
          <w:smallCaps w:val="0"/>
          <w:snapToGrid w:val="0"/>
          <w:color w:val="FF0000"/>
          <w:spacing w:val="0"/>
          <w:kern w:val="0"/>
          <w:highlight w:val="none"/>
          <w:lang w:eastAsia="zh-CN"/>
        </w:rPr>
        <w:t>应付金额</w:t>
      </w:r>
      <w:r>
        <w:rPr>
          <w:rFonts w:hint="eastAsia" w:ascii="Times New Roman" w:hAnsi="Times New Roman" w:cs="Times New Roman"/>
          <w:caps w:val="0"/>
          <w:smallCaps w:val="0"/>
          <w:snapToGrid w:val="0"/>
          <w:color w:val="FF0000"/>
          <w:spacing w:val="0"/>
          <w:kern w:val="0"/>
          <w:highlight w:val="none"/>
        </w:rPr>
        <w:t>的</w:t>
      </w:r>
      <w:r>
        <w:rPr>
          <w:rFonts w:hint="eastAsia" w:ascii="Times New Roman" w:hAnsi="Times New Roman" w:cs="Times New Roman"/>
          <w:caps w:val="0"/>
          <w:smallCaps w:val="0"/>
          <w:snapToGrid w:val="0"/>
          <w:color w:val="FF0000"/>
          <w:spacing w:val="0"/>
          <w:kern w:val="0"/>
          <w:highlight w:val="none"/>
          <w:u w:val="single" w:color="auto"/>
          <w:lang w:val="en-US" w:eastAsia="zh-CN"/>
        </w:rPr>
        <w:t xml:space="preserve">  80 %</w:t>
      </w:r>
      <w:r>
        <w:rPr>
          <w:rFonts w:hint="eastAsia" w:ascii="Times New Roman" w:hAnsi="Times New Roman" w:cs="Times New Roman"/>
          <w:caps w:val="0"/>
          <w:smallCaps w:val="0"/>
          <w:snapToGrid w:val="0"/>
          <w:color w:val="FF0000"/>
          <w:spacing w:val="0"/>
          <w:kern w:val="0"/>
          <w:highlight w:val="none"/>
          <w:u w:val="single"/>
          <w:lang w:val="en-US" w:eastAsia="zh-CN"/>
        </w:rPr>
        <w:t xml:space="preserve"> </w:t>
      </w:r>
      <w:r>
        <w:rPr>
          <w:rFonts w:hint="eastAsia" w:ascii="Times New Roman" w:hAnsi="Times New Roman" w:cs="Times New Roman"/>
          <w:caps w:val="0"/>
          <w:smallCaps w:val="0"/>
          <w:snapToGrid w:val="0"/>
          <w:color w:val="FF0000"/>
          <w:spacing w:val="0"/>
          <w:kern w:val="0"/>
          <w:highlight w:val="none"/>
        </w:rPr>
        <w:t>支付，工程</w:t>
      </w:r>
      <w:r>
        <w:rPr>
          <w:rFonts w:hint="eastAsia" w:ascii="Times New Roman" w:hAnsi="Times New Roman" w:cs="Times New Roman"/>
          <w:caps w:val="0"/>
          <w:smallCaps w:val="0"/>
          <w:snapToGrid w:val="0"/>
          <w:color w:val="FF0000"/>
          <w:spacing w:val="0"/>
          <w:kern w:val="0"/>
          <w:highlight w:val="none"/>
          <w:lang w:eastAsia="zh-CN"/>
        </w:rPr>
        <w:t>进度</w:t>
      </w:r>
      <w:r>
        <w:rPr>
          <w:rFonts w:hint="eastAsia" w:ascii="Times New Roman" w:hAnsi="Times New Roman" w:cs="Times New Roman"/>
          <w:caps w:val="0"/>
          <w:smallCaps w:val="0"/>
          <w:snapToGrid w:val="0"/>
          <w:color w:val="FF0000"/>
          <w:spacing w:val="0"/>
          <w:kern w:val="0"/>
          <w:highlight w:val="none"/>
        </w:rPr>
        <w:t>款中的作业工人工资款项由发包人单独足额拨付到承包人的工资专户</w:t>
      </w:r>
      <w:r>
        <w:rPr>
          <w:rFonts w:hint="eastAsia" w:ascii="Times New Roman" w:hAnsi="Times New Roman" w:cs="Times New Roman"/>
          <w:caps w:val="0"/>
          <w:smallCaps w:val="0"/>
          <w:snapToGrid w:val="0"/>
          <w:color w:val="FF0000"/>
          <w:spacing w:val="0"/>
          <w:kern w:val="0"/>
          <w:highlight w:val="none"/>
          <w:lang w:eastAsia="zh-CN"/>
        </w:rPr>
        <w:t>。</w:t>
      </w:r>
    </w:p>
    <w:p w14:paraId="609BA6C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FF0000"/>
          <w:spacing w:val="0"/>
          <w:kern w:val="0"/>
          <w:highlight w:val="none"/>
        </w:rPr>
      </w:pPr>
      <w:r>
        <w:rPr>
          <w:rFonts w:hint="eastAsia" w:ascii="Times New Roman" w:hAnsi="Times New Roman" w:cs="Times New Roman"/>
          <w:b/>
          <w:bCs/>
          <w:caps w:val="0"/>
          <w:smallCaps w:val="0"/>
          <w:snapToGrid w:val="0"/>
          <w:color w:val="FF0000"/>
          <w:spacing w:val="0"/>
          <w:kern w:val="0"/>
          <w:szCs w:val="24"/>
          <w:highlight w:val="none"/>
          <w:lang w:val="en-US" w:eastAsia="zh-CN"/>
        </w:rPr>
        <w:t>3.5</w:t>
      </w:r>
      <w:r>
        <w:rPr>
          <w:rFonts w:hint="eastAsia" w:ascii="Times New Roman" w:hAnsi="Times New Roman" w:cs="Times New Roman"/>
          <w:caps w:val="0"/>
          <w:smallCaps w:val="0"/>
          <w:snapToGrid w:val="0"/>
          <w:color w:val="FF0000"/>
          <w:spacing w:val="0"/>
          <w:kern w:val="0"/>
          <w:highlight w:val="none"/>
          <w:lang w:val="en-US" w:eastAsia="zh-CN"/>
        </w:rPr>
        <w:t xml:space="preserve"> </w:t>
      </w:r>
      <w:r>
        <w:rPr>
          <w:rFonts w:hint="eastAsia" w:ascii="Times New Roman" w:hAnsi="Times New Roman" w:cs="Times New Roman"/>
          <w:caps w:val="0"/>
          <w:smallCaps w:val="0"/>
          <w:snapToGrid w:val="0"/>
          <w:color w:val="FF0000"/>
          <w:spacing w:val="0"/>
          <w:kern w:val="0"/>
          <w:highlight w:val="none"/>
        </w:rPr>
        <w:t>措施项目费中的“</w:t>
      </w:r>
      <w:r>
        <w:rPr>
          <w:rFonts w:hint="eastAsia" w:ascii="Times New Roman" w:hAnsi="Times New Roman" w:cs="Times New Roman"/>
          <w:caps w:val="0"/>
          <w:smallCaps w:val="0"/>
          <w:snapToGrid w:val="0"/>
          <w:color w:val="FF0000"/>
          <w:spacing w:val="0"/>
          <w:kern w:val="0"/>
          <w:highlight w:val="none"/>
          <w:lang w:eastAsia="zh-CN"/>
        </w:rPr>
        <w:t>绿色施工安全防护措施费</w:t>
      </w:r>
      <w:r>
        <w:rPr>
          <w:rFonts w:hint="eastAsia" w:ascii="Times New Roman" w:hAnsi="Times New Roman" w:cs="Times New Roman"/>
          <w:caps w:val="0"/>
          <w:smallCaps w:val="0"/>
          <w:snapToGrid w:val="0"/>
          <w:color w:val="FF0000"/>
          <w:spacing w:val="0"/>
          <w:kern w:val="0"/>
          <w:highlight w:val="none"/>
        </w:rPr>
        <w:t>”拨付</w:t>
      </w:r>
      <w:r>
        <w:rPr>
          <w:rFonts w:hint="eastAsia" w:ascii="Times New Roman" w:hAnsi="Times New Roman" w:cs="Times New Roman"/>
          <w:caps w:val="0"/>
          <w:smallCaps w:val="0"/>
          <w:snapToGrid w:val="0"/>
          <w:color w:val="FF0000"/>
          <w:spacing w:val="0"/>
          <w:kern w:val="0"/>
          <w:highlight w:val="none"/>
          <w:lang w:eastAsia="zh-CN"/>
        </w:rPr>
        <w:t>按照《</w:t>
      </w:r>
      <w:r>
        <w:rPr>
          <w:rFonts w:hint="eastAsia" w:ascii="Times New Roman" w:hAnsi="Times New Roman" w:cs="Times New Roman"/>
          <w:caps w:val="0"/>
          <w:smallCaps w:val="0"/>
          <w:snapToGrid w:val="0"/>
          <w:color w:val="FF0000"/>
          <w:spacing w:val="0"/>
          <w:kern w:val="0"/>
          <w:highlight w:val="none"/>
        </w:rPr>
        <w:t>广东省建设工程计价依据</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lang w:val="en-US" w:eastAsia="zh-CN"/>
        </w:rPr>
        <w:t>2018</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rPr>
        <w:t>执行，按照</w:t>
      </w:r>
      <w:r>
        <w:rPr>
          <w:rFonts w:hint="eastAsia" w:ascii="Times New Roman" w:hAnsi="Times New Roman" w:cs="Times New Roman"/>
          <w:caps w:val="0"/>
          <w:smallCaps w:val="0"/>
          <w:snapToGrid w:val="0"/>
          <w:color w:val="FF0000"/>
          <w:spacing w:val="0"/>
          <w:kern w:val="0"/>
          <w:highlight w:val="none"/>
          <w:lang w:eastAsia="zh-CN"/>
        </w:rPr>
        <w:t>项目</w:t>
      </w:r>
      <w:r>
        <w:rPr>
          <w:rFonts w:hint="eastAsia" w:ascii="Times New Roman" w:hAnsi="Times New Roman" w:cs="Times New Roman"/>
          <w:caps w:val="0"/>
          <w:smallCaps w:val="0"/>
          <w:snapToGrid w:val="0"/>
          <w:color w:val="FF0000"/>
          <w:spacing w:val="0"/>
          <w:kern w:val="0"/>
          <w:highlight w:val="none"/>
        </w:rPr>
        <w:t>所在地的建设行政</w:t>
      </w:r>
      <w:r>
        <w:rPr>
          <w:rFonts w:hint="eastAsia" w:ascii="Times New Roman" w:hAnsi="Times New Roman" w:cs="Times New Roman"/>
          <w:caps w:val="0"/>
          <w:smallCaps w:val="0"/>
          <w:snapToGrid w:val="0"/>
          <w:color w:val="FF0000"/>
          <w:spacing w:val="0"/>
          <w:kern w:val="0"/>
          <w:highlight w:val="none"/>
          <w:lang w:eastAsia="zh-CN"/>
        </w:rPr>
        <w:t>主管</w:t>
      </w:r>
      <w:r>
        <w:rPr>
          <w:rFonts w:hint="eastAsia" w:ascii="Times New Roman" w:hAnsi="Times New Roman" w:cs="Times New Roman"/>
          <w:caps w:val="0"/>
          <w:smallCaps w:val="0"/>
          <w:snapToGrid w:val="0"/>
          <w:color w:val="FF0000"/>
          <w:spacing w:val="0"/>
          <w:kern w:val="0"/>
          <w:highlight w:val="none"/>
        </w:rPr>
        <w:t>部门有关规定支付。发生一般事故及以上等级重大安全事故的，</w:t>
      </w:r>
      <w:r>
        <w:rPr>
          <w:rFonts w:hint="eastAsia" w:ascii="Times New Roman" w:hAnsi="Times New Roman" w:cs="Times New Roman"/>
          <w:caps w:val="0"/>
          <w:smallCaps w:val="0"/>
          <w:snapToGrid w:val="0"/>
          <w:color w:val="FF0000"/>
          <w:spacing w:val="0"/>
          <w:kern w:val="0"/>
          <w:highlight w:val="none"/>
          <w:lang w:eastAsia="zh-CN"/>
        </w:rPr>
        <w:t>发包</w:t>
      </w:r>
      <w:r>
        <w:rPr>
          <w:rFonts w:hint="eastAsia" w:ascii="Times New Roman" w:hAnsi="Times New Roman" w:cs="Times New Roman"/>
          <w:caps w:val="0"/>
          <w:smallCaps w:val="0"/>
          <w:snapToGrid w:val="0"/>
          <w:color w:val="FF0000"/>
          <w:spacing w:val="0"/>
          <w:kern w:val="0"/>
          <w:highlight w:val="none"/>
        </w:rPr>
        <w:t>人可扣除承包人</w:t>
      </w:r>
      <w:r>
        <w:rPr>
          <w:rFonts w:hint="eastAsia" w:ascii="Times New Roman" w:hAnsi="Times New Roman" w:cs="Times New Roman"/>
          <w:caps w:val="0"/>
          <w:smallCaps w:val="0"/>
          <w:snapToGrid w:val="0"/>
          <w:color w:val="FF0000"/>
          <w:spacing w:val="0"/>
          <w:kern w:val="0"/>
          <w:highlight w:val="none"/>
          <w:lang w:eastAsia="zh-CN"/>
        </w:rPr>
        <w:t>金额</w:t>
      </w:r>
      <w:r>
        <w:rPr>
          <w:rFonts w:hint="eastAsia" w:ascii="Times New Roman" w:hAnsi="Times New Roman" w:cs="Times New Roman"/>
          <w:caps w:val="0"/>
          <w:smallCaps w:val="0"/>
          <w:snapToGrid w:val="0"/>
          <w:color w:val="FF0000"/>
          <w:spacing w:val="0"/>
          <w:kern w:val="0"/>
          <w:highlight w:val="none"/>
        </w:rPr>
        <w:t>相当于所有“</w:t>
      </w:r>
      <w:r>
        <w:rPr>
          <w:rFonts w:hint="eastAsia" w:ascii="Times New Roman" w:hAnsi="Times New Roman" w:cs="Times New Roman"/>
          <w:caps w:val="0"/>
          <w:smallCaps w:val="0"/>
          <w:snapToGrid w:val="0"/>
          <w:color w:val="FF0000"/>
          <w:spacing w:val="0"/>
          <w:kern w:val="0"/>
          <w:highlight w:val="none"/>
          <w:lang w:eastAsia="zh-CN"/>
        </w:rPr>
        <w:t>绿色施工安全防护措施费</w:t>
      </w:r>
      <w:r>
        <w:rPr>
          <w:rFonts w:hint="eastAsia" w:ascii="Times New Roman" w:hAnsi="Times New Roman" w:cs="Times New Roman"/>
          <w:caps w:val="0"/>
          <w:smallCaps w:val="0"/>
          <w:snapToGrid w:val="0"/>
          <w:color w:val="FF0000"/>
          <w:spacing w:val="0"/>
          <w:kern w:val="0"/>
          <w:highlight w:val="none"/>
        </w:rPr>
        <w:t>”的工程管理费。</w:t>
      </w:r>
    </w:p>
    <w:p w14:paraId="3032775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FF0000"/>
          <w:spacing w:val="0"/>
          <w:kern w:val="0"/>
          <w:highlight w:val="none"/>
        </w:rPr>
      </w:pPr>
      <w:r>
        <w:rPr>
          <w:rFonts w:hint="eastAsia" w:ascii="Times New Roman" w:hAnsi="Times New Roman" w:cs="Times New Roman"/>
          <w:b/>
          <w:bCs/>
          <w:caps w:val="0"/>
          <w:smallCaps w:val="0"/>
          <w:snapToGrid w:val="0"/>
          <w:color w:val="FF0000"/>
          <w:spacing w:val="0"/>
          <w:kern w:val="0"/>
          <w:szCs w:val="24"/>
          <w:highlight w:val="none"/>
          <w:lang w:val="en-US" w:eastAsia="zh-CN"/>
        </w:rPr>
        <w:t>3.6</w:t>
      </w:r>
      <w:r>
        <w:rPr>
          <w:rFonts w:hint="eastAsia" w:ascii="Times New Roman" w:hAnsi="Times New Roman" w:cs="Times New Roman"/>
          <w:caps w:val="0"/>
          <w:smallCaps w:val="0"/>
          <w:snapToGrid w:val="0"/>
          <w:color w:val="FF0000"/>
          <w:spacing w:val="0"/>
          <w:kern w:val="0"/>
          <w:highlight w:val="none"/>
          <w:lang w:val="en-US" w:eastAsia="zh-CN"/>
        </w:rPr>
        <w:t xml:space="preserve"> </w:t>
      </w:r>
      <w:r>
        <w:rPr>
          <w:rFonts w:hint="eastAsia" w:ascii="Times New Roman" w:hAnsi="Times New Roman" w:cs="Times New Roman"/>
          <w:caps w:val="0"/>
          <w:smallCaps w:val="0"/>
          <w:snapToGrid w:val="0"/>
          <w:color w:val="FF0000"/>
          <w:spacing w:val="0"/>
          <w:kern w:val="0"/>
          <w:highlight w:val="none"/>
        </w:rPr>
        <w:t>变更工程造价必须经监理</w:t>
      </w:r>
      <w:r>
        <w:rPr>
          <w:rFonts w:hint="eastAsia" w:ascii="Times New Roman" w:hAnsi="Times New Roman" w:cs="Times New Roman"/>
          <w:caps w:val="0"/>
          <w:smallCaps w:val="0"/>
          <w:snapToGrid w:val="0"/>
          <w:color w:val="FF0000"/>
          <w:spacing w:val="0"/>
          <w:kern w:val="0"/>
          <w:highlight w:val="none"/>
          <w:lang w:eastAsia="zh-CN"/>
        </w:rPr>
        <w:t>单位</w:t>
      </w:r>
      <w:r>
        <w:rPr>
          <w:rFonts w:hint="eastAsia" w:ascii="Times New Roman" w:hAnsi="Times New Roman" w:cs="Times New Roman"/>
          <w:caps w:val="0"/>
          <w:smallCaps w:val="0"/>
          <w:snapToGrid w:val="0"/>
          <w:color w:val="FF0000"/>
          <w:spacing w:val="0"/>
          <w:kern w:val="0"/>
          <w:highlight w:val="none"/>
        </w:rPr>
        <w:t>核实，并经</w:t>
      </w:r>
      <w:r>
        <w:rPr>
          <w:rFonts w:hint="eastAsia" w:ascii="Times New Roman" w:hAnsi="Times New Roman" w:cs="Times New Roman"/>
          <w:caps w:val="0"/>
          <w:smallCaps w:val="0"/>
          <w:snapToGrid w:val="0"/>
          <w:color w:val="FF0000"/>
          <w:spacing w:val="0"/>
          <w:kern w:val="0"/>
          <w:highlight w:val="none"/>
          <w:lang w:eastAsia="zh-CN"/>
        </w:rPr>
        <w:t>发包</w:t>
      </w:r>
      <w:r>
        <w:rPr>
          <w:rFonts w:hint="eastAsia" w:ascii="Times New Roman" w:hAnsi="Times New Roman" w:cs="Times New Roman"/>
          <w:caps w:val="0"/>
          <w:smallCaps w:val="0"/>
          <w:snapToGrid w:val="0"/>
          <w:color w:val="FF0000"/>
          <w:spacing w:val="0"/>
          <w:kern w:val="0"/>
          <w:highlight w:val="none"/>
        </w:rPr>
        <w:t>人核定后方可支付。</w:t>
      </w:r>
    </w:p>
    <w:p w14:paraId="35FBA66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eastAsia="宋体" w:cs="Times New Roman"/>
          <w:caps w:val="0"/>
          <w:smallCaps w:val="0"/>
          <w:snapToGrid w:val="0"/>
          <w:color w:val="FF0000"/>
          <w:spacing w:val="0"/>
          <w:kern w:val="0"/>
          <w:highlight w:val="none"/>
          <w:lang w:val="en-US" w:eastAsia="zh-CN"/>
        </w:rPr>
      </w:pPr>
      <w:r>
        <w:rPr>
          <w:rFonts w:hint="eastAsia" w:ascii="Times New Roman" w:cs="Times New Roman"/>
          <w:caps w:val="0"/>
          <w:smallCaps w:val="0"/>
          <w:snapToGrid w:val="0"/>
          <w:color w:val="FF0000"/>
          <w:spacing w:val="0"/>
          <w:kern w:val="0"/>
          <w:highlight w:val="none"/>
          <w:lang w:val="en-US" w:eastAsia="zh-CN"/>
        </w:rPr>
        <w:t>3.7竣工验收完成后，</w:t>
      </w:r>
      <w:r>
        <w:rPr>
          <w:rFonts w:hint="eastAsia" w:ascii="Times New Roman" w:hAnsi="Times New Roman" w:cs="Times New Roman"/>
          <w:caps w:val="0"/>
          <w:smallCaps w:val="0"/>
          <w:snapToGrid w:val="0"/>
          <w:color w:val="FF0000"/>
          <w:spacing w:val="0"/>
          <w:kern w:val="0"/>
          <w:highlight w:val="none"/>
        </w:rPr>
        <w:t>于次月支付</w:t>
      </w:r>
      <w:r>
        <w:rPr>
          <w:rFonts w:hint="eastAsia" w:ascii="Times New Roman" w:hAnsi="Times New Roman" w:cs="Times New Roman"/>
          <w:caps w:val="0"/>
          <w:smallCaps w:val="0"/>
          <w:snapToGrid w:val="0"/>
          <w:color w:val="FF0000"/>
          <w:spacing w:val="0"/>
          <w:kern w:val="0"/>
          <w:highlight w:val="none"/>
          <w:lang w:eastAsia="zh-CN"/>
        </w:rPr>
        <w:t>至合同价格</w:t>
      </w:r>
      <w:r>
        <w:rPr>
          <w:rFonts w:hint="eastAsia" w:ascii="Times New Roman" w:hAnsi="Times New Roman" w:cs="Times New Roman"/>
          <w:caps w:val="0"/>
          <w:smallCaps w:val="0"/>
          <w:snapToGrid w:val="0"/>
          <w:color w:val="FF0000"/>
          <w:spacing w:val="0"/>
          <w:kern w:val="0"/>
          <w:highlight w:val="none"/>
        </w:rPr>
        <w:t>的9</w:t>
      </w:r>
      <w:r>
        <w:rPr>
          <w:rFonts w:hint="eastAsia" w:ascii="Times New Roman" w:cs="Times New Roman"/>
          <w:caps w:val="0"/>
          <w:smallCaps w:val="0"/>
          <w:snapToGrid w:val="0"/>
          <w:color w:val="FF0000"/>
          <w:spacing w:val="0"/>
          <w:kern w:val="0"/>
          <w:highlight w:val="none"/>
          <w:lang w:val="en-US" w:eastAsia="zh-CN"/>
        </w:rPr>
        <w:t>0</w:t>
      </w:r>
      <w:r>
        <w:rPr>
          <w:rFonts w:hint="eastAsia" w:ascii="Times New Roman" w:hAnsi="Times New Roman" w:cs="Times New Roman"/>
          <w:caps w:val="0"/>
          <w:smallCaps w:val="0"/>
          <w:snapToGrid w:val="0"/>
          <w:color w:val="FF0000"/>
          <w:spacing w:val="0"/>
          <w:kern w:val="0"/>
          <w:highlight w:val="none"/>
        </w:rPr>
        <w:t>%</w:t>
      </w:r>
      <w:r>
        <w:rPr>
          <w:rFonts w:hint="eastAsia" w:ascii="Times New Roman" w:cs="Times New Roman"/>
          <w:caps w:val="0"/>
          <w:smallCaps w:val="0"/>
          <w:snapToGrid w:val="0"/>
          <w:color w:val="FF0000"/>
          <w:spacing w:val="0"/>
          <w:kern w:val="0"/>
          <w:highlight w:val="none"/>
          <w:lang w:val="en-US" w:eastAsia="zh-CN"/>
        </w:rPr>
        <w:t>.</w:t>
      </w:r>
    </w:p>
    <w:p w14:paraId="6C4DF2C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b w:val="0"/>
          <w:bCs/>
          <w:caps w:val="0"/>
          <w:smallCaps w:val="0"/>
          <w:snapToGrid w:val="0"/>
          <w:color w:val="FF0000"/>
          <w:spacing w:val="0"/>
          <w:kern w:val="0"/>
          <w:highlight w:val="none"/>
          <w:lang w:val="en-US" w:eastAsia="zh-CN"/>
        </w:rPr>
      </w:pPr>
      <w:r>
        <w:rPr>
          <w:rFonts w:hint="eastAsia" w:ascii="Times New Roman" w:hAnsi="Times New Roman" w:cs="Times New Roman"/>
          <w:b/>
          <w:bCs/>
          <w:caps w:val="0"/>
          <w:smallCaps w:val="0"/>
          <w:snapToGrid w:val="0"/>
          <w:color w:val="FF0000"/>
          <w:spacing w:val="0"/>
          <w:kern w:val="0"/>
          <w:szCs w:val="24"/>
          <w:highlight w:val="none"/>
          <w:lang w:val="en-US" w:eastAsia="zh-CN"/>
        </w:rPr>
        <w:t>3.</w:t>
      </w:r>
      <w:r>
        <w:rPr>
          <w:rFonts w:hint="eastAsia" w:ascii="Times New Roman" w:cs="Times New Roman"/>
          <w:b/>
          <w:bCs/>
          <w:caps w:val="0"/>
          <w:smallCaps w:val="0"/>
          <w:snapToGrid w:val="0"/>
          <w:color w:val="FF0000"/>
          <w:spacing w:val="0"/>
          <w:kern w:val="0"/>
          <w:szCs w:val="24"/>
          <w:highlight w:val="none"/>
          <w:lang w:val="en-US" w:eastAsia="zh-CN"/>
        </w:rPr>
        <w:t>8</w:t>
      </w:r>
      <w:r>
        <w:rPr>
          <w:rFonts w:hint="eastAsia" w:ascii="Times New Roman" w:hAnsi="Times New Roman" w:cs="Times New Roman"/>
          <w:caps w:val="0"/>
          <w:smallCaps w:val="0"/>
          <w:snapToGrid w:val="0"/>
          <w:color w:val="FF0000"/>
          <w:spacing w:val="0"/>
          <w:kern w:val="0"/>
          <w:highlight w:val="none"/>
          <w:lang w:val="en-US" w:eastAsia="zh-CN"/>
        </w:rPr>
        <w:t xml:space="preserve"> </w:t>
      </w:r>
      <w:r>
        <w:rPr>
          <w:rFonts w:hint="eastAsia" w:ascii="Times New Roman" w:hAnsi="Times New Roman" w:cs="Times New Roman"/>
          <w:caps w:val="0"/>
          <w:smallCaps w:val="0"/>
          <w:snapToGrid w:val="0"/>
          <w:color w:val="FF0000"/>
          <w:spacing w:val="0"/>
          <w:kern w:val="0"/>
          <w:highlight w:val="none"/>
        </w:rPr>
        <w:t>结算审核完成后，于次月支付</w:t>
      </w:r>
      <w:r>
        <w:rPr>
          <w:rFonts w:hint="eastAsia" w:ascii="Times New Roman" w:hAnsi="Times New Roman" w:cs="Times New Roman"/>
          <w:caps w:val="0"/>
          <w:smallCaps w:val="0"/>
          <w:snapToGrid w:val="0"/>
          <w:color w:val="FF0000"/>
          <w:spacing w:val="0"/>
          <w:kern w:val="0"/>
          <w:highlight w:val="none"/>
          <w:lang w:eastAsia="zh-CN"/>
        </w:rPr>
        <w:t>至合同价格</w:t>
      </w:r>
      <w:r>
        <w:rPr>
          <w:rFonts w:hint="eastAsia" w:ascii="Times New Roman" w:hAnsi="Times New Roman" w:cs="Times New Roman"/>
          <w:caps w:val="0"/>
          <w:smallCaps w:val="0"/>
          <w:snapToGrid w:val="0"/>
          <w:color w:val="FF0000"/>
          <w:spacing w:val="0"/>
          <w:kern w:val="0"/>
          <w:highlight w:val="none"/>
        </w:rPr>
        <w:t>的97%</w:t>
      </w:r>
      <w:r>
        <w:rPr>
          <w:rFonts w:hint="eastAsia" w:ascii="Times New Roman" w:hAnsi="Times New Roman" w:cs="Times New Roman"/>
          <w:caps w:val="0"/>
          <w:smallCaps w:val="0"/>
          <w:snapToGrid w:val="0"/>
          <w:color w:val="FF0000"/>
          <w:spacing w:val="0"/>
          <w:kern w:val="0"/>
          <w:highlight w:val="none"/>
          <w:lang w:eastAsia="zh-CN"/>
        </w:rPr>
        <w:t>，</w:t>
      </w:r>
      <w:r>
        <w:rPr>
          <w:rFonts w:hint="eastAsia" w:ascii="Times New Roman" w:hAnsi="Times New Roman" w:cs="Times New Roman"/>
          <w:caps w:val="0"/>
          <w:smallCaps w:val="0"/>
          <w:snapToGrid w:val="0"/>
          <w:color w:val="FF0000"/>
          <w:spacing w:val="0"/>
          <w:kern w:val="0"/>
          <w:highlight w:val="none"/>
        </w:rPr>
        <w:t>剩余3</w:t>
      </w:r>
      <w:r>
        <w:rPr>
          <w:rFonts w:ascii="Times New Roman" w:hAnsi="Times New Roman" w:cs="Times New Roman"/>
          <w:caps w:val="0"/>
          <w:smallCaps w:val="0"/>
          <w:snapToGrid w:val="0"/>
          <w:color w:val="FF0000"/>
          <w:spacing w:val="0"/>
          <w:kern w:val="0"/>
          <w:highlight w:val="none"/>
        </w:rPr>
        <w:t>%</w:t>
      </w:r>
      <w:r>
        <w:rPr>
          <w:rFonts w:hint="eastAsia" w:ascii="Times New Roman" w:hAnsi="Times New Roman" w:cs="Times New Roman"/>
          <w:caps w:val="0"/>
          <w:smallCaps w:val="0"/>
          <w:snapToGrid w:val="0"/>
          <w:color w:val="FF0000"/>
          <w:spacing w:val="0"/>
          <w:kern w:val="0"/>
          <w:highlight w:val="none"/>
          <w:lang w:eastAsia="zh-CN"/>
        </w:rPr>
        <w:t>转</w:t>
      </w:r>
      <w:r>
        <w:rPr>
          <w:rFonts w:hint="eastAsia" w:ascii="Times New Roman" w:hAnsi="Times New Roman" w:cs="Times New Roman"/>
          <w:caps w:val="0"/>
          <w:smallCaps w:val="0"/>
          <w:snapToGrid w:val="0"/>
          <w:color w:val="FF0000"/>
          <w:spacing w:val="0"/>
          <w:kern w:val="0"/>
          <w:highlight w:val="none"/>
        </w:rPr>
        <w:t>为质量保证金</w:t>
      </w:r>
      <w:r>
        <w:rPr>
          <w:rFonts w:hint="eastAsia" w:ascii="Times New Roman" w:hAnsi="Times New Roman" w:cs="Times New Roman"/>
          <w:caps w:val="0"/>
          <w:smallCaps w:val="0"/>
          <w:snapToGrid w:val="0"/>
          <w:color w:val="FF0000"/>
          <w:spacing w:val="0"/>
          <w:kern w:val="0"/>
          <w:highlight w:val="none"/>
          <w:lang w:eastAsia="zh-CN"/>
        </w:rPr>
        <w:t>；承包人提交了等额</w:t>
      </w:r>
      <w:r>
        <w:rPr>
          <w:rFonts w:hint="eastAsia" w:ascii="Times New Roman" w:hAnsi="Times New Roman" w:cs="Times New Roman"/>
          <w:b w:val="0"/>
          <w:bCs/>
          <w:caps w:val="0"/>
          <w:smallCaps w:val="0"/>
          <w:snapToGrid w:val="0"/>
          <w:color w:val="FF0000"/>
          <w:spacing w:val="0"/>
          <w:kern w:val="0"/>
          <w:highlight w:val="none"/>
          <w:lang w:val="en-US" w:eastAsia="zh-CN"/>
        </w:rPr>
        <w:t>质量保证担保或质量保证保险的，于次月一次性结清合同价格。</w:t>
      </w:r>
    </w:p>
    <w:p w14:paraId="0F716868">
      <w:pPr>
        <w:wordWrap w:val="0"/>
        <w:adjustRightInd w:val="0"/>
        <w:snapToGrid w:val="0"/>
        <w:spacing w:line="360" w:lineRule="auto"/>
        <w:ind w:firstLine="482" w:firstLineChars="200"/>
        <w:rPr>
          <w:rFonts w:hint="eastAsia" w:ascii="宋体" w:hAnsi="宋体" w:eastAsia="宋体" w:cs="宋体"/>
          <w:snapToGrid w:val="0"/>
          <w:color w:val="FF0000"/>
          <w:kern w:val="0"/>
          <w:sz w:val="24"/>
          <w:szCs w:val="24"/>
          <w:highlight w:val="none"/>
        </w:rPr>
      </w:pPr>
      <w:r>
        <w:rPr>
          <w:rFonts w:hint="eastAsia" w:ascii="Times New Roman" w:hAnsi="Times New Roman" w:cs="Times New Roman"/>
          <w:b/>
          <w:bCs w:val="0"/>
          <w:caps w:val="0"/>
          <w:smallCaps w:val="0"/>
          <w:snapToGrid w:val="0"/>
          <w:color w:val="FF0000"/>
          <w:spacing w:val="0"/>
          <w:kern w:val="0"/>
          <w:highlight w:val="none"/>
          <w:lang w:val="en-US" w:eastAsia="zh-CN"/>
        </w:rPr>
        <w:t>3.</w:t>
      </w:r>
      <w:r>
        <w:rPr>
          <w:rFonts w:hint="eastAsia" w:ascii="Times New Roman" w:cs="Times New Roman"/>
          <w:b/>
          <w:bCs w:val="0"/>
          <w:caps w:val="0"/>
          <w:smallCaps w:val="0"/>
          <w:snapToGrid w:val="0"/>
          <w:color w:val="FF0000"/>
          <w:spacing w:val="0"/>
          <w:kern w:val="0"/>
          <w:highlight w:val="none"/>
          <w:lang w:val="en-US" w:eastAsia="zh-CN"/>
        </w:rPr>
        <w:t>9</w:t>
      </w:r>
      <w:r>
        <w:rPr>
          <w:rFonts w:hint="eastAsia" w:ascii="Times New Roman" w:hAnsi="Times New Roman" w:cs="Times New Roman"/>
          <w:b w:val="0"/>
          <w:bCs/>
          <w:caps w:val="0"/>
          <w:smallCaps w:val="0"/>
          <w:snapToGrid w:val="0"/>
          <w:color w:val="FF0000"/>
          <w:spacing w:val="0"/>
          <w:kern w:val="0"/>
          <w:highlight w:val="none"/>
          <w:lang w:val="en-US" w:eastAsia="zh-CN"/>
        </w:rPr>
        <w:t xml:space="preserve"> 本招标项目缺陷责任期为</w:t>
      </w:r>
      <w:r>
        <w:rPr>
          <w:rFonts w:hint="eastAsia" w:ascii="Times New Roman" w:hAnsi="Times New Roman" w:cs="Times New Roman"/>
          <w:b w:val="0"/>
          <w:bCs/>
          <w:caps w:val="0"/>
          <w:smallCaps w:val="0"/>
          <w:snapToGrid w:val="0"/>
          <w:color w:val="FF0000"/>
          <w:spacing w:val="0"/>
          <w:kern w:val="0"/>
          <w:highlight w:val="none"/>
          <w:u w:val="single"/>
          <w:lang w:val="en-US" w:eastAsia="zh-CN"/>
        </w:rPr>
        <w:t xml:space="preserve">  2  </w:t>
      </w:r>
      <w:r>
        <w:rPr>
          <w:rFonts w:hint="eastAsia" w:ascii="Times New Roman" w:hAnsi="Times New Roman" w:cs="Times New Roman"/>
          <w:b w:val="0"/>
          <w:bCs/>
          <w:caps w:val="0"/>
          <w:smallCaps w:val="0"/>
          <w:snapToGrid w:val="0"/>
          <w:color w:val="FF0000"/>
          <w:spacing w:val="0"/>
          <w:kern w:val="0"/>
          <w:highlight w:val="none"/>
          <w:lang w:val="en-US" w:eastAsia="zh-CN"/>
        </w:rPr>
        <w:t>年（自通过竣工验收之日起计）。</w:t>
      </w:r>
      <w:r>
        <w:rPr>
          <w:rFonts w:hint="eastAsia" w:ascii="Times New Roman" w:hAnsi="Times New Roman" w:cs="Times New Roman"/>
          <w:caps w:val="0"/>
          <w:smallCaps w:val="0"/>
          <w:snapToGrid w:val="0"/>
          <w:color w:val="FF0000"/>
          <w:spacing w:val="0"/>
          <w:kern w:val="0"/>
          <w:highlight w:val="none"/>
          <w:lang w:val="en-US" w:eastAsia="zh-CN"/>
        </w:rPr>
        <w:t>缺陷责任期到期后，承包人向发包人申请退还质量保证。发包人收到退还申请后，于14天内会同承包人进行核实。经双方核实且均无异议后，发包人在核实之日起</w:t>
      </w:r>
      <w:r>
        <w:rPr>
          <w:rFonts w:hint="eastAsia" w:ascii="Times New Roman" w:hAnsi="Times New Roman" w:cs="Times New Roman"/>
          <w:caps w:val="0"/>
          <w:smallCaps w:val="0"/>
          <w:snapToGrid w:val="0"/>
          <w:color w:val="FF0000"/>
          <w:spacing w:val="0"/>
          <w:kern w:val="0"/>
          <w:highlight w:val="none"/>
          <w:u w:val="single" w:color="auto"/>
          <w:lang w:val="en-US" w:eastAsia="zh-CN"/>
        </w:rPr>
        <w:t xml:space="preserve"> 14 </w:t>
      </w:r>
      <w:r>
        <w:rPr>
          <w:rFonts w:hint="eastAsia" w:ascii="Times New Roman" w:hAnsi="Times New Roman" w:cs="Times New Roman"/>
          <w:caps w:val="0"/>
          <w:smallCaps w:val="0"/>
          <w:snapToGrid w:val="0"/>
          <w:color w:val="FF0000"/>
          <w:spacing w:val="0"/>
          <w:kern w:val="0"/>
          <w:highlight w:val="none"/>
          <w:lang w:val="en-US" w:eastAsia="zh-CN"/>
        </w:rPr>
        <w:t>天内将应返保证金（或银行保函）退还承包人。</w:t>
      </w:r>
    </w:p>
    <w:p w14:paraId="07D93E88">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FF0000"/>
          <w:spacing w:val="0"/>
          <w:kern w:val="0"/>
          <w:highlight w:val="none"/>
        </w:rPr>
      </w:pPr>
      <w:bookmarkStart w:id="215" w:name="_Toc2627"/>
      <w:r>
        <w:rPr>
          <w:rFonts w:hint="eastAsia" w:ascii="Times New Roman" w:hAnsi="Times New Roman" w:cs="Times New Roman"/>
          <w:b/>
          <w:bCs/>
          <w:caps w:val="0"/>
          <w:smallCaps w:val="0"/>
          <w:snapToGrid w:val="0"/>
          <w:color w:val="FF0000"/>
          <w:spacing w:val="0"/>
          <w:kern w:val="0"/>
          <w:szCs w:val="24"/>
          <w:highlight w:val="none"/>
          <w:lang w:val="en-US" w:eastAsia="zh-CN"/>
        </w:rPr>
        <w:t>3.</w:t>
      </w:r>
      <w:r>
        <w:rPr>
          <w:rFonts w:hint="eastAsia" w:ascii="Times New Roman" w:cs="Times New Roman"/>
          <w:b/>
          <w:bCs/>
          <w:caps w:val="0"/>
          <w:smallCaps w:val="0"/>
          <w:snapToGrid w:val="0"/>
          <w:color w:val="FF0000"/>
          <w:spacing w:val="0"/>
          <w:kern w:val="0"/>
          <w:szCs w:val="24"/>
          <w:highlight w:val="none"/>
          <w:lang w:val="en-US" w:eastAsia="zh-CN"/>
        </w:rPr>
        <w:t>10</w:t>
      </w:r>
      <w:r>
        <w:rPr>
          <w:rFonts w:hint="eastAsia" w:ascii="Times New Roman" w:hAnsi="Times New Roman" w:cs="Times New Roman"/>
          <w:caps w:val="0"/>
          <w:smallCaps w:val="0"/>
          <w:snapToGrid w:val="0"/>
          <w:color w:val="FF0000"/>
          <w:spacing w:val="0"/>
          <w:kern w:val="0"/>
          <w:highlight w:val="none"/>
          <w:lang w:val="en-US" w:eastAsia="zh-CN"/>
        </w:rPr>
        <w:t xml:space="preserve"> </w:t>
      </w:r>
      <w:r>
        <w:rPr>
          <w:rFonts w:hint="eastAsia" w:ascii="Times New Roman" w:hAnsi="Times New Roman" w:cs="Times New Roman"/>
          <w:b/>
          <w:bCs/>
          <w:caps w:val="0"/>
          <w:smallCaps w:val="0"/>
          <w:snapToGrid w:val="0"/>
          <w:color w:val="FF0000"/>
          <w:spacing w:val="0"/>
          <w:kern w:val="0"/>
          <w:highlight w:val="none"/>
          <w:lang w:val="en-US" w:eastAsia="zh-CN"/>
        </w:rPr>
        <w:t>发包人每次支付工程款前，承包人均应提供有效的增值税普通发票。如果承包人无法提供符合要求的发票，由此造成的相应损失由承包人承担</w:t>
      </w:r>
      <w:r>
        <w:rPr>
          <w:rFonts w:hint="eastAsia" w:ascii="Times New Roman" w:hAnsi="Times New Roman" w:cs="Times New Roman"/>
          <w:b/>
          <w:bCs/>
          <w:caps w:val="0"/>
          <w:smallCaps w:val="0"/>
          <w:snapToGrid w:val="0"/>
          <w:color w:val="FF0000"/>
          <w:spacing w:val="0"/>
          <w:kern w:val="0"/>
          <w:highlight w:val="none"/>
          <w:lang w:eastAsia="zh-CN"/>
        </w:rPr>
        <w:t>。</w:t>
      </w:r>
    </w:p>
    <w:p w14:paraId="55E660F9">
      <w:pPr>
        <w:wordWrap w:val="0"/>
        <w:adjustRightInd w:val="0"/>
        <w:snapToGrid w:val="0"/>
        <w:spacing w:line="440" w:lineRule="exact"/>
        <w:ind w:firstLine="482" w:firstLineChars="200"/>
        <w:rPr>
          <w:rFonts w:hint="eastAsia" w:ascii="Times New Roman"/>
          <w:snapToGrid w:val="0"/>
          <w:color w:val="FF0000"/>
          <w:kern w:val="0"/>
          <w:szCs w:val="24"/>
          <w:highlight w:val="none"/>
        </w:rPr>
      </w:pPr>
      <w:r>
        <w:rPr>
          <w:rFonts w:hint="eastAsia" w:ascii="Times New Roman" w:hAnsi="Times New Roman" w:cs="Times New Roman"/>
          <w:b/>
          <w:bCs/>
          <w:caps w:val="0"/>
          <w:smallCaps w:val="0"/>
          <w:snapToGrid w:val="0"/>
          <w:color w:val="FF0000"/>
          <w:spacing w:val="0"/>
          <w:kern w:val="0"/>
          <w:szCs w:val="24"/>
          <w:highlight w:val="none"/>
          <w:lang w:val="en-US" w:eastAsia="zh-CN"/>
        </w:rPr>
        <w:t>3.1</w:t>
      </w:r>
      <w:r>
        <w:rPr>
          <w:rFonts w:hint="eastAsia" w:ascii="Times New Roman" w:cs="Times New Roman"/>
          <w:b/>
          <w:bCs/>
          <w:caps w:val="0"/>
          <w:smallCaps w:val="0"/>
          <w:snapToGrid w:val="0"/>
          <w:color w:val="FF0000"/>
          <w:spacing w:val="0"/>
          <w:kern w:val="0"/>
          <w:szCs w:val="24"/>
          <w:highlight w:val="none"/>
          <w:lang w:val="en-US" w:eastAsia="zh-CN"/>
        </w:rPr>
        <w:t>1</w:t>
      </w:r>
      <w:r>
        <w:rPr>
          <w:rFonts w:hint="eastAsia" w:ascii="Times New Roman" w:hAnsi="Times New Roman" w:cs="Times New Roman"/>
          <w:caps w:val="0"/>
          <w:smallCaps w:val="0"/>
          <w:snapToGrid w:val="0"/>
          <w:color w:val="FF0000"/>
          <w:spacing w:val="0"/>
          <w:kern w:val="0"/>
          <w:sz w:val="24"/>
          <w:szCs w:val="24"/>
          <w:highlight w:val="none"/>
        </w:rPr>
        <w:t>暂列金额支付方式：</w:t>
      </w:r>
      <w:r>
        <w:rPr>
          <w:rFonts w:hint="eastAsia" w:ascii="Times New Roman" w:hAnsi="Times New Roman" w:cs="Times New Roman"/>
          <w:caps w:val="0"/>
          <w:smallCaps w:val="0"/>
          <w:snapToGrid w:val="0"/>
          <w:color w:val="FF0000"/>
          <w:spacing w:val="0"/>
          <w:kern w:val="0"/>
          <w:sz w:val="24"/>
          <w:szCs w:val="24"/>
          <w:highlight w:val="none"/>
          <w:u w:val="single"/>
        </w:rPr>
        <w:t xml:space="preserve"> </w:t>
      </w:r>
      <w:r>
        <w:rPr>
          <w:rFonts w:hint="eastAsia" w:ascii="Times New Roman"/>
          <w:snapToGrid w:val="0"/>
          <w:color w:val="FF0000"/>
          <w:kern w:val="0"/>
          <w:szCs w:val="24"/>
          <w:highlight w:val="none"/>
          <w:u w:val="single"/>
        </w:rPr>
        <w:t>与每个月的工程进度款一并报送，在暂列金额的范围内由监理单位进行签认，造价咨询单位审核，发包人确认，需要列明涉及暂列金额的部分。在暂列金额的范围内由监理单位进行签证，造价咨询单位审核后，经发包人确认后按支付节点支付该款项的50％，其余部分待结算完成审核后支付至97%，剩余3%为工程质量保修金</w:t>
      </w:r>
      <w:r>
        <w:rPr>
          <w:rFonts w:hint="eastAsia" w:ascii="Times New Roman"/>
          <w:snapToGrid w:val="0"/>
          <w:color w:val="FF0000"/>
          <w:kern w:val="0"/>
          <w:szCs w:val="24"/>
          <w:highlight w:val="none"/>
        </w:rPr>
        <w:t>。</w:t>
      </w:r>
    </w:p>
    <w:p w14:paraId="2547DF58">
      <w:pPr>
        <w:pStyle w:val="2"/>
        <w:rPr>
          <w:rFonts w:hint="eastAsia" w:hAnsi="宋体" w:cs="宋体"/>
          <w:b/>
          <w:bCs/>
          <w:snapToGrid w:val="0"/>
          <w:color w:val="auto"/>
          <w:kern w:val="0"/>
          <w:szCs w:val="24"/>
          <w:highlight w:val="none"/>
        </w:rPr>
      </w:pPr>
      <w:r>
        <w:rPr>
          <w:rFonts w:hint="eastAsia" w:ascii="Times New Roman"/>
          <w:snapToGrid w:val="0"/>
          <w:color w:val="FF0000"/>
          <w:kern w:val="0"/>
          <w:szCs w:val="24"/>
          <w:highlight w:val="none"/>
          <w:lang w:val="en-US" w:eastAsia="zh-CN"/>
        </w:rPr>
        <w:t xml:space="preserve"> </w:t>
      </w:r>
      <w:r>
        <w:rPr>
          <w:rFonts w:hint="eastAsia" w:ascii="Times New Roman" w:hAnsi="Times New Roman" w:eastAsia="宋体" w:cs="Times New Roman"/>
          <w:b/>
          <w:bCs/>
          <w:caps w:val="0"/>
          <w:smallCaps w:val="0"/>
          <w:snapToGrid w:val="0"/>
          <w:color w:val="FF0000"/>
          <w:spacing w:val="0"/>
          <w:kern w:val="0"/>
          <w:sz w:val="24"/>
          <w:szCs w:val="24"/>
          <w:highlight w:val="none"/>
          <w:lang w:val="en-US" w:eastAsia="zh-CN" w:bidi="ar-SA"/>
        </w:rPr>
        <w:t xml:space="preserve"> 3.1</w:t>
      </w:r>
      <w:r>
        <w:rPr>
          <w:rFonts w:hint="eastAsia" w:ascii="Times New Roman" w:hAnsi="Times New Roman" w:cs="Times New Roman"/>
          <w:b/>
          <w:bCs/>
          <w:caps w:val="0"/>
          <w:smallCaps w:val="0"/>
          <w:snapToGrid w:val="0"/>
          <w:color w:val="FF0000"/>
          <w:spacing w:val="0"/>
          <w:kern w:val="0"/>
          <w:sz w:val="24"/>
          <w:szCs w:val="24"/>
          <w:highlight w:val="none"/>
          <w:lang w:val="en-US" w:eastAsia="zh-CN" w:bidi="ar-SA"/>
        </w:rPr>
        <w:t>23</w:t>
      </w:r>
      <w:r>
        <w:rPr>
          <w:rFonts w:hint="eastAsia" w:ascii="Times New Roman" w:hAnsi="Times New Roman" w:eastAsia="宋体" w:cs="Times New Roman"/>
          <w:b/>
          <w:bCs/>
          <w:caps w:val="0"/>
          <w:smallCaps w:val="0"/>
          <w:snapToGrid w:val="0"/>
          <w:color w:val="FF0000"/>
          <w:spacing w:val="0"/>
          <w:kern w:val="0"/>
          <w:sz w:val="24"/>
          <w:szCs w:val="24"/>
          <w:highlight w:val="none"/>
          <w:lang w:val="en-US" w:eastAsia="zh-CN" w:bidi="ar-SA"/>
        </w:rPr>
        <w:t xml:space="preserve"> </w:t>
      </w:r>
      <w:r>
        <w:rPr>
          <w:rFonts w:hint="eastAsia" w:ascii="Times New Roman" w:hAnsi="Times New Roman" w:eastAsia="宋体" w:cs="Times New Roman"/>
          <w:b w:val="0"/>
          <w:bCs w:val="0"/>
          <w:caps w:val="0"/>
          <w:smallCaps w:val="0"/>
          <w:snapToGrid w:val="0"/>
          <w:color w:val="FF0000"/>
          <w:spacing w:val="0"/>
          <w:kern w:val="0"/>
          <w:sz w:val="24"/>
          <w:szCs w:val="24"/>
          <w:highlight w:val="none"/>
          <w:lang w:val="en-US" w:eastAsia="zh-CN" w:bidi="ar-SA"/>
        </w:rPr>
        <w:t>发包人要按规定设立工程款支付担保。</w:t>
      </w:r>
    </w:p>
    <w:bookmarkEnd w:id="197"/>
    <w:bookmarkEnd w:id="215"/>
    <w:p w14:paraId="15A677EC">
      <w:pPr>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4．专用合同条款</w:t>
      </w:r>
    </w:p>
    <w:p w14:paraId="14CEB086">
      <w:pPr>
        <w:ind w:firstLine="482" w:firstLineChars="200"/>
        <w:rPr>
          <w:rFonts w:hint="eastAsia" w:hAnsi="宋体" w:cs="宋体"/>
          <w:b/>
          <w:bCs/>
          <w:color w:val="auto"/>
          <w:szCs w:val="24"/>
          <w:highlight w:val="none"/>
        </w:rPr>
      </w:pPr>
      <w:r>
        <w:rPr>
          <w:rFonts w:hint="eastAsia" w:hAnsi="宋体" w:cs="宋体"/>
          <w:b/>
          <w:bCs/>
          <w:color w:val="auto"/>
          <w:szCs w:val="24"/>
          <w:highlight w:val="none"/>
        </w:rPr>
        <w:t>承包人违约行为及违约责任条款</w:t>
      </w:r>
    </w:p>
    <w:p w14:paraId="30D51F6C">
      <w:pPr>
        <w:ind w:firstLine="475" w:firstLineChars="197"/>
        <w:outlineLvl w:val="2"/>
        <w:rPr>
          <w:rFonts w:hint="eastAsia" w:hAnsi="宋体" w:cs="宋体"/>
          <w:color w:val="auto"/>
          <w:szCs w:val="24"/>
          <w:highlight w:val="none"/>
        </w:rPr>
      </w:pPr>
      <w:bookmarkStart w:id="216" w:name="_Toc29544"/>
      <w:bookmarkStart w:id="217" w:name="_Toc6293"/>
      <w:r>
        <w:rPr>
          <w:rFonts w:hint="eastAsia" w:hAnsi="宋体" w:cs="宋体"/>
          <w:b/>
          <w:bCs/>
          <w:snapToGrid w:val="0"/>
          <w:color w:val="auto"/>
          <w:kern w:val="0"/>
          <w:szCs w:val="24"/>
          <w:highlight w:val="none"/>
        </w:rPr>
        <w:t xml:space="preserve">4.1 </w:t>
      </w:r>
      <w:r>
        <w:rPr>
          <w:rFonts w:hint="eastAsia" w:hAnsi="宋体" w:cs="宋体"/>
          <w:color w:val="auto"/>
          <w:szCs w:val="24"/>
          <w:highlight w:val="none"/>
        </w:rPr>
        <w:t>工程移交延误违约</w:t>
      </w:r>
      <w:bookmarkEnd w:id="216"/>
      <w:bookmarkEnd w:id="217"/>
    </w:p>
    <w:p w14:paraId="21C34C6C">
      <w:pPr>
        <w:ind w:firstLine="475" w:firstLineChars="197"/>
        <w:rPr>
          <w:rFonts w:hint="eastAsia" w:hAnsi="宋体" w:cs="宋体"/>
          <w:iCs/>
          <w:snapToGrid w:val="0"/>
          <w:color w:val="auto"/>
          <w:kern w:val="0"/>
          <w:highlight w:val="none"/>
        </w:rPr>
      </w:pPr>
      <w:r>
        <w:rPr>
          <w:rFonts w:hint="eastAsia" w:hAnsi="宋体" w:cs="宋体"/>
          <w:b/>
          <w:bCs/>
          <w:snapToGrid w:val="0"/>
          <w:color w:val="auto"/>
          <w:kern w:val="0"/>
          <w:szCs w:val="24"/>
          <w:highlight w:val="none"/>
        </w:rPr>
        <w:t>4.1.1</w:t>
      </w:r>
      <w:r>
        <w:rPr>
          <w:rFonts w:hint="eastAsia" w:hAnsi="宋体" w:cs="宋体"/>
          <w:color w:val="auto"/>
          <w:szCs w:val="24"/>
          <w:highlight w:val="none"/>
        </w:rPr>
        <w:t>因承包人原因，工程没有按期竣工时，承包人须在</w:t>
      </w:r>
      <w:r>
        <w:rPr>
          <w:rFonts w:hint="eastAsia" w:hAnsi="宋体" w:cs="宋体"/>
          <w:snapToGrid w:val="0"/>
          <w:color w:val="auto"/>
          <w:kern w:val="0"/>
          <w:highlight w:val="none"/>
        </w:rPr>
        <w:t>逾期第壹天起每天按合同价的</w:t>
      </w:r>
      <w:r>
        <w:rPr>
          <w:rFonts w:hint="eastAsia" w:hAnsi="宋体" w:cs="宋体"/>
          <w:snapToGrid w:val="0"/>
          <w:color w:val="auto"/>
          <w:kern w:val="0"/>
          <w:highlight w:val="none"/>
          <w:u w:val="single"/>
        </w:rPr>
        <w:t xml:space="preserve"> 1‰ </w:t>
      </w:r>
      <w:r>
        <w:rPr>
          <w:rFonts w:hint="eastAsia" w:hAnsi="宋体" w:cs="宋体"/>
          <w:snapToGrid w:val="0"/>
          <w:color w:val="auto"/>
          <w:kern w:val="0"/>
          <w:highlight w:val="none"/>
        </w:rPr>
        <w:t>向发包人返纳逾期竣工违约金。逾期竣工违约金的最高限额为合同价款的</w:t>
      </w:r>
      <w:r>
        <w:rPr>
          <w:rFonts w:hint="eastAsia" w:hAnsi="宋体" w:cs="宋体"/>
          <w:iCs/>
          <w:snapToGrid w:val="0"/>
          <w:color w:val="auto"/>
          <w:kern w:val="0"/>
          <w:highlight w:val="none"/>
        </w:rPr>
        <w:t>10%。</w:t>
      </w:r>
    </w:p>
    <w:p w14:paraId="2A8202D7">
      <w:pPr>
        <w:ind w:firstLine="475" w:firstLineChars="197"/>
        <w:rPr>
          <w:rFonts w:hint="eastAsia" w:hAnsi="宋体" w:cs="宋体"/>
          <w:color w:val="auto"/>
          <w:highlight w:val="none"/>
        </w:rPr>
      </w:pPr>
      <w:r>
        <w:rPr>
          <w:rFonts w:hint="eastAsia" w:hAnsi="宋体" w:cs="宋体"/>
          <w:b/>
          <w:bCs/>
          <w:snapToGrid w:val="0"/>
          <w:color w:val="auto"/>
          <w:kern w:val="0"/>
          <w:szCs w:val="24"/>
          <w:highlight w:val="none"/>
        </w:rPr>
        <w:t>4.1.2</w:t>
      </w:r>
      <w:r>
        <w:rPr>
          <w:rFonts w:hint="eastAsia" w:hAnsi="宋体" w:cs="宋体"/>
          <w:iCs/>
          <w:snapToGrid w:val="0"/>
          <w:color w:val="auto"/>
          <w:kern w:val="0"/>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hAnsi="宋体" w:cs="宋体"/>
          <w:snapToGrid w:val="0"/>
          <w:color w:val="auto"/>
          <w:kern w:val="0"/>
          <w:highlight w:val="none"/>
        </w:rPr>
        <w:t>每次按2000元缴纳违约金给发包人，在结算中一并扣除。</w:t>
      </w:r>
    </w:p>
    <w:p w14:paraId="3553EE0B">
      <w:pPr>
        <w:pStyle w:val="34"/>
        <w:snapToGrid w:val="0"/>
        <w:ind w:firstLine="560"/>
        <w:rPr>
          <w:rFonts w:hint="eastAsia" w:hAnsi="宋体" w:cs="宋体"/>
          <w:color w:val="auto"/>
          <w:highlight w:val="none"/>
        </w:rPr>
      </w:pPr>
      <w:r>
        <w:rPr>
          <w:rFonts w:hint="eastAsia" w:hAnsi="宋体" w:cs="宋体"/>
          <w:b/>
          <w:bCs/>
          <w:snapToGrid w:val="0"/>
          <w:color w:val="auto"/>
          <w:kern w:val="0"/>
          <w:highlight w:val="none"/>
        </w:rPr>
        <w:t>4.1.3</w:t>
      </w:r>
      <w:r>
        <w:rPr>
          <w:rFonts w:hint="eastAsia" w:hAnsi="宋体" w:cs="宋体"/>
          <w:color w:val="auto"/>
          <w:highlight w:val="none"/>
        </w:rPr>
        <w:t>承包人在进场后7天内提交施工进度计划，并注明主要施工节点时间，送监理单位及发包人审核后，作为工期考核的阶段性指标，若因承包人原因无法按进度节点完成的，逾期第壹天起每天按1000元向发包人返纳逾期违约金。</w:t>
      </w:r>
    </w:p>
    <w:p w14:paraId="4CECA6F9">
      <w:pPr>
        <w:ind w:firstLine="472" w:firstLineChars="197"/>
        <w:rPr>
          <w:rFonts w:hint="eastAsia" w:hAnsi="宋体" w:cs="宋体"/>
          <w:color w:val="auto"/>
          <w:szCs w:val="24"/>
          <w:highlight w:val="none"/>
        </w:rPr>
      </w:pPr>
      <w:r>
        <w:rPr>
          <w:rFonts w:hint="eastAsia" w:hAnsi="宋体" w:cs="宋体"/>
          <w:color w:val="auto"/>
          <w:szCs w:val="24"/>
          <w:highlight w:val="none"/>
        </w:rPr>
        <w:t>4.1.4投标报价应充分考虑在施工中由于发包人造成停工或工期延误等因素所产生的相关费用，发包人不予另计费；停工发生后，若可复工时，承包人应在收到发包人或监理单位发出的复工通知书后3日内复工，否则，逾期第壹天起每天按合同价款的1‰作误工违约处理。自该项目开工后，中标单位因自身原因导致停工（具体停工日期由发包人现场管理人员确定）累计超过3天，每月的工程进度款调整为按工程实际完成工程量的70%支付，剩余工程款结算审核定案后支付到97%。</w:t>
      </w:r>
    </w:p>
    <w:p w14:paraId="3F7769FB">
      <w:pPr>
        <w:ind w:firstLine="480" w:firstLineChars="200"/>
        <w:rPr>
          <w:rFonts w:hint="eastAsia" w:hAnsi="宋体" w:cs="宋体"/>
          <w:color w:val="auto"/>
          <w:szCs w:val="24"/>
          <w:highlight w:val="none"/>
        </w:rPr>
      </w:pPr>
      <w:r>
        <w:rPr>
          <w:rFonts w:hint="eastAsia" w:hAnsi="宋体" w:cs="宋体"/>
          <w:color w:val="auto"/>
          <w:szCs w:val="24"/>
          <w:highlight w:val="none"/>
        </w:rPr>
        <w:t xml:space="preserve"> 4.1.4因其他原因造成工期延长，除法律规定以外，招标人不赔偿损失。</w:t>
      </w:r>
    </w:p>
    <w:p w14:paraId="120BB435">
      <w:pPr>
        <w:ind w:firstLine="472" w:firstLineChars="197"/>
        <w:outlineLvl w:val="2"/>
        <w:rPr>
          <w:rFonts w:hint="eastAsia" w:hAnsi="宋体" w:cs="宋体"/>
          <w:color w:val="auto"/>
          <w:szCs w:val="24"/>
          <w:highlight w:val="none"/>
        </w:rPr>
      </w:pPr>
      <w:bookmarkStart w:id="218" w:name="_Toc296"/>
      <w:r>
        <w:rPr>
          <w:rFonts w:hint="eastAsia" w:hAnsi="宋体" w:cs="宋体"/>
          <w:color w:val="auto"/>
          <w:szCs w:val="24"/>
          <w:highlight w:val="none"/>
        </w:rPr>
        <w:t>4.2 质量违约</w:t>
      </w:r>
      <w:bookmarkEnd w:id="218"/>
    </w:p>
    <w:p w14:paraId="4F78A919">
      <w:pPr>
        <w:ind w:firstLine="472" w:firstLineChars="197"/>
        <w:rPr>
          <w:rFonts w:hint="eastAsia" w:hAnsi="宋体" w:cs="宋体"/>
          <w:color w:val="auto"/>
          <w:szCs w:val="24"/>
          <w:highlight w:val="none"/>
        </w:rPr>
      </w:pPr>
      <w:r>
        <w:rPr>
          <w:rFonts w:hint="eastAsia" w:hAnsi="宋体" w:cs="宋体"/>
          <w:color w:val="auto"/>
          <w:szCs w:val="24"/>
          <w:highlight w:val="none"/>
        </w:rPr>
        <w:t>4.2.1材料违约处理：若发现材料不符合国家标准或发包人在技术规范中规定的标准，视为承包人违约，按现行《建设工程质量管理条例》处理。</w:t>
      </w:r>
    </w:p>
    <w:p w14:paraId="456EBE41">
      <w:pPr>
        <w:ind w:firstLine="472" w:firstLineChars="197"/>
        <w:rPr>
          <w:rFonts w:hint="eastAsia" w:hAnsi="宋体" w:cs="宋体"/>
          <w:color w:val="auto"/>
          <w:szCs w:val="24"/>
          <w:highlight w:val="none"/>
        </w:rPr>
      </w:pPr>
      <w:r>
        <w:rPr>
          <w:rFonts w:hint="eastAsia" w:hAnsi="宋体" w:cs="宋体"/>
          <w:color w:val="auto"/>
          <w:szCs w:val="24"/>
          <w:highlight w:val="none"/>
        </w:rPr>
        <w:t>4.2.2工程质量违约：</w:t>
      </w:r>
    </w:p>
    <w:p w14:paraId="64AC552D">
      <w:pPr>
        <w:ind w:firstLine="472" w:firstLineChars="197"/>
        <w:rPr>
          <w:rFonts w:hint="eastAsia" w:hAnsi="宋体" w:cs="宋体"/>
          <w:color w:val="auto"/>
          <w:szCs w:val="24"/>
          <w:highlight w:val="none"/>
        </w:rPr>
      </w:pPr>
      <w:r>
        <w:rPr>
          <w:rFonts w:hint="eastAsia" w:hAnsi="宋体" w:cs="宋体"/>
          <w:color w:val="auto"/>
          <w:szCs w:val="24"/>
          <w:highlight w:val="none"/>
        </w:rPr>
        <w:t>4.2.2.1在施工过程中经监理单位日常巡查或抽检发现未达到合格标准，责令承包人进行整改，如未按规定时间进行整改或整改不到位的，每次按5000元缴纳违约金给发包人，在进度款或结算款中一并扣除。</w:t>
      </w:r>
    </w:p>
    <w:p w14:paraId="4CA100A8">
      <w:pPr>
        <w:ind w:firstLine="354" w:firstLineChars="147"/>
        <w:rPr>
          <w:rFonts w:hint="eastAsia" w:hAnsi="宋体" w:cs="宋体"/>
          <w:color w:val="auto"/>
          <w:szCs w:val="24"/>
          <w:highlight w:val="none"/>
        </w:rPr>
      </w:pPr>
      <w:r>
        <w:rPr>
          <w:rFonts w:hint="eastAsia" w:hAnsi="宋体" w:cs="宋体"/>
          <w:b/>
          <w:bCs/>
          <w:snapToGrid w:val="0"/>
          <w:color w:val="auto"/>
          <w:kern w:val="0"/>
          <w:szCs w:val="24"/>
          <w:highlight w:val="none"/>
        </w:rPr>
        <w:t>4.2.2.2</w:t>
      </w:r>
      <w:r>
        <w:rPr>
          <w:rFonts w:hint="eastAsia" w:hAnsi="宋体" w:cs="宋体"/>
          <w:color w:val="auto"/>
          <w:szCs w:val="24"/>
          <w:highlight w:val="none"/>
        </w:rPr>
        <w:t>如工程在竣工验收时未达到合格标准，则按合同价款的1%向发包人缴纳质量违约金。</w:t>
      </w:r>
    </w:p>
    <w:p w14:paraId="4C7F0375">
      <w:pPr>
        <w:ind w:firstLine="475" w:firstLineChars="197"/>
        <w:outlineLvl w:val="2"/>
        <w:rPr>
          <w:rFonts w:hint="eastAsia" w:hAnsi="宋体" w:cs="宋体"/>
          <w:color w:val="auto"/>
          <w:szCs w:val="24"/>
          <w:highlight w:val="none"/>
        </w:rPr>
      </w:pPr>
      <w:bookmarkStart w:id="219" w:name="_Toc13293"/>
      <w:bookmarkStart w:id="220" w:name="_Toc26476"/>
      <w:r>
        <w:rPr>
          <w:rFonts w:hint="eastAsia" w:hAnsi="宋体" w:cs="宋体"/>
          <w:b/>
          <w:bCs/>
          <w:snapToGrid w:val="0"/>
          <w:color w:val="auto"/>
          <w:kern w:val="0"/>
          <w:szCs w:val="24"/>
          <w:highlight w:val="none"/>
        </w:rPr>
        <w:t>4.3</w:t>
      </w:r>
      <w:r>
        <w:rPr>
          <w:rFonts w:hint="eastAsia" w:hAnsi="宋体" w:cs="宋体"/>
          <w:color w:val="auto"/>
          <w:szCs w:val="24"/>
          <w:highlight w:val="none"/>
        </w:rPr>
        <w:t>重大责任事故违约</w:t>
      </w:r>
      <w:bookmarkEnd w:id="219"/>
      <w:bookmarkEnd w:id="220"/>
    </w:p>
    <w:p w14:paraId="7F66CE70">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4.3.1</w:t>
      </w:r>
      <w:r>
        <w:rPr>
          <w:rFonts w:hint="eastAsia" w:hAnsi="宋体" w:cs="宋体"/>
          <w:color w:val="auto"/>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同时,每出现一次重大责任事故, 承包人应同时缴纳惩罚性违约金50万元。</w:t>
      </w:r>
    </w:p>
    <w:p w14:paraId="14735809">
      <w:pPr>
        <w:ind w:firstLine="475" w:firstLineChars="197"/>
        <w:outlineLvl w:val="2"/>
        <w:rPr>
          <w:rFonts w:hint="eastAsia" w:hAnsi="宋体" w:cs="宋体"/>
          <w:color w:val="auto"/>
          <w:szCs w:val="24"/>
          <w:highlight w:val="none"/>
        </w:rPr>
      </w:pPr>
      <w:bookmarkStart w:id="221" w:name="_Toc19608"/>
      <w:bookmarkStart w:id="222" w:name="_Toc18737"/>
      <w:r>
        <w:rPr>
          <w:rFonts w:hint="eastAsia" w:hAnsi="宋体" w:cs="宋体"/>
          <w:b/>
          <w:bCs/>
          <w:snapToGrid w:val="0"/>
          <w:color w:val="auto"/>
          <w:kern w:val="0"/>
          <w:szCs w:val="24"/>
          <w:highlight w:val="none"/>
        </w:rPr>
        <w:t>4.4</w:t>
      </w:r>
      <w:r>
        <w:rPr>
          <w:rFonts w:hint="eastAsia" w:hAnsi="宋体" w:cs="宋体"/>
          <w:color w:val="auto"/>
          <w:szCs w:val="24"/>
          <w:highlight w:val="none"/>
        </w:rPr>
        <w:t>用工违约</w:t>
      </w:r>
      <w:bookmarkEnd w:id="221"/>
      <w:bookmarkEnd w:id="222"/>
    </w:p>
    <w:p w14:paraId="0783E994">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4.4.1</w:t>
      </w:r>
      <w:r>
        <w:rPr>
          <w:rFonts w:hint="eastAsia" w:hAnsi="宋体" w:cs="宋体"/>
          <w:color w:val="auto"/>
          <w:szCs w:val="24"/>
          <w:highlight w:val="none"/>
        </w:rPr>
        <w:t>在合同履行期间，如经查实承包人拖欠或克扣农民工或劳务工工资，导致劳资纠纷或发生危及公共安全或正常社会秩序的事件的，按承包人违约处理，承包人应按拖欠或克扣农民工或劳务工工资总金额3倍的标准向发包人缴纳惩罚性违约金。</w:t>
      </w:r>
    </w:p>
    <w:p w14:paraId="0FAE7A38">
      <w:pPr>
        <w:ind w:firstLine="475" w:firstLineChars="197"/>
        <w:outlineLvl w:val="2"/>
        <w:rPr>
          <w:rFonts w:hint="eastAsia" w:hAnsi="宋体" w:cs="宋体"/>
          <w:color w:val="auto"/>
          <w:szCs w:val="24"/>
          <w:highlight w:val="none"/>
        </w:rPr>
      </w:pPr>
      <w:bookmarkStart w:id="223" w:name="_Toc11612"/>
      <w:bookmarkStart w:id="224" w:name="_Toc11678"/>
      <w:r>
        <w:rPr>
          <w:rFonts w:hint="eastAsia" w:hAnsi="宋体" w:cs="宋体"/>
          <w:b/>
          <w:bCs/>
          <w:snapToGrid w:val="0"/>
          <w:color w:val="auto"/>
          <w:kern w:val="0"/>
          <w:szCs w:val="24"/>
          <w:highlight w:val="none"/>
        </w:rPr>
        <w:t xml:space="preserve">4.5 </w:t>
      </w:r>
      <w:r>
        <w:rPr>
          <w:rFonts w:hint="eastAsia" w:hAnsi="宋体" w:cs="宋体"/>
          <w:color w:val="auto"/>
          <w:szCs w:val="24"/>
          <w:highlight w:val="none"/>
        </w:rPr>
        <w:t>安全文明施工违约</w:t>
      </w:r>
      <w:bookmarkEnd w:id="223"/>
      <w:bookmarkEnd w:id="224"/>
    </w:p>
    <w:p w14:paraId="59072BDE">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4.5.1</w:t>
      </w:r>
      <w:r>
        <w:rPr>
          <w:rFonts w:hint="eastAsia" w:hAnsi="宋体" w:cs="宋体"/>
          <w:color w:val="auto"/>
          <w:szCs w:val="24"/>
          <w:highlight w:val="none"/>
        </w:rPr>
        <w:t>如承包人违反国家、广东省、发包人及合同关于安全文明施工的规定，但尚未造成安全责任事故，承包人应及时改正行为并赔偿相关方的损失，如未及时整改,针对每一违约行为每持续一天应缴纳违约金2000-5000元。</w:t>
      </w:r>
    </w:p>
    <w:p w14:paraId="1E927BD1">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4.5.2</w:t>
      </w:r>
      <w:r>
        <w:rPr>
          <w:rFonts w:hint="eastAsia" w:hAnsi="宋体" w:cs="宋体"/>
          <w:color w:val="auto"/>
          <w:szCs w:val="24"/>
          <w:highlight w:val="none"/>
        </w:rPr>
        <w:t>承包人现场施工人员存在野蛮施工行为，经现场发包人（含监理单位）管理人员确认后，承包人须按1万元/次缴纳违约金；如因野蛮施工行为，引起投诉或网络问政的，承包人须按1万元/次缴纳违约金；并承担因野蛮施工行为所造成的全部责任。</w:t>
      </w:r>
    </w:p>
    <w:p w14:paraId="6FFB0CE2">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4.5.3</w:t>
      </w:r>
      <w:r>
        <w:rPr>
          <w:rFonts w:hint="eastAsia" w:hAnsi="宋体" w:cs="宋体"/>
          <w:color w:val="auto"/>
          <w:szCs w:val="24"/>
          <w:highlight w:val="none"/>
        </w:rPr>
        <w:t>承包人必须接受发包人及监理单位组织的安全、文明施工的检查，检查中的不合格项目、安全隐患必须在规定的时间内整改完成，否则每拖延一天处以1万元人民币违约金，直至整改合格。</w:t>
      </w:r>
    </w:p>
    <w:p w14:paraId="1910EA4E">
      <w:pPr>
        <w:ind w:firstLine="475" w:firstLineChars="197"/>
        <w:rPr>
          <w:rFonts w:hint="eastAsia" w:hAnsi="宋体" w:cs="宋体"/>
          <w:color w:val="auto"/>
          <w:kern w:val="0"/>
          <w:szCs w:val="24"/>
          <w:highlight w:val="none"/>
        </w:rPr>
      </w:pPr>
      <w:r>
        <w:rPr>
          <w:rFonts w:hint="eastAsia" w:hAnsi="宋体" w:cs="宋体"/>
          <w:b/>
          <w:bCs/>
          <w:snapToGrid w:val="0"/>
          <w:color w:val="auto"/>
          <w:kern w:val="0"/>
          <w:szCs w:val="24"/>
          <w:highlight w:val="none"/>
        </w:rPr>
        <w:t>4.5.4</w:t>
      </w:r>
      <w:r>
        <w:rPr>
          <w:rFonts w:hint="eastAsia" w:hAnsi="宋体" w:cs="宋体"/>
          <w:color w:val="auto"/>
          <w:kern w:val="0"/>
          <w:szCs w:val="24"/>
          <w:highlight w:val="none"/>
        </w:rPr>
        <w:t>承包人施工现场发生工伤或其他责任事故的，承包人按下列标准缴纳违约金：</w:t>
      </w:r>
    </w:p>
    <w:p w14:paraId="7900A135">
      <w:pPr>
        <w:ind w:firstLine="352" w:firstLineChars="147"/>
        <w:rPr>
          <w:rFonts w:hint="eastAsia" w:hAnsi="宋体" w:cs="宋体"/>
          <w:color w:val="auto"/>
          <w:kern w:val="0"/>
          <w:szCs w:val="24"/>
          <w:highlight w:val="none"/>
        </w:rPr>
      </w:pPr>
      <w:r>
        <w:rPr>
          <w:rFonts w:hint="eastAsia" w:hAnsi="宋体" w:cs="宋体"/>
          <w:color w:val="auto"/>
          <w:kern w:val="0"/>
          <w:szCs w:val="24"/>
          <w:highlight w:val="none"/>
        </w:rPr>
        <w:t>①一次事故或全年累计死亡3人及以上：安全第一责任人在韶关市地区建设范围内公开检查；项目部必须撤换项目经理、主管安全副经理和安全主管，一次或全年累计缴纳违约金10万元至12万元；</w:t>
      </w:r>
    </w:p>
    <w:p w14:paraId="74A1CD0A">
      <w:pPr>
        <w:ind w:firstLine="352" w:firstLineChars="147"/>
        <w:rPr>
          <w:rFonts w:hint="eastAsia" w:hAnsi="宋体" w:cs="宋体"/>
          <w:color w:val="auto"/>
          <w:kern w:val="0"/>
          <w:szCs w:val="24"/>
          <w:highlight w:val="none"/>
        </w:rPr>
      </w:pPr>
      <w:r>
        <w:rPr>
          <w:rFonts w:hint="eastAsia" w:hAnsi="宋体" w:cs="宋体"/>
          <w:color w:val="auto"/>
          <w:kern w:val="0"/>
          <w:szCs w:val="24"/>
          <w:highlight w:val="none"/>
        </w:rPr>
        <w:t>②一次事故或全年累计死亡2人：安全第一责任人在韶关市地区建设范围内公开检查；承包人必须撤换项目主管安全副经理或安全主管；一次或全年累计缴纳违约金7万至10万元人民币；</w:t>
      </w:r>
    </w:p>
    <w:p w14:paraId="79F1C855">
      <w:pPr>
        <w:ind w:firstLine="352" w:firstLineChars="147"/>
        <w:rPr>
          <w:rFonts w:hint="eastAsia" w:hAnsi="宋体" w:cs="宋体"/>
          <w:color w:val="auto"/>
          <w:kern w:val="0"/>
          <w:szCs w:val="24"/>
          <w:highlight w:val="none"/>
        </w:rPr>
      </w:pPr>
      <w:r>
        <w:rPr>
          <w:rFonts w:hint="eastAsia" w:hAnsi="宋体" w:cs="宋体"/>
          <w:color w:val="auto"/>
          <w:kern w:val="0"/>
          <w:szCs w:val="24"/>
          <w:highlight w:val="none"/>
        </w:rPr>
        <w:t>③全年死亡1人：安全第一责任人在韶关市地区建设范围内公开检查，并报其上级单位；建议承包人撤换项目安全主管；缴纳违约金5万至7万元人民币。</w:t>
      </w:r>
    </w:p>
    <w:p w14:paraId="2C128554">
      <w:pPr>
        <w:ind w:firstLine="352" w:firstLineChars="147"/>
        <w:rPr>
          <w:rFonts w:hint="eastAsia" w:hAnsi="宋体" w:cs="宋体"/>
          <w:color w:val="auto"/>
          <w:kern w:val="0"/>
          <w:szCs w:val="24"/>
          <w:highlight w:val="none"/>
        </w:rPr>
      </w:pPr>
      <w:r>
        <w:rPr>
          <w:rFonts w:hint="eastAsia" w:hAnsi="宋体" w:cs="宋体"/>
          <w:color w:val="auto"/>
          <w:kern w:val="0"/>
          <w:szCs w:val="24"/>
          <w:highlight w:val="none"/>
        </w:rPr>
        <w:t>④重伤事故、造成10人及以上集体中毒住院、经济损失重大的火灾、设备及交通事故，缴纳违约金3万元人民币。</w:t>
      </w:r>
    </w:p>
    <w:p w14:paraId="28E5FBF6">
      <w:pPr>
        <w:ind w:firstLine="352" w:firstLineChars="147"/>
        <w:rPr>
          <w:rFonts w:hint="eastAsia" w:hAnsi="宋体" w:cs="宋体"/>
          <w:color w:val="auto"/>
          <w:kern w:val="0"/>
          <w:szCs w:val="24"/>
          <w:highlight w:val="none"/>
        </w:rPr>
      </w:pPr>
      <w:r>
        <w:rPr>
          <w:rFonts w:hint="eastAsia" w:hAnsi="宋体" w:cs="宋体"/>
          <w:color w:val="auto"/>
          <w:kern w:val="0"/>
          <w:szCs w:val="24"/>
          <w:highlight w:val="none"/>
        </w:rPr>
        <w:t>⑤因施工造成的道路交通中断、通讯中断、管线漏水漏气等全部责任事故，由承包人承担责任，并缴纳违约金2万元人民币。</w:t>
      </w:r>
    </w:p>
    <w:p w14:paraId="54239337">
      <w:pPr>
        <w:ind w:firstLine="475" w:firstLineChars="197"/>
        <w:outlineLvl w:val="2"/>
        <w:rPr>
          <w:rFonts w:hint="eastAsia" w:hAnsi="宋体" w:cs="宋体"/>
          <w:color w:val="auto"/>
          <w:szCs w:val="24"/>
          <w:highlight w:val="none"/>
        </w:rPr>
      </w:pPr>
      <w:bookmarkStart w:id="225" w:name="_Toc22940"/>
      <w:bookmarkStart w:id="226" w:name="_Toc4523"/>
      <w:r>
        <w:rPr>
          <w:rFonts w:hint="eastAsia" w:hAnsi="宋体" w:cs="宋体"/>
          <w:b/>
          <w:bCs/>
          <w:snapToGrid w:val="0"/>
          <w:color w:val="auto"/>
          <w:kern w:val="0"/>
          <w:szCs w:val="24"/>
          <w:highlight w:val="none"/>
        </w:rPr>
        <w:t xml:space="preserve">4.6 </w:t>
      </w:r>
      <w:r>
        <w:rPr>
          <w:rFonts w:hint="eastAsia" w:hAnsi="宋体" w:cs="宋体"/>
          <w:color w:val="auto"/>
          <w:szCs w:val="24"/>
          <w:highlight w:val="none"/>
        </w:rPr>
        <w:t>其他违约</w:t>
      </w:r>
      <w:bookmarkEnd w:id="225"/>
      <w:bookmarkEnd w:id="226"/>
    </w:p>
    <w:p w14:paraId="47F1CF32">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4.6.1</w:t>
      </w:r>
      <w:r>
        <w:rPr>
          <w:rFonts w:hint="eastAsia" w:hAnsi="宋体" w:cs="宋体"/>
          <w:color w:val="auto"/>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考勤指模打卡每月累计不到位次数超过10天，按1万元/人/天缴纳违约金给发包人。</w:t>
      </w:r>
    </w:p>
    <w:p w14:paraId="22D609F7">
      <w:pPr>
        <w:pStyle w:val="29"/>
        <w:spacing w:line="360" w:lineRule="auto"/>
        <w:ind w:firstLine="422" w:firstLineChars="200"/>
        <w:jc w:val="left"/>
        <w:rPr>
          <w:rFonts w:hint="eastAsia" w:ascii="宋体" w:hAnsi="宋体" w:cs="宋体"/>
          <w:color w:val="auto"/>
          <w:highlight w:val="none"/>
        </w:rPr>
      </w:pPr>
      <w:r>
        <w:rPr>
          <w:rFonts w:hint="eastAsia" w:ascii="宋体" w:hAnsi="宋体" w:cs="宋体"/>
          <w:color w:val="auto"/>
          <w:highlight w:val="none"/>
        </w:rPr>
        <w:t xml:space="preserve">4.6.2 </w:t>
      </w:r>
      <w:r>
        <w:rPr>
          <w:rFonts w:hint="eastAsia" w:ascii="宋体" w:hAnsi="宋体" w:cs="宋体"/>
          <w:snapToGrid w:val="0"/>
          <w:color w:val="auto"/>
          <w:kern w:val="0"/>
          <w:highlight w:val="none"/>
        </w:rPr>
        <w:t>中标人施工资料必须与形象进度同步，如招标人在日常检查中发现不同步的现象的，视为违约并扣除违约金5000元/每次。</w:t>
      </w:r>
    </w:p>
    <w:p w14:paraId="12E33CEE">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4.6.3</w:t>
      </w:r>
      <w:r>
        <w:rPr>
          <w:rFonts w:hint="eastAsia" w:hAnsi="宋体" w:cs="宋体"/>
          <w:color w:val="auto"/>
          <w:szCs w:val="24"/>
          <w:highlight w:val="none"/>
        </w:rPr>
        <w:t>发包人要求承包人替换项目部中不称职人员，而承包人不予替换，视为承包人违约，承包人须按承包人项目部主要管理人员（主要指项目经理、项目技术负责人和专职安全生产管理人员）10万元/人次缴纳违约金给发包人。</w:t>
      </w:r>
    </w:p>
    <w:p w14:paraId="1F6DC824">
      <w:pPr>
        <w:ind w:firstLine="475" w:firstLineChars="197"/>
        <w:rPr>
          <w:rFonts w:hint="eastAsia" w:hAnsi="宋体" w:cs="宋体"/>
          <w:b/>
          <w:bCs/>
          <w:color w:val="auto"/>
          <w:szCs w:val="24"/>
          <w:highlight w:val="none"/>
        </w:rPr>
      </w:pPr>
      <w:r>
        <w:rPr>
          <w:rFonts w:hint="eastAsia" w:hAnsi="宋体" w:cs="宋体"/>
          <w:b/>
          <w:bCs/>
          <w:snapToGrid w:val="0"/>
          <w:color w:val="auto"/>
          <w:kern w:val="0"/>
          <w:szCs w:val="24"/>
          <w:highlight w:val="none"/>
        </w:rPr>
        <w:t>4.6.4</w:t>
      </w:r>
      <w:r>
        <w:rPr>
          <w:rFonts w:hint="eastAsia" w:hAnsi="宋体" w:cs="宋体"/>
          <w:b/>
          <w:bCs/>
          <w:color w:val="auto"/>
          <w:szCs w:val="24"/>
          <w:highlight w:val="none"/>
        </w:rPr>
        <w:t>发包人根据项目实施进度情况要求承包人增派项目管理人员，而承包人不予增派的，视为承包人违约，承包人须按10万元/人次缴纳违约金给发包人。</w:t>
      </w:r>
    </w:p>
    <w:p w14:paraId="5DBF556F">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4.6.5</w:t>
      </w:r>
      <w:r>
        <w:rPr>
          <w:rFonts w:hint="eastAsia" w:hAnsi="宋体" w:cs="宋体"/>
          <w:color w:val="auto"/>
          <w:szCs w:val="24"/>
          <w:highlight w:val="none"/>
        </w:rPr>
        <w:t>发包人对上述约定中的规定并不免除承包人接受国家、地方政府相关部门依法对承包人的处罚。</w:t>
      </w:r>
    </w:p>
    <w:p w14:paraId="7E134ACF">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4.6.6</w:t>
      </w:r>
      <w:r>
        <w:rPr>
          <w:rFonts w:hint="eastAsia" w:hAnsi="宋体" w:cs="宋体"/>
          <w:color w:val="auto"/>
          <w:szCs w:val="24"/>
          <w:highlight w:val="none"/>
        </w:rPr>
        <w:t>承包人没有正当合理的理由中途退场，可扣除承包人已递交的所有履约风险保证金。</w:t>
      </w:r>
    </w:p>
    <w:p w14:paraId="3CE30601">
      <w:pPr>
        <w:ind w:firstLine="475" w:firstLineChars="197"/>
        <w:rPr>
          <w:rFonts w:hint="eastAsia" w:hAnsi="宋体" w:cs="宋体"/>
          <w:color w:val="auto"/>
          <w:szCs w:val="24"/>
          <w:highlight w:val="none"/>
        </w:rPr>
      </w:pPr>
      <w:r>
        <w:rPr>
          <w:rFonts w:hint="eastAsia" w:hAnsi="宋体" w:cs="宋体"/>
          <w:b/>
          <w:bCs/>
          <w:snapToGrid w:val="0"/>
          <w:color w:val="auto"/>
          <w:kern w:val="0"/>
          <w:szCs w:val="24"/>
          <w:highlight w:val="none"/>
        </w:rPr>
        <w:t>4.6.7</w:t>
      </w:r>
      <w:r>
        <w:rPr>
          <w:rFonts w:hint="eastAsia" w:hAnsi="宋体" w:cs="宋体"/>
          <w:color w:val="auto"/>
          <w:szCs w:val="24"/>
          <w:highlight w:val="none"/>
        </w:rPr>
        <w:t>有下列情况之一的，承包人在一年内不得参与发包人的任何工程任务，并勒令从现施工的工地退场，同时缴纳10万元违约金：</w:t>
      </w:r>
    </w:p>
    <w:p w14:paraId="46097EDD">
      <w:pPr>
        <w:ind w:firstLine="352" w:firstLineChars="147"/>
        <w:rPr>
          <w:rFonts w:hint="eastAsia" w:hAnsi="宋体" w:cs="宋体"/>
          <w:color w:val="auto"/>
          <w:szCs w:val="24"/>
          <w:highlight w:val="none"/>
        </w:rPr>
      </w:pPr>
      <w:r>
        <w:rPr>
          <w:rFonts w:hint="eastAsia" w:hAnsi="宋体" w:cs="宋体"/>
          <w:color w:val="auto"/>
          <w:szCs w:val="24"/>
          <w:highlight w:val="none"/>
        </w:rPr>
        <w:t>A、路面沉降、开裂超过规范要求并造成不良社会影响的；</w:t>
      </w:r>
    </w:p>
    <w:p w14:paraId="5AB0699B">
      <w:pPr>
        <w:ind w:firstLine="352" w:firstLineChars="147"/>
        <w:rPr>
          <w:rFonts w:hint="eastAsia" w:hAnsi="宋体" w:cs="宋体"/>
          <w:color w:val="auto"/>
          <w:szCs w:val="24"/>
          <w:highlight w:val="none"/>
        </w:rPr>
      </w:pPr>
      <w:r>
        <w:rPr>
          <w:rFonts w:hint="eastAsia" w:hAnsi="宋体" w:cs="宋体"/>
          <w:color w:val="auto"/>
          <w:szCs w:val="24"/>
          <w:highlight w:val="none"/>
        </w:rPr>
        <w:t>B、发生重大责任安全事故的；</w:t>
      </w:r>
    </w:p>
    <w:p w14:paraId="32EE720E">
      <w:pPr>
        <w:ind w:firstLine="352" w:firstLineChars="147"/>
        <w:rPr>
          <w:rFonts w:hint="eastAsia" w:hAnsi="宋体" w:cs="宋体"/>
          <w:color w:val="auto"/>
          <w:szCs w:val="24"/>
          <w:highlight w:val="none"/>
        </w:rPr>
      </w:pPr>
      <w:r>
        <w:rPr>
          <w:rFonts w:hint="eastAsia" w:hAnsi="宋体" w:cs="宋体"/>
          <w:color w:val="auto"/>
          <w:szCs w:val="24"/>
          <w:highlight w:val="none"/>
        </w:rPr>
        <w:t>C、不能在合同规定的期限内竣工的；</w:t>
      </w:r>
    </w:p>
    <w:p w14:paraId="7621686A">
      <w:pPr>
        <w:ind w:firstLine="352" w:firstLineChars="147"/>
        <w:rPr>
          <w:rFonts w:hint="eastAsia" w:hAnsi="宋体" w:cs="宋体"/>
          <w:color w:val="auto"/>
          <w:szCs w:val="24"/>
          <w:highlight w:val="none"/>
        </w:rPr>
      </w:pPr>
      <w:r>
        <w:rPr>
          <w:rFonts w:hint="eastAsia" w:hAnsi="宋体" w:cs="宋体"/>
          <w:color w:val="auto"/>
          <w:szCs w:val="24"/>
          <w:highlight w:val="none"/>
        </w:rPr>
        <w:t>D、承包人所承担的施工任务在施工期间，由于工程质量或工程进度原因，监理单位发出10个以上﹙含10个﹚停工令的；</w:t>
      </w:r>
    </w:p>
    <w:p w14:paraId="1B37C1BF">
      <w:pPr>
        <w:ind w:firstLine="352" w:firstLineChars="147"/>
        <w:rPr>
          <w:rFonts w:hint="eastAsia" w:hAnsi="宋体" w:cs="宋体"/>
          <w:color w:val="auto"/>
          <w:szCs w:val="24"/>
          <w:highlight w:val="none"/>
        </w:rPr>
      </w:pPr>
      <w:r>
        <w:rPr>
          <w:rFonts w:hint="eastAsia" w:hAnsi="宋体" w:cs="宋体"/>
          <w:color w:val="auto"/>
          <w:szCs w:val="24"/>
          <w:highlight w:val="none"/>
        </w:rPr>
        <w:t>E、质量监督部门在抽检时发出5个以上（含5个）由于工程质量原因通报的；</w:t>
      </w:r>
    </w:p>
    <w:p w14:paraId="035FE291">
      <w:pPr>
        <w:ind w:firstLine="352" w:firstLineChars="147"/>
        <w:rPr>
          <w:rFonts w:hint="eastAsia" w:hAnsi="宋体" w:cs="宋体"/>
          <w:color w:val="auto"/>
          <w:szCs w:val="24"/>
          <w:highlight w:val="none"/>
        </w:rPr>
      </w:pPr>
      <w:r>
        <w:rPr>
          <w:rFonts w:hint="eastAsia" w:hAnsi="宋体" w:cs="宋体"/>
          <w:color w:val="auto"/>
          <w:szCs w:val="24"/>
          <w:highlight w:val="none"/>
        </w:rPr>
        <w:t>F、业主组织的质量大检查发现由于工程质量原因而通报二次以上（含二次）的；</w:t>
      </w:r>
    </w:p>
    <w:p w14:paraId="6E9689C8">
      <w:pPr>
        <w:ind w:firstLine="352" w:firstLineChars="147"/>
        <w:rPr>
          <w:rFonts w:hint="eastAsia" w:hAnsi="宋体" w:cs="宋体"/>
          <w:color w:val="auto"/>
          <w:szCs w:val="24"/>
          <w:highlight w:val="none"/>
        </w:rPr>
      </w:pPr>
      <w:bookmarkStart w:id="227" w:name="_Toc620"/>
      <w:r>
        <w:rPr>
          <w:rFonts w:hint="eastAsia" w:hAnsi="宋体" w:cs="宋体"/>
          <w:color w:val="auto"/>
          <w:szCs w:val="24"/>
          <w:highlight w:val="none"/>
        </w:rPr>
        <w:t xml:space="preserve"> 承包人因上述违约行为而须缴纳的违约金在工程进度款中或结算时一并扣除。</w:t>
      </w:r>
      <w:bookmarkEnd w:id="227"/>
      <w:bookmarkStart w:id="228" w:name="_Toc25427"/>
    </w:p>
    <w:bookmarkEnd w:id="228"/>
    <w:p w14:paraId="5577C2D1">
      <w:pPr>
        <w:keepNext w:val="0"/>
        <w:keepLines w:val="0"/>
        <w:pageBreakBefore w:val="0"/>
        <w:widowControl w:val="0"/>
        <w:kinsoku/>
        <w:wordWrap/>
        <w:overflowPunct/>
        <w:autoSpaceDE/>
        <w:autoSpaceDN/>
        <w:bidi w:val="0"/>
        <w:adjustRightInd/>
        <w:snapToGrid w:val="0"/>
        <w:spacing w:line="440" w:lineRule="exact"/>
        <w:ind w:firstLine="482" w:firstLineChars="200"/>
        <w:textAlignment w:val="auto"/>
        <w:rPr>
          <w:rStyle w:val="25"/>
          <w:rFonts w:ascii="Times New Roman" w:cs="Times New Roman"/>
          <w:color w:val="auto"/>
          <w:kern w:val="0"/>
          <w:highlight w:val="none"/>
        </w:rPr>
      </w:pPr>
      <w:r>
        <w:rPr>
          <w:rFonts w:hint="eastAsia" w:hAnsi="宋体" w:cs="宋体"/>
          <w:b/>
          <w:bCs/>
          <w:color w:val="auto"/>
          <w:szCs w:val="24"/>
          <w:highlight w:val="none"/>
          <w:lang w:val="en-US" w:eastAsia="zh-CN"/>
        </w:rPr>
        <w:t>4.7</w:t>
      </w:r>
      <w:r>
        <w:rPr>
          <w:rStyle w:val="25"/>
          <w:rFonts w:ascii="Times New Roman" w:cs="Times New Roman"/>
          <w:color w:val="auto"/>
          <w:kern w:val="0"/>
          <w:highlight w:val="none"/>
        </w:rPr>
        <w:t xml:space="preserve"> </w:t>
      </w:r>
      <w:r>
        <w:rPr>
          <w:rStyle w:val="25"/>
          <w:rFonts w:hint="eastAsia" w:ascii="Times New Roman"/>
          <w:color w:val="auto"/>
          <w:kern w:val="0"/>
          <w:highlight w:val="none"/>
        </w:rPr>
        <w:t>承包人必须依照各相关规定做好工人工资支付保证金、工人工资支付专用账户、用工实名制管理工作。</w:t>
      </w:r>
    </w:p>
    <w:p w14:paraId="0B4AC304">
      <w:pPr>
        <w:keepNext w:val="0"/>
        <w:keepLines w:val="0"/>
        <w:pageBreakBefore w:val="0"/>
        <w:widowControl w:val="0"/>
        <w:kinsoku/>
        <w:wordWrap/>
        <w:overflowPunct/>
        <w:autoSpaceDE/>
        <w:autoSpaceDN/>
        <w:bidi w:val="0"/>
        <w:adjustRightInd/>
        <w:snapToGrid w:val="0"/>
        <w:spacing w:line="440" w:lineRule="exact"/>
        <w:ind w:firstLine="480" w:firstLineChars="200"/>
        <w:textAlignment w:val="auto"/>
        <w:rPr>
          <w:rStyle w:val="25"/>
          <w:rFonts w:ascii="Times New Roman" w:cs="Times New Roman"/>
          <w:color w:val="auto"/>
          <w:kern w:val="0"/>
          <w:highlight w:val="none"/>
        </w:rPr>
      </w:pPr>
      <w:r>
        <w:rPr>
          <w:rStyle w:val="25"/>
          <w:rFonts w:hint="eastAsia" w:ascii="Times New Roman"/>
          <w:color w:val="auto"/>
          <w:kern w:val="0"/>
          <w:highlight w:val="none"/>
        </w:rPr>
        <w:t>（</w:t>
      </w:r>
      <w:r>
        <w:rPr>
          <w:rStyle w:val="25"/>
          <w:rFonts w:ascii="Times New Roman" w:cs="Times New Roman"/>
          <w:color w:val="auto"/>
          <w:kern w:val="0"/>
          <w:highlight w:val="none"/>
        </w:rPr>
        <w:t>1</w:t>
      </w:r>
      <w:r>
        <w:rPr>
          <w:rStyle w:val="25"/>
          <w:rFonts w:hint="eastAsia" w:ascii="Times New Roman"/>
          <w:color w:val="auto"/>
          <w:kern w:val="0"/>
          <w:highlight w:val="none"/>
        </w:rPr>
        <w:t>）施工预付款中已包括施工合同价的</w:t>
      </w:r>
      <w:r>
        <w:rPr>
          <w:rStyle w:val="25"/>
          <w:rFonts w:ascii="Times New Roman" w:cs="Times New Roman"/>
          <w:color w:val="auto"/>
          <w:kern w:val="0"/>
          <w:highlight w:val="none"/>
          <w:u w:val="single"/>
        </w:rPr>
        <w:t xml:space="preserve"> 5% </w:t>
      </w:r>
      <w:r>
        <w:rPr>
          <w:rStyle w:val="25"/>
          <w:rFonts w:hint="eastAsia" w:ascii="Times New Roman"/>
          <w:color w:val="auto"/>
          <w:kern w:val="0"/>
          <w:highlight w:val="none"/>
        </w:rPr>
        <w:t>专用于承包人办理工人工资支付保证金，承包人必须于合同签订后</w:t>
      </w:r>
      <w:r>
        <w:rPr>
          <w:rStyle w:val="25"/>
          <w:rFonts w:ascii="Times New Roman" w:cs="Times New Roman"/>
          <w:color w:val="auto"/>
          <w:kern w:val="0"/>
          <w:highlight w:val="none"/>
          <w:u w:val="single"/>
        </w:rPr>
        <w:t xml:space="preserve"> 5</w:t>
      </w:r>
      <w:r>
        <w:rPr>
          <w:rStyle w:val="25"/>
          <w:rFonts w:hint="eastAsia" w:ascii="Times New Roman"/>
          <w:color w:val="auto"/>
          <w:kern w:val="0"/>
          <w:highlight w:val="none"/>
          <w:u w:val="single"/>
        </w:rPr>
        <w:t>个</w:t>
      </w:r>
      <w:r>
        <w:rPr>
          <w:rStyle w:val="25"/>
          <w:rFonts w:ascii="Times New Roman" w:cs="Times New Roman"/>
          <w:color w:val="auto"/>
          <w:kern w:val="0"/>
          <w:highlight w:val="none"/>
          <w:u w:val="single"/>
        </w:rPr>
        <w:t xml:space="preserve"> </w:t>
      </w:r>
      <w:r>
        <w:rPr>
          <w:rStyle w:val="25"/>
          <w:rFonts w:hint="eastAsia" w:ascii="Times New Roman"/>
          <w:color w:val="auto"/>
          <w:kern w:val="0"/>
          <w:highlight w:val="none"/>
        </w:rPr>
        <w:t>工作日内办理完成保证金缴交或免缴手续。</w:t>
      </w:r>
    </w:p>
    <w:p w14:paraId="6FD14869">
      <w:pPr>
        <w:keepNext w:val="0"/>
        <w:keepLines w:val="0"/>
        <w:pageBreakBefore w:val="0"/>
        <w:widowControl w:val="0"/>
        <w:kinsoku/>
        <w:wordWrap/>
        <w:overflowPunct/>
        <w:autoSpaceDE/>
        <w:autoSpaceDN/>
        <w:bidi w:val="0"/>
        <w:adjustRightInd/>
        <w:snapToGrid w:val="0"/>
        <w:spacing w:line="440" w:lineRule="exact"/>
        <w:ind w:firstLine="480" w:firstLineChars="200"/>
        <w:textAlignment w:val="auto"/>
        <w:rPr>
          <w:rStyle w:val="25"/>
          <w:rFonts w:ascii="Times New Roman" w:cs="Times New Roman"/>
          <w:color w:val="auto"/>
          <w:kern w:val="0"/>
          <w:highlight w:val="none"/>
        </w:rPr>
      </w:pPr>
      <w:r>
        <w:rPr>
          <w:rStyle w:val="25"/>
          <w:rFonts w:hint="eastAsia" w:ascii="Times New Roman"/>
          <w:color w:val="auto"/>
          <w:kern w:val="0"/>
          <w:highlight w:val="none"/>
        </w:rPr>
        <w:t>（</w:t>
      </w:r>
      <w:r>
        <w:rPr>
          <w:rStyle w:val="25"/>
          <w:rFonts w:ascii="Times New Roman" w:cs="Times New Roman"/>
          <w:color w:val="auto"/>
          <w:kern w:val="0"/>
          <w:highlight w:val="none"/>
        </w:rPr>
        <w:t>2</w:t>
      </w:r>
      <w:r>
        <w:rPr>
          <w:rStyle w:val="25"/>
          <w:rFonts w:hint="eastAsia" w:ascii="Times New Roman"/>
          <w:color w:val="auto"/>
          <w:kern w:val="0"/>
          <w:highlight w:val="none"/>
        </w:rPr>
        <w:t>）承包人已依照相关规定开立工人工资支付专用账户，发包人</w:t>
      </w:r>
      <w:r>
        <w:rPr>
          <w:rStyle w:val="25"/>
          <w:rFonts w:hint="eastAsia" w:ascii="Times New Roman"/>
          <w:color w:val="auto"/>
          <w:kern w:val="0"/>
          <w:highlight w:val="none"/>
          <w:lang w:val="en-US"/>
        </w:rPr>
        <w:t>按应支付工程款的</w:t>
      </w:r>
      <w:r>
        <w:rPr>
          <w:rStyle w:val="25"/>
          <w:rFonts w:ascii="Times New Roman" w:cs="Times New Roman"/>
          <w:strike w:val="0"/>
          <w:dstrike w:val="0"/>
          <w:color w:val="auto"/>
          <w:kern w:val="0"/>
          <w:highlight w:val="none"/>
          <w:u w:val="single"/>
        </w:rPr>
        <w:t>25%</w:t>
      </w:r>
      <w:r>
        <w:rPr>
          <w:rStyle w:val="25"/>
          <w:rFonts w:hint="eastAsia" w:ascii="Times New Roman"/>
          <w:color w:val="auto"/>
          <w:kern w:val="0"/>
          <w:highlight w:val="none"/>
        </w:rPr>
        <w:t>进入本款载明的工人工资支付专用账户承包人必须与所有聘用人员签订劳动合同，并按劳动合同约定每月足额通过专用账户发放工资，并按月将工资发放资料提交一份给发包人。</w:t>
      </w:r>
    </w:p>
    <w:p w14:paraId="67469A7E">
      <w:pPr>
        <w:keepNext w:val="0"/>
        <w:keepLines w:val="0"/>
        <w:pageBreakBefore w:val="0"/>
        <w:widowControl w:val="0"/>
        <w:kinsoku/>
        <w:wordWrap/>
        <w:overflowPunct/>
        <w:autoSpaceDE/>
        <w:autoSpaceDN/>
        <w:bidi w:val="0"/>
        <w:adjustRightInd/>
        <w:snapToGrid w:val="0"/>
        <w:spacing w:line="440" w:lineRule="exact"/>
        <w:textAlignment w:val="auto"/>
        <w:rPr>
          <w:rStyle w:val="25"/>
          <w:rFonts w:ascii="Times New Roman" w:cs="Times New Roman"/>
          <w:color w:val="auto"/>
          <w:kern w:val="0"/>
          <w:highlight w:val="none"/>
        </w:rPr>
      </w:pPr>
      <w:r>
        <w:rPr>
          <w:rStyle w:val="25"/>
          <w:rFonts w:ascii="Times New Roman" w:cs="Times New Roman"/>
          <w:color w:val="auto"/>
          <w:kern w:val="0"/>
          <w:highlight w:val="none"/>
        </w:rPr>
        <w:t xml:space="preserve">    </w:t>
      </w:r>
      <w:r>
        <w:rPr>
          <w:rStyle w:val="25"/>
          <w:rFonts w:hint="eastAsia" w:ascii="Times New Roman"/>
          <w:color w:val="auto"/>
          <w:kern w:val="0"/>
          <w:highlight w:val="none"/>
        </w:rPr>
        <w:t>（</w:t>
      </w:r>
      <w:r>
        <w:rPr>
          <w:rStyle w:val="25"/>
          <w:rFonts w:ascii="Times New Roman" w:cs="Times New Roman"/>
          <w:color w:val="auto"/>
          <w:kern w:val="0"/>
          <w:highlight w:val="none"/>
        </w:rPr>
        <w:t>3</w:t>
      </w:r>
      <w:r>
        <w:rPr>
          <w:rStyle w:val="25"/>
          <w:rFonts w:hint="eastAsia" w:ascii="Times New Roman"/>
          <w:color w:val="auto"/>
          <w:kern w:val="0"/>
          <w:highlight w:val="none"/>
        </w:rPr>
        <w:t>）承包人应在开工前编制用工实名管理专项方案以及费用使用计划，经监理单位审批后，作为施工合同的组成部分，并依照相关规定做好用工实名信息化管理。</w:t>
      </w:r>
    </w:p>
    <w:p w14:paraId="2B311F12">
      <w:pPr>
        <w:pStyle w:val="37"/>
        <w:keepNext w:val="0"/>
        <w:keepLines w:val="0"/>
        <w:pageBreakBefore w:val="0"/>
        <w:widowControl w:val="0"/>
        <w:kinsoku/>
        <w:wordWrap/>
        <w:overflowPunct/>
        <w:autoSpaceDE/>
        <w:autoSpaceDN/>
        <w:bidi w:val="0"/>
        <w:adjustRightInd/>
        <w:spacing w:line="440" w:lineRule="exact"/>
        <w:ind w:firstLine="480"/>
        <w:textAlignment w:val="auto"/>
        <w:rPr>
          <w:rStyle w:val="25"/>
          <w:rFonts w:ascii="Times New Roman" w:cs="Times New Roman"/>
          <w:color w:val="auto"/>
          <w:kern w:val="0"/>
          <w:highlight w:val="none"/>
        </w:rPr>
      </w:pPr>
      <w:r>
        <w:rPr>
          <w:rStyle w:val="25"/>
          <w:rFonts w:ascii="Times New Roman" w:cs="Times New Roman"/>
          <w:color w:val="auto"/>
          <w:kern w:val="0"/>
          <w:highlight w:val="none"/>
        </w:rPr>
        <w:t>4.</w:t>
      </w:r>
      <w:r>
        <w:rPr>
          <w:rStyle w:val="25"/>
          <w:rFonts w:hint="eastAsia" w:ascii="Times New Roman" w:cs="Times New Roman"/>
          <w:color w:val="auto"/>
          <w:kern w:val="0"/>
          <w:highlight w:val="none"/>
          <w:lang w:val="en-US"/>
        </w:rPr>
        <w:t>8</w:t>
      </w:r>
      <w:r>
        <w:rPr>
          <w:rStyle w:val="25"/>
          <w:rFonts w:hint="eastAsia" w:ascii="Times New Roman"/>
          <w:color w:val="auto"/>
          <w:kern w:val="0"/>
          <w:highlight w:val="none"/>
        </w:rPr>
        <w:t>投标人必须按招标人确认后的主要材料的</w:t>
      </w:r>
      <w:r>
        <w:rPr>
          <w:rStyle w:val="25"/>
          <w:rFonts w:hint="eastAsia" w:ascii="Times New Roman"/>
          <w:color w:val="auto"/>
          <w:kern w:val="0"/>
          <w:highlight w:val="none"/>
          <w:lang w:val="en-US" w:eastAsia="zh-CN"/>
        </w:rPr>
        <w:t>技术</w:t>
      </w:r>
      <w:r>
        <w:rPr>
          <w:rStyle w:val="25"/>
          <w:rFonts w:hint="eastAsia" w:ascii="Times New Roman"/>
          <w:color w:val="auto"/>
          <w:kern w:val="0"/>
          <w:highlight w:val="none"/>
        </w:rPr>
        <w:t>规格、型号、品牌</w:t>
      </w:r>
      <w:r>
        <w:rPr>
          <w:rStyle w:val="25"/>
          <w:rFonts w:hint="eastAsia" w:ascii="Times New Roman"/>
          <w:color w:val="auto"/>
          <w:kern w:val="0"/>
          <w:highlight w:val="none"/>
          <w:lang w:eastAsia="zh-CN"/>
        </w:rPr>
        <w:t>、</w:t>
      </w:r>
      <w:r>
        <w:rPr>
          <w:rStyle w:val="25"/>
          <w:rFonts w:hint="eastAsia" w:ascii="Times New Roman"/>
          <w:color w:val="auto"/>
          <w:kern w:val="0"/>
          <w:highlight w:val="none"/>
          <w:lang w:val="en-US" w:eastAsia="zh-CN"/>
        </w:rPr>
        <w:t>质量</w:t>
      </w:r>
      <w:r>
        <w:rPr>
          <w:rStyle w:val="25"/>
          <w:rFonts w:hint="eastAsia" w:ascii="Times New Roman"/>
          <w:color w:val="auto"/>
          <w:kern w:val="0"/>
          <w:highlight w:val="none"/>
        </w:rPr>
        <w:t>要求采购。如变更</w:t>
      </w:r>
      <w:r>
        <w:rPr>
          <w:rStyle w:val="25"/>
          <w:rFonts w:hint="eastAsia" w:ascii="Times New Roman"/>
          <w:color w:val="auto"/>
          <w:kern w:val="0"/>
          <w:highlight w:val="none"/>
          <w:lang w:val="en-US" w:eastAsia="zh-CN"/>
        </w:rPr>
        <w:t>技术</w:t>
      </w:r>
      <w:r>
        <w:rPr>
          <w:rStyle w:val="25"/>
          <w:rFonts w:hint="eastAsia" w:ascii="Times New Roman"/>
          <w:color w:val="auto"/>
          <w:kern w:val="0"/>
          <w:highlight w:val="none"/>
        </w:rPr>
        <w:t>规格、型号、品牌</w:t>
      </w:r>
      <w:r>
        <w:rPr>
          <w:rStyle w:val="25"/>
          <w:rFonts w:hint="eastAsia" w:ascii="Times New Roman"/>
          <w:color w:val="auto"/>
          <w:kern w:val="0"/>
          <w:highlight w:val="none"/>
          <w:lang w:eastAsia="zh-CN"/>
        </w:rPr>
        <w:t>、</w:t>
      </w:r>
      <w:r>
        <w:rPr>
          <w:rStyle w:val="25"/>
          <w:rFonts w:hint="eastAsia" w:ascii="Times New Roman"/>
          <w:color w:val="auto"/>
          <w:kern w:val="0"/>
          <w:highlight w:val="none"/>
          <w:lang w:val="en-US" w:eastAsia="zh-CN"/>
        </w:rPr>
        <w:t>质量</w:t>
      </w:r>
      <w:r>
        <w:rPr>
          <w:rStyle w:val="25"/>
          <w:rFonts w:hint="eastAsia" w:ascii="Times New Roman"/>
          <w:color w:val="auto"/>
          <w:kern w:val="0"/>
          <w:highlight w:val="none"/>
        </w:rPr>
        <w:t>，必须经招标人同意，并报有关审核部门重新核定单价后方可采购，并相应调整工程造价。主要材料必须先提供样板给招标人确定后方可使用。</w:t>
      </w:r>
    </w:p>
    <w:p w14:paraId="2E0B7C92">
      <w:pPr>
        <w:pStyle w:val="37"/>
        <w:keepNext w:val="0"/>
        <w:keepLines w:val="0"/>
        <w:pageBreakBefore w:val="0"/>
        <w:widowControl w:val="0"/>
        <w:kinsoku/>
        <w:wordWrap/>
        <w:overflowPunct/>
        <w:autoSpaceDE/>
        <w:autoSpaceDN/>
        <w:bidi w:val="0"/>
        <w:adjustRightInd/>
        <w:spacing w:line="440" w:lineRule="exact"/>
        <w:ind w:firstLine="480"/>
        <w:textAlignment w:val="auto"/>
        <w:rPr>
          <w:rStyle w:val="25"/>
          <w:rFonts w:ascii="Times New Roman" w:cs="Times New Roman"/>
          <w:color w:val="auto"/>
          <w:kern w:val="0"/>
          <w:highlight w:val="none"/>
        </w:rPr>
      </w:pPr>
      <w:r>
        <w:rPr>
          <w:rStyle w:val="25"/>
          <w:rFonts w:ascii="Times New Roman" w:cs="Times New Roman"/>
          <w:color w:val="auto"/>
          <w:kern w:val="0"/>
          <w:highlight w:val="none"/>
        </w:rPr>
        <w:t>4.</w:t>
      </w:r>
      <w:r>
        <w:rPr>
          <w:rStyle w:val="25"/>
          <w:rFonts w:hint="eastAsia" w:ascii="Times New Roman" w:cs="Times New Roman"/>
          <w:color w:val="auto"/>
          <w:kern w:val="0"/>
          <w:highlight w:val="none"/>
          <w:lang w:val="en-US"/>
        </w:rPr>
        <w:t>9</w:t>
      </w:r>
      <w:r>
        <w:rPr>
          <w:rStyle w:val="25"/>
          <w:rFonts w:hint="eastAsia" w:ascii="Times New Roman"/>
          <w:color w:val="auto"/>
          <w:kern w:val="0"/>
          <w:highlight w:val="none"/>
        </w:rPr>
        <w:t>投标人的投标报价已包含本工程所必须的所有材料费用及转运人工费用，招标人不另行支付。</w:t>
      </w:r>
    </w:p>
    <w:p w14:paraId="616E5007">
      <w:pPr>
        <w:pStyle w:val="37"/>
        <w:keepNext w:val="0"/>
        <w:keepLines w:val="0"/>
        <w:pageBreakBefore w:val="0"/>
        <w:widowControl w:val="0"/>
        <w:kinsoku/>
        <w:wordWrap/>
        <w:overflowPunct/>
        <w:autoSpaceDE/>
        <w:autoSpaceDN/>
        <w:bidi w:val="0"/>
        <w:adjustRightInd/>
        <w:spacing w:line="440" w:lineRule="exact"/>
        <w:ind w:firstLine="480"/>
        <w:textAlignment w:val="auto"/>
        <w:rPr>
          <w:rStyle w:val="25"/>
          <w:rFonts w:ascii="Times New Roman" w:cs="Times New Roman"/>
          <w:color w:val="auto"/>
          <w:kern w:val="0"/>
          <w:highlight w:val="none"/>
        </w:rPr>
      </w:pPr>
      <w:r>
        <w:rPr>
          <w:rStyle w:val="25"/>
          <w:rFonts w:ascii="Times New Roman" w:cs="Times New Roman"/>
          <w:color w:val="auto"/>
          <w:kern w:val="0"/>
          <w:highlight w:val="none"/>
        </w:rPr>
        <w:t>4.</w:t>
      </w:r>
      <w:r>
        <w:rPr>
          <w:rStyle w:val="25"/>
          <w:rFonts w:hint="eastAsia" w:ascii="Times New Roman" w:cs="Times New Roman"/>
          <w:color w:val="auto"/>
          <w:kern w:val="0"/>
          <w:highlight w:val="none"/>
          <w:lang w:val="en-US"/>
        </w:rPr>
        <w:t>10</w:t>
      </w:r>
      <w:r>
        <w:rPr>
          <w:rStyle w:val="25"/>
          <w:rFonts w:hint="eastAsia" w:ascii="Times New Roman"/>
          <w:color w:val="auto"/>
          <w:kern w:val="0"/>
          <w:highlight w:val="none"/>
        </w:rPr>
        <w:t>投标人须按不低于施工图纸的技术参数要求提供项目所需的设备及相关材料，否则招标人有权不予验收。</w:t>
      </w:r>
    </w:p>
    <w:p w14:paraId="461CAE09">
      <w:pPr>
        <w:pStyle w:val="37"/>
        <w:keepNext w:val="0"/>
        <w:keepLines w:val="0"/>
        <w:pageBreakBefore w:val="0"/>
        <w:widowControl w:val="0"/>
        <w:kinsoku/>
        <w:wordWrap/>
        <w:overflowPunct/>
        <w:autoSpaceDE/>
        <w:autoSpaceDN/>
        <w:bidi w:val="0"/>
        <w:adjustRightInd/>
        <w:spacing w:line="440" w:lineRule="exact"/>
        <w:ind w:firstLine="480"/>
        <w:textAlignment w:val="auto"/>
        <w:rPr>
          <w:rStyle w:val="25"/>
          <w:rFonts w:hint="eastAsia" w:ascii="Times New Roman"/>
          <w:color w:val="auto"/>
          <w:kern w:val="0"/>
          <w:highlight w:val="none"/>
        </w:rPr>
      </w:pPr>
      <w:r>
        <w:rPr>
          <w:rStyle w:val="25"/>
          <w:rFonts w:ascii="Times New Roman" w:cs="Times New Roman"/>
          <w:color w:val="auto"/>
          <w:kern w:val="0"/>
          <w:highlight w:val="none"/>
        </w:rPr>
        <w:t>4.</w:t>
      </w:r>
      <w:r>
        <w:rPr>
          <w:rStyle w:val="25"/>
          <w:rFonts w:hint="eastAsia" w:ascii="Times New Roman" w:cs="Times New Roman"/>
          <w:color w:val="auto"/>
          <w:kern w:val="0"/>
          <w:highlight w:val="none"/>
          <w:lang w:val="en-US" w:eastAsia="zh-CN"/>
        </w:rPr>
        <w:t>11</w:t>
      </w:r>
      <w:r>
        <w:rPr>
          <w:rStyle w:val="25"/>
          <w:rFonts w:hint="eastAsia" w:ascii="Times New Roman"/>
          <w:color w:val="auto"/>
          <w:kern w:val="0"/>
          <w:highlight w:val="none"/>
        </w:rPr>
        <w:t>中标单位在该工程施工过程中，如与农村村民以及地方发生任何纠纷，中标单位都必须和农村村民以及地方进行有效的协调工作并作出承诺。</w:t>
      </w:r>
    </w:p>
    <w:p w14:paraId="52C861FF">
      <w:pPr>
        <w:keepNext w:val="0"/>
        <w:keepLines w:val="0"/>
        <w:pageBreakBefore w:val="0"/>
        <w:widowControl w:val="0"/>
        <w:kinsoku/>
        <w:wordWrap/>
        <w:overflowPunct/>
        <w:autoSpaceDE/>
        <w:autoSpaceDN/>
        <w:bidi w:val="0"/>
        <w:adjustRightInd/>
        <w:spacing w:line="440" w:lineRule="exact"/>
        <w:ind w:firstLine="352" w:firstLineChars="147"/>
        <w:textAlignment w:val="auto"/>
        <w:rPr>
          <w:rFonts w:hint="default" w:hAnsi="宋体" w:eastAsia="宋体" w:cs="宋体"/>
          <w:b/>
          <w:bCs/>
          <w:color w:val="auto"/>
          <w:szCs w:val="24"/>
          <w:highlight w:val="none"/>
          <w:lang w:val="en-US" w:eastAsia="zh-CN"/>
        </w:rPr>
      </w:pPr>
      <w:r>
        <w:rPr>
          <w:rStyle w:val="25"/>
          <w:rFonts w:hint="eastAsia" w:ascii="Times New Roman"/>
          <w:color w:val="auto"/>
          <w:kern w:val="0"/>
          <w:highlight w:val="none"/>
          <w:lang w:val="en-US" w:eastAsia="zh-CN"/>
        </w:rPr>
        <w:t>4.12</w:t>
      </w:r>
      <w:r>
        <w:rPr>
          <w:rStyle w:val="25"/>
          <w:rFonts w:hint="eastAsia" w:cs="Times New Roman"/>
          <w:strike w:val="0"/>
          <w:color w:val="auto"/>
          <w:highlight w:val="none"/>
          <w:lang w:eastAsia="zh-CN"/>
        </w:rPr>
        <w:t>结算时按照韶关市曲江区投资评审中心审核为准。</w:t>
      </w:r>
    </w:p>
    <w:p w14:paraId="51F69D50">
      <w:pPr>
        <w:keepNext w:val="0"/>
        <w:keepLines w:val="0"/>
        <w:pageBreakBefore w:val="0"/>
        <w:widowControl w:val="0"/>
        <w:kinsoku/>
        <w:overflowPunct/>
        <w:autoSpaceDE/>
        <w:autoSpaceDN/>
        <w:bidi w:val="0"/>
        <w:spacing w:line="440" w:lineRule="exact"/>
        <w:ind w:firstLine="354" w:firstLineChars="147"/>
        <w:textAlignment w:val="auto"/>
        <w:rPr>
          <w:rFonts w:hAnsi="宋体" w:cs="宋体"/>
          <w:b/>
          <w:bCs/>
          <w:color w:val="auto"/>
          <w:szCs w:val="24"/>
          <w:highlight w:val="none"/>
        </w:rPr>
      </w:pPr>
      <w:r>
        <w:rPr>
          <w:rFonts w:hAnsi="宋体" w:cs="宋体"/>
          <w:b/>
          <w:bCs/>
          <w:color w:val="auto"/>
          <w:szCs w:val="24"/>
          <w:highlight w:val="none"/>
        </w:rPr>
        <w:t>承包人因上述违约行为而须缴纳的违约金在工程进度款中或结算时一并扣除。</w:t>
      </w:r>
    </w:p>
    <w:p w14:paraId="4F9CE0AF">
      <w:pPr>
        <w:pStyle w:val="37"/>
        <w:ind w:left="0" w:leftChars="0" w:firstLine="0" w:firstLineChars="0"/>
        <w:rPr>
          <w:rStyle w:val="25"/>
          <w:rFonts w:hint="default"/>
          <w:strike/>
          <w:color w:val="auto"/>
          <w:highlight w:val="none"/>
        </w:rPr>
        <w:sectPr>
          <w:endnotePr>
            <w:numFmt w:val="decimal"/>
          </w:endnotePr>
          <w:pgSz w:w="11906" w:h="16838"/>
          <w:pgMar w:top="1701" w:right="1531" w:bottom="1417" w:left="1531" w:header="850" w:footer="691" w:gutter="0"/>
          <w:cols w:space="720" w:num="1"/>
          <w:docGrid w:linePitch="327" w:charSpace="0"/>
        </w:sectPr>
      </w:pPr>
    </w:p>
    <w:p w14:paraId="063206F3">
      <w:pPr>
        <w:pStyle w:val="3"/>
        <w:tabs>
          <w:tab w:val="left" w:pos="885"/>
        </w:tabs>
        <w:wordWrap w:val="0"/>
        <w:autoSpaceDE/>
        <w:autoSpaceDN/>
        <w:snapToGrid w:val="0"/>
        <w:spacing w:line="440" w:lineRule="exact"/>
        <w:ind w:left="885" w:hanging="885"/>
        <w:jc w:val="center"/>
        <w:rPr>
          <w:rFonts w:hAnsi="宋体"/>
          <w:b/>
          <w:snapToGrid w:val="0"/>
          <w:color w:val="auto"/>
          <w:sz w:val="24"/>
          <w:highlight w:val="none"/>
        </w:rPr>
      </w:pPr>
      <w:bookmarkStart w:id="229" w:name="_Toc21484"/>
      <w:bookmarkStart w:id="230" w:name="_Toc107917789"/>
      <w:r>
        <w:rPr>
          <w:rFonts w:hAnsi="宋体"/>
          <w:b/>
          <w:snapToGrid w:val="0"/>
          <w:color w:val="auto"/>
          <w:sz w:val="24"/>
          <w:highlight w:val="none"/>
        </w:rPr>
        <w:t>第四章</w:t>
      </w:r>
      <w:bookmarkStart w:id="231" w:name="_Hlt87793853"/>
      <w:bookmarkEnd w:id="231"/>
      <w:r>
        <w:rPr>
          <w:rFonts w:hAnsi="宋体"/>
          <w:b/>
          <w:snapToGrid w:val="0"/>
          <w:color w:val="auto"/>
          <w:sz w:val="24"/>
          <w:highlight w:val="none"/>
        </w:rPr>
        <w:t xml:space="preserve"> 技术要求</w:t>
      </w:r>
      <w:bookmarkEnd w:id="229"/>
      <w:bookmarkEnd w:id="230"/>
    </w:p>
    <w:bookmarkEnd w:id="213"/>
    <w:p w14:paraId="2E5E3F7C">
      <w:pPr>
        <w:wordWrap w:val="0"/>
        <w:adjustRightInd w:val="0"/>
        <w:snapToGrid w:val="0"/>
        <w:spacing w:line="440" w:lineRule="exact"/>
        <w:ind w:firstLine="482" w:firstLineChars="200"/>
        <w:rPr>
          <w:rFonts w:hAnsi="宋体"/>
          <w:b/>
          <w:snapToGrid w:val="0"/>
          <w:color w:val="auto"/>
          <w:kern w:val="0"/>
          <w:highlight w:val="none"/>
        </w:rPr>
      </w:pPr>
    </w:p>
    <w:p w14:paraId="3FB2D612">
      <w:pPr>
        <w:wordWrap w:val="0"/>
        <w:adjustRightInd w:val="0"/>
        <w:snapToGrid w:val="0"/>
        <w:spacing w:line="440" w:lineRule="exact"/>
        <w:ind w:firstLine="482" w:firstLineChars="200"/>
        <w:rPr>
          <w:rFonts w:hAnsi="宋体" w:cs="宋体"/>
          <w:b/>
          <w:snapToGrid w:val="0"/>
          <w:color w:val="auto"/>
          <w:kern w:val="0"/>
          <w:highlight w:val="none"/>
        </w:rPr>
      </w:pPr>
      <w:r>
        <w:rPr>
          <w:rFonts w:hAnsi="宋体" w:cs="宋体"/>
          <w:b/>
          <w:snapToGrid w:val="0"/>
          <w:color w:val="auto"/>
          <w:kern w:val="0"/>
          <w:highlight w:val="none"/>
        </w:rPr>
        <w:t>1．房屋建筑工程建设项目</w:t>
      </w:r>
    </w:p>
    <w:p w14:paraId="23EA13E9">
      <w:pPr>
        <w:wordWrap w:val="0"/>
        <w:adjustRightInd w:val="0"/>
        <w:snapToGrid w:val="0"/>
        <w:spacing w:line="440" w:lineRule="exact"/>
        <w:ind w:firstLine="480" w:firstLineChars="200"/>
        <w:rPr>
          <w:rFonts w:hAnsi="宋体" w:cs="宋体"/>
          <w:bCs/>
          <w:snapToGrid w:val="0"/>
          <w:color w:val="auto"/>
          <w:kern w:val="0"/>
          <w:highlight w:val="none"/>
        </w:rPr>
      </w:pPr>
      <w:bookmarkStart w:id="232" w:name="_Hlt69359243"/>
      <w:bookmarkEnd w:id="232"/>
      <w:bookmarkStart w:id="233" w:name="_Hlt69635252"/>
      <w:bookmarkEnd w:id="233"/>
      <w:bookmarkStart w:id="234" w:name="_Hlt69116858"/>
      <w:bookmarkEnd w:id="234"/>
      <w:bookmarkStart w:id="235" w:name="_Hlt69358458"/>
      <w:bookmarkEnd w:id="235"/>
      <w:bookmarkStart w:id="236" w:name="_Hlt78709799"/>
      <w:bookmarkEnd w:id="236"/>
      <w:bookmarkStart w:id="237" w:name="_Hlt69359086"/>
      <w:bookmarkEnd w:id="237"/>
      <w:bookmarkStart w:id="238" w:name="_Hlt69359245"/>
      <w:bookmarkEnd w:id="238"/>
      <w:r>
        <w:rPr>
          <w:rFonts w:hAnsi="宋体" w:cs="宋体"/>
          <w:bCs/>
          <w:snapToGrid w:val="0"/>
          <w:color w:val="auto"/>
          <w:kern w:val="0"/>
          <w:highlight w:val="none"/>
        </w:rPr>
        <w:t>房屋建筑工程建设项目必须执行的现行技术规范，包括且不限于：</w:t>
      </w:r>
    </w:p>
    <w:p w14:paraId="4F93A156">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（1）《建筑工程施工质量验收统一标准》；</w:t>
      </w:r>
    </w:p>
    <w:p w14:paraId="3DDF4B20">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（2）《建筑地基基础工程施工质量验收规范》；</w:t>
      </w:r>
    </w:p>
    <w:p w14:paraId="77DD59B8">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（3）《砌体工程施工质量验收规范》；</w:t>
      </w:r>
    </w:p>
    <w:p w14:paraId="1AEA00F0">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（4）《混凝土结构工程施工质量验收规范》；</w:t>
      </w:r>
    </w:p>
    <w:p w14:paraId="27B8CEC3">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（5）《屋面工程质量验收规范》；</w:t>
      </w:r>
    </w:p>
    <w:p w14:paraId="2B7B100D">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（6）《地下防水工程质量验收规范》；</w:t>
      </w:r>
    </w:p>
    <w:p w14:paraId="016E15CA">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（7）</w:t>
      </w:r>
      <w:bookmarkStart w:id="239" w:name="_Hlt78795211"/>
      <w:bookmarkEnd w:id="239"/>
      <w:r>
        <w:rPr>
          <w:rFonts w:hAnsi="宋体" w:cs="宋体"/>
          <w:bCs/>
          <w:snapToGrid w:val="0"/>
          <w:color w:val="auto"/>
          <w:kern w:val="0"/>
          <w:highlight w:val="none"/>
        </w:rPr>
        <w:t>《建筑地面工程施工质量验收规范》；</w:t>
      </w:r>
    </w:p>
    <w:p w14:paraId="2BC5B5EC">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（8）《建筑装饰装修工程施工质量验收规范》；</w:t>
      </w:r>
    </w:p>
    <w:p w14:paraId="47D784D6">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（9）《建筑给排水及采暖工程施工质量验收规范》；</w:t>
      </w:r>
    </w:p>
    <w:p w14:paraId="66F6A918">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（10）《建筑电气工程施工质量验收规范》；</w:t>
      </w:r>
    </w:p>
    <w:p w14:paraId="066F58A0">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（11）《住建部绿色建筑评价标准》；</w:t>
      </w:r>
    </w:p>
    <w:p w14:paraId="552FA28D">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（12）《建筑节能与可再生能源利用通用规范》（GB55015-2021）；</w:t>
      </w:r>
    </w:p>
    <w:p w14:paraId="3CF7EB14">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（13）《建筑环境通用规范》；</w:t>
      </w:r>
    </w:p>
    <w:p w14:paraId="30E19B3B">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（14）《广东省住房和城乡建设厅绿色施工导则》；</w:t>
      </w:r>
    </w:p>
    <w:p w14:paraId="185A75C5">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（15）《广东省建筑工程绿色施工评价标准》；</w:t>
      </w:r>
    </w:p>
    <w:p w14:paraId="55217ACD">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（16）《广东省建筑节能与绿色建筑工程施工质量验收规范》</w:t>
      </w:r>
    </w:p>
    <w:p w14:paraId="5B99D1AC">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（17）其他现行国家、广东省关于房建工程的施工及验收规范、定额、规程、标准。</w:t>
      </w:r>
    </w:p>
    <w:p w14:paraId="635E5815">
      <w:pPr>
        <w:wordWrap w:val="0"/>
        <w:adjustRightInd w:val="0"/>
        <w:snapToGrid w:val="0"/>
        <w:spacing w:line="440" w:lineRule="exact"/>
        <w:ind w:firstLine="482" w:firstLineChars="200"/>
        <w:rPr>
          <w:rFonts w:hAnsi="宋体" w:cs="宋体"/>
          <w:bCs/>
          <w:snapToGrid w:val="0"/>
          <w:color w:val="auto"/>
          <w:kern w:val="0"/>
          <w:highlight w:val="none"/>
        </w:rPr>
      </w:pPr>
      <w:r>
        <w:rPr>
          <w:rFonts w:hAnsi="宋体" w:cs="宋体"/>
          <w:b/>
          <w:snapToGrid w:val="0"/>
          <w:color w:val="auto"/>
          <w:kern w:val="0"/>
          <w:highlight w:val="none"/>
        </w:rPr>
        <w:t>2．市政基础设施工程建设项目</w:t>
      </w:r>
    </w:p>
    <w:p w14:paraId="752A77FC">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市政基础设施工程建设项目必须执行的现行技术规范，包括且不限于：</w:t>
      </w:r>
    </w:p>
    <w:p w14:paraId="31CFFCF4">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（1）《公路路基施工技术规范》；</w:t>
      </w:r>
    </w:p>
    <w:p w14:paraId="1454DDC3">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（2）《市政道路工程质量检验评定标准》；</w:t>
      </w:r>
    </w:p>
    <w:p w14:paraId="42F0C81A">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（3）《市政排水管渠工程质量检验评定标准》；</w:t>
      </w:r>
    </w:p>
    <w:p w14:paraId="36F38E12">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（4）《给水排水管道工程施工及验收规范》；</w:t>
      </w:r>
    </w:p>
    <w:p w14:paraId="1463FA21">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（5）《城市道路路基工程施工及验收规范》；</w:t>
      </w:r>
    </w:p>
    <w:p w14:paraId="7ECA2D00">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（6）《水泥砼路面施工及验收规范》；</w:t>
      </w:r>
    </w:p>
    <w:p w14:paraId="05000CDB">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（7）《公路水泥砼路面施工技术规范》；</w:t>
      </w:r>
    </w:p>
    <w:p w14:paraId="7A1AEBCA">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（8）《埋地硬聚氯乙烯排水管道工程技术规程》；</w:t>
      </w:r>
    </w:p>
    <w:p w14:paraId="5E7ADE21">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（9）《沥青路面施工及验收规范》；</w:t>
      </w:r>
    </w:p>
    <w:p w14:paraId="67A055E1">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（10）《广东省市政工程施工质量技术资料统一用表》。</w:t>
      </w:r>
    </w:p>
    <w:p w14:paraId="34C31542">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（11）《城市道路照明设计标准》（CJJ45-2015）；</w:t>
      </w:r>
    </w:p>
    <w:p w14:paraId="155B3531">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（12）《低压配电设计规范》（GB50054-2011）；</w:t>
      </w:r>
    </w:p>
    <w:p w14:paraId="4B36497E">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（13）《城市道路照明工程施工及验收规程》（CJJ89-2012）；</w:t>
      </w:r>
    </w:p>
    <w:p w14:paraId="519EBFE6">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（14）《LED道路照明工程技术规范》（DB44/T 1898-2016）；</w:t>
      </w:r>
    </w:p>
    <w:p w14:paraId="1BF23B85">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（15）《灯具第1部分：一般要求与试验》（GB7000.1-2015）；</w:t>
      </w:r>
    </w:p>
    <w:p w14:paraId="5B869ECF">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（16）《电缆工程电缆设计标准》（GB50217-2018）；</w:t>
      </w:r>
    </w:p>
    <w:p w14:paraId="67ED2943">
      <w:pPr>
        <w:wordWrap w:val="0"/>
        <w:adjustRightInd w:val="0"/>
        <w:snapToGrid w:val="0"/>
        <w:spacing w:line="440" w:lineRule="exact"/>
        <w:ind w:firstLine="480" w:firstLineChars="200"/>
        <w:rPr>
          <w:rFonts w:hAnsi="宋体" w:cs="宋体"/>
          <w:bCs/>
          <w:snapToGrid w:val="0"/>
          <w:color w:val="auto"/>
          <w:kern w:val="0"/>
          <w:highlight w:val="none"/>
        </w:rPr>
      </w:pPr>
      <w:r>
        <w:rPr>
          <w:rFonts w:hAnsi="宋体" w:cs="宋体"/>
          <w:bCs/>
          <w:snapToGrid w:val="0"/>
          <w:color w:val="auto"/>
          <w:kern w:val="0"/>
          <w:highlight w:val="none"/>
        </w:rPr>
        <w:t>（17）其他现行国家、广东省关于市政工程的技术及验收规范、定额、规程、标准。</w:t>
      </w:r>
    </w:p>
    <w:p w14:paraId="64557216">
      <w:pPr>
        <w:wordWrap w:val="0"/>
        <w:adjustRightInd w:val="0"/>
        <w:snapToGrid w:val="0"/>
        <w:spacing w:line="440" w:lineRule="exact"/>
        <w:ind w:firstLine="560"/>
        <w:rPr>
          <w:rFonts w:hAnsi="宋体" w:cs="宋体"/>
          <w:strike/>
          <w:snapToGrid w:val="0"/>
          <w:color w:val="auto"/>
          <w:kern w:val="0"/>
          <w:highlight w:val="none"/>
        </w:rPr>
      </w:pPr>
      <w:r>
        <w:rPr>
          <w:rFonts w:hAnsi="宋体" w:cs="宋体"/>
          <w:b/>
          <w:snapToGrid w:val="0"/>
          <w:color w:val="auto"/>
          <w:kern w:val="0"/>
          <w:highlight w:val="none"/>
        </w:rPr>
        <w:t>3．备查要求</w:t>
      </w:r>
    </w:p>
    <w:p w14:paraId="03D69F5B">
      <w:pPr>
        <w:wordWrap w:val="0"/>
        <w:adjustRightInd w:val="0"/>
        <w:snapToGrid w:val="0"/>
        <w:spacing w:line="440" w:lineRule="exact"/>
        <w:ind w:firstLine="560"/>
        <w:rPr>
          <w:rFonts w:hAnsi="宋体"/>
          <w:strike/>
          <w:snapToGrid w:val="0"/>
          <w:color w:val="auto"/>
          <w:kern w:val="0"/>
          <w:highlight w:val="none"/>
        </w:rPr>
        <w:sectPr>
          <w:endnotePr>
            <w:numFmt w:val="decimal"/>
          </w:endnotePr>
          <w:pgSz w:w="11906" w:h="16838"/>
          <w:pgMar w:top="1304" w:right="1304" w:bottom="1304" w:left="1304" w:header="624" w:footer="680" w:gutter="0"/>
          <w:cols w:space="720" w:num="1"/>
          <w:docGrid w:linePitch="327" w:charSpace="0"/>
        </w:sectPr>
      </w:pPr>
      <w:r>
        <w:rPr>
          <w:rFonts w:hAnsi="宋体" w:cs="宋体"/>
          <w:snapToGrid w:val="0"/>
          <w:color w:val="auto"/>
          <w:kern w:val="0"/>
          <w:highlight w:val="none"/>
        </w:rPr>
        <w:t>承包</w:t>
      </w:r>
      <w:r>
        <w:rPr>
          <w:rFonts w:hAnsi="宋体" w:cs="宋体"/>
          <w:bCs/>
          <w:snapToGrid w:val="0"/>
          <w:color w:val="auto"/>
          <w:kern w:val="0"/>
          <w:highlight w:val="none"/>
        </w:rPr>
        <w:t>人必须在施工现场准备至少一套上述规范，</w:t>
      </w:r>
      <w:r>
        <w:rPr>
          <w:rFonts w:hAnsi="宋体" w:cs="宋体"/>
          <w:snapToGrid w:val="0"/>
          <w:color w:val="auto"/>
          <w:kern w:val="0"/>
          <w:highlight w:val="none"/>
        </w:rPr>
        <w:t>发包</w:t>
      </w:r>
      <w:r>
        <w:rPr>
          <w:rFonts w:hAnsi="宋体" w:cs="宋体"/>
          <w:bCs/>
          <w:snapToGrid w:val="0"/>
          <w:color w:val="auto"/>
          <w:kern w:val="0"/>
          <w:highlight w:val="none"/>
        </w:rPr>
        <w:t>人和监理单位可随时检查</w:t>
      </w:r>
      <w:r>
        <w:rPr>
          <w:rFonts w:hAnsi="宋体" w:cs="宋体"/>
          <w:snapToGrid w:val="0"/>
          <w:color w:val="auto"/>
          <w:kern w:val="0"/>
          <w:highlight w:val="none"/>
        </w:rPr>
        <w:t>承包</w:t>
      </w:r>
      <w:r>
        <w:rPr>
          <w:rFonts w:hAnsi="宋体" w:cs="宋体"/>
          <w:bCs/>
          <w:snapToGrid w:val="0"/>
          <w:color w:val="auto"/>
          <w:kern w:val="0"/>
          <w:highlight w:val="none"/>
        </w:rPr>
        <w:t>人的上述规范，并监督</w:t>
      </w:r>
      <w:r>
        <w:rPr>
          <w:rFonts w:hAnsi="宋体" w:cs="宋体"/>
          <w:snapToGrid w:val="0"/>
          <w:color w:val="auto"/>
          <w:kern w:val="0"/>
          <w:highlight w:val="none"/>
        </w:rPr>
        <w:t>承包</w:t>
      </w:r>
      <w:r>
        <w:rPr>
          <w:rFonts w:hAnsi="宋体" w:cs="宋体"/>
          <w:bCs/>
          <w:snapToGrid w:val="0"/>
          <w:color w:val="auto"/>
          <w:kern w:val="0"/>
          <w:highlight w:val="none"/>
        </w:rPr>
        <w:t>人按规范要求执行。</w:t>
      </w:r>
      <w:bookmarkStart w:id="240" w:name="_Hlt69670335"/>
      <w:bookmarkEnd w:id="240"/>
    </w:p>
    <w:p w14:paraId="43EBBCDE">
      <w:pPr>
        <w:pStyle w:val="3"/>
        <w:tabs>
          <w:tab w:val="left" w:pos="885"/>
        </w:tabs>
        <w:wordWrap w:val="0"/>
        <w:autoSpaceDE/>
        <w:autoSpaceDN/>
        <w:snapToGrid w:val="0"/>
        <w:ind w:left="885" w:hanging="885"/>
        <w:jc w:val="center"/>
        <w:rPr>
          <w:rFonts w:hAnsi="宋体"/>
          <w:snapToGrid w:val="0"/>
          <w:color w:val="auto"/>
          <w:highlight w:val="none"/>
        </w:rPr>
      </w:pPr>
      <w:bookmarkStart w:id="241" w:name="_Hlt69116863"/>
      <w:bookmarkEnd w:id="241"/>
      <w:bookmarkStart w:id="242" w:name="_Hlt66848640"/>
      <w:bookmarkEnd w:id="242"/>
      <w:bookmarkStart w:id="243" w:name="_Hlt69338190"/>
      <w:bookmarkEnd w:id="243"/>
      <w:bookmarkStart w:id="244" w:name="_Hlt69358336"/>
      <w:bookmarkEnd w:id="244"/>
      <w:bookmarkStart w:id="245" w:name="_Hlt69635247"/>
      <w:bookmarkEnd w:id="245"/>
      <w:bookmarkStart w:id="246" w:name="_Hlt69265207"/>
      <w:bookmarkEnd w:id="246"/>
      <w:bookmarkStart w:id="247" w:name="_Toc9528"/>
      <w:bookmarkStart w:id="248" w:name="_Toc107917790"/>
      <w:r>
        <w:rPr>
          <w:rFonts w:hAnsi="宋体"/>
          <w:b/>
          <w:snapToGrid w:val="0"/>
          <w:color w:val="auto"/>
          <w:sz w:val="24"/>
          <w:highlight w:val="none"/>
        </w:rPr>
        <w:t>第五章</w:t>
      </w:r>
      <w:bookmarkStart w:id="249" w:name="_Hlt87793860"/>
      <w:bookmarkEnd w:id="249"/>
      <w:r>
        <w:rPr>
          <w:rFonts w:hAnsi="宋体"/>
          <w:b/>
          <w:snapToGrid w:val="0"/>
          <w:color w:val="auto"/>
          <w:sz w:val="24"/>
          <w:highlight w:val="none"/>
        </w:rPr>
        <w:t xml:space="preserve"> 图纸和招标工程</w:t>
      </w:r>
      <w:bookmarkStart w:id="250" w:name="_Hlt69669215"/>
      <w:bookmarkEnd w:id="250"/>
      <w:r>
        <w:rPr>
          <w:rFonts w:hAnsi="宋体"/>
          <w:b/>
          <w:snapToGrid w:val="0"/>
          <w:color w:val="auto"/>
          <w:sz w:val="24"/>
          <w:highlight w:val="none"/>
        </w:rPr>
        <w:t>量清单</w:t>
      </w:r>
      <w:bookmarkEnd w:id="247"/>
      <w:bookmarkEnd w:id="248"/>
      <w:bookmarkStart w:id="251" w:name="_Hlt75747203"/>
      <w:bookmarkEnd w:id="251"/>
      <w:bookmarkStart w:id="252" w:name="_Hlt66104919"/>
      <w:bookmarkEnd w:id="252"/>
      <w:bookmarkStart w:id="253" w:name="_Hlt87793868"/>
      <w:bookmarkEnd w:id="253"/>
      <w:bookmarkStart w:id="254" w:name="_Hlt69669182"/>
      <w:bookmarkEnd w:id="254"/>
      <w:bookmarkStart w:id="255" w:name="_Hlt69698785"/>
    </w:p>
    <w:p w14:paraId="0892482B">
      <w:pPr>
        <w:pStyle w:val="4"/>
        <w:wordWrap w:val="0"/>
        <w:autoSpaceDE/>
        <w:autoSpaceDN/>
        <w:snapToGrid w:val="0"/>
        <w:ind w:firstLine="480"/>
        <w:jc w:val="both"/>
        <w:rPr>
          <w:rFonts w:hAnsi="宋体" w:cs="宋体"/>
          <w:b/>
          <w:snapToGrid w:val="0"/>
          <w:color w:val="auto"/>
          <w:szCs w:val="22"/>
          <w:highlight w:val="none"/>
        </w:rPr>
      </w:pPr>
      <w:bookmarkStart w:id="256" w:name="_Toc26732"/>
      <w:bookmarkStart w:id="257" w:name="_Toc107917791"/>
      <w:r>
        <w:rPr>
          <w:rFonts w:hAnsi="宋体" w:cs="宋体"/>
          <w:b/>
          <w:snapToGrid w:val="0"/>
          <w:color w:val="auto"/>
          <w:szCs w:val="22"/>
          <w:highlight w:val="none"/>
        </w:rPr>
        <w:t>1．图纸</w:t>
      </w:r>
      <w:bookmarkEnd w:id="256"/>
      <w:bookmarkEnd w:id="257"/>
    </w:p>
    <w:p w14:paraId="6B474A4D">
      <w:pPr>
        <w:ind w:firstLine="480" w:firstLineChars="200"/>
        <w:rPr>
          <w:rFonts w:hAnsi="宋体"/>
          <w:color w:val="auto"/>
          <w:highlight w:val="none"/>
        </w:rPr>
      </w:pPr>
      <w:r>
        <w:rPr>
          <w:rFonts w:hAnsi="宋体"/>
          <w:snapToGrid w:val="0"/>
          <w:color w:val="auto"/>
          <w:highlight w:val="none"/>
        </w:rPr>
        <w:t>本招标文件随文另附施工图（电子文件）各一套。</w:t>
      </w:r>
    </w:p>
    <w:p w14:paraId="174B4834">
      <w:pPr>
        <w:pStyle w:val="4"/>
        <w:wordWrap w:val="0"/>
        <w:autoSpaceDE/>
        <w:autoSpaceDN/>
        <w:snapToGrid w:val="0"/>
        <w:ind w:firstLine="480"/>
        <w:jc w:val="both"/>
        <w:rPr>
          <w:rFonts w:hAnsi="宋体" w:cs="宋体"/>
          <w:b/>
          <w:snapToGrid w:val="0"/>
          <w:color w:val="auto"/>
          <w:szCs w:val="22"/>
          <w:highlight w:val="none"/>
        </w:rPr>
      </w:pPr>
      <w:bookmarkStart w:id="258" w:name="_Toc29623"/>
      <w:bookmarkStart w:id="259" w:name="_Toc107917792"/>
      <w:r>
        <w:rPr>
          <w:rFonts w:hAnsi="宋体" w:cs="宋体"/>
          <w:b/>
          <w:snapToGrid w:val="0"/>
          <w:color w:val="auto"/>
          <w:szCs w:val="22"/>
          <w:highlight w:val="none"/>
        </w:rPr>
        <w:t>2．招标工程量清单</w:t>
      </w:r>
      <w:bookmarkEnd w:id="258"/>
      <w:bookmarkEnd w:id="259"/>
    </w:p>
    <w:p w14:paraId="2424596A">
      <w:pPr>
        <w:ind w:firstLine="482" w:firstLineChars="200"/>
        <w:rPr>
          <w:rStyle w:val="25"/>
          <w:rFonts w:hAnsi="宋体"/>
          <w:b/>
          <w:color w:val="auto"/>
          <w:highlight w:val="none"/>
        </w:rPr>
      </w:pPr>
      <w:r>
        <w:rPr>
          <w:rStyle w:val="25"/>
          <w:rFonts w:ascii="Times New Roman" w:cs="Times New Roman"/>
          <w:b/>
          <w:bCs/>
          <w:color w:val="auto"/>
          <w:kern w:val="0"/>
          <w:highlight w:val="none"/>
        </w:rPr>
        <w:t>2.1</w:t>
      </w:r>
      <w:r>
        <w:rPr>
          <w:rStyle w:val="25"/>
          <w:rFonts w:hint="eastAsia" w:ascii="Times New Roman"/>
          <w:color w:val="auto"/>
          <w:kern w:val="0"/>
          <w:highlight w:val="none"/>
        </w:rPr>
        <w:t>本招标文件随文另附招标工程量清单（</w:t>
      </w:r>
      <w:r>
        <w:rPr>
          <w:rStyle w:val="25"/>
          <w:rFonts w:ascii="Times New Roman" w:cs="Times New Roman"/>
          <w:color w:val="auto"/>
          <w:kern w:val="0"/>
          <w:highlight w:val="none"/>
          <w:u w:val="single"/>
        </w:rPr>
        <w:t xml:space="preserve"> </w:t>
      </w:r>
      <w:r>
        <w:rPr>
          <w:rStyle w:val="25"/>
          <w:rFonts w:hint="eastAsia" w:ascii="Times New Roman" w:cs="Times New Roman"/>
          <w:color w:val="auto"/>
          <w:kern w:val="0"/>
          <w:highlight w:val="none"/>
          <w:u w:val="single"/>
          <w:lang w:val="en-US"/>
        </w:rPr>
        <w:t>PDF</w:t>
      </w:r>
      <w:r>
        <w:rPr>
          <w:rStyle w:val="25"/>
          <w:rFonts w:hint="eastAsia" w:ascii="Times New Roman"/>
          <w:color w:val="auto"/>
          <w:kern w:val="0"/>
          <w:highlight w:val="none"/>
          <w:u w:val="single"/>
        </w:rPr>
        <w:t>版</w:t>
      </w:r>
      <w:r>
        <w:rPr>
          <w:rStyle w:val="25"/>
          <w:rFonts w:ascii="Times New Roman" w:cs="Times New Roman"/>
          <w:color w:val="auto"/>
          <w:kern w:val="0"/>
          <w:highlight w:val="none"/>
          <w:u w:val="single"/>
        </w:rPr>
        <w:t xml:space="preserve"> </w:t>
      </w:r>
      <w:r>
        <w:rPr>
          <w:rStyle w:val="25"/>
          <w:rFonts w:hint="eastAsia" w:ascii="Times New Roman"/>
          <w:color w:val="auto"/>
          <w:kern w:val="0"/>
          <w:highlight w:val="none"/>
        </w:rPr>
        <w:t>电子文件）一套。</w:t>
      </w:r>
    </w:p>
    <w:p w14:paraId="13A2F915">
      <w:pPr>
        <w:ind w:firstLine="482" w:firstLineChars="200"/>
        <w:rPr>
          <w:rFonts w:hAnsi="宋体"/>
          <w:bCs/>
          <w:snapToGrid w:val="0"/>
          <w:color w:val="auto"/>
          <w:highlight w:val="none"/>
        </w:rPr>
      </w:pPr>
      <w:r>
        <w:rPr>
          <w:rStyle w:val="25"/>
          <w:rFonts w:ascii="Times New Roman" w:cs="Times New Roman"/>
          <w:b/>
          <w:bCs/>
          <w:color w:val="auto"/>
          <w:kern w:val="0"/>
          <w:highlight w:val="none"/>
        </w:rPr>
        <w:t>2.2</w:t>
      </w:r>
      <w:r>
        <w:rPr>
          <w:rFonts w:hAnsi="宋体"/>
          <w:bCs/>
          <w:snapToGrid w:val="0"/>
          <w:color w:val="auto"/>
          <w:highlight w:val="none"/>
        </w:rPr>
        <w:t xml:space="preserve"> 本工程按照以下依据编制招标工程量清单：</w:t>
      </w:r>
    </w:p>
    <w:p w14:paraId="5D9D739A">
      <w:pPr>
        <w:ind w:firstLine="480" w:firstLineChars="200"/>
        <w:rPr>
          <w:rFonts w:hAnsi="宋体"/>
          <w:bCs/>
          <w:snapToGrid w:val="0"/>
          <w:color w:val="auto"/>
          <w:highlight w:val="none"/>
        </w:rPr>
      </w:pPr>
      <w:r>
        <w:rPr>
          <w:rFonts w:hAnsi="宋体"/>
          <w:bCs/>
          <w:snapToGrid w:val="0"/>
          <w:color w:val="auto"/>
          <w:highlight w:val="none"/>
        </w:rPr>
        <w:t>（1）《建设工程工程量清单计价规范》（GB50500—2013）；</w:t>
      </w:r>
    </w:p>
    <w:p w14:paraId="1757D428">
      <w:pPr>
        <w:ind w:firstLine="480" w:firstLineChars="200"/>
        <w:rPr>
          <w:rFonts w:hAnsi="宋体"/>
          <w:bCs/>
          <w:snapToGrid w:val="0"/>
          <w:color w:val="auto"/>
          <w:highlight w:val="none"/>
        </w:rPr>
      </w:pPr>
      <w:r>
        <w:rPr>
          <w:rFonts w:hAnsi="宋体"/>
          <w:bCs/>
          <w:snapToGrid w:val="0"/>
          <w:color w:val="auto"/>
          <w:highlight w:val="none"/>
        </w:rPr>
        <w:t>（2）有关工程量计量规范。具体包括：《房屋建筑与装饰工程工程量计算规范》（GB50854—2013）、《市政工程工程量计算规范》（ GB50857—2013）等；</w:t>
      </w:r>
    </w:p>
    <w:p w14:paraId="4379B730">
      <w:pPr>
        <w:ind w:firstLine="480" w:firstLineChars="200"/>
        <w:rPr>
          <w:rFonts w:hAnsi="宋体"/>
          <w:bCs/>
          <w:snapToGrid w:val="0"/>
          <w:color w:val="auto"/>
          <w:highlight w:val="none"/>
        </w:rPr>
      </w:pPr>
      <w:r>
        <w:rPr>
          <w:rFonts w:hAnsi="宋体"/>
          <w:bCs/>
          <w:snapToGrid w:val="0"/>
          <w:color w:val="auto"/>
          <w:highlight w:val="none"/>
        </w:rPr>
        <w:t>（3）《广东省建设工程计价依据（2018）》，具体包括：《广东省市政工程综合定额（2018）》《广东省通用安装工程综合定额（2018）》《广东省园林绿化工程综合定额（2018）》《广东省建设工程施工机具台班费用编制规则（2018）》等；</w:t>
      </w:r>
    </w:p>
    <w:p w14:paraId="4BB800AC">
      <w:pPr>
        <w:ind w:firstLine="480" w:firstLineChars="200"/>
        <w:rPr>
          <w:rFonts w:hAnsi="宋体"/>
          <w:bCs/>
          <w:snapToGrid w:val="0"/>
          <w:color w:val="auto"/>
          <w:highlight w:val="none"/>
        </w:rPr>
      </w:pPr>
      <w:r>
        <w:rPr>
          <w:rFonts w:hAnsi="宋体"/>
          <w:bCs/>
          <w:snapToGrid w:val="0"/>
          <w:color w:val="auto"/>
          <w:highlight w:val="none"/>
        </w:rPr>
        <w:t>（4）施工图及相关资料；</w:t>
      </w:r>
    </w:p>
    <w:p w14:paraId="162D279B">
      <w:pPr>
        <w:ind w:firstLine="480" w:firstLineChars="200"/>
        <w:rPr>
          <w:rFonts w:hAnsi="宋体"/>
          <w:bCs/>
          <w:snapToGrid w:val="0"/>
          <w:color w:val="auto"/>
          <w:highlight w:val="none"/>
        </w:rPr>
      </w:pPr>
      <w:r>
        <w:rPr>
          <w:rFonts w:hAnsi="宋体"/>
          <w:bCs/>
          <w:snapToGrid w:val="0"/>
          <w:color w:val="auto"/>
          <w:highlight w:val="none"/>
        </w:rPr>
        <w:t>（5）招标文件；</w:t>
      </w:r>
    </w:p>
    <w:p w14:paraId="1AFEACE4">
      <w:pPr>
        <w:ind w:firstLine="480" w:firstLineChars="200"/>
        <w:rPr>
          <w:rFonts w:hAnsi="宋体"/>
          <w:bCs/>
          <w:snapToGrid w:val="0"/>
          <w:color w:val="auto"/>
          <w:highlight w:val="none"/>
        </w:rPr>
      </w:pPr>
      <w:r>
        <w:rPr>
          <w:rFonts w:hAnsi="宋体"/>
          <w:bCs/>
          <w:snapToGrid w:val="0"/>
          <w:color w:val="auto"/>
          <w:highlight w:val="none"/>
        </w:rPr>
        <w:t>（6）施工现场情况、地勘水文资料、工程特点及常规施工方案；</w:t>
      </w:r>
    </w:p>
    <w:p w14:paraId="4E8130CF">
      <w:pPr>
        <w:ind w:firstLine="480" w:firstLineChars="200"/>
        <w:rPr>
          <w:rFonts w:hAnsi="宋体"/>
          <w:snapToGrid w:val="0"/>
          <w:color w:val="auto"/>
          <w:highlight w:val="none"/>
        </w:rPr>
      </w:pPr>
      <w:r>
        <w:rPr>
          <w:rFonts w:hAnsi="宋体"/>
          <w:bCs/>
          <w:snapToGrid w:val="0"/>
          <w:color w:val="auto"/>
          <w:highlight w:val="none"/>
        </w:rPr>
        <w:t>（7）与建设工程有关的标准、规范、技术资料。</w:t>
      </w:r>
    </w:p>
    <w:p w14:paraId="7EDABA62">
      <w:pPr>
        <w:rPr>
          <w:rFonts w:hAnsi="宋体"/>
          <w:color w:val="auto"/>
          <w:highlight w:val="none"/>
        </w:rPr>
      </w:pPr>
    </w:p>
    <w:p w14:paraId="4E10B08D">
      <w:pPr>
        <w:rPr>
          <w:rFonts w:hAnsi="宋体"/>
          <w:color w:val="auto"/>
          <w:highlight w:val="none"/>
        </w:rPr>
      </w:pPr>
    </w:p>
    <w:p w14:paraId="279722A9">
      <w:pPr>
        <w:rPr>
          <w:rFonts w:hAnsi="宋体"/>
          <w:color w:val="auto"/>
          <w:highlight w:val="none"/>
        </w:rPr>
      </w:pPr>
    </w:p>
    <w:p w14:paraId="495AB5CC">
      <w:pPr>
        <w:rPr>
          <w:rFonts w:hAnsi="宋体"/>
          <w:color w:val="auto"/>
          <w:highlight w:val="none"/>
        </w:rPr>
      </w:pPr>
    </w:p>
    <w:p w14:paraId="19283AFE">
      <w:pPr>
        <w:rPr>
          <w:rFonts w:hAnsi="宋体"/>
          <w:color w:val="auto"/>
          <w:highlight w:val="none"/>
        </w:rPr>
      </w:pPr>
    </w:p>
    <w:p w14:paraId="0F9574B6">
      <w:pPr>
        <w:rPr>
          <w:rFonts w:hAnsi="宋体"/>
          <w:color w:val="auto"/>
          <w:highlight w:val="none"/>
        </w:rPr>
      </w:pPr>
    </w:p>
    <w:p w14:paraId="27932C0C">
      <w:pPr>
        <w:rPr>
          <w:rFonts w:hAnsi="宋体"/>
          <w:color w:val="auto"/>
          <w:highlight w:val="none"/>
        </w:rPr>
      </w:pPr>
    </w:p>
    <w:p w14:paraId="55003C81">
      <w:pPr>
        <w:rPr>
          <w:rFonts w:hAnsi="宋体"/>
          <w:color w:val="auto"/>
          <w:highlight w:val="none"/>
        </w:rPr>
      </w:pPr>
    </w:p>
    <w:p w14:paraId="28D8C63A">
      <w:pPr>
        <w:rPr>
          <w:rFonts w:hAnsi="宋体"/>
          <w:color w:val="auto"/>
          <w:highlight w:val="none"/>
        </w:rPr>
      </w:pPr>
    </w:p>
    <w:p w14:paraId="3B1D3C17">
      <w:pPr>
        <w:tabs>
          <w:tab w:val="left" w:pos="381"/>
        </w:tabs>
        <w:jc w:val="left"/>
        <w:rPr>
          <w:rFonts w:hAnsi="宋体"/>
          <w:color w:val="auto"/>
          <w:highlight w:val="none"/>
        </w:rPr>
        <w:sectPr>
          <w:endnotePr>
            <w:numFmt w:val="decimal"/>
          </w:endnotePr>
          <w:pgSz w:w="11906" w:h="16838"/>
          <w:pgMar w:top="1304" w:right="1304" w:bottom="1304" w:left="1304" w:header="680" w:footer="680" w:gutter="0"/>
          <w:cols w:space="720" w:num="1"/>
          <w:docGrid w:linePitch="327" w:charSpace="0"/>
        </w:sectPr>
      </w:pPr>
    </w:p>
    <w:p w14:paraId="1CAD9B83">
      <w:pPr>
        <w:pStyle w:val="3"/>
        <w:wordWrap w:val="0"/>
        <w:autoSpaceDE/>
        <w:autoSpaceDN/>
        <w:snapToGrid w:val="0"/>
        <w:spacing w:line="440" w:lineRule="exact"/>
        <w:jc w:val="center"/>
        <w:rPr>
          <w:rFonts w:hAnsi="宋体"/>
          <w:b/>
          <w:snapToGrid w:val="0"/>
          <w:color w:val="auto"/>
          <w:sz w:val="24"/>
          <w:highlight w:val="none"/>
        </w:rPr>
      </w:pPr>
      <w:bookmarkStart w:id="260" w:name="_Toc9364"/>
      <w:bookmarkStart w:id="261" w:name="_Toc107917793"/>
      <w:r>
        <w:rPr>
          <w:rFonts w:hAnsi="宋体"/>
          <w:b/>
          <w:snapToGrid w:val="0"/>
          <w:color w:val="auto"/>
          <w:sz w:val="24"/>
          <w:highlight w:val="none"/>
        </w:rPr>
        <w:t xml:space="preserve">第六章 </w:t>
      </w:r>
      <w:bookmarkStart w:id="262" w:name="_Hlt75747044"/>
      <w:bookmarkEnd w:id="262"/>
      <w:r>
        <w:rPr>
          <w:rFonts w:hAnsi="宋体"/>
          <w:b/>
          <w:snapToGrid w:val="0"/>
          <w:color w:val="auto"/>
          <w:sz w:val="24"/>
          <w:highlight w:val="none"/>
        </w:rPr>
        <w:t>投标文件格式</w:t>
      </w:r>
      <w:bookmarkEnd w:id="260"/>
      <w:bookmarkEnd w:id="261"/>
    </w:p>
    <w:p w14:paraId="7CBFA6A3">
      <w:pPr>
        <w:rPr>
          <w:rFonts w:hAnsi="宋体"/>
          <w:color w:val="auto"/>
          <w:highlight w:val="none"/>
        </w:rPr>
      </w:pPr>
    </w:p>
    <w:bookmarkEnd w:id="255"/>
    <w:p w14:paraId="259F0178">
      <w:pPr>
        <w:pStyle w:val="38"/>
        <w:keepNext w:val="0"/>
        <w:keepLines w:val="0"/>
        <w:widowControl w:val="0"/>
        <w:wordWrap w:val="0"/>
        <w:adjustRightInd w:val="0"/>
        <w:snapToGrid w:val="0"/>
        <w:spacing w:before="0" w:after="0" w:line="240" w:lineRule="auto"/>
        <w:ind w:firstLine="0"/>
        <w:jc w:val="both"/>
        <w:rPr>
          <w:rFonts w:hint="eastAsia" w:ascii="宋体" w:hAnsi="宋体"/>
          <w:b/>
          <w:snapToGrid w:val="0"/>
          <w:color w:val="auto"/>
          <w:highlight w:val="none"/>
        </w:rPr>
      </w:pPr>
      <w:bookmarkStart w:id="263" w:name="_Toc107917794"/>
      <w:bookmarkStart w:id="264" w:name="_Toc25968"/>
      <w:bookmarkStart w:id="265" w:name="_Toc137621693"/>
      <w:bookmarkStart w:id="266" w:name="_Toc200338097"/>
      <w:bookmarkStart w:id="267" w:name="_Toc66849200"/>
      <w:bookmarkStart w:id="268" w:name="_Hlt66847557"/>
      <w:r>
        <w:rPr>
          <w:rFonts w:hint="eastAsia" w:ascii="宋体" w:hAnsi="宋体"/>
          <w:b/>
          <w:snapToGrid w:val="0"/>
          <w:color w:val="auto"/>
          <w:highlight w:val="none"/>
        </w:rPr>
        <w:t>格式一 封面</w:t>
      </w:r>
      <w:bookmarkEnd w:id="263"/>
      <w:bookmarkEnd w:id="264"/>
    </w:p>
    <w:p w14:paraId="4F85A8D7">
      <w:pPr>
        <w:pStyle w:val="39"/>
        <w:widowControl w:val="0"/>
        <w:wordWrap w:val="0"/>
        <w:adjustRightInd w:val="0"/>
        <w:snapToGrid w:val="0"/>
        <w:spacing w:line="240" w:lineRule="auto"/>
        <w:rPr>
          <w:rFonts w:hint="eastAsia" w:hAnsi="宋体"/>
          <w:b/>
          <w:snapToGrid w:val="0"/>
          <w:color w:val="auto"/>
          <w:sz w:val="24"/>
          <w:highlight w:val="none"/>
        </w:rPr>
      </w:pPr>
    </w:p>
    <w:p w14:paraId="6A5126DE">
      <w:pPr>
        <w:pStyle w:val="39"/>
        <w:widowControl w:val="0"/>
        <w:wordWrap w:val="0"/>
        <w:adjustRightInd w:val="0"/>
        <w:snapToGrid w:val="0"/>
        <w:spacing w:line="240" w:lineRule="auto"/>
        <w:jc w:val="right"/>
        <w:rPr>
          <w:rFonts w:hint="eastAsia" w:hAnsi="宋体"/>
          <w:b/>
          <w:snapToGrid w:val="0"/>
          <w:color w:val="auto"/>
          <w:sz w:val="24"/>
          <w:highlight w:val="none"/>
        </w:rPr>
      </w:pPr>
    </w:p>
    <w:p w14:paraId="1B8A6244">
      <w:pPr>
        <w:pStyle w:val="39"/>
        <w:widowControl w:val="0"/>
        <w:wordWrap w:val="0"/>
        <w:adjustRightInd w:val="0"/>
        <w:snapToGrid w:val="0"/>
        <w:spacing w:line="240" w:lineRule="auto"/>
        <w:rPr>
          <w:rFonts w:hint="eastAsia" w:hAnsi="宋体"/>
          <w:b/>
          <w:snapToGrid w:val="0"/>
          <w:color w:val="auto"/>
          <w:sz w:val="24"/>
          <w:highlight w:val="none"/>
        </w:rPr>
      </w:pPr>
    </w:p>
    <w:p w14:paraId="3E161609">
      <w:pPr>
        <w:pStyle w:val="39"/>
        <w:widowControl w:val="0"/>
        <w:wordWrap w:val="0"/>
        <w:adjustRightInd w:val="0"/>
        <w:snapToGrid w:val="0"/>
        <w:spacing w:line="240" w:lineRule="auto"/>
        <w:rPr>
          <w:rFonts w:hint="eastAsia" w:hAnsi="宋体"/>
          <w:b/>
          <w:snapToGrid w:val="0"/>
          <w:color w:val="auto"/>
          <w:sz w:val="24"/>
          <w:highlight w:val="none"/>
        </w:rPr>
      </w:pPr>
    </w:p>
    <w:p w14:paraId="3E3294CA">
      <w:pPr>
        <w:pStyle w:val="39"/>
        <w:widowControl w:val="0"/>
        <w:wordWrap w:val="0"/>
        <w:adjustRightInd w:val="0"/>
        <w:snapToGrid w:val="0"/>
        <w:spacing w:line="240" w:lineRule="auto"/>
        <w:rPr>
          <w:rFonts w:hint="eastAsia" w:hAnsi="宋体"/>
          <w:b/>
          <w:snapToGrid w:val="0"/>
          <w:color w:val="auto"/>
          <w:sz w:val="24"/>
          <w:highlight w:val="none"/>
        </w:rPr>
      </w:pPr>
    </w:p>
    <w:p w14:paraId="6B0DA22B">
      <w:pPr>
        <w:pStyle w:val="39"/>
        <w:widowControl w:val="0"/>
        <w:wordWrap w:val="0"/>
        <w:adjustRightInd w:val="0"/>
        <w:snapToGrid w:val="0"/>
        <w:spacing w:line="240" w:lineRule="auto"/>
        <w:rPr>
          <w:rFonts w:hint="eastAsia" w:hAnsi="宋体"/>
          <w:b/>
          <w:snapToGrid w:val="0"/>
          <w:color w:val="auto"/>
          <w:sz w:val="24"/>
          <w:highlight w:val="none"/>
        </w:rPr>
      </w:pPr>
    </w:p>
    <w:p w14:paraId="5BEF86AC">
      <w:pPr>
        <w:pStyle w:val="39"/>
        <w:widowControl w:val="0"/>
        <w:wordWrap w:val="0"/>
        <w:adjustRightInd w:val="0"/>
        <w:snapToGrid w:val="0"/>
        <w:spacing w:line="240" w:lineRule="auto"/>
        <w:rPr>
          <w:rFonts w:hint="eastAsia" w:hAnsi="宋体"/>
          <w:b/>
          <w:snapToGrid w:val="0"/>
          <w:color w:val="auto"/>
          <w:sz w:val="24"/>
          <w:highlight w:val="none"/>
        </w:rPr>
      </w:pPr>
    </w:p>
    <w:p w14:paraId="323D715B">
      <w:pPr>
        <w:pStyle w:val="39"/>
        <w:widowControl w:val="0"/>
        <w:wordWrap w:val="0"/>
        <w:adjustRightInd w:val="0"/>
        <w:snapToGrid w:val="0"/>
        <w:spacing w:line="240" w:lineRule="auto"/>
        <w:rPr>
          <w:rFonts w:hint="eastAsia" w:hAnsi="宋体"/>
          <w:b/>
          <w:snapToGrid w:val="0"/>
          <w:color w:val="auto"/>
          <w:sz w:val="24"/>
          <w:highlight w:val="none"/>
        </w:rPr>
      </w:pPr>
    </w:p>
    <w:p w14:paraId="32A0C996">
      <w:pPr>
        <w:pStyle w:val="39"/>
        <w:widowControl w:val="0"/>
        <w:wordWrap w:val="0"/>
        <w:adjustRightInd w:val="0"/>
        <w:snapToGrid w:val="0"/>
        <w:spacing w:line="240" w:lineRule="auto"/>
        <w:rPr>
          <w:rFonts w:hint="eastAsia" w:hAnsi="宋体"/>
          <w:b/>
          <w:snapToGrid w:val="0"/>
          <w:color w:val="auto"/>
          <w:sz w:val="24"/>
          <w:highlight w:val="none"/>
        </w:rPr>
      </w:pPr>
    </w:p>
    <w:p w14:paraId="4DE26BBF">
      <w:pPr>
        <w:pStyle w:val="39"/>
        <w:widowControl w:val="0"/>
        <w:wordWrap w:val="0"/>
        <w:adjustRightInd w:val="0"/>
        <w:snapToGrid w:val="0"/>
        <w:spacing w:line="240" w:lineRule="auto"/>
        <w:rPr>
          <w:rFonts w:hint="eastAsia" w:hAnsi="宋体"/>
          <w:b/>
          <w:snapToGrid w:val="0"/>
          <w:color w:val="auto"/>
          <w:sz w:val="24"/>
          <w:highlight w:val="none"/>
        </w:rPr>
      </w:pPr>
    </w:p>
    <w:p w14:paraId="40E6F967">
      <w:pPr>
        <w:pStyle w:val="39"/>
        <w:widowControl w:val="0"/>
        <w:wordWrap w:val="0"/>
        <w:adjustRightInd w:val="0"/>
        <w:snapToGrid w:val="0"/>
        <w:spacing w:line="240" w:lineRule="auto"/>
        <w:ind w:firstLine="0"/>
        <w:jc w:val="center"/>
        <w:rPr>
          <w:rFonts w:hint="eastAsia" w:hAnsi="宋体"/>
          <w:b/>
          <w:snapToGrid w:val="0"/>
          <w:color w:val="auto"/>
          <w:sz w:val="48"/>
          <w:szCs w:val="48"/>
          <w:highlight w:val="none"/>
        </w:rPr>
      </w:pPr>
      <w:r>
        <w:rPr>
          <w:rFonts w:hint="eastAsia" w:hAnsi="宋体"/>
          <w:bCs/>
          <w:snapToGrid w:val="0"/>
          <w:color w:val="auto"/>
          <w:sz w:val="48"/>
          <w:szCs w:val="48"/>
          <w:highlight w:val="none"/>
          <w:u w:val="single"/>
        </w:rPr>
        <w:t xml:space="preserve">             </w:t>
      </w:r>
      <w:r>
        <w:rPr>
          <w:rFonts w:hint="eastAsia" w:hAnsi="宋体"/>
          <w:b/>
          <w:snapToGrid w:val="0"/>
          <w:color w:val="auto"/>
          <w:sz w:val="48"/>
          <w:szCs w:val="48"/>
          <w:highlight w:val="none"/>
        </w:rPr>
        <w:t>（项目名称）招标</w:t>
      </w:r>
    </w:p>
    <w:p w14:paraId="15579054">
      <w:pPr>
        <w:pStyle w:val="39"/>
        <w:widowControl w:val="0"/>
        <w:wordWrap w:val="0"/>
        <w:adjustRightInd w:val="0"/>
        <w:snapToGrid w:val="0"/>
        <w:spacing w:line="240" w:lineRule="auto"/>
        <w:ind w:firstLine="0"/>
        <w:jc w:val="center"/>
        <w:rPr>
          <w:rFonts w:hint="eastAsia" w:hAnsi="宋体"/>
          <w:b/>
          <w:snapToGrid w:val="0"/>
          <w:color w:val="auto"/>
          <w:sz w:val="32"/>
          <w:highlight w:val="none"/>
        </w:rPr>
      </w:pPr>
    </w:p>
    <w:p w14:paraId="1F60882D">
      <w:pPr>
        <w:pStyle w:val="39"/>
        <w:widowControl w:val="0"/>
        <w:wordWrap w:val="0"/>
        <w:adjustRightInd w:val="0"/>
        <w:snapToGrid w:val="0"/>
        <w:spacing w:line="240" w:lineRule="auto"/>
        <w:ind w:firstLine="0"/>
        <w:jc w:val="center"/>
        <w:rPr>
          <w:rFonts w:hint="eastAsia" w:hAnsi="宋体"/>
          <w:b/>
          <w:snapToGrid w:val="0"/>
          <w:color w:val="auto"/>
          <w:sz w:val="72"/>
          <w:highlight w:val="none"/>
        </w:rPr>
      </w:pPr>
      <w:r>
        <w:rPr>
          <w:rFonts w:hint="eastAsia" w:hAnsi="宋体"/>
          <w:b/>
          <w:snapToGrid w:val="0"/>
          <w:color w:val="auto"/>
          <w:sz w:val="72"/>
          <w:highlight w:val="none"/>
        </w:rPr>
        <w:t>投  标  文  件</w:t>
      </w:r>
    </w:p>
    <w:p w14:paraId="68727FF4">
      <w:pPr>
        <w:pStyle w:val="39"/>
        <w:widowControl w:val="0"/>
        <w:wordWrap w:val="0"/>
        <w:adjustRightInd w:val="0"/>
        <w:snapToGrid w:val="0"/>
        <w:spacing w:line="240" w:lineRule="auto"/>
        <w:ind w:firstLine="0"/>
        <w:jc w:val="center"/>
        <w:rPr>
          <w:rFonts w:hint="eastAsia" w:hAnsi="宋体"/>
          <w:b/>
          <w:snapToGrid w:val="0"/>
          <w:color w:val="auto"/>
          <w:sz w:val="32"/>
          <w:highlight w:val="none"/>
        </w:rPr>
      </w:pPr>
    </w:p>
    <w:p w14:paraId="262ED5C1">
      <w:pPr>
        <w:pStyle w:val="39"/>
        <w:widowControl w:val="0"/>
        <w:wordWrap w:val="0"/>
        <w:adjustRightInd w:val="0"/>
        <w:snapToGrid w:val="0"/>
        <w:spacing w:line="240" w:lineRule="auto"/>
        <w:ind w:firstLine="0"/>
        <w:jc w:val="center"/>
        <w:rPr>
          <w:rFonts w:hint="eastAsia" w:hAnsi="宋体"/>
          <w:b/>
          <w:snapToGrid w:val="0"/>
          <w:color w:val="auto"/>
          <w:sz w:val="48"/>
          <w:szCs w:val="48"/>
          <w:highlight w:val="none"/>
        </w:rPr>
      </w:pPr>
      <w:r>
        <w:rPr>
          <w:rFonts w:hint="eastAsia" w:hAnsi="宋体"/>
          <w:b/>
          <w:snapToGrid w:val="0"/>
          <w:color w:val="auto"/>
          <w:sz w:val="48"/>
          <w:szCs w:val="48"/>
          <w:highlight w:val="none"/>
        </w:rPr>
        <w:t>（商务标书／经济标书／施工组织设计）</w:t>
      </w:r>
    </w:p>
    <w:p w14:paraId="0D93974B">
      <w:pPr>
        <w:pStyle w:val="39"/>
        <w:widowControl w:val="0"/>
        <w:wordWrap w:val="0"/>
        <w:adjustRightInd w:val="0"/>
        <w:snapToGrid w:val="0"/>
        <w:spacing w:line="240" w:lineRule="auto"/>
        <w:rPr>
          <w:rFonts w:hint="eastAsia" w:hAnsi="宋体"/>
          <w:b/>
          <w:snapToGrid w:val="0"/>
          <w:color w:val="auto"/>
          <w:highlight w:val="none"/>
        </w:rPr>
      </w:pPr>
    </w:p>
    <w:p w14:paraId="6EBD4D72">
      <w:pPr>
        <w:pStyle w:val="39"/>
        <w:widowControl w:val="0"/>
        <w:wordWrap w:val="0"/>
        <w:adjustRightInd w:val="0"/>
        <w:snapToGrid w:val="0"/>
        <w:spacing w:line="240" w:lineRule="auto"/>
        <w:rPr>
          <w:rFonts w:hint="eastAsia" w:hAnsi="宋体"/>
          <w:b/>
          <w:snapToGrid w:val="0"/>
          <w:color w:val="auto"/>
          <w:sz w:val="32"/>
          <w:highlight w:val="none"/>
        </w:rPr>
      </w:pPr>
    </w:p>
    <w:p w14:paraId="36787980">
      <w:pPr>
        <w:pStyle w:val="39"/>
        <w:widowControl w:val="0"/>
        <w:wordWrap w:val="0"/>
        <w:adjustRightInd w:val="0"/>
        <w:snapToGrid w:val="0"/>
        <w:spacing w:line="240" w:lineRule="auto"/>
        <w:rPr>
          <w:rFonts w:hint="eastAsia" w:hAnsi="宋体"/>
          <w:b/>
          <w:snapToGrid w:val="0"/>
          <w:color w:val="auto"/>
          <w:sz w:val="32"/>
          <w:highlight w:val="none"/>
        </w:rPr>
      </w:pPr>
    </w:p>
    <w:p w14:paraId="19E7BFF8">
      <w:pPr>
        <w:pStyle w:val="39"/>
        <w:widowControl w:val="0"/>
        <w:wordWrap w:val="0"/>
        <w:adjustRightInd w:val="0"/>
        <w:snapToGrid w:val="0"/>
        <w:spacing w:line="240" w:lineRule="auto"/>
        <w:rPr>
          <w:rFonts w:hint="eastAsia" w:hAnsi="宋体"/>
          <w:b/>
          <w:snapToGrid w:val="0"/>
          <w:color w:val="auto"/>
          <w:sz w:val="32"/>
          <w:highlight w:val="none"/>
        </w:rPr>
      </w:pPr>
    </w:p>
    <w:p w14:paraId="7B1F810F">
      <w:pPr>
        <w:pStyle w:val="39"/>
        <w:widowControl w:val="0"/>
        <w:wordWrap w:val="0"/>
        <w:adjustRightInd w:val="0"/>
        <w:snapToGrid w:val="0"/>
        <w:spacing w:line="240" w:lineRule="auto"/>
        <w:rPr>
          <w:rFonts w:hint="eastAsia" w:hAnsi="宋体"/>
          <w:b/>
          <w:snapToGrid w:val="0"/>
          <w:color w:val="auto"/>
          <w:sz w:val="32"/>
          <w:highlight w:val="none"/>
        </w:rPr>
      </w:pPr>
    </w:p>
    <w:p w14:paraId="6293354E">
      <w:pPr>
        <w:pStyle w:val="39"/>
        <w:widowControl w:val="0"/>
        <w:wordWrap w:val="0"/>
        <w:adjustRightInd w:val="0"/>
        <w:snapToGrid w:val="0"/>
        <w:spacing w:line="240" w:lineRule="auto"/>
        <w:rPr>
          <w:rFonts w:hint="eastAsia" w:hAnsi="宋体"/>
          <w:b/>
          <w:snapToGrid w:val="0"/>
          <w:color w:val="auto"/>
          <w:sz w:val="32"/>
          <w:highlight w:val="none"/>
        </w:rPr>
      </w:pPr>
    </w:p>
    <w:p w14:paraId="47970E27">
      <w:pPr>
        <w:pStyle w:val="39"/>
        <w:widowControl w:val="0"/>
        <w:wordWrap w:val="0"/>
        <w:adjustRightInd w:val="0"/>
        <w:snapToGrid w:val="0"/>
        <w:spacing w:line="240" w:lineRule="auto"/>
        <w:rPr>
          <w:rFonts w:hint="eastAsia" w:hAnsi="宋体"/>
          <w:b/>
          <w:snapToGrid w:val="0"/>
          <w:color w:val="auto"/>
          <w:sz w:val="32"/>
          <w:highlight w:val="none"/>
        </w:rPr>
      </w:pPr>
    </w:p>
    <w:p w14:paraId="7FB7B668">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r>
        <w:rPr>
          <w:rFonts w:hint="eastAsia" w:hAnsi="宋体"/>
          <w:bCs/>
          <w:snapToGrid w:val="0"/>
          <w:color w:val="auto"/>
          <w:sz w:val="32"/>
          <w:highlight w:val="none"/>
        </w:rPr>
        <w:t>投标人：</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（盖单位章）</w:t>
      </w:r>
    </w:p>
    <w:p w14:paraId="659DAFD1">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p>
    <w:p w14:paraId="1020CF1F">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p>
    <w:p w14:paraId="35032078">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p>
    <w:p w14:paraId="3B9118CA">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r>
        <w:rPr>
          <w:rFonts w:hint="eastAsia" w:hAnsi="宋体"/>
          <w:bCs/>
          <w:snapToGrid w:val="0"/>
          <w:color w:val="auto"/>
          <w:sz w:val="32"/>
          <w:highlight w:val="none"/>
        </w:rPr>
        <w:t>法定代表人或其委托代理人：</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（签字或盖章）</w:t>
      </w:r>
    </w:p>
    <w:p w14:paraId="0E4B6A6A">
      <w:pPr>
        <w:pStyle w:val="39"/>
        <w:widowControl w:val="0"/>
        <w:wordWrap w:val="0"/>
        <w:adjustRightInd w:val="0"/>
        <w:snapToGrid w:val="0"/>
        <w:spacing w:line="240" w:lineRule="auto"/>
        <w:ind w:firstLine="0"/>
        <w:jc w:val="center"/>
        <w:rPr>
          <w:rFonts w:hint="eastAsia" w:hAnsi="宋体"/>
          <w:bCs/>
          <w:snapToGrid w:val="0"/>
          <w:color w:val="auto"/>
          <w:sz w:val="32"/>
          <w:highlight w:val="none"/>
        </w:rPr>
      </w:pPr>
    </w:p>
    <w:p w14:paraId="1375D941">
      <w:pPr>
        <w:pStyle w:val="39"/>
        <w:widowControl w:val="0"/>
        <w:wordWrap w:val="0"/>
        <w:adjustRightInd w:val="0"/>
        <w:snapToGrid w:val="0"/>
        <w:spacing w:line="240" w:lineRule="auto"/>
        <w:ind w:firstLine="0"/>
        <w:jc w:val="center"/>
        <w:rPr>
          <w:rFonts w:hint="eastAsia" w:hAnsi="宋体"/>
          <w:bCs/>
          <w:snapToGrid w:val="0"/>
          <w:color w:val="auto"/>
          <w:sz w:val="32"/>
          <w:highlight w:val="none"/>
          <w:u w:val="single"/>
        </w:rPr>
      </w:pPr>
    </w:p>
    <w:p w14:paraId="1ECEC245">
      <w:pPr>
        <w:pStyle w:val="39"/>
        <w:widowControl w:val="0"/>
        <w:wordWrap w:val="0"/>
        <w:adjustRightInd w:val="0"/>
        <w:snapToGrid w:val="0"/>
        <w:spacing w:line="240" w:lineRule="auto"/>
        <w:ind w:firstLine="0"/>
        <w:jc w:val="center"/>
        <w:rPr>
          <w:rFonts w:hint="eastAsia" w:hAnsi="宋体"/>
          <w:b/>
          <w:snapToGrid w:val="0"/>
          <w:color w:val="auto"/>
          <w:highlight w:val="none"/>
        </w:rPr>
      </w:pP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年</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月</w:t>
      </w:r>
      <w:r>
        <w:rPr>
          <w:rFonts w:hint="eastAsia" w:hAnsi="宋体"/>
          <w:bCs/>
          <w:snapToGrid w:val="0"/>
          <w:color w:val="auto"/>
          <w:sz w:val="32"/>
          <w:highlight w:val="none"/>
          <w:u w:val="single"/>
        </w:rPr>
        <w:t xml:space="preserve">      </w:t>
      </w:r>
      <w:r>
        <w:rPr>
          <w:rFonts w:hint="eastAsia" w:hAnsi="宋体"/>
          <w:bCs/>
          <w:snapToGrid w:val="0"/>
          <w:color w:val="auto"/>
          <w:sz w:val="32"/>
          <w:highlight w:val="none"/>
        </w:rPr>
        <w:t>日</w:t>
      </w:r>
    </w:p>
    <w:p w14:paraId="60811750">
      <w:pPr>
        <w:pStyle w:val="39"/>
        <w:widowControl w:val="0"/>
        <w:wordWrap w:val="0"/>
        <w:adjustRightInd w:val="0"/>
        <w:snapToGrid w:val="0"/>
        <w:ind w:firstLine="0"/>
        <w:rPr>
          <w:rFonts w:hint="eastAsia" w:hAnsi="宋体"/>
          <w:b/>
          <w:snapToGrid w:val="0"/>
          <w:color w:val="auto"/>
          <w:highlight w:val="none"/>
        </w:rPr>
        <w:sectPr>
          <w:endnotePr>
            <w:numFmt w:val="decimal"/>
          </w:endnotePr>
          <w:pgSz w:w="11906" w:h="16838"/>
          <w:pgMar w:top="1304" w:right="1304" w:bottom="1304" w:left="1304" w:header="680" w:footer="680" w:gutter="0"/>
          <w:cols w:space="720" w:num="1"/>
          <w:docGrid w:linePitch="327" w:charSpace="0"/>
        </w:sectPr>
      </w:pPr>
    </w:p>
    <w:p w14:paraId="694C2BD3">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269" w:name="_Toc1397"/>
      <w:bookmarkStart w:id="270" w:name="_Toc107917795"/>
      <w:bookmarkStart w:id="271" w:name="_Toc106418843"/>
      <w:bookmarkStart w:id="272" w:name="_Toc104711098"/>
      <w:r>
        <w:rPr>
          <w:rFonts w:hAnsi="宋体"/>
          <w:b/>
          <w:snapToGrid w:val="0"/>
          <w:color w:val="auto"/>
          <w:highlight w:val="none"/>
        </w:rPr>
        <w:t>格式</w:t>
      </w:r>
      <w:bookmarkStart w:id="273" w:name="_Hlt97526007"/>
      <w:bookmarkEnd w:id="273"/>
      <w:r>
        <w:rPr>
          <w:rFonts w:hAnsi="宋体"/>
          <w:b/>
          <w:snapToGrid w:val="0"/>
          <w:color w:val="auto"/>
          <w:highlight w:val="none"/>
        </w:rPr>
        <w:t>二  投标函</w:t>
      </w:r>
      <w:bookmarkEnd w:id="269"/>
      <w:bookmarkEnd w:id="270"/>
    </w:p>
    <w:p w14:paraId="19B1EC16">
      <w:pPr>
        <w:wordWrap w:val="0"/>
        <w:adjustRightInd w:val="0"/>
        <w:snapToGrid w:val="0"/>
        <w:spacing w:before="260" w:after="260" w:line="440" w:lineRule="exact"/>
        <w:jc w:val="center"/>
        <w:rPr>
          <w:rFonts w:hAnsi="宋体"/>
          <w:b/>
          <w:snapToGrid w:val="0"/>
          <w:color w:val="auto"/>
          <w:kern w:val="0"/>
          <w:sz w:val="30"/>
          <w:highlight w:val="none"/>
        </w:rPr>
      </w:pPr>
      <w:r>
        <w:rPr>
          <w:rFonts w:hAnsi="宋体"/>
          <w:b/>
          <w:snapToGrid w:val="0"/>
          <w:color w:val="auto"/>
          <w:kern w:val="0"/>
          <w:sz w:val="30"/>
          <w:highlight w:val="none"/>
        </w:rPr>
        <w:t>投  标  函</w:t>
      </w:r>
      <w:bookmarkEnd w:id="271"/>
      <w:bookmarkEnd w:id="272"/>
    </w:p>
    <w:p w14:paraId="497E6317">
      <w:pPr>
        <w:wordWrap w:val="0"/>
        <w:adjustRightInd w:val="0"/>
        <w:snapToGrid w:val="0"/>
        <w:spacing w:line="440" w:lineRule="exact"/>
        <w:jc w:val="center"/>
        <w:rPr>
          <w:rFonts w:hAnsi="宋体"/>
          <w:b/>
          <w:snapToGrid w:val="0"/>
          <w:color w:val="auto"/>
          <w:kern w:val="0"/>
          <w:highlight w:val="none"/>
        </w:rPr>
      </w:pPr>
    </w:p>
    <w:p w14:paraId="21E22704">
      <w:pPr>
        <w:wordWrap w:val="0"/>
        <w:adjustRightInd w:val="0"/>
        <w:snapToGrid w:val="0"/>
        <w:spacing w:line="440" w:lineRule="exact"/>
        <w:rPr>
          <w:rFonts w:hAnsi="宋体" w:cs="宋体"/>
          <w:snapToGrid w:val="0"/>
          <w:color w:val="auto"/>
          <w:kern w:val="0"/>
          <w:highlight w:val="none"/>
        </w:rPr>
      </w:pPr>
      <w:r>
        <w:rPr>
          <w:rFonts w:hAnsi="宋体" w:cs="宋体"/>
          <w:snapToGrid w:val="0"/>
          <w:color w:val="auto"/>
          <w:kern w:val="0"/>
          <w:highlight w:val="none"/>
        </w:rPr>
        <w:t>致：</w:t>
      </w:r>
      <w:r>
        <w:rPr>
          <w:rFonts w:hAnsi="宋体" w:cs="宋体"/>
          <w:snapToGrid w:val="0"/>
          <w:color w:val="auto"/>
          <w:kern w:val="0"/>
          <w:highlight w:val="none"/>
          <w:u w:val="single"/>
        </w:rPr>
        <w:t xml:space="preserve">                   </w:t>
      </w:r>
      <w:r>
        <w:rPr>
          <w:rFonts w:hAnsi="宋体" w:cs="宋体"/>
          <w:snapToGrid w:val="0"/>
          <w:color w:val="auto"/>
          <w:kern w:val="0"/>
          <w:highlight w:val="none"/>
        </w:rPr>
        <w:t>（招标人名称）</w:t>
      </w:r>
    </w:p>
    <w:p w14:paraId="30543F18">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 xml:space="preserve">1. </w:t>
      </w:r>
      <w:r>
        <w:rPr>
          <w:rFonts w:hAnsi="宋体" w:cs="宋体"/>
          <w:snapToGrid w:val="0"/>
          <w:color w:val="auto"/>
          <w:kern w:val="0"/>
          <w:szCs w:val="22"/>
          <w:highlight w:val="none"/>
        </w:rPr>
        <w:t>我方</w:t>
      </w:r>
      <w:r>
        <w:rPr>
          <w:rFonts w:hAnsi="宋体" w:cs="宋体"/>
          <w:snapToGrid w:val="0"/>
          <w:color w:val="auto"/>
          <w:kern w:val="0"/>
          <w:highlight w:val="none"/>
        </w:rPr>
        <w:t>考察现场并充分研究</w:t>
      </w:r>
      <w:r>
        <w:rPr>
          <w:rFonts w:hAnsi="宋体" w:cs="宋体"/>
          <w:snapToGrid w:val="0"/>
          <w:color w:val="auto"/>
          <w:kern w:val="0"/>
          <w:highlight w:val="none"/>
          <w:u w:val="single"/>
        </w:rPr>
        <w:t xml:space="preserve">            </w:t>
      </w:r>
      <w:r>
        <w:rPr>
          <w:rFonts w:hAnsi="宋体" w:cs="宋体"/>
          <w:snapToGrid w:val="0"/>
          <w:color w:val="auto"/>
          <w:kern w:val="0"/>
          <w:highlight w:val="none"/>
        </w:rPr>
        <w:t>（项目名称）（以下简称“本项目”）招标文件</w:t>
      </w:r>
      <w:r>
        <w:rPr>
          <w:rFonts w:hAnsi="宋体" w:cs="宋体"/>
          <w:snapToGrid w:val="0"/>
          <w:color w:val="auto"/>
          <w:kern w:val="0"/>
          <w:szCs w:val="22"/>
          <w:highlight w:val="none"/>
        </w:rPr>
        <w:t>所有内容后</w:t>
      </w:r>
      <w:r>
        <w:rPr>
          <w:rFonts w:hAnsi="宋体" w:cs="宋体"/>
          <w:snapToGrid w:val="0"/>
          <w:color w:val="auto"/>
          <w:kern w:val="0"/>
          <w:highlight w:val="none"/>
        </w:rPr>
        <w:t>，结合自身资质、能力和特点，愿意接受招标文件的全部内容和条件，兹以人民币（大写）：</w:t>
      </w:r>
      <w:r>
        <w:rPr>
          <w:rFonts w:hAnsi="宋体" w:cs="宋体"/>
          <w:snapToGrid w:val="0"/>
          <w:color w:val="auto"/>
          <w:kern w:val="0"/>
          <w:highlight w:val="none"/>
          <w:u w:val="single"/>
        </w:rPr>
        <w:t xml:space="preserve">           </w:t>
      </w:r>
      <w:r>
        <w:rPr>
          <w:rFonts w:hAnsi="宋体" w:cs="宋体"/>
          <w:snapToGrid w:val="0"/>
          <w:color w:val="auto"/>
          <w:kern w:val="0"/>
          <w:highlight w:val="none"/>
        </w:rPr>
        <w:t>（¥</w:t>
      </w:r>
      <w:r>
        <w:rPr>
          <w:rFonts w:hAnsi="宋体" w:cs="宋体"/>
          <w:snapToGrid w:val="0"/>
          <w:color w:val="auto"/>
          <w:kern w:val="0"/>
          <w:highlight w:val="none"/>
          <w:u w:val="single"/>
        </w:rPr>
        <w:t xml:space="preserve">         </w:t>
      </w:r>
      <w:r>
        <w:rPr>
          <w:rFonts w:hAnsi="宋体" w:cs="宋体"/>
          <w:snapToGrid w:val="0"/>
          <w:color w:val="auto"/>
          <w:kern w:val="0"/>
          <w:highlight w:val="none"/>
        </w:rPr>
        <w:t>）</w:t>
      </w:r>
      <w:r>
        <w:rPr>
          <w:rFonts w:hAnsi="宋体" w:cs="宋体"/>
          <w:snapToGrid w:val="0"/>
          <w:color w:val="auto"/>
          <w:kern w:val="0"/>
          <w:szCs w:val="22"/>
          <w:highlight w:val="none"/>
        </w:rPr>
        <w:t>的投标总价</w:t>
      </w:r>
      <w:r>
        <w:rPr>
          <w:rFonts w:hAnsi="宋体" w:cs="宋体"/>
          <w:snapToGrid w:val="0"/>
          <w:color w:val="auto"/>
          <w:kern w:val="0"/>
          <w:highlight w:val="none"/>
        </w:rPr>
        <w:t>竞投本项目施工。</w:t>
      </w:r>
    </w:p>
    <w:p w14:paraId="3E52C102">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在我方的上述投标总价中，包括：绿色施工安全防护措施费¥</w:t>
      </w:r>
      <w:r>
        <w:rPr>
          <w:rFonts w:hAnsi="宋体" w:cs="宋体"/>
          <w:snapToGrid w:val="0"/>
          <w:color w:val="auto"/>
          <w:kern w:val="0"/>
          <w:highlight w:val="none"/>
          <w:u w:val="single"/>
        </w:rPr>
        <w:t xml:space="preserve">        </w:t>
      </w:r>
      <w:r>
        <w:rPr>
          <w:rFonts w:hAnsi="宋体" w:cs="宋体"/>
          <w:snapToGrid w:val="0"/>
          <w:color w:val="auto"/>
          <w:kern w:val="0"/>
          <w:highlight w:val="none"/>
        </w:rPr>
        <w:t>，暂列金额¥</w:t>
      </w:r>
      <w:r>
        <w:rPr>
          <w:rFonts w:hAnsi="宋体" w:cs="宋体"/>
          <w:snapToGrid w:val="0"/>
          <w:color w:val="auto"/>
          <w:kern w:val="0"/>
          <w:highlight w:val="none"/>
          <w:u w:val="single"/>
        </w:rPr>
        <w:t xml:space="preserve">        </w:t>
      </w:r>
      <w:r>
        <w:rPr>
          <w:rFonts w:hAnsi="宋体" w:cs="宋体"/>
          <w:snapToGrid w:val="0"/>
          <w:color w:val="auto"/>
          <w:kern w:val="0"/>
          <w:highlight w:val="none"/>
        </w:rPr>
        <w:t>，暂估价¥</w:t>
      </w:r>
      <w:r>
        <w:rPr>
          <w:rFonts w:hAnsi="宋体" w:cs="宋体"/>
          <w:snapToGrid w:val="0"/>
          <w:color w:val="auto"/>
          <w:kern w:val="0"/>
          <w:highlight w:val="none"/>
          <w:u w:val="single"/>
        </w:rPr>
        <w:t xml:space="preserve">         </w:t>
      </w:r>
      <w:r>
        <w:rPr>
          <w:rFonts w:hAnsi="宋体" w:cs="宋体"/>
          <w:snapToGrid w:val="0"/>
          <w:color w:val="auto"/>
          <w:kern w:val="0"/>
          <w:highlight w:val="none"/>
        </w:rPr>
        <w:t>。</w:t>
      </w:r>
    </w:p>
    <w:p w14:paraId="2FFF219E">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2. 如果我方中标，我方保证按照合同约定的开工日期开始本项目的施工，</w:t>
      </w:r>
      <w:r>
        <w:rPr>
          <w:rFonts w:hAnsi="宋体" w:cs="宋体"/>
          <w:snapToGrid w:val="0"/>
          <w:color w:val="auto"/>
          <w:kern w:val="0"/>
          <w:highlight w:val="none"/>
          <w:u w:val="single"/>
        </w:rPr>
        <w:t xml:space="preserve">  </w:t>
      </w:r>
      <w:r>
        <w:rPr>
          <w:rFonts w:hAnsi="宋体" w:cs="宋体"/>
          <w:snapToGrid w:val="0"/>
          <w:color w:val="auto"/>
          <w:kern w:val="0"/>
          <w:highlight w:val="none"/>
        </w:rPr>
        <w:t>个日历天内竣工，并确保工程质量达到</w:t>
      </w:r>
      <w:r>
        <w:rPr>
          <w:rFonts w:hAnsi="宋体" w:cs="宋体"/>
          <w:snapToGrid w:val="0"/>
          <w:color w:val="auto"/>
          <w:kern w:val="0"/>
          <w:highlight w:val="none"/>
          <w:u w:val="single"/>
        </w:rPr>
        <w:t xml:space="preserve">      </w:t>
      </w:r>
      <w:r>
        <w:rPr>
          <w:rFonts w:hAnsi="宋体" w:cs="宋体"/>
          <w:snapToGrid w:val="0"/>
          <w:color w:val="auto"/>
          <w:kern w:val="0"/>
          <w:highlight w:val="none"/>
        </w:rPr>
        <w:t>标准和维修其中的任何缺陷。</w:t>
      </w:r>
    </w:p>
    <w:p w14:paraId="0EA81A7A">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4138FB8C">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4．我方在此声明，我方不存在本项目招标文件第一章第三节第</w:t>
      </w:r>
      <w:r>
        <w:rPr>
          <w:rFonts w:hAnsi="宋体" w:cs="宋体"/>
          <w:b/>
          <w:bCs/>
          <w:snapToGrid w:val="0"/>
          <w:color w:val="auto"/>
          <w:kern w:val="0"/>
          <w:highlight w:val="none"/>
        </w:rPr>
        <w:t>2.4</w:t>
      </w:r>
      <w:r>
        <w:rPr>
          <w:rFonts w:hAnsi="宋体" w:cs="宋体"/>
          <w:snapToGrid w:val="0"/>
          <w:color w:val="auto"/>
          <w:kern w:val="0"/>
          <w:highlight w:val="none"/>
        </w:rPr>
        <w:t>条“禁止投标条款”所列出的任何一种情形，并愿意承担因我方就此弄虚作假所引起的一切法律后果。</w:t>
      </w:r>
    </w:p>
    <w:p w14:paraId="7B78C49D">
      <w:pPr>
        <w:wordWrap w:val="0"/>
        <w:adjustRightInd w:val="0"/>
        <w:snapToGrid w:val="0"/>
        <w:spacing w:line="440" w:lineRule="exact"/>
        <w:ind w:firstLine="570"/>
        <w:rPr>
          <w:rFonts w:hAnsi="宋体" w:cs="宋体"/>
          <w:snapToGrid w:val="0"/>
          <w:color w:val="auto"/>
          <w:kern w:val="0"/>
          <w:highlight w:val="none"/>
        </w:rPr>
      </w:pPr>
      <w:r>
        <w:rPr>
          <w:rFonts w:hAnsi="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5FF55D95">
      <w:pPr>
        <w:wordWrap w:val="0"/>
        <w:adjustRightInd w:val="0"/>
        <w:snapToGrid w:val="0"/>
        <w:spacing w:line="440" w:lineRule="exact"/>
        <w:ind w:firstLine="570"/>
        <w:rPr>
          <w:rFonts w:hAnsi="宋体"/>
          <w:snapToGrid w:val="0"/>
          <w:color w:val="auto"/>
          <w:kern w:val="0"/>
          <w:highlight w:val="none"/>
        </w:rPr>
      </w:pPr>
      <w:bookmarkStart w:id="274" w:name="_Hlt68771070"/>
      <w:bookmarkEnd w:id="274"/>
      <w:r>
        <w:rPr>
          <w:rFonts w:hAnsi="宋体" w:cs="宋体"/>
          <w:snapToGrid w:val="0"/>
          <w:color w:val="auto"/>
          <w:kern w:val="0"/>
          <w:highlight w:val="none"/>
        </w:rPr>
        <w:t>6. 我方理解你方不一定要接纳收到的最低投标总价或任何投标总价的投标人中标，也不要求你方解释我方是否中标的原因。</w:t>
      </w:r>
    </w:p>
    <w:p w14:paraId="34344B1A">
      <w:pPr>
        <w:wordWrap w:val="0"/>
        <w:adjustRightInd w:val="0"/>
        <w:snapToGrid w:val="0"/>
        <w:spacing w:line="440" w:lineRule="exact"/>
        <w:ind w:firstLine="570"/>
        <w:rPr>
          <w:rFonts w:hAnsi="宋体"/>
          <w:snapToGrid w:val="0"/>
          <w:color w:val="auto"/>
          <w:kern w:val="0"/>
          <w:highlight w:val="none"/>
        </w:rPr>
      </w:pPr>
      <w:r>
        <w:rPr>
          <w:rFonts w:hAnsi="宋体"/>
          <w:snapToGrid w:val="0"/>
          <w:color w:val="auto"/>
          <w:kern w:val="0"/>
          <w:highlight w:val="none"/>
        </w:rPr>
        <w:t xml:space="preserve">  </w:t>
      </w:r>
    </w:p>
    <w:p w14:paraId="6CC5EEBC">
      <w:pPr>
        <w:wordWrap w:val="0"/>
        <w:adjustRightInd w:val="0"/>
        <w:snapToGrid w:val="0"/>
        <w:spacing w:line="440" w:lineRule="exact"/>
        <w:rPr>
          <w:rFonts w:hAnsi="宋体"/>
          <w:snapToGrid w:val="0"/>
          <w:color w:val="auto"/>
          <w:kern w:val="0"/>
          <w:highlight w:val="none"/>
        </w:rPr>
      </w:pPr>
    </w:p>
    <w:p w14:paraId="6701A2E2">
      <w:pPr>
        <w:wordWrap w:val="0"/>
        <w:adjustRightInd w:val="0"/>
        <w:snapToGrid w:val="0"/>
        <w:spacing w:line="440" w:lineRule="exact"/>
        <w:jc w:val="right"/>
        <w:rPr>
          <w:rFonts w:hAnsi="宋体"/>
          <w:snapToGrid w:val="0"/>
          <w:color w:val="auto"/>
          <w:kern w:val="0"/>
          <w:highlight w:val="none"/>
        </w:rPr>
      </w:pPr>
      <w:r>
        <w:rPr>
          <w:rFonts w:hAnsi="宋体"/>
          <w:snapToGrid w:val="0"/>
          <w:color w:val="auto"/>
          <w:kern w:val="0"/>
          <w:highlight w:val="none"/>
        </w:rPr>
        <w:t xml:space="preserve">    投标人：</w:t>
      </w:r>
      <w:r>
        <w:rPr>
          <w:rFonts w:hAnsi="宋体"/>
          <w:snapToGrid w:val="0"/>
          <w:color w:val="auto"/>
          <w:kern w:val="0"/>
          <w:highlight w:val="none"/>
          <w:u w:val="single"/>
        </w:rPr>
        <w:t xml:space="preserve">                              </w:t>
      </w:r>
      <w:r>
        <w:rPr>
          <w:rFonts w:hAnsi="宋体"/>
          <w:snapToGrid w:val="0"/>
          <w:color w:val="auto"/>
          <w:kern w:val="0"/>
          <w:highlight w:val="none"/>
        </w:rPr>
        <w:t>（盖单位章）</w:t>
      </w:r>
    </w:p>
    <w:p w14:paraId="556B22C7">
      <w:pPr>
        <w:wordWrap w:val="0"/>
        <w:adjustRightInd w:val="0"/>
        <w:snapToGrid w:val="0"/>
        <w:spacing w:line="440" w:lineRule="exact"/>
        <w:jc w:val="right"/>
        <w:rPr>
          <w:rFonts w:hAnsi="宋体"/>
          <w:snapToGrid w:val="0"/>
          <w:color w:val="auto"/>
          <w:kern w:val="0"/>
          <w:highlight w:val="none"/>
        </w:rPr>
      </w:pPr>
    </w:p>
    <w:p w14:paraId="324A4FBB">
      <w:pPr>
        <w:wordWrap w:val="0"/>
        <w:adjustRightInd w:val="0"/>
        <w:snapToGrid w:val="0"/>
        <w:spacing w:line="440" w:lineRule="exact"/>
        <w:jc w:val="right"/>
        <w:rPr>
          <w:rFonts w:hAnsi="宋体"/>
          <w:snapToGrid w:val="0"/>
          <w:color w:val="auto"/>
          <w:kern w:val="0"/>
          <w:highlight w:val="none"/>
        </w:rPr>
      </w:pPr>
    </w:p>
    <w:p w14:paraId="4256EFD2">
      <w:pPr>
        <w:wordWrap w:val="0"/>
        <w:adjustRightInd w:val="0"/>
        <w:snapToGrid w:val="0"/>
        <w:spacing w:line="440" w:lineRule="exact"/>
        <w:ind w:firstLine="480" w:firstLineChars="200"/>
        <w:jc w:val="right"/>
        <w:rPr>
          <w:rFonts w:hAnsi="宋体"/>
          <w:snapToGrid w:val="0"/>
          <w:color w:val="auto"/>
          <w:kern w:val="0"/>
          <w:highlight w:val="none"/>
        </w:rPr>
      </w:pPr>
      <w:r>
        <w:rPr>
          <w:rFonts w:hAnsi="宋体"/>
          <w:snapToGrid w:val="0"/>
          <w:color w:val="auto"/>
          <w:kern w:val="0"/>
          <w:highlight w:val="none"/>
        </w:rPr>
        <w:t>法定代表人或其委托代理人：</w:t>
      </w:r>
      <w:r>
        <w:rPr>
          <w:rFonts w:hAnsi="宋体"/>
          <w:snapToGrid w:val="0"/>
          <w:color w:val="auto"/>
          <w:kern w:val="0"/>
          <w:highlight w:val="none"/>
          <w:u w:val="single"/>
        </w:rPr>
        <w:t xml:space="preserve">          </w:t>
      </w:r>
      <w:r>
        <w:rPr>
          <w:rFonts w:hAnsi="宋体"/>
          <w:snapToGrid w:val="0"/>
          <w:color w:val="auto"/>
          <w:kern w:val="0"/>
          <w:highlight w:val="none"/>
        </w:rPr>
        <w:t>（签字或盖章）</w:t>
      </w:r>
    </w:p>
    <w:p w14:paraId="505FB86E">
      <w:pPr>
        <w:wordWrap w:val="0"/>
        <w:adjustRightInd w:val="0"/>
        <w:snapToGrid w:val="0"/>
        <w:spacing w:line="440" w:lineRule="exact"/>
        <w:ind w:firstLine="480" w:firstLineChars="200"/>
        <w:jc w:val="right"/>
        <w:rPr>
          <w:rFonts w:hAnsi="宋体"/>
          <w:snapToGrid w:val="0"/>
          <w:color w:val="auto"/>
          <w:kern w:val="0"/>
          <w:highlight w:val="none"/>
        </w:rPr>
      </w:pPr>
    </w:p>
    <w:p w14:paraId="50409542">
      <w:pPr>
        <w:wordWrap w:val="0"/>
        <w:adjustRightInd w:val="0"/>
        <w:snapToGrid w:val="0"/>
        <w:spacing w:line="440" w:lineRule="exact"/>
        <w:jc w:val="left"/>
        <w:rPr>
          <w:rFonts w:hAnsi="宋体"/>
          <w:snapToGrid w:val="0"/>
          <w:color w:val="auto"/>
          <w:kern w:val="0"/>
          <w:highlight w:val="none"/>
        </w:rPr>
        <w:sectPr>
          <w:endnotePr>
            <w:numFmt w:val="decimal"/>
          </w:endnotePr>
          <w:pgSz w:w="11906" w:h="16838"/>
          <w:pgMar w:top="1304" w:right="1361" w:bottom="1304" w:left="1304" w:header="680" w:footer="680" w:gutter="0"/>
          <w:cols w:space="720" w:num="1"/>
          <w:docGrid w:linePitch="327" w:charSpace="0"/>
        </w:sectPr>
      </w:pPr>
      <w:r>
        <w:rPr>
          <w:rFonts w:hAnsi="宋体"/>
          <w:snapToGrid w:val="0"/>
          <w:color w:val="auto"/>
          <w:kern w:val="0"/>
          <w:highlight w:val="none"/>
        </w:rPr>
        <w:t xml:space="preserve">                                       </w:t>
      </w:r>
      <w:r>
        <w:rPr>
          <w:rFonts w:hAnsi="宋体"/>
          <w:snapToGrid w:val="0"/>
          <w:color w:val="auto"/>
          <w:kern w:val="0"/>
          <w:highlight w:val="none"/>
          <w:u w:val="single"/>
        </w:rPr>
        <w:t xml:space="preserve">       </w:t>
      </w:r>
      <w:r>
        <w:rPr>
          <w:rFonts w:hAnsi="宋体"/>
          <w:snapToGrid w:val="0"/>
          <w:color w:val="auto"/>
          <w:kern w:val="0"/>
          <w:highlight w:val="none"/>
        </w:rPr>
        <w:t>年</w:t>
      </w:r>
      <w:r>
        <w:rPr>
          <w:rFonts w:hAnsi="宋体"/>
          <w:snapToGrid w:val="0"/>
          <w:color w:val="auto"/>
          <w:kern w:val="0"/>
          <w:highlight w:val="none"/>
          <w:u w:val="single"/>
        </w:rPr>
        <w:t xml:space="preserve">     </w:t>
      </w:r>
      <w:r>
        <w:rPr>
          <w:rFonts w:hAnsi="宋体"/>
          <w:snapToGrid w:val="0"/>
          <w:color w:val="auto"/>
          <w:kern w:val="0"/>
          <w:highlight w:val="none"/>
        </w:rPr>
        <w:t>月</w:t>
      </w:r>
      <w:r>
        <w:rPr>
          <w:rFonts w:hAnsi="宋体"/>
          <w:snapToGrid w:val="0"/>
          <w:color w:val="auto"/>
          <w:kern w:val="0"/>
          <w:highlight w:val="none"/>
          <w:u w:val="single"/>
        </w:rPr>
        <w:t xml:space="preserve">     </w:t>
      </w:r>
      <w:r>
        <w:rPr>
          <w:rFonts w:hAnsi="宋体"/>
          <w:snapToGrid w:val="0"/>
          <w:color w:val="auto"/>
          <w:kern w:val="0"/>
          <w:highlight w:val="none"/>
        </w:rPr>
        <w:t>日</w:t>
      </w:r>
    </w:p>
    <w:p w14:paraId="2B43BCC4">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275" w:name="_Toc9932"/>
      <w:bookmarkStart w:id="276" w:name="_Toc107917796"/>
      <w:r>
        <w:rPr>
          <w:rFonts w:hAnsi="宋体"/>
          <w:b/>
          <w:snapToGrid w:val="0"/>
          <w:color w:val="auto"/>
          <w:highlight w:val="none"/>
        </w:rPr>
        <w:t>格式三 各项承诺一览表</w:t>
      </w:r>
      <w:bookmarkEnd w:id="275"/>
      <w:bookmarkEnd w:id="276"/>
    </w:p>
    <w:p w14:paraId="3E23870B">
      <w:pPr>
        <w:wordWrap w:val="0"/>
        <w:adjustRightInd w:val="0"/>
        <w:snapToGrid w:val="0"/>
        <w:spacing w:before="260" w:after="260" w:line="440" w:lineRule="exact"/>
        <w:jc w:val="center"/>
        <w:rPr>
          <w:rFonts w:hAnsi="宋体"/>
          <w:b/>
          <w:snapToGrid w:val="0"/>
          <w:color w:val="auto"/>
          <w:kern w:val="0"/>
          <w:sz w:val="30"/>
          <w:highlight w:val="none"/>
        </w:rPr>
      </w:pPr>
      <w:r>
        <w:rPr>
          <w:rFonts w:hAnsi="宋体"/>
          <w:b/>
          <w:snapToGrid w:val="0"/>
          <w:color w:val="auto"/>
          <w:kern w:val="0"/>
          <w:sz w:val="30"/>
          <w:highlight w:val="none"/>
        </w:rPr>
        <w:t>各项承诺一览表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258"/>
      </w:tblGrid>
      <w:tr w14:paraId="6F9B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7C419189">
            <w:pPr>
              <w:pStyle w:val="40"/>
              <w:wordWrap w:val="0"/>
              <w:adjustRightInd w:val="0"/>
              <w:snapToGrid w:val="0"/>
              <w:spacing w:line="380" w:lineRule="exact"/>
              <w:jc w:val="center"/>
              <w:rPr>
                <w:rFonts w:hint="eastAsia" w:hAnsi="宋体" w:cs="宋体"/>
                <w:bCs/>
                <w:snapToGrid w:val="0"/>
                <w:color w:val="auto"/>
                <w:kern w:val="0"/>
                <w:szCs w:val="21"/>
                <w:highlight w:val="none"/>
              </w:rPr>
            </w:pPr>
            <w:r>
              <w:rPr>
                <w:rFonts w:hint="eastAsia" w:hAnsi="宋体" w:cs="宋体"/>
                <w:bCs/>
                <w:snapToGrid w:val="0"/>
                <w:color w:val="auto"/>
                <w:kern w:val="0"/>
                <w:szCs w:val="21"/>
                <w:highlight w:val="none"/>
              </w:rPr>
              <w:t>序号</w:t>
            </w:r>
          </w:p>
        </w:tc>
        <w:tc>
          <w:tcPr>
            <w:tcW w:w="1573" w:type="dxa"/>
            <w:noWrap w:val="0"/>
            <w:vAlign w:val="center"/>
          </w:tcPr>
          <w:p w14:paraId="563CA2B6">
            <w:pPr>
              <w:pStyle w:val="40"/>
              <w:wordWrap w:val="0"/>
              <w:adjustRightInd w:val="0"/>
              <w:snapToGrid w:val="0"/>
              <w:spacing w:line="380" w:lineRule="exact"/>
              <w:jc w:val="center"/>
              <w:rPr>
                <w:rFonts w:hint="eastAsia" w:hAnsi="宋体" w:cs="宋体"/>
                <w:bCs/>
                <w:snapToGrid w:val="0"/>
                <w:color w:val="auto"/>
                <w:kern w:val="0"/>
                <w:szCs w:val="21"/>
                <w:highlight w:val="none"/>
              </w:rPr>
            </w:pPr>
            <w:r>
              <w:rPr>
                <w:rFonts w:hint="eastAsia" w:hAnsi="宋体" w:cs="宋体"/>
                <w:bCs/>
                <w:snapToGrid w:val="0"/>
                <w:color w:val="auto"/>
                <w:kern w:val="0"/>
                <w:szCs w:val="21"/>
                <w:highlight w:val="none"/>
              </w:rPr>
              <w:t>承诺事项</w:t>
            </w:r>
          </w:p>
        </w:tc>
        <w:tc>
          <w:tcPr>
            <w:tcW w:w="2923" w:type="dxa"/>
            <w:noWrap w:val="0"/>
            <w:vAlign w:val="center"/>
          </w:tcPr>
          <w:p w14:paraId="7363356D">
            <w:pPr>
              <w:pStyle w:val="40"/>
              <w:wordWrap w:val="0"/>
              <w:adjustRightInd w:val="0"/>
              <w:snapToGrid w:val="0"/>
              <w:spacing w:line="380" w:lineRule="exact"/>
              <w:jc w:val="center"/>
              <w:rPr>
                <w:rFonts w:hint="eastAsia" w:hAnsi="宋体" w:cs="宋体"/>
                <w:bCs/>
                <w:snapToGrid w:val="0"/>
                <w:color w:val="auto"/>
                <w:kern w:val="0"/>
                <w:szCs w:val="21"/>
                <w:highlight w:val="none"/>
              </w:rPr>
            </w:pPr>
            <w:r>
              <w:rPr>
                <w:rFonts w:hint="eastAsia" w:hAnsi="宋体" w:cs="宋体"/>
                <w:bCs/>
                <w:snapToGrid w:val="0"/>
                <w:color w:val="auto"/>
                <w:kern w:val="0"/>
                <w:szCs w:val="21"/>
                <w:highlight w:val="none"/>
              </w:rPr>
              <w:t>承诺内容</w:t>
            </w:r>
          </w:p>
        </w:tc>
        <w:tc>
          <w:tcPr>
            <w:tcW w:w="4258" w:type="dxa"/>
            <w:noWrap w:val="0"/>
            <w:vAlign w:val="center"/>
          </w:tcPr>
          <w:p w14:paraId="2A862726">
            <w:pPr>
              <w:pStyle w:val="40"/>
              <w:wordWrap w:val="0"/>
              <w:adjustRightInd w:val="0"/>
              <w:snapToGrid w:val="0"/>
              <w:spacing w:line="380" w:lineRule="exact"/>
              <w:jc w:val="center"/>
              <w:rPr>
                <w:rFonts w:hint="eastAsia" w:hAnsi="宋体" w:cs="宋体"/>
                <w:bCs/>
                <w:snapToGrid w:val="0"/>
                <w:color w:val="auto"/>
                <w:kern w:val="0"/>
                <w:szCs w:val="21"/>
                <w:highlight w:val="none"/>
              </w:rPr>
            </w:pPr>
            <w:r>
              <w:rPr>
                <w:rFonts w:hint="eastAsia" w:hAnsi="宋体" w:cs="宋体"/>
                <w:bCs/>
                <w:snapToGrid w:val="0"/>
                <w:color w:val="auto"/>
                <w:kern w:val="0"/>
                <w:szCs w:val="21"/>
                <w:highlight w:val="none"/>
              </w:rPr>
              <w:t>违约承诺</w:t>
            </w:r>
          </w:p>
        </w:tc>
      </w:tr>
      <w:tr w14:paraId="03AC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08295C20">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1573" w:type="dxa"/>
            <w:noWrap w:val="0"/>
            <w:vAlign w:val="center"/>
          </w:tcPr>
          <w:p w14:paraId="6CF00070">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自愿接受招标</w:t>
            </w:r>
          </w:p>
          <w:p w14:paraId="504C8B68">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文件条款的承诺</w:t>
            </w:r>
          </w:p>
        </w:tc>
        <w:tc>
          <w:tcPr>
            <w:tcW w:w="2923" w:type="dxa"/>
            <w:noWrap w:val="0"/>
            <w:vAlign w:val="center"/>
          </w:tcPr>
          <w:p w14:paraId="076BDAED">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我方自愿接受招标文件的所有条款，所递交的投标文件已经充分响应招标文件的实质性要求。</w:t>
            </w:r>
          </w:p>
        </w:tc>
        <w:tc>
          <w:tcPr>
            <w:tcW w:w="4258" w:type="dxa"/>
            <w:noWrap w:val="0"/>
            <w:vAlign w:val="center"/>
          </w:tcPr>
          <w:p w14:paraId="78E8B1EF">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030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61E514C1">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1573" w:type="dxa"/>
            <w:noWrap w:val="0"/>
            <w:vAlign w:val="center"/>
          </w:tcPr>
          <w:p w14:paraId="30C4C893">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无禁止投标</w:t>
            </w:r>
          </w:p>
          <w:p w14:paraId="18E551FF">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情形的承诺</w:t>
            </w:r>
          </w:p>
        </w:tc>
        <w:tc>
          <w:tcPr>
            <w:tcW w:w="2923" w:type="dxa"/>
            <w:noWrap w:val="0"/>
            <w:vAlign w:val="center"/>
          </w:tcPr>
          <w:p w14:paraId="7D0A52C9">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我方不存在招标文件第一章第三节第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w:t>
            </w:r>
          </w:p>
        </w:tc>
        <w:tc>
          <w:tcPr>
            <w:tcW w:w="4258" w:type="dxa"/>
            <w:noWrap w:val="0"/>
            <w:vAlign w:val="center"/>
          </w:tcPr>
          <w:p w14:paraId="6FB7A046">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如果我方有招标文件第一章第三节第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8A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61B0DAF2">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1573" w:type="dxa"/>
            <w:noWrap w:val="0"/>
            <w:vAlign w:val="center"/>
          </w:tcPr>
          <w:p w14:paraId="28EB7ED3">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自觉抵制围标</w:t>
            </w:r>
          </w:p>
          <w:p w14:paraId="6BB13D20">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串标和弄虚</w:t>
            </w:r>
          </w:p>
          <w:p w14:paraId="547A3513">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作假行为的承诺</w:t>
            </w:r>
          </w:p>
        </w:tc>
        <w:tc>
          <w:tcPr>
            <w:tcW w:w="2923" w:type="dxa"/>
            <w:noWrap w:val="0"/>
            <w:vAlign w:val="center"/>
          </w:tcPr>
          <w:p w14:paraId="2624352E">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我方合法正当、诚实守信地参与投标，不组织、不参加围标串标违法行为，不通过弄虚作假行为骗取中标。</w:t>
            </w:r>
          </w:p>
        </w:tc>
        <w:tc>
          <w:tcPr>
            <w:tcW w:w="4258" w:type="dxa"/>
            <w:noWrap w:val="0"/>
            <w:vAlign w:val="center"/>
          </w:tcPr>
          <w:p w14:paraId="07113D30">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131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395841CE">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w:t>
            </w:r>
          </w:p>
        </w:tc>
        <w:tc>
          <w:tcPr>
            <w:tcW w:w="1573" w:type="dxa"/>
            <w:noWrap w:val="0"/>
            <w:vAlign w:val="center"/>
          </w:tcPr>
          <w:p w14:paraId="2844E566">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项目经理</w:t>
            </w:r>
          </w:p>
          <w:p w14:paraId="5102FFCD">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任职承诺</w:t>
            </w:r>
          </w:p>
        </w:tc>
        <w:tc>
          <w:tcPr>
            <w:tcW w:w="2923" w:type="dxa"/>
            <w:noWrap w:val="0"/>
            <w:vAlign w:val="center"/>
          </w:tcPr>
          <w:p w14:paraId="3507DFB1">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我方拟派项目经理现阶段没有担任任何在施（包括已中标未开工、已开工未竣工）建设工程项目的项目经理。</w:t>
            </w:r>
          </w:p>
        </w:tc>
        <w:tc>
          <w:tcPr>
            <w:tcW w:w="4258" w:type="dxa"/>
            <w:noWrap w:val="0"/>
            <w:vAlign w:val="center"/>
          </w:tcPr>
          <w:p w14:paraId="3AC4C56A">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拟派项目经理在本工程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0D3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3FD86101">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5</w:t>
            </w:r>
          </w:p>
        </w:tc>
        <w:tc>
          <w:tcPr>
            <w:tcW w:w="1573" w:type="dxa"/>
            <w:noWrap w:val="0"/>
            <w:vAlign w:val="center"/>
          </w:tcPr>
          <w:p w14:paraId="2A84DC86">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4BBB7A73">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真实性承诺</w:t>
            </w:r>
          </w:p>
        </w:tc>
        <w:tc>
          <w:tcPr>
            <w:tcW w:w="2923" w:type="dxa"/>
            <w:noWrap w:val="0"/>
            <w:vAlign w:val="center"/>
          </w:tcPr>
          <w:p w14:paraId="5B1F1C8D">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我方所递交投标文件的全部内容均为真实、有效、准确的。</w:t>
            </w:r>
          </w:p>
        </w:tc>
        <w:tc>
          <w:tcPr>
            <w:tcW w:w="4258" w:type="dxa"/>
            <w:noWrap w:val="0"/>
            <w:vAlign w:val="center"/>
          </w:tcPr>
          <w:p w14:paraId="536E1FA4">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965200</wp:posOffset>
                      </wp:positionV>
                      <wp:extent cx="2730500" cy="1206500"/>
                      <wp:effectExtent l="1905" t="4445" r="10795" b="8255"/>
                      <wp:wrapNone/>
                      <wp:docPr id="2" name="直接连接符 2"/>
                      <wp:cNvGraphicFramePr/>
                      <a:graphic xmlns:a="http://schemas.openxmlformats.org/drawingml/2006/main">
                        <a:graphicData uri="http://schemas.microsoft.com/office/word/2010/wordprocessingShape">
                          <wps:wsp>
                            <wps:cNvCnPr/>
                            <wps:spPr>
                              <a:xfrm>
                                <a:off x="0" y="0"/>
                                <a:ext cx="2730500" cy="1206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76pt;height:95pt;width:215pt;z-index:251662336;mso-width-relative:page;mso-height-relative:page;" filled="f" stroked="t" coordsize="21600,21600" o:gfxdata="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B17d1QAAAAgBAAAPAAAAAAAAAAEAIAAAACIAAABkcnMvZG93bnJldi54bWxQSwEC&#10;FAAUAAAACACHTuJAU9li3/cBAADqAwAADgAAAAAAAAABACAAAAAkAQAAZHJzL2Uyb0RvYy54bWxQ&#10;SwUGAAAAAAYABgBZAQAAjQUAAAAA&#10;">
                      <v:fill on="f" focussize="0,0"/>
                      <v:stroke color="#000000" joinstyle="round"/>
                      <v:imagedata o:title=""/>
                      <o:lock v:ext="edit" aspectratio="f"/>
                    </v:line>
                  </w:pict>
                </mc:Fallback>
              </mc:AlternateContent>
            </w:r>
            <w:r>
              <w:rPr>
                <w:rFonts w:hint="eastAsia" w:hAnsi="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6616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1A4E9535">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6</w:t>
            </w:r>
          </w:p>
        </w:tc>
        <w:tc>
          <w:tcPr>
            <w:tcW w:w="1573" w:type="dxa"/>
            <w:noWrap w:val="0"/>
            <w:vAlign w:val="center"/>
          </w:tcPr>
          <w:p w14:paraId="35EBD681">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7E0D3AFB">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信息公开承诺</w:t>
            </w:r>
          </w:p>
        </w:tc>
        <w:tc>
          <w:tcPr>
            <w:tcW w:w="2923" w:type="dxa"/>
            <w:noWrap w:val="0"/>
            <w:vAlign w:val="center"/>
          </w:tcPr>
          <w:p w14:paraId="34529E50">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我方提供完整的电子投标文件。如果我方成为本项目中标候选人，我方同意并授权招标人在评标结果公示期内公开我方商务标书的全部内容。</w:t>
            </w:r>
          </w:p>
        </w:tc>
        <w:tc>
          <w:tcPr>
            <w:tcW w:w="4258" w:type="dxa"/>
            <w:noWrap w:val="0"/>
            <w:vAlign w:val="center"/>
          </w:tcPr>
          <w:p w14:paraId="1E61B549">
            <w:pPr>
              <w:pStyle w:val="41"/>
              <w:wordWrap w:val="0"/>
              <w:adjustRightInd w:val="0"/>
              <w:snapToGrid w:val="0"/>
              <w:spacing w:line="380" w:lineRule="exact"/>
              <w:ind w:firstLine="0" w:firstLineChars="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p>
        </w:tc>
      </w:tr>
      <w:tr w14:paraId="73CC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2C086162">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7</w:t>
            </w:r>
          </w:p>
        </w:tc>
        <w:tc>
          <w:tcPr>
            <w:tcW w:w="1573" w:type="dxa"/>
            <w:noWrap w:val="0"/>
            <w:vAlign w:val="center"/>
          </w:tcPr>
          <w:p w14:paraId="5C16E7E4">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对不正常报价</w:t>
            </w:r>
          </w:p>
          <w:p w14:paraId="3859A816">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的确认承诺</w:t>
            </w:r>
          </w:p>
        </w:tc>
        <w:tc>
          <w:tcPr>
            <w:tcW w:w="2923" w:type="dxa"/>
            <w:noWrap w:val="0"/>
            <w:vAlign w:val="center"/>
          </w:tcPr>
          <w:p w14:paraId="10F1A793">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color w:val="auto"/>
                <w:sz w:val="21"/>
                <w:highlight w:val="none"/>
              </w:rPr>
              <mc:AlternateContent>
                <mc:Choice Requires="wps">
                  <w:drawing>
                    <wp:anchor distT="0" distB="0" distL="114300" distR="114300" simplePos="0" relativeHeight="251659264" behindDoc="1" locked="0" layoutInCell="1" allowOverlap="1">
                      <wp:simplePos x="0" y="0"/>
                      <wp:positionH relativeFrom="column">
                        <wp:posOffset>1850390</wp:posOffset>
                      </wp:positionH>
                      <wp:positionV relativeFrom="paragraph">
                        <wp:posOffset>6350</wp:posOffset>
                      </wp:positionV>
                      <wp:extent cx="2701925" cy="1454785"/>
                      <wp:effectExtent l="2540" t="4445" r="19685" b="7620"/>
                      <wp:wrapNone/>
                      <wp:docPr id="3" name="直接连接符 3"/>
                      <wp:cNvGraphicFramePr/>
                      <a:graphic xmlns:a="http://schemas.openxmlformats.org/drawingml/2006/main">
                        <a:graphicData uri="http://schemas.microsoft.com/office/word/2010/wordprocessingShape">
                          <wps:wsp>
                            <wps:cNvCnPr/>
                            <wps:spPr>
                              <a:xfrm>
                                <a:off x="0" y="0"/>
                                <a:ext cx="2701925" cy="14547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5.7pt;margin-top:0.5pt;height:114.55pt;width:212.75pt;z-index:-251657216;mso-width-relative:page;mso-height-relative:page;" filled="f" stroked="t" coordsize="21600,21600" o:gfxdata="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9389YAAAAJAQAADwAAAAAAAAABACAAAAAiAAAAZHJzL2Rvd25yZXYueG1s&#10;UEsBAhQAFAAAAAgAh07iQELomU/6AQAA6gMAAA4AAAAAAAAAAQAgAAAAJQEAAGRycy9lMm9Eb2Mu&#10;eG1sUEsFBgAAAAAGAAYAWQEAAJEFAAAAAA==&#10;">
                      <v:fill on="f" focussize="0,0"/>
                      <v:stroke color="#000000" joinstyle="round"/>
                      <v:imagedata o:title=""/>
                      <o:lock v:ext="edit" aspectratio="f"/>
                    </v:line>
                  </w:pict>
                </mc:Fallback>
              </mc:AlternateContent>
            </w:r>
            <w:r>
              <w:rPr>
                <w:rFonts w:hint="eastAsia" w:hAnsi="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258" w:type="dxa"/>
            <w:noWrap w:val="0"/>
            <w:vAlign w:val="center"/>
          </w:tcPr>
          <w:p w14:paraId="48B64263">
            <w:pPr>
              <w:pStyle w:val="41"/>
              <w:wordWrap w:val="0"/>
              <w:adjustRightInd w:val="0"/>
              <w:snapToGrid w:val="0"/>
              <w:spacing w:line="380" w:lineRule="exact"/>
              <w:ind w:firstLine="0" w:firstLineChars="0"/>
              <w:jc w:val="left"/>
              <w:rPr>
                <w:rFonts w:hint="eastAsia" w:hAnsi="宋体" w:cs="宋体"/>
                <w:snapToGrid w:val="0"/>
                <w:color w:val="auto"/>
                <w:kern w:val="0"/>
                <w:sz w:val="21"/>
                <w:szCs w:val="21"/>
                <w:highlight w:val="none"/>
              </w:rPr>
            </w:pPr>
          </w:p>
        </w:tc>
      </w:tr>
      <w:tr w14:paraId="0DD4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C1C1F94">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8</w:t>
            </w:r>
          </w:p>
        </w:tc>
        <w:tc>
          <w:tcPr>
            <w:tcW w:w="1573" w:type="dxa"/>
            <w:noWrap w:val="0"/>
            <w:vAlign w:val="center"/>
          </w:tcPr>
          <w:p w14:paraId="09BDB5D0">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按时提交履约</w:t>
            </w:r>
          </w:p>
          <w:p w14:paraId="3142F251">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保证的承诺</w:t>
            </w:r>
          </w:p>
        </w:tc>
        <w:tc>
          <w:tcPr>
            <w:tcW w:w="2923" w:type="dxa"/>
            <w:noWrap w:val="0"/>
            <w:vAlign w:val="center"/>
          </w:tcPr>
          <w:p w14:paraId="0FC72581">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如果我方中标，我方保证在招标文件规定的时限内全额提交履约保证。</w:t>
            </w:r>
          </w:p>
        </w:tc>
        <w:tc>
          <w:tcPr>
            <w:tcW w:w="4258" w:type="dxa"/>
            <w:noWrap w:val="0"/>
            <w:vAlign w:val="center"/>
          </w:tcPr>
          <w:p w14:paraId="40B92CDD">
            <w:pPr>
              <w:pStyle w:val="41"/>
              <w:wordWrap w:val="0"/>
              <w:adjustRightInd w:val="0"/>
              <w:snapToGrid w:val="0"/>
              <w:spacing w:line="380" w:lineRule="exact"/>
              <w:ind w:firstLine="0" w:firstLineChars="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58F3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94164DB">
            <w:pPr>
              <w:pStyle w:val="40"/>
              <w:wordWrap w:val="0"/>
              <w:adjustRightInd w:val="0"/>
              <w:snapToGrid w:val="0"/>
              <w:spacing w:line="38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9</w:t>
            </w:r>
          </w:p>
        </w:tc>
        <w:tc>
          <w:tcPr>
            <w:tcW w:w="1573" w:type="dxa"/>
            <w:noWrap w:val="0"/>
            <w:vAlign w:val="center"/>
          </w:tcPr>
          <w:p w14:paraId="53785818">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按时签订合同</w:t>
            </w:r>
          </w:p>
          <w:p w14:paraId="34FAE971">
            <w:pPr>
              <w:pStyle w:val="41"/>
              <w:wordWrap w:val="0"/>
              <w:adjustRightInd w:val="0"/>
              <w:snapToGrid w:val="0"/>
              <w:spacing w:line="380" w:lineRule="exact"/>
              <w:ind w:firstLine="0" w:firstLineChars="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的承诺</w:t>
            </w:r>
          </w:p>
        </w:tc>
        <w:tc>
          <w:tcPr>
            <w:tcW w:w="2923" w:type="dxa"/>
            <w:noWrap w:val="0"/>
            <w:vAlign w:val="center"/>
          </w:tcPr>
          <w:p w14:paraId="1A566030">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258" w:type="dxa"/>
            <w:noWrap w:val="0"/>
            <w:vAlign w:val="center"/>
          </w:tcPr>
          <w:p w14:paraId="2CED5F60">
            <w:pPr>
              <w:pStyle w:val="41"/>
              <w:wordWrap w:val="0"/>
              <w:adjustRightInd w:val="0"/>
              <w:snapToGrid w:val="0"/>
              <w:spacing w:line="380" w:lineRule="exact"/>
              <w:ind w:firstLine="42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1D7AFA73">
      <w:pPr>
        <w:pStyle w:val="40"/>
        <w:wordWrap w:val="0"/>
        <w:adjustRightInd w:val="0"/>
        <w:snapToGrid w:val="0"/>
        <w:spacing w:line="420" w:lineRule="exact"/>
        <w:jc w:val="left"/>
        <w:rPr>
          <w:rFonts w:hint="eastAsia" w:hAnsi="宋体"/>
          <w:snapToGrid w:val="0"/>
          <w:color w:val="auto"/>
          <w:kern w:val="0"/>
          <w:highlight w:val="none"/>
        </w:rPr>
      </w:pPr>
    </w:p>
    <w:p w14:paraId="40C6B847">
      <w:pPr>
        <w:pStyle w:val="11"/>
        <w:wordWrap w:val="0"/>
        <w:adjustRightInd w:val="0"/>
        <w:snapToGrid w:val="0"/>
        <w:spacing w:line="420" w:lineRule="exact"/>
        <w:ind w:firstLine="480" w:firstLineChars="200"/>
        <w:jc w:val="right"/>
        <w:rPr>
          <w:rFonts w:hAnsi="宋体"/>
          <w:snapToGrid w:val="0"/>
          <w:color w:val="auto"/>
          <w:kern w:val="0"/>
          <w:szCs w:val="24"/>
          <w:highlight w:val="none"/>
        </w:rPr>
      </w:pPr>
      <w:r>
        <w:rPr>
          <w:rFonts w:hAnsi="宋体"/>
          <w:snapToGrid w:val="0"/>
          <w:color w:val="auto"/>
          <w:kern w:val="0"/>
          <w:szCs w:val="24"/>
          <w:highlight w:val="none"/>
        </w:rPr>
        <w:t>投标人：</w:t>
      </w:r>
      <w:r>
        <w:rPr>
          <w:rFonts w:hAnsi="宋体"/>
          <w:snapToGrid w:val="0"/>
          <w:color w:val="auto"/>
          <w:kern w:val="0"/>
          <w:szCs w:val="24"/>
          <w:highlight w:val="none"/>
          <w:u w:val="single"/>
        </w:rPr>
        <w:t xml:space="preserve">                                   </w:t>
      </w:r>
      <w:r>
        <w:rPr>
          <w:rFonts w:hAnsi="宋体"/>
          <w:snapToGrid w:val="0"/>
          <w:color w:val="auto"/>
          <w:kern w:val="0"/>
          <w:szCs w:val="24"/>
          <w:highlight w:val="none"/>
        </w:rPr>
        <w:t>（盖单位章）</w:t>
      </w:r>
    </w:p>
    <w:p w14:paraId="380CC7ED">
      <w:pPr>
        <w:pStyle w:val="11"/>
        <w:wordWrap w:val="0"/>
        <w:adjustRightInd w:val="0"/>
        <w:snapToGrid w:val="0"/>
        <w:spacing w:line="420" w:lineRule="exact"/>
        <w:ind w:firstLine="480" w:firstLineChars="200"/>
        <w:jc w:val="right"/>
        <w:rPr>
          <w:rFonts w:hAnsi="宋体"/>
          <w:snapToGrid w:val="0"/>
          <w:color w:val="auto"/>
          <w:kern w:val="0"/>
          <w:szCs w:val="24"/>
          <w:highlight w:val="none"/>
        </w:rPr>
      </w:pPr>
    </w:p>
    <w:p w14:paraId="11F7CA1B">
      <w:pPr>
        <w:pStyle w:val="11"/>
        <w:wordWrap w:val="0"/>
        <w:adjustRightInd w:val="0"/>
        <w:snapToGrid w:val="0"/>
        <w:spacing w:line="420" w:lineRule="exact"/>
        <w:ind w:firstLine="480" w:firstLineChars="200"/>
        <w:jc w:val="right"/>
        <w:rPr>
          <w:rFonts w:hAnsi="宋体"/>
          <w:snapToGrid w:val="0"/>
          <w:color w:val="auto"/>
          <w:kern w:val="0"/>
          <w:szCs w:val="24"/>
          <w:highlight w:val="none"/>
        </w:rPr>
      </w:pPr>
    </w:p>
    <w:p w14:paraId="06557392">
      <w:pPr>
        <w:pStyle w:val="11"/>
        <w:wordWrap w:val="0"/>
        <w:adjustRightInd w:val="0"/>
        <w:snapToGrid w:val="0"/>
        <w:spacing w:line="420" w:lineRule="exact"/>
        <w:ind w:firstLine="480" w:firstLineChars="200"/>
        <w:jc w:val="right"/>
        <w:rPr>
          <w:rFonts w:hAnsi="宋体"/>
          <w:snapToGrid w:val="0"/>
          <w:color w:val="auto"/>
          <w:kern w:val="0"/>
          <w:szCs w:val="24"/>
          <w:highlight w:val="none"/>
        </w:rPr>
      </w:pPr>
      <w:r>
        <w:rPr>
          <w:rFonts w:hAnsi="宋体"/>
          <w:snapToGrid w:val="0"/>
          <w:color w:val="auto"/>
          <w:kern w:val="0"/>
          <w:szCs w:val="24"/>
          <w:highlight w:val="none"/>
        </w:rPr>
        <w:t>法定代表人或其委托代理人：</w:t>
      </w:r>
      <w:r>
        <w:rPr>
          <w:rFonts w:hAnsi="宋体"/>
          <w:snapToGrid w:val="0"/>
          <w:color w:val="auto"/>
          <w:kern w:val="0"/>
          <w:szCs w:val="24"/>
          <w:highlight w:val="none"/>
          <w:u w:val="single"/>
        </w:rPr>
        <w:t xml:space="preserve">               </w:t>
      </w:r>
      <w:r>
        <w:rPr>
          <w:rFonts w:hAnsi="宋体"/>
          <w:snapToGrid w:val="0"/>
          <w:color w:val="auto"/>
          <w:kern w:val="0"/>
          <w:szCs w:val="24"/>
          <w:highlight w:val="none"/>
        </w:rPr>
        <w:t>（签字或盖章）</w:t>
      </w:r>
    </w:p>
    <w:p w14:paraId="0829A259">
      <w:pPr>
        <w:pStyle w:val="11"/>
        <w:wordWrap w:val="0"/>
        <w:adjustRightInd w:val="0"/>
        <w:snapToGrid w:val="0"/>
        <w:spacing w:line="420" w:lineRule="exact"/>
        <w:ind w:firstLine="480" w:firstLineChars="200"/>
        <w:rPr>
          <w:rFonts w:hAnsi="宋体"/>
          <w:snapToGrid w:val="0"/>
          <w:color w:val="auto"/>
          <w:kern w:val="0"/>
          <w:szCs w:val="24"/>
          <w:highlight w:val="none"/>
        </w:rPr>
      </w:pPr>
    </w:p>
    <w:p w14:paraId="0D15C135">
      <w:pPr>
        <w:pStyle w:val="11"/>
        <w:wordWrap w:val="0"/>
        <w:adjustRightInd w:val="0"/>
        <w:snapToGrid w:val="0"/>
        <w:spacing w:line="420" w:lineRule="exact"/>
        <w:ind w:firstLine="480" w:firstLineChars="200"/>
        <w:jc w:val="center"/>
        <w:rPr>
          <w:rFonts w:hAnsi="宋体"/>
          <w:snapToGrid w:val="0"/>
          <w:color w:val="auto"/>
          <w:kern w:val="0"/>
          <w:szCs w:val="24"/>
          <w:highlight w:val="none"/>
        </w:rPr>
      </w:pPr>
      <w:r>
        <w:rPr>
          <w:rFonts w:hAnsi="宋体"/>
          <w:snapToGrid w:val="0"/>
          <w:color w:val="auto"/>
          <w:kern w:val="0"/>
          <w:szCs w:val="24"/>
          <w:highlight w:val="none"/>
        </w:rPr>
        <w:t xml:space="preserve">                      </w:t>
      </w:r>
      <w:r>
        <w:rPr>
          <w:rFonts w:hAnsi="宋体"/>
          <w:snapToGrid w:val="0"/>
          <w:color w:val="auto"/>
          <w:kern w:val="0"/>
          <w:szCs w:val="24"/>
          <w:highlight w:val="none"/>
          <w:u w:val="single"/>
        </w:rPr>
        <w:t xml:space="preserve">        </w:t>
      </w:r>
      <w:r>
        <w:rPr>
          <w:rFonts w:hAnsi="宋体"/>
          <w:snapToGrid w:val="0"/>
          <w:color w:val="auto"/>
          <w:kern w:val="0"/>
          <w:szCs w:val="24"/>
          <w:highlight w:val="none"/>
        </w:rPr>
        <w:t>年</w:t>
      </w:r>
      <w:r>
        <w:rPr>
          <w:rFonts w:hAnsi="宋体"/>
          <w:snapToGrid w:val="0"/>
          <w:color w:val="auto"/>
          <w:kern w:val="0"/>
          <w:szCs w:val="24"/>
          <w:highlight w:val="none"/>
          <w:u w:val="single"/>
        </w:rPr>
        <w:t xml:space="preserve">    </w:t>
      </w:r>
      <w:r>
        <w:rPr>
          <w:rFonts w:hAnsi="宋体"/>
          <w:snapToGrid w:val="0"/>
          <w:color w:val="auto"/>
          <w:kern w:val="0"/>
          <w:szCs w:val="24"/>
          <w:highlight w:val="none"/>
        </w:rPr>
        <w:t>月</w:t>
      </w:r>
      <w:r>
        <w:rPr>
          <w:rFonts w:hAnsi="宋体"/>
          <w:snapToGrid w:val="0"/>
          <w:color w:val="auto"/>
          <w:kern w:val="0"/>
          <w:szCs w:val="24"/>
          <w:highlight w:val="none"/>
          <w:u w:val="single"/>
        </w:rPr>
        <w:t xml:space="preserve">    </w:t>
      </w:r>
      <w:r>
        <w:rPr>
          <w:rFonts w:hAnsi="宋体"/>
          <w:snapToGrid w:val="0"/>
          <w:color w:val="auto"/>
          <w:kern w:val="0"/>
          <w:szCs w:val="24"/>
          <w:highlight w:val="none"/>
        </w:rPr>
        <w:t>日</w:t>
      </w:r>
    </w:p>
    <w:p w14:paraId="4871AEB4">
      <w:pPr>
        <w:wordWrap w:val="0"/>
        <w:adjustRightInd w:val="0"/>
        <w:snapToGrid w:val="0"/>
        <w:spacing w:line="420" w:lineRule="exact"/>
        <w:jc w:val="left"/>
        <w:outlineLvl w:val="2"/>
        <w:rPr>
          <w:rFonts w:hAnsi="宋体"/>
          <w:b/>
          <w:snapToGrid w:val="0"/>
          <w:color w:val="auto"/>
          <w:kern w:val="0"/>
          <w:highlight w:val="none"/>
        </w:rPr>
        <w:sectPr>
          <w:endnotePr>
            <w:numFmt w:val="decimal"/>
          </w:endnotePr>
          <w:pgSz w:w="11906" w:h="16838"/>
          <w:pgMar w:top="1304" w:right="1304" w:bottom="1304" w:left="1304" w:header="680" w:footer="680" w:gutter="0"/>
          <w:cols w:space="720" w:num="1"/>
          <w:docGrid w:linePitch="327" w:charSpace="0"/>
        </w:sectPr>
      </w:pPr>
    </w:p>
    <w:p w14:paraId="597EE207">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277" w:name="_Toc771"/>
      <w:bookmarkStart w:id="278" w:name="_Toc107917797"/>
      <w:r>
        <w:rPr>
          <w:rFonts w:hAnsi="宋体"/>
          <w:b/>
          <w:snapToGrid w:val="0"/>
          <w:color w:val="auto"/>
          <w:highlight w:val="none"/>
        </w:rPr>
        <w:t>格式四 授权委托书</w:t>
      </w:r>
      <w:bookmarkEnd w:id="277"/>
      <w:bookmarkEnd w:id="278"/>
    </w:p>
    <w:p w14:paraId="6FE5CA11">
      <w:pPr>
        <w:wordWrap w:val="0"/>
        <w:adjustRightInd w:val="0"/>
        <w:snapToGrid w:val="0"/>
        <w:spacing w:before="260" w:after="260" w:line="440" w:lineRule="exact"/>
        <w:jc w:val="center"/>
        <w:rPr>
          <w:rFonts w:hAnsi="宋体"/>
          <w:b/>
          <w:snapToGrid w:val="0"/>
          <w:color w:val="auto"/>
          <w:kern w:val="0"/>
          <w:highlight w:val="none"/>
        </w:rPr>
      </w:pPr>
      <w:r>
        <w:rPr>
          <w:rFonts w:hAnsi="宋体"/>
          <w:b/>
          <w:snapToGrid w:val="0"/>
          <w:color w:val="auto"/>
          <w:kern w:val="0"/>
          <w:sz w:val="30"/>
          <w:highlight w:val="none"/>
        </w:rPr>
        <w:t>授权委托书</w:t>
      </w:r>
    </w:p>
    <w:p w14:paraId="01DB7441">
      <w:pPr>
        <w:wordWrap w:val="0"/>
        <w:adjustRightInd w:val="0"/>
        <w:snapToGrid w:val="0"/>
        <w:spacing w:line="440" w:lineRule="exact"/>
        <w:rPr>
          <w:rFonts w:hAnsi="宋体"/>
          <w:snapToGrid w:val="0"/>
          <w:color w:val="auto"/>
          <w:kern w:val="0"/>
          <w:szCs w:val="28"/>
          <w:highlight w:val="none"/>
        </w:rPr>
      </w:pPr>
    </w:p>
    <w:p w14:paraId="063696B1">
      <w:pPr>
        <w:wordWrap w:val="0"/>
        <w:adjustRightInd w:val="0"/>
        <w:snapToGrid w:val="0"/>
        <w:spacing w:line="440" w:lineRule="exact"/>
        <w:rPr>
          <w:rFonts w:hAnsi="宋体"/>
          <w:snapToGrid w:val="0"/>
          <w:color w:val="auto"/>
          <w:kern w:val="0"/>
          <w:szCs w:val="21"/>
          <w:highlight w:val="none"/>
        </w:rPr>
      </w:pPr>
      <w:r>
        <w:rPr>
          <w:rFonts w:hAnsi="宋体"/>
          <w:snapToGrid w:val="0"/>
          <w:color w:val="auto"/>
          <w:kern w:val="0"/>
          <w:szCs w:val="21"/>
          <w:highlight w:val="none"/>
        </w:rPr>
        <w:t xml:space="preserve">    本人</w:t>
      </w:r>
      <w:r>
        <w:rPr>
          <w:rFonts w:hAnsi="宋体"/>
          <w:snapToGrid w:val="0"/>
          <w:color w:val="auto"/>
          <w:kern w:val="0"/>
          <w:szCs w:val="21"/>
          <w:highlight w:val="none"/>
          <w:u w:val="single"/>
        </w:rPr>
        <w:t xml:space="preserve">      </w:t>
      </w:r>
      <w:r>
        <w:rPr>
          <w:rFonts w:hAnsi="宋体"/>
          <w:snapToGrid w:val="0"/>
          <w:color w:val="auto"/>
          <w:kern w:val="0"/>
          <w:szCs w:val="21"/>
          <w:highlight w:val="none"/>
        </w:rPr>
        <w:t>（姓名）系</w:t>
      </w:r>
      <w:r>
        <w:rPr>
          <w:rFonts w:hAnsi="宋体"/>
          <w:snapToGrid w:val="0"/>
          <w:color w:val="auto"/>
          <w:kern w:val="0"/>
          <w:szCs w:val="21"/>
          <w:highlight w:val="none"/>
          <w:u w:val="single"/>
        </w:rPr>
        <w:t xml:space="preserve">         </w:t>
      </w:r>
      <w:r>
        <w:rPr>
          <w:rFonts w:hAnsi="宋体"/>
          <w:snapToGrid w:val="0"/>
          <w:color w:val="auto"/>
          <w:kern w:val="0"/>
          <w:szCs w:val="21"/>
          <w:highlight w:val="none"/>
        </w:rPr>
        <w:t>（投标人名称）的法定代表人，现委托</w:t>
      </w:r>
      <w:r>
        <w:rPr>
          <w:rFonts w:hAnsi="宋体"/>
          <w:snapToGrid w:val="0"/>
          <w:color w:val="auto"/>
          <w:kern w:val="0"/>
          <w:szCs w:val="21"/>
          <w:highlight w:val="none"/>
          <w:u w:val="single"/>
        </w:rPr>
        <w:t xml:space="preserve">     </w:t>
      </w:r>
      <w:r>
        <w:rPr>
          <w:rFonts w:hAnsi="宋体"/>
          <w:snapToGrid w:val="0"/>
          <w:color w:val="auto"/>
          <w:kern w:val="0"/>
          <w:szCs w:val="21"/>
          <w:highlight w:val="none"/>
        </w:rPr>
        <w:t>（姓名）为我方代理人。代理人根据授权，以我方名义签署、澄清、说明、补正、递交、撤回、修改</w:t>
      </w:r>
      <w:r>
        <w:rPr>
          <w:rFonts w:hAnsi="宋体"/>
          <w:snapToGrid w:val="0"/>
          <w:color w:val="auto"/>
          <w:kern w:val="0"/>
          <w:szCs w:val="21"/>
          <w:highlight w:val="none"/>
          <w:u w:val="single"/>
        </w:rPr>
        <w:t xml:space="preserve">             </w:t>
      </w:r>
      <w:r>
        <w:rPr>
          <w:rFonts w:hAnsi="宋体"/>
          <w:snapToGrid w:val="0"/>
          <w:color w:val="auto"/>
          <w:kern w:val="0"/>
          <w:szCs w:val="21"/>
          <w:highlight w:val="none"/>
        </w:rPr>
        <w:t>（项目名称）施工投标文件、签订合同和处理有关事宜，其法律后果由我方承担。</w:t>
      </w:r>
    </w:p>
    <w:p w14:paraId="1CD1FA3D">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委托期限：</w:t>
      </w:r>
      <w:r>
        <w:rPr>
          <w:rFonts w:hAnsi="宋体" w:cs="宋体"/>
          <w:color w:val="auto"/>
          <w:szCs w:val="21"/>
          <w:highlight w:val="none"/>
        </w:rPr>
        <w:t>至投标有效期的期满之日止。</w:t>
      </w:r>
    </w:p>
    <w:p w14:paraId="33EF3FDF">
      <w:pPr>
        <w:wordWrap w:val="0"/>
        <w:adjustRightInd w:val="0"/>
        <w:snapToGrid w:val="0"/>
        <w:spacing w:line="440" w:lineRule="exact"/>
        <w:rPr>
          <w:rFonts w:hAnsi="宋体"/>
          <w:snapToGrid w:val="0"/>
          <w:color w:val="auto"/>
          <w:kern w:val="0"/>
          <w:szCs w:val="21"/>
          <w:highlight w:val="none"/>
        </w:rPr>
      </w:pPr>
      <w:r>
        <w:rPr>
          <w:rFonts w:hAnsi="宋体"/>
          <w:snapToGrid w:val="0"/>
          <w:color w:val="auto"/>
          <w:kern w:val="0"/>
          <w:szCs w:val="21"/>
          <w:highlight w:val="none"/>
        </w:rPr>
        <w:t xml:space="preserve">    代理人无转委托权。</w:t>
      </w:r>
    </w:p>
    <w:p w14:paraId="63DB5F59">
      <w:pPr>
        <w:wordWrap w:val="0"/>
        <w:adjustRightInd w:val="0"/>
        <w:snapToGrid w:val="0"/>
        <w:spacing w:line="440" w:lineRule="exact"/>
        <w:ind w:firstLine="480" w:firstLineChars="200"/>
        <w:rPr>
          <w:rFonts w:hAnsi="宋体"/>
          <w:snapToGrid w:val="0"/>
          <w:color w:val="auto"/>
          <w:kern w:val="0"/>
          <w:szCs w:val="21"/>
          <w:highlight w:val="none"/>
        </w:rPr>
      </w:pPr>
    </w:p>
    <w:p w14:paraId="5A5C5DD6">
      <w:pPr>
        <w:wordWrap w:val="0"/>
        <w:adjustRightInd w:val="0"/>
        <w:snapToGrid w:val="0"/>
        <w:spacing w:line="440" w:lineRule="exact"/>
        <w:ind w:firstLine="480" w:firstLineChars="200"/>
        <w:rPr>
          <w:rFonts w:hAnsi="宋体"/>
          <w:snapToGrid w:val="0"/>
          <w:color w:val="auto"/>
          <w:kern w:val="0"/>
          <w:szCs w:val="21"/>
          <w:highlight w:val="none"/>
        </w:rPr>
      </w:pPr>
    </w:p>
    <w:p w14:paraId="5D70B12A">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投  标  人：</w:t>
      </w:r>
      <w:r>
        <w:rPr>
          <w:rFonts w:hAnsi="宋体"/>
          <w:snapToGrid w:val="0"/>
          <w:color w:val="auto"/>
          <w:kern w:val="0"/>
          <w:szCs w:val="21"/>
          <w:highlight w:val="none"/>
          <w:u w:val="single"/>
        </w:rPr>
        <w:t xml:space="preserve">                        </w:t>
      </w:r>
      <w:r>
        <w:rPr>
          <w:rFonts w:hAnsi="宋体"/>
          <w:snapToGrid w:val="0"/>
          <w:color w:val="auto"/>
          <w:kern w:val="0"/>
          <w:szCs w:val="21"/>
          <w:highlight w:val="none"/>
        </w:rPr>
        <w:t>（盖单位章）</w:t>
      </w:r>
    </w:p>
    <w:p w14:paraId="19030ECE">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w:t>
      </w:r>
    </w:p>
    <w:p w14:paraId="45E6C6B3">
      <w:pPr>
        <w:wordWrap w:val="0"/>
        <w:adjustRightInd w:val="0"/>
        <w:snapToGrid w:val="0"/>
        <w:spacing w:line="440" w:lineRule="exact"/>
        <w:ind w:firstLine="480" w:firstLineChars="200"/>
        <w:rPr>
          <w:rFonts w:hAnsi="宋体"/>
          <w:snapToGrid w:val="0"/>
          <w:color w:val="auto"/>
          <w:kern w:val="0"/>
          <w:szCs w:val="21"/>
          <w:highlight w:val="none"/>
        </w:rPr>
      </w:pPr>
    </w:p>
    <w:p w14:paraId="56D5F082">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法定代表人：</w:t>
      </w:r>
      <w:r>
        <w:rPr>
          <w:rFonts w:hAnsi="宋体"/>
          <w:snapToGrid w:val="0"/>
          <w:color w:val="auto"/>
          <w:kern w:val="0"/>
          <w:szCs w:val="21"/>
          <w:highlight w:val="none"/>
          <w:u w:val="single"/>
        </w:rPr>
        <w:t xml:space="preserve">                        </w:t>
      </w:r>
      <w:r>
        <w:rPr>
          <w:rFonts w:hAnsi="宋体"/>
          <w:snapToGrid w:val="0"/>
          <w:color w:val="auto"/>
          <w:kern w:val="0"/>
          <w:szCs w:val="21"/>
          <w:highlight w:val="none"/>
        </w:rPr>
        <w:t>（签字或盖章）</w:t>
      </w:r>
    </w:p>
    <w:p w14:paraId="3F5D415E">
      <w:pPr>
        <w:wordWrap w:val="0"/>
        <w:adjustRightInd w:val="0"/>
        <w:snapToGrid w:val="0"/>
        <w:spacing w:line="440" w:lineRule="exact"/>
        <w:ind w:firstLine="480" w:firstLineChars="200"/>
        <w:rPr>
          <w:rFonts w:hAnsi="宋体"/>
          <w:snapToGrid w:val="0"/>
          <w:color w:val="auto"/>
          <w:kern w:val="0"/>
          <w:szCs w:val="21"/>
          <w:highlight w:val="none"/>
        </w:rPr>
      </w:pPr>
    </w:p>
    <w:p w14:paraId="718BA83C">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委托代理人：</w:t>
      </w:r>
      <w:r>
        <w:rPr>
          <w:rFonts w:hAnsi="宋体"/>
          <w:snapToGrid w:val="0"/>
          <w:color w:val="auto"/>
          <w:kern w:val="0"/>
          <w:szCs w:val="21"/>
          <w:highlight w:val="none"/>
          <w:u w:val="single"/>
        </w:rPr>
        <w:t xml:space="preserve">                       </w:t>
      </w:r>
      <w:r>
        <w:rPr>
          <w:rFonts w:hAnsi="宋体"/>
          <w:snapToGrid w:val="0"/>
          <w:color w:val="auto"/>
          <w:kern w:val="0"/>
          <w:szCs w:val="21"/>
          <w:highlight w:val="none"/>
        </w:rPr>
        <w:t>（签字或盖章）</w:t>
      </w:r>
    </w:p>
    <w:p w14:paraId="20880035">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w:t>
      </w:r>
    </w:p>
    <w:p w14:paraId="6621ACAD">
      <w:pPr>
        <w:wordWrap w:val="0"/>
        <w:adjustRightInd w:val="0"/>
        <w:snapToGrid w:val="0"/>
        <w:spacing w:line="440" w:lineRule="exact"/>
        <w:ind w:firstLine="480" w:firstLineChars="200"/>
        <w:rPr>
          <w:rFonts w:hAnsi="宋体"/>
          <w:snapToGrid w:val="0"/>
          <w:color w:val="auto"/>
          <w:kern w:val="0"/>
          <w:szCs w:val="21"/>
          <w:highlight w:val="none"/>
        </w:rPr>
      </w:pPr>
      <w:r>
        <w:rPr>
          <w:rFonts w:hAnsi="宋体"/>
          <w:snapToGrid w:val="0"/>
          <w:color w:val="auto"/>
          <w:kern w:val="0"/>
          <w:szCs w:val="21"/>
          <w:highlight w:val="none"/>
        </w:rPr>
        <w:t>　　　　　　　　　　　　　 　　</w:t>
      </w:r>
      <w:r>
        <w:rPr>
          <w:rFonts w:hAnsi="宋体"/>
          <w:snapToGrid w:val="0"/>
          <w:color w:val="auto"/>
          <w:kern w:val="0"/>
          <w:szCs w:val="21"/>
          <w:highlight w:val="none"/>
          <w:u w:val="single"/>
        </w:rPr>
        <w:t xml:space="preserve">        </w:t>
      </w:r>
      <w:r>
        <w:rPr>
          <w:rFonts w:hAnsi="宋体"/>
          <w:snapToGrid w:val="0"/>
          <w:color w:val="auto"/>
          <w:kern w:val="0"/>
          <w:szCs w:val="21"/>
          <w:highlight w:val="none"/>
        </w:rPr>
        <w:t>年</w:t>
      </w:r>
      <w:r>
        <w:rPr>
          <w:rFonts w:hAnsi="宋体"/>
          <w:snapToGrid w:val="0"/>
          <w:color w:val="auto"/>
          <w:kern w:val="0"/>
          <w:szCs w:val="21"/>
          <w:highlight w:val="none"/>
          <w:u w:val="single"/>
        </w:rPr>
        <w:t xml:space="preserve">      </w:t>
      </w:r>
      <w:r>
        <w:rPr>
          <w:rFonts w:hAnsi="宋体"/>
          <w:snapToGrid w:val="0"/>
          <w:color w:val="auto"/>
          <w:kern w:val="0"/>
          <w:szCs w:val="21"/>
          <w:highlight w:val="none"/>
        </w:rPr>
        <w:t>月</w:t>
      </w:r>
      <w:r>
        <w:rPr>
          <w:rFonts w:hAnsi="宋体"/>
          <w:snapToGrid w:val="0"/>
          <w:color w:val="auto"/>
          <w:kern w:val="0"/>
          <w:szCs w:val="21"/>
          <w:highlight w:val="none"/>
          <w:u w:val="single"/>
        </w:rPr>
        <w:t xml:space="preserve">      </w:t>
      </w:r>
      <w:r>
        <w:rPr>
          <w:rFonts w:hAnsi="宋体"/>
          <w:snapToGrid w:val="0"/>
          <w:color w:val="auto"/>
          <w:kern w:val="0"/>
          <w:szCs w:val="21"/>
          <w:highlight w:val="none"/>
        </w:rPr>
        <w:t>日</w:t>
      </w:r>
    </w:p>
    <w:p w14:paraId="3CFFB93F">
      <w:pPr>
        <w:wordWrap w:val="0"/>
        <w:adjustRightInd w:val="0"/>
        <w:snapToGrid w:val="0"/>
        <w:spacing w:line="440" w:lineRule="exact"/>
        <w:ind w:firstLine="480" w:firstLineChars="200"/>
        <w:rPr>
          <w:rFonts w:hAnsi="宋体"/>
          <w:snapToGrid w:val="0"/>
          <w:color w:val="auto"/>
          <w:kern w:val="0"/>
          <w:szCs w:val="21"/>
          <w:highlight w:val="none"/>
        </w:rPr>
      </w:pPr>
    </w:p>
    <w:p w14:paraId="219440CF">
      <w:pPr>
        <w:wordWrap w:val="0"/>
        <w:adjustRightInd w:val="0"/>
        <w:snapToGrid w:val="0"/>
        <w:spacing w:line="440" w:lineRule="exact"/>
        <w:ind w:firstLine="480" w:firstLineChars="200"/>
        <w:rPr>
          <w:rFonts w:hAnsi="宋体"/>
          <w:snapToGrid w:val="0"/>
          <w:color w:val="auto"/>
          <w:kern w:val="0"/>
          <w:szCs w:val="21"/>
          <w:highlight w:val="none"/>
        </w:rPr>
      </w:pPr>
    </w:p>
    <w:p w14:paraId="6C69D8A2">
      <w:pPr>
        <w:wordWrap w:val="0"/>
        <w:adjustRightInd w:val="0"/>
        <w:snapToGrid w:val="0"/>
        <w:ind w:firstLine="6440" w:firstLineChars="2300"/>
        <w:rPr>
          <w:rFonts w:hAnsi="宋体"/>
          <w:snapToGrid w:val="0"/>
          <w:color w:val="auto"/>
          <w:kern w:val="0"/>
          <w:szCs w:val="24"/>
          <w:highlight w:val="none"/>
        </w:rPr>
      </w:pPr>
      <w:r>
        <w:rPr>
          <w:rFonts w:hAnsi="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 name="流程图: 可选过程 1"/>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359444">
                            <w:pPr>
                              <w:jc w:val="center"/>
                              <w:rPr>
                                <w:szCs w:val="21"/>
                              </w:rPr>
                            </w:pPr>
                          </w:p>
                          <w:p w14:paraId="4DC1B9F1">
                            <w:pPr>
                              <w:jc w:val="center"/>
                              <w:rPr>
                                <w:szCs w:val="21"/>
                              </w:rPr>
                            </w:pPr>
                          </w:p>
                          <w:p w14:paraId="47D9CF8B">
                            <w:pPr>
                              <w:jc w:val="center"/>
                              <w:rPr>
                                <w:szCs w:val="21"/>
                              </w:rPr>
                            </w:pPr>
                          </w:p>
                          <w:p w14:paraId="2D016B33">
                            <w:pPr>
                              <w:jc w:val="center"/>
                              <w:rPr>
                                <w:szCs w:val="21"/>
                              </w:rPr>
                            </w:pPr>
                            <w:r>
                              <w:rPr>
                                <w:szCs w:val="21"/>
                              </w:rPr>
                              <w:t>委托代理人身份证</w:t>
                            </w:r>
                            <w:r>
                              <w:rPr>
                                <w:rFonts w:hint="eastAsia"/>
                                <w:szCs w:val="21"/>
                                <w:lang w:val="en-US" w:eastAsia="zh-CN"/>
                              </w:rPr>
                              <w:t>彩色扫描件</w:t>
                            </w:r>
                            <w:r>
                              <w:rPr>
                                <w:szCs w:val="21"/>
                              </w:rPr>
                              <w:t>正、反面</w:t>
                            </w:r>
                          </w:p>
                        </w:txbxContent>
                      </wps:txbx>
                      <wps:bodyPr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n06zYAAAACQEAAA8AAAAAAAAAAQAgAAAAIgAAAGRycy9kb3ducmV2LnhtbFBLAQIUABQA&#10;AAAIAIdO4kAYvlfwKQIAAFAEAAAOAAAAAAAAAAEAIAAAACcBAABkcnMvZTJvRG9jLnhtbFBLBQYA&#10;AAAABgAGAFkBAADCBQAAAAA=&#10;">
                <v:fill on="t" focussize="0,0"/>
                <v:stroke color="#000000" joinstyle="miter"/>
                <v:imagedata o:title=""/>
                <o:lock v:ext="edit" aspectratio="f"/>
                <v:textbox>
                  <w:txbxContent>
                    <w:p w14:paraId="2D359444">
                      <w:pPr>
                        <w:jc w:val="center"/>
                        <w:rPr>
                          <w:szCs w:val="21"/>
                        </w:rPr>
                      </w:pPr>
                    </w:p>
                    <w:p w14:paraId="4DC1B9F1">
                      <w:pPr>
                        <w:jc w:val="center"/>
                        <w:rPr>
                          <w:szCs w:val="21"/>
                        </w:rPr>
                      </w:pPr>
                    </w:p>
                    <w:p w14:paraId="47D9CF8B">
                      <w:pPr>
                        <w:jc w:val="center"/>
                        <w:rPr>
                          <w:szCs w:val="21"/>
                        </w:rPr>
                      </w:pPr>
                    </w:p>
                    <w:p w14:paraId="2D016B33">
                      <w:pPr>
                        <w:jc w:val="center"/>
                        <w:rPr>
                          <w:szCs w:val="21"/>
                        </w:rPr>
                      </w:pPr>
                      <w:r>
                        <w:rPr>
                          <w:szCs w:val="21"/>
                        </w:rPr>
                        <w:t>委托代理人身份证</w:t>
                      </w:r>
                      <w:r>
                        <w:rPr>
                          <w:rFonts w:hint="eastAsia"/>
                          <w:szCs w:val="21"/>
                          <w:lang w:val="en-US" w:eastAsia="zh-CN"/>
                        </w:rPr>
                        <w:t>彩色扫描件</w:t>
                      </w:r>
                      <w:r>
                        <w:rPr>
                          <w:szCs w:val="21"/>
                        </w:rPr>
                        <w:t>正、反面</w:t>
                      </w:r>
                    </w:p>
                  </w:txbxContent>
                </v:textbox>
              </v:shape>
            </w:pict>
          </mc:Fallback>
        </mc:AlternateContent>
      </w:r>
    </w:p>
    <w:p w14:paraId="1AF3334A">
      <w:pPr>
        <w:pStyle w:val="8"/>
        <w:wordWrap w:val="0"/>
        <w:adjustRightInd w:val="0"/>
        <w:snapToGrid w:val="0"/>
        <w:rPr>
          <w:rFonts w:hint="eastAsia" w:hAnsi="宋体"/>
          <w:snapToGrid w:val="0"/>
          <w:color w:val="auto"/>
          <w:kern w:val="0"/>
          <w:szCs w:val="24"/>
          <w:highlight w:val="none"/>
        </w:rPr>
      </w:pPr>
    </w:p>
    <w:p w14:paraId="06051E86">
      <w:pPr>
        <w:pStyle w:val="6"/>
        <w:widowControl w:val="0"/>
        <w:wordWrap w:val="0"/>
        <w:adjustRightInd w:val="0"/>
        <w:snapToGrid w:val="0"/>
        <w:rPr>
          <w:rFonts w:hAnsi="宋体"/>
          <w:snapToGrid w:val="0"/>
          <w:color w:val="auto"/>
          <w:highlight w:val="none"/>
        </w:rPr>
        <w:sectPr>
          <w:endnotePr>
            <w:numFmt w:val="decimal"/>
          </w:endnotePr>
          <w:pgSz w:w="11906" w:h="16838"/>
          <w:pgMar w:top="1304" w:right="1304" w:bottom="1304" w:left="1304" w:header="850" w:footer="992" w:gutter="0"/>
          <w:cols w:space="720" w:num="1"/>
          <w:docGrid w:linePitch="327" w:charSpace="0"/>
        </w:sectPr>
      </w:pPr>
    </w:p>
    <w:p w14:paraId="5EBCC6D5">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279" w:name="_Toc8279"/>
      <w:bookmarkStart w:id="280" w:name="_Toc107917798"/>
      <w:r>
        <w:rPr>
          <w:rFonts w:hAnsi="宋体"/>
          <w:b/>
          <w:snapToGrid w:val="0"/>
          <w:color w:val="auto"/>
          <w:highlight w:val="none"/>
        </w:rPr>
        <w:t>格式五 法定代表人身份证明</w:t>
      </w:r>
      <w:bookmarkEnd w:id="279"/>
      <w:bookmarkEnd w:id="280"/>
    </w:p>
    <w:p w14:paraId="65B92E28">
      <w:pPr>
        <w:wordWrap w:val="0"/>
        <w:adjustRightInd w:val="0"/>
        <w:snapToGrid w:val="0"/>
        <w:spacing w:before="260" w:after="260" w:line="440" w:lineRule="exact"/>
        <w:jc w:val="center"/>
        <w:rPr>
          <w:rFonts w:hAnsi="宋体"/>
          <w:b/>
          <w:snapToGrid w:val="0"/>
          <w:color w:val="auto"/>
          <w:kern w:val="0"/>
          <w:sz w:val="30"/>
          <w:highlight w:val="none"/>
        </w:rPr>
      </w:pPr>
    </w:p>
    <w:p w14:paraId="25332739">
      <w:pPr>
        <w:wordWrap w:val="0"/>
        <w:adjustRightInd w:val="0"/>
        <w:snapToGrid w:val="0"/>
        <w:spacing w:before="260" w:after="260" w:line="440" w:lineRule="exact"/>
        <w:jc w:val="center"/>
        <w:rPr>
          <w:rFonts w:hAnsi="宋体"/>
          <w:b/>
          <w:snapToGrid w:val="0"/>
          <w:color w:val="auto"/>
          <w:kern w:val="0"/>
          <w:highlight w:val="none"/>
        </w:rPr>
      </w:pPr>
      <w:r>
        <w:rPr>
          <w:rFonts w:hAnsi="宋体"/>
          <w:b/>
          <w:snapToGrid w:val="0"/>
          <w:color w:val="auto"/>
          <w:kern w:val="0"/>
          <w:sz w:val="30"/>
          <w:highlight w:val="none"/>
        </w:rPr>
        <w:t>法定代表人身份证明</w:t>
      </w:r>
    </w:p>
    <w:p w14:paraId="14064A4C">
      <w:pPr>
        <w:wordWrap w:val="0"/>
        <w:adjustRightInd w:val="0"/>
        <w:snapToGrid w:val="0"/>
        <w:spacing w:line="440" w:lineRule="exact"/>
        <w:rPr>
          <w:rFonts w:hAnsi="宋体"/>
          <w:snapToGrid w:val="0"/>
          <w:color w:val="auto"/>
          <w:kern w:val="0"/>
          <w:szCs w:val="21"/>
          <w:highlight w:val="none"/>
        </w:rPr>
      </w:pPr>
    </w:p>
    <w:p w14:paraId="6D5B62E4">
      <w:pPr>
        <w:wordWrap w:val="0"/>
        <w:adjustRightInd w:val="0"/>
        <w:snapToGrid w:val="0"/>
        <w:spacing w:line="440" w:lineRule="exact"/>
        <w:rPr>
          <w:rFonts w:hAnsi="宋体"/>
          <w:snapToGrid w:val="0"/>
          <w:color w:val="auto"/>
          <w:kern w:val="0"/>
          <w:szCs w:val="21"/>
          <w:highlight w:val="none"/>
          <w:u w:val="single"/>
        </w:rPr>
      </w:pPr>
      <w:r>
        <w:rPr>
          <w:rFonts w:hAnsi="宋体"/>
          <w:snapToGrid w:val="0"/>
          <w:color w:val="auto"/>
          <w:kern w:val="0"/>
          <w:szCs w:val="21"/>
          <w:highlight w:val="none"/>
        </w:rPr>
        <w:t>投标人名称：</w:t>
      </w:r>
      <w:r>
        <w:rPr>
          <w:rFonts w:hAnsi="宋体"/>
          <w:snapToGrid w:val="0"/>
          <w:color w:val="auto"/>
          <w:kern w:val="0"/>
          <w:szCs w:val="21"/>
          <w:highlight w:val="none"/>
          <w:u w:val="single"/>
        </w:rPr>
        <w:t xml:space="preserve">                  </w:t>
      </w:r>
    </w:p>
    <w:p w14:paraId="3F90F8D4">
      <w:pPr>
        <w:wordWrap w:val="0"/>
        <w:adjustRightInd w:val="0"/>
        <w:snapToGrid w:val="0"/>
        <w:spacing w:line="440" w:lineRule="exact"/>
        <w:rPr>
          <w:rFonts w:hAnsi="宋体"/>
          <w:snapToGrid w:val="0"/>
          <w:color w:val="auto"/>
          <w:kern w:val="0"/>
          <w:szCs w:val="21"/>
          <w:highlight w:val="none"/>
          <w:u w:val="single"/>
        </w:rPr>
      </w:pPr>
      <w:r>
        <w:rPr>
          <w:rFonts w:hAnsi="宋体"/>
          <w:snapToGrid w:val="0"/>
          <w:color w:val="auto"/>
          <w:kern w:val="0"/>
          <w:szCs w:val="21"/>
          <w:highlight w:val="none"/>
        </w:rPr>
        <w:t>姓名：</w:t>
      </w:r>
      <w:r>
        <w:rPr>
          <w:rFonts w:hAnsi="宋体"/>
          <w:snapToGrid w:val="0"/>
          <w:color w:val="auto"/>
          <w:kern w:val="0"/>
          <w:szCs w:val="21"/>
          <w:highlight w:val="none"/>
          <w:u w:val="single"/>
        </w:rPr>
        <w:t xml:space="preserve">         </w:t>
      </w:r>
      <w:r>
        <w:rPr>
          <w:rFonts w:hAnsi="宋体"/>
          <w:snapToGrid w:val="0"/>
          <w:color w:val="auto"/>
          <w:kern w:val="0"/>
          <w:szCs w:val="21"/>
          <w:highlight w:val="none"/>
        </w:rPr>
        <w:t>性别：</w:t>
      </w:r>
      <w:r>
        <w:rPr>
          <w:rFonts w:hAnsi="宋体"/>
          <w:snapToGrid w:val="0"/>
          <w:color w:val="auto"/>
          <w:kern w:val="0"/>
          <w:szCs w:val="21"/>
          <w:highlight w:val="none"/>
          <w:u w:val="single"/>
        </w:rPr>
        <w:t xml:space="preserve">      </w:t>
      </w:r>
      <w:r>
        <w:rPr>
          <w:rFonts w:hAnsi="宋体"/>
          <w:snapToGrid w:val="0"/>
          <w:color w:val="auto"/>
          <w:kern w:val="0"/>
          <w:szCs w:val="21"/>
          <w:highlight w:val="none"/>
        </w:rPr>
        <w:t>年龄：</w:t>
      </w:r>
      <w:r>
        <w:rPr>
          <w:rFonts w:hAnsi="宋体"/>
          <w:snapToGrid w:val="0"/>
          <w:color w:val="auto"/>
          <w:kern w:val="0"/>
          <w:szCs w:val="21"/>
          <w:highlight w:val="none"/>
          <w:u w:val="single"/>
        </w:rPr>
        <w:t xml:space="preserve">       </w:t>
      </w:r>
      <w:r>
        <w:rPr>
          <w:rFonts w:hAnsi="宋体"/>
          <w:snapToGrid w:val="0"/>
          <w:color w:val="auto"/>
          <w:kern w:val="0"/>
          <w:szCs w:val="21"/>
          <w:highlight w:val="none"/>
        </w:rPr>
        <w:t>职务：</w:t>
      </w:r>
      <w:r>
        <w:rPr>
          <w:rFonts w:hAnsi="宋体"/>
          <w:snapToGrid w:val="0"/>
          <w:color w:val="auto"/>
          <w:kern w:val="0"/>
          <w:szCs w:val="21"/>
          <w:highlight w:val="none"/>
          <w:u w:val="single"/>
        </w:rPr>
        <w:t xml:space="preserve">           </w:t>
      </w:r>
    </w:p>
    <w:p w14:paraId="36D26170">
      <w:pPr>
        <w:wordWrap w:val="0"/>
        <w:adjustRightInd w:val="0"/>
        <w:snapToGrid w:val="0"/>
        <w:spacing w:line="440" w:lineRule="exact"/>
        <w:rPr>
          <w:rFonts w:hAnsi="宋体"/>
          <w:snapToGrid w:val="0"/>
          <w:color w:val="auto"/>
          <w:kern w:val="0"/>
          <w:szCs w:val="21"/>
          <w:highlight w:val="none"/>
        </w:rPr>
      </w:pPr>
      <w:r>
        <w:rPr>
          <w:rFonts w:hAnsi="宋体"/>
          <w:snapToGrid w:val="0"/>
          <w:color w:val="auto"/>
          <w:kern w:val="0"/>
          <w:szCs w:val="21"/>
          <w:highlight w:val="none"/>
        </w:rPr>
        <w:t>系</w:t>
      </w:r>
      <w:r>
        <w:rPr>
          <w:rFonts w:hAnsi="宋体"/>
          <w:snapToGrid w:val="0"/>
          <w:color w:val="auto"/>
          <w:kern w:val="0"/>
          <w:szCs w:val="21"/>
          <w:highlight w:val="none"/>
          <w:u w:val="single"/>
        </w:rPr>
        <w:t xml:space="preserve">                        </w:t>
      </w:r>
      <w:r>
        <w:rPr>
          <w:rFonts w:hAnsi="宋体"/>
          <w:snapToGrid w:val="0"/>
          <w:color w:val="auto"/>
          <w:kern w:val="0"/>
          <w:szCs w:val="21"/>
          <w:highlight w:val="none"/>
        </w:rPr>
        <w:t>（投标人名称）的法定代表人。</w:t>
      </w:r>
    </w:p>
    <w:p w14:paraId="18B2E314">
      <w:pPr>
        <w:wordWrap w:val="0"/>
        <w:adjustRightInd w:val="0"/>
        <w:snapToGrid w:val="0"/>
        <w:spacing w:line="440" w:lineRule="exact"/>
        <w:rPr>
          <w:rFonts w:hAnsi="宋体"/>
          <w:snapToGrid w:val="0"/>
          <w:color w:val="auto"/>
          <w:kern w:val="0"/>
          <w:szCs w:val="21"/>
          <w:highlight w:val="none"/>
        </w:rPr>
      </w:pPr>
      <w:r>
        <w:rPr>
          <w:rFonts w:hAnsi="宋体"/>
          <w:snapToGrid w:val="0"/>
          <w:color w:val="auto"/>
          <w:kern w:val="0"/>
          <w:szCs w:val="21"/>
          <w:highlight w:val="none"/>
        </w:rPr>
        <w:t xml:space="preserve">    特此证明。</w:t>
      </w:r>
    </w:p>
    <w:p w14:paraId="38ABC94E">
      <w:pPr>
        <w:wordWrap w:val="0"/>
        <w:adjustRightInd w:val="0"/>
        <w:snapToGrid w:val="0"/>
        <w:spacing w:line="440" w:lineRule="exact"/>
        <w:rPr>
          <w:rFonts w:hAnsi="宋体"/>
          <w:snapToGrid w:val="0"/>
          <w:color w:val="auto"/>
          <w:kern w:val="0"/>
          <w:szCs w:val="21"/>
          <w:highlight w:val="none"/>
        </w:rPr>
      </w:pPr>
    </w:p>
    <w:p w14:paraId="4C76FE7C">
      <w:pPr>
        <w:wordWrap w:val="0"/>
        <w:adjustRightInd w:val="0"/>
        <w:snapToGrid w:val="0"/>
        <w:spacing w:line="440" w:lineRule="exact"/>
        <w:rPr>
          <w:rFonts w:hAnsi="宋体"/>
          <w:snapToGrid w:val="0"/>
          <w:color w:val="auto"/>
          <w:kern w:val="0"/>
          <w:szCs w:val="21"/>
          <w:highlight w:val="none"/>
        </w:rPr>
      </w:pPr>
    </w:p>
    <w:p w14:paraId="159F88E5">
      <w:pPr>
        <w:wordWrap w:val="0"/>
        <w:adjustRightInd w:val="0"/>
        <w:snapToGrid w:val="0"/>
        <w:spacing w:line="440" w:lineRule="exact"/>
        <w:jc w:val="right"/>
        <w:rPr>
          <w:rFonts w:hAnsi="宋体"/>
          <w:snapToGrid w:val="0"/>
          <w:color w:val="auto"/>
          <w:kern w:val="0"/>
          <w:szCs w:val="21"/>
          <w:highlight w:val="none"/>
        </w:rPr>
      </w:pPr>
      <w:r>
        <w:rPr>
          <w:rFonts w:hAnsi="宋体"/>
          <w:snapToGrid w:val="0"/>
          <w:color w:val="auto"/>
          <w:kern w:val="0"/>
          <w:szCs w:val="21"/>
          <w:highlight w:val="none"/>
        </w:rPr>
        <w:t>投标人：</w:t>
      </w:r>
      <w:r>
        <w:rPr>
          <w:rFonts w:hAnsi="宋体"/>
          <w:snapToGrid w:val="0"/>
          <w:color w:val="auto"/>
          <w:kern w:val="0"/>
          <w:szCs w:val="21"/>
          <w:highlight w:val="none"/>
          <w:u w:val="single"/>
        </w:rPr>
        <w:t xml:space="preserve">                          </w:t>
      </w:r>
      <w:r>
        <w:rPr>
          <w:rFonts w:hAnsi="宋体"/>
          <w:snapToGrid w:val="0"/>
          <w:color w:val="auto"/>
          <w:kern w:val="0"/>
          <w:szCs w:val="21"/>
          <w:highlight w:val="none"/>
        </w:rPr>
        <w:t>（盖单位章）</w:t>
      </w:r>
    </w:p>
    <w:p w14:paraId="2EA16519">
      <w:pPr>
        <w:wordWrap w:val="0"/>
        <w:adjustRightInd w:val="0"/>
        <w:snapToGrid w:val="0"/>
        <w:spacing w:line="440" w:lineRule="exact"/>
        <w:jc w:val="right"/>
        <w:rPr>
          <w:rFonts w:hAnsi="宋体"/>
          <w:snapToGrid w:val="0"/>
          <w:color w:val="auto"/>
          <w:kern w:val="0"/>
          <w:szCs w:val="21"/>
          <w:highlight w:val="none"/>
        </w:rPr>
      </w:pPr>
    </w:p>
    <w:p w14:paraId="10B601DC">
      <w:pPr>
        <w:wordWrap w:val="0"/>
        <w:adjustRightInd w:val="0"/>
        <w:snapToGrid w:val="0"/>
        <w:spacing w:line="440" w:lineRule="exact"/>
        <w:jc w:val="right"/>
        <w:rPr>
          <w:rFonts w:hAnsi="宋体"/>
          <w:snapToGrid w:val="0"/>
          <w:color w:val="auto"/>
          <w:kern w:val="0"/>
          <w:szCs w:val="21"/>
          <w:highlight w:val="none"/>
        </w:rPr>
      </w:pPr>
    </w:p>
    <w:p w14:paraId="11FC811D">
      <w:pPr>
        <w:wordWrap w:val="0"/>
        <w:adjustRightInd w:val="0"/>
        <w:snapToGrid w:val="0"/>
        <w:spacing w:line="440" w:lineRule="exact"/>
        <w:jc w:val="right"/>
        <w:rPr>
          <w:rFonts w:hAnsi="宋体"/>
          <w:snapToGrid w:val="0"/>
          <w:color w:val="auto"/>
          <w:kern w:val="0"/>
          <w:szCs w:val="21"/>
          <w:highlight w:val="none"/>
        </w:rPr>
      </w:pPr>
      <w:r>
        <w:rPr>
          <w:rFonts w:hAnsi="宋体"/>
          <w:snapToGrid w:val="0"/>
          <w:color w:val="auto"/>
          <w:kern w:val="0"/>
          <w:szCs w:val="21"/>
          <w:highlight w:val="none"/>
        </w:rPr>
        <w:t xml:space="preserve">                           法定代表人：</w:t>
      </w:r>
      <w:r>
        <w:rPr>
          <w:rFonts w:hAnsi="宋体"/>
          <w:snapToGrid w:val="0"/>
          <w:color w:val="auto"/>
          <w:kern w:val="0"/>
          <w:szCs w:val="21"/>
          <w:highlight w:val="none"/>
          <w:u w:val="single"/>
        </w:rPr>
        <w:t xml:space="preserve">                       </w:t>
      </w:r>
      <w:r>
        <w:rPr>
          <w:rFonts w:hAnsi="宋体"/>
          <w:snapToGrid w:val="0"/>
          <w:color w:val="auto"/>
          <w:kern w:val="0"/>
          <w:szCs w:val="21"/>
          <w:highlight w:val="none"/>
        </w:rPr>
        <w:t>（签字或盖章）</w:t>
      </w:r>
    </w:p>
    <w:p w14:paraId="7749B4B6">
      <w:pPr>
        <w:wordWrap w:val="0"/>
        <w:adjustRightInd w:val="0"/>
        <w:snapToGrid w:val="0"/>
        <w:spacing w:line="440" w:lineRule="exact"/>
        <w:jc w:val="center"/>
        <w:rPr>
          <w:rFonts w:hAnsi="宋体"/>
          <w:snapToGrid w:val="0"/>
          <w:color w:val="auto"/>
          <w:kern w:val="0"/>
          <w:szCs w:val="21"/>
          <w:highlight w:val="none"/>
        </w:rPr>
      </w:pPr>
      <w:r>
        <w:rPr>
          <w:rFonts w:hAnsi="宋体"/>
          <w:snapToGrid w:val="0"/>
          <w:color w:val="auto"/>
          <w:kern w:val="0"/>
          <w:szCs w:val="21"/>
          <w:highlight w:val="none"/>
        </w:rPr>
        <w:t xml:space="preserve">                        </w:t>
      </w:r>
    </w:p>
    <w:p w14:paraId="60E60CAC">
      <w:pPr>
        <w:wordWrap w:val="0"/>
        <w:adjustRightInd w:val="0"/>
        <w:snapToGrid w:val="0"/>
        <w:spacing w:line="440" w:lineRule="exact"/>
        <w:jc w:val="center"/>
        <w:rPr>
          <w:rFonts w:hAnsi="宋体"/>
          <w:snapToGrid w:val="0"/>
          <w:color w:val="auto"/>
          <w:kern w:val="0"/>
          <w:szCs w:val="21"/>
          <w:highlight w:val="none"/>
        </w:rPr>
      </w:pPr>
      <w:r>
        <w:rPr>
          <w:rFonts w:hAnsi="宋体"/>
          <w:snapToGrid w:val="0"/>
          <w:color w:val="auto"/>
          <w:kern w:val="0"/>
          <w:szCs w:val="21"/>
          <w:highlight w:val="none"/>
        </w:rPr>
        <w:t xml:space="preserve">                            </w:t>
      </w:r>
      <w:r>
        <w:rPr>
          <w:rFonts w:hAnsi="宋体"/>
          <w:snapToGrid w:val="0"/>
          <w:color w:val="auto"/>
          <w:kern w:val="0"/>
          <w:szCs w:val="21"/>
          <w:highlight w:val="none"/>
          <w:u w:val="single"/>
        </w:rPr>
        <w:t xml:space="preserve">         </w:t>
      </w:r>
      <w:r>
        <w:rPr>
          <w:rFonts w:hAnsi="宋体"/>
          <w:snapToGrid w:val="0"/>
          <w:color w:val="auto"/>
          <w:kern w:val="0"/>
          <w:szCs w:val="21"/>
          <w:highlight w:val="none"/>
        </w:rPr>
        <w:t>年</w:t>
      </w:r>
      <w:r>
        <w:rPr>
          <w:rFonts w:hAnsi="宋体"/>
          <w:snapToGrid w:val="0"/>
          <w:color w:val="auto"/>
          <w:kern w:val="0"/>
          <w:szCs w:val="21"/>
          <w:highlight w:val="none"/>
          <w:u w:val="single"/>
        </w:rPr>
        <w:t xml:space="preserve">      </w:t>
      </w:r>
      <w:r>
        <w:rPr>
          <w:rFonts w:hAnsi="宋体"/>
          <w:snapToGrid w:val="0"/>
          <w:color w:val="auto"/>
          <w:kern w:val="0"/>
          <w:szCs w:val="21"/>
          <w:highlight w:val="none"/>
        </w:rPr>
        <w:t>月</w:t>
      </w:r>
      <w:r>
        <w:rPr>
          <w:rFonts w:hAnsi="宋体"/>
          <w:snapToGrid w:val="0"/>
          <w:color w:val="auto"/>
          <w:kern w:val="0"/>
          <w:szCs w:val="21"/>
          <w:highlight w:val="none"/>
          <w:u w:val="single"/>
        </w:rPr>
        <w:t xml:space="preserve">      </w:t>
      </w:r>
      <w:r>
        <w:rPr>
          <w:rFonts w:hAnsi="宋体"/>
          <w:snapToGrid w:val="0"/>
          <w:color w:val="auto"/>
          <w:kern w:val="0"/>
          <w:szCs w:val="21"/>
          <w:highlight w:val="none"/>
        </w:rPr>
        <w:t xml:space="preserve">日       </w:t>
      </w:r>
    </w:p>
    <w:p w14:paraId="2EDFB3AA">
      <w:pPr>
        <w:wordWrap w:val="0"/>
        <w:adjustRightInd w:val="0"/>
        <w:snapToGrid w:val="0"/>
        <w:spacing w:line="440" w:lineRule="exact"/>
        <w:ind w:firstLine="240" w:firstLineChars="100"/>
        <w:rPr>
          <w:rFonts w:hAnsi="宋体"/>
          <w:snapToGrid w:val="0"/>
          <w:color w:val="auto"/>
          <w:kern w:val="0"/>
          <w:szCs w:val="21"/>
          <w:highlight w:val="none"/>
        </w:rPr>
      </w:pPr>
      <w:r>
        <w:rPr>
          <w:rFonts w:hAnsi="宋体"/>
          <w:snapToGrid w:val="0"/>
          <w:color w:val="auto"/>
          <w:kern w:val="0"/>
          <w:szCs w:val="21"/>
          <w:highlight w:val="none"/>
        </w:rPr>
        <w:t xml:space="preserve">     </w:t>
      </w:r>
    </w:p>
    <w:p w14:paraId="7AF4E124">
      <w:pPr>
        <w:wordWrap w:val="0"/>
        <w:adjustRightInd w:val="0"/>
        <w:snapToGrid w:val="0"/>
        <w:spacing w:line="440" w:lineRule="exact"/>
        <w:ind w:firstLine="720" w:firstLineChars="300"/>
        <w:rPr>
          <w:rFonts w:hAnsi="宋体"/>
          <w:i/>
          <w:iCs/>
          <w:snapToGrid w:val="0"/>
          <w:color w:val="auto"/>
          <w:kern w:val="0"/>
          <w:szCs w:val="21"/>
          <w:highlight w:val="none"/>
        </w:rPr>
      </w:pPr>
      <w:r>
        <w:rPr>
          <w:rFonts w:hAnsi="宋体"/>
          <w:snapToGrid w:val="0"/>
          <w:color w:val="auto"/>
          <w:kern w:val="0"/>
          <w:szCs w:val="21"/>
          <w:highlight w:val="none"/>
        </w:rPr>
        <w:t xml:space="preserve">  </w:t>
      </w:r>
      <w:r>
        <w:rPr>
          <w:rFonts w:hAnsi="宋体"/>
          <w:i/>
          <w:iCs/>
          <w:snapToGrid w:val="0"/>
          <w:color w:val="auto"/>
          <w:kern w:val="0"/>
          <w:szCs w:val="21"/>
          <w:highlight w:val="none"/>
        </w:rPr>
        <w:t xml:space="preserve"> </w:t>
      </w:r>
    </w:p>
    <w:p w14:paraId="439BD769">
      <w:pPr>
        <w:wordWrap w:val="0"/>
        <w:adjustRightInd w:val="0"/>
        <w:snapToGrid w:val="0"/>
        <w:spacing w:line="440" w:lineRule="exact"/>
        <w:ind w:firstLine="720" w:firstLineChars="300"/>
        <w:rPr>
          <w:rFonts w:hAnsi="宋体"/>
          <w:i/>
          <w:iCs/>
          <w:snapToGrid w:val="0"/>
          <w:color w:val="auto"/>
          <w:kern w:val="0"/>
          <w:szCs w:val="21"/>
          <w:highlight w:val="none"/>
        </w:rPr>
      </w:pPr>
    </w:p>
    <w:p w14:paraId="686905D8">
      <w:pPr>
        <w:wordWrap w:val="0"/>
        <w:adjustRightInd w:val="0"/>
        <w:snapToGrid w:val="0"/>
        <w:spacing w:line="440" w:lineRule="exact"/>
        <w:ind w:firstLine="720" w:firstLineChars="300"/>
        <w:rPr>
          <w:rFonts w:hAnsi="宋体"/>
          <w:i/>
          <w:iCs/>
          <w:snapToGrid w:val="0"/>
          <w:color w:val="auto"/>
          <w:kern w:val="0"/>
          <w:szCs w:val="21"/>
          <w:highlight w:val="none"/>
        </w:rPr>
      </w:pPr>
    </w:p>
    <w:p w14:paraId="48005A19">
      <w:pPr>
        <w:wordWrap w:val="0"/>
        <w:adjustRightInd w:val="0"/>
        <w:snapToGrid w:val="0"/>
        <w:rPr>
          <w:rFonts w:hAnsi="宋体"/>
          <w:b/>
          <w:snapToGrid w:val="0"/>
          <w:color w:val="auto"/>
          <w:kern w:val="0"/>
          <w:szCs w:val="21"/>
          <w:highlight w:val="none"/>
        </w:rPr>
      </w:pPr>
      <w:r>
        <w:rPr>
          <w:rFonts w:hAnsi="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4" name="流程图: 可选过程 4"/>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55FCDC">
                            <w:pPr>
                              <w:jc w:val="center"/>
                              <w:rPr>
                                <w:szCs w:val="21"/>
                              </w:rPr>
                            </w:pPr>
                          </w:p>
                          <w:p w14:paraId="17AA153A">
                            <w:pPr>
                              <w:jc w:val="center"/>
                              <w:rPr>
                                <w:szCs w:val="21"/>
                              </w:rPr>
                            </w:pPr>
                          </w:p>
                          <w:p w14:paraId="470CEC20">
                            <w:pPr>
                              <w:jc w:val="center"/>
                              <w:rPr>
                                <w:szCs w:val="21"/>
                              </w:rPr>
                            </w:pPr>
                          </w:p>
                          <w:p w14:paraId="1DCA76EF">
                            <w:pPr>
                              <w:jc w:val="center"/>
                              <w:rPr>
                                <w:szCs w:val="21"/>
                              </w:rPr>
                            </w:pPr>
                            <w:r>
                              <w:rPr>
                                <w:szCs w:val="21"/>
                              </w:rPr>
                              <w:t>法定代表人身份证</w:t>
                            </w:r>
                            <w:r>
                              <w:rPr>
                                <w:rFonts w:hint="eastAsia"/>
                                <w:szCs w:val="21"/>
                                <w:lang w:val="en-US" w:eastAsia="zh-CN"/>
                              </w:rPr>
                              <w:t>彩色扫描件</w:t>
                            </w:r>
                            <w:r>
                              <w:rPr>
                                <w:szCs w:val="21"/>
                              </w:rPr>
                              <w:t>正、反面</w:t>
                            </w:r>
                          </w:p>
                        </w:txbxContent>
                      </wps:txbx>
                      <wps:bodyPr upright="1"/>
                    </wps:wsp>
                  </a:graphicData>
                </a:graphic>
              </wp:anchor>
            </w:drawing>
          </mc:Choice>
          <mc:Fallback>
            <w:pict>
              <v:shape id="_x0000_s1026"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4V1KbYAAAACQEAAA8AAAAAAAAAAQAgAAAAIgAAAGRycy9kb3ducmV2LnhtbFBLAQIUABQA&#10;AAAIAIdO4kCep3LuKQIAAFAEAAAOAAAAAAAAAAEAIAAAACcBAABkcnMvZTJvRG9jLnhtbFBLBQYA&#10;AAAABgAGAFkBAADCBQAAAAA=&#10;">
                <v:fill on="t" focussize="0,0"/>
                <v:stroke color="#000000" joinstyle="miter"/>
                <v:imagedata o:title=""/>
                <o:lock v:ext="edit" aspectratio="f"/>
                <v:textbox>
                  <w:txbxContent>
                    <w:p w14:paraId="5A55FCDC">
                      <w:pPr>
                        <w:jc w:val="center"/>
                        <w:rPr>
                          <w:szCs w:val="21"/>
                        </w:rPr>
                      </w:pPr>
                    </w:p>
                    <w:p w14:paraId="17AA153A">
                      <w:pPr>
                        <w:jc w:val="center"/>
                        <w:rPr>
                          <w:szCs w:val="21"/>
                        </w:rPr>
                      </w:pPr>
                    </w:p>
                    <w:p w14:paraId="470CEC20">
                      <w:pPr>
                        <w:jc w:val="center"/>
                        <w:rPr>
                          <w:szCs w:val="21"/>
                        </w:rPr>
                      </w:pPr>
                    </w:p>
                    <w:p w14:paraId="1DCA76EF">
                      <w:pPr>
                        <w:jc w:val="center"/>
                        <w:rPr>
                          <w:szCs w:val="21"/>
                        </w:rPr>
                      </w:pPr>
                      <w:r>
                        <w:rPr>
                          <w:szCs w:val="21"/>
                        </w:rPr>
                        <w:t>法定代表人身份证</w:t>
                      </w:r>
                      <w:r>
                        <w:rPr>
                          <w:rFonts w:hint="eastAsia"/>
                          <w:szCs w:val="21"/>
                          <w:lang w:val="en-US" w:eastAsia="zh-CN"/>
                        </w:rPr>
                        <w:t>彩色扫描件</w:t>
                      </w:r>
                      <w:r>
                        <w:rPr>
                          <w:szCs w:val="21"/>
                        </w:rPr>
                        <w:t>正、反面</w:t>
                      </w:r>
                    </w:p>
                  </w:txbxContent>
                </v:textbox>
              </v:shape>
            </w:pict>
          </mc:Fallback>
        </mc:AlternateContent>
      </w:r>
    </w:p>
    <w:p w14:paraId="46D2C75C">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Ansi="宋体"/>
          <w:snapToGrid w:val="0"/>
          <w:color w:val="auto"/>
          <w:kern w:val="0"/>
          <w:sz w:val="28"/>
          <w:szCs w:val="28"/>
          <w:highlight w:val="none"/>
        </w:rPr>
      </w:pPr>
    </w:p>
    <w:p w14:paraId="2D759B8C">
      <w:pPr>
        <w:wordWrap w:val="0"/>
        <w:adjustRightInd w:val="0"/>
        <w:snapToGrid w:val="0"/>
        <w:spacing w:line="480" w:lineRule="exact"/>
        <w:jc w:val="center"/>
        <w:rPr>
          <w:rFonts w:hAnsi="宋体"/>
          <w:b/>
          <w:snapToGrid w:val="0"/>
          <w:color w:val="auto"/>
          <w:kern w:val="0"/>
          <w:sz w:val="28"/>
          <w:szCs w:val="28"/>
          <w:highlight w:val="none"/>
        </w:rPr>
      </w:pPr>
    </w:p>
    <w:p w14:paraId="2A47F4EE">
      <w:pPr>
        <w:wordWrap w:val="0"/>
        <w:adjustRightInd w:val="0"/>
        <w:snapToGrid w:val="0"/>
        <w:spacing w:line="480" w:lineRule="exact"/>
        <w:jc w:val="center"/>
        <w:rPr>
          <w:rFonts w:hAnsi="宋体"/>
          <w:b/>
          <w:snapToGrid w:val="0"/>
          <w:color w:val="auto"/>
          <w:kern w:val="0"/>
          <w:sz w:val="28"/>
          <w:szCs w:val="28"/>
          <w:highlight w:val="none"/>
        </w:rPr>
      </w:pPr>
    </w:p>
    <w:p w14:paraId="4FFF5567">
      <w:pPr>
        <w:wordWrap w:val="0"/>
        <w:adjustRightInd w:val="0"/>
        <w:snapToGrid w:val="0"/>
        <w:spacing w:line="480" w:lineRule="exact"/>
        <w:jc w:val="center"/>
        <w:rPr>
          <w:rFonts w:hAnsi="宋体"/>
          <w:b/>
          <w:snapToGrid w:val="0"/>
          <w:color w:val="auto"/>
          <w:kern w:val="0"/>
          <w:sz w:val="28"/>
          <w:szCs w:val="28"/>
          <w:highlight w:val="none"/>
        </w:rPr>
        <w:sectPr>
          <w:endnotePr>
            <w:numFmt w:val="decimal"/>
          </w:endnotePr>
          <w:pgSz w:w="11906" w:h="16838"/>
          <w:pgMar w:top="1304" w:right="1304" w:bottom="1304" w:left="1304" w:header="850" w:footer="992" w:gutter="0"/>
          <w:cols w:space="720" w:num="1"/>
          <w:docGrid w:linePitch="327" w:charSpace="0"/>
        </w:sectPr>
      </w:pPr>
    </w:p>
    <w:p w14:paraId="2A38ADD9">
      <w:pPr>
        <w:wordWrap w:val="0"/>
        <w:adjustRightInd w:val="0"/>
        <w:snapToGrid w:val="0"/>
        <w:spacing w:line="440" w:lineRule="exact"/>
        <w:outlineLvl w:val="2"/>
        <w:rPr>
          <w:rFonts w:hAnsi="宋体" w:cs="宋体"/>
          <w:b/>
          <w:bCs/>
          <w:snapToGrid w:val="0"/>
          <w:color w:val="auto"/>
          <w:kern w:val="0"/>
          <w:szCs w:val="24"/>
          <w:highlight w:val="none"/>
        </w:rPr>
      </w:pPr>
      <w:bookmarkStart w:id="281" w:name="_Toc15694"/>
      <w:bookmarkStart w:id="282" w:name="_Toc726"/>
      <w:bookmarkStart w:id="283" w:name="_Toc6753"/>
      <w:bookmarkStart w:id="284" w:name="_Toc32276"/>
      <w:bookmarkStart w:id="285" w:name="_Toc4782"/>
      <w:r>
        <w:rPr>
          <w:rFonts w:hAnsi="宋体" w:cs="宋体"/>
          <w:b/>
          <w:bCs/>
          <w:snapToGrid w:val="0"/>
          <w:color w:val="auto"/>
          <w:kern w:val="0"/>
          <w:szCs w:val="24"/>
          <w:highlight w:val="none"/>
        </w:rPr>
        <w:t>格式六 投标人基本情况表</w:t>
      </w:r>
      <w:bookmarkEnd w:id="281"/>
      <w:bookmarkEnd w:id="282"/>
      <w:bookmarkEnd w:id="283"/>
      <w:bookmarkEnd w:id="284"/>
      <w:bookmarkEnd w:id="285"/>
    </w:p>
    <w:p w14:paraId="4F73AFD7">
      <w:pPr>
        <w:wordWrap w:val="0"/>
        <w:adjustRightInd w:val="0"/>
        <w:snapToGrid w:val="0"/>
        <w:spacing w:line="440" w:lineRule="exact"/>
        <w:rPr>
          <w:rFonts w:hAnsi="宋体" w:cs="宋体"/>
          <w:b/>
          <w:bCs/>
          <w:snapToGrid w:val="0"/>
          <w:color w:val="auto"/>
          <w:kern w:val="0"/>
          <w:szCs w:val="24"/>
          <w:highlight w:val="none"/>
        </w:rPr>
      </w:pPr>
    </w:p>
    <w:p w14:paraId="7430EE78">
      <w:pPr>
        <w:pStyle w:val="39"/>
        <w:widowControl w:val="0"/>
        <w:wordWrap w:val="0"/>
        <w:adjustRightInd w:val="0"/>
        <w:snapToGrid w:val="0"/>
        <w:spacing w:before="260" w:after="260" w:line="400" w:lineRule="exact"/>
        <w:ind w:firstLine="0"/>
        <w:jc w:val="center"/>
        <w:rPr>
          <w:rFonts w:hint="eastAsia" w:hAnsi="宋体" w:cs="宋体"/>
          <w:snapToGrid w:val="0"/>
          <w:color w:val="auto"/>
          <w:sz w:val="24"/>
          <w:highlight w:val="none"/>
        </w:rPr>
      </w:pPr>
      <w:r>
        <w:rPr>
          <w:rFonts w:hint="eastAsia" w:hAnsi="宋体" w:cs="宋体"/>
          <w:b/>
          <w:snapToGrid w:val="0"/>
          <w:color w:val="auto"/>
          <w:sz w:val="30"/>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4C2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F44287D">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14:paraId="79579439">
            <w:pPr>
              <w:pStyle w:val="42"/>
              <w:wordWrap w:val="0"/>
              <w:adjustRightInd w:val="0"/>
              <w:snapToGrid w:val="0"/>
              <w:jc w:val="center"/>
              <w:rPr>
                <w:snapToGrid w:val="0"/>
                <w:color w:val="auto"/>
                <w:kern w:val="0"/>
                <w:szCs w:val="21"/>
                <w:highlight w:val="none"/>
              </w:rPr>
            </w:pPr>
          </w:p>
        </w:tc>
      </w:tr>
      <w:tr w14:paraId="7A35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699BB07">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14:paraId="3B484F8B">
            <w:pPr>
              <w:pStyle w:val="42"/>
              <w:wordWrap w:val="0"/>
              <w:adjustRightInd w:val="0"/>
              <w:snapToGrid w:val="0"/>
              <w:jc w:val="center"/>
              <w:rPr>
                <w:snapToGrid w:val="0"/>
                <w:color w:val="auto"/>
                <w:kern w:val="0"/>
                <w:szCs w:val="21"/>
                <w:highlight w:val="none"/>
              </w:rPr>
            </w:pPr>
          </w:p>
        </w:tc>
        <w:tc>
          <w:tcPr>
            <w:tcW w:w="1246" w:type="dxa"/>
            <w:gridSpan w:val="2"/>
            <w:noWrap w:val="0"/>
            <w:vAlign w:val="center"/>
          </w:tcPr>
          <w:p w14:paraId="295EB458">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14:paraId="48DC92D1">
            <w:pPr>
              <w:pStyle w:val="42"/>
              <w:wordWrap w:val="0"/>
              <w:adjustRightInd w:val="0"/>
              <w:snapToGrid w:val="0"/>
              <w:jc w:val="center"/>
              <w:rPr>
                <w:snapToGrid w:val="0"/>
                <w:color w:val="auto"/>
                <w:kern w:val="0"/>
                <w:szCs w:val="21"/>
                <w:highlight w:val="none"/>
              </w:rPr>
            </w:pPr>
          </w:p>
        </w:tc>
      </w:tr>
      <w:tr w14:paraId="3DD5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19BDAB9F">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14:paraId="3F4C58AC">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14:paraId="0CD79AB1">
            <w:pPr>
              <w:pStyle w:val="42"/>
              <w:wordWrap w:val="0"/>
              <w:adjustRightInd w:val="0"/>
              <w:snapToGrid w:val="0"/>
              <w:jc w:val="center"/>
              <w:rPr>
                <w:snapToGrid w:val="0"/>
                <w:color w:val="auto"/>
                <w:kern w:val="0"/>
                <w:szCs w:val="21"/>
                <w:highlight w:val="none"/>
              </w:rPr>
            </w:pPr>
          </w:p>
        </w:tc>
        <w:tc>
          <w:tcPr>
            <w:tcW w:w="1246" w:type="dxa"/>
            <w:gridSpan w:val="2"/>
            <w:noWrap w:val="0"/>
            <w:vAlign w:val="center"/>
          </w:tcPr>
          <w:p w14:paraId="7658760A">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14:paraId="5D534816">
            <w:pPr>
              <w:pStyle w:val="42"/>
              <w:wordWrap w:val="0"/>
              <w:adjustRightInd w:val="0"/>
              <w:snapToGrid w:val="0"/>
              <w:jc w:val="center"/>
              <w:rPr>
                <w:snapToGrid w:val="0"/>
                <w:color w:val="auto"/>
                <w:kern w:val="0"/>
                <w:szCs w:val="21"/>
                <w:highlight w:val="none"/>
              </w:rPr>
            </w:pPr>
          </w:p>
        </w:tc>
      </w:tr>
      <w:tr w14:paraId="30A7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7D758ABD">
            <w:pPr>
              <w:pStyle w:val="42"/>
              <w:wordWrap w:val="0"/>
              <w:adjustRightInd w:val="0"/>
              <w:snapToGrid w:val="0"/>
              <w:jc w:val="center"/>
              <w:rPr>
                <w:snapToGrid w:val="0"/>
                <w:color w:val="auto"/>
                <w:kern w:val="0"/>
                <w:szCs w:val="21"/>
                <w:highlight w:val="none"/>
              </w:rPr>
            </w:pPr>
          </w:p>
        </w:tc>
        <w:tc>
          <w:tcPr>
            <w:tcW w:w="897" w:type="dxa"/>
            <w:noWrap w:val="0"/>
            <w:vAlign w:val="center"/>
          </w:tcPr>
          <w:p w14:paraId="447BE247">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14:paraId="7A201510">
            <w:pPr>
              <w:pStyle w:val="42"/>
              <w:wordWrap w:val="0"/>
              <w:adjustRightInd w:val="0"/>
              <w:snapToGrid w:val="0"/>
              <w:jc w:val="center"/>
              <w:rPr>
                <w:snapToGrid w:val="0"/>
                <w:color w:val="auto"/>
                <w:kern w:val="0"/>
                <w:szCs w:val="21"/>
                <w:highlight w:val="none"/>
              </w:rPr>
            </w:pPr>
          </w:p>
        </w:tc>
        <w:tc>
          <w:tcPr>
            <w:tcW w:w="1246" w:type="dxa"/>
            <w:gridSpan w:val="2"/>
            <w:noWrap w:val="0"/>
            <w:vAlign w:val="center"/>
          </w:tcPr>
          <w:p w14:paraId="2126C7FD">
            <w:pPr>
              <w:pStyle w:val="42"/>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14:paraId="5430FF8D">
            <w:pPr>
              <w:pStyle w:val="42"/>
              <w:wordWrap w:val="0"/>
              <w:adjustRightInd w:val="0"/>
              <w:snapToGrid w:val="0"/>
              <w:jc w:val="center"/>
              <w:rPr>
                <w:snapToGrid w:val="0"/>
                <w:color w:val="auto"/>
                <w:kern w:val="0"/>
                <w:szCs w:val="21"/>
                <w:highlight w:val="none"/>
              </w:rPr>
            </w:pPr>
          </w:p>
        </w:tc>
      </w:tr>
      <w:tr w14:paraId="1FB4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E4B1C40">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14:paraId="050A33F6">
            <w:pPr>
              <w:pStyle w:val="42"/>
              <w:wordWrap w:val="0"/>
              <w:adjustRightInd w:val="0"/>
              <w:snapToGrid w:val="0"/>
              <w:jc w:val="center"/>
              <w:rPr>
                <w:snapToGrid w:val="0"/>
                <w:color w:val="auto"/>
                <w:kern w:val="0"/>
                <w:szCs w:val="21"/>
                <w:highlight w:val="none"/>
              </w:rPr>
            </w:pPr>
          </w:p>
        </w:tc>
      </w:tr>
      <w:tr w14:paraId="217E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8DE0A11">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14:paraId="0A228293">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14:paraId="2F939026">
            <w:pPr>
              <w:pStyle w:val="42"/>
              <w:wordWrap w:val="0"/>
              <w:adjustRightInd w:val="0"/>
              <w:snapToGrid w:val="0"/>
              <w:jc w:val="center"/>
              <w:rPr>
                <w:snapToGrid w:val="0"/>
                <w:color w:val="auto"/>
                <w:kern w:val="0"/>
                <w:szCs w:val="21"/>
                <w:highlight w:val="none"/>
              </w:rPr>
            </w:pPr>
          </w:p>
        </w:tc>
        <w:tc>
          <w:tcPr>
            <w:tcW w:w="1089" w:type="dxa"/>
            <w:gridSpan w:val="2"/>
            <w:noWrap w:val="0"/>
            <w:vAlign w:val="center"/>
          </w:tcPr>
          <w:p w14:paraId="67A5E6FF">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14:paraId="4917582C">
            <w:pPr>
              <w:pStyle w:val="42"/>
              <w:wordWrap w:val="0"/>
              <w:adjustRightInd w:val="0"/>
              <w:snapToGrid w:val="0"/>
              <w:jc w:val="center"/>
              <w:rPr>
                <w:snapToGrid w:val="0"/>
                <w:color w:val="auto"/>
                <w:kern w:val="0"/>
                <w:szCs w:val="21"/>
                <w:highlight w:val="none"/>
              </w:rPr>
            </w:pPr>
          </w:p>
        </w:tc>
        <w:tc>
          <w:tcPr>
            <w:tcW w:w="709" w:type="dxa"/>
            <w:noWrap w:val="0"/>
            <w:vAlign w:val="center"/>
          </w:tcPr>
          <w:p w14:paraId="63238783">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14:paraId="3CB4385A">
            <w:pPr>
              <w:pStyle w:val="42"/>
              <w:wordWrap w:val="0"/>
              <w:adjustRightInd w:val="0"/>
              <w:snapToGrid w:val="0"/>
              <w:jc w:val="center"/>
              <w:rPr>
                <w:snapToGrid w:val="0"/>
                <w:color w:val="auto"/>
                <w:kern w:val="0"/>
                <w:szCs w:val="21"/>
                <w:highlight w:val="none"/>
              </w:rPr>
            </w:pPr>
          </w:p>
        </w:tc>
      </w:tr>
      <w:tr w14:paraId="4339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72B893B">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14:paraId="61B34EC8">
            <w:pPr>
              <w:pStyle w:val="42"/>
              <w:wordWrap w:val="0"/>
              <w:adjustRightInd w:val="0"/>
              <w:snapToGrid w:val="0"/>
              <w:jc w:val="center"/>
              <w:rPr>
                <w:snapToGrid w:val="0"/>
                <w:color w:val="auto"/>
                <w:kern w:val="0"/>
                <w:szCs w:val="21"/>
                <w:highlight w:val="none"/>
              </w:rPr>
            </w:pPr>
          </w:p>
        </w:tc>
        <w:tc>
          <w:tcPr>
            <w:tcW w:w="4434" w:type="dxa"/>
            <w:gridSpan w:val="6"/>
            <w:noWrap w:val="0"/>
            <w:vAlign w:val="center"/>
          </w:tcPr>
          <w:p w14:paraId="7786F41A">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14:paraId="6699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noWrap w:val="0"/>
            <w:vAlign w:val="center"/>
          </w:tcPr>
          <w:p w14:paraId="3CF50A43">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14:paraId="6E7E856E">
            <w:pPr>
              <w:pStyle w:val="42"/>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14:paraId="38C5498E">
            <w:pPr>
              <w:pStyle w:val="42"/>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14:paraId="0FE020CE">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14:paraId="1084B697">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14:paraId="0FE2612C">
            <w:pPr>
              <w:pStyle w:val="42"/>
              <w:wordWrap w:val="0"/>
              <w:adjustRightInd w:val="0"/>
              <w:snapToGrid w:val="0"/>
              <w:jc w:val="center"/>
              <w:rPr>
                <w:snapToGrid w:val="0"/>
                <w:color w:val="auto"/>
                <w:kern w:val="0"/>
                <w:szCs w:val="21"/>
                <w:highlight w:val="none"/>
              </w:rPr>
            </w:pPr>
          </w:p>
        </w:tc>
      </w:tr>
      <w:tr w14:paraId="7B15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C8B38C7">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14:paraId="17ACA698">
            <w:pPr>
              <w:pStyle w:val="42"/>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2FCE861C">
            <w:pPr>
              <w:pStyle w:val="42"/>
              <w:wordWrap w:val="0"/>
              <w:adjustRightInd w:val="0"/>
              <w:snapToGrid w:val="0"/>
              <w:jc w:val="center"/>
              <w:rPr>
                <w:snapToGrid w:val="0"/>
                <w:color w:val="auto"/>
                <w:kern w:val="0"/>
                <w:szCs w:val="21"/>
                <w:highlight w:val="none"/>
              </w:rPr>
            </w:pPr>
          </w:p>
        </w:tc>
        <w:tc>
          <w:tcPr>
            <w:tcW w:w="1929" w:type="dxa"/>
            <w:gridSpan w:val="3"/>
            <w:noWrap w:val="0"/>
            <w:vAlign w:val="center"/>
          </w:tcPr>
          <w:p w14:paraId="361497C9">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14:paraId="24428824">
            <w:pPr>
              <w:pStyle w:val="42"/>
              <w:wordWrap w:val="0"/>
              <w:adjustRightInd w:val="0"/>
              <w:snapToGrid w:val="0"/>
              <w:jc w:val="center"/>
              <w:rPr>
                <w:snapToGrid w:val="0"/>
                <w:color w:val="auto"/>
                <w:kern w:val="0"/>
                <w:szCs w:val="21"/>
                <w:highlight w:val="none"/>
              </w:rPr>
            </w:pPr>
          </w:p>
        </w:tc>
      </w:tr>
      <w:tr w14:paraId="0E65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1AE455C">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14:paraId="47A324AB">
            <w:pPr>
              <w:pStyle w:val="42"/>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3D90B200">
            <w:pPr>
              <w:pStyle w:val="42"/>
              <w:wordWrap w:val="0"/>
              <w:adjustRightInd w:val="0"/>
              <w:snapToGrid w:val="0"/>
              <w:jc w:val="center"/>
              <w:rPr>
                <w:snapToGrid w:val="0"/>
                <w:color w:val="auto"/>
                <w:kern w:val="0"/>
                <w:szCs w:val="21"/>
                <w:highlight w:val="none"/>
              </w:rPr>
            </w:pPr>
          </w:p>
        </w:tc>
        <w:tc>
          <w:tcPr>
            <w:tcW w:w="1929" w:type="dxa"/>
            <w:gridSpan w:val="3"/>
            <w:noWrap w:val="0"/>
            <w:vAlign w:val="center"/>
          </w:tcPr>
          <w:p w14:paraId="2DE5F835">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14:paraId="492EFE09">
            <w:pPr>
              <w:pStyle w:val="42"/>
              <w:wordWrap w:val="0"/>
              <w:adjustRightInd w:val="0"/>
              <w:snapToGrid w:val="0"/>
              <w:jc w:val="center"/>
              <w:rPr>
                <w:snapToGrid w:val="0"/>
                <w:color w:val="auto"/>
                <w:kern w:val="0"/>
                <w:szCs w:val="21"/>
                <w:highlight w:val="none"/>
              </w:rPr>
            </w:pPr>
          </w:p>
        </w:tc>
      </w:tr>
      <w:tr w14:paraId="700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noWrap w:val="0"/>
            <w:vAlign w:val="center"/>
          </w:tcPr>
          <w:p w14:paraId="3281C17D">
            <w:pPr>
              <w:pStyle w:val="42"/>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65DC558D">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14:paraId="34BF1F0E">
            <w:pPr>
              <w:pStyle w:val="42"/>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3F047CB0">
            <w:pPr>
              <w:pStyle w:val="42"/>
              <w:wordWrap w:val="0"/>
              <w:adjustRightInd w:val="0"/>
              <w:snapToGrid w:val="0"/>
              <w:jc w:val="center"/>
              <w:rPr>
                <w:snapToGrid w:val="0"/>
                <w:color w:val="auto"/>
                <w:kern w:val="0"/>
                <w:szCs w:val="21"/>
                <w:highlight w:val="none"/>
              </w:rPr>
            </w:pPr>
          </w:p>
        </w:tc>
        <w:tc>
          <w:tcPr>
            <w:tcW w:w="1929" w:type="dxa"/>
            <w:gridSpan w:val="3"/>
            <w:noWrap w:val="0"/>
            <w:vAlign w:val="center"/>
          </w:tcPr>
          <w:p w14:paraId="481A25E1">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14:paraId="3A791C43">
            <w:pPr>
              <w:pStyle w:val="42"/>
              <w:wordWrap w:val="0"/>
              <w:adjustRightInd w:val="0"/>
              <w:snapToGrid w:val="0"/>
              <w:jc w:val="center"/>
              <w:rPr>
                <w:snapToGrid w:val="0"/>
                <w:color w:val="auto"/>
                <w:kern w:val="0"/>
                <w:szCs w:val="21"/>
                <w:highlight w:val="none"/>
              </w:rPr>
            </w:pPr>
          </w:p>
        </w:tc>
      </w:tr>
      <w:tr w14:paraId="0EE5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noWrap w:val="0"/>
            <w:vAlign w:val="center"/>
          </w:tcPr>
          <w:p w14:paraId="538D8890">
            <w:pPr>
              <w:pStyle w:val="42"/>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70C7D5CB">
            <w:pPr>
              <w:pStyle w:val="42"/>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14:paraId="703D1220">
            <w:pPr>
              <w:pStyle w:val="42"/>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046073F9">
            <w:pPr>
              <w:pStyle w:val="42"/>
              <w:wordWrap w:val="0"/>
              <w:adjustRightInd w:val="0"/>
              <w:snapToGrid w:val="0"/>
              <w:jc w:val="center"/>
              <w:rPr>
                <w:snapToGrid w:val="0"/>
                <w:color w:val="auto"/>
                <w:kern w:val="0"/>
                <w:szCs w:val="21"/>
                <w:highlight w:val="none"/>
              </w:rPr>
            </w:pPr>
          </w:p>
        </w:tc>
        <w:tc>
          <w:tcPr>
            <w:tcW w:w="1929" w:type="dxa"/>
            <w:gridSpan w:val="3"/>
            <w:noWrap w:val="0"/>
            <w:vAlign w:val="center"/>
          </w:tcPr>
          <w:p w14:paraId="1076C457">
            <w:pPr>
              <w:pStyle w:val="42"/>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14:paraId="173BD652">
            <w:pPr>
              <w:pStyle w:val="42"/>
              <w:wordWrap w:val="0"/>
              <w:adjustRightInd w:val="0"/>
              <w:snapToGrid w:val="0"/>
              <w:jc w:val="center"/>
              <w:rPr>
                <w:snapToGrid w:val="0"/>
                <w:color w:val="auto"/>
                <w:kern w:val="0"/>
                <w:szCs w:val="21"/>
                <w:highlight w:val="none"/>
              </w:rPr>
            </w:pPr>
          </w:p>
        </w:tc>
      </w:tr>
      <w:tr w14:paraId="5B5E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1485" w:type="dxa"/>
            <w:noWrap w:val="0"/>
            <w:vAlign w:val="center"/>
          </w:tcPr>
          <w:p w14:paraId="537EEBDF">
            <w:pPr>
              <w:pStyle w:val="42"/>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14:paraId="56BC5F9C">
            <w:pPr>
              <w:pStyle w:val="42"/>
              <w:wordWrap w:val="0"/>
              <w:adjustRightInd w:val="0"/>
              <w:snapToGrid w:val="0"/>
              <w:jc w:val="left"/>
              <w:rPr>
                <w:snapToGrid w:val="0"/>
                <w:color w:val="auto"/>
                <w:kern w:val="0"/>
                <w:szCs w:val="21"/>
                <w:highlight w:val="none"/>
              </w:rPr>
            </w:pPr>
          </w:p>
        </w:tc>
      </w:tr>
      <w:tr w14:paraId="65C0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485" w:type="dxa"/>
            <w:noWrap w:val="0"/>
            <w:vAlign w:val="center"/>
          </w:tcPr>
          <w:p w14:paraId="1086A88A">
            <w:pPr>
              <w:pStyle w:val="42"/>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14:paraId="66E2E209">
            <w:pPr>
              <w:pStyle w:val="42"/>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14:paraId="1F449502">
            <w:pPr>
              <w:pStyle w:val="42"/>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14:paraId="3CFA09E0">
            <w:pPr>
              <w:pStyle w:val="42"/>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14:paraId="7A85F06E">
            <w:pPr>
              <w:pStyle w:val="42"/>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14:paraId="1397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7DADEB8D">
            <w:pPr>
              <w:pStyle w:val="42"/>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14:paraId="58121963">
            <w:pPr>
              <w:pStyle w:val="42"/>
              <w:wordWrap w:val="0"/>
              <w:adjustRightInd w:val="0"/>
              <w:snapToGrid w:val="0"/>
              <w:jc w:val="center"/>
              <w:rPr>
                <w:snapToGrid w:val="0"/>
                <w:color w:val="auto"/>
                <w:kern w:val="0"/>
                <w:szCs w:val="21"/>
                <w:highlight w:val="none"/>
              </w:rPr>
            </w:pPr>
          </w:p>
        </w:tc>
      </w:tr>
    </w:tbl>
    <w:p w14:paraId="18410523">
      <w:pPr>
        <w:pStyle w:val="42"/>
        <w:wordWrap w:val="0"/>
        <w:adjustRightInd w:val="0"/>
        <w:snapToGrid w:val="0"/>
        <w:spacing w:line="400" w:lineRule="exact"/>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说明</w:t>
      </w:r>
      <w:r>
        <w:rPr>
          <w:rFonts w:ascii="宋体" w:hAnsi="宋体"/>
          <w:snapToGrid w:val="0"/>
          <w:color w:val="auto"/>
          <w:kern w:val="0"/>
          <w:szCs w:val="21"/>
          <w:highlight w:val="none"/>
        </w:rPr>
        <w:t>：</w:t>
      </w:r>
    </w:p>
    <w:p w14:paraId="5905D723">
      <w:pPr>
        <w:pStyle w:val="42"/>
        <w:wordWrap w:val="0"/>
        <w:adjustRightInd w:val="0"/>
        <w:snapToGrid w:val="0"/>
        <w:spacing w:line="400" w:lineRule="exact"/>
        <w:ind w:firstLine="420" w:firstLineChars="20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1．《投标人基本情况表》后应附以下资料：</w:t>
      </w:r>
    </w:p>
    <w:p w14:paraId="54A12F31">
      <w:pPr>
        <w:pStyle w:val="42"/>
        <w:wordWrap w:val="0"/>
        <w:adjustRightInd w:val="0"/>
        <w:snapToGrid w:val="0"/>
        <w:spacing w:line="400" w:lineRule="exact"/>
        <w:ind w:firstLine="420" w:firstLineChars="200"/>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（1）企业营业执照、资质证书、安全生产许可证（因推行电子证照，企业的营业执照、资质证书等可以提供电子证照；</w:t>
      </w:r>
    </w:p>
    <w:p w14:paraId="1F33CEA5">
      <w:pPr>
        <w:pStyle w:val="42"/>
        <w:wordWrap w:val="0"/>
        <w:adjustRightInd w:val="0"/>
        <w:snapToGrid w:val="0"/>
        <w:spacing w:line="400" w:lineRule="exact"/>
        <w:ind w:firstLine="420" w:firstLineChars="200"/>
        <w:rPr>
          <w:rFonts w:hint="eastAsia" w:ascii="宋体" w:hAnsi="宋体"/>
          <w:snapToGrid w:val="0"/>
          <w:color w:val="auto"/>
          <w:kern w:val="0"/>
          <w:highlight w:val="none"/>
        </w:rPr>
      </w:pPr>
      <w:r>
        <w:rPr>
          <w:rFonts w:hint="eastAsia" w:ascii="宋体" w:hAnsi="宋体"/>
          <w:snapToGrid w:val="0"/>
          <w:color w:val="auto"/>
          <w:kern w:val="0"/>
          <w:szCs w:val="21"/>
          <w:highlight w:val="none"/>
        </w:rPr>
        <w:t>（2）</w:t>
      </w:r>
      <w:r>
        <w:rPr>
          <w:rFonts w:hint="eastAsia" w:ascii="宋体" w:hAnsi="宋体"/>
          <w:snapToGrid w:val="0"/>
          <w:color w:val="auto"/>
          <w:kern w:val="0"/>
          <w:highlight w:val="none"/>
        </w:rPr>
        <w:t>“进粤企业和人员诚信信息登记平台”企业信息情况打印页。（适用于省外建筑企业）；</w:t>
      </w:r>
    </w:p>
    <w:p w14:paraId="598110F5">
      <w:pPr>
        <w:pStyle w:val="42"/>
        <w:wordWrap w:val="0"/>
        <w:adjustRightInd w:val="0"/>
        <w:snapToGrid w:val="0"/>
        <w:spacing w:line="400" w:lineRule="exact"/>
        <w:ind w:firstLine="420" w:firstLineChars="200"/>
        <w:rPr>
          <w:rFonts w:hint="eastAsia" w:hAnsi="宋体" w:eastAsia="宋体" w:cs="宋体"/>
          <w:snapToGrid w:val="0"/>
          <w:color w:val="auto"/>
          <w:sz w:val="21"/>
          <w:szCs w:val="21"/>
          <w:highlight w:val="none"/>
          <w:lang w:eastAsia="zh-CN"/>
        </w:rPr>
        <w:sectPr>
          <w:endnotePr>
            <w:numFmt w:val="decimal"/>
          </w:endnotePr>
          <w:pgSz w:w="11906" w:h="16838"/>
          <w:pgMar w:top="1020" w:right="1134" w:bottom="1020" w:left="1134" w:header="680" w:footer="765" w:gutter="0"/>
          <w:cols w:space="720" w:num="1"/>
          <w:docGrid w:linePitch="327" w:charSpace="0"/>
        </w:sectPr>
      </w:pPr>
      <w:r>
        <w:rPr>
          <w:rFonts w:hint="eastAsia" w:ascii="宋体" w:hAnsi="宋体"/>
          <w:snapToGrid w:val="0"/>
          <w:color w:val="auto"/>
          <w:kern w:val="0"/>
          <w:szCs w:val="21"/>
          <w:highlight w:val="none"/>
        </w:rPr>
        <w:t>（3）</w:t>
      </w:r>
      <w:r>
        <w:rPr>
          <w:rFonts w:hint="eastAsia" w:ascii="宋体" w:hAnsi="宋体"/>
          <w:snapToGrid w:val="0"/>
          <w:color w:val="auto"/>
          <w:kern w:val="0"/>
          <w:highlight w:val="none"/>
        </w:rPr>
        <w:t xml:space="preserve">《法人和非法人组织公共信用信息报告》（在“信用中国”网站企业查询界面中下载） </w:t>
      </w:r>
      <w:r>
        <w:rPr>
          <w:rFonts w:hint="eastAsia" w:ascii="宋体" w:hAnsi="宋体"/>
          <w:snapToGrid w:val="0"/>
          <w:color w:val="auto"/>
          <w:kern w:val="0"/>
          <w:highlight w:val="none"/>
          <w:lang w:eastAsia="zh-CN"/>
        </w:rPr>
        <w:t>。</w:t>
      </w:r>
    </w:p>
    <w:p w14:paraId="49E12E81">
      <w:pPr>
        <w:rPr>
          <w:rFonts w:hAnsi="宋体"/>
          <w:color w:val="auto"/>
          <w:highlight w:val="none"/>
        </w:rPr>
      </w:pPr>
    </w:p>
    <w:p w14:paraId="0409E87A">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286" w:name="_Toc107917799"/>
      <w:bookmarkStart w:id="287" w:name="_Toc17249"/>
      <w:r>
        <w:rPr>
          <w:rFonts w:hAnsi="宋体"/>
          <w:b/>
          <w:snapToGrid w:val="0"/>
          <w:color w:val="auto"/>
          <w:highlight w:val="none"/>
        </w:rPr>
        <w:t>格式七 项目经理简历表</w:t>
      </w:r>
      <w:bookmarkEnd w:id="286"/>
      <w:bookmarkEnd w:id="287"/>
    </w:p>
    <w:p w14:paraId="73B8E854">
      <w:pPr>
        <w:pStyle w:val="6"/>
        <w:rPr>
          <w:rFonts w:hAnsi="宋体"/>
          <w:color w:val="auto"/>
          <w:highlight w:val="none"/>
        </w:rPr>
      </w:pPr>
    </w:p>
    <w:tbl>
      <w:tblPr>
        <w:tblStyle w:val="18"/>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5D46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B949E2">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C26FFE">
            <w:pPr>
              <w:wordWrap w:val="0"/>
              <w:adjustRightInd w:val="0"/>
              <w:snapToGrid w:val="0"/>
              <w:spacing w:line="240" w:lineRule="auto"/>
              <w:jc w:val="center"/>
              <w:rPr>
                <w:rFonts w:hAnsi="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D073887">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D2492D1">
            <w:pPr>
              <w:wordWrap w:val="0"/>
              <w:adjustRightInd w:val="0"/>
              <w:snapToGrid w:val="0"/>
              <w:spacing w:line="240" w:lineRule="auto"/>
              <w:jc w:val="center"/>
              <w:rPr>
                <w:rFonts w:hAnsi="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60CFAAE">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CAAD44">
            <w:pPr>
              <w:wordWrap w:val="0"/>
              <w:adjustRightInd w:val="0"/>
              <w:snapToGrid w:val="0"/>
              <w:spacing w:line="240" w:lineRule="auto"/>
              <w:jc w:val="center"/>
              <w:rPr>
                <w:rFonts w:hAnsi="宋体" w:cs="宋体"/>
                <w:snapToGrid w:val="0"/>
                <w:color w:val="auto"/>
                <w:kern w:val="0"/>
                <w:sz w:val="21"/>
                <w:szCs w:val="21"/>
                <w:highlight w:val="none"/>
              </w:rPr>
            </w:pPr>
          </w:p>
        </w:tc>
      </w:tr>
      <w:tr w14:paraId="7D337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A79C3AD">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492613C">
            <w:pPr>
              <w:wordWrap w:val="0"/>
              <w:adjustRightInd w:val="0"/>
              <w:snapToGrid w:val="0"/>
              <w:spacing w:line="240" w:lineRule="auto"/>
              <w:jc w:val="center"/>
              <w:rPr>
                <w:rFonts w:hAnsi="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F246BC6">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69180A1">
            <w:pPr>
              <w:wordWrap w:val="0"/>
              <w:adjustRightInd w:val="0"/>
              <w:snapToGrid w:val="0"/>
              <w:spacing w:line="240" w:lineRule="auto"/>
              <w:jc w:val="center"/>
              <w:rPr>
                <w:rFonts w:hAnsi="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6C8DC4E">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99BA3B">
            <w:pPr>
              <w:wordWrap w:val="0"/>
              <w:adjustRightInd w:val="0"/>
              <w:snapToGrid w:val="0"/>
              <w:spacing w:line="240" w:lineRule="auto"/>
              <w:jc w:val="center"/>
              <w:rPr>
                <w:rFonts w:hAnsi="宋体" w:cs="宋体"/>
                <w:snapToGrid w:val="0"/>
                <w:color w:val="auto"/>
                <w:kern w:val="0"/>
                <w:sz w:val="21"/>
                <w:szCs w:val="21"/>
                <w:highlight w:val="none"/>
              </w:rPr>
            </w:pPr>
          </w:p>
        </w:tc>
      </w:tr>
      <w:tr w14:paraId="0DF77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3F7DFC0">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4F8AD3B3">
            <w:pPr>
              <w:wordWrap w:val="0"/>
              <w:adjustRightInd w:val="0"/>
              <w:snapToGrid w:val="0"/>
              <w:spacing w:line="240" w:lineRule="auto"/>
              <w:jc w:val="center"/>
              <w:rPr>
                <w:rFonts w:hAnsi="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DF1078B">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942000">
            <w:pPr>
              <w:wordWrap w:val="0"/>
              <w:adjustRightInd w:val="0"/>
              <w:snapToGrid w:val="0"/>
              <w:spacing w:line="240" w:lineRule="auto"/>
              <w:jc w:val="center"/>
              <w:rPr>
                <w:rFonts w:hAnsi="宋体" w:cs="宋体"/>
                <w:snapToGrid w:val="0"/>
                <w:color w:val="auto"/>
                <w:kern w:val="0"/>
                <w:sz w:val="21"/>
                <w:szCs w:val="21"/>
                <w:highlight w:val="none"/>
              </w:rPr>
            </w:pPr>
          </w:p>
        </w:tc>
      </w:tr>
      <w:tr w14:paraId="6527D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0179F14">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以项目经理身份参与过的主要业绩（已完工项目）</w:t>
            </w:r>
          </w:p>
        </w:tc>
      </w:tr>
      <w:tr w14:paraId="6FD0D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CC8A88C">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8A86451">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CA832B3">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DFE03D9">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B66965">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26BF895">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质量等级</w:t>
            </w:r>
          </w:p>
        </w:tc>
      </w:tr>
      <w:tr w14:paraId="359F1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E4FFF8B">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693FFC0">
            <w:pPr>
              <w:wordWrap w:val="0"/>
              <w:adjustRightInd w:val="0"/>
              <w:snapToGrid w:val="0"/>
              <w:spacing w:line="240" w:lineRule="auto"/>
              <w:jc w:val="center"/>
              <w:rPr>
                <w:rFonts w:hAnsi="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C5FB0C">
            <w:pPr>
              <w:wordWrap w:val="0"/>
              <w:adjustRightInd w:val="0"/>
              <w:snapToGrid w:val="0"/>
              <w:spacing w:line="240" w:lineRule="auto"/>
              <w:jc w:val="center"/>
              <w:rPr>
                <w:rFonts w:hAnsi="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8D2F822">
            <w:pPr>
              <w:wordWrap w:val="0"/>
              <w:adjustRightInd w:val="0"/>
              <w:snapToGrid w:val="0"/>
              <w:spacing w:line="240" w:lineRule="auto"/>
              <w:jc w:val="center"/>
              <w:rPr>
                <w:rFonts w:hAnsi="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97D3A88">
            <w:pPr>
              <w:wordWrap w:val="0"/>
              <w:adjustRightInd w:val="0"/>
              <w:snapToGrid w:val="0"/>
              <w:spacing w:line="240" w:lineRule="auto"/>
              <w:jc w:val="center"/>
              <w:rPr>
                <w:rFonts w:hAnsi="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BEBFBE4">
            <w:pPr>
              <w:wordWrap w:val="0"/>
              <w:adjustRightInd w:val="0"/>
              <w:snapToGrid w:val="0"/>
              <w:spacing w:line="240" w:lineRule="auto"/>
              <w:jc w:val="center"/>
              <w:rPr>
                <w:rFonts w:hAnsi="宋体" w:cs="宋体"/>
                <w:snapToGrid w:val="0"/>
                <w:color w:val="auto"/>
                <w:kern w:val="0"/>
                <w:sz w:val="21"/>
                <w:szCs w:val="21"/>
                <w:highlight w:val="none"/>
              </w:rPr>
            </w:pPr>
          </w:p>
        </w:tc>
      </w:tr>
      <w:tr w14:paraId="3A9FD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568B84">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0153CC2">
            <w:pPr>
              <w:wordWrap w:val="0"/>
              <w:adjustRightInd w:val="0"/>
              <w:snapToGrid w:val="0"/>
              <w:spacing w:line="240" w:lineRule="auto"/>
              <w:jc w:val="center"/>
              <w:rPr>
                <w:rFonts w:hAnsi="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8F4230E">
            <w:pPr>
              <w:wordWrap w:val="0"/>
              <w:adjustRightInd w:val="0"/>
              <w:snapToGrid w:val="0"/>
              <w:spacing w:line="240" w:lineRule="auto"/>
              <w:jc w:val="center"/>
              <w:rPr>
                <w:rFonts w:hAnsi="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A89A9B0">
            <w:pPr>
              <w:wordWrap w:val="0"/>
              <w:adjustRightInd w:val="0"/>
              <w:snapToGrid w:val="0"/>
              <w:spacing w:line="240" w:lineRule="auto"/>
              <w:jc w:val="center"/>
              <w:rPr>
                <w:rFonts w:hAnsi="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2F3CD44">
            <w:pPr>
              <w:wordWrap w:val="0"/>
              <w:adjustRightInd w:val="0"/>
              <w:snapToGrid w:val="0"/>
              <w:spacing w:line="240" w:lineRule="auto"/>
              <w:jc w:val="center"/>
              <w:rPr>
                <w:rFonts w:hAnsi="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31EA0A">
            <w:pPr>
              <w:wordWrap w:val="0"/>
              <w:adjustRightInd w:val="0"/>
              <w:snapToGrid w:val="0"/>
              <w:spacing w:line="240" w:lineRule="auto"/>
              <w:jc w:val="center"/>
              <w:rPr>
                <w:rFonts w:hAnsi="宋体" w:cs="宋体"/>
                <w:snapToGrid w:val="0"/>
                <w:color w:val="auto"/>
                <w:kern w:val="0"/>
                <w:sz w:val="21"/>
                <w:szCs w:val="21"/>
                <w:highlight w:val="none"/>
              </w:rPr>
            </w:pPr>
          </w:p>
        </w:tc>
      </w:tr>
      <w:tr w14:paraId="7079E6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5063485">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C2A7A7">
            <w:pPr>
              <w:wordWrap w:val="0"/>
              <w:adjustRightInd w:val="0"/>
              <w:snapToGrid w:val="0"/>
              <w:spacing w:line="240" w:lineRule="auto"/>
              <w:jc w:val="center"/>
              <w:rPr>
                <w:rFonts w:hAnsi="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89E4E3">
            <w:pPr>
              <w:wordWrap w:val="0"/>
              <w:adjustRightInd w:val="0"/>
              <w:snapToGrid w:val="0"/>
              <w:spacing w:line="240" w:lineRule="auto"/>
              <w:jc w:val="center"/>
              <w:rPr>
                <w:rFonts w:hAnsi="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4467B16">
            <w:pPr>
              <w:wordWrap w:val="0"/>
              <w:adjustRightInd w:val="0"/>
              <w:snapToGrid w:val="0"/>
              <w:spacing w:line="240" w:lineRule="auto"/>
              <w:jc w:val="center"/>
              <w:rPr>
                <w:rFonts w:hAnsi="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3B35BD0">
            <w:pPr>
              <w:wordWrap w:val="0"/>
              <w:adjustRightInd w:val="0"/>
              <w:snapToGrid w:val="0"/>
              <w:spacing w:line="240" w:lineRule="auto"/>
              <w:jc w:val="center"/>
              <w:rPr>
                <w:rFonts w:hAnsi="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696D5B">
            <w:pPr>
              <w:wordWrap w:val="0"/>
              <w:adjustRightInd w:val="0"/>
              <w:snapToGrid w:val="0"/>
              <w:spacing w:line="240" w:lineRule="auto"/>
              <w:jc w:val="center"/>
              <w:rPr>
                <w:rFonts w:hAnsi="宋体" w:cs="宋体"/>
                <w:snapToGrid w:val="0"/>
                <w:color w:val="auto"/>
                <w:kern w:val="0"/>
                <w:sz w:val="21"/>
                <w:szCs w:val="21"/>
                <w:highlight w:val="none"/>
              </w:rPr>
            </w:pPr>
          </w:p>
        </w:tc>
      </w:tr>
      <w:tr w14:paraId="1E97E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A13538">
            <w:pPr>
              <w:wordWrap w:val="0"/>
              <w:adjustRightInd w:val="0"/>
              <w:snapToGrid w:val="0"/>
              <w:spacing w:line="240" w:lineRule="auto"/>
              <w:jc w:val="center"/>
              <w:rPr>
                <w:rFonts w:hAnsi="宋体" w:cs="宋体"/>
                <w:snapToGrid w:val="0"/>
                <w:color w:val="auto"/>
                <w:kern w:val="0"/>
                <w:sz w:val="21"/>
                <w:szCs w:val="21"/>
                <w:highlight w:val="none"/>
              </w:rPr>
            </w:pPr>
            <w:r>
              <w:rPr>
                <w:rFonts w:hAnsi="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839D8F">
            <w:pPr>
              <w:wordWrap w:val="0"/>
              <w:adjustRightInd w:val="0"/>
              <w:snapToGrid w:val="0"/>
              <w:spacing w:line="240" w:lineRule="auto"/>
              <w:jc w:val="center"/>
              <w:rPr>
                <w:rFonts w:hAnsi="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052883">
            <w:pPr>
              <w:wordWrap w:val="0"/>
              <w:adjustRightInd w:val="0"/>
              <w:snapToGrid w:val="0"/>
              <w:spacing w:line="240" w:lineRule="auto"/>
              <w:jc w:val="center"/>
              <w:rPr>
                <w:rFonts w:hAnsi="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704301">
            <w:pPr>
              <w:wordWrap w:val="0"/>
              <w:adjustRightInd w:val="0"/>
              <w:snapToGrid w:val="0"/>
              <w:spacing w:line="240" w:lineRule="auto"/>
              <w:jc w:val="center"/>
              <w:rPr>
                <w:rFonts w:hAnsi="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A379599">
            <w:pPr>
              <w:wordWrap w:val="0"/>
              <w:adjustRightInd w:val="0"/>
              <w:snapToGrid w:val="0"/>
              <w:spacing w:line="240" w:lineRule="auto"/>
              <w:jc w:val="center"/>
              <w:rPr>
                <w:rFonts w:hAnsi="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D2E381">
            <w:pPr>
              <w:wordWrap w:val="0"/>
              <w:adjustRightInd w:val="0"/>
              <w:snapToGrid w:val="0"/>
              <w:spacing w:line="240" w:lineRule="auto"/>
              <w:jc w:val="center"/>
              <w:rPr>
                <w:rFonts w:hAnsi="宋体" w:cs="宋体"/>
                <w:snapToGrid w:val="0"/>
                <w:color w:val="auto"/>
                <w:kern w:val="0"/>
                <w:sz w:val="21"/>
                <w:szCs w:val="21"/>
                <w:highlight w:val="none"/>
              </w:rPr>
            </w:pPr>
          </w:p>
        </w:tc>
      </w:tr>
    </w:tbl>
    <w:p w14:paraId="0D667D91">
      <w:pPr>
        <w:jc w:val="center"/>
        <w:rPr>
          <w:rFonts w:hAnsi="宋体"/>
          <w:color w:val="auto"/>
          <w:highlight w:val="none"/>
        </w:rPr>
      </w:pPr>
      <w:r>
        <w:rPr>
          <w:rFonts w:hAnsi="宋体"/>
          <w:b/>
          <w:bCs/>
          <w:color w:val="auto"/>
          <w:sz w:val="30"/>
          <w:szCs w:val="30"/>
          <w:highlight w:val="none"/>
        </w:rPr>
        <w:t>项目经理简历表</w:t>
      </w:r>
    </w:p>
    <w:p w14:paraId="0627F1B6">
      <w:pPr>
        <w:wordWrap w:val="0"/>
        <w:adjustRightInd w:val="0"/>
        <w:snapToGrid w:val="0"/>
        <w:spacing w:line="440" w:lineRule="exact"/>
        <w:ind w:firstLine="570"/>
        <w:rPr>
          <w:rFonts w:hAnsi="宋体"/>
          <w:snapToGrid w:val="0"/>
          <w:color w:val="auto"/>
          <w:kern w:val="0"/>
          <w:szCs w:val="28"/>
          <w:highlight w:val="none"/>
        </w:rPr>
      </w:pPr>
    </w:p>
    <w:p w14:paraId="4218B135">
      <w:pPr>
        <w:pStyle w:val="40"/>
        <w:wordWrap w:val="0"/>
        <w:adjustRightInd w:val="0"/>
        <w:snapToGrid w:val="0"/>
        <w:spacing w:line="440" w:lineRule="exact"/>
        <w:jc w:val="right"/>
        <w:rPr>
          <w:rFonts w:hint="eastAsia" w:hAnsi="宋体"/>
          <w:snapToGrid w:val="0"/>
          <w:color w:val="auto"/>
          <w:kern w:val="0"/>
          <w:highlight w:val="none"/>
        </w:rPr>
      </w:pPr>
    </w:p>
    <w:p w14:paraId="0B16F5F3">
      <w:pPr>
        <w:pStyle w:val="40"/>
        <w:wordWrap w:val="0"/>
        <w:adjustRightInd w:val="0"/>
        <w:snapToGrid w:val="0"/>
        <w:spacing w:line="440" w:lineRule="exact"/>
        <w:jc w:val="right"/>
        <w:rPr>
          <w:rFonts w:hint="eastAsia" w:hAnsi="宋体"/>
          <w:snapToGrid w:val="0"/>
          <w:color w:val="auto"/>
          <w:kern w:val="0"/>
          <w:highlight w:val="none"/>
        </w:rPr>
      </w:pPr>
      <w:r>
        <w:rPr>
          <w:rFonts w:hint="eastAsia" w:hAnsi="宋体"/>
          <w:snapToGrid w:val="0"/>
          <w:color w:val="auto"/>
          <w:kern w:val="0"/>
          <w:highlight w:val="none"/>
        </w:rPr>
        <w:t>项目经理：</w:t>
      </w:r>
      <w:r>
        <w:rPr>
          <w:rFonts w:hint="eastAsia" w:hAnsi="宋体"/>
          <w:snapToGrid w:val="0"/>
          <w:color w:val="auto"/>
          <w:kern w:val="0"/>
          <w:highlight w:val="none"/>
          <w:u w:val="single"/>
        </w:rPr>
        <w:t xml:space="preserve">                   </w:t>
      </w:r>
      <w:r>
        <w:rPr>
          <w:rFonts w:hint="eastAsia" w:hAnsi="宋体"/>
          <w:snapToGrid w:val="0"/>
          <w:color w:val="auto"/>
          <w:kern w:val="0"/>
          <w:highlight w:val="none"/>
        </w:rPr>
        <w:t>（签字）</w:t>
      </w:r>
    </w:p>
    <w:p w14:paraId="6C4B3A80">
      <w:pPr>
        <w:pStyle w:val="40"/>
        <w:wordWrap w:val="0"/>
        <w:adjustRightInd w:val="0"/>
        <w:snapToGrid w:val="0"/>
        <w:spacing w:line="440" w:lineRule="exact"/>
        <w:jc w:val="right"/>
        <w:rPr>
          <w:rFonts w:hint="eastAsia" w:hAnsi="宋体"/>
          <w:snapToGrid w:val="0"/>
          <w:color w:val="auto"/>
          <w:kern w:val="0"/>
          <w:highlight w:val="none"/>
        </w:rPr>
      </w:pPr>
    </w:p>
    <w:p w14:paraId="7C1DF036">
      <w:pPr>
        <w:pStyle w:val="40"/>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 xml:space="preserve">                                     </w:t>
      </w:r>
      <w:r>
        <w:rPr>
          <w:rFonts w:hint="eastAsia" w:hAnsi="宋体"/>
          <w:snapToGrid w:val="0"/>
          <w:color w:val="auto"/>
          <w:kern w:val="0"/>
          <w:highlight w:val="none"/>
          <w:u w:val="single"/>
        </w:rPr>
        <w:t xml:space="preserve">       </w:t>
      </w:r>
      <w:r>
        <w:rPr>
          <w:rFonts w:hint="eastAsia" w:hAnsi="宋体"/>
          <w:snapToGrid w:val="0"/>
          <w:color w:val="auto"/>
          <w:kern w:val="0"/>
          <w:highlight w:val="none"/>
        </w:rPr>
        <w:t>年</w:t>
      </w:r>
      <w:r>
        <w:rPr>
          <w:rFonts w:hint="eastAsia" w:hAnsi="宋体"/>
          <w:snapToGrid w:val="0"/>
          <w:color w:val="auto"/>
          <w:kern w:val="0"/>
          <w:highlight w:val="none"/>
          <w:u w:val="single"/>
        </w:rPr>
        <w:t xml:space="preserve">     </w:t>
      </w:r>
      <w:r>
        <w:rPr>
          <w:rFonts w:hint="eastAsia" w:hAnsi="宋体"/>
          <w:snapToGrid w:val="0"/>
          <w:color w:val="auto"/>
          <w:kern w:val="0"/>
          <w:highlight w:val="none"/>
        </w:rPr>
        <w:t>月</w:t>
      </w:r>
      <w:r>
        <w:rPr>
          <w:rFonts w:hint="eastAsia" w:hAnsi="宋体"/>
          <w:snapToGrid w:val="0"/>
          <w:color w:val="auto"/>
          <w:kern w:val="0"/>
          <w:highlight w:val="none"/>
          <w:u w:val="single"/>
        </w:rPr>
        <w:t xml:space="preserve">     </w:t>
      </w:r>
      <w:r>
        <w:rPr>
          <w:rFonts w:hint="eastAsia" w:hAnsi="宋体"/>
          <w:snapToGrid w:val="0"/>
          <w:color w:val="auto"/>
          <w:kern w:val="0"/>
          <w:highlight w:val="none"/>
        </w:rPr>
        <w:t>日</w:t>
      </w:r>
    </w:p>
    <w:p w14:paraId="697C4133">
      <w:pPr>
        <w:pStyle w:val="5"/>
        <w:ind w:firstLine="0"/>
        <w:jc w:val="both"/>
        <w:rPr>
          <w:rFonts w:hint="eastAsia" w:hAnsi="宋体" w:cs="宋体"/>
          <w:snapToGrid w:val="0"/>
          <w:color w:val="auto"/>
          <w:kern w:val="0"/>
          <w:sz w:val="21"/>
          <w:szCs w:val="21"/>
          <w:highlight w:val="none"/>
        </w:rPr>
      </w:pPr>
      <w:r>
        <w:rPr>
          <w:rFonts w:hAnsi="宋体"/>
          <w:snapToGrid w:val="0"/>
          <w:color w:val="auto"/>
          <w:kern w:val="0"/>
          <w:sz w:val="21"/>
          <w:szCs w:val="28"/>
          <w:highlight w:val="none"/>
        </w:rPr>
        <w:t xml:space="preserve">   </w:t>
      </w:r>
      <w:r>
        <w:rPr>
          <w:rFonts w:hAnsi="宋体" w:cs="宋体"/>
          <w:snapToGrid w:val="0"/>
          <w:color w:val="auto"/>
          <w:kern w:val="0"/>
          <w:sz w:val="21"/>
          <w:szCs w:val="21"/>
          <w:highlight w:val="none"/>
        </w:rPr>
        <w:t xml:space="preserve"> </w:t>
      </w:r>
      <w:bookmarkStart w:id="288" w:name="_Toc30509"/>
      <w:bookmarkStart w:id="289" w:name="_Toc11015"/>
      <w:r>
        <w:rPr>
          <w:rFonts w:hint="eastAsia" w:hAnsi="宋体" w:cs="宋体"/>
          <w:snapToGrid w:val="0"/>
          <w:color w:val="auto"/>
          <w:kern w:val="0"/>
          <w:sz w:val="21"/>
          <w:szCs w:val="21"/>
          <w:highlight w:val="none"/>
        </w:rPr>
        <w:t>说明：《项目经理简历表》后应附拟派项目经理以下资料：</w:t>
      </w:r>
      <w:bookmarkEnd w:id="288"/>
      <w:bookmarkEnd w:id="289"/>
    </w:p>
    <w:p w14:paraId="08AADBCA">
      <w:pPr>
        <w:pStyle w:val="5"/>
        <w:ind w:firstLine="0"/>
        <w:jc w:val="both"/>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bookmarkStart w:id="290" w:name="_Toc4248"/>
      <w:bookmarkStart w:id="291" w:name="_Toc29489"/>
      <w:r>
        <w:rPr>
          <w:rFonts w:hint="eastAsia" w:hAnsi="宋体" w:cs="宋体"/>
          <w:snapToGrid w:val="0"/>
          <w:color w:val="auto"/>
          <w:kern w:val="0"/>
          <w:sz w:val="21"/>
          <w:szCs w:val="21"/>
          <w:highlight w:val="none"/>
        </w:rPr>
        <w:t>1．身份证彩色扫描件；</w:t>
      </w:r>
      <w:bookmarkEnd w:id="290"/>
      <w:bookmarkEnd w:id="291"/>
    </w:p>
    <w:p w14:paraId="45E4331A">
      <w:pPr>
        <w:pStyle w:val="5"/>
        <w:ind w:firstLine="0"/>
        <w:jc w:val="both"/>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bookmarkStart w:id="292" w:name="_Toc10677"/>
      <w:bookmarkStart w:id="293" w:name="_Toc13456"/>
      <w:r>
        <w:rPr>
          <w:rFonts w:hint="eastAsia" w:hAnsi="宋体" w:cs="宋体"/>
          <w:snapToGrid w:val="0"/>
          <w:color w:val="auto"/>
          <w:kern w:val="0"/>
          <w:sz w:val="21"/>
          <w:szCs w:val="21"/>
          <w:highlight w:val="none"/>
        </w:rPr>
        <w:t>2．建造师电子注册证书（在使用有效期内的有效电子证书）彩色扫描件；</w:t>
      </w:r>
      <w:bookmarkEnd w:id="292"/>
      <w:bookmarkEnd w:id="293"/>
    </w:p>
    <w:p w14:paraId="691D7B64">
      <w:pPr>
        <w:pStyle w:val="5"/>
        <w:ind w:firstLine="0"/>
        <w:jc w:val="both"/>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bookmarkStart w:id="294" w:name="_Toc23858"/>
      <w:bookmarkStart w:id="295" w:name="_Toc7504"/>
      <w:r>
        <w:rPr>
          <w:rFonts w:hint="eastAsia" w:hAnsi="宋体" w:cs="宋体"/>
          <w:snapToGrid w:val="0"/>
          <w:color w:val="auto"/>
          <w:kern w:val="0"/>
          <w:sz w:val="21"/>
          <w:szCs w:val="21"/>
          <w:highlight w:val="none"/>
        </w:rPr>
        <w:t>3．B类安全生产考核合格证书彩色扫描件或广东省建筑施工企业管理人员安全生产考核系统考核合格信息彩色扫描件；</w:t>
      </w:r>
      <w:bookmarkEnd w:id="294"/>
      <w:bookmarkEnd w:id="295"/>
    </w:p>
    <w:p w14:paraId="2FEA07CE">
      <w:pPr>
        <w:pStyle w:val="5"/>
        <w:ind w:firstLine="420" w:firstLineChars="200"/>
        <w:jc w:val="both"/>
        <w:rPr>
          <w:rFonts w:hint="eastAsia" w:hAnsi="宋体" w:cs="宋体"/>
          <w:snapToGrid w:val="0"/>
          <w:color w:val="auto"/>
          <w:kern w:val="0"/>
          <w:sz w:val="21"/>
          <w:szCs w:val="21"/>
          <w:highlight w:val="none"/>
        </w:rPr>
      </w:pPr>
      <w:bookmarkStart w:id="296" w:name="_Toc31089"/>
      <w:bookmarkStart w:id="297" w:name="_Toc11563"/>
      <w:r>
        <w:rPr>
          <w:rFonts w:hint="eastAsia" w:hAnsi="宋体" w:cs="宋体"/>
          <w:snapToGrid w:val="0"/>
          <w:color w:val="auto"/>
          <w:kern w:val="0"/>
          <w:sz w:val="21"/>
          <w:szCs w:val="21"/>
          <w:highlight w:val="none"/>
        </w:rPr>
        <w:t>4．在本单位缴纳社保的证明</w:t>
      </w:r>
      <w:r>
        <w:rPr>
          <w:rFonts w:hint="eastAsia" w:ascii="Times New Roman"/>
          <w:snapToGrid w:val="0"/>
          <w:color w:val="auto"/>
          <w:kern w:val="0"/>
          <w:sz w:val="21"/>
          <w:szCs w:val="28"/>
          <w:highlight w:val="none"/>
          <w:lang w:eastAsia="zh-CN"/>
        </w:rPr>
        <w:t>（至少一个月，其中必须有202</w:t>
      </w:r>
      <w:r>
        <w:rPr>
          <w:rFonts w:hint="eastAsia" w:ascii="Times New Roman"/>
          <w:snapToGrid w:val="0"/>
          <w:color w:val="auto"/>
          <w:kern w:val="0"/>
          <w:sz w:val="21"/>
          <w:szCs w:val="28"/>
          <w:highlight w:val="none"/>
          <w:lang w:val="en-US" w:eastAsia="zh-CN"/>
        </w:rPr>
        <w:t>5</w:t>
      </w:r>
      <w:r>
        <w:rPr>
          <w:rFonts w:hint="eastAsia" w:ascii="Times New Roman"/>
          <w:snapToGrid w:val="0"/>
          <w:color w:val="auto"/>
          <w:kern w:val="0"/>
          <w:sz w:val="21"/>
          <w:szCs w:val="28"/>
          <w:highlight w:val="none"/>
          <w:lang w:eastAsia="zh-CN"/>
        </w:rPr>
        <w:t>年</w:t>
      </w:r>
      <w:r>
        <w:rPr>
          <w:rFonts w:hint="eastAsia" w:ascii="Times New Roman"/>
          <w:snapToGrid w:val="0"/>
          <w:color w:val="auto"/>
          <w:kern w:val="0"/>
          <w:sz w:val="21"/>
          <w:szCs w:val="28"/>
          <w:highlight w:val="none"/>
          <w:lang w:val="en-US" w:eastAsia="zh-CN"/>
        </w:rPr>
        <w:t>2</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1"/>
          <w:highlight w:val="none"/>
        </w:rPr>
        <w:t>彩色扫描件</w:t>
      </w:r>
      <w:r>
        <w:rPr>
          <w:rFonts w:hint="eastAsia" w:hAnsi="宋体" w:cs="宋体"/>
          <w:snapToGrid w:val="0"/>
          <w:color w:val="auto"/>
          <w:kern w:val="0"/>
          <w:sz w:val="21"/>
          <w:szCs w:val="21"/>
          <w:highlight w:val="none"/>
        </w:rPr>
        <w:t>。拟派项目经理为退休返聘人员无法提供社保证明的，提供退休证和劳动合同彩色扫描件。</w:t>
      </w:r>
      <w:bookmarkEnd w:id="296"/>
      <w:bookmarkEnd w:id="297"/>
    </w:p>
    <w:p w14:paraId="44BBE1ED">
      <w:pPr>
        <w:pStyle w:val="6"/>
        <w:rPr>
          <w:rFonts w:hint="eastAsia"/>
          <w:color w:val="auto"/>
          <w:highlight w:val="none"/>
        </w:rPr>
      </w:pPr>
    </w:p>
    <w:p w14:paraId="545CB0FC">
      <w:pPr>
        <w:pStyle w:val="5"/>
        <w:ind w:firstLine="0"/>
        <w:jc w:val="both"/>
        <w:rPr>
          <w:rFonts w:hAnsi="宋体"/>
          <w:b/>
          <w:snapToGrid w:val="0"/>
          <w:color w:val="auto"/>
          <w:szCs w:val="22"/>
          <w:highlight w:val="none"/>
        </w:rPr>
      </w:pPr>
      <w:bookmarkStart w:id="298" w:name="_Toc107917800"/>
      <w:bookmarkStart w:id="299" w:name="_Toc27962"/>
      <w:r>
        <w:rPr>
          <w:rFonts w:hAnsi="宋体"/>
          <w:b/>
          <w:snapToGrid w:val="0"/>
          <w:color w:val="auto"/>
          <w:szCs w:val="22"/>
          <w:highlight w:val="none"/>
        </w:rPr>
        <w:t>格式八 项目经理任职声明</w:t>
      </w:r>
      <w:bookmarkEnd w:id="298"/>
      <w:bookmarkEnd w:id="299"/>
    </w:p>
    <w:p w14:paraId="13E2C763">
      <w:pPr>
        <w:wordWrap w:val="0"/>
        <w:adjustRightInd w:val="0"/>
        <w:snapToGrid w:val="0"/>
        <w:spacing w:before="260" w:after="260" w:line="440" w:lineRule="exact"/>
        <w:jc w:val="center"/>
        <w:rPr>
          <w:rFonts w:hAnsi="宋体"/>
          <w:snapToGrid w:val="0"/>
          <w:color w:val="auto"/>
          <w:kern w:val="0"/>
          <w:szCs w:val="28"/>
          <w:highlight w:val="none"/>
        </w:rPr>
      </w:pPr>
      <w:r>
        <w:rPr>
          <w:rFonts w:hAnsi="宋体"/>
          <w:b/>
          <w:snapToGrid w:val="0"/>
          <w:color w:val="auto"/>
          <w:kern w:val="0"/>
          <w:sz w:val="30"/>
          <w:highlight w:val="none"/>
        </w:rPr>
        <w:t>项目经理任职声明</w:t>
      </w:r>
    </w:p>
    <w:p w14:paraId="7B6FEAC9">
      <w:pPr>
        <w:wordWrap w:val="0"/>
        <w:adjustRightInd w:val="0"/>
        <w:snapToGrid w:val="0"/>
        <w:spacing w:line="440" w:lineRule="exact"/>
        <w:jc w:val="center"/>
        <w:rPr>
          <w:rFonts w:hAnsi="宋体"/>
          <w:snapToGrid w:val="0"/>
          <w:color w:val="auto"/>
          <w:kern w:val="0"/>
          <w:szCs w:val="28"/>
          <w:highlight w:val="none"/>
        </w:rPr>
      </w:pPr>
    </w:p>
    <w:p w14:paraId="763E1BB8">
      <w:pPr>
        <w:wordWrap w:val="0"/>
        <w:adjustRightInd w:val="0"/>
        <w:snapToGrid w:val="0"/>
        <w:spacing w:line="440" w:lineRule="exact"/>
        <w:rPr>
          <w:rFonts w:hAnsi="宋体"/>
          <w:snapToGrid w:val="0"/>
          <w:color w:val="auto"/>
          <w:kern w:val="0"/>
          <w:szCs w:val="28"/>
          <w:highlight w:val="none"/>
        </w:rPr>
      </w:pPr>
      <w:r>
        <w:rPr>
          <w:rFonts w:hAnsi="宋体"/>
          <w:snapToGrid w:val="0"/>
          <w:color w:val="auto"/>
          <w:kern w:val="0"/>
          <w:szCs w:val="28"/>
          <w:highlight w:val="none"/>
        </w:rPr>
        <w:t>致：</w:t>
      </w:r>
      <w:r>
        <w:rPr>
          <w:rFonts w:hAnsi="宋体"/>
          <w:snapToGrid w:val="0"/>
          <w:color w:val="auto"/>
          <w:kern w:val="0"/>
          <w:szCs w:val="28"/>
          <w:highlight w:val="none"/>
          <w:u w:val="single"/>
        </w:rPr>
        <w:t xml:space="preserve">                   </w:t>
      </w:r>
      <w:r>
        <w:rPr>
          <w:rFonts w:hAnsi="宋体"/>
          <w:snapToGrid w:val="0"/>
          <w:color w:val="auto"/>
          <w:kern w:val="0"/>
          <w:szCs w:val="28"/>
          <w:highlight w:val="none"/>
        </w:rPr>
        <w:t>（招标人名称）：</w:t>
      </w:r>
    </w:p>
    <w:p w14:paraId="31FEBD7A">
      <w:pPr>
        <w:wordWrap w:val="0"/>
        <w:adjustRightInd w:val="0"/>
        <w:snapToGrid w:val="0"/>
        <w:spacing w:line="440" w:lineRule="exact"/>
        <w:rPr>
          <w:rFonts w:hAnsi="宋体"/>
          <w:snapToGrid w:val="0"/>
          <w:color w:val="auto"/>
          <w:kern w:val="0"/>
          <w:szCs w:val="28"/>
          <w:highlight w:val="none"/>
        </w:rPr>
      </w:pPr>
      <w:r>
        <w:rPr>
          <w:rFonts w:hAnsi="宋体"/>
          <w:snapToGrid w:val="0"/>
          <w:color w:val="auto"/>
          <w:kern w:val="0"/>
          <w:szCs w:val="28"/>
          <w:highlight w:val="none"/>
        </w:rPr>
        <w:t>　　我方在此声明，我方拟派往</w:t>
      </w:r>
      <w:r>
        <w:rPr>
          <w:rFonts w:hAnsi="宋体"/>
          <w:snapToGrid w:val="0"/>
          <w:color w:val="auto"/>
          <w:kern w:val="0"/>
          <w:szCs w:val="28"/>
          <w:highlight w:val="none"/>
          <w:u w:val="single"/>
        </w:rPr>
        <w:t xml:space="preserve">        </w:t>
      </w:r>
      <w:r>
        <w:rPr>
          <w:rFonts w:hAnsi="宋体"/>
          <w:snapToGrid w:val="0"/>
          <w:color w:val="auto"/>
          <w:kern w:val="0"/>
          <w:szCs w:val="28"/>
          <w:highlight w:val="none"/>
        </w:rPr>
        <w:t>（项目名称）的项目经理</w:t>
      </w:r>
      <w:r>
        <w:rPr>
          <w:rFonts w:hAnsi="宋体"/>
          <w:snapToGrid w:val="0"/>
          <w:color w:val="auto"/>
          <w:kern w:val="0"/>
          <w:szCs w:val="28"/>
          <w:highlight w:val="none"/>
          <w:u w:val="single"/>
        </w:rPr>
        <w:t xml:space="preserve">           </w:t>
      </w:r>
      <w:r>
        <w:rPr>
          <w:rFonts w:hAnsi="宋体"/>
          <w:snapToGrid w:val="0"/>
          <w:color w:val="auto"/>
          <w:kern w:val="0"/>
          <w:szCs w:val="28"/>
          <w:highlight w:val="none"/>
        </w:rPr>
        <w:t>（项目经理姓名）现阶段没有担任任何在施（包括已中标未开工、已开工未竣工）建设工程项目的项目经理。</w:t>
      </w:r>
    </w:p>
    <w:p w14:paraId="67531ED3">
      <w:pPr>
        <w:wordWrap w:val="0"/>
        <w:adjustRightInd w:val="0"/>
        <w:snapToGrid w:val="0"/>
        <w:spacing w:line="440" w:lineRule="exact"/>
        <w:ind w:firstLine="480"/>
        <w:rPr>
          <w:rFonts w:hAnsi="宋体"/>
          <w:snapToGrid w:val="0"/>
          <w:color w:val="auto"/>
          <w:kern w:val="0"/>
          <w:szCs w:val="28"/>
          <w:highlight w:val="none"/>
        </w:rPr>
      </w:pPr>
      <w:r>
        <w:rPr>
          <w:rFonts w:hAnsi="宋体"/>
          <w:snapToGrid w:val="0"/>
          <w:color w:val="auto"/>
          <w:kern w:val="0"/>
          <w:szCs w:val="28"/>
          <w:highlight w:val="none"/>
        </w:rPr>
        <w:t>我方保证上述信息的真实和准确，并愿意承担因我方就此弄虚作假所引起的一切法律后果。</w:t>
      </w:r>
    </w:p>
    <w:p w14:paraId="69D0619C">
      <w:pPr>
        <w:wordWrap w:val="0"/>
        <w:adjustRightInd w:val="0"/>
        <w:snapToGrid w:val="0"/>
        <w:spacing w:line="440" w:lineRule="exact"/>
        <w:ind w:firstLine="480"/>
        <w:rPr>
          <w:rFonts w:hAnsi="宋体"/>
          <w:snapToGrid w:val="0"/>
          <w:color w:val="auto"/>
          <w:kern w:val="0"/>
          <w:szCs w:val="28"/>
          <w:highlight w:val="none"/>
        </w:rPr>
      </w:pPr>
      <w:r>
        <w:rPr>
          <w:rFonts w:hAnsi="宋体"/>
          <w:snapToGrid w:val="0"/>
          <w:color w:val="auto"/>
          <w:kern w:val="0"/>
          <w:szCs w:val="28"/>
          <w:highlight w:val="none"/>
        </w:rPr>
        <w:t>　　</w:t>
      </w:r>
    </w:p>
    <w:p w14:paraId="68C061C9">
      <w:pPr>
        <w:wordWrap w:val="0"/>
        <w:adjustRightInd w:val="0"/>
        <w:snapToGrid w:val="0"/>
        <w:spacing w:line="440" w:lineRule="exact"/>
        <w:rPr>
          <w:rFonts w:hAnsi="宋体"/>
          <w:snapToGrid w:val="0"/>
          <w:color w:val="auto"/>
          <w:kern w:val="0"/>
          <w:szCs w:val="28"/>
          <w:highlight w:val="none"/>
        </w:rPr>
      </w:pPr>
      <w:r>
        <w:rPr>
          <w:rFonts w:hAnsi="宋体"/>
          <w:snapToGrid w:val="0"/>
          <w:color w:val="auto"/>
          <w:kern w:val="0"/>
          <w:szCs w:val="28"/>
          <w:highlight w:val="none"/>
        </w:rPr>
        <w:t>　　特此承诺　　</w:t>
      </w:r>
    </w:p>
    <w:p w14:paraId="5A7FD204">
      <w:pPr>
        <w:wordWrap w:val="0"/>
        <w:adjustRightInd w:val="0"/>
        <w:snapToGrid w:val="0"/>
        <w:spacing w:line="440" w:lineRule="exact"/>
        <w:rPr>
          <w:rFonts w:hAnsi="宋体"/>
          <w:snapToGrid w:val="0"/>
          <w:color w:val="auto"/>
          <w:kern w:val="0"/>
          <w:szCs w:val="28"/>
          <w:highlight w:val="none"/>
        </w:rPr>
      </w:pPr>
      <w:r>
        <w:rPr>
          <w:rFonts w:hAnsi="宋体"/>
          <w:snapToGrid w:val="0"/>
          <w:color w:val="auto"/>
          <w:kern w:val="0"/>
          <w:szCs w:val="28"/>
          <w:highlight w:val="none"/>
        </w:rPr>
        <w:t>　　</w:t>
      </w:r>
    </w:p>
    <w:p w14:paraId="290305CC">
      <w:pPr>
        <w:wordWrap w:val="0"/>
        <w:adjustRightInd w:val="0"/>
        <w:snapToGrid w:val="0"/>
        <w:spacing w:line="440" w:lineRule="exact"/>
        <w:rPr>
          <w:rFonts w:hAnsi="宋体"/>
          <w:snapToGrid w:val="0"/>
          <w:color w:val="auto"/>
          <w:kern w:val="0"/>
          <w:szCs w:val="28"/>
          <w:highlight w:val="none"/>
        </w:rPr>
      </w:pPr>
      <w:r>
        <w:rPr>
          <w:rFonts w:hAnsi="宋体"/>
          <w:snapToGrid w:val="0"/>
          <w:color w:val="auto"/>
          <w:kern w:val="0"/>
          <w:szCs w:val="28"/>
          <w:highlight w:val="none"/>
        </w:rPr>
        <w:t>　　</w:t>
      </w:r>
    </w:p>
    <w:p w14:paraId="0DDC6466">
      <w:pPr>
        <w:wordWrap w:val="0"/>
        <w:adjustRightInd w:val="0"/>
        <w:snapToGrid w:val="0"/>
        <w:spacing w:line="440" w:lineRule="exact"/>
        <w:jc w:val="right"/>
        <w:rPr>
          <w:rFonts w:hAnsi="宋体"/>
          <w:snapToGrid w:val="0"/>
          <w:color w:val="auto"/>
          <w:kern w:val="0"/>
          <w:szCs w:val="28"/>
          <w:highlight w:val="none"/>
        </w:rPr>
      </w:pPr>
      <w:r>
        <w:rPr>
          <w:rFonts w:hAnsi="宋体"/>
          <w:snapToGrid w:val="0"/>
          <w:color w:val="auto"/>
          <w:kern w:val="0"/>
          <w:szCs w:val="28"/>
          <w:highlight w:val="none"/>
        </w:rPr>
        <w:t>投标人：</w:t>
      </w:r>
      <w:r>
        <w:rPr>
          <w:rFonts w:hAnsi="宋体"/>
          <w:snapToGrid w:val="0"/>
          <w:color w:val="auto"/>
          <w:kern w:val="0"/>
          <w:szCs w:val="28"/>
          <w:highlight w:val="none"/>
          <w:u w:val="single"/>
        </w:rPr>
        <w:t xml:space="preserve">                                </w:t>
      </w:r>
      <w:r>
        <w:rPr>
          <w:rFonts w:hAnsi="宋体"/>
          <w:snapToGrid w:val="0"/>
          <w:color w:val="auto"/>
          <w:kern w:val="0"/>
          <w:szCs w:val="28"/>
          <w:highlight w:val="none"/>
        </w:rPr>
        <w:t>（盖单位章）</w:t>
      </w:r>
    </w:p>
    <w:p w14:paraId="4DA5CE9B">
      <w:pPr>
        <w:wordWrap w:val="0"/>
        <w:adjustRightInd w:val="0"/>
        <w:snapToGrid w:val="0"/>
        <w:spacing w:line="440" w:lineRule="exact"/>
        <w:jc w:val="right"/>
        <w:rPr>
          <w:rFonts w:hAnsi="宋体"/>
          <w:snapToGrid w:val="0"/>
          <w:color w:val="auto"/>
          <w:kern w:val="0"/>
          <w:szCs w:val="28"/>
          <w:highlight w:val="none"/>
        </w:rPr>
      </w:pPr>
    </w:p>
    <w:p w14:paraId="1FA1632E">
      <w:pPr>
        <w:wordWrap w:val="0"/>
        <w:adjustRightInd w:val="0"/>
        <w:snapToGrid w:val="0"/>
        <w:spacing w:line="440" w:lineRule="exact"/>
        <w:jc w:val="right"/>
        <w:rPr>
          <w:rFonts w:hAnsi="宋体"/>
          <w:snapToGrid w:val="0"/>
          <w:color w:val="auto"/>
          <w:kern w:val="0"/>
          <w:szCs w:val="28"/>
          <w:highlight w:val="none"/>
        </w:rPr>
      </w:pPr>
    </w:p>
    <w:p w14:paraId="0FC6D7DD">
      <w:pPr>
        <w:wordWrap w:val="0"/>
        <w:adjustRightInd w:val="0"/>
        <w:snapToGrid w:val="0"/>
        <w:spacing w:line="440" w:lineRule="exact"/>
        <w:jc w:val="right"/>
        <w:rPr>
          <w:rFonts w:hAnsi="宋体"/>
          <w:snapToGrid w:val="0"/>
          <w:color w:val="auto"/>
          <w:kern w:val="0"/>
          <w:szCs w:val="28"/>
          <w:highlight w:val="none"/>
        </w:rPr>
      </w:pPr>
      <w:r>
        <w:rPr>
          <w:rFonts w:hAnsi="宋体"/>
          <w:snapToGrid w:val="0"/>
          <w:color w:val="auto"/>
          <w:kern w:val="0"/>
          <w:szCs w:val="28"/>
          <w:highlight w:val="none"/>
        </w:rPr>
        <w:t>法定代表人或其委托代理人：</w:t>
      </w:r>
      <w:r>
        <w:rPr>
          <w:rFonts w:hAnsi="宋体"/>
          <w:snapToGrid w:val="0"/>
          <w:color w:val="auto"/>
          <w:kern w:val="0"/>
          <w:szCs w:val="28"/>
          <w:highlight w:val="none"/>
          <w:u w:val="single"/>
        </w:rPr>
        <w:t xml:space="preserve">             </w:t>
      </w:r>
      <w:r>
        <w:rPr>
          <w:rFonts w:hAnsi="宋体"/>
          <w:snapToGrid w:val="0"/>
          <w:color w:val="auto"/>
          <w:kern w:val="0"/>
          <w:szCs w:val="28"/>
          <w:highlight w:val="none"/>
        </w:rPr>
        <w:t>（签字或盖章）</w:t>
      </w:r>
    </w:p>
    <w:p w14:paraId="11EE7FA7">
      <w:pPr>
        <w:wordWrap w:val="0"/>
        <w:adjustRightInd w:val="0"/>
        <w:snapToGrid w:val="0"/>
        <w:spacing w:line="440" w:lineRule="exact"/>
        <w:jc w:val="right"/>
        <w:rPr>
          <w:rFonts w:hAnsi="宋体"/>
          <w:snapToGrid w:val="0"/>
          <w:color w:val="auto"/>
          <w:kern w:val="0"/>
          <w:szCs w:val="28"/>
          <w:highlight w:val="none"/>
        </w:rPr>
      </w:pPr>
    </w:p>
    <w:p w14:paraId="1AB51C47">
      <w:pPr>
        <w:wordWrap w:val="0"/>
        <w:adjustRightInd w:val="0"/>
        <w:snapToGrid w:val="0"/>
        <w:spacing w:line="440" w:lineRule="exact"/>
        <w:jc w:val="center"/>
        <w:rPr>
          <w:rFonts w:hAnsi="宋体"/>
          <w:snapToGrid w:val="0"/>
          <w:color w:val="auto"/>
          <w:kern w:val="0"/>
          <w:szCs w:val="28"/>
          <w:highlight w:val="none"/>
        </w:rPr>
      </w:pPr>
      <w:r>
        <w:rPr>
          <w:rFonts w:hAnsi="宋体"/>
          <w:snapToGrid w:val="0"/>
          <w:color w:val="auto"/>
          <w:kern w:val="0"/>
          <w:szCs w:val="28"/>
          <w:highlight w:val="none"/>
        </w:rPr>
        <w:t xml:space="preserve">                            </w:t>
      </w:r>
      <w:r>
        <w:rPr>
          <w:rFonts w:hAnsi="宋体"/>
          <w:snapToGrid w:val="0"/>
          <w:color w:val="auto"/>
          <w:kern w:val="0"/>
          <w:szCs w:val="28"/>
          <w:highlight w:val="none"/>
          <w:u w:val="single"/>
        </w:rPr>
        <w:t xml:space="preserve">         </w:t>
      </w:r>
      <w:r>
        <w:rPr>
          <w:rFonts w:hAnsi="宋体"/>
          <w:snapToGrid w:val="0"/>
          <w:color w:val="auto"/>
          <w:kern w:val="0"/>
          <w:szCs w:val="28"/>
          <w:highlight w:val="none"/>
        </w:rPr>
        <w:t>年</w:t>
      </w:r>
      <w:r>
        <w:rPr>
          <w:rFonts w:hAnsi="宋体"/>
          <w:snapToGrid w:val="0"/>
          <w:color w:val="auto"/>
          <w:kern w:val="0"/>
          <w:szCs w:val="28"/>
          <w:highlight w:val="none"/>
          <w:u w:val="single"/>
        </w:rPr>
        <w:t xml:space="preserve">        </w:t>
      </w:r>
      <w:r>
        <w:rPr>
          <w:rFonts w:hAnsi="宋体"/>
          <w:snapToGrid w:val="0"/>
          <w:color w:val="auto"/>
          <w:kern w:val="0"/>
          <w:szCs w:val="28"/>
          <w:highlight w:val="none"/>
        </w:rPr>
        <w:t>月</w:t>
      </w:r>
      <w:r>
        <w:rPr>
          <w:rFonts w:hAnsi="宋体"/>
          <w:snapToGrid w:val="0"/>
          <w:color w:val="auto"/>
          <w:kern w:val="0"/>
          <w:szCs w:val="28"/>
          <w:highlight w:val="none"/>
          <w:u w:val="single"/>
        </w:rPr>
        <w:t xml:space="preserve">        </w:t>
      </w:r>
      <w:r>
        <w:rPr>
          <w:rFonts w:hAnsi="宋体"/>
          <w:snapToGrid w:val="0"/>
          <w:color w:val="auto"/>
          <w:kern w:val="0"/>
          <w:szCs w:val="28"/>
          <w:highlight w:val="none"/>
        </w:rPr>
        <w:t>日</w:t>
      </w:r>
    </w:p>
    <w:p w14:paraId="1D8E91A2">
      <w:pPr>
        <w:wordWrap w:val="0"/>
        <w:adjustRightInd w:val="0"/>
        <w:snapToGrid w:val="0"/>
        <w:spacing w:line="440" w:lineRule="exact"/>
        <w:rPr>
          <w:rFonts w:hAnsi="宋体"/>
          <w:snapToGrid w:val="0"/>
          <w:color w:val="auto"/>
          <w:kern w:val="0"/>
          <w:szCs w:val="28"/>
          <w:highlight w:val="none"/>
        </w:rPr>
        <w:sectPr>
          <w:endnotePr>
            <w:numFmt w:val="decimal"/>
          </w:endnotePr>
          <w:pgSz w:w="11906" w:h="16838"/>
          <w:pgMar w:top="1304" w:right="1304" w:bottom="1304" w:left="1304" w:header="850" w:footer="992" w:gutter="0"/>
          <w:cols w:space="720" w:num="1"/>
          <w:docGrid w:linePitch="327" w:charSpace="0"/>
        </w:sectPr>
      </w:pPr>
    </w:p>
    <w:p w14:paraId="478A96FF">
      <w:pPr>
        <w:pStyle w:val="5"/>
        <w:keepNext w:val="0"/>
        <w:keepLines w:val="0"/>
        <w:widowControl w:val="0"/>
        <w:wordWrap w:val="0"/>
        <w:adjustRightInd w:val="0"/>
        <w:snapToGrid w:val="0"/>
        <w:spacing w:before="0" w:after="0" w:line="440" w:lineRule="exact"/>
        <w:ind w:firstLine="0"/>
        <w:jc w:val="left"/>
        <w:rPr>
          <w:rFonts w:hAnsi="宋体"/>
          <w:b/>
          <w:snapToGrid w:val="0"/>
          <w:color w:val="auto"/>
          <w:highlight w:val="none"/>
        </w:rPr>
      </w:pPr>
      <w:bookmarkStart w:id="300" w:name="_Toc13405"/>
      <w:bookmarkStart w:id="301" w:name="_Toc107917801"/>
      <w:r>
        <w:rPr>
          <w:rFonts w:hAnsi="宋体"/>
          <w:b/>
          <w:snapToGrid w:val="0"/>
          <w:color w:val="auto"/>
          <w:highlight w:val="none"/>
        </w:rPr>
        <w:t>格式九 项目技术负责人简历表</w:t>
      </w:r>
      <w:bookmarkEnd w:id="300"/>
      <w:bookmarkEnd w:id="301"/>
    </w:p>
    <w:p w14:paraId="23B6E967">
      <w:pPr>
        <w:pStyle w:val="6"/>
        <w:rPr>
          <w:rFonts w:hAnsi="宋体"/>
          <w:color w:val="auto"/>
          <w:highlight w:val="none"/>
        </w:rPr>
      </w:pPr>
    </w:p>
    <w:tbl>
      <w:tblPr>
        <w:tblStyle w:val="18"/>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344E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106DBCA">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0825B24">
            <w:pPr>
              <w:wordWrap w:val="0"/>
              <w:adjustRightInd w:val="0"/>
              <w:snapToGrid w:val="0"/>
              <w:spacing w:line="240" w:lineRule="auto"/>
              <w:jc w:val="center"/>
              <w:rPr>
                <w:rFonts w:hAnsi="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E56006D">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5DA8C9B">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87B8114">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E00CAC">
            <w:pPr>
              <w:wordWrap w:val="0"/>
              <w:adjustRightInd w:val="0"/>
              <w:snapToGrid w:val="0"/>
              <w:spacing w:line="240" w:lineRule="auto"/>
              <w:jc w:val="center"/>
              <w:rPr>
                <w:rFonts w:hAnsi="宋体"/>
                <w:snapToGrid w:val="0"/>
                <w:color w:val="auto"/>
                <w:kern w:val="0"/>
                <w:sz w:val="21"/>
                <w:szCs w:val="21"/>
                <w:highlight w:val="none"/>
              </w:rPr>
            </w:pPr>
          </w:p>
        </w:tc>
      </w:tr>
      <w:tr w14:paraId="75E38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1709CB7">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DFD0E08">
            <w:pPr>
              <w:wordWrap w:val="0"/>
              <w:adjustRightInd w:val="0"/>
              <w:snapToGrid w:val="0"/>
              <w:spacing w:line="240" w:lineRule="auto"/>
              <w:jc w:val="center"/>
              <w:rPr>
                <w:rFonts w:hAnsi="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697C83F">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F29462A">
            <w:pPr>
              <w:wordWrap w:val="0"/>
              <w:adjustRightInd w:val="0"/>
              <w:snapToGrid w:val="0"/>
              <w:spacing w:line="240" w:lineRule="auto"/>
              <w:jc w:val="center"/>
              <w:rPr>
                <w:rFonts w:hAnsi="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BCC6EB4">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5223C86">
            <w:pPr>
              <w:wordWrap w:val="0"/>
              <w:adjustRightInd w:val="0"/>
              <w:snapToGrid w:val="0"/>
              <w:spacing w:line="240" w:lineRule="auto"/>
              <w:jc w:val="center"/>
              <w:rPr>
                <w:rFonts w:hAnsi="宋体"/>
                <w:snapToGrid w:val="0"/>
                <w:color w:val="auto"/>
                <w:kern w:val="0"/>
                <w:sz w:val="21"/>
                <w:szCs w:val="21"/>
                <w:highlight w:val="none"/>
              </w:rPr>
            </w:pPr>
          </w:p>
        </w:tc>
      </w:tr>
      <w:tr w14:paraId="4D981A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FF8EDD7">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E666FD0">
            <w:pPr>
              <w:wordWrap w:val="0"/>
              <w:adjustRightInd w:val="0"/>
              <w:snapToGrid w:val="0"/>
              <w:spacing w:line="240" w:lineRule="auto"/>
              <w:jc w:val="center"/>
              <w:rPr>
                <w:rFonts w:hAnsi="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5829019">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B34389">
            <w:pPr>
              <w:wordWrap w:val="0"/>
              <w:adjustRightInd w:val="0"/>
              <w:snapToGrid w:val="0"/>
              <w:spacing w:line="240" w:lineRule="auto"/>
              <w:jc w:val="center"/>
              <w:rPr>
                <w:rFonts w:hAnsi="宋体"/>
                <w:snapToGrid w:val="0"/>
                <w:color w:val="auto"/>
                <w:kern w:val="0"/>
                <w:sz w:val="21"/>
                <w:szCs w:val="21"/>
                <w:highlight w:val="none"/>
              </w:rPr>
            </w:pPr>
          </w:p>
        </w:tc>
      </w:tr>
      <w:tr w14:paraId="153832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EFB8E32">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以项目技术负责人身份参与过的主要业绩（已完工项目）</w:t>
            </w:r>
          </w:p>
        </w:tc>
      </w:tr>
      <w:tr w14:paraId="63E4F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AD55C6">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F25E50B">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6496016">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3181B37">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7EE7DFC">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1647C2">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质量等级</w:t>
            </w:r>
          </w:p>
        </w:tc>
      </w:tr>
      <w:tr w14:paraId="37AC28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FBDC3AC">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29F67A">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5F90BCE">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167F5F">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62B529B">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CFEE737">
            <w:pPr>
              <w:wordWrap w:val="0"/>
              <w:adjustRightInd w:val="0"/>
              <w:snapToGrid w:val="0"/>
              <w:spacing w:line="240" w:lineRule="auto"/>
              <w:jc w:val="center"/>
              <w:rPr>
                <w:rFonts w:hAnsi="宋体"/>
                <w:snapToGrid w:val="0"/>
                <w:color w:val="auto"/>
                <w:kern w:val="0"/>
                <w:sz w:val="21"/>
                <w:szCs w:val="21"/>
                <w:highlight w:val="none"/>
              </w:rPr>
            </w:pPr>
          </w:p>
        </w:tc>
      </w:tr>
      <w:tr w14:paraId="7F43A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1DEE05">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BBEC034">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894FFDE">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E303AE9">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69B8214">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0358EB1">
            <w:pPr>
              <w:wordWrap w:val="0"/>
              <w:adjustRightInd w:val="0"/>
              <w:snapToGrid w:val="0"/>
              <w:spacing w:line="240" w:lineRule="auto"/>
              <w:jc w:val="center"/>
              <w:rPr>
                <w:rFonts w:hAnsi="宋体"/>
                <w:snapToGrid w:val="0"/>
                <w:color w:val="auto"/>
                <w:kern w:val="0"/>
                <w:sz w:val="21"/>
                <w:szCs w:val="21"/>
                <w:highlight w:val="none"/>
              </w:rPr>
            </w:pPr>
          </w:p>
        </w:tc>
      </w:tr>
      <w:tr w14:paraId="67B703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74FEE96">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4B2B68D">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3F95AE">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D46A7">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098DD9">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89378E">
            <w:pPr>
              <w:wordWrap w:val="0"/>
              <w:adjustRightInd w:val="0"/>
              <w:snapToGrid w:val="0"/>
              <w:spacing w:line="240" w:lineRule="auto"/>
              <w:jc w:val="center"/>
              <w:rPr>
                <w:rFonts w:hAnsi="宋体"/>
                <w:snapToGrid w:val="0"/>
                <w:color w:val="auto"/>
                <w:kern w:val="0"/>
                <w:sz w:val="21"/>
                <w:szCs w:val="21"/>
                <w:highlight w:val="none"/>
              </w:rPr>
            </w:pPr>
          </w:p>
        </w:tc>
      </w:tr>
      <w:tr w14:paraId="67637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33361B">
            <w:pPr>
              <w:wordWrap w:val="0"/>
              <w:adjustRightInd w:val="0"/>
              <w:snapToGrid w:val="0"/>
              <w:spacing w:line="240" w:lineRule="auto"/>
              <w:jc w:val="center"/>
              <w:rPr>
                <w:rFonts w:hAnsi="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E4364E9">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45F4DAF">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010C861">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988539">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ED17524">
            <w:pPr>
              <w:wordWrap w:val="0"/>
              <w:adjustRightInd w:val="0"/>
              <w:snapToGrid w:val="0"/>
              <w:spacing w:line="240" w:lineRule="auto"/>
              <w:jc w:val="center"/>
              <w:rPr>
                <w:rFonts w:hAnsi="宋体"/>
                <w:snapToGrid w:val="0"/>
                <w:color w:val="auto"/>
                <w:kern w:val="0"/>
                <w:sz w:val="21"/>
                <w:szCs w:val="21"/>
                <w:highlight w:val="none"/>
              </w:rPr>
            </w:pPr>
          </w:p>
        </w:tc>
      </w:tr>
      <w:tr w14:paraId="3AD85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036B7CC">
            <w:pPr>
              <w:wordWrap w:val="0"/>
              <w:adjustRightInd w:val="0"/>
              <w:snapToGrid w:val="0"/>
              <w:spacing w:line="240" w:lineRule="auto"/>
              <w:jc w:val="center"/>
              <w:rPr>
                <w:rFonts w:hAnsi="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D1CC02F">
            <w:pPr>
              <w:wordWrap w:val="0"/>
              <w:adjustRightInd w:val="0"/>
              <w:snapToGrid w:val="0"/>
              <w:spacing w:line="240" w:lineRule="auto"/>
              <w:jc w:val="center"/>
              <w:rPr>
                <w:rFonts w:hAnsi="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2A1E42B">
            <w:pPr>
              <w:wordWrap w:val="0"/>
              <w:adjustRightInd w:val="0"/>
              <w:snapToGrid w:val="0"/>
              <w:spacing w:line="240" w:lineRule="auto"/>
              <w:jc w:val="center"/>
              <w:rPr>
                <w:rFonts w:hAnsi="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5DA094">
            <w:pPr>
              <w:wordWrap w:val="0"/>
              <w:adjustRightInd w:val="0"/>
              <w:snapToGrid w:val="0"/>
              <w:spacing w:line="240" w:lineRule="auto"/>
              <w:jc w:val="center"/>
              <w:rPr>
                <w:rFonts w:hAnsi="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BF2EF3">
            <w:pPr>
              <w:wordWrap w:val="0"/>
              <w:adjustRightInd w:val="0"/>
              <w:snapToGrid w:val="0"/>
              <w:spacing w:line="240" w:lineRule="auto"/>
              <w:jc w:val="center"/>
              <w:rPr>
                <w:rFonts w:hAnsi="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A780ED">
            <w:pPr>
              <w:wordWrap w:val="0"/>
              <w:adjustRightInd w:val="0"/>
              <w:snapToGrid w:val="0"/>
              <w:spacing w:line="240" w:lineRule="auto"/>
              <w:jc w:val="center"/>
              <w:rPr>
                <w:rFonts w:hAnsi="宋体"/>
                <w:snapToGrid w:val="0"/>
                <w:color w:val="auto"/>
                <w:kern w:val="0"/>
                <w:sz w:val="21"/>
                <w:szCs w:val="21"/>
                <w:highlight w:val="none"/>
              </w:rPr>
            </w:pPr>
          </w:p>
        </w:tc>
      </w:tr>
    </w:tbl>
    <w:p w14:paraId="78944984">
      <w:pPr>
        <w:jc w:val="center"/>
        <w:rPr>
          <w:rFonts w:hAnsi="宋体"/>
          <w:b/>
          <w:bCs/>
          <w:color w:val="auto"/>
          <w:sz w:val="30"/>
          <w:szCs w:val="30"/>
          <w:highlight w:val="none"/>
        </w:rPr>
      </w:pPr>
      <w:r>
        <w:rPr>
          <w:rFonts w:hAnsi="宋体"/>
          <w:b/>
          <w:bCs/>
          <w:color w:val="auto"/>
          <w:sz w:val="30"/>
          <w:szCs w:val="30"/>
          <w:highlight w:val="none"/>
        </w:rPr>
        <w:t>项目技术负责人简历表</w:t>
      </w:r>
    </w:p>
    <w:p w14:paraId="48CCA57D">
      <w:pPr>
        <w:wordWrap w:val="0"/>
        <w:adjustRightInd w:val="0"/>
        <w:snapToGrid w:val="0"/>
        <w:spacing w:line="440" w:lineRule="exact"/>
        <w:ind w:firstLine="570"/>
        <w:rPr>
          <w:rFonts w:hAnsi="宋体"/>
          <w:snapToGrid w:val="0"/>
          <w:color w:val="auto"/>
          <w:kern w:val="0"/>
          <w:szCs w:val="28"/>
          <w:highlight w:val="none"/>
        </w:rPr>
      </w:pPr>
    </w:p>
    <w:p w14:paraId="22784AEF">
      <w:pPr>
        <w:pStyle w:val="40"/>
        <w:wordWrap w:val="0"/>
        <w:adjustRightInd w:val="0"/>
        <w:snapToGrid w:val="0"/>
        <w:spacing w:line="440" w:lineRule="exact"/>
        <w:jc w:val="right"/>
        <w:rPr>
          <w:rFonts w:hint="eastAsia" w:hAnsi="宋体"/>
          <w:snapToGrid w:val="0"/>
          <w:color w:val="auto"/>
          <w:kern w:val="0"/>
          <w:highlight w:val="none"/>
        </w:rPr>
      </w:pPr>
    </w:p>
    <w:p w14:paraId="48C94193">
      <w:pPr>
        <w:pStyle w:val="40"/>
        <w:wordWrap w:val="0"/>
        <w:adjustRightInd w:val="0"/>
        <w:snapToGrid w:val="0"/>
        <w:spacing w:line="440" w:lineRule="exact"/>
        <w:jc w:val="right"/>
        <w:rPr>
          <w:rFonts w:hint="eastAsia" w:hAnsi="宋体"/>
          <w:snapToGrid w:val="0"/>
          <w:color w:val="auto"/>
          <w:kern w:val="0"/>
          <w:highlight w:val="none"/>
        </w:rPr>
      </w:pPr>
      <w:r>
        <w:rPr>
          <w:rFonts w:hint="eastAsia" w:hAnsi="宋体"/>
          <w:snapToGrid w:val="0"/>
          <w:color w:val="auto"/>
          <w:kern w:val="0"/>
          <w:highlight w:val="none"/>
        </w:rPr>
        <w:t>项目技术负责人：</w:t>
      </w:r>
      <w:r>
        <w:rPr>
          <w:rFonts w:hint="eastAsia" w:hAnsi="宋体"/>
          <w:snapToGrid w:val="0"/>
          <w:color w:val="auto"/>
          <w:kern w:val="0"/>
          <w:highlight w:val="none"/>
          <w:u w:val="single"/>
        </w:rPr>
        <w:t xml:space="preserve">              </w:t>
      </w:r>
      <w:r>
        <w:rPr>
          <w:rFonts w:hint="eastAsia" w:hAnsi="宋体"/>
          <w:snapToGrid w:val="0"/>
          <w:color w:val="auto"/>
          <w:kern w:val="0"/>
          <w:highlight w:val="none"/>
        </w:rPr>
        <w:t>（签字）</w:t>
      </w:r>
    </w:p>
    <w:p w14:paraId="4EFD518C">
      <w:pPr>
        <w:pStyle w:val="40"/>
        <w:wordWrap w:val="0"/>
        <w:adjustRightInd w:val="0"/>
        <w:snapToGrid w:val="0"/>
        <w:spacing w:line="440" w:lineRule="exact"/>
        <w:jc w:val="right"/>
        <w:rPr>
          <w:rFonts w:hint="eastAsia" w:hAnsi="宋体"/>
          <w:snapToGrid w:val="0"/>
          <w:color w:val="auto"/>
          <w:kern w:val="0"/>
          <w:highlight w:val="none"/>
        </w:rPr>
      </w:pPr>
    </w:p>
    <w:p w14:paraId="6CF423C9">
      <w:pPr>
        <w:pStyle w:val="40"/>
        <w:wordWrap w:val="0"/>
        <w:adjustRightInd w:val="0"/>
        <w:snapToGrid w:val="0"/>
        <w:spacing w:line="440" w:lineRule="exact"/>
        <w:jc w:val="center"/>
        <w:rPr>
          <w:rFonts w:hint="eastAsia" w:hAnsi="宋体"/>
          <w:snapToGrid w:val="0"/>
          <w:color w:val="auto"/>
          <w:kern w:val="0"/>
          <w:highlight w:val="none"/>
        </w:rPr>
      </w:pPr>
      <w:r>
        <w:rPr>
          <w:rFonts w:hint="eastAsia" w:hAnsi="宋体"/>
          <w:snapToGrid w:val="0"/>
          <w:color w:val="auto"/>
          <w:kern w:val="0"/>
          <w:highlight w:val="none"/>
        </w:rPr>
        <w:t xml:space="preserve">                                     </w:t>
      </w:r>
      <w:r>
        <w:rPr>
          <w:rFonts w:hint="eastAsia" w:hAnsi="宋体"/>
          <w:snapToGrid w:val="0"/>
          <w:color w:val="auto"/>
          <w:kern w:val="0"/>
          <w:highlight w:val="none"/>
          <w:u w:val="single"/>
        </w:rPr>
        <w:t xml:space="preserve">       </w:t>
      </w:r>
      <w:r>
        <w:rPr>
          <w:rFonts w:hint="eastAsia" w:hAnsi="宋体"/>
          <w:snapToGrid w:val="0"/>
          <w:color w:val="auto"/>
          <w:kern w:val="0"/>
          <w:highlight w:val="none"/>
        </w:rPr>
        <w:t>年</w:t>
      </w:r>
      <w:r>
        <w:rPr>
          <w:rFonts w:hint="eastAsia" w:hAnsi="宋体"/>
          <w:snapToGrid w:val="0"/>
          <w:color w:val="auto"/>
          <w:kern w:val="0"/>
          <w:highlight w:val="none"/>
          <w:u w:val="single"/>
        </w:rPr>
        <w:t xml:space="preserve">     </w:t>
      </w:r>
      <w:r>
        <w:rPr>
          <w:rFonts w:hint="eastAsia" w:hAnsi="宋体"/>
          <w:snapToGrid w:val="0"/>
          <w:color w:val="auto"/>
          <w:kern w:val="0"/>
          <w:highlight w:val="none"/>
        </w:rPr>
        <w:t>月</w:t>
      </w:r>
      <w:r>
        <w:rPr>
          <w:rFonts w:hint="eastAsia" w:hAnsi="宋体"/>
          <w:snapToGrid w:val="0"/>
          <w:color w:val="auto"/>
          <w:kern w:val="0"/>
          <w:highlight w:val="none"/>
          <w:u w:val="single"/>
        </w:rPr>
        <w:t xml:space="preserve">     </w:t>
      </w:r>
      <w:r>
        <w:rPr>
          <w:rFonts w:hint="eastAsia" w:hAnsi="宋体"/>
          <w:snapToGrid w:val="0"/>
          <w:color w:val="auto"/>
          <w:kern w:val="0"/>
          <w:highlight w:val="none"/>
        </w:rPr>
        <w:t>日</w:t>
      </w:r>
    </w:p>
    <w:p w14:paraId="6F350C35">
      <w:pPr>
        <w:pStyle w:val="40"/>
        <w:wordWrap w:val="0"/>
        <w:adjustRightInd w:val="0"/>
        <w:snapToGrid w:val="0"/>
        <w:spacing w:line="440" w:lineRule="exact"/>
        <w:jc w:val="center"/>
        <w:rPr>
          <w:rFonts w:hint="eastAsia" w:hAnsi="宋体"/>
          <w:snapToGrid w:val="0"/>
          <w:color w:val="auto"/>
          <w:kern w:val="0"/>
          <w:highlight w:val="none"/>
        </w:rPr>
      </w:pPr>
    </w:p>
    <w:p w14:paraId="3DD4480E">
      <w:pPr>
        <w:wordWrap w:val="0"/>
        <w:adjustRightInd w:val="0"/>
        <w:snapToGrid w:val="0"/>
        <w:spacing w:line="400" w:lineRule="exact"/>
        <w:ind w:firstLine="570"/>
        <w:rPr>
          <w:rFonts w:hAnsi="宋体"/>
          <w:snapToGrid w:val="0"/>
          <w:color w:val="auto"/>
          <w:kern w:val="0"/>
          <w:szCs w:val="28"/>
          <w:highlight w:val="none"/>
        </w:rPr>
      </w:pPr>
    </w:p>
    <w:p w14:paraId="2D4CA6AF">
      <w:pPr>
        <w:wordWrap w:val="0"/>
        <w:adjustRightInd w:val="0"/>
        <w:snapToGrid w:val="0"/>
        <w:spacing w:line="400" w:lineRule="exact"/>
        <w:rPr>
          <w:rFonts w:hAnsi="宋体" w:cs="宋体"/>
          <w:snapToGrid w:val="0"/>
          <w:color w:val="auto"/>
          <w:kern w:val="0"/>
          <w:sz w:val="21"/>
          <w:szCs w:val="28"/>
          <w:highlight w:val="none"/>
        </w:rPr>
      </w:pPr>
      <w:r>
        <w:rPr>
          <w:rFonts w:hAnsi="宋体"/>
          <w:snapToGrid w:val="0"/>
          <w:color w:val="auto"/>
          <w:kern w:val="0"/>
          <w:sz w:val="21"/>
          <w:szCs w:val="28"/>
          <w:highlight w:val="none"/>
        </w:rPr>
        <w:t xml:space="preserve">  </w:t>
      </w:r>
      <w:r>
        <w:rPr>
          <w:rFonts w:hAnsi="宋体" w:cs="宋体"/>
          <w:snapToGrid w:val="0"/>
          <w:color w:val="auto"/>
          <w:kern w:val="0"/>
          <w:sz w:val="21"/>
          <w:szCs w:val="28"/>
          <w:highlight w:val="none"/>
        </w:rPr>
        <w:t xml:space="preserve">  说明：《项目技术负责人简历表》后应附拟派项目技术负责人以下资料：</w:t>
      </w:r>
    </w:p>
    <w:p w14:paraId="26BB27C3">
      <w:pPr>
        <w:wordWrap w:val="0"/>
        <w:adjustRightInd w:val="0"/>
        <w:snapToGrid w:val="0"/>
        <w:spacing w:line="400" w:lineRule="exact"/>
        <w:rPr>
          <w:rFonts w:hint="eastAsia" w:ascii="Times New Roman"/>
          <w:snapToGrid w:val="0"/>
          <w:color w:val="auto"/>
          <w:kern w:val="0"/>
          <w:sz w:val="21"/>
          <w:szCs w:val="28"/>
          <w:highlight w:val="none"/>
        </w:rPr>
      </w:pPr>
      <w:r>
        <w:rPr>
          <w:rFonts w:hAnsi="宋体" w:cs="宋体"/>
          <w:snapToGrid w:val="0"/>
          <w:color w:val="auto"/>
          <w:kern w:val="0"/>
          <w:sz w:val="21"/>
          <w:szCs w:val="28"/>
          <w:highlight w:val="none"/>
        </w:rPr>
        <w:t xml:space="preserve">  </w:t>
      </w:r>
      <w:r>
        <w:rPr>
          <w:rFonts w:hint="eastAsia" w:hAnsi="宋体" w:cs="宋体"/>
          <w:snapToGrid w:val="0"/>
          <w:color w:val="auto"/>
          <w:kern w:val="0"/>
          <w:sz w:val="21"/>
          <w:szCs w:val="28"/>
          <w:highlight w:val="none"/>
          <w:lang w:val="en-US" w:eastAsia="zh-CN"/>
        </w:rPr>
        <w:t xml:space="preserve"> </w:t>
      </w:r>
      <w:r>
        <w:rPr>
          <w:rFonts w:hAnsi="宋体" w:cs="宋体"/>
          <w:snapToGrid w:val="0"/>
          <w:color w:val="auto"/>
          <w:kern w:val="0"/>
          <w:sz w:val="21"/>
          <w:szCs w:val="28"/>
          <w:highlight w:val="none"/>
        </w:rPr>
        <w:t xml:space="preserve"> </w:t>
      </w: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2CA1C4F2">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238C2EF">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（至少一个月，其中必须有202</w:t>
      </w:r>
      <w:r>
        <w:rPr>
          <w:rFonts w:hint="eastAsia" w:ascii="Times New Roman"/>
          <w:snapToGrid w:val="0"/>
          <w:color w:val="auto"/>
          <w:kern w:val="0"/>
          <w:sz w:val="21"/>
          <w:szCs w:val="28"/>
          <w:highlight w:val="none"/>
          <w:lang w:val="en-US" w:eastAsia="zh-CN"/>
        </w:rPr>
        <w:t>5</w:t>
      </w:r>
      <w:r>
        <w:rPr>
          <w:rFonts w:hint="eastAsia" w:ascii="Times New Roman"/>
          <w:snapToGrid w:val="0"/>
          <w:color w:val="auto"/>
          <w:kern w:val="0"/>
          <w:sz w:val="21"/>
          <w:szCs w:val="28"/>
          <w:highlight w:val="none"/>
          <w:lang w:eastAsia="zh-CN"/>
        </w:rPr>
        <w:t>年</w:t>
      </w:r>
      <w:r>
        <w:rPr>
          <w:rFonts w:hint="eastAsia" w:ascii="Times New Roman"/>
          <w:snapToGrid w:val="0"/>
          <w:color w:val="auto"/>
          <w:kern w:val="0"/>
          <w:sz w:val="21"/>
          <w:szCs w:val="28"/>
          <w:highlight w:val="none"/>
          <w:lang w:val="en-US" w:eastAsia="zh-CN"/>
        </w:rPr>
        <w:t>2</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13041BC">
      <w:pPr>
        <w:wordWrap w:val="0"/>
        <w:adjustRightInd w:val="0"/>
        <w:snapToGrid w:val="0"/>
        <w:spacing w:line="400" w:lineRule="exact"/>
        <w:ind w:firstLine="420" w:firstLineChars="200"/>
        <w:rPr>
          <w:rFonts w:hAnsi="宋体" w:cs="宋体"/>
          <w:snapToGrid w:val="0"/>
          <w:color w:val="auto"/>
          <w:kern w:val="0"/>
          <w:sz w:val="21"/>
          <w:szCs w:val="28"/>
          <w:highlight w:val="none"/>
        </w:rPr>
      </w:pPr>
    </w:p>
    <w:p w14:paraId="04F6ED43">
      <w:pPr>
        <w:wordWrap w:val="0"/>
        <w:adjustRightInd w:val="0"/>
        <w:snapToGrid w:val="0"/>
        <w:spacing w:line="400" w:lineRule="exact"/>
        <w:ind w:firstLine="420" w:firstLineChars="200"/>
        <w:rPr>
          <w:rFonts w:hAnsi="宋体" w:cs="宋体"/>
          <w:snapToGrid w:val="0"/>
          <w:color w:val="auto"/>
          <w:kern w:val="0"/>
          <w:sz w:val="21"/>
          <w:szCs w:val="28"/>
          <w:highlight w:val="none"/>
        </w:rPr>
      </w:pPr>
    </w:p>
    <w:p w14:paraId="1D658501">
      <w:pPr>
        <w:pStyle w:val="39"/>
        <w:widowControl w:val="0"/>
        <w:wordWrap w:val="0"/>
        <w:adjustRightInd w:val="0"/>
        <w:snapToGrid w:val="0"/>
        <w:spacing w:line="400" w:lineRule="exact"/>
        <w:rPr>
          <w:rFonts w:hint="eastAsia" w:hAnsi="宋体" w:cs="宋体"/>
          <w:snapToGrid w:val="0"/>
          <w:color w:val="auto"/>
          <w:sz w:val="21"/>
          <w:szCs w:val="28"/>
          <w:highlight w:val="none"/>
        </w:rPr>
        <w:sectPr>
          <w:endnotePr>
            <w:numFmt w:val="decimal"/>
          </w:endnotePr>
          <w:pgSz w:w="11906" w:h="16838"/>
          <w:pgMar w:top="1304" w:right="1304" w:bottom="1304" w:left="1304" w:header="850" w:footer="992" w:gutter="0"/>
          <w:cols w:space="720" w:num="1"/>
          <w:docGrid w:linePitch="327" w:charSpace="0"/>
        </w:sectPr>
      </w:pPr>
    </w:p>
    <w:bookmarkEnd w:id="265"/>
    <w:bookmarkEnd w:id="266"/>
    <w:p w14:paraId="4F0173BF">
      <w:pPr>
        <w:pStyle w:val="5"/>
        <w:keepNext w:val="0"/>
        <w:keepLines w:val="0"/>
        <w:widowControl w:val="0"/>
        <w:wordWrap w:val="0"/>
        <w:adjustRightInd w:val="0"/>
        <w:snapToGrid w:val="0"/>
        <w:spacing w:before="0" w:after="0" w:line="440" w:lineRule="exact"/>
        <w:ind w:firstLine="0"/>
        <w:jc w:val="left"/>
        <w:rPr>
          <w:rFonts w:hint="eastAsia" w:ascii="Times New Roman"/>
          <w:b/>
          <w:snapToGrid w:val="0"/>
          <w:color w:val="auto"/>
          <w:szCs w:val="22"/>
          <w:highlight w:val="none"/>
        </w:rPr>
      </w:pPr>
      <w:bookmarkStart w:id="302" w:name="_Toc107917802"/>
      <w:bookmarkStart w:id="303" w:name="_Toc1649"/>
      <w:bookmarkStart w:id="304" w:name="_Toc200338098"/>
      <w:bookmarkStart w:id="305" w:name="_Toc8264"/>
      <w:r>
        <w:rPr>
          <w:rFonts w:hAnsi="宋体"/>
          <w:b/>
          <w:snapToGrid w:val="0"/>
          <w:color w:val="auto"/>
          <w:szCs w:val="22"/>
          <w:highlight w:val="none"/>
        </w:rPr>
        <w:t xml:space="preserve">格式十 </w:t>
      </w:r>
      <w:bookmarkEnd w:id="302"/>
      <w:bookmarkStart w:id="306" w:name="_Toc20506"/>
      <w:bookmarkStart w:id="307" w:name="_Toc107917803"/>
      <w:bookmarkStart w:id="308" w:name="_Toc14261309"/>
      <w:r>
        <w:rPr>
          <w:rFonts w:hint="eastAsia" w:ascii="宋体" w:hAnsi="宋体"/>
          <w:b/>
          <w:snapToGrid w:val="0"/>
          <w:color w:val="auto"/>
          <w:highlight w:val="none"/>
        </w:rPr>
        <w:t xml:space="preserve"> </w:t>
      </w:r>
      <w:r>
        <w:rPr>
          <w:rFonts w:hint="eastAsia" w:ascii="Times New Roman"/>
          <w:b/>
          <w:snapToGrid w:val="0"/>
          <w:color w:val="auto"/>
          <w:szCs w:val="22"/>
          <w:highlight w:val="none"/>
        </w:rPr>
        <w:t>专职安全员简历表</w:t>
      </w:r>
      <w:bookmarkEnd w:id="303"/>
    </w:p>
    <w:p w14:paraId="41EEF74E">
      <w:pPr>
        <w:rPr>
          <w:rFonts w:hint="eastAsia"/>
          <w:color w:val="auto"/>
          <w:highlight w:val="none"/>
        </w:rPr>
      </w:pPr>
    </w:p>
    <w:tbl>
      <w:tblPr>
        <w:tblStyle w:val="18"/>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24A9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62F7B5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BAFA14B">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9DD35D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AF902A4">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EE8679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08F0C52">
            <w:pPr>
              <w:wordWrap w:val="0"/>
              <w:adjustRightInd w:val="0"/>
              <w:snapToGrid w:val="0"/>
              <w:spacing w:line="240" w:lineRule="auto"/>
              <w:jc w:val="center"/>
              <w:rPr>
                <w:rFonts w:ascii="Times New Roman"/>
                <w:snapToGrid w:val="0"/>
                <w:color w:val="auto"/>
                <w:kern w:val="0"/>
                <w:sz w:val="21"/>
                <w:szCs w:val="21"/>
                <w:highlight w:val="none"/>
              </w:rPr>
            </w:pPr>
          </w:p>
        </w:tc>
      </w:tr>
      <w:tr w14:paraId="04A41D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A5AB98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7059C8C">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253AD6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8C6F62">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2A41E6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ED484E3">
            <w:pPr>
              <w:wordWrap w:val="0"/>
              <w:adjustRightInd w:val="0"/>
              <w:snapToGrid w:val="0"/>
              <w:spacing w:line="240" w:lineRule="auto"/>
              <w:jc w:val="center"/>
              <w:rPr>
                <w:rFonts w:ascii="Times New Roman"/>
                <w:snapToGrid w:val="0"/>
                <w:color w:val="auto"/>
                <w:kern w:val="0"/>
                <w:sz w:val="21"/>
                <w:szCs w:val="21"/>
                <w:highlight w:val="none"/>
              </w:rPr>
            </w:pPr>
          </w:p>
        </w:tc>
      </w:tr>
      <w:tr w14:paraId="40620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BCD261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9A96206">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5A55F7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DC0660">
            <w:pPr>
              <w:wordWrap w:val="0"/>
              <w:adjustRightInd w:val="0"/>
              <w:snapToGrid w:val="0"/>
              <w:spacing w:line="240" w:lineRule="auto"/>
              <w:jc w:val="center"/>
              <w:rPr>
                <w:rFonts w:ascii="Times New Roman"/>
                <w:snapToGrid w:val="0"/>
                <w:color w:val="auto"/>
                <w:kern w:val="0"/>
                <w:sz w:val="21"/>
                <w:szCs w:val="21"/>
                <w:highlight w:val="none"/>
              </w:rPr>
            </w:pPr>
          </w:p>
        </w:tc>
      </w:tr>
      <w:tr w14:paraId="325A5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525D21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以专职安全员身份参与过的主要业绩（已完工项目）</w:t>
            </w:r>
          </w:p>
        </w:tc>
      </w:tr>
      <w:tr w14:paraId="33079B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1FD0D3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1E6EA8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DFA28D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6EA1CC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DE263E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815C69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60FBB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62373C">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7631149">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90B979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6374642">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CC6562">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2B583FD">
            <w:pPr>
              <w:wordWrap w:val="0"/>
              <w:adjustRightInd w:val="0"/>
              <w:snapToGrid w:val="0"/>
              <w:spacing w:line="240" w:lineRule="auto"/>
              <w:jc w:val="center"/>
              <w:rPr>
                <w:rFonts w:ascii="Times New Roman"/>
                <w:snapToGrid w:val="0"/>
                <w:color w:val="auto"/>
                <w:kern w:val="0"/>
                <w:sz w:val="21"/>
                <w:szCs w:val="21"/>
                <w:highlight w:val="none"/>
              </w:rPr>
            </w:pPr>
          </w:p>
        </w:tc>
      </w:tr>
      <w:tr w14:paraId="28524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0EE828D">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13A844">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F7FA782">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9B7FD3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30A43BE">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D819042">
            <w:pPr>
              <w:wordWrap w:val="0"/>
              <w:adjustRightInd w:val="0"/>
              <w:snapToGrid w:val="0"/>
              <w:spacing w:line="240" w:lineRule="auto"/>
              <w:jc w:val="center"/>
              <w:rPr>
                <w:rFonts w:ascii="Times New Roman"/>
                <w:snapToGrid w:val="0"/>
                <w:color w:val="auto"/>
                <w:kern w:val="0"/>
                <w:sz w:val="21"/>
                <w:szCs w:val="21"/>
                <w:highlight w:val="none"/>
              </w:rPr>
            </w:pPr>
          </w:p>
        </w:tc>
      </w:tr>
      <w:tr w14:paraId="3DB84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03F815">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A743D98">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F83CE8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BF206F2">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EF25588">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9FE31E5">
            <w:pPr>
              <w:wordWrap w:val="0"/>
              <w:adjustRightInd w:val="0"/>
              <w:snapToGrid w:val="0"/>
              <w:spacing w:line="240" w:lineRule="auto"/>
              <w:jc w:val="center"/>
              <w:rPr>
                <w:rFonts w:ascii="Times New Roman"/>
                <w:snapToGrid w:val="0"/>
                <w:color w:val="auto"/>
                <w:kern w:val="0"/>
                <w:sz w:val="21"/>
                <w:szCs w:val="21"/>
                <w:highlight w:val="none"/>
              </w:rPr>
            </w:pPr>
          </w:p>
        </w:tc>
      </w:tr>
      <w:tr w14:paraId="21B04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30BD7BF">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E292388">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47B035">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F890287">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B633EA2">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4E9A844">
            <w:pPr>
              <w:wordWrap w:val="0"/>
              <w:adjustRightInd w:val="0"/>
              <w:snapToGrid w:val="0"/>
              <w:spacing w:line="240" w:lineRule="auto"/>
              <w:jc w:val="center"/>
              <w:rPr>
                <w:rFonts w:ascii="Times New Roman"/>
                <w:snapToGrid w:val="0"/>
                <w:color w:val="auto"/>
                <w:kern w:val="0"/>
                <w:sz w:val="21"/>
                <w:szCs w:val="21"/>
                <w:highlight w:val="none"/>
              </w:rPr>
            </w:pPr>
          </w:p>
        </w:tc>
      </w:tr>
      <w:tr w14:paraId="0BE30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9C54A85">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FF0E8F6">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AE6019">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91AEC8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3ADB27D">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AD4575">
            <w:pPr>
              <w:wordWrap w:val="0"/>
              <w:adjustRightInd w:val="0"/>
              <w:snapToGrid w:val="0"/>
              <w:spacing w:line="240" w:lineRule="auto"/>
              <w:jc w:val="center"/>
              <w:rPr>
                <w:rFonts w:ascii="Times New Roman"/>
                <w:snapToGrid w:val="0"/>
                <w:color w:val="auto"/>
                <w:kern w:val="0"/>
                <w:sz w:val="21"/>
                <w:szCs w:val="21"/>
                <w:highlight w:val="none"/>
              </w:rPr>
            </w:pPr>
          </w:p>
        </w:tc>
      </w:tr>
    </w:tbl>
    <w:p w14:paraId="013F5F66">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309" w:name="_Toc8556"/>
      <w:bookmarkStart w:id="310" w:name="_Toc23190"/>
      <w:r>
        <w:rPr>
          <w:rFonts w:hint="eastAsia" w:ascii="Times New Roman"/>
          <w:b/>
          <w:snapToGrid w:val="0"/>
          <w:color w:val="auto"/>
          <w:kern w:val="0"/>
          <w:sz w:val="30"/>
          <w:highlight w:val="none"/>
        </w:rPr>
        <w:t>专职安全员简历表</w:t>
      </w:r>
      <w:bookmarkEnd w:id="309"/>
      <w:bookmarkEnd w:id="310"/>
    </w:p>
    <w:p w14:paraId="4A3DC364">
      <w:pPr>
        <w:wordWrap w:val="0"/>
        <w:adjustRightInd w:val="0"/>
        <w:snapToGrid w:val="0"/>
        <w:spacing w:line="440" w:lineRule="exact"/>
        <w:ind w:firstLine="570"/>
        <w:rPr>
          <w:rFonts w:hint="eastAsia" w:ascii="Times New Roman"/>
          <w:snapToGrid w:val="0"/>
          <w:color w:val="auto"/>
          <w:kern w:val="0"/>
          <w:szCs w:val="28"/>
          <w:highlight w:val="none"/>
        </w:rPr>
      </w:pPr>
    </w:p>
    <w:p w14:paraId="3E00D381">
      <w:pPr>
        <w:pStyle w:val="40"/>
        <w:wordWrap w:val="0"/>
        <w:adjustRightInd w:val="0"/>
        <w:snapToGrid w:val="0"/>
        <w:spacing w:line="440" w:lineRule="exact"/>
        <w:jc w:val="right"/>
        <w:rPr>
          <w:rFonts w:hint="eastAsia" w:ascii="Times New Roman"/>
          <w:snapToGrid w:val="0"/>
          <w:color w:val="auto"/>
          <w:kern w:val="0"/>
          <w:highlight w:val="none"/>
        </w:rPr>
      </w:pPr>
    </w:p>
    <w:p w14:paraId="551545C0">
      <w:pPr>
        <w:pStyle w:val="40"/>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专职安全员：</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30469990">
      <w:pPr>
        <w:pStyle w:val="40"/>
        <w:wordWrap w:val="0"/>
        <w:adjustRightInd w:val="0"/>
        <w:snapToGrid w:val="0"/>
        <w:spacing w:line="440" w:lineRule="exact"/>
        <w:jc w:val="right"/>
        <w:rPr>
          <w:rFonts w:hint="eastAsia" w:ascii="Times New Roman"/>
          <w:snapToGrid w:val="0"/>
          <w:color w:val="auto"/>
          <w:kern w:val="0"/>
          <w:highlight w:val="none"/>
        </w:rPr>
      </w:pPr>
    </w:p>
    <w:p w14:paraId="6E8529CB">
      <w:pPr>
        <w:pStyle w:val="40"/>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40D662A">
      <w:pPr>
        <w:wordWrap w:val="0"/>
        <w:adjustRightInd w:val="0"/>
        <w:snapToGrid w:val="0"/>
        <w:spacing w:line="400" w:lineRule="exact"/>
        <w:ind w:firstLine="570"/>
        <w:rPr>
          <w:rFonts w:hint="eastAsia" w:ascii="Times New Roman"/>
          <w:snapToGrid w:val="0"/>
          <w:color w:val="auto"/>
          <w:kern w:val="0"/>
          <w:szCs w:val="28"/>
          <w:highlight w:val="none"/>
        </w:rPr>
      </w:pPr>
    </w:p>
    <w:p w14:paraId="41B6365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说明：《专职安全员简历表》后应附拟派专职安全员以下资料：</w:t>
      </w:r>
    </w:p>
    <w:p w14:paraId="7D0A70A2">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4148C3E">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C类安全生产考核合格证书彩色扫描件或“广东省建筑施工企业管理人员安全生产考核信息系统”考核合</w:t>
      </w:r>
      <w:r>
        <w:rPr>
          <w:rFonts w:hint="eastAsia" w:ascii="Times New Roman"/>
          <w:snapToGrid w:val="0"/>
          <w:color w:val="auto"/>
          <w:kern w:val="0"/>
          <w:sz w:val="21"/>
          <w:szCs w:val="28"/>
          <w:highlight w:val="none"/>
        </w:rPr>
        <w:t>格信息</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7D5E2593">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（至少一个月，其中必须有202</w:t>
      </w:r>
      <w:r>
        <w:rPr>
          <w:rFonts w:hint="eastAsia" w:ascii="Times New Roman"/>
          <w:snapToGrid w:val="0"/>
          <w:color w:val="auto"/>
          <w:kern w:val="0"/>
          <w:sz w:val="21"/>
          <w:szCs w:val="28"/>
          <w:highlight w:val="none"/>
          <w:lang w:val="en-US" w:eastAsia="zh-CN"/>
        </w:rPr>
        <w:t>5</w:t>
      </w:r>
      <w:r>
        <w:rPr>
          <w:rFonts w:hint="eastAsia" w:ascii="Times New Roman"/>
          <w:snapToGrid w:val="0"/>
          <w:color w:val="auto"/>
          <w:kern w:val="0"/>
          <w:sz w:val="21"/>
          <w:szCs w:val="28"/>
          <w:highlight w:val="none"/>
          <w:lang w:eastAsia="zh-CN"/>
        </w:rPr>
        <w:t>年</w:t>
      </w:r>
      <w:r>
        <w:rPr>
          <w:rFonts w:hint="eastAsia" w:ascii="Times New Roman"/>
          <w:snapToGrid w:val="0"/>
          <w:color w:val="auto"/>
          <w:kern w:val="0"/>
          <w:sz w:val="21"/>
          <w:szCs w:val="28"/>
          <w:highlight w:val="none"/>
          <w:lang w:val="en-US" w:eastAsia="zh-CN"/>
        </w:rPr>
        <w:t>2</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。拟派专职安全员为退休返聘人员无法提供社保证明的，提供退休证和劳动合同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055442D4">
      <w:pPr>
        <w:wordWrap w:val="0"/>
        <w:adjustRightInd w:val="0"/>
        <w:snapToGrid w:val="0"/>
        <w:spacing w:line="400" w:lineRule="exact"/>
        <w:ind w:firstLine="482" w:firstLineChars="200"/>
        <w:rPr>
          <w:rFonts w:hAnsi="宋体"/>
          <w:b/>
          <w:snapToGrid w:val="0"/>
          <w:color w:val="auto"/>
          <w:szCs w:val="22"/>
          <w:highlight w:val="none"/>
        </w:rPr>
      </w:pPr>
    </w:p>
    <w:p w14:paraId="52D3027F">
      <w:pPr>
        <w:wordWrap w:val="0"/>
        <w:adjustRightInd w:val="0"/>
        <w:snapToGrid w:val="0"/>
        <w:spacing w:line="400" w:lineRule="exact"/>
        <w:ind w:firstLine="482" w:firstLineChars="200"/>
        <w:rPr>
          <w:rFonts w:hAnsi="宋体"/>
          <w:b/>
          <w:snapToGrid w:val="0"/>
          <w:color w:val="auto"/>
          <w:szCs w:val="22"/>
          <w:highlight w:val="none"/>
        </w:rPr>
      </w:pPr>
    </w:p>
    <w:p w14:paraId="1C5CC54F">
      <w:pPr>
        <w:wordWrap w:val="0"/>
        <w:adjustRightInd w:val="0"/>
        <w:snapToGrid w:val="0"/>
        <w:spacing w:line="400" w:lineRule="exact"/>
        <w:ind w:firstLine="482" w:firstLineChars="200"/>
        <w:rPr>
          <w:rFonts w:hAnsi="宋体"/>
          <w:b/>
          <w:snapToGrid w:val="0"/>
          <w:color w:val="auto"/>
          <w:szCs w:val="22"/>
          <w:highlight w:val="none"/>
        </w:rPr>
      </w:pPr>
    </w:p>
    <w:p w14:paraId="06141166">
      <w:pPr>
        <w:wordWrap w:val="0"/>
        <w:adjustRightInd w:val="0"/>
        <w:snapToGrid w:val="0"/>
        <w:spacing w:line="400" w:lineRule="exact"/>
        <w:ind w:firstLine="482" w:firstLineChars="200"/>
        <w:rPr>
          <w:rFonts w:hAnsi="宋体"/>
          <w:b/>
          <w:snapToGrid w:val="0"/>
          <w:color w:val="auto"/>
          <w:szCs w:val="22"/>
          <w:highlight w:val="none"/>
        </w:rPr>
      </w:pPr>
    </w:p>
    <w:p w14:paraId="09C9101C">
      <w:pPr>
        <w:wordWrap w:val="0"/>
        <w:adjustRightInd w:val="0"/>
        <w:snapToGrid w:val="0"/>
        <w:spacing w:line="400" w:lineRule="exact"/>
        <w:ind w:firstLine="482" w:firstLineChars="200"/>
        <w:rPr>
          <w:rFonts w:hint="eastAsia" w:ascii="宋体" w:hAnsi="宋体"/>
          <w:b/>
          <w:snapToGrid w:val="0"/>
          <w:color w:val="auto"/>
          <w:highlight w:val="none"/>
        </w:rPr>
      </w:pPr>
      <w:r>
        <w:rPr>
          <w:rFonts w:hAnsi="宋体"/>
          <w:b/>
          <w:snapToGrid w:val="0"/>
          <w:color w:val="auto"/>
          <w:szCs w:val="22"/>
          <w:highlight w:val="none"/>
        </w:rPr>
        <w:t>格式十</w:t>
      </w:r>
      <w:r>
        <w:rPr>
          <w:rFonts w:hint="eastAsia" w:hAnsi="宋体"/>
          <w:b/>
          <w:snapToGrid w:val="0"/>
          <w:color w:val="auto"/>
          <w:szCs w:val="22"/>
          <w:highlight w:val="none"/>
          <w:lang w:val="en-US" w:eastAsia="zh-CN"/>
        </w:rPr>
        <w:t xml:space="preserve">一  </w:t>
      </w:r>
      <w:r>
        <w:rPr>
          <w:rFonts w:hint="eastAsia" w:ascii="宋体" w:hAnsi="宋体"/>
          <w:b/>
          <w:snapToGrid w:val="0"/>
          <w:color w:val="auto"/>
          <w:highlight w:val="none"/>
        </w:rPr>
        <w:t>项目管理机构组成表</w:t>
      </w:r>
      <w:bookmarkEnd w:id="306"/>
      <w:bookmarkEnd w:id="307"/>
      <w:bookmarkEnd w:id="308"/>
    </w:p>
    <w:p w14:paraId="19D45545">
      <w:pPr>
        <w:pStyle w:val="39"/>
        <w:rPr>
          <w:rFonts w:hint="eastAsia" w:hAnsi="宋体"/>
          <w:color w:val="auto"/>
          <w:highlight w:val="none"/>
        </w:rPr>
      </w:pPr>
    </w:p>
    <w:p w14:paraId="220D283B">
      <w:pPr>
        <w:jc w:val="center"/>
        <w:rPr>
          <w:rFonts w:hAnsi="宋体"/>
          <w:b/>
          <w:bCs/>
          <w:color w:val="auto"/>
          <w:sz w:val="30"/>
          <w:szCs w:val="30"/>
          <w:highlight w:val="none"/>
        </w:rPr>
      </w:pPr>
      <w:bookmarkStart w:id="311" w:name="_Toc14261751"/>
      <w:r>
        <w:rPr>
          <w:rFonts w:hAnsi="宋体"/>
          <w:b/>
          <w:bCs/>
          <w:color w:val="auto"/>
          <w:sz w:val="30"/>
          <w:szCs w:val="30"/>
          <w:highlight w:val="none"/>
        </w:rPr>
        <w:t>项目管理机构组成表</w:t>
      </w:r>
      <w:bookmarkEnd w:id="311"/>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1767C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27DBB8B8">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424D92C">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AB2F250">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4F4912">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D292B1">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0794E82">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3C4C0D9">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备注</w:t>
            </w:r>
          </w:p>
        </w:tc>
      </w:tr>
      <w:tr w14:paraId="686DF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240092F">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D2CED34">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3D0C340">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4A61C26">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3FDB52">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B84BD39">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21C085">
            <w:pPr>
              <w:wordWrap w:val="0"/>
              <w:adjustRightInd w:val="0"/>
              <w:snapToGrid w:val="0"/>
              <w:jc w:val="center"/>
              <w:rPr>
                <w:rFonts w:hAnsi="宋体"/>
                <w:snapToGrid w:val="0"/>
                <w:color w:val="auto"/>
                <w:kern w:val="0"/>
                <w:sz w:val="21"/>
                <w:szCs w:val="21"/>
                <w:highlight w:val="none"/>
              </w:rPr>
            </w:pPr>
          </w:p>
        </w:tc>
      </w:tr>
      <w:tr w14:paraId="13473D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9"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A157152">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617FD67">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项目技术</w:t>
            </w:r>
          </w:p>
          <w:p w14:paraId="5EEC97CB">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4D7765">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88AE9D4">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FA40D8E">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4F649E3">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BEF53DC">
            <w:pPr>
              <w:wordWrap w:val="0"/>
              <w:adjustRightInd w:val="0"/>
              <w:snapToGrid w:val="0"/>
              <w:jc w:val="center"/>
              <w:rPr>
                <w:rFonts w:hAnsi="宋体"/>
                <w:snapToGrid w:val="0"/>
                <w:color w:val="auto"/>
                <w:kern w:val="0"/>
                <w:sz w:val="21"/>
                <w:szCs w:val="21"/>
                <w:highlight w:val="none"/>
              </w:rPr>
            </w:pPr>
          </w:p>
        </w:tc>
      </w:tr>
      <w:tr w14:paraId="4F0A0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3" w:hRule="exact"/>
        </w:trPr>
        <w:tc>
          <w:tcPr>
            <w:tcW w:w="743" w:type="dxa"/>
            <w:tcBorders>
              <w:top w:val="single" w:color="auto" w:sz="6" w:space="0"/>
              <w:left w:val="single" w:color="auto" w:sz="6" w:space="0"/>
              <w:right w:val="single" w:color="auto" w:sz="6" w:space="0"/>
            </w:tcBorders>
            <w:noWrap w:val="0"/>
            <w:vAlign w:val="center"/>
          </w:tcPr>
          <w:p w14:paraId="00B2D137">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564D843F">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AC426F2">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16FBA55">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9E05E7D">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8911C1">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94D64E1">
            <w:pPr>
              <w:wordWrap w:val="0"/>
              <w:adjustRightInd w:val="0"/>
              <w:snapToGrid w:val="0"/>
              <w:jc w:val="center"/>
              <w:rPr>
                <w:rFonts w:hAnsi="宋体"/>
                <w:snapToGrid w:val="0"/>
                <w:color w:val="auto"/>
                <w:kern w:val="0"/>
                <w:sz w:val="21"/>
                <w:szCs w:val="21"/>
                <w:highlight w:val="none"/>
              </w:rPr>
            </w:pPr>
          </w:p>
        </w:tc>
      </w:tr>
      <w:tr w14:paraId="596719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7BF5692">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E71CB7D">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DA4BC12">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5A508B1">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46BCE4">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384A5B4">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95EE250">
            <w:pPr>
              <w:wordWrap w:val="0"/>
              <w:adjustRightInd w:val="0"/>
              <w:snapToGrid w:val="0"/>
              <w:jc w:val="center"/>
              <w:rPr>
                <w:rFonts w:hAnsi="宋体"/>
                <w:snapToGrid w:val="0"/>
                <w:color w:val="auto"/>
                <w:kern w:val="0"/>
                <w:sz w:val="21"/>
                <w:szCs w:val="21"/>
                <w:highlight w:val="none"/>
              </w:rPr>
            </w:pPr>
          </w:p>
        </w:tc>
      </w:tr>
      <w:tr w14:paraId="63222F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CAAB89C">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C41E60A">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CA7CE2A">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1380C1">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5CCC844">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4A67BE2">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AE8E1C1">
            <w:pPr>
              <w:wordWrap w:val="0"/>
              <w:adjustRightInd w:val="0"/>
              <w:snapToGrid w:val="0"/>
              <w:jc w:val="center"/>
              <w:rPr>
                <w:rFonts w:hAnsi="宋体"/>
                <w:snapToGrid w:val="0"/>
                <w:color w:val="auto"/>
                <w:kern w:val="0"/>
                <w:sz w:val="21"/>
                <w:szCs w:val="21"/>
                <w:highlight w:val="none"/>
              </w:rPr>
            </w:pPr>
          </w:p>
        </w:tc>
      </w:tr>
      <w:tr w14:paraId="18980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643766D">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8E73059">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062A3AD">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F0F652">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22E300">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42EB0E4">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47D6D95">
            <w:pPr>
              <w:wordWrap w:val="0"/>
              <w:adjustRightInd w:val="0"/>
              <w:snapToGrid w:val="0"/>
              <w:jc w:val="center"/>
              <w:rPr>
                <w:rFonts w:hAnsi="宋体"/>
                <w:snapToGrid w:val="0"/>
                <w:color w:val="auto"/>
                <w:kern w:val="0"/>
                <w:sz w:val="21"/>
                <w:szCs w:val="21"/>
                <w:highlight w:val="none"/>
              </w:rPr>
            </w:pPr>
          </w:p>
        </w:tc>
      </w:tr>
      <w:tr w14:paraId="182A4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DDE9567">
            <w:pPr>
              <w:wordWrap w:val="0"/>
              <w:adjustRightInd w:val="0"/>
              <w:snapToGrid w:val="0"/>
              <w:jc w:val="center"/>
              <w:rPr>
                <w:rFonts w:hAnsi="宋体"/>
                <w:snapToGrid w:val="0"/>
                <w:color w:val="auto"/>
                <w:kern w:val="0"/>
                <w:sz w:val="21"/>
                <w:szCs w:val="21"/>
                <w:highlight w:val="none"/>
              </w:rPr>
            </w:pPr>
            <w:r>
              <w:rPr>
                <w:rFonts w:hAnsi="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DCFBAF6">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4DC519C">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E5DF10">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1D203D3">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7052C48">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99FAB56">
            <w:pPr>
              <w:wordWrap w:val="0"/>
              <w:adjustRightInd w:val="0"/>
              <w:snapToGrid w:val="0"/>
              <w:jc w:val="center"/>
              <w:rPr>
                <w:rFonts w:hAnsi="宋体"/>
                <w:snapToGrid w:val="0"/>
                <w:color w:val="auto"/>
                <w:kern w:val="0"/>
                <w:sz w:val="21"/>
                <w:szCs w:val="21"/>
                <w:highlight w:val="none"/>
              </w:rPr>
            </w:pPr>
          </w:p>
        </w:tc>
      </w:tr>
      <w:tr w14:paraId="786310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53C9E1D">
            <w:pPr>
              <w:wordWrap w:val="0"/>
              <w:adjustRightInd w:val="0"/>
              <w:snapToGrid w:val="0"/>
              <w:jc w:val="center"/>
              <w:rPr>
                <w:rFonts w:hAnsi="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BB0BBD0">
            <w:pPr>
              <w:wordWrap w:val="0"/>
              <w:adjustRightInd w:val="0"/>
              <w:snapToGrid w:val="0"/>
              <w:spacing w:line="240" w:lineRule="auto"/>
              <w:jc w:val="center"/>
              <w:rPr>
                <w:rFonts w:hAnsi="宋体"/>
                <w:snapToGrid w:val="0"/>
                <w:color w:val="auto"/>
                <w:kern w:val="0"/>
                <w:sz w:val="21"/>
                <w:szCs w:val="21"/>
                <w:highlight w:val="none"/>
              </w:rPr>
            </w:pPr>
            <w:r>
              <w:rPr>
                <w:rFonts w:hAnsi="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F8CA258">
            <w:pPr>
              <w:wordWrap w:val="0"/>
              <w:adjustRightInd w:val="0"/>
              <w:snapToGrid w:val="0"/>
              <w:jc w:val="center"/>
              <w:rPr>
                <w:rFonts w:hAnsi="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FA81B3">
            <w:pPr>
              <w:wordWrap w:val="0"/>
              <w:adjustRightInd w:val="0"/>
              <w:snapToGrid w:val="0"/>
              <w:jc w:val="center"/>
              <w:rPr>
                <w:rFonts w:hAnsi="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99AE1DD">
            <w:pPr>
              <w:wordWrap w:val="0"/>
              <w:adjustRightInd w:val="0"/>
              <w:snapToGrid w:val="0"/>
              <w:jc w:val="center"/>
              <w:rPr>
                <w:rFonts w:hAnsi="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633D9CC">
            <w:pPr>
              <w:wordWrap w:val="0"/>
              <w:adjustRightInd w:val="0"/>
              <w:snapToGrid w:val="0"/>
              <w:jc w:val="center"/>
              <w:rPr>
                <w:rFonts w:hAnsi="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7B9F246">
            <w:pPr>
              <w:wordWrap w:val="0"/>
              <w:adjustRightInd w:val="0"/>
              <w:snapToGrid w:val="0"/>
              <w:jc w:val="center"/>
              <w:rPr>
                <w:rFonts w:hAnsi="宋体"/>
                <w:snapToGrid w:val="0"/>
                <w:color w:val="auto"/>
                <w:kern w:val="0"/>
                <w:sz w:val="21"/>
                <w:szCs w:val="21"/>
                <w:highlight w:val="none"/>
              </w:rPr>
            </w:pPr>
          </w:p>
        </w:tc>
      </w:tr>
    </w:tbl>
    <w:p w14:paraId="0B46359C">
      <w:pPr>
        <w:pStyle w:val="39"/>
        <w:widowControl w:val="0"/>
        <w:wordWrap w:val="0"/>
        <w:adjustRightInd w:val="0"/>
        <w:snapToGrid w:val="0"/>
        <w:spacing w:line="400" w:lineRule="exact"/>
        <w:rPr>
          <w:rFonts w:hint="eastAsia" w:hAnsi="宋体" w:cs="宋体"/>
          <w:snapToGrid w:val="0"/>
          <w:color w:val="auto"/>
          <w:sz w:val="21"/>
          <w:highlight w:val="none"/>
        </w:rPr>
      </w:pPr>
      <w:r>
        <w:rPr>
          <w:rFonts w:hint="eastAsia" w:hAnsi="宋体" w:cs="宋体"/>
          <w:snapToGrid w:val="0"/>
          <w:color w:val="auto"/>
          <w:sz w:val="21"/>
          <w:highlight w:val="none"/>
        </w:rPr>
        <w:t>说明：</w:t>
      </w:r>
    </w:p>
    <w:bookmarkEnd w:id="304"/>
    <w:bookmarkEnd w:id="305"/>
    <w:p w14:paraId="3690A258">
      <w:pPr>
        <w:pStyle w:val="39"/>
        <w:widowControl w:val="0"/>
        <w:wordWrap w:val="0"/>
        <w:adjustRightInd w:val="0"/>
        <w:snapToGrid w:val="0"/>
        <w:spacing w:line="400" w:lineRule="exact"/>
        <w:rPr>
          <w:rFonts w:hint="eastAsia" w:ascii="Times New Roman"/>
          <w:snapToGrid w:val="0"/>
          <w:color w:val="auto"/>
          <w:sz w:val="21"/>
          <w:szCs w:val="28"/>
          <w:highlight w:val="none"/>
        </w:rPr>
      </w:pPr>
      <w:bookmarkStart w:id="312" w:name="_Hlt68774664"/>
      <w:bookmarkEnd w:id="312"/>
      <w:bookmarkStart w:id="313" w:name="_附件十：单项工程费汇总表"/>
      <w:bookmarkEnd w:id="313"/>
      <w:bookmarkStart w:id="314" w:name="_附件二十四：技术标提问单"/>
      <w:bookmarkEnd w:id="314"/>
      <w:bookmarkStart w:id="315" w:name="_附件二十五：综合评审合理低价法"/>
      <w:bookmarkEnd w:id="315"/>
      <w:bookmarkStart w:id="316" w:name="_Hlt69116778"/>
      <w:bookmarkEnd w:id="316"/>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《项目管理机构组成表》后应附表中拟派人员（项目经理、项目技术负责人、专职安全员除外）以下资料：</w:t>
      </w:r>
    </w:p>
    <w:p w14:paraId="13A3B474">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0A52D422">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2．在本单位缴纳社保的证明</w:t>
      </w:r>
      <w:r>
        <w:rPr>
          <w:rFonts w:hint="eastAsia" w:ascii="Times New Roman"/>
          <w:snapToGrid w:val="0"/>
          <w:color w:val="auto"/>
          <w:kern w:val="0"/>
          <w:sz w:val="21"/>
          <w:szCs w:val="28"/>
          <w:highlight w:val="none"/>
          <w:lang w:eastAsia="zh-CN"/>
        </w:rPr>
        <w:t>（至少一个月，其中必须有202</w:t>
      </w:r>
      <w:r>
        <w:rPr>
          <w:rFonts w:hint="eastAsia" w:ascii="Times New Roman"/>
          <w:snapToGrid w:val="0"/>
          <w:color w:val="auto"/>
          <w:kern w:val="0"/>
          <w:sz w:val="21"/>
          <w:szCs w:val="28"/>
          <w:highlight w:val="none"/>
          <w:lang w:val="en-US" w:eastAsia="zh-CN"/>
        </w:rPr>
        <w:t>5</w:t>
      </w:r>
      <w:r>
        <w:rPr>
          <w:rFonts w:hint="eastAsia" w:ascii="Times New Roman"/>
          <w:snapToGrid w:val="0"/>
          <w:color w:val="auto"/>
          <w:kern w:val="0"/>
          <w:sz w:val="21"/>
          <w:szCs w:val="28"/>
          <w:highlight w:val="none"/>
          <w:lang w:eastAsia="zh-CN"/>
        </w:rPr>
        <w:t>年</w:t>
      </w:r>
      <w:r>
        <w:rPr>
          <w:rFonts w:hint="eastAsia" w:ascii="Times New Roman"/>
          <w:snapToGrid w:val="0"/>
          <w:color w:val="auto"/>
          <w:kern w:val="0"/>
          <w:sz w:val="21"/>
          <w:szCs w:val="28"/>
          <w:highlight w:val="none"/>
          <w:lang w:val="en-US" w:eastAsia="zh-CN"/>
        </w:rPr>
        <w:t>2</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w:t>
      </w:r>
      <w:r>
        <w:rPr>
          <w:rFonts w:hint="eastAsia" w:ascii="Times New Roman"/>
          <w:snapToGrid w:val="0"/>
          <w:color w:val="auto"/>
          <w:kern w:val="0"/>
          <w:sz w:val="21"/>
          <w:szCs w:val="28"/>
          <w:highlight w:val="none"/>
          <w:lang w:val="en-US" w:eastAsia="zh-CN"/>
        </w:rPr>
        <w:t>人员</w:t>
      </w:r>
      <w:r>
        <w:rPr>
          <w:rFonts w:hint="eastAsia" w:ascii="Times New Roman"/>
          <w:snapToGrid w:val="0"/>
          <w:color w:val="auto"/>
          <w:kern w:val="0"/>
          <w:sz w:val="21"/>
          <w:szCs w:val="28"/>
          <w:highlight w:val="none"/>
        </w:rPr>
        <w:t>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9C97E05">
      <w:pPr>
        <w:spacing w:line="374" w:lineRule="auto"/>
        <w:ind w:right="524"/>
        <w:jc w:val="left"/>
        <w:rPr>
          <w:rFonts w:hAnsi="宋体"/>
          <w:color w:val="auto"/>
          <w:highlight w:val="none"/>
        </w:rPr>
        <w:sectPr>
          <w:pgSz w:w="11907" w:h="16840"/>
          <w:pgMar w:top="1304" w:right="1304" w:bottom="1304" w:left="1304" w:header="680" w:footer="680" w:gutter="0"/>
          <w:cols w:space="720" w:num="1"/>
        </w:sectPr>
      </w:pPr>
    </w:p>
    <w:bookmarkEnd w:id="5"/>
    <w:bookmarkEnd w:id="267"/>
    <w:bookmarkEnd w:id="268"/>
    <w:p w14:paraId="512A1D78">
      <w:pPr>
        <w:pStyle w:val="38"/>
        <w:jc w:val="both"/>
        <w:rPr>
          <w:rFonts w:hint="eastAsia" w:ascii="宋体" w:hAnsi="宋体" w:cs="宋体"/>
          <w:b/>
          <w:snapToGrid w:val="0"/>
          <w:color w:val="auto"/>
          <w:highlight w:val="none"/>
        </w:rPr>
      </w:pPr>
      <w:bookmarkStart w:id="317" w:name="_Toc107917804"/>
      <w:bookmarkStart w:id="318" w:name="_Toc17866"/>
      <w:bookmarkStart w:id="319" w:name="_Toc13261"/>
      <w:r>
        <w:rPr>
          <w:rFonts w:hint="eastAsia" w:ascii="宋体" w:hAnsi="宋体" w:cs="宋体"/>
          <w:b/>
          <w:snapToGrid w:val="0"/>
          <w:color w:val="auto"/>
          <w:highlight w:val="none"/>
        </w:rPr>
        <w:t>格式十</w:t>
      </w:r>
      <w:r>
        <w:rPr>
          <w:rFonts w:hint="eastAsia" w:ascii="宋体" w:hAnsi="宋体" w:cs="宋体"/>
          <w:b/>
          <w:snapToGrid w:val="0"/>
          <w:color w:val="auto"/>
          <w:highlight w:val="none"/>
          <w:lang w:val="en-US" w:eastAsia="zh-CN"/>
        </w:rPr>
        <w:t>二</w:t>
      </w:r>
      <w:r>
        <w:rPr>
          <w:rFonts w:hint="eastAsia" w:ascii="宋体" w:hAnsi="宋体" w:cs="宋体"/>
          <w:b/>
          <w:snapToGrid w:val="0"/>
          <w:color w:val="auto"/>
          <w:highlight w:val="none"/>
        </w:rPr>
        <w:t xml:space="preserve"> 建造师查询页（有效期）</w:t>
      </w:r>
      <w:bookmarkEnd w:id="317"/>
      <w:bookmarkEnd w:id="318"/>
      <w:bookmarkEnd w:id="319"/>
    </w:p>
    <w:p w14:paraId="7658A597">
      <w:pPr>
        <w:rPr>
          <w:rFonts w:hint="default" w:hAnsi="宋体"/>
          <w:color w:val="auto"/>
          <w:kern w:val="0"/>
          <w:sz w:val="20"/>
          <w:highlight w:val="none"/>
        </w:rPr>
      </w:pPr>
      <w:r>
        <w:rPr>
          <w:rFonts w:hAnsi="宋体"/>
          <w:snapToGrid w:val="0"/>
          <w:color w:val="auto"/>
          <w:highlight w:val="none"/>
        </w:rPr>
        <w:drawing>
          <wp:inline distT="0" distB="0" distL="114300" distR="114300">
            <wp:extent cx="5767070" cy="8110855"/>
            <wp:effectExtent l="0" t="0" r="5080" b="4445"/>
            <wp:docPr id="5" name="图片 13"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8dc0870d7950088064f04e679b5646c"/>
                    <pic:cNvPicPr>
                      <a:picLocks noChangeAspect="1"/>
                    </pic:cNvPicPr>
                  </pic:nvPicPr>
                  <pic:blipFill>
                    <a:blip r:embed="rId33"/>
                    <a:stretch>
                      <a:fillRect/>
                    </a:stretch>
                  </pic:blipFill>
                  <pic:spPr>
                    <a:xfrm>
                      <a:off x="0" y="0"/>
                      <a:ext cx="5767070" cy="8110855"/>
                    </a:xfrm>
                    <a:prstGeom prst="rect">
                      <a:avLst/>
                    </a:prstGeom>
                    <a:noFill/>
                    <a:ln>
                      <a:noFill/>
                    </a:ln>
                  </pic:spPr>
                </pic:pic>
              </a:graphicData>
            </a:graphic>
          </wp:inline>
        </w:drawing>
      </w:r>
      <w:bookmarkStart w:id="320" w:name="_Toc13722"/>
      <w:bookmarkStart w:id="321" w:name="_Toc132687128"/>
      <w:bookmarkStart w:id="322" w:name="_Toc6404"/>
      <w:bookmarkStart w:id="323" w:name="_Toc142468134"/>
      <w:bookmarkStart w:id="324" w:name="_Toc137444778"/>
      <w:bookmarkStart w:id="325" w:name="_Toc133160683"/>
      <w:bookmarkStart w:id="326" w:name="_Toc22115"/>
      <w:bookmarkStart w:id="327" w:name="_Toc78794873"/>
      <w:bookmarkStart w:id="328" w:name="_Toc133815902"/>
    </w:p>
    <w:p w14:paraId="60CAB281">
      <w:pPr>
        <w:pStyle w:val="39"/>
        <w:widowControl w:val="0"/>
        <w:wordWrap w:val="0"/>
        <w:adjustRightInd w:val="0"/>
        <w:snapToGrid w:val="0"/>
        <w:spacing w:line="240" w:lineRule="auto"/>
        <w:ind w:firstLine="0"/>
        <w:rPr>
          <w:rFonts w:hint="eastAsia" w:hAnsi="宋体"/>
          <w:snapToGrid w:val="0"/>
          <w:color w:val="auto"/>
          <w:sz w:val="21"/>
          <w:highlight w:val="none"/>
        </w:rPr>
      </w:pPr>
      <w:r>
        <w:rPr>
          <w:rFonts w:hAnsi="宋体"/>
          <w:snapToGrid w:val="0"/>
          <w:color w:val="auto"/>
          <w:sz w:val="21"/>
          <w:highlight w:val="none"/>
        </w:rPr>
        <w:drawing>
          <wp:inline distT="0" distB="0" distL="114300" distR="114300">
            <wp:extent cx="6021070" cy="8415655"/>
            <wp:effectExtent l="0" t="0" r="17780" b="4445"/>
            <wp:docPr id="6" name="图片 14"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32d7491b2f9802d8de0f2607fe015bb"/>
                    <pic:cNvPicPr>
                      <a:picLocks noChangeAspect="1"/>
                    </pic:cNvPicPr>
                  </pic:nvPicPr>
                  <pic:blipFill>
                    <a:blip r:embed="rId34"/>
                    <a:stretch>
                      <a:fillRect/>
                    </a:stretch>
                  </pic:blipFill>
                  <pic:spPr>
                    <a:xfrm>
                      <a:off x="0" y="0"/>
                      <a:ext cx="6021070" cy="8415655"/>
                    </a:xfrm>
                    <a:prstGeom prst="rect">
                      <a:avLst/>
                    </a:prstGeom>
                    <a:noFill/>
                    <a:ln>
                      <a:noFill/>
                    </a:ln>
                  </pic:spPr>
                </pic:pic>
              </a:graphicData>
            </a:graphic>
          </wp:inline>
        </w:drawing>
      </w:r>
    </w:p>
    <w:p w14:paraId="07FBBC72">
      <w:pPr>
        <w:pStyle w:val="39"/>
        <w:widowControl w:val="0"/>
        <w:wordWrap w:val="0"/>
        <w:adjustRightInd w:val="0"/>
        <w:snapToGrid w:val="0"/>
        <w:spacing w:line="240" w:lineRule="auto"/>
        <w:ind w:firstLine="0"/>
        <w:rPr>
          <w:rFonts w:hint="eastAsia" w:hAnsi="宋体"/>
          <w:snapToGrid w:val="0"/>
          <w:color w:val="auto"/>
          <w:sz w:val="21"/>
          <w:highlight w:val="none"/>
        </w:rPr>
      </w:pPr>
    </w:p>
    <w:p w14:paraId="55EEAA03">
      <w:pPr>
        <w:pStyle w:val="39"/>
        <w:widowControl w:val="0"/>
        <w:wordWrap w:val="0"/>
        <w:adjustRightInd w:val="0"/>
        <w:snapToGrid w:val="0"/>
        <w:spacing w:line="240" w:lineRule="auto"/>
        <w:ind w:firstLine="0"/>
        <w:rPr>
          <w:rFonts w:hint="eastAsia" w:hAnsi="宋体"/>
          <w:snapToGrid w:val="0"/>
          <w:color w:val="auto"/>
          <w:sz w:val="21"/>
          <w:highlight w:val="none"/>
        </w:rPr>
      </w:pPr>
    </w:p>
    <w:p w14:paraId="4D136384">
      <w:pPr>
        <w:pStyle w:val="39"/>
        <w:widowControl w:val="0"/>
        <w:wordWrap w:val="0"/>
        <w:adjustRightInd w:val="0"/>
        <w:snapToGrid w:val="0"/>
        <w:spacing w:line="240" w:lineRule="auto"/>
        <w:ind w:firstLine="0"/>
        <w:rPr>
          <w:rFonts w:hint="eastAsia" w:hAnsi="宋体"/>
          <w:snapToGrid w:val="0"/>
          <w:color w:val="auto"/>
          <w:sz w:val="21"/>
          <w:highlight w:val="none"/>
        </w:rPr>
      </w:pPr>
    </w:p>
    <w:p w14:paraId="3AD437C8">
      <w:pPr>
        <w:pStyle w:val="3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auto"/>
          <w:highlight w:val="none"/>
        </w:rPr>
      </w:pPr>
      <w:bookmarkStart w:id="329" w:name="_Toc36804690"/>
      <w:bookmarkStart w:id="330" w:name="_Toc30931"/>
      <w:bookmarkStart w:id="331" w:name="_Toc15857"/>
      <w:r>
        <w:rPr>
          <w:rFonts w:hint="eastAsia" w:ascii="宋体" w:hAnsi="宋体"/>
          <w:b/>
          <w:snapToGrid w:val="0"/>
          <w:color w:val="auto"/>
          <w:highlight w:val="none"/>
        </w:rPr>
        <w:t>格式十</w:t>
      </w:r>
      <w:r>
        <w:rPr>
          <w:rFonts w:hint="eastAsia" w:ascii="宋体" w:hAnsi="宋体"/>
          <w:b/>
          <w:snapToGrid w:val="0"/>
          <w:color w:val="auto"/>
          <w:highlight w:val="none"/>
          <w:lang w:val="en-US" w:eastAsia="zh-CN"/>
        </w:rPr>
        <w:t>三</w:t>
      </w:r>
      <w:r>
        <w:rPr>
          <w:rFonts w:hint="eastAsia" w:ascii="宋体" w:hAnsi="宋体"/>
          <w:b/>
          <w:snapToGrid w:val="0"/>
          <w:color w:val="auto"/>
          <w:highlight w:val="none"/>
        </w:rPr>
        <w:t xml:space="preserve"> 原件一览表</w:t>
      </w:r>
      <w:bookmarkEnd w:id="329"/>
      <w:bookmarkEnd w:id="330"/>
      <w:bookmarkEnd w:id="331"/>
    </w:p>
    <w:p w14:paraId="72C5EA06">
      <w:pPr>
        <w:spacing w:line="336" w:lineRule="auto"/>
        <w:contextualSpacing/>
        <w:jc w:val="left"/>
        <w:rPr>
          <w:rFonts w:hAnsi="宋体"/>
          <w:color w:val="auto"/>
          <w:highlight w:val="none"/>
        </w:rPr>
      </w:pPr>
    </w:p>
    <w:tbl>
      <w:tblPr>
        <w:tblStyle w:val="18"/>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50B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1C13EDE8">
            <w:pPr>
              <w:jc w:val="center"/>
              <w:rPr>
                <w:rFonts w:hAnsi="宋体" w:cs="宋体"/>
                <w:color w:val="auto"/>
                <w:highlight w:val="none"/>
              </w:rPr>
            </w:pPr>
            <w:r>
              <w:rPr>
                <w:rFonts w:hAnsi="宋体" w:cs="宋体"/>
                <w:b/>
                <w:color w:val="auto"/>
                <w:highlight w:val="none"/>
              </w:rPr>
              <w:t>原件一览表</w:t>
            </w:r>
          </w:p>
        </w:tc>
      </w:tr>
      <w:tr w14:paraId="27D9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4F34F33">
            <w:pPr>
              <w:jc w:val="center"/>
              <w:rPr>
                <w:rFonts w:hAnsi="宋体" w:cs="宋体"/>
                <w:color w:val="auto"/>
                <w:sz w:val="20"/>
                <w:highlight w:val="none"/>
              </w:rPr>
            </w:pPr>
            <w:r>
              <w:rPr>
                <w:rFonts w:hAnsi="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52D3D20D">
            <w:pPr>
              <w:jc w:val="center"/>
              <w:rPr>
                <w:rFonts w:hAnsi="宋体" w:cs="宋体"/>
                <w:color w:val="auto"/>
                <w:sz w:val="20"/>
                <w:highlight w:val="none"/>
              </w:rPr>
            </w:pPr>
            <w:r>
              <w:rPr>
                <w:rFonts w:hAnsi="宋体" w:cs="宋体"/>
                <w:color w:val="auto"/>
                <w:sz w:val="20"/>
                <w:highlight w:val="none"/>
              </w:rPr>
              <w:t xml:space="preserve"> </w:t>
            </w:r>
          </w:p>
        </w:tc>
      </w:tr>
      <w:tr w14:paraId="6FB7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05AEE50">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641C6587">
            <w:pPr>
              <w:jc w:val="center"/>
              <w:rPr>
                <w:rFonts w:hAnsi="宋体" w:cs="宋体"/>
                <w:color w:val="auto"/>
                <w:sz w:val="20"/>
                <w:highlight w:val="none"/>
              </w:rPr>
            </w:pPr>
            <w:r>
              <w:rPr>
                <w:rFonts w:hAnsi="宋体" w:cs="宋体"/>
                <w:color w:val="auto"/>
                <w:sz w:val="20"/>
                <w:highlight w:val="none"/>
              </w:rPr>
              <w:t>　</w:t>
            </w:r>
          </w:p>
        </w:tc>
      </w:tr>
      <w:tr w14:paraId="3B39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56E14D20">
            <w:pPr>
              <w:jc w:val="center"/>
              <w:rPr>
                <w:rFonts w:hint="eastAsia" w:hAnsi="宋体" w:eastAsia="宋体" w:cs="宋体"/>
                <w:color w:val="auto"/>
                <w:sz w:val="20"/>
                <w:highlight w:val="none"/>
                <w:lang w:eastAsia="zh-CN"/>
              </w:rPr>
            </w:pPr>
            <w:r>
              <w:rPr>
                <w:rFonts w:hAnsi="宋体" w:cs="宋体"/>
                <w:color w:val="auto"/>
                <w:sz w:val="20"/>
                <w:highlight w:val="none"/>
              </w:rPr>
              <w:t>投标人法定代表人或其</w:t>
            </w:r>
          </w:p>
          <w:p w14:paraId="69EC1257">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05E05764">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14:paraId="77D1C891">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36FA2BB5">
            <w:pPr>
              <w:jc w:val="center"/>
              <w:rPr>
                <w:rFonts w:hAnsi="宋体" w:cs="宋体"/>
                <w:color w:val="auto"/>
                <w:sz w:val="20"/>
                <w:highlight w:val="none"/>
              </w:rPr>
            </w:pPr>
            <w:r>
              <w:rPr>
                <w:rFonts w:hAnsi="宋体" w:cs="宋体"/>
                <w:color w:val="auto"/>
                <w:sz w:val="20"/>
                <w:highlight w:val="none"/>
              </w:rPr>
              <w:t>　</w:t>
            </w:r>
          </w:p>
        </w:tc>
      </w:tr>
      <w:tr w14:paraId="786B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E963524">
            <w:pPr>
              <w:jc w:val="center"/>
              <w:rPr>
                <w:rFonts w:hAnsi="宋体" w:cs="宋体"/>
                <w:color w:val="auto"/>
                <w:sz w:val="20"/>
                <w:highlight w:val="none"/>
              </w:rPr>
            </w:pPr>
            <w:r>
              <w:rPr>
                <w:rFonts w:hAnsi="宋体" w:cs="宋体"/>
                <w:color w:val="auto"/>
                <w:sz w:val="20"/>
                <w:highlight w:val="none"/>
              </w:rPr>
              <w:t>递交的证明材料原件如下：</w:t>
            </w:r>
          </w:p>
        </w:tc>
      </w:tr>
      <w:tr w14:paraId="0D11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71C2CD26">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10FE5CA9">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632921C6">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14:paraId="44929DD0">
            <w:pPr>
              <w:jc w:val="center"/>
              <w:rPr>
                <w:rFonts w:hAnsi="宋体" w:cs="宋体"/>
                <w:color w:val="auto"/>
                <w:sz w:val="20"/>
                <w:highlight w:val="none"/>
              </w:rPr>
            </w:pPr>
            <w:r>
              <w:rPr>
                <w:rFonts w:hAnsi="宋体" w:cs="宋体"/>
                <w:color w:val="auto"/>
                <w:sz w:val="20"/>
                <w:highlight w:val="none"/>
              </w:rPr>
              <w:t>数量</w:t>
            </w:r>
          </w:p>
        </w:tc>
      </w:tr>
      <w:tr w14:paraId="7283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0B6293B">
            <w:pPr>
              <w:jc w:val="center"/>
              <w:rPr>
                <w:rFonts w:hAnsi="宋体" w:cs="宋体"/>
                <w:color w:val="auto"/>
                <w:highlight w:val="none"/>
              </w:rPr>
            </w:pPr>
            <w:r>
              <w:rPr>
                <w:rFonts w:hAnsi="宋体" w:cs="宋体"/>
                <w:color w:val="auto"/>
                <w:highlight w:val="none"/>
              </w:rPr>
              <w:t>1</w:t>
            </w:r>
          </w:p>
        </w:tc>
        <w:tc>
          <w:tcPr>
            <w:tcW w:w="5125" w:type="dxa"/>
            <w:gridSpan w:val="4"/>
            <w:shd w:val="clear" w:color="000000" w:fill="FFFFFF"/>
            <w:noWrap w:val="0"/>
            <w:tcMar>
              <w:left w:w="108" w:type="dxa"/>
              <w:right w:w="108" w:type="dxa"/>
            </w:tcMar>
            <w:vAlign w:val="center"/>
          </w:tcPr>
          <w:p w14:paraId="15C6BFF9">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6CE69CC0">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05327F61">
            <w:pPr>
              <w:jc w:val="center"/>
              <w:rPr>
                <w:rFonts w:hAnsi="宋体" w:cs="宋体"/>
                <w:color w:val="auto"/>
                <w:highlight w:val="none"/>
              </w:rPr>
            </w:pPr>
            <w:r>
              <w:rPr>
                <w:rFonts w:hAnsi="宋体" w:cs="宋体"/>
                <w:color w:val="auto"/>
                <w:highlight w:val="none"/>
              </w:rPr>
              <w:t>　</w:t>
            </w:r>
          </w:p>
        </w:tc>
      </w:tr>
      <w:tr w14:paraId="18A1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7B1BCDA">
            <w:pPr>
              <w:jc w:val="center"/>
              <w:rPr>
                <w:rFonts w:hAnsi="宋体" w:cs="宋体"/>
                <w:color w:val="auto"/>
                <w:highlight w:val="none"/>
              </w:rPr>
            </w:pPr>
            <w:r>
              <w:rPr>
                <w:rFonts w:hAnsi="宋体" w:cs="宋体"/>
                <w:color w:val="auto"/>
                <w:highlight w:val="none"/>
              </w:rPr>
              <w:t>2</w:t>
            </w:r>
          </w:p>
        </w:tc>
        <w:tc>
          <w:tcPr>
            <w:tcW w:w="5125" w:type="dxa"/>
            <w:gridSpan w:val="4"/>
            <w:shd w:val="clear" w:color="000000" w:fill="FFFFFF"/>
            <w:noWrap w:val="0"/>
            <w:tcMar>
              <w:left w:w="108" w:type="dxa"/>
              <w:right w:w="108" w:type="dxa"/>
            </w:tcMar>
            <w:vAlign w:val="center"/>
          </w:tcPr>
          <w:p w14:paraId="4541E99B">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5EFC45C4">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16032D35">
            <w:pPr>
              <w:jc w:val="center"/>
              <w:rPr>
                <w:rFonts w:hAnsi="宋体" w:cs="宋体"/>
                <w:color w:val="auto"/>
                <w:highlight w:val="none"/>
              </w:rPr>
            </w:pPr>
          </w:p>
        </w:tc>
      </w:tr>
      <w:tr w14:paraId="3570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259FF1D">
            <w:pPr>
              <w:jc w:val="center"/>
              <w:rPr>
                <w:rFonts w:hAnsi="宋体" w:cs="宋体"/>
                <w:color w:val="auto"/>
                <w:highlight w:val="none"/>
              </w:rPr>
            </w:pPr>
            <w:r>
              <w:rPr>
                <w:rFonts w:hAnsi="宋体" w:cs="宋体"/>
                <w:color w:val="auto"/>
                <w:highlight w:val="none"/>
              </w:rPr>
              <w:t>3</w:t>
            </w:r>
          </w:p>
        </w:tc>
        <w:tc>
          <w:tcPr>
            <w:tcW w:w="5125" w:type="dxa"/>
            <w:gridSpan w:val="4"/>
            <w:shd w:val="clear" w:color="000000" w:fill="FFFFFF"/>
            <w:noWrap w:val="0"/>
            <w:tcMar>
              <w:left w:w="108" w:type="dxa"/>
              <w:right w:w="108" w:type="dxa"/>
            </w:tcMar>
            <w:vAlign w:val="center"/>
          </w:tcPr>
          <w:p w14:paraId="25F3168F">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0CD1FDBF">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5C7B52CB">
            <w:pPr>
              <w:jc w:val="center"/>
              <w:rPr>
                <w:rFonts w:hAnsi="宋体" w:cs="宋体"/>
                <w:color w:val="auto"/>
                <w:highlight w:val="none"/>
              </w:rPr>
            </w:pPr>
          </w:p>
        </w:tc>
      </w:tr>
      <w:tr w14:paraId="5CAE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634002B">
            <w:pPr>
              <w:jc w:val="center"/>
              <w:rPr>
                <w:rFonts w:hAnsi="宋体" w:cs="宋体"/>
                <w:color w:val="auto"/>
                <w:highlight w:val="none"/>
              </w:rPr>
            </w:pPr>
            <w:r>
              <w:rPr>
                <w:rFonts w:hAnsi="宋体" w:cs="宋体"/>
                <w:color w:val="auto"/>
                <w:highlight w:val="none"/>
              </w:rPr>
              <w:t>...</w:t>
            </w:r>
          </w:p>
        </w:tc>
        <w:tc>
          <w:tcPr>
            <w:tcW w:w="5125" w:type="dxa"/>
            <w:gridSpan w:val="4"/>
            <w:shd w:val="clear" w:color="000000" w:fill="FFFFFF"/>
            <w:noWrap w:val="0"/>
            <w:tcMar>
              <w:left w:w="108" w:type="dxa"/>
              <w:right w:w="108" w:type="dxa"/>
            </w:tcMar>
            <w:vAlign w:val="center"/>
          </w:tcPr>
          <w:p w14:paraId="50AFF4CB">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56E48E47">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00177ECE">
            <w:pPr>
              <w:jc w:val="center"/>
              <w:rPr>
                <w:rFonts w:hAnsi="宋体" w:cs="宋体"/>
                <w:color w:val="auto"/>
                <w:highlight w:val="none"/>
              </w:rPr>
            </w:pPr>
            <w:r>
              <w:rPr>
                <w:rFonts w:hAnsi="宋体" w:cs="宋体"/>
                <w:color w:val="auto"/>
                <w:highlight w:val="none"/>
              </w:rPr>
              <w:t>　</w:t>
            </w:r>
          </w:p>
        </w:tc>
      </w:tr>
      <w:tr w14:paraId="54C7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1FA88486">
            <w:pPr>
              <w:ind w:left="8" w:hanging="94"/>
              <w:jc w:val="center"/>
              <w:rPr>
                <w:rFonts w:hAnsi="宋体" w:cs="宋体"/>
                <w:color w:val="auto"/>
                <w:sz w:val="20"/>
                <w:highlight w:val="none"/>
              </w:rPr>
            </w:pPr>
            <w:r>
              <w:rPr>
                <w:rFonts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5ED6BB47">
            <w:pPr>
              <w:ind w:firstLine="480"/>
              <w:rPr>
                <w:rFonts w:hAnsi="宋体" w:cs="宋体"/>
                <w:color w:val="auto"/>
                <w:sz w:val="20"/>
                <w:highlight w:val="none"/>
              </w:rPr>
            </w:pPr>
            <w:r>
              <w:rPr>
                <w:rFonts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6E8B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4A029C5">
            <w:pPr>
              <w:jc w:val="center"/>
              <w:rPr>
                <w:rFonts w:hAnsi="宋体" w:cs="宋体"/>
                <w:color w:val="auto"/>
                <w:sz w:val="20"/>
                <w:highlight w:val="none"/>
              </w:rPr>
            </w:pPr>
          </w:p>
          <w:p w14:paraId="6B6E2140">
            <w:pPr>
              <w:jc w:val="center"/>
              <w:rPr>
                <w:rFonts w:hAnsi="宋体" w:cs="宋体"/>
                <w:color w:val="auto"/>
                <w:sz w:val="20"/>
                <w:highlight w:val="none"/>
              </w:rPr>
            </w:pPr>
            <w:r>
              <w:rPr>
                <w:rFonts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3B2D28B3">
            <w:pPr>
              <w:jc w:val="center"/>
              <w:rPr>
                <w:rFonts w:hAnsi="宋体" w:cs="宋体"/>
                <w:color w:val="auto"/>
                <w:sz w:val="20"/>
                <w:highlight w:val="none"/>
              </w:rPr>
            </w:pPr>
          </w:p>
        </w:tc>
        <w:tc>
          <w:tcPr>
            <w:tcW w:w="1625" w:type="dxa"/>
            <w:shd w:val="clear" w:color="000000" w:fill="FFFFFF"/>
            <w:noWrap w:val="0"/>
            <w:tcMar>
              <w:left w:w="108" w:type="dxa"/>
              <w:right w:w="108" w:type="dxa"/>
            </w:tcMar>
            <w:vAlign w:val="center"/>
          </w:tcPr>
          <w:p w14:paraId="1B717690">
            <w:pPr>
              <w:jc w:val="center"/>
              <w:rPr>
                <w:rFonts w:hAnsi="宋体" w:cs="宋体"/>
                <w:color w:val="auto"/>
                <w:sz w:val="20"/>
                <w:highlight w:val="none"/>
              </w:rPr>
            </w:pPr>
            <w:r>
              <w:rPr>
                <w:rFonts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5E267AEB">
            <w:pPr>
              <w:ind w:firstLine="600" w:firstLineChars="300"/>
              <w:jc w:val="left"/>
              <w:rPr>
                <w:rFonts w:hAnsi="宋体" w:cs="宋体"/>
                <w:color w:val="auto"/>
                <w:sz w:val="20"/>
                <w:highlight w:val="none"/>
              </w:rPr>
            </w:pPr>
            <w:r>
              <w:rPr>
                <w:rFonts w:hAnsi="宋体" w:cs="宋体"/>
                <w:color w:val="auto"/>
                <w:sz w:val="20"/>
                <w:highlight w:val="none"/>
              </w:rPr>
              <w:t>年   月   日   时  分</w:t>
            </w:r>
          </w:p>
        </w:tc>
      </w:tr>
      <w:tr w14:paraId="480D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1230F67C">
            <w:pPr>
              <w:jc w:val="center"/>
              <w:rPr>
                <w:rFonts w:hAnsi="宋体" w:cs="宋体"/>
                <w:color w:val="auto"/>
                <w:sz w:val="20"/>
                <w:highlight w:val="none"/>
              </w:rPr>
            </w:pPr>
            <w:r>
              <w:rPr>
                <w:rFonts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3167E692">
            <w:pPr>
              <w:jc w:val="center"/>
              <w:rPr>
                <w:rFonts w:hAnsi="宋体" w:cs="宋体"/>
                <w:color w:val="auto"/>
                <w:sz w:val="20"/>
                <w:highlight w:val="none"/>
              </w:rPr>
            </w:pPr>
          </w:p>
        </w:tc>
        <w:tc>
          <w:tcPr>
            <w:tcW w:w="1625" w:type="dxa"/>
            <w:shd w:val="clear" w:color="000000" w:fill="FFFFFF"/>
            <w:noWrap w:val="0"/>
            <w:tcMar>
              <w:left w:w="108" w:type="dxa"/>
              <w:right w:w="108" w:type="dxa"/>
            </w:tcMar>
            <w:vAlign w:val="center"/>
          </w:tcPr>
          <w:p w14:paraId="699E043D">
            <w:pPr>
              <w:jc w:val="center"/>
              <w:rPr>
                <w:rFonts w:hAnsi="宋体" w:cs="宋体"/>
                <w:color w:val="auto"/>
                <w:sz w:val="20"/>
                <w:highlight w:val="none"/>
              </w:rPr>
            </w:pPr>
            <w:r>
              <w:rPr>
                <w:rFonts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7D0BA32">
            <w:pPr>
              <w:ind w:firstLine="600" w:firstLineChars="300"/>
              <w:jc w:val="left"/>
              <w:rPr>
                <w:rFonts w:hAnsi="宋体" w:cs="宋体"/>
                <w:color w:val="auto"/>
                <w:sz w:val="20"/>
                <w:highlight w:val="none"/>
              </w:rPr>
            </w:pPr>
            <w:r>
              <w:rPr>
                <w:rFonts w:hAnsi="宋体" w:cs="宋体"/>
                <w:color w:val="auto"/>
                <w:sz w:val="20"/>
                <w:highlight w:val="none"/>
              </w:rPr>
              <w:t>年   月   日   时   分</w:t>
            </w:r>
          </w:p>
        </w:tc>
      </w:tr>
    </w:tbl>
    <w:p w14:paraId="16CFABE7">
      <w:pPr>
        <w:pStyle w:val="39"/>
        <w:widowControl w:val="0"/>
        <w:wordWrap w:val="0"/>
        <w:adjustRightInd w:val="0"/>
        <w:snapToGrid w:val="0"/>
        <w:spacing w:line="400" w:lineRule="exact"/>
        <w:rPr>
          <w:rFonts w:hint="eastAsia" w:hAnsi="宋体"/>
          <w:snapToGrid w:val="0"/>
          <w:color w:val="auto"/>
          <w:sz w:val="21"/>
          <w:highlight w:val="none"/>
        </w:rPr>
        <w:sectPr>
          <w:endnotePr>
            <w:numFmt w:val="decimal"/>
          </w:endnotePr>
          <w:pgSz w:w="11906" w:h="16838"/>
          <w:pgMar w:top="1701" w:right="1531" w:bottom="1417" w:left="1531" w:header="850" w:footer="992" w:gutter="0"/>
          <w:cols w:space="720" w:num="1"/>
          <w:docGrid w:linePitch="327" w:charSpace="0"/>
        </w:sectPr>
      </w:pPr>
    </w:p>
    <w:p w14:paraId="4862616D">
      <w:pPr>
        <w:pStyle w:val="39"/>
        <w:widowControl w:val="0"/>
        <w:wordWrap w:val="0"/>
        <w:adjustRightInd w:val="0"/>
        <w:snapToGrid w:val="0"/>
        <w:spacing w:line="240" w:lineRule="auto"/>
        <w:ind w:firstLine="0"/>
        <w:rPr>
          <w:rFonts w:hint="eastAsia" w:hAnsi="宋体"/>
          <w:snapToGrid w:val="0"/>
          <w:color w:val="auto"/>
          <w:sz w:val="21"/>
          <w:highlight w:val="none"/>
        </w:rPr>
      </w:pPr>
    </w:p>
    <w:p w14:paraId="3BB05368">
      <w:pPr>
        <w:pStyle w:val="39"/>
        <w:widowControl w:val="0"/>
        <w:wordWrap w:val="0"/>
        <w:adjustRightInd w:val="0"/>
        <w:snapToGrid w:val="0"/>
        <w:spacing w:line="240" w:lineRule="auto"/>
        <w:ind w:firstLine="0"/>
        <w:rPr>
          <w:rFonts w:hint="eastAsia" w:hAnsi="宋体"/>
          <w:snapToGrid w:val="0"/>
          <w:color w:val="auto"/>
          <w:sz w:val="21"/>
          <w:highlight w:val="none"/>
        </w:rPr>
      </w:pPr>
    </w:p>
    <w:p w14:paraId="550EAC14">
      <w:pPr>
        <w:pStyle w:val="39"/>
        <w:widowControl w:val="0"/>
        <w:wordWrap w:val="0"/>
        <w:adjustRightInd w:val="0"/>
        <w:snapToGrid w:val="0"/>
        <w:spacing w:line="240" w:lineRule="auto"/>
        <w:ind w:firstLine="0"/>
        <w:rPr>
          <w:rFonts w:hint="eastAsia" w:hAnsi="宋体"/>
          <w:snapToGrid w:val="0"/>
          <w:color w:val="auto"/>
          <w:sz w:val="21"/>
          <w:highlight w:val="none"/>
        </w:rPr>
      </w:pPr>
    </w:p>
    <w:p w14:paraId="2BE35471">
      <w:pPr>
        <w:pStyle w:val="4"/>
        <w:autoSpaceDE/>
        <w:autoSpaceDN/>
        <w:snapToGrid w:val="0"/>
        <w:spacing w:after="260"/>
        <w:jc w:val="center"/>
        <w:rPr>
          <w:rFonts w:hAnsi="宋体" w:cs="宋体"/>
          <w:snapToGrid w:val="0"/>
          <w:color w:val="auto"/>
          <w:highlight w:val="none"/>
        </w:rPr>
      </w:pPr>
      <w:bookmarkStart w:id="332" w:name="_Toc15313"/>
      <w:bookmarkStart w:id="333" w:name="_Toc107917806"/>
      <w:bookmarkStart w:id="334" w:name="_Toc5673"/>
      <w:bookmarkStart w:id="335" w:name="_Toc107917805"/>
      <w:r>
        <w:rPr>
          <w:rFonts w:hAnsi="宋体" w:cs="宋体"/>
          <w:b/>
          <w:snapToGrid w:val="0"/>
          <w:color w:val="auto"/>
          <w:szCs w:val="24"/>
          <w:highlight w:val="none"/>
        </w:rPr>
        <w:t>第七章 建设工程施工合同</w:t>
      </w:r>
      <w:bookmarkEnd w:id="320"/>
      <w:bookmarkEnd w:id="321"/>
      <w:bookmarkEnd w:id="322"/>
      <w:bookmarkEnd w:id="323"/>
      <w:bookmarkEnd w:id="324"/>
      <w:bookmarkEnd w:id="325"/>
      <w:bookmarkEnd w:id="326"/>
      <w:bookmarkEnd w:id="332"/>
      <w:bookmarkEnd w:id="333"/>
      <w:bookmarkEnd w:id="334"/>
      <w:bookmarkEnd w:id="335"/>
    </w:p>
    <w:p w14:paraId="255A499E">
      <w:pPr>
        <w:wordWrap w:val="0"/>
        <w:adjustRightInd w:val="0"/>
        <w:snapToGrid w:val="0"/>
        <w:spacing w:line="440" w:lineRule="exact"/>
        <w:rPr>
          <w:rFonts w:hAnsi="宋体" w:cs="宋体"/>
          <w:snapToGrid w:val="0"/>
          <w:color w:val="auto"/>
          <w:kern w:val="0"/>
          <w:highlight w:val="none"/>
        </w:rPr>
      </w:pPr>
    </w:p>
    <w:p w14:paraId="24CBB57D">
      <w:pPr>
        <w:wordWrap w:val="0"/>
        <w:adjustRightInd w:val="0"/>
        <w:snapToGrid w:val="0"/>
        <w:spacing w:line="440" w:lineRule="exact"/>
        <w:rPr>
          <w:rFonts w:hAnsi="宋体" w:cs="宋体"/>
          <w:snapToGrid w:val="0"/>
          <w:color w:val="auto"/>
          <w:kern w:val="0"/>
          <w:highlight w:val="none"/>
        </w:rPr>
      </w:pPr>
      <w:r>
        <w:rPr>
          <w:rFonts w:hAnsi="宋体" w:cs="宋体"/>
          <w:snapToGrid w:val="0"/>
          <w:color w:val="auto"/>
          <w:kern w:val="0"/>
          <w:highlight w:val="none"/>
        </w:rPr>
        <w:t xml:space="preserve">    （略），</w:t>
      </w:r>
      <w:bookmarkEnd w:id="327"/>
      <w:bookmarkEnd w:id="328"/>
      <w:r>
        <w:rPr>
          <w:rFonts w:hAnsi="宋体" w:cs="宋体"/>
          <w:snapToGrid w:val="0"/>
          <w:color w:val="auto"/>
          <w:kern w:val="0"/>
          <w:highlight w:val="none"/>
        </w:rPr>
        <w:t>按《广东省建设工程标准施工合同》（2009年版）或《建设工程施工合同（示范文本）》（GF—2017—0201）执行。</w:t>
      </w:r>
    </w:p>
    <w:p w14:paraId="580B1E80">
      <w:pPr>
        <w:pStyle w:val="38"/>
        <w:keepNext w:val="0"/>
        <w:keepLines w:val="0"/>
        <w:widowControl w:val="0"/>
        <w:wordWrap w:val="0"/>
        <w:adjustRightInd w:val="0"/>
        <w:snapToGrid w:val="0"/>
        <w:spacing w:before="0" w:after="0" w:line="240" w:lineRule="auto"/>
        <w:ind w:firstLine="0"/>
        <w:jc w:val="both"/>
        <w:rPr>
          <w:rFonts w:ascii="宋体" w:hAnsi="宋体" w:cs="宋体"/>
          <w:snapToGrid w:val="0"/>
          <w:color w:val="auto"/>
          <w:highlight w:val="none"/>
        </w:rPr>
      </w:pPr>
    </w:p>
    <w:p w14:paraId="0FC78ABF"/>
    <w:sectPr>
      <w:endnotePr>
        <w:numFmt w:val="decimal"/>
      </w:endnotePr>
      <w:pgSz w:w="11906" w:h="16838"/>
      <w:pgMar w:top="1020" w:right="1134" w:bottom="1020" w:left="1134" w:header="680" w:footer="765" w:gutter="0"/>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48AFA">
    <w:pPr>
      <w:pStyle w:val="12"/>
      <w:pBdr>
        <w:between w:val="none" w:color="auto" w:sz="0" w:space="0"/>
      </w:pBdr>
    </w:pPr>
  </w:p>
  <w:p w14:paraId="56F0A227">
    <w:pPr>
      <w:pStyle w:val="12"/>
      <w:pBdr>
        <w:between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E9A1E">
    <w:pPr>
      <w:pStyle w:val="12"/>
      <w:pBdr>
        <w:between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E431BA">
                          <w:pPr>
                            <w:pStyle w:val="12"/>
                          </w:pPr>
                          <w:r>
                            <w:rPr>
                              <w:rFonts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hint="default"/>
                            </w:rPr>
                            <w:t>5</w:t>
                          </w:r>
                          <w:r>
                            <w:rPr>
                              <w:rFonts w:ascii="Times New Roman"/>
                              <w:sz w:val="21"/>
                            </w:rPr>
                            <w:fldChar w:fldCharType="end"/>
                          </w:r>
                          <w:r>
                            <w:rPr>
                              <w:rFonts w:ascii="Times New Roman"/>
                              <w:sz w:val="21"/>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9E431BA">
                    <w:pPr>
                      <w:pStyle w:val="12"/>
                    </w:pPr>
                    <w:r>
                      <w:rPr>
                        <w:rFonts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hint="default"/>
                      </w:rPr>
                      <w:t>5</w:t>
                    </w:r>
                    <w:r>
                      <w:rPr>
                        <w:rFonts w:ascii="Times New Roman"/>
                        <w:sz w:val="21"/>
                      </w:rPr>
                      <w:fldChar w:fldCharType="end"/>
                    </w:r>
                    <w:r>
                      <w:rPr>
                        <w:rFonts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12B15">
    <w:pPr>
      <w:pStyle w:val="13"/>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BFA9D"/>
    <w:multiLevelType w:val="singleLevel"/>
    <w:tmpl w:val="859BFA9D"/>
    <w:lvl w:ilvl="0" w:tentative="0">
      <w:start w:val="1"/>
      <w:numFmt w:val="decimal"/>
      <w:suff w:val="nothing"/>
      <w:lvlText w:val="（%1）"/>
      <w:lvlJc w:val="left"/>
    </w:lvl>
  </w:abstractNum>
  <w:abstractNum w:abstractNumId="1">
    <w:nsid w:val="B22B639A"/>
    <w:multiLevelType w:val="singleLevel"/>
    <w:tmpl w:val="B22B639A"/>
    <w:lvl w:ilvl="0" w:tentative="0">
      <w:start w:val="3"/>
      <w:numFmt w:val="decimal"/>
      <w:suff w:val="nothing"/>
      <w:lvlText w:val="（%1）"/>
      <w:lvlJc w:val="left"/>
    </w:lvl>
  </w:abstractNum>
  <w:abstractNum w:abstractNumId="2">
    <w:nsid w:val="C0F6B080"/>
    <w:multiLevelType w:val="singleLevel"/>
    <w:tmpl w:val="C0F6B080"/>
    <w:lvl w:ilvl="0" w:tentative="0">
      <w:start w:val="4"/>
      <w:numFmt w:val="decimal"/>
      <w:suff w:val="nothing"/>
      <w:lvlText w:val="（%1）"/>
      <w:lvlJc w:val="left"/>
    </w:lvl>
  </w:abstractNum>
  <w:abstractNum w:abstractNumId="3">
    <w:nsid w:val="F059B570"/>
    <w:multiLevelType w:val="singleLevel"/>
    <w:tmpl w:val="F059B570"/>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56220"/>
    <w:rsid w:val="0AA04BFE"/>
    <w:rsid w:val="0B0A1410"/>
    <w:rsid w:val="10236A3C"/>
    <w:rsid w:val="13F8716E"/>
    <w:rsid w:val="2E0E6385"/>
    <w:rsid w:val="31894C66"/>
    <w:rsid w:val="3A3770BB"/>
    <w:rsid w:val="56DE2F1C"/>
    <w:rsid w:val="5D8057E1"/>
    <w:rsid w:val="69A56220"/>
    <w:rsid w:val="6CAB14D7"/>
    <w:rsid w:val="6FF477D7"/>
    <w:rsid w:val="785F018B"/>
    <w:rsid w:val="7BB76EC8"/>
    <w:rsid w:val="7D5C7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hint="default" w:ascii="Cambria" w:hAnsi="Cambria"/>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next w:val="1"/>
    <w:qFormat/>
    <w:uiPriority w:val="0"/>
    <w:pPr>
      <w:adjustRightInd w:val="0"/>
      <w:spacing w:line="360" w:lineRule="atLeast"/>
      <w:jc w:val="left"/>
      <w:textAlignment w:val="baseline"/>
    </w:pPr>
    <w:rPr>
      <w:rFonts w:hint="default"/>
      <w:kern w:val="0"/>
    </w:rPr>
  </w:style>
  <w:style w:type="paragraph" w:styleId="8">
    <w:name w:val="Body Text"/>
    <w:basedOn w:val="1"/>
    <w:qFormat/>
    <w:uiPriority w:val="0"/>
    <w:pPr>
      <w:spacing w:after="120" w:afterLines="0" w:afterAutospacing="0"/>
    </w:pPr>
    <w:rPr>
      <w:rFonts w:hint="default"/>
    </w:rPr>
  </w:style>
  <w:style w:type="paragraph" w:styleId="9">
    <w:name w:val="Body Text Indent"/>
    <w:basedOn w:val="1"/>
    <w:qFormat/>
    <w:uiPriority w:val="0"/>
    <w:pPr>
      <w:ind w:firstLine="560" w:firstLineChars="200"/>
    </w:pPr>
    <w:rPr>
      <w:rFonts w:hint="default"/>
    </w:rPr>
  </w:style>
  <w:style w:type="paragraph" w:styleId="10">
    <w:name w:val="toc 3"/>
    <w:basedOn w:val="1"/>
    <w:next w:val="1"/>
    <w:qFormat/>
    <w:uiPriority w:val="39"/>
    <w:pPr>
      <w:ind w:left="561"/>
      <w:jc w:val="left"/>
    </w:pPr>
    <w:rPr>
      <w:sz w:val="24"/>
    </w:rPr>
  </w:style>
  <w:style w:type="paragraph" w:styleId="11">
    <w:name w:val="Body Text Indent 2"/>
    <w:basedOn w:val="1"/>
    <w:qFormat/>
    <w:uiPriority w:val="0"/>
    <w:pPr>
      <w:spacing w:line="480" w:lineRule="auto"/>
      <w:ind w:firstLine="561"/>
    </w:pPr>
    <w:rPr>
      <w:rFonts w:ascii="宋体"/>
    </w:rPr>
  </w:style>
  <w:style w:type="paragraph" w:styleId="12">
    <w:name w:val="footer"/>
    <w:basedOn w:val="1"/>
    <w:qFormat/>
    <w:uiPriority w:val="0"/>
    <w:pPr>
      <w:widowControl/>
      <w:tabs>
        <w:tab w:val="center" w:pos="4153"/>
        <w:tab w:val="right" w:pos="8306"/>
      </w:tabs>
      <w:snapToGrid w:val="0"/>
      <w:jc w:val="left"/>
    </w:pPr>
    <w:rPr>
      <w:kern w:val="0"/>
      <w:sz w:val="18"/>
    </w:rPr>
  </w:style>
  <w:style w:type="paragraph" w:styleId="13">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14">
    <w:name w:val="toc 1"/>
    <w:basedOn w:val="1"/>
    <w:next w:val="1"/>
    <w:qFormat/>
    <w:uiPriority w:val="39"/>
    <w:pPr>
      <w:spacing w:before="120" w:beforeLines="0" w:beforeAutospacing="0" w:after="120" w:afterLines="0" w:afterAutospacing="0"/>
      <w:jc w:val="left"/>
    </w:pPr>
    <w:rPr>
      <w:caps/>
      <w:sz w:val="24"/>
    </w:rPr>
  </w:style>
  <w:style w:type="paragraph" w:styleId="15">
    <w:name w:val="toc 2"/>
    <w:basedOn w:val="1"/>
    <w:next w:val="1"/>
    <w:qFormat/>
    <w:uiPriority w:val="39"/>
    <w:pPr>
      <w:ind w:left="278"/>
      <w:jc w:val="left"/>
    </w:pPr>
    <w:rPr>
      <w:smallCaps/>
      <w:sz w:val="24"/>
    </w:rPr>
  </w:style>
  <w:style w:type="paragraph" w:styleId="16">
    <w:name w:val="Body Text 2"/>
    <w:basedOn w:val="1"/>
    <w:qFormat/>
    <w:uiPriority w:val="0"/>
    <w:pPr>
      <w:spacing w:line="500" w:lineRule="exact"/>
    </w:pPr>
    <w:rPr>
      <w:rFonts w:hint="default"/>
    </w:rPr>
  </w:style>
  <w:style w:type="paragraph" w:styleId="17">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customStyle="1" w:styleId="2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2">
    <w:name w:val="正文正"/>
    <w:basedOn w:val="1"/>
    <w:qFormat/>
    <w:uiPriority w:val="99"/>
    <w:pPr>
      <w:spacing w:line="560" w:lineRule="exact"/>
      <w:ind w:firstLine="561"/>
    </w:pPr>
    <w:rPr>
      <w:rFonts w:ascii="Calibri" w:hAnsi="Calibri" w:cs="Calibri"/>
      <w:sz w:val="28"/>
      <w:szCs w:val="28"/>
    </w:rPr>
  </w:style>
  <w:style w:type="paragraph" w:customStyle="1" w:styleId="2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4">
    <w:name w:val="_Style 11"/>
    <w:basedOn w:val="3"/>
    <w:next w:val="1"/>
    <w:qFormat/>
    <w:uiPriority w:val="39"/>
    <w:pPr>
      <w:keepNext/>
      <w:keepLines/>
      <w:widowControl/>
      <w:autoSpaceDE/>
      <w:autoSpaceDN/>
      <w:adjustRightInd/>
      <w:spacing w:before="480" w:line="276" w:lineRule="auto"/>
      <w:outlineLvl w:val="9"/>
    </w:pPr>
    <w:rPr>
      <w:rFonts w:hint="default" w:ascii="Cambria" w:hAnsi="Cambria" w:eastAsia="宋体" w:cs="Times New Roman"/>
      <w:b/>
      <w:bCs/>
      <w:color w:val="365F91"/>
      <w:sz w:val="28"/>
      <w:szCs w:val="28"/>
    </w:rPr>
  </w:style>
  <w:style w:type="character" w:customStyle="1" w:styleId="25">
    <w:name w:val="NormalCharacter"/>
    <w:semiHidden/>
    <w:qFormat/>
    <w:uiPriority w:val="0"/>
    <w:rPr>
      <w:rFonts w:ascii="宋体"/>
      <w:kern w:val="2"/>
      <w:sz w:val="24"/>
      <w:lang w:val="en-US" w:eastAsia="zh-CN" w:bidi="ar-SA"/>
    </w:rPr>
  </w:style>
  <w:style w:type="paragraph" w:customStyle="1" w:styleId="26">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样式 宋体 行距: 1.5 倍行距"/>
    <w:basedOn w:val="30"/>
    <w:next w:val="1"/>
    <w:qFormat/>
    <w:uiPriority w:val="0"/>
    <w:pPr>
      <w:jc w:val="center"/>
    </w:pPr>
    <w:rPr>
      <w:rFonts w:ascii="Times New Roman"/>
      <w:b/>
    </w:rPr>
  </w:style>
  <w:style w:type="paragraph" w:customStyle="1" w:styleId="30">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9"/>
    <w:qFormat/>
    <w:uiPriority w:val="0"/>
    <w:pPr>
      <w:widowControl w:val="0"/>
      <w:jc w:val="both"/>
    </w:pPr>
    <w:rPr>
      <w:rFonts w:ascii="Calibri" w:hAnsi="Calibri" w:eastAsia="宋体" w:cs="黑体"/>
      <w:kern w:val="2"/>
      <w:sz w:val="21"/>
      <w:szCs w:val="24"/>
      <w:lang w:val="en-US" w:eastAsia="zh-CN" w:bidi="ar-SA"/>
    </w:rPr>
  </w:style>
  <w:style w:type="paragraph" w:customStyle="1" w:styleId="3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2">
    <w:name w:val="普通(网站) New"/>
    <w:basedOn w:val="33"/>
    <w:qFormat/>
    <w:uiPriority w:val="0"/>
    <w:rPr>
      <w:sz w:val="24"/>
    </w:rPr>
  </w:style>
  <w:style w:type="paragraph" w:customStyle="1" w:styleId="33">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6">
    <w:name w:val="Heading2"/>
    <w:basedOn w:val="1"/>
    <w:next w:val="1"/>
    <w:qFormat/>
    <w:uiPriority w:val="99"/>
    <w:pPr>
      <w:jc w:val="left"/>
    </w:pPr>
    <w:rPr>
      <w:kern w:val="0"/>
    </w:rPr>
  </w:style>
  <w:style w:type="paragraph" w:customStyle="1" w:styleId="37">
    <w:name w:val="UserStyle_90"/>
    <w:basedOn w:val="1"/>
    <w:qFormat/>
    <w:uiPriority w:val="99"/>
    <w:pPr>
      <w:topLinePunct/>
      <w:ind w:firstLine="420" w:firstLineChars="200"/>
    </w:pPr>
    <w:rPr>
      <w:rFonts w:hAnsi="宋体"/>
    </w:rPr>
  </w:style>
  <w:style w:type="paragraph" w:customStyle="1" w:styleId="38">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缩进 New"/>
    <w:basedOn w:val="40"/>
    <w:qFormat/>
    <w:uiPriority w:val="0"/>
    <w:pPr>
      <w:ind w:firstLine="560" w:firstLineChars="200"/>
    </w:pPr>
    <w:rPr>
      <w:rFonts w:ascii="宋体"/>
      <w:kern w:val="2"/>
      <w:sz w:val="24"/>
    </w:rPr>
  </w:style>
  <w:style w:type="paragraph" w:customStyle="1" w:styleId="42">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44">
    <w:name w:val="正文文本 (2) + 间距 0 pt3"/>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oleObject" Target="embeddings/oleObject12.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0.wmf"/><Relationship Id="rId27" Type="http://schemas.openxmlformats.org/officeDocument/2006/relationships/oleObject" Target="embeddings/oleObject10.bin"/><Relationship Id="rId26" Type="http://schemas.openxmlformats.org/officeDocument/2006/relationships/image" Target="media/image9.wmf"/><Relationship Id="rId25" Type="http://schemas.openxmlformats.org/officeDocument/2006/relationships/oleObject" Target="embeddings/oleObject9.bin"/><Relationship Id="rId24" Type="http://schemas.openxmlformats.org/officeDocument/2006/relationships/image" Target="media/image8.wmf"/><Relationship Id="rId23" Type="http://schemas.openxmlformats.org/officeDocument/2006/relationships/oleObject" Target="embeddings/oleObject8.bin"/><Relationship Id="rId22" Type="http://schemas.openxmlformats.org/officeDocument/2006/relationships/image" Target="media/image7.wmf"/><Relationship Id="rId21" Type="http://schemas.openxmlformats.org/officeDocument/2006/relationships/oleObject" Target="embeddings/oleObject7.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w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21446</Words>
  <Characters>23295</Characters>
  <Lines>0</Lines>
  <Paragraphs>0</Paragraphs>
  <TotalTime>1</TotalTime>
  <ScaleCrop>false</ScaleCrop>
  <LinksUpToDate>false</LinksUpToDate>
  <CharactersWithSpaces>23714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2025-03-04T01:52:00Z</dcterms:created>
  <dc:creator>Chen~小璇</dc:creator>
  <cp:lastModifiedBy>Chen~小璇</cp:lastModifiedBy>
  <cp:lastPrinted>2025-03-10T01:08:00Z</cp:lastPrinted>
  <dcterms:modified xsi:type="dcterms:W3CDTF">2025-03-10T07:11:37Z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13DACA1E7DF94DB2B666B55D409A994D_13</vt:lpwstr>
  </property>
  <property fmtid="{D5CDD505-2E9C-101B-9397-08002B2CF9AE}" pid="4" name="KSOTemplateDocerSaveRecord">
    <vt:lpwstr>eyJoZGlkIjoiMWY0ZmRiNTk0MzQwN2FiNGY5MGZmNzJjNmZjYWQ0YjMiLCJ1c2VySWQiOiI0MDAzMzAyOTkifQ==</vt:lpwstr>
  </property>
</Properties>
</file>