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75D3BA">
      <w:pPr>
        <w:pStyle w:val="89"/>
        <w:wordWrap w:val="0"/>
        <w:adjustRightInd w:val="0"/>
        <w:snapToGrid w:val="0"/>
        <w:jc w:val="center"/>
        <w:rPr>
          <w:rFonts w:hint="default" w:eastAsia="宋体"/>
          <w:snapToGrid w:val="0"/>
          <w:color w:val="auto"/>
          <w:kern w:val="0"/>
          <w:sz w:val="24"/>
          <w:highlight w:val="none"/>
          <w:lang w:val="en-US" w:eastAsia="zh-CN"/>
        </w:rPr>
      </w:pPr>
      <w:r>
        <w:rPr>
          <w:rFonts w:hint="eastAsia"/>
          <w:snapToGrid w:val="0"/>
          <w:color w:val="auto"/>
          <w:kern w:val="0"/>
          <w:sz w:val="24"/>
          <w:highlight w:val="none"/>
          <w:lang w:val="en-US" w:eastAsia="zh-CN"/>
        </w:rPr>
        <w:t xml:space="preserve">    </w:t>
      </w:r>
    </w:p>
    <w:p w14:paraId="26826E9C">
      <w:pPr>
        <w:pStyle w:val="139"/>
        <w:wordWrap w:val="0"/>
        <w:adjustRightInd w:val="0"/>
        <w:snapToGrid w:val="0"/>
        <w:spacing w:line="360" w:lineRule="auto"/>
        <w:jc w:val="center"/>
        <w:rPr>
          <w:rFonts w:hint="eastAsia" w:eastAsia="宋体"/>
          <w:b/>
          <w:snapToGrid w:val="0"/>
          <w:color w:val="auto"/>
          <w:kern w:val="0"/>
          <w:sz w:val="48"/>
          <w:szCs w:val="48"/>
          <w:highlight w:val="none"/>
        </w:rPr>
      </w:pPr>
      <w:r>
        <w:rPr>
          <w:rFonts w:hint="eastAsia" w:ascii="宋体" w:hAnsi="宋体" w:eastAsia="宋体" w:cs="宋体"/>
          <w:b/>
          <w:bCs/>
          <w:color w:val="auto"/>
          <w:sz w:val="56"/>
          <w:szCs w:val="72"/>
          <w:highlight w:val="none"/>
          <w:u w:val="single"/>
          <w:lang w:val="en-US" w:eastAsia="zh-CN"/>
        </w:rPr>
        <w:t>乐昌产业园边坡治理工程施工</w:t>
      </w:r>
      <w:r>
        <w:rPr>
          <w:rFonts w:hint="eastAsia" w:ascii="宋体" w:hAnsi="宋体" w:eastAsia="宋体" w:cs="宋体"/>
          <w:b/>
          <w:bCs/>
          <w:color w:val="auto"/>
          <w:sz w:val="56"/>
          <w:szCs w:val="72"/>
          <w:highlight w:val="none"/>
        </w:rPr>
        <w:t>招标</w:t>
      </w:r>
    </w:p>
    <w:p w14:paraId="2ADDCE73">
      <w:pPr>
        <w:pStyle w:val="139"/>
        <w:wordWrap w:val="0"/>
        <w:adjustRightInd w:val="0"/>
        <w:snapToGrid w:val="0"/>
        <w:spacing w:line="360" w:lineRule="auto"/>
        <w:jc w:val="center"/>
        <w:rPr>
          <w:rFonts w:hint="eastAsia" w:eastAsia="宋体"/>
          <w:b/>
          <w:snapToGrid w:val="0"/>
          <w:color w:val="auto"/>
          <w:kern w:val="0"/>
          <w:sz w:val="48"/>
          <w:szCs w:val="48"/>
          <w:highlight w:val="none"/>
        </w:rPr>
      </w:pPr>
    </w:p>
    <w:p w14:paraId="79FB40BD">
      <w:pPr>
        <w:pStyle w:val="139"/>
        <w:wordWrap w:val="0"/>
        <w:adjustRightInd w:val="0"/>
        <w:snapToGrid w:val="0"/>
        <w:spacing w:line="360" w:lineRule="auto"/>
        <w:jc w:val="center"/>
        <w:rPr>
          <w:rFonts w:hint="eastAsia" w:eastAsia="宋体"/>
          <w:b/>
          <w:snapToGrid w:val="0"/>
          <w:color w:val="auto"/>
          <w:kern w:val="0"/>
          <w:sz w:val="48"/>
          <w:szCs w:val="48"/>
          <w:highlight w:val="none"/>
        </w:rPr>
      </w:pPr>
    </w:p>
    <w:p w14:paraId="5B2319F6">
      <w:pPr>
        <w:pStyle w:val="139"/>
        <w:wordWrap w:val="0"/>
        <w:adjustRightInd w:val="0"/>
        <w:snapToGrid w:val="0"/>
        <w:spacing w:line="360" w:lineRule="auto"/>
        <w:rPr>
          <w:rFonts w:hint="eastAsia" w:eastAsia="宋体"/>
          <w:snapToGrid w:val="0"/>
          <w:color w:val="auto"/>
          <w:kern w:val="0"/>
          <w:sz w:val="36"/>
          <w:highlight w:val="none"/>
          <w:u w:val="single"/>
        </w:rPr>
      </w:pPr>
    </w:p>
    <w:p w14:paraId="2BFBB75D">
      <w:pPr>
        <w:pStyle w:val="139"/>
        <w:wordWrap w:val="0"/>
        <w:adjustRightInd w:val="0"/>
        <w:snapToGrid w:val="0"/>
        <w:spacing w:line="360" w:lineRule="auto"/>
        <w:jc w:val="center"/>
        <w:rPr>
          <w:rFonts w:hint="eastAsia"/>
          <w:b/>
          <w:bCs/>
          <w:snapToGrid w:val="0"/>
          <w:color w:val="auto"/>
          <w:kern w:val="0"/>
          <w:sz w:val="52"/>
          <w:szCs w:val="52"/>
          <w:highlight w:val="none"/>
        </w:rPr>
      </w:pPr>
      <w:r>
        <w:rPr>
          <w:rFonts w:hint="eastAsia" w:eastAsia="宋体"/>
          <w:b/>
          <w:bCs/>
          <w:snapToGrid w:val="0"/>
          <w:color w:val="auto"/>
          <w:kern w:val="0"/>
          <w:sz w:val="96"/>
          <w:szCs w:val="96"/>
          <w:highlight w:val="none"/>
          <w14:shadow w14:blurRad="50800" w14:dist="38100" w14:dir="2700000" w14:sx="100000" w14:sy="100000" w14:kx="0" w14:ky="0" w14:algn="tl">
            <w14:srgbClr w14:val="000000">
              <w14:alpha w14:val="60000"/>
            </w14:srgbClr>
          </w14:shadow>
        </w:rPr>
        <w:t>招标文件</w:t>
      </w:r>
    </w:p>
    <w:p w14:paraId="75E905E4">
      <w:pPr>
        <w:wordWrap w:val="0"/>
        <w:adjustRightInd w:val="0"/>
        <w:snapToGrid w:val="0"/>
        <w:jc w:val="center"/>
        <w:rPr>
          <w:rFonts w:ascii="Times New Roman"/>
          <w:b/>
          <w:bCs/>
          <w:snapToGrid w:val="0"/>
          <w:color w:val="auto"/>
          <w:kern w:val="0"/>
          <w:sz w:val="48"/>
          <w:szCs w:val="48"/>
          <w:highlight w:val="none"/>
        </w:rPr>
      </w:pPr>
    </w:p>
    <w:p w14:paraId="0336330C">
      <w:pPr>
        <w:wordWrap w:val="0"/>
        <w:adjustRightInd w:val="0"/>
        <w:snapToGrid w:val="0"/>
        <w:jc w:val="center"/>
        <w:rPr>
          <w:rFonts w:ascii="Times New Roman"/>
          <w:b/>
          <w:bCs/>
          <w:snapToGrid w:val="0"/>
          <w:color w:val="auto"/>
          <w:kern w:val="0"/>
          <w:sz w:val="48"/>
          <w:szCs w:val="48"/>
          <w:highlight w:val="none"/>
        </w:rPr>
      </w:pPr>
    </w:p>
    <w:p w14:paraId="22544CD7">
      <w:pPr>
        <w:pStyle w:val="10"/>
        <w:rPr>
          <w:color w:val="auto"/>
          <w:highlight w:val="none"/>
        </w:rPr>
      </w:pPr>
    </w:p>
    <w:p w14:paraId="665A4DD3">
      <w:pPr>
        <w:rPr>
          <w:color w:val="auto"/>
          <w:highlight w:val="none"/>
        </w:rPr>
      </w:pPr>
    </w:p>
    <w:tbl>
      <w:tblPr>
        <w:tblStyle w:val="32"/>
        <w:tblpPr w:leftFromText="180" w:rightFromText="180" w:vertAnchor="text" w:horzAnchor="page" w:tblpX="899" w:tblpY="173"/>
        <w:tblOverlap w:val="never"/>
        <w:tblW w:w="9859" w:type="dxa"/>
        <w:tblInd w:w="0" w:type="dxa"/>
        <w:tblLayout w:type="fixed"/>
        <w:tblCellMar>
          <w:top w:w="0" w:type="dxa"/>
          <w:left w:w="0" w:type="dxa"/>
          <w:bottom w:w="0" w:type="dxa"/>
          <w:right w:w="0" w:type="dxa"/>
        </w:tblCellMar>
      </w:tblPr>
      <w:tblGrid>
        <w:gridCol w:w="4671"/>
        <w:gridCol w:w="5188"/>
      </w:tblGrid>
      <w:tr w14:paraId="4A9EF6C4">
        <w:tblPrEx>
          <w:tblCellMar>
            <w:top w:w="0" w:type="dxa"/>
            <w:left w:w="0" w:type="dxa"/>
            <w:bottom w:w="0" w:type="dxa"/>
            <w:right w:w="0" w:type="dxa"/>
          </w:tblCellMar>
        </w:tblPrEx>
        <w:trPr>
          <w:trHeight w:val="720" w:hRule="atLeast"/>
        </w:trPr>
        <w:tc>
          <w:tcPr>
            <w:tcW w:w="4671" w:type="dxa"/>
            <w:noWrap w:val="0"/>
            <w:vAlign w:val="center"/>
          </w:tcPr>
          <w:p w14:paraId="3A465A92">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w:t>
            </w:r>
            <w:r>
              <w:rPr>
                <w:rFonts w:hint="default" w:ascii="Times New Roman" w:hAnsi="Times New Roman" w:cs="Times New Roman"/>
                <w:snapToGrid w:val="0"/>
                <w:color w:val="auto"/>
                <w:kern w:val="0"/>
                <w:sz w:val="28"/>
                <w:szCs w:val="20"/>
                <w:highlight w:val="none"/>
              </w:rPr>
              <w:t xml:space="preserve"> </w:t>
            </w:r>
            <w:r>
              <w:rPr>
                <w:rFonts w:hint="eastAsia" w:ascii="Times New Roman" w:hAnsi="Times New Roman" w:cs="Times New Roman"/>
                <w:snapToGrid w:val="0"/>
                <w:color w:val="auto"/>
                <w:kern w:val="0"/>
                <w:sz w:val="28"/>
                <w:szCs w:val="20"/>
                <w:highlight w:val="none"/>
              </w:rPr>
              <w:t xml:space="preserve">    标</w:t>
            </w:r>
            <w:r>
              <w:rPr>
                <w:rFonts w:hint="default" w:ascii="Times New Roman" w:hAnsi="Times New Roman" w:cs="Times New Roman"/>
                <w:snapToGrid w:val="0"/>
                <w:color w:val="auto"/>
                <w:kern w:val="0"/>
                <w:sz w:val="28"/>
                <w:szCs w:val="20"/>
                <w:highlight w:val="none"/>
              </w:rPr>
              <w:t xml:space="preserve"> </w:t>
            </w:r>
            <w:r>
              <w:rPr>
                <w:rFonts w:hint="eastAsia" w:ascii="Times New Roman" w:hAnsi="Times New Roman" w:cs="Times New Roman"/>
                <w:snapToGrid w:val="0"/>
                <w:color w:val="auto"/>
                <w:kern w:val="0"/>
                <w:sz w:val="28"/>
                <w:szCs w:val="20"/>
                <w:highlight w:val="none"/>
              </w:rPr>
              <w:t xml:space="preserve">    人（盖单位章）：</w:t>
            </w:r>
          </w:p>
        </w:tc>
        <w:tc>
          <w:tcPr>
            <w:tcW w:w="5188" w:type="dxa"/>
            <w:noWrap w:val="0"/>
            <w:vAlign w:val="center"/>
          </w:tcPr>
          <w:p w14:paraId="478753A2">
            <w:pPr>
              <w:pStyle w:val="8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hAnsi="宋体" w:eastAsia="宋体" w:cs="Times New Roman"/>
                <w:color w:val="auto"/>
                <w:sz w:val="28"/>
                <w:szCs w:val="20"/>
                <w:highlight w:val="none"/>
                <w:lang w:eastAsia="zh-CN"/>
              </w:rPr>
            </w:pPr>
            <w:r>
              <w:rPr>
                <w:rFonts w:hint="eastAsia" w:hAnsi="宋体" w:cs="Times New Roman"/>
                <w:color w:val="auto"/>
                <w:sz w:val="28"/>
                <w:szCs w:val="20"/>
                <w:highlight w:val="none"/>
                <w:lang w:eastAsia="zh-CN"/>
              </w:rPr>
              <w:t>乐昌产业转移工业园投资开发有限公司</w:t>
            </w:r>
          </w:p>
        </w:tc>
      </w:tr>
      <w:tr w14:paraId="7E98E733">
        <w:tblPrEx>
          <w:tblCellMar>
            <w:top w:w="0" w:type="dxa"/>
            <w:left w:w="0" w:type="dxa"/>
            <w:bottom w:w="0" w:type="dxa"/>
            <w:right w:w="0" w:type="dxa"/>
          </w:tblCellMar>
        </w:tblPrEx>
        <w:trPr>
          <w:trHeight w:val="759" w:hRule="atLeast"/>
        </w:trPr>
        <w:tc>
          <w:tcPr>
            <w:tcW w:w="4671" w:type="dxa"/>
            <w:noWrap w:val="0"/>
            <w:vAlign w:val="center"/>
          </w:tcPr>
          <w:p w14:paraId="05DD8221">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招标人工作领导小组负责人（签字）：</w:t>
            </w:r>
          </w:p>
        </w:tc>
        <w:tc>
          <w:tcPr>
            <w:tcW w:w="5188" w:type="dxa"/>
            <w:noWrap w:val="0"/>
            <w:vAlign w:val="center"/>
          </w:tcPr>
          <w:p w14:paraId="7FAC9C3F">
            <w:pPr>
              <w:pStyle w:val="86"/>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jc w:val="center"/>
              <w:textAlignment w:val="auto"/>
              <w:rPr>
                <w:rFonts w:hint="eastAsia" w:hAnsi="宋体" w:cs="Times New Roman"/>
                <w:color w:val="auto"/>
                <w:sz w:val="28"/>
                <w:szCs w:val="20"/>
                <w:highlight w:val="none"/>
              </w:rPr>
            </w:pPr>
          </w:p>
        </w:tc>
      </w:tr>
      <w:tr w14:paraId="124D8394">
        <w:tblPrEx>
          <w:tblCellMar>
            <w:top w:w="0" w:type="dxa"/>
            <w:left w:w="0" w:type="dxa"/>
            <w:bottom w:w="0" w:type="dxa"/>
            <w:right w:w="0" w:type="dxa"/>
          </w:tblCellMar>
        </w:tblPrEx>
        <w:trPr>
          <w:trHeight w:val="743" w:hRule="atLeast"/>
        </w:trPr>
        <w:tc>
          <w:tcPr>
            <w:tcW w:w="4671" w:type="dxa"/>
            <w:noWrap w:val="0"/>
            <w:vAlign w:val="center"/>
          </w:tcPr>
          <w:p w14:paraId="5EE34C1F">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 标 代 理 机 构 （盖单位章）：</w:t>
            </w:r>
          </w:p>
        </w:tc>
        <w:tc>
          <w:tcPr>
            <w:tcW w:w="5188" w:type="dxa"/>
            <w:noWrap w:val="0"/>
            <w:vAlign w:val="center"/>
          </w:tcPr>
          <w:p w14:paraId="4506CFF0">
            <w:pPr>
              <w:pStyle w:val="86"/>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textAlignment w:val="auto"/>
              <w:rPr>
                <w:rFonts w:hint="eastAsia" w:hAnsi="宋体" w:eastAsia="宋体" w:cs="Times New Roman"/>
                <w:color w:val="auto"/>
                <w:sz w:val="28"/>
                <w:szCs w:val="20"/>
                <w:highlight w:val="none"/>
                <w:lang w:eastAsia="zh-CN"/>
              </w:rPr>
            </w:pPr>
            <w:r>
              <w:rPr>
                <w:rFonts w:hint="eastAsia" w:hAnsi="宋体" w:cs="Times New Roman"/>
                <w:color w:val="auto"/>
                <w:sz w:val="28"/>
                <w:szCs w:val="20"/>
                <w:highlight w:val="none"/>
                <w:lang w:eastAsia="zh-CN"/>
              </w:rPr>
              <w:t>韶关东信项目管理有限公司</w:t>
            </w:r>
          </w:p>
        </w:tc>
      </w:tr>
      <w:tr w14:paraId="0E16B434">
        <w:tblPrEx>
          <w:tblCellMar>
            <w:top w:w="0" w:type="dxa"/>
            <w:left w:w="0" w:type="dxa"/>
            <w:bottom w:w="0" w:type="dxa"/>
            <w:right w:w="0" w:type="dxa"/>
          </w:tblCellMar>
        </w:tblPrEx>
        <w:trPr>
          <w:trHeight w:val="770" w:hRule="atLeast"/>
        </w:trPr>
        <w:tc>
          <w:tcPr>
            <w:tcW w:w="4671" w:type="dxa"/>
            <w:noWrap w:val="0"/>
            <w:vAlign w:val="center"/>
          </w:tcPr>
          <w:p w14:paraId="2DB0EF7A">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招标文件编制人（签字）：</w:t>
            </w:r>
          </w:p>
        </w:tc>
        <w:tc>
          <w:tcPr>
            <w:tcW w:w="5188" w:type="dxa"/>
            <w:noWrap w:val="0"/>
            <w:vAlign w:val="center"/>
          </w:tcPr>
          <w:p w14:paraId="303AB837">
            <w:pPr>
              <w:pStyle w:val="86"/>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textAlignment w:val="auto"/>
              <w:rPr>
                <w:rFonts w:hint="eastAsia" w:hAnsi="宋体" w:cs="Times New Roman"/>
                <w:color w:val="auto"/>
                <w:sz w:val="28"/>
                <w:szCs w:val="20"/>
                <w:highlight w:val="none"/>
              </w:rPr>
            </w:pPr>
          </w:p>
        </w:tc>
      </w:tr>
      <w:tr w14:paraId="215F5917">
        <w:tblPrEx>
          <w:tblCellMar>
            <w:top w:w="0" w:type="dxa"/>
            <w:left w:w="0" w:type="dxa"/>
            <w:bottom w:w="0" w:type="dxa"/>
            <w:right w:w="0" w:type="dxa"/>
          </w:tblCellMar>
        </w:tblPrEx>
        <w:trPr>
          <w:trHeight w:val="597" w:hRule="atLeast"/>
        </w:trPr>
        <w:tc>
          <w:tcPr>
            <w:tcW w:w="4671" w:type="dxa"/>
            <w:noWrap w:val="0"/>
            <w:vAlign w:val="center"/>
          </w:tcPr>
          <w:p w14:paraId="42332D32">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招标代理机构项目负责人（签字）：</w:t>
            </w:r>
          </w:p>
        </w:tc>
        <w:tc>
          <w:tcPr>
            <w:tcW w:w="5188" w:type="dxa"/>
            <w:noWrap w:val="0"/>
            <w:vAlign w:val="center"/>
          </w:tcPr>
          <w:p w14:paraId="4312F2E2">
            <w:pPr>
              <w:pStyle w:val="86"/>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textAlignment w:val="auto"/>
              <w:rPr>
                <w:rFonts w:hint="eastAsia" w:hAnsi="宋体" w:cs="Times New Roman"/>
                <w:color w:val="auto"/>
                <w:sz w:val="28"/>
                <w:szCs w:val="20"/>
                <w:highlight w:val="none"/>
              </w:rPr>
            </w:pPr>
          </w:p>
        </w:tc>
      </w:tr>
      <w:tr w14:paraId="0027F5DD">
        <w:tblPrEx>
          <w:tblCellMar>
            <w:top w:w="0" w:type="dxa"/>
            <w:left w:w="0" w:type="dxa"/>
            <w:bottom w:w="0" w:type="dxa"/>
            <w:right w:w="0" w:type="dxa"/>
          </w:tblCellMar>
        </w:tblPrEx>
        <w:trPr>
          <w:trHeight w:val="675" w:hRule="atLeast"/>
        </w:trPr>
        <w:tc>
          <w:tcPr>
            <w:tcW w:w="4671" w:type="dxa"/>
            <w:noWrap w:val="0"/>
            <w:vAlign w:val="center"/>
          </w:tcPr>
          <w:p w14:paraId="7DA159F4">
            <w:pPr>
              <w:pStyle w:val="86"/>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hAnsi="Times New Roman" w:cs="Times New Roman"/>
                <w:snapToGrid w:val="0"/>
                <w:color w:val="auto"/>
                <w:kern w:val="0"/>
                <w:sz w:val="28"/>
                <w:szCs w:val="24"/>
                <w:highlight w:val="none"/>
                <w:lang w:val="en-US" w:eastAsia="zh-CN" w:bidi="ar-SA"/>
              </w:rPr>
            </w:pPr>
            <w:r>
              <w:rPr>
                <w:rFonts w:hint="eastAsia" w:ascii="Times New Roman" w:hAnsi="Times New Roman" w:cs="Times New Roman"/>
                <w:snapToGrid w:val="0"/>
                <w:color w:val="auto"/>
                <w:kern w:val="0"/>
                <w:sz w:val="28"/>
                <w:szCs w:val="20"/>
                <w:highlight w:val="none"/>
              </w:rPr>
              <w:t xml:space="preserve"> 招标文件编制日期：</w:t>
            </w:r>
          </w:p>
        </w:tc>
        <w:tc>
          <w:tcPr>
            <w:tcW w:w="5188" w:type="dxa"/>
            <w:noWrap w:val="0"/>
            <w:vAlign w:val="center"/>
          </w:tcPr>
          <w:p w14:paraId="43D89B61">
            <w:pPr>
              <w:pStyle w:val="8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560" w:firstLineChars="200"/>
              <w:jc w:val="both"/>
              <w:textAlignment w:val="auto"/>
              <w:rPr>
                <w:rFonts w:hint="eastAsia" w:hAnsi="宋体" w:cs="Times New Roman"/>
                <w:color w:val="auto"/>
                <w:sz w:val="28"/>
                <w:szCs w:val="20"/>
                <w:highlight w:val="none"/>
              </w:rPr>
            </w:pPr>
            <w:r>
              <w:rPr>
                <w:rFonts w:hint="eastAsia" w:ascii="Times New Roman" w:hAnsi="Times New Roman" w:cs="Times New Roman"/>
                <w:snapToGrid w:val="0"/>
                <w:color w:val="auto"/>
                <w:kern w:val="0"/>
                <w:sz w:val="28"/>
                <w:szCs w:val="20"/>
                <w:highlight w:val="none"/>
                <w:lang w:val="en-US" w:eastAsia="zh-CN"/>
              </w:rPr>
              <w:t>202</w:t>
            </w:r>
            <w:r>
              <w:rPr>
                <w:rFonts w:hint="eastAsia" w:ascii="Times New Roman" w:cs="Times New Roman"/>
                <w:snapToGrid w:val="0"/>
                <w:color w:val="auto"/>
                <w:kern w:val="0"/>
                <w:sz w:val="28"/>
                <w:szCs w:val="20"/>
                <w:highlight w:val="none"/>
                <w:lang w:val="en-US" w:eastAsia="zh-CN"/>
              </w:rPr>
              <w:t>5</w:t>
            </w:r>
            <w:r>
              <w:rPr>
                <w:rFonts w:hint="eastAsia" w:ascii="Times New Roman" w:hAnsi="Times New Roman" w:cs="Times New Roman"/>
                <w:snapToGrid w:val="0"/>
                <w:color w:val="auto"/>
                <w:kern w:val="0"/>
                <w:sz w:val="28"/>
                <w:szCs w:val="20"/>
                <w:highlight w:val="none"/>
              </w:rPr>
              <w:t>年</w:t>
            </w:r>
            <w:r>
              <w:rPr>
                <w:rFonts w:hint="eastAsia" w:ascii="Times New Roman" w:cs="Times New Roman"/>
                <w:snapToGrid w:val="0"/>
                <w:color w:val="auto"/>
                <w:kern w:val="0"/>
                <w:sz w:val="28"/>
                <w:szCs w:val="20"/>
                <w:highlight w:val="none"/>
                <w:lang w:val="en-US" w:eastAsia="zh-CN"/>
              </w:rPr>
              <w:t>3</w:t>
            </w:r>
            <w:r>
              <w:rPr>
                <w:rFonts w:hint="eastAsia" w:ascii="Times New Roman" w:hAnsi="Times New Roman" w:cs="Times New Roman"/>
                <w:snapToGrid w:val="0"/>
                <w:color w:val="auto"/>
                <w:kern w:val="0"/>
                <w:sz w:val="28"/>
                <w:szCs w:val="20"/>
                <w:highlight w:val="none"/>
              </w:rPr>
              <w:t>月</w:t>
            </w:r>
          </w:p>
        </w:tc>
      </w:tr>
    </w:tbl>
    <w:p w14:paraId="54D3FE4F">
      <w:pPr>
        <w:tabs>
          <w:tab w:val="left" w:pos="4935"/>
        </w:tabs>
        <w:wordWrap w:val="0"/>
        <w:adjustRightInd w:val="0"/>
        <w:snapToGrid w:val="0"/>
        <w:jc w:val="center"/>
        <w:rPr>
          <w:rFonts w:ascii="Times New Roman"/>
          <w:b/>
          <w:snapToGrid w:val="0"/>
          <w:color w:val="auto"/>
          <w:kern w:val="0"/>
          <w:sz w:val="28"/>
          <w:szCs w:val="28"/>
          <w:highlight w:val="none"/>
        </w:rPr>
        <w:sectPr>
          <w:footerReference r:id="rId5" w:type="default"/>
          <w:endnotePr>
            <w:numFmt w:val="decimal"/>
          </w:endnotePr>
          <w:pgSz w:w="11906" w:h="16838"/>
          <w:pgMar w:top="1304" w:right="1531" w:bottom="1304"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2D3A54D7">
      <w:pPr>
        <w:tabs>
          <w:tab w:val="left" w:pos="4935"/>
        </w:tabs>
        <w:wordWrap w:val="0"/>
        <w:adjustRightInd w:val="0"/>
        <w:snapToGrid w:val="0"/>
        <w:jc w:val="center"/>
        <w:rPr>
          <w:rFonts w:ascii="Times New Roman"/>
          <w:b/>
          <w:snapToGrid w:val="0"/>
          <w:color w:val="auto"/>
          <w:kern w:val="0"/>
          <w:sz w:val="28"/>
          <w:szCs w:val="28"/>
          <w:highlight w:val="none"/>
        </w:rPr>
      </w:pPr>
    </w:p>
    <w:p w14:paraId="5D10DC61">
      <w:pPr>
        <w:bidi w:val="0"/>
        <w:rPr>
          <w:rFonts w:hint="eastAsia" w:ascii="宋体" w:hAnsi="Times New Roman" w:eastAsia="宋体" w:cs="Times New Roman"/>
          <w:color w:val="auto"/>
          <w:kern w:val="2"/>
          <w:sz w:val="24"/>
          <w:highlight w:val="none"/>
          <w:lang w:val="en-US" w:eastAsia="zh-CN" w:bidi="ar-SA"/>
        </w:rPr>
      </w:pPr>
    </w:p>
    <w:p w14:paraId="7DE23B94">
      <w:pPr>
        <w:bidi w:val="0"/>
        <w:rPr>
          <w:rFonts w:hint="eastAsia"/>
          <w:color w:val="auto"/>
          <w:highlight w:val="none"/>
          <w:lang w:val="en-US" w:eastAsia="zh-CN"/>
        </w:rPr>
      </w:pPr>
    </w:p>
    <w:p w14:paraId="4C44DBC8">
      <w:pPr>
        <w:bidi w:val="0"/>
        <w:rPr>
          <w:rFonts w:hint="eastAsia"/>
          <w:color w:val="auto"/>
          <w:highlight w:val="none"/>
          <w:lang w:val="en-US" w:eastAsia="zh-CN"/>
        </w:rPr>
      </w:pPr>
    </w:p>
    <w:p w14:paraId="5C9A51A2">
      <w:pPr>
        <w:bidi w:val="0"/>
        <w:rPr>
          <w:rFonts w:hint="eastAsia"/>
          <w:color w:val="auto"/>
          <w:highlight w:val="none"/>
          <w:lang w:val="en-US" w:eastAsia="zh-CN"/>
        </w:rPr>
      </w:pPr>
    </w:p>
    <w:p w14:paraId="41B78213">
      <w:pPr>
        <w:bidi w:val="0"/>
        <w:rPr>
          <w:rFonts w:hint="eastAsia"/>
          <w:color w:val="auto"/>
          <w:highlight w:val="none"/>
          <w:lang w:val="en-US" w:eastAsia="zh-CN"/>
        </w:rPr>
      </w:pPr>
    </w:p>
    <w:p w14:paraId="60AA6519">
      <w:pPr>
        <w:bidi w:val="0"/>
        <w:rPr>
          <w:rFonts w:hint="eastAsia"/>
          <w:color w:val="auto"/>
          <w:highlight w:val="none"/>
          <w:lang w:val="en-US" w:eastAsia="zh-CN"/>
        </w:rPr>
      </w:pPr>
    </w:p>
    <w:p w14:paraId="7D5D2D0A">
      <w:pPr>
        <w:bidi w:val="0"/>
        <w:rPr>
          <w:rFonts w:hint="eastAsia"/>
          <w:color w:val="auto"/>
          <w:highlight w:val="none"/>
          <w:lang w:val="en-US" w:eastAsia="zh-CN"/>
        </w:rPr>
      </w:pPr>
    </w:p>
    <w:p w14:paraId="029BF2FF">
      <w:pPr>
        <w:bidi w:val="0"/>
        <w:rPr>
          <w:rFonts w:hint="eastAsia"/>
          <w:color w:val="auto"/>
          <w:highlight w:val="none"/>
          <w:lang w:val="en-US" w:eastAsia="zh-CN"/>
        </w:rPr>
      </w:pPr>
    </w:p>
    <w:p w14:paraId="1C1B9117">
      <w:pPr>
        <w:bidi w:val="0"/>
        <w:rPr>
          <w:rFonts w:hint="eastAsia"/>
          <w:color w:val="auto"/>
          <w:highlight w:val="none"/>
          <w:lang w:val="en-US" w:eastAsia="zh-CN"/>
        </w:rPr>
      </w:pPr>
    </w:p>
    <w:p w14:paraId="7D6868A7">
      <w:pPr>
        <w:bidi w:val="0"/>
        <w:rPr>
          <w:rFonts w:hint="eastAsia"/>
          <w:color w:val="auto"/>
          <w:highlight w:val="none"/>
          <w:lang w:val="en-US" w:eastAsia="zh-CN"/>
        </w:rPr>
      </w:pPr>
    </w:p>
    <w:p w14:paraId="2EB86EF2">
      <w:pPr>
        <w:bidi w:val="0"/>
        <w:rPr>
          <w:rFonts w:hint="eastAsia"/>
          <w:color w:val="auto"/>
          <w:highlight w:val="none"/>
          <w:lang w:val="en-US" w:eastAsia="zh-CN"/>
        </w:rPr>
      </w:pPr>
    </w:p>
    <w:p w14:paraId="3C3A4415">
      <w:pPr>
        <w:bidi w:val="0"/>
        <w:rPr>
          <w:rFonts w:hint="eastAsia"/>
          <w:color w:val="auto"/>
          <w:highlight w:val="none"/>
          <w:lang w:val="en-US" w:eastAsia="zh-CN"/>
        </w:rPr>
      </w:pPr>
    </w:p>
    <w:p w14:paraId="4E8AD3D5">
      <w:pPr>
        <w:bidi w:val="0"/>
        <w:rPr>
          <w:rFonts w:hint="eastAsia"/>
          <w:color w:val="auto"/>
          <w:highlight w:val="none"/>
          <w:lang w:val="en-US" w:eastAsia="zh-CN"/>
        </w:rPr>
      </w:pPr>
    </w:p>
    <w:p w14:paraId="188872A3">
      <w:pPr>
        <w:bidi w:val="0"/>
        <w:rPr>
          <w:rFonts w:hint="eastAsia"/>
          <w:color w:val="auto"/>
          <w:highlight w:val="none"/>
          <w:lang w:val="en-US" w:eastAsia="zh-CN"/>
        </w:rPr>
      </w:pPr>
    </w:p>
    <w:p w14:paraId="3504F2EE">
      <w:pPr>
        <w:bidi w:val="0"/>
        <w:rPr>
          <w:rFonts w:hint="eastAsia"/>
          <w:color w:val="auto"/>
          <w:highlight w:val="none"/>
          <w:lang w:val="en-US" w:eastAsia="zh-CN"/>
        </w:rPr>
      </w:pPr>
    </w:p>
    <w:p w14:paraId="4B2D6613">
      <w:pPr>
        <w:bidi w:val="0"/>
        <w:rPr>
          <w:rFonts w:hint="eastAsia"/>
          <w:color w:val="auto"/>
          <w:highlight w:val="none"/>
          <w:lang w:val="en-US" w:eastAsia="zh-CN"/>
        </w:rPr>
      </w:pPr>
    </w:p>
    <w:p w14:paraId="1C9B89B2">
      <w:pPr>
        <w:bidi w:val="0"/>
        <w:rPr>
          <w:rFonts w:hint="eastAsia"/>
          <w:color w:val="auto"/>
          <w:highlight w:val="none"/>
          <w:lang w:val="en-US" w:eastAsia="zh-CN"/>
        </w:rPr>
      </w:pPr>
    </w:p>
    <w:p w14:paraId="62ADCA29">
      <w:pPr>
        <w:bidi w:val="0"/>
        <w:rPr>
          <w:rFonts w:hint="eastAsia"/>
          <w:color w:val="auto"/>
          <w:highlight w:val="none"/>
          <w:lang w:val="en-US" w:eastAsia="zh-CN"/>
        </w:rPr>
      </w:pPr>
    </w:p>
    <w:p w14:paraId="6CB1573B">
      <w:pPr>
        <w:bidi w:val="0"/>
        <w:rPr>
          <w:rFonts w:hint="eastAsia"/>
          <w:color w:val="auto"/>
          <w:highlight w:val="none"/>
          <w:lang w:val="en-US" w:eastAsia="zh-CN"/>
        </w:rPr>
      </w:pPr>
    </w:p>
    <w:p w14:paraId="423499D3">
      <w:pPr>
        <w:bidi w:val="0"/>
        <w:rPr>
          <w:rFonts w:hint="eastAsia"/>
          <w:color w:val="auto"/>
          <w:highlight w:val="none"/>
          <w:lang w:val="en-US" w:eastAsia="zh-CN"/>
        </w:rPr>
      </w:pPr>
    </w:p>
    <w:p w14:paraId="2A37EAD9">
      <w:pPr>
        <w:bidi w:val="0"/>
        <w:rPr>
          <w:rFonts w:hint="eastAsia"/>
          <w:color w:val="auto"/>
          <w:highlight w:val="none"/>
          <w:lang w:val="en-US" w:eastAsia="zh-CN"/>
        </w:rPr>
      </w:pPr>
    </w:p>
    <w:p w14:paraId="0C73C0C0">
      <w:pPr>
        <w:bidi w:val="0"/>
        <w:rPr>
          <w:rFonts w:hint="eastAsia"/>
          <w:color w:val="auto"/>
          <w:highlight w:val="none"/>
          <w:lang w:val="en-US" w:eastAsia="zh-CN"/>
        </w:rPr>
      </w:pPr>
    </w:p>
    <w:p w14:paraId="00951A5F">
      <w:pPr>
        <w:bidi w:val="0"/>
        <w:rPr>
          <w:rFonts w:hint="eastAsia"/>
          <w:color w:val="auto"/>
          <w:highlight w:val="none"/>
          <w:lang w:val="en-US" w:eastAsia="zh-CN"/>
        </w:rPr>
      </w:pPr>
    </w:p>
    <w:p w14:paraId="5E6A8F08">
      <w:pPr>
        <w:bidi w:val="0"/>
        <w:rPr>
          <w:rFonts w:hint="eastAsia"/>
          <w:color w:val="auto"/>
          <w:highlight w:val="none"/>
          <w:lang w:val="en-US" w:eastAsia="zh-CN"/>
        </w:rPr>
      </w:pPr>
    </w:p>
    <w:p w14:paraId="1D71C162">
      <w:pPr>
        <w:bidi w:val="0"/>
        <w:rPr>
          <w:rFonts w:hint="eastAsia"/>
          <w:color w:val="auto"/>
          <w:highlight w:val="none"/>
          <w:lang w:val="en-US" w:eastAsia="zh-CN"/>
        </w:rPr>
      </w:pPr>
    </w:p>
    <w:p w14:paraId="5EB23AEC">
      <w:pPr>
        <w:bidi w:val="0"/>
        <w:rPr>
          <w:rFonts w:hint="eastAsia"/>
          <w:color w:val="auto"/>
          <w:highlight w:val="none"/>
          <w:lang w:val="en-US" w:eastAsia="zh-CN"/>
        </w:rPr>
      </w:pPr>
    </w:p>
    <w:p w14:paraId="1B6139A0">
      <w:pPr>
        <w:tabs>
          <w:tab w:val="left" w:pos="3022"/>
        </w:tabs>
        <w:bidi w:val="0"/>
        <w:jc w:val="left"/>
        <w:rPr>
          <w:rFonts w:hint="eastAsia"/>
          <w:color w:val="auto"/>
          <w:highlight w:val="none"/>
          <w:lang w:val="en-US" w:eastAsia="zh-CN"/>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color w:val="auto"/>
          <w:highlight w:val="none"/>
          <w:lang w:val="en-US" w:eastAsia="zh-CN"/>
        </w:rPr>
        <w:tab/>
      </w:r>
    </w:p>
    <w:p w14:paraId="174D7D93">
      <w:pPr>
        <w:tabs>
          <w:tab w:val="left" w:pos="4935"/>
        </w:tabs>
        <w:wordWrap w:val="0"/>
        <w:adjustRightInd w:val="0"/>
        <w:snapToGrid w:val="0"/>
        <w:spacing w:line="440" w:lineRule="exact"/>
        <w:jc w:val="center"/>
        <w:rPr>
          <w:rFonts w:hint="eastAsia" w:ascii="Times New Roman" w:hAnsi="Times New Roman" w:eastAsia="宋体" w:cs="Times New Roman"/>
          <w:snapToGrid w:val="0"/>
          <w:color w:val="auto"/>
          <w:kern w:val="0"/>
          <w:sz w:val="24"/>
          <w:highlight w:val="none"/>
          <w:lang w:val="en-US" w:eastAsia="zh-CN" w:bidi="ar-SA"/>
        </w:rPr>
      </w:pPr>
      <w:r>
        <w:rPr>
          <w:rFonts w:ascii="Times New Roman"/>
          <w:b/>
          <w:snapToGrid w:val="0"/>
          <w:color w:val="auto"/>
          <w:kern w:val="0"/>
          <w:sz w:val="28"/>
          <w:szCs w:val="28"/>
          <w:highlight w:val="none"/>
        </w:rPr>
        <w:t>目    录</w:t>
      </w:r>
      <w:bookmarkStart w:id="0" w:name="_Hlt68775471"/>
      <w:bookmarkStart w:id="1" w:name="_Hlt69333523"/>
      <w:r>
        <w:rPr>
          <w:rFonts w:ascii="Times New Roman"/>
          <w:snapToGrid w:val="0"/>
          <w:color w:val="auto"/>
          <w:kern w:val="0"/>
          <w:highlight w:val="none"/>
        </w:rPr>
        <w:fldChar w:fldCharType="begin"/>
      </w:r>
      <w:r>
        <w:rPr>
          <w:rFonts w:ascii="Times New Roman"/>
          <w:snapToGrid w:val="0"/>
          <w:color w:val="auto"/>
          <w:kern w:val="0"/>
          <w:highlight w:val="none"/>
        </w:rPr>
        <w:instrText xml:space="preserve"> TOC \o "1-4" \h \z </w:instrText>
      </w:r>
      <w:r>
        <w:rPr>
          <w:rFonts w:ascii="Times New Roman"/>
          <w:snapToGrid w:val="0"/>
          <w:color w:val="auto"/>
          <w:kern w:val="0"/>
          <w:highlight w:val="none"/>
        </w:rPr>
        <w:fldChar w:fldCharType="separate"/>
      </w:r>
    </w:p>
    <w:p w14:paraId="11C0FB11">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_Toc10737 </w:instrText>
      </w:r>
      <w:r>
        <w:rPr>
          <w:rFonts w:ascii="Times New Roman"/>
          <w:snapToGrid w:val="0"/>
          <w:color w:val="auto"/>
          <w:kern w:val="0"/>
          <w:highlight w:val="none"/>
        </w:rPr>
        <w:fldChar w:fldCharType="separate"/>
      </w:r>
      <w:r>
        <w:rPr>
          <w:rFonts w:ascii="Times New Roman"/>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_Toc10737 \h </w:instrText>
      </w:r>
      <w:r>
        <w:rPr>
          <w:color w:val="auto"/>
          <w:highlight w:val="none"/>
        </w:rPr>
        <w:fldChar w:fldCharType="separate"/>
      </w:r>
      <w:r>
        <w:rPr>
          <w:color w:val="auto"/>
          <w:highlight w:val="none"/>
        </w:rPr>
        <w:t>1</w:t>
      </w:r>
      <w:r>
        <w:rPr>
          <w:color w:val="auto"/>
          <w:highlight w:val="none"/>
        </w:rPr>
        <w:fldChar w:fldCharType="end"/>
      </w:r>
      <w:r>
        <w:rPr>
          <w:rFonts w:ascii="Times New Roman"/>
          <w:snapToGrid w:val="0"/>
          <w:color w:val="auto"/>
          <w:kern w:val="0"/>
          <w:highlight w:val="none"/>
        </w:rPr>
        <w:fldChar w:fldCharType="end"/>
      </w:r>
    </w:p>
    <w:p w14:paraId="5234E48B">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_Toc21268 </w:instrText>
      </w:r>
      <w:r>
        <w:rPr>
          <w:rFonts w:ascii="Times New Roman"/>
          <w:snapToGrid w:val="0"/>
          <w:color w:val="auto"/>
          <w:kern w:val="0"/>
          <w:highlight w:val="none"/>
        </w:rPr>
        <w:fldChar w:fldCharType="separate"/>
      </w:r>
      <w:r>
        <w:rPr>
          <w:rFonts w:ascii="Times New Roman"/>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_Toc21268 \h </w:instrText>
      </w:r>
      <w:r>
        <w:rPr>
          <w:color w:val="auto"/>
          <w:highlight w:val="none"/>
        </w:rPr>
        <w:fldChar w:fldCharType="separate"/>
      </w:r>
      <w:r>
        <w:rPr>
          <w:color w:val="auto"/>
          <w:highlight w:val="none"/>
        </w:rPr>
        <w:t>1</w:t>
      </w:r>
      <w:r>
        <w:rPr>
          <w:color w:val="auto"/>
          <w:highlight w:val="none"/>
        </w:rPr>
        <w:fldChar w:fldCharType="end"/>
      </w:r>
      <w:r>
        <w:rPr>
          <w:rFonts w:ascii="Times New Roman"/>
          <w:snapToGrid w:val="0"/>
          <w:color w:val="auto"/>
          <w:kern w:val="0"/>
          <w:highlight w:val="none"/>
        </w:rPr>
        <w:fldChar w:fldCharType="end"/>
      </w:r>
    </w:p>
    <w:p w14:paraId="3E9F5375">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_Toc21801 </w:instrText>
      </w:r>
      <w:r>
        <w:rPr>
          <w:rFonts w:ascii="Times New Roman"/>
          <w:snapToGrid w:val="0"/>
          <w:color w:val="auto"/>
          <w:kern w:val="0"/>
          <w:highlight w:val="none"/>
        </w:rPr>
        <w:fldChar w:fldCharType="separate"/>
      </w:r>
      <w:r>
        <w:rPr>
          <w:rFonts w:hint="eastAsia" w:ascii="Times New Roman"/>
          <w:snapToGrid w:val="0"/>
          <w:color w:val="auto"/>
          <w:highlight w:val="none"/>
        </w:rPr>
        <w:t xml:space="preserve">第二节 </w:t>
      </w:r>
      <w:r>
        <w:rPr>
          <w:rFonts w:ascii="Times New Roman"/>
          <w:snapToGrid w:val="0"/>
          <w:color w:val="auto"/>
          <w:highlight w:val="none"/>
        </w:rPr>
        <w:t>重要事项时间地点一览表</w:t>
      </w:r>
      <w:r>
        <w:rPr>
          <w:color w:val="auto"/>
          <w:highlight w:val="none"/>
        </w:rPr>
        <w:tab/>
      </w:r>
      <w:r>
        <w:rPr>
          <w:color w:val="auto"/>
          <w:highlight w:val="none"/>
        </w:rPr>
        <w:fldChar w:fldCharType="begin"/>
      </w:r>
      <w:r>
        <w:rPr>
          <w:color w:val="auto"/>
          <w:highlight w:val="none"/>
        </w:rPr>
        <w:instrText xml:space="preserve"> PAGEREF _Toc21801 \h </w:instrText>
      </w:r>
      <w:r>
        <w:rPr>
          <w:color w:val="auto"/>
          <w:highlight w:val="none"/>
        </w:rPr>
        <w:fldChar w:fldCharType="separate"/>
      </w:r>
      <w:r>
        <w:rPr>
          <w:color w:val="auto"/>
          <w:highlight w:val="none"/>
        </w:rPr>
        <w:t>9</w:t>
      </w:r>
      <w:r>
        <w:rPr>
          <w:color w:val="auto"/>
          <w:highlight w:val="none"/>
        </w:rPr>
        <w:fldChar w:fldCharType="end"/>
      </w:r>
      <w:r>
        <w:rPr>
          <w:rFonts w:ascii="Times New Roman"/>
          <w:snapToGrid w:val="0"/>
          <w:color w:val="auto"/>
          <w:kern w:val="0"/>
          <w:highlight w:val="none"/>
        </w:rPr>
        <w:fldChar w:fldCharType="end"/>
      </w:r>
    </w:p>
    <w:p w14:paraId="2C285883">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_Toc30811 </w:instrText>
      </w:r>
      <w:r>
        <w:rPr>
          <w:rFonts w:ascii="Times New Roman"/>
          <w:snapToGrid w:val="0"/>
          <w:color w:val="auto"/>
          <w:kern w:val="0"/>
          <w:highlight w:val="none"/>
        </w:rPr>
        <w:fldChar w:fldCharType="separate"/>
      </w:r>
      <w:r>
        <w:rPr>
          <w:rFonts w:hint="eastAsia" w:ascii="Times New Roman"/>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_Toc30811 \h </w:instrText>
      </w:r>
      <w:r>
        <w:rPr>
          <w:color w:val="auto"/>
          <w:highlight w:val="none"/>
        </w:rPr>
        <w:fldChar w:fldCharType="separate"/>
      </w:r>
      <w:r>
        <w:rPr>
          <w:color w:val="auto"/>
          <w:highlight w:val="none"/>
        </w:rPr>
        <w:t>10</w:t>
      </w:r>
      <w:r>
        <w:rPr>
          <w:color w:val="auto"/>
          <w:highlight w:val="none"/>
        </w:rPr>
        <w:fldChar w:fldCharType="end"/>
      </w:r>
      <w:r>
        <w:rPr>
          <w:rFonts w:ascii="Times New Roman"/>
          <w:snapToGrid w:val="0"/>
          <w:color w:val="auto"/>
          <w:kern w:val="0"/>
          <w:highlight w:val="none"/>
        </w:rPr>
        <w:fldChar w:fldCharType="end"/>
      </w:r>
    </w:p>
    <w:p w14:paraId="38AC6D61">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_Toc27812 </w:instrText>
      </w:r>
      <w:r>
        <w:rPr>
          <w:rFonts w:ascii="Times New Roman"/>
          <w:snapToGrid w:val="0"/>
          <w:color w:val="auto"/>
          <w:kern w:val="0"/>
          <w:highlight w:val="none"/>
        </w:rPr>
        <w:fldChar w:fldCharType="separate"/>
      </w:r>
      <w:r>
        <w:rPr>
          <w:rFonts w:hint="eastAsia" w:ascii="Times New Roman"/>
          <w:snapToGrid w:val="0"/>
          <w:color w:val="auto"/>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_Toc27812 \h </w:instrText>
      </w:r>
      <w:r>
        <w:rPr>
          <w:color w:val="auto"/>
          <w:highlight w:val="none"/>
        </w:rPr>
        <w:fldChar w:fldCharType="separate"/>
      </w:r>
      <w:r>
        <w:rPr>
          <w:color w:val="auto"/>
          <w:highlight w:val="none"/>
        </w:rPr>
        <w:t>10</w:t>
      </w:r>
      <w:r>
        <w:rPr>
          <w:color w:val="auto"/>
          <w:highlight w:val="none"/>
        </w:rPr>
        <w:fldChar w:fldCharType="end"/>
      </w:r>
      <w:r>
        <w:rPr>
          <w:rFonts w:ascii="Times New Roman"/>
          <w:snapToGrid w:val="0"/>
          <w:color w:val="auto"/>
          <w:kern w:val="0"/>
          <w:highlight w:val="none"/>
        </w:rPr>
        <w:fldChar w:fldCharType="end"/>
      </w:r>
    </w:p>
    <w:p w14:paraId="1E686DCB">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_Toc10142 </w:instrText>
      </w:r>
      <w:r>
        <w:rPr>
          <w:rFonts w:ascii="Times New Roman"/>
          <w:snapToGrid w:val="0"/>
          <w:color w:val="auto"/>
          <w:kern w:val="0"/>
          <w:highlight w:val="none"/>
        </w:rPr>
        <w:fldChar w:fldCharType="separate"/>
      </w:r>
      <w:r>
        <w:rPr>
          <w:rFonts w:hint="eastAsia" w:ascii="宋体" w:hAnsi="宋体" w:eastAsia="宋体" w:cs="宋体"/>
          <w:bCs w:val="0"/>
          <w:snapToGrid w:val="0"/>
          <w:color w:val="auto"/>
          <w:szCs w:val="24"/>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_Toc10142 \h </w:instrText>
      </w:r>
      <w:r>
        <w:rPr>
          <w:color w:val="auto"/>
          <w:highlight w:val="none"/>
        </w:rPr>
        <w:fldChar w:fldCharType="separate"/>
      </w:r>
      <w:r>
        <w:rPr>
          <w:color w:val="auto"/>
          <w:highlight w:val="none"/>
        </w:rPr>
        <w:t>10</w:t>
      </w:r>
      <w:r>
        <w:rPr>
          <w:color w:val="auto"/>
          <w:highlight w:val="none"/>
        </w:rPr>
        <w:fldChar w:fldCharType="end"/>
      </w:r>
      <w:r>
        <w:rPr>
          <w:rFonts w:ascii="Times New Roman"/>
          <w:snapToGrid w:val="0"/>
          <w:color w:val="auto"/>
          <w:kern w:val="0"/>
          <w:highlight w:val="none"/>
        </w:rPr>
        <w:fldChar w:fldCharType="end"/>
      </w:r>
    </w:p>
    <w:p w14:paraId="286A802A">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_Toc23259 </w:instrText>
      </w:r>
      <w:r>
        <w:rPr>
          <w:rFonts w:ascii="Times New Roman"/>
          <w:snapToGrid w:val="0"/>
          <w:color w:val="auto"/>
          <w:kern w:val="0"/>
          <w:highlight w:val="none"/>
        </w:rPr>
        <w:fldChar w:fldCharType="separate"/>
      </w:r>
      <w:r>
        <w:rPr>
          <w:rFonts w:hint="eastAsia" w:ascii="Times New Roman"/>
          <w:snapToGrid w:val="0"/>
          <w:color w:val="auto"/>
          <w:highlight w:val="none"/>
        </w:rPr>
        <w:t>3．</w:t>
      </w:r>
      <w:r>
        <w:rPr>
          <w:rFonts w:hint="eastAsia" w:ascii="Times New Roman"/>
          <w:snapToGrid w:val="0"/>
          <w:color w:val="auto"/>
          <w:highlight w:val="none"/>
          <w:lang w:val="en-US" w:eastAsia="zh-CN"/>
        </w:rPr>
        <w:t>招标文件的获取</w:t>
      </w:r>
      <w:r>
        <w:rPr>
          <w:color w:val="auto"/>
          <w:highlight w:val="none"/>
        </w:rPr>
        <w:tab/>
      </w:r>
      <w:r>
        <w:rPr>
          <w:color w:val="auto"/>
          <w:highlight w:val="none"/>
        </w:rPr>
        <w:fldChar w:fldCharType="begin"/>
      </w:r>
      <w:r>
        <w:rPr>
          <w:color w:val="auto"/>
          <w:highlight w:val="none"/>
        </w:rPr>
        <w:instrText xml:space="preserve"> PAGEREF _Toc23259 \h </w:instrText>
      </w:r>
      <w:r>
        <w:rPr>
          <w:color w:val="auto"/>
          <w:highlight w:val="none"/>
        </w:rPr>
        <w:fldChar w:fldCharType="separate"/>
      </w:r>
      <w:r>
        <w:rPr>
          <w:color w:val="auto"/>
          <w:highlight w:val="none"/>
        </w:rPr>
        <w:t>13</w:t>
      </w:r>
      <w:r>
        <w:rPr>
          <w:color w:val="auto"/>
          <w:highlight w:val="none"/>
        </w:rPr>
        <w:fldChar w:fldCharType="end"/>
      </w:r>
      <w:r>
        <w:rPr>
          <w:rFonts w:ascii="Times New Roman"/>
          <w:snapToGrid w:val="0"/>
          <w:color w:val="auto"/>
          <w:kern w:val="0"/>
          <w:highlight w:val="none"/>
        </w:rPr>
        <w:fldChar w:fldCharType="end"/>
      </w:r>
    </w:p>
    <w:p w14:paraId="2BCC06A2">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_Toc20884 </w:instrText>
      </w:r>
      <w:r>
        <w:rPr>
          <w:rFonts w:ascii="Times New Roman"/>
          <w:snapToGrid w:val="0"/>
          <w:color w:val="auto"/>
          <w:kern w:val="0"/>
          <w:highlight w:val="none"/>
        </w:rPr>
        <w:fldChar w:fldCharType="separate"/>
      </w:r>
      <w:r>
        <w:rPr>
          <w:rFonts w:hint="eastAsia" w:ascii="Times New Roman"/>
          <w:snapToGrid w:val="0"/>
          <w:color w:val="auto"/>
          <w:highlight w:val="none"/>
        </w:rPr>
        <w:t>4．工期要求</w:t>
      </w:r>
      <w:r>
        <w:rPr>
          <w:color w:val="auto"/>
          <w:highlight w:val="none"/>
        </w:rPr>
        <w:tab/>
      </w:r>
      <w:r>
        <w:rPr>
          <w:color w:val="auto"/>
          <w:highlight w:val="none"/>
        </w:rPr>
        <w:fldChar w:fldCharType="begin"/>
      </w:r>
      <w:r>
        <w:rPr>
          <w:color w:val="auto"/>
          <w:highlight w:val="none"/>
        </w:rPr>
        <w:instrText xml:space="preserve"> PAGEREF _Toc20884 \h </w:instrText>
      </w:r>
      <w:r>
        <w:rPr>
          <w:color w:val="auto"/>
          <w:highlight w:val="none"/>
        </w:rPr>
        <w:fldChar w:fldCharType="separate"/>
      </w:r>
      <w:r>
        <w:rPr>
          <w:color w:val="auto"/>
          <w:highlight w:val="none"/>
        </w:rPr>
        <w:t>14</w:t>
      </w:r>
      <w:r>
        <w:rPr>
          <w:color w:val="auto"/>
          <w:highlight w:val="none"/>
        </w:rPr>
        <w:fldChar w:fldCharType="end"/>
      </w:r>
      <w:r>
        <w:rPr>
          <w:rFonts w:ascii="Times New Roman"/>
          <w:snapToGrid w:val="0"/>
          <w:color w:val="auto"/>
          <w:kern w:val="0"/>
          <w:highlight w:val="none"/>
        </w:rPr>
        <w:fldChar w:fldCharType="end"/>
      </w:r>
    </w:p>
    <w:p w14:paraId="500543E6">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_Toc17737 </w:instrText>
      </w:r>
      <w:r>
        <w:rPr>
          <w:rFonts w:ascii="Times New Roman"/>
          <w:snapToGrid w:val="0"/>
          <w:color w:val="auto"/>
          <w:kern w:val="0"/>
          <w:highlight w:val="none"/>
        </w:rPr>
        <w:fldChar w:fldCharType="separate"/>
      </w:r>
      <w:r>
        <w:rPr>
          <w:rFonts w:hint="eastAsia" w:ascii="Times New Roman"/>
          <w:snapToGrid w:val="0"/>
          <w:color w:val="auto"/>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_Toc17737 \h </w:instrText>
      </w:r>
      <w:r>
        <w:rPr>
          <w:color w:val="auto"/>
          <w:highlight w:val="none"/>
        </w:rPr>
        <w:fldChar w:fldCharType="separate"/>
      </w:r>
      <w:r>
        <w:rPr>
          <w:color w:val="auto"/>
          <w:highlight w:val="none"/>
        </w:rPr>
        <w:t>15</w:t>
      </w:r>
      <w:r>
        <w:rPr>
          <w:color w:val="auto"/>
          <w:highlight w:val="none"/>
        </w:rPr>
        <w:fldChar w:fldCharType="end"/>
      </w:r>
      <w:r>
        <w:rPr>
          <w:rFonts w:ascii="Times New Roman"/>
          <w:snapToGrid w:val="0"/>
          <w:color w:val="auto"/>
          <w:kern w:val="0"/>
          <w:highlight w:val="none"/>
        </w:rPr>
        <w:fldChar w:fldCharType="end"/>
      </w:r>
    </w:p>
    <w:p w14:paraId="2AE567A9">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_Toc1790 </w:instrText>
      </w:r>
      <w:r>
        <w:rPr>
          <w:rFonts w:ascii="Times New Roman"/>
          <w:snapToGrid w:val="0"/>
          <w:color w:val="auto"/>
          <w:kern w:val="0"/>
          <w:highlight w:val="none"/>
        </w:rPr>
        <w:fldChar w:fldCharType="separate"/>
      </w:r>
      <w:r>
        <w:rPr>
          <w:rFonts w:ascii="Times New Roman"/>
          <w:snapToGrid w:val="0"/>
          <w:color w:val="auto"/>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_Toc1790 \h </w:instrText>
      </w:r>
      <w:r>
        <w:rPr>
          <w:color w:val="auto"/>
          <w:highlight w:val="none"/>
        </w:rPr>
        <w:fldChar w:fldCharType="separate"/>
      </w:r>
      <w:r>
        <w:rPr>
          <w:color w:val="auto"/>
          <w:highlight w:val="none"/>
        </w:rPr>
        <w:t>15</w:t>
      </w:r>
      <w:r>
        <w:rPr>
          <w:color w:val="auto"/>
          <w:highlight w:val="none"/>
        </w:rPr>
        <w:fldChar w:fldCharType="end"/>
      </w:r>
      <w:r>
        <w:rPr>
          <w:rFonts w:ascii="Times New Roman"/>
          <w:snapToGrid w:val="0"/>
          <w:color w:val="auto"/>
          <w:kern w:val="0"/>
          <w:highlight w:val="none"/>
        </w:rPr>
        <w:fldChar w:fldCharType="end"/>
      </w:r>
    </w:p>
    <w:p w14:paraId="3514D18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_Toc15889 </w:instrText>
      </w:r>
      <w:r>
        <w:rPr>
          <w:rFonts w:ascii="Times New Roman"/>
          <w:snapToGrid w:val="0"/>
          <w:color w:val="auto"/>
          <w:kern w:val="0"/>
          <w:highlight w:val="none"/>
        </w:rPr>
        <w:fldChar w:fldCharType="separate"/>
      </w:r>
      <w:r>
        <w:rPr>
          <w:rFonts w:ascii="Times New Roman"/>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_Toc15889 \h </w:instrText>
      </w:r>
      <w:r>
        <w:rPr>
          <w:color w:val="auto"/>
          <w:highlight w:val="none"/>
        </w:rPr>
        <w:fldChar w:fldCharType="separate"/>
      </w:r>
      <w:r>
        <w:rPr>
          <w:color w:val="auto"/>
          <w:highlight w:val="none"/>
        </w:rPr>
        <w:t>16</w:t>
      </w:r>
      <w:r>
        <w:rPr>
          <w:color w:val="auto"/>
          <w:highlight w:val="none"/>
        </w:rPr>
        <w:fldChar w:fldCharType="end"/>
      </w:r>
      <w:r>
        <w:rPr>
          <w:rFonts w:ascii="Times New Roman"/>
          <w:snapToGrid w:val="0"/>
          <w:color w:val="auto"/>
          <w:kern w:val="0"/>
          <w:highlight w:val="none"/>
        </w:rPr>
        <w:fldChar w:fldCharType="end"/>
      </w:r>
    </w:p>
    <w:p w14:paraId="5E8C31F9">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_Toc27699 </w:instrText>
      </w:r>
      <w:r>
        <w:rPr>
          <w:rFonts w:ascii="Times New Roman"/>
          <w:snapToGrid w:val="0"/>
          <w:color w:val="auto"/>
          <w:kern w:val="0"/>
          <w:highlight w:val="none"/>
        </w:rPr>
        <w:fldChar w:fldCharType="separate"/>
      </w:r>
      <w:r>
        <w:rPr>
          <w:rFonts w:ascii="Times New Roman"/>
          <w:snapToGrid w:val="0"/>
          <w:color w:val="auto"/>
          <w:highlight w:val="none"/>
        </w:rPr>
        <w:t>8．招标控制价</w:t>
      </w:r>
      <w:r>
        <w:rPr>
          <w:rFonts w:hint="eastAsia" w:ascii="Times New Roman"/>
          <w:snapToGrid w:val="0"/>
          <w:color w:val="auto"/>
          <w:highlight w:val="none"/>
        </w:rPr>
        <w:t>及最高投标限价</w:t>
      </w:r>
      <w:r>
        <w:rPr>
          <w:color w:val="auto"/>
          <w:highlight w:val="none"/>
        </w:rPr>
        <w:tab/>
      </w:r>
      <w:r>
        <w:rPr>
          <w:color w:val="auto"/>
          <w:highlight w:val="none"/>
        </w:rPr>
        <w:fldChar w:fldCharType="begin"/>
      </w:r>
      <w:r>
        <w:rPr>
          <w:color w:val="auto"/>
          <w:highlight w:val="none"/>
        </w:rPr>
        <w:instrText xml:space="preserve"> PAGEREF _Toc27699 \h </w:instrText>
      </w:r>
      <w:r>
        <w:rPr>
          <w:color w:val="auto"/>
          <w:highlight w:val="none"/>
        </w:rPr>
        <w:fldChar w:fldCharType="separate"/>
      </w:r>
      <w:r>
        <w:rPr>
          <w:color w:val="auto"/>
          <w:highlight w:val="none"/>
        </w:rPr>
        <w:t>16</w:t>
      </w:r>
      <w:r>
        <w:rPr>
          <w:color w:val="auto"/>
          <w:highlight w:val="none"/>
        </w:rPr>
        <w:fldChar w:fldCharType="end"/>
      </w:r>
      <w:r>
        <w:rPr>
          <w:rFonts w:ascii="Times New Roman"/>
          <w:snapToGrid w:val="0"/>
          <w:color w:val="auto"/>
          <w:kern w:val="0"/>
          <w:highlight w:val="none"/>
        </w:rPr>
        <w:fldChar w:fldCharType="end"/>
      </w:r>
    </w:p>
    <w:p w14:paraId="60F963AC">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_Toc20458 </w:instrText>
      </w:r>
      <w:r>
        <w:rPr>
          <w:rFonts w:ascii="Times New Roman"/>
          <w:snapToGrid w:val="0"/>
          <w:color w:val="auto"/>
          <w:kern w:val="0"/>
          <w:highlight w:val="none"/>
        </w:rPr>
        <w:fldChar w:fldCharType="separate"/>
      </w:r>
      <w:r>
        <w:rPr>
          <w:rFonts w:ascii="Times New Roman"/>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_Toc20458 \h </w:instrText>
      </w:r>
      <w:r>
        <w:rPr>
          <w:color w:val="auto"/>
          <w:highlight w:val="none"/>
        </w:rPr>
        <w:fldChar w:fldCharType="separate"/>
      </w:r>
      <w:r>
        <w:rPr>
          <w:color w:val="auto"/>
          <w:highlight w:val="none"/>
        </w:rPr>
        <w:t>18</w:t>
      </w:r>
      <w:r>
        <w:rPr>
          <w:color w:val="auto"/>
          <w:highlight w:val="none"/>
        </w:rPr>
        <w:fldChar w:fldCharType="end"/>
      </w:r>
      <w:r>
        <w:rPr>
          <w:rFonts w:ascii="Times New Roman"/>
          <w:snapToGrid w:val="0"/>
          <w:color w:val="auto"/>
          <w:kern w:val="0"/>
          <w:highlight w:val="none"/>
        </w:rPr>
        <w:fldChar w:fldCharType="end"/>
      </w:r>
    </w:p>
    <w:p w14:paraId="4ACCE4B8">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_Toc25058 </w:instrText>
      </w:r>
      <w:r>
        <w:rPr>
          <w:rFonts w:ascii="Times New Roman"/>
          <w:snapToGrid w:val="0"/>
          <w:color w:val="auto"/>
          <w:kern w:val="0"/>
          <w:highlight w:val="none"/>
        </w:rPr>
        <w:fldChar w:fldCharType="separate"/>
      </w:r>
      <w:r>
        <w:rPr>
          <w:rFonts w:ascii="Times New Roman"/>
          <w:snapToGrid w:val="0"/>
          <w:color w:val="auto"/>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_Toc25058 \h </w:instrText>
      </w:r>
      <w:r>
        <w:rPr>
          <w:color w:val="auto"/>
          <w:highlight w:val="none"/>
        </w:rPr>
        <w:fldChar w:fldCharType="separate"/>
      </w:r>
      <w:r>
        <w:rPr>
          <w:color w:val="auto"/>
          <w:highlight w:val="none"/>
        </w:rPr>
        <w:t>19</w:t>
      </w:r>
      <w:r>
        <w:rPr>
          <w:color w:val="auto"/>
          <w:highlight w:val="none"/>
        </w:rPr>
        <w:fldChar w:fldCharType="end"/>
      </w:r>
      <w:r>
        <w:rPr>
          <w:rFonts w:ascii="Times New Roman"/>
          <w:snapToGrid w:val="0"/>
          <w:color w:val="auto"/>
          <w:kern w:val="0"/>
          <w:highlight w:val="none"/>
        </w:rPr>
        <w:fldChar w:fldCharType="end"/>
      </w:r>
    </w:p>
    <w:p w14:paraId="7B15359A">
      <w:pPr>
        <w:pStyle w:val="23"/>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_Toc7758 </w:instrText>
      </w:r>
      <w:r>
        <w:rPr>
          <w:rFonts w:ascii="Times New Roman"/>
          <w:snapToGrid w:val="0"/>
          <w:color w:val="auto"/>
          <w:kern w:val="0"/>
          <w:highlight w:val="none"/>
        </w:rPr>
        <w:fldChar w:fldCharType="separate"/>
      </w:r>
      <w:r>
        <w:rPr>
          <w:rFonts w:hint="eastAsia" w:ascii="Times New Roman" w:hAnsi="Arial" w:eastAsia="宋体" w:cs="Times New Roman"/>
          <w:bCs/>
          <w:snapToGrid w:val="0"/>
          <w:color w:val="auto"/>
          <w:highlight w:val="none"/>
          <w:lang w:val="en-US" w:eastAsia="zh-CN"/>
        </w:rPr>
        <w:t xml:space="preserve">10.1 </w:t>
      </w:r>
      <w:r>
        <w:rPr>
          <w:rFonts w:hint="eastAsia" w:ascii="Times New Roman" w:hAnsi="Arial" w:eastAsia="宋体" w:cs="Times New Roman"/>
          <w:bCs/>
          <w:snapToGrid w:val="0"/>
          <w:color w:val="auto"/>
          <w:highlight w:val="none"/>
        </w:rPr>
        <w:t>一般要求</w:t>
      </w:r>
      <w:r>
        <w:rPr>
          <w:color w:val="auto"/>
          <w:highlight w:val="none"/>
        </w:rPr>
        <w:tab/>
      </w:r>
      <w:r>
        <w:rPr>
          <w:color w:val="auto"/>
          <w:highlight w:val="none"/>
        </w:rPr>
        <w:fldChar w:fldCharType="begin"/>
      </w:r>
      <w:r>
        <w:rPr>
          <w:color w:val="auto"/>
          <w:highlight w:val="none"/>
        </w:rPr>
        <w:instrText xml:space="preserve"> PAGEREF _Toc7758 \h </w:instrText>
      </w:r>
      <w:r>
        <w:rPr>
          <w:color w:val="auto"/>
          <w:highlight w:val="none"/>
        </w:rPr>
        <w:fldChar w:fldCharType="separate"/>
      </w:r>
      <w:r>
        <w:rPr>
          <w:color w:val="auto"/>
          <w:highlight w:val="none"/>
        </w:rPr>
        <w:t>19</w:t>
      </w:r>
      <w:r>
        <w:rPr>
          <w:color w:val="auto"/>
          <w:highlight w:val="none"/>
        </w:rPr>
        <w:fldChar w:fldCharType="end"/>
      </w:r>
      <w:r>
        <w:rPr>
          <w:rFonts w:ascii="Times New Roman"/>
          <w:snapToGrid w:val="0"/>
          <w:color w:val="auto"/>
          <w:kern w:val="0"/>
          <w:highlight w:val="none"/>
        </w:rPr>
        <w:fldChar w:fldCharType="end"/>
      </w:r>
    </w:p>
    <w:p w14:paraId="38EACA28">
      <w:pPr>
        <w:pStyle w:val="23"/>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_Toc21759 </w:instrText>
      </w:r>
      <w:r>
        <w:rPr>
          <w:rFonts w:ascii="Times New Roman"/>
          <w:snapToGrid w:val="0"/>
          <w:color w:val="auto"/>
          <w:kern w:val="0"/>
          <w:highlight w:val="none"/>
        </w:rPr>
        <w:fldChar w:fldCharType="separate"/>
      </w:r>
      <w:r>
        <w:rPr>
          <w:rFonts w:ascii="Times New Roman" w:hAnsi="Arial" w:eastAsia="宋体" w:cs="Times New Roman"/>
          <w:bCs/>
          <w:snapToGrid w:val="0"/>
          <w:color w:val="auto"/>
          <w:highlight w:val="none"/>
        </w:rPr>
        <w:t>10.2 商务标书的编制要求</w:t>
      </w:r>
      <w:r>
        <w:rPr>
          <w:color w:val="auto"/>
          <w:highlight w:val="none"/>
        </w:rPr>
        <w:tab/>
      </w:r>
      <w:r>
        <w:rPr>
          <w:color w:val="auto"/>
          <w:highlight w:val="none"/>
        </w:rPr>
        <w:fldChar w:fldCharType="begin"/>
      </w:r>
      <w:r>
        <w:rPr>
          <w:color w:val="auto"/>
          <w:highlight w:val="none"/>
        </w:rPr>
        <w:instrText xml:space="preserve"> PAGEREF _Toc21759 \h </w:instrText>
      </w:r>
      <w:r>
        <w:rPr>
          <w:color w:val="auto"/>
          <w:highlight w:val="none"/>
        </w:rPr>
        <w:fldChar w:fldCharType="separate"/>
      </w:r>
      <w:r>
        <w:rPr>
          <w:color w:val="auto"/>
          <w:highlight w:val="none"/>
        </w:rPr>
        <w:t>20</w:t>
      </w:r>
      <w:r>
        <w:rPr>
          <w:color w:val="auto"/>
          <w:highlight w:val="none"/>
        </w:rPr>
        <w:fldChar w:fldCharType="end"/>
      </w:r>
      <w:r>
        <w:rPr>
          <w:rFonts w:ascii="Times New Roman"/>
          <w:snapToGrid w:val="0"/>
          <w:color w:val="auto"/>
          <w:kern w:val="0"/>
          <w:highlight w:val="none"/>
        </w:rPr>
        <w:fldChar w:fldCharType="end"/>
      </w:r>
    </w:p>
    <w:p w14:paraId="0B3EB4DA">
      <w:pPr>
        <w:pStyle w:val="23"/>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_Toc25662 </w:instrText>
      </w:r>
      <w:r>
        <w:rPr>
          <w:rFonts w:ascii="Times New Roman"/>
          <w:snapToGrid w:val="0"/>
          <w:color w:val="auto"/>
          <w:kern w:val="0"/>
          <w:highlight w:val="none"/>
        </w:rPr>
        <w:fldChar w:fldCharType="separate"/>
      </w:r>
      <w:r>
        <w:rPr>
          <w:rFonts w:ascii="Times New Roman"/>
          <w:bCs/>
          <w:snapToGrid w:val="0"/>
          <w:color w:val="auto"/>
          <w:highlight w:val="none"/>
        </w:rPr>
        <w:t>10.3 经济标书的编制要求</w:t>
      </w:r>
      <w:r>
        <w:rPr>
          <w:color w:val="auto"/>
          <w:highlight w:val="none"/>
        </w:rPr>
        <w:tab/>
      </w:r>
      <w:r>
        <w:rPr>
          <w:color w:val="auto"/>
          <w:highlight w:val="none"/>
        </w:rPr>
        <w:fldChar w:fldCharType="begin"/>
      </w:r>
      <w:r>
        <w:rPr>
          <w:color w:val="auto"/>
          <w:highlight w:val="none"/>
        </w:rPr>
        <w:instrText xml:space="preserve"> PAGEREF _Toc25662 \h </w:instrText>
      </w:r>
      <w:r>
        <w:rPr>
          <w:color w:val="auto"/>
          <w:highlight w:val="none"/>
        </w:rPr>
        <w:fldChar w:fldCharType="separate"/>
      </w:r>
      <w:r>
        <w:rPr>
          <w:color w:val="auto"/>
          <w:highlight w:val="none"/>
        </w:rPr>
        <w:t>21</w:t>
      </w:r>
      <w:r>
        <w:rPr>
          <w:color w:val="auto"/>
          <w:highlight w:val="none"/>
        </w:rPr>
        <w:fldChar w:fldCharType="end"/>
      </w:r>
      <w:r>
        <w:rPr>
          <w:rFonts w:ascii="Times New Roman"/>
          <w:snapToGrid w:val="0"/>
          <w:color w:val="auto"/>
          <w:kern w:val="0"/>
          <w:highlight w:val="none"/>
        </w:rPr>
        <w:fldChar w:fldCharType="end"/>
      </w:r>
    </w:p>
    <w:p w14:paraId="4C0CFF9D">
      <w:pPr>
        <w:pStyle w:val="23"/>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_Toc30454 </w:instrText>
      </w:r>
      <w:r>
        <w:rPr>
          <w:rFonts w:ascii="Times New Roman"/>
          <w:snapToGrid w:val="0"/>
          <w:color w:val="auto"/>
          <w:kern w:val="0"/>
          <w:highlight w:val="none"/>
        </w:rPr>
        <w:fldChar w:fldCharType="separate"/>
      </w:r>
      <w:r>
        <w:rPr>
          <w:rFonts w:ascii="Times New Roman"/>
          <w:bCs/>
          <w:snapToGrid w:val="0"/>
          <w:color w:val="auto"/>
          <w:highlight w:val="none"/>
        </w:rPr>
        <w:t>10.4 施工组织设计的编制要求</w:t>
      </w:r>
      <w:r>
        <w:rPr>
          <w:color w:val="auto"/>
          <w:highlight w:val="none"/>
        </w:rPr>
        <w:tab/>
      </w:r>
      <w:r>
        <w:rPr>
          <w:color w:val="auto"/>
          <w:highlight w:val="none"/>
        </w:rPr>
        <w:fldChar w:fldCharType="begin"/>
      </w:r>
      <w:r>
        <w:rPr>
          <w:color w:val="auto"/>
          <w:highlight w:val="none"/>
        </w:rPr>
        <w:instrText xml:space="preserve"> PAGEREF _Toc30454 \h </w:instrText>
      </w:r>
      <w:r>
        <w:rPr>
          <w:color w:val="auto"/>
          <w:highlight w:val="none"/>
        </w:rPr>
        <w:fldChar w:fldCharType="separate"/>
      </w:r>
      <w:r>
        <w:rPr>
          <w:color w:val="auto"/>
          <w:highlight w:val="none"/>
        </w:rPr>
        <w:t>21</w:t>
      </w:r>
      <w:r>
        <w:rPr>
          <w:color w:val="auto"/>
          <w:highlight w:val="none"/>
        </w:rPr>
        <w:fldChar w:fldCharType="end"/>
      </w:r>
      <w:r>
        <w:rPr>
          <w:rFonts w:ascii="Times New Roman"/>
          <w:snapToGrid w:val="0"/>
          <w:color w:val="auto"/>
          <w:kern w:val="0"/>
          <w:highlight w:val="none"/>
        </w:rPr>
        <w:fldChar w:fldCharType="end"/>
      </w:r>
    </w:p>
    <w:p w14:paraId="51F7DF1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_Toc11809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highlight w:val="none"/>
        </w:rPr>
        <w:t>11．电子投标</w:t>
      </w:r>
      <w:r>
        <w:rPr>
          <w:color w:val="auto"/>
          <w:highlight w:val="none"/>
        </w:rPr>
        <w:tab/>
      </w:r>
      <w:r>
        <w:rPr>
          <w:color w:val="auto"/>
          <w:highlight w:val="none"/>
        </w:rPr>
        <w:fldChar w:fldCharType="begin"/>
      </w:r>
      <w:r>
        <w:rPr>
          <w:color w:val="auto"/>
          <w:highlight w:val="none"/>
        </w:rPr>
        <w:instrText xml:space="preserve"> PAGEREF _Toc11809 \h </w:instrText>
      </w:r>
      <w:r>
        <w:rPr>
          <w:color w:val="auto"/>
          <w:highlight w:val="none"/>
        </w:rPr>
        <w:fldChar w:fldCharType="separate"/>
      </w:r>
      <w:r>
        <w:rPr>
          <w:color w:val="auto"/>
          <w:highlight w:val="none"/>
        </w:rPr>
        <w:t>22</w:t>
      </w:r>
      <w:r>
        <w:rPr>
          <w:color w:val="auto"/>
          <w:highlight w:val="none"/>
        </w:rPr>
        <w:fldChar w:fldCharType="end"/>
      </w:r>
      <w:r>
        <w:rPr>
          <w:rFonts w:ascii="Times New Roman"/>
          <w:snapToGrid w:val="0"/>
          <w:color w:val="auto"/>
          <w:kern w:val="0"/>
          <w:highlight w:val="none"/>
        </w:rPr>
        <w:fldChar w:fldCharType="end"/>
      </w:r>
    </w:p>
    <w:p w14:paraId="31C0E888">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_Toc26776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highlight w:val="none"/>
        </w:rPr>
        <w:t>12．电子投标及投标解密失败及突发情况的补救方案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_Toc26776 \h </w:instrText>
      </w:r>
      <w:r>
        <w:rPr>
          <w:color w:val="auto"/>
          <w:highlight w:val="none"/>
        </w:rPr>
        <w:fldChar w:fldCharType="separate"/>
      </w:r>
      <w:r>
        <w:rPr>
          <w:color w:val="auto"/>
          <w:highlight w:val="none"/>
        </w:rPr>
        <w:t>22</w:t>
      </w:r>
      <w:r>
        <w:rPr>
          <w:color w:val="auto"/>
          <w:highlight w:val="none"/>
        </w:rPr>
        <w:fldChar w:fldCharType="end"/>
      </w:r>
      <w:r>
        <w:rPr>
          <w:rFonts w:ascii="Times New Roman"/>
          <w:snapToGrid w:val="0"/>
          <w:color w:val="auto"/>
          <w:kern w:val="0"/>
          <w:highlight w:val="none"/>
        </w:rPr>
        <w:fldChar w:fldCharType="end"/>
      </w:r>
    </w:p>
    <w:p w14:paraId="611B6CAD">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_Toc20349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highlight w:val="none"/>
        </w:rPr>
        <w:t>13.投标文件的</w:t>
      </w:r>
      <w:r>
        <w:rPr>
          <w:rFonts w:hint="eastAsia" w:ascii="Times New Roman" w:hAnsi="Times New Roman" w:eastAsia="宋体" w:cs="Times New Roman"/>
          <w:snapToGrid w:val="0"/>
          <w:color w:val="auto"/>
          <w:highlight w:val="none"/>
          <w:lang w:val="en-US" w:eastAsia="zh-CN"/>
        </w:rPr>
        <w:t>提交</w:t>
      </w:r>
      <w:r>
        <w:rPr>
          <w:color w:val="auto"/>
          <w:highlight w:val="none"/>
        </w:rPr>
        <w:tab/>
      </w:r>
      <w:r>
        <w:rPr>
          <w:color w:val="auto"/>
          <w:highlight w:val="none"/>
        </w:rPr>
        <w:fldChar w:fldCharType="begin"/>
      </w:r>
      <w:r>
        <w:rPr>
          <w:color w:val="auto"/>
          <w:highlight w:val="none"/>
        </w:rPr>
        <w:instrText xml:space="preserve"> PAGEREF _Toc20349 \h </w:instrText>
      </w:r>
      <w:r>
        <w:rPr>
          <w:color w:val="auto"/>
          <w:highlight w:val="none"/>
        </w:rPr>
        <w:fldChar w:fldCharType="separate"/>
      </w:r>
      <w:r>
        <w:rPr>
          <w:color w:val="auto"/>
          <w:highlight w:val="none"/>
        </w:rPr>
        <w:t>23</w:t>
      </w:r>
      <w:r>
        <w:rPr>
          <w:color w:val="auto"/>
          <w:highlight w:val="none"/>
        </w:rPr>
        <w:fldChar w:fldCharType="end"/>
      </w:r>
      <w:r>
        <w:rPr>
          <w:rFonts w:ascii="Times New Roman"/>
          <w:snapToGrid w:val="0"/>
          <w:color w:val="auto"/>
          <w:kern w:val="0"/>
          <w:highlight w:val="none"/>
        </w:rPr>
        <w:fldChar w:fldCharType="end"/>
      </w:r>
    </w:p>
    <w:p w14:paraId="43D66246">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_Toc30051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highlight w:val="none"/>
        </w:rPr>
        <w:t>1</w:t>
      </w:r>
      <w:r>
        <w:rPr>
          <w:rFonts w:hint="eastAsia" w:ascii="Times New Roman" w:hAnsi="Times New Roman" w:eastAsia="宋体" w:cs="Times New Roman"/>
          <w:snapToGrid w:val="0"/>
          <w:color w:val="auto"/>
          <w:highlight w:val="none"/>
          <w:lang w:val="en-US" w:eastAsia="zh-CN"/>
        </w:rPr>
        <w:t>4</w:t>
      </w:r>
      <w:r>
        <w:rPr>
          <w:rFonts w:hint="eastAsia" w:ascii="Times New Roman" w:hAnsi="Times New Roman" w:eastAsia="宋体" w:cs="Times New Roman"/>
          <w:snapToGrid w:val="0"/>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_Toc30051 \h </w:instrText>
      </w:r>
      <w:r>
        <w:rPr>
          <w:color w:val="auto"/>
          <w:highlight w:val="none"/>
        </w:rPr>
        <w:fldChar w:fldCharType="separate"/>
      </w:r>
      <w:r>
        <w:rPr>
          <w:color w:val="auto"/>
          <w:highlight w:val="none"/>
        </w:rPr>
        <w:t>24</w:t>
      </w:r>
      <w:r>
        <w:rPr>
          <w:color w:val="auto"/>
          <w:highlight w:val="none"/>
        </w:rPr>
        <w:fldChar w:fldCharType="end"/>
      </w:r>
      <w:r>
        <w:rPr>
          <w:rFonts w:ascii="Times New Roman"/>
          <w:snapToGrid w:val="0"/>
          <w:color w:val="auto"/>
          <w:kern w:val="0"/>
          <w:highlight w:val="none"/>
        </w:rPr>
        <w:fldChar w:fldCharType="end"/>
      </w:r>
    </w:p>
    <w:p w14:paraId="71E5BCB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_Toc23455 </w:instrText>
      </w:r>
      <w:r>
        <w:rPr>
          <w:rFonts w:ascii="Times New Roman"/>
          <w:snapToGrid w:val="0"/>
          <w:color w:val="auto"/>
          <w:kern w:val="0"/>
          <w:highlight w:val="none"/>
        </w:rPr>
        <w:fldChar w:fldCharType="separate"/>
      </w:r>
      <w:r>
        <w:rPr>
          <w:rFonts w:ascii="Times New Roman"/>
          <w:snapToGrid w:val="0"/>
          <w:color w:val="auto"/>
          <w:highlight w:val="none"/>
        </w:rPr>
        <w:t>1</w:t>
      </w:r>
      <w:r>
        <w:rPr>
          <w:rFonts w:hint="eastAsia" w:ascii="Times New Roman"/>
          <w:snapToGrid w:val="0"/>
          <w:color w:val="auto"/>
          <w:highlight w:val="none"/>
          <w:lang w:val="en-US" w:eastAsia="zh-CN"/>
        </w:rPr>
        <w:t>5</w:t>
      </w:r>
      <w:r>
        <w:rPr>
          <w:rFonts w:ascii="Times New Roman"/>
          <w:snapToGrid w:val="0"/>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_Toc23455 \h </w:instrText>
      </w:r>
      <w:r>
        <w:rPr>
          <w:color w:val="auto"/>
          <w:highlight w:val="none"/>
        </w:rPr>
        <w:fldChar w:fldCharType="separate"/>
      </w:r>
      <w:r>
        <w:rPr>
          <w:color w:val="auto"/>
          <w:highlight w:val="none"/>
        </w:rPr>
        <w:t>25</w:t>
      </w:r>
      <w:r>
        <w:rPr>
          <w:color w:val="auto"/>
          <w:highlight w:val="none"/>
        </w:rPr>
        <w:fldChar w:fldCharType="end"/>
      </w:r>
      <w:r>
        <w:rPr>
          <w:rFonts w:ascii="Times New Roman"/>
          <w:snapToGrid w:val="0"/>
          <w:color w:val="auto"/>
          <w:kern w:val="0"/>
          <w:highlight w:val="none"/>
        </w:rPr>
        <w:fldChar w:fldCharType="end"/>
      </w:r>
    </w:p>
    <w:p w14:paraId="7AD1B840">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_Toc10770 </w:instrText>
      </w:r>
      <w:r>
        <w:rPr>
          <w:rFonts w:ascii="Times New Roman"/>
          <w:snapToGrid w:val="0"/>
          <w:color w:val="auto"/>
          <w:kern w:val="0"/>
          <w:highlight w:val="none"/>
        </w:rPr>
        <w:fldChar w:fldCharType="separate"/>
      </w:r>
      <w:r>
        <w:rPr>
          <w:rFonts w:ascii="Times New Roman"/>
          <w:snapToGrid w:val="0"/>
          <w:color w:val="auto"/>
          <w:highlight w:val="none"/>
        </w:rPr>
        <w:t>1</w:t>
      </w:r>
      <w:r>
        <w:rPr>
          <w:rFonts w:hint="eastAsia" w:ascii="Times New Roman"/>
          <w:snapToGrid w:val="0"/>
          <w:color w:val="auto"/>
          <w:highlight w:val="none"/>
          <w:lang w:val="en-US" w:eastAsia="zh-CN"/>
        </w:rPr>
        <w:t>6</w:t>
      </w:r>
      <w:r>
        <w:rPr>
          <w:rFonts w:ascii="Times New Roman"/>
          <w:snapToGrid w:val="0"/>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_Toc10770 \h </w:instrText>
      </w:r>
      <w:r>
        <w:rPr>
          <w:color w:val="auto"/>
          <w:highlight w:val="none"/>
        </w:rPr>
        <w:fldChar w:fldCharType="separate"/>
      </w:r>
      <w:r>
        <w:rPr>
          <w:color w:val="auto"/>
          <w:highlight w:val="none"/>
        </w:rPr>
        <w:t>36</w:t>
      </w:r>
      <w:r>
        <w:rPr>
          <w:color w:val="auto"/>
          <w:highlight w:val="none"/>
        </w:rPr>
        <w:fldChar w:fldCharType="end"/>
      </w:r>
      <w:r>
        <w:rPr>
          <w:rFonts w:ascii="Times New Roman"/>
          <w:snapToGrid w:val="0"/>
          <w:color w:val="auto"/>
          <w:kern w:val="0"/>
          <w:highlight w:val="none"/>
        </w:rPr>
        <w:fldChar w:fldCharType="end"/>
      </w:r>
    </w:p>
    <w:p w14:paraId="65B01D32">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_Toc24690 </w:instrText>
      </w:r>
      <w:r>
        <w:rPr>
          <w:rFonts w:ascii="Times New Roman"/>
          <w:snapToGrid w:val="0"/>
          <w:color w:val="auto"/>
          <w:kern w:val="0"/>
          <w:highlight w:val="none"/>
        </w:rPr>
        <w:fldChar w:fldCharType="separate"/>
      </w:r>
      <w:r>
        <w:rPr>
          <w:rFonts w:ascii="Times New Roman"/>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_Toc24690 \h </w:instrText>
      </w:r>
      <w:r>
        <w:rPr>
          <w:color w:val="auto"/>
          <w:highlight w:val="none"/>
        </w:rPr>
        <w:fldChar w:fldCharType="separate"/>
      </w:r>
      <w:r>
        <w:rPr>
          <w:color w:val="auto"/>
          <w:highlight w:val="none"/>
        </w:rPr>
        <w:t>37</w:t>
      </w:r>
      <w:r>
        <w:rPr>
          <w:color w:val="auto"/>
          <w:highlight w:val="none"/>
        </w:rPr>
        <w:fldChar w:fldCharType="end"/>
      </w:r>
      <w:r>
        <w:rPr>
          <w:rFonts w:ascii="Times New Roman"/>
          <w:snapToGrid w:val="0"/>
          <w:color w:val="auto"/>
          <w:kern w:val="0"/>
          <w:highlight w:val="none"/>
        </w:rPr>
        <w:fldChar w:fldCharType="end"/>
      </w:r>
    </w:p>
    <w:p w14:paraId="39F51FF2">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_Toc10389 </w:instrText>
      </w:r>
      <w:r>
        <w:rPr>
          <w:rFonts w:ascii="Times New Roman"/>
          <w:snapToGrid w:val="0"/>
          <w:color w:val="auto"/>
          <w:kern w:val="0"/>
          <w:highlight w:val="none"/>
        </w:rPr>
        <w:fldChar w:fldCharType="separate"/>
      </w:r>
      <w:r>
        <w:rPr>
          <w:rFonts w:ascii="Times New Roman"/>
          <w:snapToGrid w:val="0"/>
          <w:color w:val="auto"/>
          <w:highlight w:val="none"/>
        </w:rPr>
        <w:t>1．资格评审环节</w:t>
      </w:r>
      <w:r>
        <w:rPr>
          <w:color w:val="auto"/>
          <w:highlight w:val="none"/>
        </w:rPr>
        <w:tab/>
      </w:r>
      <w:r>
        <w:rPr>
          <w:color w:val="auto"/>
          <w:highlight w:val="none"/>
        </w:rPr>
        <w:fldChar w:fldCharType="begin"/>
      </w:r>
      <w:r>
        <w:rPr>
          <w:color w:val="auto"/>
          <w:highlight w:val="none"/>
        </w:rPr>
        <w:instrText xml:space="preserve"> PAGEREF _Toc10389 \h </w:instrText>
      </w:r>
      <w:r>
        <w:rPr>
          <w:color w:val="auto"/>
          <w:highlight w:val="none"/>
        </w:rPr>
        <w:fldChar w:fldCharType="separate"/>
      </w:r>
      <w:r>
        <w:rPr>
          <w:color w:val="auto"/>
          <w:highlight w:val="none"/>
        </w:rPr>
        <w:t>37</w:t>
      </w:r>
      <w:r>
        <w:rPr>
          <w:color w:val="auto"/>
          <w:highlight w:val="none"/>
        </w:rPr>
        <w:fldChar w:fldCharType="end"/>
      </w:r>
      <w:r>
        <w:rPr>
          <w:rFonts w:ascii="Times New Roman"/>
          <w:snapToGrid w:val="0"/>
          <w:color w:val="auto"/>
          <w:kern w:val="0"/>
          <w:highlight w:val="none"/>
        </w:rPr>
        <w:fldChar w:fldCharType="end"/>
      </w:r>
    </w:p>
    <w:p w14:paraId="55216225">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_Toc23824 </w:instrText>
      </w:r>
      <w:r>
        <w:rPr>
          <w:rFonts w:ascii="Times New Roman"/>
          <w:snapToGrid w:val="0"/>
          <w:color w:val="auto"/>
          <w:kern w:val="0"/>
          <w:highlight w:val="none"/>
        </w:rPr>
        <w:fldChar w:fldCharType="separate"/>
      </w:r>
      <w:r>
        <w:rPr>
          <w:rFonts w:ascii="Times New Roman"/>
          <w:snapToGrid w:val="0"/>
          <w:color w:val="auto"/>
          <w:highlight w:val="none"/>
        </w:rPr>
        <w:t>2．形式评审环节</w:t>
      </w:r>
      <w:r>
        <w:rPr>
          <w:color w:val="auto"/>
          <w:highlight w:val="none"/>
        </w:rPr>
        <w:tab/>
      </w:r>
      <w:r>
        <w:rPr>
          <w:color w:val="auto"/>
          <w:highlight w:val="none"/>
        </w:rPr>
        <w:fldChar w:fldCharType="begin"/>
      </w:r>
      <w:r>
        <w:rPr>
          <w:color w:val="auto"/>
          <w:highlight w:val="none"/>
        </w:rPr>
        <w:instrText xml:space="preserve"> PAGEREF _Toc23824 \h </w:instrText>
      </w:r>
      <w:r>
        <w:rPr>
          <w:color w:val="auto"/>
          <w:highlight w:val="none"/>
        </w:rPr>
        <w:fldChar w:fldCharType="separate"/>
      </w:r>
      <w:r>
        <w:rPr>
          <w:color w:val="auto"/>
          <w:highlight w:val="none"/>
        </w:rPr>
        <w:t>38</w:t>
      </w:r>
      <w:r>
        <w:rPr>
          <w:color w:val="auto"/>
          <w:highlight w:val="none"/>
        </w:rPr>
        <w:fldChar w:fldCharType="end"/>
      </w:r>
      <w:r>
        <w:rPr>
          <w:rFonts w:ascii="Times New Roman"/>
          <w:snapToGrid w:val="0"/>
          <w:color w:val="auto"/>
          <w:kern w:val="0"/>
          <w:highlight w:val="none"/>
        </w:rPr>
        <w:fldChar w:fldCharType="end"/>
      </w:r>
    </w:p>
    <w:p w14:paraId="72D1B247">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_Toc27875 </w:instrText>
      </w:r>
      <w:r>
        <w:rPr>
          <w:rFonts w:ascii="Times New Roman"/>
          <w:snapToGrid w:val="0"/>
          <w:color w:val="auto"/>
          <w:kern w:val="0"/>
          <w:highlight w:val="none"/>
        </w:rPr>
        <w:fldChar w:fldCharType="separate"/>
      </w:r>
      <w:r>
        <w:rPr>
          <w:rFonts w:ascii="Times New Roman"/>
          <w:snapToGrid w:val="0"/>
          <w:color w:val="auto"/>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_Toc27875 \h </w:instrText>
      </w:r>
      <w:r>
        <w:rPr>
          <w:color w:val="auto"/>
          <w:highlight w:val="none"/>
        </w:rPr>
        <w:fldChar w:fldCharType="separate"/>
      </w:r>
      <w:r>
        <w:rPr>
          <w:color w:val="auto"/>
          <w:highlight w:val="none"/>
        </w:rPr>
        <w:t>38</w:t>
      </w:r>
      <w:r>
        <w:rPr>
          <w:color w:val="auto"/>
          <w:highlight w:val="none"/>
        </w:rPr>
        <w:fldChar w:fldCharType="end"/>
      </w:r>
      <w:r>
        <w:rPr>
          <w:rFonts w:ascii="Times New Roman"/>
          <w:snapToGrid w:val="0"/>
          <w:color w:val="auto"/>
          <w:kern w:val="0"/>
          <w:highlight w:val="none"/>
        </w:rPr>
        <w:fldChar w:fldCharType="end"/>
      </w:r>
    </w:p>
    <w:p w14:paraId="151FF3F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_Toc31186 </w:instrText>
      </w:r>
      <w:r>
        <w:rPr>
          <w:rFonts w:ascii="Times New Roman"/>
          <w:snapToGrid w:val="0"/>
          <w:color w:val="auto"/>
          <w:kern w:val="0"/>
          <w:highlight w:val="none"/>
        </w:rPr>
        <w:fldChar w:fldCharType="separate"/>
      </w:r>
      <w:r>
        <w:rPr>
          <w:rFonts w:ascii="Times New Roman"/>
          <w:snapToGrid w:val="0"/>
          <w:color w:val="auto"/>
          <w:highlight w:val="none"/>
        </w:rPr>
        <w:t>4．其他</w:t>
      </w:r>
      <w:r>
        <w:rPr>
          <w:color w:val="auto"/>
          <w:highlight w:val="none"/>
        </w:rPr>
        <w:tab/>
      </w:r>
      <w:r>
        <w:rPr>
          <w:color w:val="auto"/>
          <w:highlight w:val="none"/>
        </w:rPr>
        <w:fldChar w:fldCharType="begin"/>
      </w:r>
      <w:r>
        <w:rPr>
          <w:color w:val="auto"/>
          <w:highlight w:val="none"/>
        </w:rPr>
        <w:instrText xml:space="preserve"> PAGEREF _Toc31186 \h </w:instrText>
      </w:r>
      <w:r>
        <w:rPr>
          <w:color w:val="auto"/>
          <w:highlight w:val="none"/>
        </w:rPr>
        <w:fldChar w:fldCharType="separate"/>
      </w:r>
      <w:r>
        <w:rPr>
          <w:color w:val="auto"/>
          <w:highlight w:val="none"/>
        </w:rPr>
        <w:t>39</w:t>
      </w:r>
      <w:r>
        <w:rPr>
          <w:color w:val="auto"/>
          <w:highlight w:val="none"/>
        </w:rPr>
        <w:fldChar w:fldCharType="end"/>
      </w:r>
      <w:r>
        <w:rPr>
          <w:rFonts w:ascii="Times New Roman"/>
          <w:snapToGrid w:val="0"/>
          <w:color w:val="auto"/>
          <w:kern w:val="0"/>
          <w:highlight w:val="none"/>
        </w:rPr>
        <w:fldChar w:fldCharType="end"/>
      </w:r>
    </w:p>
    <w:p w14:paraId="781B6AD5">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_Toc4418 </w:instrText>
      </w:r>
      <w:r>
        <w:rPr>
          <w:rFonts w:ascii="Times New Roman"/>
          <w:snapToGrid w:val="0"/>
          <w:color w:val="auto"/>
          <w:kern w:val="0"/>
          <w:highlight w:val="none"/>
        </w:rPr>
        <w:fldChar w:fldCharType="separate"/>
      </w:r>
      <w:r>
        <w:rPr>
          <w:rFonts w:ascii="Times New Roman"/>
          <w:snapToGrid w:val="0"/>
          <w:color w:val="auto"/>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_Toc4418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06B6D33C">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_Toc30185 </w:instrText>
      </w:r>
      <w:r>
        <w:rPr>
          <w:rFonts w:ascii="Times New Roman"/>
          <w:snapToGrid w:val="0"/>
          <w:color w:val="auto"/>
          <w:kern w:val="0"/>
          <w:highlight w:val="none"/>
        </w:rPr>
        <w:fldChar w:fldCharType="separate"/>
      </w:r>
      <w:r>
        <w:rPr>
          <w:rFonts w:ascii="Times New Roman"/>
          <w:snapToGrid w:val="0"/>
          <w:color w:val="auto"/>
          <w:highlight w:val="none"/>
        </w:rPr>
        <w:t>1．中标通知书</w:t>
      </w:r>
      <w:r>
        <w:rPr>
          <w:color w:val="auto"/>
          <w:highlight w:val="none"/>
        </w:rPr>
        <w:tab/>
      </w:r>
      <w:r>
        <w:rPr>
          <w:color w:val="auto"/>
          <w:highlight w:val="none"/>
        </w:rPr>
        <w:fldChar w:fldCharType="begin"/>
      </w:r>
      <w:r>
        <w:rPr>
          <w:color w:val="auto"/>
          <w:highlight w:val="none"/>
        </w:rPr>
        <w:instrText xml:space="preserve"> PAGEREF _Toc30185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7DEABA9D">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_Toc22015 </w:instrText>
      </w:r>
      <w:r>
        <w:rPr>
          <w:rFonts w:ascii="Times New Roman"/>
          <w:snapToGrid w:val="0"/>
          <w:color w:val="auto"/>
          <w:kern w:val="0"/>
          <w:highlight w:val="none"/>
        </w:rPr>
        <w:fldChar w:fldCharType="separate"/>
      </w:r>
      <w:r>
        <w:rPr>
          <w:rFonts w:ascii="Times New Roman"/>
          <w:snapToGrid w:val="0"/>
          <w:color w:val="auto"/>
          <w:highlight w:val="none"/>
        </w:rPr>
        <w:t>2．中标结果公示</w:t>
      </w:r>
      <w:r>
        <w:rPr>
          <w:color w:val="auto"/>
          <w:highlight w:val="none"/>
        </w:rPr>
        <w:tab/>
      </w:r>
      <w:r>
        <w:rPr>
          <w:color w:val="auto"/>
          <w:highlight w:val="none"/>
        </w:rPr>
        <w:fldChar w:fldCharType="begin"/>
      </w:r>
      <w:r>
        <w:rPr>
          <w:color w:val="auto"/>
          <w:highlight w:val="none"/>
        </w:rPr>
        <w:instrText xml:space="preserve"> PAGEREF _Toc22015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1058C5F2">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_Toc7884 </w:instrText>
      </w:r>
      <w:r>
        <w:rPr>
          <w:rFonts w:ascii="Times New Roman"/>
          <w:snapToGrid w:val="0"/>
          <w:color w:val="auto"/>
          <w:kern w:val="0"/>
          <w:highlight w:val="none"/>
        </w:rPr>
        <w:fldChar w:fldCharType="separate"/>
      </w:r>
      <w:r>
        <w:rPr>
          <w:rFonts w:ascii="Times New Roman"/>
          <w:snapToGrid w:val="0"/>
          <w:color w:val="auto"/>
          <w:highlight w:val="none"/>
        </w:rPr>
        <w:t>3．履约保证</w:t>
      </w:r>
      <w:r>
        <w:rPr>
          <w:color w:val="auto"/>
          <w:highlight w:val="none"/>
        </w:rPr>
        <w:tab/>
      </w:r>
      <w:r>
        <w:rPr>
          <w:color w:val="auto"/>
          <w:highlight w:val="none"/>
        </w:rPr>
        <w:fldChar w:fldCharType="begin"/>
      </w:r>
      <w:r>
        <w:rPr>
          <w:color w:val="auto"/>
          <w:highlight w:val="none"/>
        </w:rPr>
        <w:instrText xml:space="preserve"> PAGEREF _Toc7884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22CD6A10">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_Toc4008 </w:instrText>
      </w:r>
      <w:r>
        <w:rPr>
          <w:rFonts w:ascii="Times New Roman"/>
          <w:snapToGrid w:val="0"/>
          <w:color w:val="auto"/>
          <w:kern w:val="0"/>
          <w:highlight w:val="none"/>
        </w:rPr>
        <w:fldChar w:fldCharType="separate"/>
      </w:r>
      <w:r>
        <w:rPr>
          <w:rFonts w:ascii="Times New Roman"/>
          <w:snapToGrid w:val="0"/>
          <w:color w:val="auto"/>
          <w:highlight w:val="none"/>
        </w:rPr>
        <w:t>4．合同订立</w:t>
      </w:r>
      <w:r>
        <w:rPr>
          <w:color w:val="auto"/>
          <w:highlight w:val="none"/>
        </w:rPr>
        <w:tab/>
      </w:r>
      <w:r>
        <w:rPr>
          <w:color w:val="auto"/>
          <w:highlight w:val="none"/>
        </w:rPr>
        <w:fldChar w:fldCharType="begin"/>
      </w:r>
      <w:r>
        <w:rPr>
          <w:color w:val="auto"/>
          <w:highlight w:val="none"/>
        </w:rPr>
        <w:instrText xml:space="preserve"> PAGEREF _Toc4008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4BC3444C">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_Toc2043 </w:instrText>
      </w:r>
      <w:r>
        <w:rPr>
          <w:rFonts w:ascii="Times New Roman"/>
          <w:snapToGrid w:val="0"/>
          <w:color w:val="auto"/>
          <w:kern w:val="0"/>
          <w:highlight w:val="none"/>
        </w:rPr>
        <w:fldChar w:fldCharType="separate"/>
      </w:r>
      <w:r>
        <w:rPr>
          <w:rFonts w:ascii="Times New Roman"/>
          <w:snapToGrid w:val="0"/>
          <w:color w:val="auto"/>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_Toc2043 \h </w:instrText>
      </w:r>
      <w:r>
        <w:rPr>
          <w:color w:val="auto"/>
          <w:highlight w:val="none"/>
        </w:rPr>
        <w:fldChar w:fldCharType="separate"/>
      </w:r>
      <w:r>
        <w:rPr>
          <w:color w:val="auto"/>
          <w:highlight w:val="none"/>
        </w:rPr>
        <w:t>43</w:t>
      </w:r>
      <w:r>
        <w:rPr>
          <w:color w:val="auto"/>
          <w:highlight w:val="none"/>
        </w:rPr>
        <w:fldChar w:fldCharType="end"/>
      </w:r>
      <w:r>
        <w:rPr>
          <w:rFonts w:ascii="Times New Roman"/>
          <w:snapToGrid w:val="0"/>
          <w:color w:val="auto"/>
          <w:kern w:val="0"/>
          <w:highlight w:val="none"/>
        </w:rPr>
        <w:fldChar w:fldCharType="end"/>
      </w:r>
    </w:p>
    <w:p w14:paraId="00D0F4C0">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_Toc30785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6.其他事项</w:t>
      </w:r>
      <w:r>
        <w:rPr>
          <w:color w:val="auto"/>
          <w:highlight w:val="none"/>
        </w:rPr>
        <w:tab/>
      </w:r>
      <w:r>
        <w:rPr>
          <w:color w:val="auto"/>
          <w:highlight w:val="none"/>
        </w:rPr>
        <w:fldChar w:fldCharType="begin"/>
      </w:r>
      <w:r>
        <w:rPr>
          <w:color w:val="auto"/>
          <w:highlight w:val="none"/>
        </w:rPr>
        <w:instrText xml:space="preserve"> PAGEREF _Toc30785 \h </w:instrText>
      </w:r>
      <w:r>
        <w:rPr>
          <w:color w:val="auto"/>
          <w:highlight w:val="none"/>
        </w:rPr>
        <w:fldChar w:fldCharType="separate"/>
      </w:r>
      <w:r>
        <w:rPr>
          <w:color w:val="auto"/>
          <w:highlight w:val="none"/>
        </w:rPr>
        <w:t>43</w:t>
      </w:r>
      <w:r>
        <w:rPr>
          <w:color w:val="auto"/>
          <w:highlight w:val="none"/>
        </w:rPr>
        <w:fldChar w:fldCharType="end"/>
      </w:r>
      <w:r>
        <w:rPr>
          <w:rFonts w:ascii="Times New Roman"/>
          <w:snapToGrid w:val="0"/>
          <w:color w:val="auto"/>
          <w:kern w:val="0"/>
          <w:highlight w:val="none"/>
        </w:rPr>
        <w:fldChar w:fldCharType="end"/>
      </w:r>
    </w:p>
    <w:p w14:paraId="1C32907D">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_Toc11745 </w:instrText>
      </w:r>
      <w:r>
        <w:rPr>
          <w:rFonts w:ascii="Times New Roman"/>
          <w:snapToGrid w:val="0"/>
          <w:color w:val="auto"/>
          <w:kern w:val="0"/>
          <w:highlight w:val="none"/>
        </w:rPr>
        <w:fldChar w:fldCharType="separate"/>
      </w:r>
      <w:r>
        <w:rPr>
          <w:rFonts w:ascii="Times New Roman"/>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_Toc11745 \h </w:instrText>
      </w:r>
      <w:r>
        <w:rPr>
          <w:color w:val="auto"/>
          <w:highlight w:val="none"/>
        </w:rPr>
        <w:fldChar w:fldCharType="separate"/>
      </w:r>
      <w:r>
        <w:rPr>
          <w:color w:val="auto"/>
          <w:highlight w:val="none"/>
        </w:rPr>
        <w:t>44</w:t>
      </w:r>
      <w:r>
        <w:rPr>
          <w:color w:val="auto"/>
          <w:highlight w:val="none"/>
        </w:rPr>
        <w:fldChar w:fldCharType="end"/>
      </w:r>
      <w:r>
        <w:rPr>
          <w:rFonts w:ascii="Times New Roman"/>
          <w:snapToGrid w:val="0"/>
          <w:color w:val="auto"/>
          <w:kern w:val="0"/>
          <w:highlight w:val="none"/>
        </w:rPr>
        <w:fldChar w:fldCharType="end"/>
      </w:r>
    </w:p>
    <w:p w14:paraId="0BDC8C3A">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_Toc790 </w:instrText>
      </w:r>
      <w:r>
        <w:rPr>
          <w:rFonts w:ascii="Times New Roman"/>
          <w:snapToGrid w:val="0"/>
          <w:color w:val="auto"/>
          <w:kern w:val="0"/>
          <w:highlight w:val="none"/>
        </w:rPr>
        <w:fldChar w:fldCharType="separate"/>
      </w:r>
      <w:r>
        <w:rPr>
          <w:rFonts w:ascii="Times New Roman"/>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_Toc790 \h </w:instrText>
      </w:r>
      <w:r>
        <w:rPr>
          <w:color w:val="auto"/>
          <w:highlight w:val="none"/>
        </w:rPr>
        <w:fldChar w:fldCharType="separate"/>
      </w:r>
      <w:r>
        <w:rPr>
          <w:color w:val="auto"/>
          <w:highlight w:val="none"/>
        </w:rPr>
        <w:t>44</w:t>
      </w:r>
      <w:r>
        <w:rPr>
          <w:color w:val="auto"/>
          <w:highlight w:val="none"/>
        </w:rPr>
        <w:fldChar w:fldCharType="end"/>
      </w:r>
      <w:r>
        <w:rPr>
          <w:rFonts w:ascii="Times New Roman"/>
          <w:snapToGrid w:val="0"/>
          <w:color w:val="auto"/>
          <w:kern w:val="0"/>
          <w:highlight w:val="none"/>
        </w:rPr>
        <w:fldChar w:fldCharType="end"/>
      </w:r>
    </w:p>
    <w:p w14:paraId="46C1EC69">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_Toc17641 </w:instrText>
      </w:r>
      <w:r>
        <w:rPr>
          <w:rFonts w:ascii="Times New Roman"/>
          <w:snapToGrid w:val="0"/>
          <w:color w:val="auto"/>
          <w:kern w:val="0"/>
          <w:highlight w:val="none"/>
        </w:rPr>
        <w:fldChar w:fldCharType="separate"/>
      </w:r>
      <w:r>
        <w:rPr>
          <w:rFonts w:ascii="Times New Roman"/>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44</w:t>
      </w:r>
      <w:r>
        <w:rPr>
          <w:color w:val="auto"/>
          <w:highlight w:val="none"/>
        </w:rPr>
        <w:fldChar w:fldCharType="end"/>
      </w:r>
      <w:r>
        <w:rPr>
          <w:rFonts w:ascii="Times New Roman"/>
          <w:snapToGrid w:val="0"/>
          <w:color w:val="auto"/>
          <w:kern w:val="0"/>
          <w:highlight w:val="none"/>
        </w:rPr>
        <w:fldChar w:fldCharType="end"/>
      </w:r>
    </w:p>
    <w:p w14:paraId="62ED2552">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_Toc4109 </w:instrText>
      </w:r>
      <w:r>
        <w:rPr>
          <w:rFonts w:ascii="Times New Roman"/>
          <w:snapToGrid w:val="0"/>
          <w:color w:val="auto"/>
          <w:kern w:val="0"/>
          <w:highlight w:val="none"/>
        </w:rPr>
        <w:fldChar w:fldCharType="separate"/>
      </w:r>
      <w:r>
        <w:rPr>
          <w:rFonts w:ascii="Times New Roman"/>
          <w:snapToGrid w:val="0"/>
          <w:color w:val="auto"/>
          <w:szCs w:val="22"/>
          <w:highlight w:val="none"/>
        </w:rPr>
        <w:t>3．工程付款办法</w:t>
      </w:r>
      <w:r>
        <w:rPr>
          <w:color w:val="auto"/>
          <w:highlight w:val="none"/>
        </w:rPr>
        <w:tab/>
      </w:r>
      <w:r>
        <w:rPr>
          <w:color w:val="auto"/>
          <w:highlight w:val="none"/>
        </w:rPr>
        <w:fldChar w:fldCharType="begin"/>
      </w:r>
      <w:r>
        <w:rPr>
          <w:color w:val="auto"/>
          <w:highlight w:val="none"/>
        </w:rPr>
        <w:instrText xml:space="preserve"> PAGEREF _Toc4109 \h </w:instrText>
      </w:r>
      <w:r>
        <w:rPr>
          <w:color w:val="auto"/>
          <w:highlight w:val="none"/>
        </w:rPr>
        <w:fldChar w:fldCharType="separate"/>
      </w:r>
      <w:r>
        <w:rPr>
          <w:color w:val="auto"/>
          <w:highlight w:val="none"/>
        </w:rPr>
        <w:t>50</w:t>
      </w:r>
      <w:r>
        <w:rPr>
          <w:color w:val="auto"/>
          <w:highlight w:val="none"/>
        </w:rPr>
        <w:fldChar w:fldCharType="end"/>
      </w:r>
      <w:r>
        <w:rPr>
          <w:rFonts w:ascii="Times New Roman"/>
          <w:snapToGrid w:val="0"/>
          <w:color w:val="auto"/>
          <w:kern w:val="0"/>
          <w:highlight w:val="none"/>
        </w:rPr>
        <w:fldChar w:fldCharType="end"/>
      </w:r>
    </w:p>
    <w:p w14:paraId="0B33221F">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_Toc15862 </w:instrText>
      </w:r>
      <w:r>
        <w:rPr>
          <w:rFonts w:ascii="Times New Roman"/>
          <w:snapToGrid w:val="0"/>
          <w:color w:val="auto"/>
          <w:kern w:val="0"/>
          <w:highlight w:val="none"/>
        </w:rPr>
        <w:fldChar w:fldCharType="separate"/>
      </w:r>
      <w:r>
        <w:rPr>
          <w:rFonts w:ascii="Times New Roman"/>
          <w:snapToGrid w:val="0"/>
          <w:color w:val="auto"/>
          <w:szCs w:val="22"/>
          <w:highlight w:val="none"/>
        </w:rPr>
        <w:t>4．</w:t>
      </w:r>
      <w:r>
        <w:rPr>
          <w:rFonts w:hint="eastAsia" w:ascii="Times New Roman"/>
          <w:snapToGrid w:val="0"/>
          <w:color w:val="auto"/>
          <w:szCs w:val="22"/>
          <w:highlight w:val="none"/>
          <w:lang w:val="en-US" w:eastAsia="zh-CN"/>
        </w:rPr>
        <w:t>其他</w:t>
      </w:r>
      <w:r>
        <w:rPr>
          <w:rFonts w:ascii="Times New Roman"/>
          <w:snapToGrid w:val="0"/>
          <w:color w:val="auto"/>
          <w:szCs w:val="22"/>
          <w:highlight w:val="none"/>
        </w:rPr>
        <w:t>专用合同条款</w:t>
      </w:r>
      <w:r>
        <w:rPr>
          <w:rFonts w:hint="eastAsia" w:ascii="Times New Roman"/>
          <w:snapToGrid w:val="0"/>
          <w:color w:val="auto"/>
          <w:szCs w:val="22"/>
          <w:highlight w:val="none"/>
        </w:rPr>
        <w:t>：</w:t>
      </w:r>
      <w:r>
        <w:rPr>
          <w:color w:val="auto"/>
          <w:highlight w:val="none"/>
        </w:rPr>
        <w:tab/>
      </w:r>
      <w:r>
        <w:rPr>
          <w:color w:val="auto"/>
          <w:highlight w:val="none"/>
        </w:rPr>
        <w:fldChar w:fldCharType="begin"/>
      </w:r>
      <w:r>
        <w:rPr>
          <w:color w:val="auto"/>
          <w:highlight w:val="none"/>
        </w:rPr>
        <w:instrText xml:space="preserve"> PAGEREF _Toc15862 \h </w:instrText>
      </w:r>
      <w:r>
        <w:rPr>
          <w:color w:val="auto"/>
          <w:highlight w:val="none"/>
        </w:rPr>
        <w:fldChar w:fldCharType="separate"/>
      </w:r>
      <w:r>
        <w:rPr>
          <w:color w:val="auto"/>
          <w:highlight w:val="none"/>
        </w:rPr>
        <w:t>52</w:t>
      </w:r>
      <w:r>
        <w:rPr>
          <w:color w:val="auto"/>
          <w:highlight w:val="none"/>
        </w:rPr>
        <w:fldChar w:fldCharType="end"/>
      </w:r>
      <w:r>
        <w:rPr>
          <w:rFonts w:ascii="Times New Roman"/>
          <w:snapToGrid w:val="0"/>
          <w:color w:val="auto"/>
          <w:kern w:val="0"/>
          <w:highlight w:val="none"/>
        </w:rPr>
        <w:fldChar w:fldCharType="end"/>
      </w:r>
    </w:p>
    <w:p w14:paraId="2C003DF1">
      <w:pPr>
        <w:pStyle w:val="2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_Toc12855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5．违约责任</w:t>
      </w:r>
      <w:r>
        <w:rPr>
          <w:color w:val="auto"/>
          <w:highlight w:val="none"/>
        </w:rPr>
        <w:tab/>
      </w:r>
      <w:r>
        <w:rPr>
          <w:color w:val="auto"/>
          <w:highlight w:val="none"/>
        </w:rPr>
        <w:fldChar w:fldCharType="begin"/>
      </w:r>
      <w:r>
        <w:rPr>
          <w:color w:val="auto"/>
          <w:highlight w:val="none"/>
        </w:rPr>
        <w:instrText xml:space="preserve"> PAGEREF _Toc12855 \h </w:instrText>
      </w:r>
      <w:r>
        <w:rPr>
          <w:color w:val="auto"/>
          <w:highlight w:val="none"/>
        </w:rPr>
        <w:fldChar w:fldCharType="separate"/>
      </w:r>
      <w:r>
        <w:rPr>
          <w:color w:val="auto"/>
          <w:highlight w:val="none"/>
        </w:rPr>
        <w:t>58</w:t>
      </w:r>
      <w:r>
        <w:rPr>
          <w:color w:val="auto"/>
          <w:highlight w:val="none"/>
        </w:rPr>
        <w:fldChar w:fldCharType="end"/>
      </w:r>
      <w:r>
        <w:rPr>
          <w:rFonts w:ascii="Times New Roman"/>
          <w:snapToGrid w:val="0"/>
          <w:color w:val="auto"/>
          <w:kern w:val="0"/>
          <w:highlight w:val="none"/>
        </w:rPr>
        <w:fldChar w:fldCharType="end"/>
      </w:r>
    </w:p>
    <w:p w14:paraId="4668116A">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_Toc13879 </w:instrText>
      </w:r>
      <w:r>
        <w:rPr>
          <w:rFonts w:ascii="Times New Roman"/>
          <w:snapToGrid w:val="0"/>
          <w:color w:val="auto"/>
          <w:kern w:val="0"/>
          <w:highlight w:val="none"/>
        </w:rPr>
        <w:fldChar w:fldCharType="separate"/>
      </w:r>
      <w:r>
        <w:rPr>
          <w:rFonts w:ascii="Times New Roman"/>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_Toc13879 \h </w:instrText>
      </w:r>
      <w:r>
        <w:rPr>
          <w:color w:val="auto"/>
          <w:highlight w:val="none"/>
        </w:rPr>
        <w:fldChar w:fldCharType="separate"/>
      </w:r>
      <w:r>
        <w:rPr>
          <w:color w:val="auto"/>
          <w:highlight w:val="none"/>
        </w:rPr>
        <w:t>60</w:t>
      </w:r>
      <w:r>
        <w:rPr>
          <w:color w:val="auto"/>
          <w:highlight w:val="none"/>
        </w:rPr>
        <w:fldChar w:fldCharType="end"/>
      </w:r>
      <w:r>
        <w:rPr>
          <w:rFonts w:ascii="Times New Roman"/>
          <w:snapToGrid w:val="0"/>
          <w:color w:val="auto"/>
          <w:kern w:val="0"/>
          <w:highlight w:val="none"/>
        </w:rPr>
        <w:fldChar w:fldCharType="end"/>
      </w:r>
    </w:p>
    <w:p w14:paraId="032906E0">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_Toc22797 </w:instrText>
      </w:r>
      <w:r>
        <w:rPr>
          <w:rFonts w:ascii="Times New Roman"/>
          <w:snapToGrid w:val="0"/>
          <w:color w:val="auto"/>
          <w:kern w:val="0"/>
          <w:highlight w:val="none"/>
        </w:rPr>
        <w:fldChar w:fldCharType="separate"/>
      </w:r>
      <w:r>
        <w:rPr>
          <w:rFonts w:ascii="Times New Roman"/>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_Toc22797 \h </w:instrText>
      </w:r>
      <w:r>
        <w:rPr>
          <w:color w:val="auto"/>
          <w:highlight w:val="none"/>
        </w:rPr>
        <w:fldChar w:fldCharType="separate"/>
      </w:r>
      <w:r>
        <w:rPr>
          <w:color w:val="auto"/>
          <w:highlight w:val="none"/>
        </w:rPr>
        <w:t>62</w:t>
      </w:r>
      <w:r>
        <w:rPr>
          <w:color w:val="auto"/>
          <w:highlight w:val="none"/>
        </w:rPr>
        <w:fldChar w:fldCharType="end"/>
      </w:r>
      <w:r>
        <w:rPr>
          <w:rFonts w:ascii="Times New Roman"/>
          <w:snapToGrid w:val="0"/>
          <w:color w:val="auto"/>
          <w:kern w:val="0"/>
          <w:highlight w:val="none"/>
        </w:rPr>
        <w:fldChar w:fldCharType="end"/>
      </w:r>
    </w:p>
    <w:p w14:paraId="39DA64A4">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_Toc16698 </w:instrText>
      </w:r>
      <w:r>
        <w:rPr>
          <w:rFonts w:ascii="Times New Roman"/>
          <w:snapToGrid w:val="0"/>
          <w:color w:val="auto"/>
          <w:kern w:val="0"/>
          <w:highlight w:val="none"/>
        </w:rPr>
        <w:fldChar w:fldCharType="separate"/>
      </w:r>
      <w:r>
        <w:rPr>
          <w:rFonts w:ascii="Times New Roman"/>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_Toc16698 \h </w:instrText>
      </w:r>
      <w:r>
        <w:rPr>
          <w:color w:val="auto"/>
          <w:highlight w:val="none"/>
        </w:rPr>
        <w:fldChar w:fldCharType="separate"/>
      </w:r>
      <w:r>
        <w:rPr>
          <w:color w:val="auto"/>
          <w:highlight w:val="none"/>
        </w:rPr>
        <w:t>63</w:t>
      </w:r>
      <w:r>
        <w:rPr>
          <w:color w:val="auto"/>
          <w:highlight w:val="none"/>
        </w:rPr>
        <w:fldChar w:fldCharType="end"/>
      </w:r>
      <w:r>
        <w:rPr>
          <w:rFonts w:ascii="Times New Roman"/>
          <w:snapToGrid w:val="0"/>
          <w:color w:val="auto"/>
          <w:kern w:val="0"/>
          <w:highlight w:val="none"/>
        </w:rPr>
        <w:fldChar w:fldCharType="end"/>
      </w:r>
    </w:p>
    <w:p w14:paraId="45D19A15">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_Toc16150 </w:instrText>
      </w:r>
      <w:r>
        <w:rPr>
          <w:rFonts w:ascii="Times New Roman"/>
          <w:snapToGrid w:val="0"/>
          <w:color w:val="auto"/>
          <w:kern w:val="0"/>
          <w:highlight w:val="none"/>
        </w:rPr>
        <w:fldChar w:fldCharType="separate"/>
      </w:r>
      <w:r>
        <w:rPr>
          <w:rFonts w:hint="eastAsia"/>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_Toc16150 \h </w:instrText>
      </w:r>
      <w:r>
        <w:rPr>
          <w:color w:val="auto"/>
          <w:highlight w:val="none"/>
        </w:rPr>
        <w:fldChar w:fldCharType="separate"/>
      </w:r>
      <w:r>
        <w:rPr>
          <w:color w:val="auto"/>
          <w:highlight w:val="none"/>
        </w:rPr>
        <w:t>63</w:t>
      </w:r>
      <w:r>
        <w:rPr>
          <w:color w:val="auto"/>
          <w:highlight w:val="none"/>
        </w:rPr>
        <w:fldChar w:fldCharType="end"/>
      </w:r>
      <w:r>
        <w:rPr>
          <w:rFonts w:ascii="Times New Roman"/>
          <w:snapToGrid w:val="0"/>
          <w:color w:val="auto"/>
          <w:kern w:val="0"/>
          <w:highlight w:val="none"/>
        </w:rPr>
        <w:fldChar w:fldCharType="end"/>
      </w:r>
    </w:p>
    <w:p w14:paraId="376FD3A6">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_Toc26891 </w:instrText>
      </w:r>
      <w:r>
        <w:rPr>
          <w:rFonts w:ascii="Times New Roman"/>
          <w:snapToGrid w:val="0"/>
          <w:color w:val="auto"/>
          <w:kern w:val="0"/>
          <w:highlight w:val="none"/>
        </w:rPr>
        <w:fldChar w:fldCharType="separate"/>
      </w:r>
      <w:r>
        <w:rPr>
          <w:rFonts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_Toc26891 \h </w:instrText>
      </w:r>
      <w:r>
        <w:rPr>
          <w:color w:val="auto"/>
          <w:highlight w:val="none"/>
        </w:rPr>
        <w:fldChar w:fldCharType="separate"/>
      </w:r>
      <w:r>
        <w:rPr>
          <w:color w:val="auto"/>
          <w:highlight w:val="none"/>
        </w:rPr>
        <w:t>64</w:t>
      </w:r>
      <w:r>
        <w:rPr>
          <w:color w:val="auto"/>
          <w:highlight w:val="none"/>
        </w:rPr>
        <w:fldChar w:fldCharType="end"/>
      </w:r>
      <w:r>
        <w:rPr>
          <w:rFonts w:ascii="Times New Roman"/>
          <w:snapToGrid w:val="0"/>
          <w:color w:val="auto"/>
          <w:kern w:val="0"/>
          <w:highlight w:val="none"/>
        </w:rPr>
        <w:fldChar w:fldCharType="end"/>
      </w:r>
    </w:p>
    <w:p w14:paraId="45BF75C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_Toc27774 </w:instrText>
      </w:r>
      <w:r>
        <w:rPr>
          <w:rFonts w:ascii="Times New Roman"/>
          <w:snapToGrid w:val="0"/>
          <w:color w:val="auto"/>
          <w:kern w:val="0"/>
          <w:highlight w:val="none"/>
        </w:rPr>
        <w:fldChar w:fldCharType="separate"/>
      </w:r>
      <w:r>
        <w:rPr>
          <w:rFonts w:ascii="Times New Roman"/>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_Toc27774 \h </w:instrText>
      </w:r>
      <w:r>
        <w:rPr>
          <w:color w:val="auto"/>
          <w:highlight w:val="none"/>
        </w:rPr>
        <w:fldChar w:fldCharType="separate"/>
      </w:r>
      <w:r>
        <w:rPr>
          <w:color w:val="auto"/>
          <w:highlight w:val="none"/>
        </w:rPr>
        <w:t>65</w:t>
      </w:r>
      <w:r>
        <w:rPr>
          <w:color w:val="auto"/>
          <w:highlight w:val="none"/>
        </w:rPr>
        <w:fldChar w:fldCharType="end"/>
      </w:r>
      <w:r>
        <w:rPr>
          <w:rFonts w:ascii="Times New Roman"/>
          <w:snapToGrid w:val="0"/>
          <w:color w:val="auto"/>
          <w:kern w:val="0"/>
          <w:highlight w:val="none"/>
        </w:rPr>
        <w:fldChar w:fldCharType="end"/>
      </w:r>
    </w:p>
    <w:p w14:paraId="42710621">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_Toc23136 </w:instrText>
      </w:r>
      <w:r>
        <w:rPr>
          <w:rFonts w:ascii="Times New Roman"/>
          <w:snapToGrid w:val="0"/>
          <w:color w:val="auto"/>
          <w:kern w:val="0"/>
          <w:highlight w:val="none"/>
        </w:rPr>
        <w:fldChar w:fldCharType="separate"/>
      </w:r>
      <w:r>
        <w:rPr>
          <w:rFonts w:ascii="Times New Roman"/>
          <w:snapToGrid w:val="0"/>
          <w:color w:val="auto"/>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_Toc23136 \h </w:instrText>
      </w:r>
      <w:r>
        <w:rPr>
          <w:color w:val="auto"/>
          <w:highlight w:val="none"/>
        </w:rPr>
        <w:fldChar w:fldCharType="separate"/>
      </w:r>
      <w:r>
        <w:rPr>
          <w:color w:val="auto"/>
          <w:highlight w:val="none"/>
        </w:rPr>
        <w:t>67</w:t>
      </w:r>
      <w:r>
        <w:rPr>
          <w:color w:val="auto"/>
          <w:highlight w:val="none"/>
        </w:rPr>
        <w:fldChar w:fldCharType="end"/>
      </w:r>
      <w:r>
        <w:rPr>
          <w:rFonts w:ascii="Times New Roman"/>
          <w:snapToGrid w:val="0"/>
          <w:color w:val="auto"/>
          <w:kern w:val="0"/>
          <w:highlight w:val="none"/>
        </w:rPr>
        <w:fldChar w:fldCharType="end"/>
      </w:r>
    </w:p>
    <w:p w14:paraId="6338BBEA">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_Toc29557 </w:instrText>
      </w:r>
      <w:r>
        <w:rPr>
          <w:rFonts w:ascii="Times New Roman"/>
          <w:snapToGrid w:val="0"/>
          <w:color w:val="auto"/>
          <w:kern w:val="0"/>
          <w:highlight w:val="none"/>
        </w:rPr>
        <w:fldChar w:fldCharType="separate"/>
      </w:r>
      <w:r>
        <w:rPr>
          <w:rFonts w:ascii="Times New Roman"/>
          <w:snapToGrid w:val="0"/>
          <w:color w:val="auto"/>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_Toc29557 \h </w:instrText>
      </w:r>
      <w:r>
        <w:rPr>
          <w:color w:val="auto"/>
          <w:highlight w:val="none"/>
        </w:rPr>
        <w:fldChar w:fldCharType="separate"/>
      </w:r>
      <w:r>
        <w:rPr>
          <w:color w:val="auto"/>
          <w:highlight w:val="none"/>
        </w:rPr>
        <w:t>68</w:t>
      </w:r>
      <w:r>
        <w:rPr>
          <w:color w:val="auto"/>
          <w:highlight w:val="none"/>
        </w:rPr>
        <w:fldChar w:fldCharType="end"/>
      </w:r>
      <w:r>
        <w:rPr>
          <w:rFonts w:ascii="Times New Roman"/>
          <w:snapToGrid w:val="0"/>
          <w:color w:val="auto"/>
          <w:kern w:val="0"/>
          <w:highlight w:val="none"/>
        </w:rPr>
        <w:fldChar w:fldCharType="end"/>
      </w:r>
    </w:p>
    <w:p w14:paraId="04AFE5BC">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_Toc23988 </w:instrText>
      </w:r>
      <w:r>
        <w:rPr>
          <w:rFonts w:ascii="Times New Roman"/>
          <w:snapToGrid w:val="0"/>
          <w:color w:val="auto"/>
          <w:kern w:val="0"/>
          <w:highlight w:val="none"/>
        </w:rPr>
        <w:fldChar w:fldCharType="separate"/>
      </w:r>
      <w:r>
        <w:rPr>
          <w:rFonts w:ascii="Times New Roman"/>
          <w:snapToGrid w:val="0"/>
          <w:color w:val="auto"/>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_Toc23988 \h </w:instrText>
      </w:r>
      <w:r>
        <w:rPr>
          <w:color w:val="auto"/>
          <w:highlight w:val="none"/>
        </w:rPr>
        <w:fldChar w:fldCharType="separate"/>
      </w:r>
      <w:r>
        <w:rPr>
          <w:color w:val="auto"/>
          <w:highlight w:val="none"/>
        </w:rPr>
        <w:t>69</w:t>
      </w:r>
      <w:r>
        <w:rPr>
          <w:color w:val="auto"/>
          <w:highlight w:val="none"/>
        </w:rPr>
        <w:fldChar w:fldCharType="end"/>
      </w:r>
      <w:r>
        <w:rPr>
          <w:rFonts w:ascii="Times New Roman"/>
          <w:snapToGrid w:val="0"/>
          <w:color w:val="auto"/>
          <w:kern w:val="0"/>
          <w:highlight w:val="none"/>
        </w:rPr>
        <w:fldChar w:fldCharType="end"/>
      </w:r>
    </w:p>
    <w:p w14:paraId="69DAD88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_Toc9586 </w:instrText>
      </w:r>
      <w:r>
        <w:rPr>
          <w:rFonts w:ascii="Times New Roman"/>
          <w:snapToGrid w:val="0"/>
          <w:color w:val="auto"/>
          <w:kern w:val="0"/>
          <w:highlight w:val="none"/>
        </w:rPr>
        <w:fldChar w:fldCharType="separate"/>
      </w:r>
      <w:r>
        <w:rPr>
          <w:rFonts w:ascii="Times New Roman"/>
          <w:snapToGrid w:val="0"/>
          <w:color w:val="auto"/>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_Toc9586 \h </w:instrText>
      </w:r>
      <w:r>
        <w:rPr>
          <w:color w:val="auto"/>
          <w:highlight w:val="none"/>
        </w:rPr>
        <w:fldChar w:fldCharType="separate"/>
      </w:r>
      <w:r>
        <w:rPr>
          <w:color w:val="auto"/>
          <w:highlight w:val="none"/>
        </w:rPr>
        <w:t>71</w:t>
      </w:r>
      <w:r>
        <w:rPr>
          <w:color w:val="auto"/>
          <w:highlight w:val="none"/>
        </w:rPr>
        <w:fldChar w:fldCharType="end"/>
      </w:r>
      <w:r>
        <w:rPr>
          <w:rFonts w:ascii="Times New Roman"/>
          <w:snapToGrid w:val="0"/>
          <w:color w:val="auto"/>
          <w:kern w:val="0"/>
          <w:highlight w:val="none"/>
        </w:rPr>
        <w:fldChar w:fldCharType="end"/>
      </w:r>
    </w:p>
    <w:p w14:paraId="04D43389">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_Toc1532 </w:instrText>
      </w:r>
      <w:r>
        <w:rPr>
          <w:rFonts w:ascii="Times New Roman"/>
          <w:snapToGrid w:val="0"/>
          <w:color w:val="auto"/>
          <w:kern w:val="0"/>
          <w:highlight w:val="none"/>
        </w:rPr>
        <w:fldChar w:fldCharType="separate"/>
      </w:r>
      <w:r>
        <w:rPr>
          <w:rFonts w:ascii="Times New Roman"/>
          <w:snapToGrid w:val="0"/>
          <w:color w:val="auto"/>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_Toc1532 \h </w:instrText>
      </w:r>
      <w:r>
        <w:rPr>
          <w:color w:val="auto"/>
          <w:highlight w:val="none"/>
        </w:rPr>
        <w:fldChar w:fldCharType="separate"/>
      </w:r>
      <w:r>
        <w:rPr>
          <w:color w:val="auto"/>
          <w:highlight w:val="none"/>
        </w:rPr>
        <w:t>73</w:t>
      </w:r>
      <w:r>
        <w:rPr>
          <w:color w:val="auto"/>
          <w:highlight w:val="none"/>
        </w:rPr>
        <w:fldChar w:fldCharType="end"/>
      </w:r>
      <w:r>
        <w:rPr>
          <w:rFonts w:ascii="Times New Roman"/>
          <w:snapToGrid w:val="0"/>
          <w:color w:val="auto"/>
          <w:kern w:val="0"/>
          <w:highlight w:val="none"/>
        </w:rPr>
        <w:fldChar w:fldCharType="end"/>
      </w:r>
    </w:p>
    <w:p w14:paraId="2F51D412">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_Toc7038 </w:instrText>
      </w:r>
      <w:r>
        <w:rPr>
          <w:rFonts w:ascii="Times New Roman"/>
          <w:snapToGrid w:val="0"/>
          <w:color w:val="auto"/>
          <w:kern w:val="0"/>
          <w:highlight w:val="none"/>
        </w:rPr>
        <w:fldChar w:fldCharType="separate"/>
      </w:r>
      <w:r>
        <w:rPr>
          <w:rFonts w:ascii="Times New Roman"/>
          <w:snapToGrid w:val="0"/>
          <w:color w:val="auto"/>
          <w:szCs w:val="22"/>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_Toc7038 \h </w:instrText>
      </w:r>
      <w:r>
        <w:rPr>
          <w:color w:val="auto"/>
          <w:highlight w:val="none"/>
        </w:rPr>
        <w:fldChar w:fldCharType="separate"/>
      </w:r>
      <w:r>
        <w:rPr>
          <w:color w:val="auto"/>
          <w:highlight w:val="none"/>
        </w:rPr>
        <w:t>74</w:t>
      </w:r>
      <w:r>
        <w:rPr>
          <w:color w:val="auto"/>
          <w:highlight w:val="none"/>
        </w:rPr>
        <w:fldChar w:fldCharType="end"/>
      </w:r>
      <w:r>
        <w:rPr>
          <w:rFonts w:ascii="Times New Roman"/>
          <w:snapToGrid w:val="0"/>
          <w:color w:val="auto"/>
          <w:kern w:val="0"/>
          <w:highlight w:val="none"/>
        </w:rPr>
        <w:fldChar w:fldCharType="end"/>
      </w:r>
    </w:p>
    <w:p w14:paraId="0539676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_Toc23109 </w:instrText>
      </w:r>
      <w:r>
        <w:rPr>
          <w:rFonts w:ascii="Times New Roman"/>
          <w:snapToGrid w:val="0"/>
          <w:color w:val="auto"/>
          <w:kern w:val="0"/>
          <w:highlight w:val="none"/>
        </w:rPr>
        <w:fldChar w:fldCharType="separate"/>
      </w:r>
      <w:r>
        <w:rPr>
          <w:rFonts w:ascii="Times New Roman"/>
          <w:snapToGrid w:val="0"/>
          <w:color w:val="auto"/>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_Toc23109 \h </w:instrText>
      </w:r>
      <w:r>
        <w:rPr>
          <w:color w:val="auto"/>
          <w:highlight w:val="none"/>
        </w:rPr>
        <w:fldChar w:fldCharType="separate"/>
      </w:r>
      <w:r>
        <w:rPr>
          <w:color w:val="auto"/>
          <w:highlight w:val="none"/>
        </w:rPr>
        <w:t>75</w:t>
      </w:r>
      <w:r>
        <w:rPr>
          <w:color w:val="auto"/>
          <w:highlight w:val="none"/>
        </w:rPr>
        <w:fldChar w:fldCharType="end"/>
      </w:r>
      <w:r>
        <w:rPr>
          <w:rFonts w:ascii="Times New Roman"/>
          <w:snapToGrid w:val="0"/>
          <w:color w:val="auto"/>
          <w:kern w:val="0"/>
          <w:highlight w:val="none"/>
        </w:rPr>
        <w:fldChar w:fldCharType="end"/>
      </w:r>
    </w:p>
    <w:p w14:paraId="2F7F123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_Toc29180 </w:instrText>
      </w:r>
      <w:r>
        <w:rPr>
          <w:rFonts w:ascii="Times New Roman"/>
          <w:snapToGrid w:val="0"/>
          <w:color w:val="auto"/>
          <w:kern w:val="0"/>
          <w:highlight w:val="none"/>
        </w:rPr>
        <w:fldChar w:fldCharType="separate"/>
      </w:r>
      <w:r>
        <w:rPr>
          <w:rFonts w:hint="eastAsia"/>
          <w:bCs/>
          <w:color w:val="auto"/>
          <w:highlight w:val="none"/>
          <w:lang w:val="en-US" w:eastAsia="zh-CN"/>
        </w:rPr>
        <w:t>格式十一 项目管理机构组成表</w:t>
      </w:r>
      <w:r>
        <w:rPr>
          <w:color w:val="auto"/>
          <w:highlight w:val="none"/>
        </w:rPr>
        <w:tab/>
      </w:r>
      <w:r>
        <w:rPr>
          <w:color w:val="auto"/>
          <w:highlight w:val="none"/>
        </w:rPr>
        <w:fldChar w:fldCharType="begin"/>
      </w:r>
      <w:r>
        <w:rPr>
          <w:color w:val="auto"/>
          <w:highlight w:val="none"/>
        </w:rPr>
        <w:instrText xml:space="preserve"> PAGEREF _Toc29180 \h </w:instrText>
      </w:r>
      <w:r>
        <w:rPr>
          <w:color w:val="auto"/>
          <w:highlight w:val="none"/>
        </w:rPr>
        <w:fldChar w:fldCharType="separate"/>
      </w:r>
      <w:r>
        <w:rPr>
          <w:color w:val="auto"/>
          <w:highlight w:val="none"/>
        </w:rPr>
        <w:t>76</w:t>
      </w:r>
      <w:r>
        <w:rPr>
          <w:color w:val="auto"/>
          <w:highlight w:val="none"/>
        </w:rPr>
        <w:fldChar w:fldCharType="end"/>
      </w:r>
      <w:r>
        <w:rPr>
          <w:rFonts w:ascii="Times New Roman"/>
          <w:snapToGrid w:val="0"/>
          <w:color w:val="auto"/>
          <w:kern w:val="0"/>
          <w:highlight w:val="none"/>
        </w:rPr>
        <w:fldChar w:fldCharType="end"/>
      </w:r>
    </w:p>
    <w:p w14:paraId="15A1A68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_Toc30944 </w:instrText>
      </w:r>
      <w:r>
        <w:rPr>
          <w:rFonts w:ascii="Times New Roman"/>
          <w:snapToGrid w:val="0"/>
          <w:color w:val="auto"/>
          <w:kern w:val="0"/>
          <w:highlight w:val="none"/>
        </w:rPr>
        <w:fldChar w:fldCharType="separate"/>
      </w:r>
      <w:r>
        <w:rPr>
          <w:rFonts w:hint="eastAsia" w:ascii="宋体" w:hAnsi="Times New Roman" w:eastAsia="宋体" w:cs="Times New Roman"/>
          <w:bCs/>
          <w:color w:val="auto"/>
          <w:highlight w:val="none"/>
          <w:lang w:val="en-US" w:eastAsia="zh-CN"/>
        </w:rPr>
        <w:t>格式十二 建造师查询页（</w:t>
      </w:r>
      <w:r>
        <w:rPr>
          <w:rFonts w:ascii="宋体" w:hAnsi="宋体" w:eastAsia="宋体" w:cs="宋体"/>
          <w:bCs/>
          <w:color w:val="auto"/>
          <w:spacing w:val="-2"/>
          <w:szCs w:val="24"/>
          <w:highlight w:val="none"/>
        </w:rPr>
        <w:t>有效期</w:t>
      </w:r>
      <w:r>
        <w:rPr>
          <w:rFonts w:ascii="Times New Roman" w:hAnsi="Times New Roman" w:eastAsia="Times New Roman" w:cs="Times New Roman"/>
          <w:bCs/>
          <w:color w:val="auto"/>
          <w:spacing w:val="-2"/>
          <w:szCs w:val="24"/>
          <w:highlight w:val="none"/>
        </w:rPr>
        <w:t>+</w:t>
      </w:r>
      <w:r>
        <w:rPr>
          <w:rFonts w:ascii="宋体" w:hAnsi="宋体" w:eastAsia="宋体" w:cs="宋体"/>
          <w:bCs/>
          <w:color w:val="auto"/>
          <w:spacing w:val="-2"/>
          <w:szCs w:val="24"/>
          <w:highlight w:val="none"/>
        </w:rPr>
        <w:t>建造师签字</w:t>
      </w:r>
      <w:r>
        <w:rPr>
          <w:rFonts w:hint="eastAsia" w:ascii="宋体" w:hAnsi="Times New Roman" w:eastAsia="宋体" w:cs="Times New Roman"/>
          <w:bCs/>
          <w:color w:val="auto"/>
          <w:highlight w:val="none"/>
          <w:lang w:val="en-US" w:eastAsia="zh-CN"/>
        </w:rPr>
        <w:t>）</w:t>
      </w:r>
      <w:r>
        <w:rPr>
          <w:color w:val="auto"/>
          <w:highlight w:val="none"/>
        </w:rPr>
        <w:tab/>
      </w:r>
      <w:r>
        <w:rPr>
          <w:color w:val="auto"/>
          <w:highlight w:val="none"/>
        </w:rPr>
        <w:fldChar w:fldCharType="begin"/>
      </w:r>
      <w:r>
        <w:rPr>
          <w:color w:val="auto"/>
          <w:highlight w:val="none"/>
        </w:rPr>
        <w:instrText xml:space="preserve"> PAGEREF _Toc30944 \h </w:instrText>
      </w:r>
      <w:r>
        <w:rPr>
          <w:color w:val="auto"/>
          <w:highlight w:val="none"/>
        </w:rPr>
        <w:fldChar w:fldCharType="separate"/>
      </w:r>
      <w:r>
        <w:rPr>
          <w:color w:val="auto"/>
          <w:highlight w:val="none"/>
        </w:rPr>
        <w:t>77</w:t>
      </w:r>
      <w:r>
        <w:rPr>
          <w:color w:val="auto"/>
          <w:highlight w:val="none"/>
        </w:rPr>
        <w:fldChar w:fldCharType="end"/>
      </w:r>
      <w:r>
        <w:rPr>
          <w:rFonts w:ascii="Times New Roman"/>
          <w:snapToGrid w:val="0"/>
          <w:color w:val="auto"/>
          <w:kern w:val="0"/>
          <w:highlight w:val="none"/>
        </w:rPr>
        <w:fldChar w:fldCharType="end"/>
      </w:r>
    </w:p>
    <w:p w14:paraId="327ED178">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_Toc23433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格式十三 危险性较大的分部分项工程清单</w:t>
      </w:r>
      <w:r>
        <w:rPr>
          <w:color w:val="auto"/>
          <w:highlight w:val="none"/>
        </w:rPr>
        <w:tab/>
      </w:r>
      <w:r>
        <w:rPr>
          <w:color w:val="auto"/>
          <w:highlight w:val="none"/>
        </w:rPr>
        <w:fldChar w:fldCharType="begin"/>
      </w:r>
      <w:r>
        <w:rPr>
          <w:color w:val="auto"/>
          <w:highlight w:val="none"/>
        </w:rPr>
        <w:instrText xml:space="preserve"> PAGEREF _Toc23433 \h </w:instrText>
      </w:r>
      <w:r>
        <w:rPr>
          <w:color w:val="auto"/>
          <w:highlight w:val="none"/>
        </w:rPr>
        <w:fldChar w:fldCharType="separate"/>
      </w:r>
      <w:r>
        <w:rPr>
          <w:color w:val="auto"/>
          <w:highlight w:val="none"/>
        </w:rPr>
        <w:t>79</w:t>
      </w:r>
      <w:r>
        <w:rPr>
          <w:color w:val="auto"/>
          <w:highlight w:val="none"/>
        </w:rPr>
        <w:fldChar w:fldCharType="end"/>
      </w:r>
      <w:r>
        <w:rPr>
          <w:rFonts w:ascii="Times New Roman"/>
          <w:snapToGrid w:val="0"/>
          <w:color w:val="auto"/>
          <w:kern w:val="0"/>
          <w:highlight w:val="none"/>
        </w:rPr>
        <w:fldChar w:fldCharType="end"/>
      </w:r>
    </w:p>
    <w:p w14:paraId="21A20F68">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_Toc26949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格式十四 投标保证金信用承诺函</w:t>
      </w:r>
      <w:r>
        <w:rPr>
          <w:color w:val="auto"/>
          <w:highlight w:val="none"/>
        </w:rPr>
        <w:tab/>
      </w:r>
      <w:r>
        <w:rPr>
          <w:color w:val="auto"/>
          <w:highlight w:val="none"/>
        </w:rPr>
        <w:fldChar w:fldCharType="begin"/>
      </w:r>
      <w:r>
        <w:rPr>
          <w:color w:val="auto"/>
          <w:highlight w:val="none"/>
        </w:rPr>
        <w:instrText xml:space="preserve"> PAGEREF _Toc26949 \h </w:instrText>
      </w:r>
      <w:r>
        <w:rPr>
          <w:color w:val="auto"/>
          <w:highlight w:val="none"/>
        </w:rPr>
        <w:fldChar w:fldCharType="separate"/>
      </w:r>
      <w:r>
        <w:rPr>
          <w:color w:val="auto"/>
          <w:highlight w:val="none"/>
        </w:rPr>
        <w:t>84</w:t>
      </w:r>
      <w:r>
        <w:rPr>
          <w:color w:val="auto"/>
          <w:highlight w:val="none"/>
        </w:rPr>
        <w:fldChar w:fldCharType="end"/>
      </w:r>
      <w:r>
        <w:rPr>
          <w:rFonts w:ascii="Times New Roman"/>
          <w:snapToGrid w:val="0"/>
          <w:color w:val="auto"/>
          <w:kern w:val="0"/>
          <w:highlight w:val="none"/>
        </w:rPr>
        <w:fldChar w:fldCharType="end"/>
      </w:r>
    </w:p>
    <w:p w14:paraId="4D2D701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_Toc3036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格式十五 帮扶相关情况说明</w:t>
      </w:r>
      <w:r>
        <w:rPr>
          <w:color w:val="auto"/>
          <w:highlight w:val="none"/>
        </w:rPr>
        <w:tab/>
      </w:r>
      <w:r>
        <w:rPr>
          <w:color w:val="auto"/>
          <w:highlight w:val="none"/>
        </w:rPr>
        <w:fldChar w:fldCharType="begin"/>
      </w:r>
      <w:r>
        <w:rPr>
          <w:color w:val="auto"/>
          <w:highlight w:val="none"/>
        </w:rPr>
        <w:instrText xml:space="preserve"> PAGEREF _Toc3036 \h </w:instrText>
      </w:r>
      <w:r>
        <w:rPr>
          <w:color w:val="auto"/>
          <w:highlight w:val="none"/>
        </w:rPr>
        <w:fldChar w:fldCharType="separate"/>
      </w:r>
      <w:r>
        <w:rPr>
          <w:color w:val="auto"/>
          <w:highlight w:val="none"/>
        </w:rPr>
        <w:t>85</w:t>
      </w:r>
      <w:r>
        <w:rPr>
          <w:color w:val="auto"/>
          <w:highlight w:val="none"/>
        </w:rPr>
        <w:fldChar w:fldCharType="end"/>
      </w:r>
      <w:r>
        <w:rPr>
          <w:rFonts w:ascii="Times New Roman"/>
          <w:snapToGrid w:val="0"/>
          <w:color w:val="auto"/>
          <w:kern w:val="0"/>
          <w:highlight w:val="none"/>
        </w:rPr>
        <w:fldChar w:fldCharType="end"/>
      </w:r>
    </w:p>
    <w:p w14:paraId="6FEFAEA3">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_Toc14818 </w:instrText>
      </w:r>
      <w:r>
        <w:rPr>
          <w:rFonts w:ascii="Times New Roman"/>
          <w:snapToGrid w:val="0"/>
          <w:color w:val="auto"/>
          <w:kern w:val="0"/>
          <w:highlight w:val="none"/>
        </w:rPr>
        <w:fldChar w:fldCharType="separate"/>
      </w:r>
      <w:r>
        <w:rPr>
          <w:rFonts w:hint="eastAsia" w:ascii="Times New Roman"/>
          <w:snapToGrid w:val="0"/>
          <w:color w:val="auto"/>
          <w:highlight w:val="none"/>
          <w:lang w:val="en-US" w:eastAsia="zh-CN"/>
        </w:rPr>
        <w:t>格式十六 原件一览表</w:t>
      </w:r>
      <w:r>
        <w:rPr>
          <w:color w:val="auto"/>
          <w:highlight w:val="none"/>
        </w:rPr>
        <w:tab/>
      </w:r>
      <w:r>
        <w:rPr>
          <w:color w:val="auto"/>
          <w:highlight w:val="none"/>
        </w:rPr>
        <w:fldChar w:fldCharType="begin"/>
      </w:r>
      <w:r>
        <w:rPr>
          <w:color w:val="auto"/>
          <w:highlight w:val="none"/>
        </w:rPr>
        <w:instrText xml:space="preserve"> PAGEREF _Toc14818 \h </w:instrText>
      </w:r>
      <w:r>
        <w:rPr>
          <w:color w:val="auto"/>
          <w:highlight w:val="none"/>
        </w:rPr>
        <w:fldChar w:fldCharType="separate"/>
      </w:r>
      <w:r>
        <w:rPr>
          <w:color w:val="auto"/>
          <w:highlight w:val="none"/>
        </w:rPr>
        <w:t>86</w:t>
      </w:r>
      <w:r>
        <w:rPr>
          <w:color w:val="auto"/>
          <w:highlight w:val="none"/>
        </w:rPr>
        <w:fldChar w:fldCharType="end"/>
      </w:r>
      <w:r>
        <w:rPr>
          <w:rFonts w:ascii="Times New Roman"/>
          <w:snapToGrid w:val="0"/>
          <w:color w:val="auto"/>
          <w:kern w:val="0"/>
          <w:highlight w:val="none"/>
        </w:rPr>
        <w:fldChar w:fldCharType="end"/>
      </w:r>
    </w:p>
    <w:p w14:paraId="4D20C85C">
      <w:pPr>
        <w:pStyle w:val="22"/>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_Toc17121 </w:instrText>
      </w:r>
      <w:r>
        <w:rPr>
          <w:rFonts w:ascii="Times New Roman"/>
          <w:snapToGrid w:val="0"/>
          <w:color w:val="auto"/>
          <w:kern w:val="0"/>
          <w:highlight w:val="none"/>
        </w:rPr>
        <w:fldChar w:fldCharType="separate"/>
      </w:r>
      <w:r>
        <w:rPr>
          <w:rFonts w:ascii="Times New Roman" w:hAnsi="Times New Roman" w:eastAsia="宋体" w:cs="Times New Roman"/>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_Toc17121 \h </w:instrText>
      </w:r>
      <w:r>
        <w:rPr>
          <w:color w:val="auto"/>
          <w:highlight w:val="none"/>
        </w:rPr>
        <w:fldChar w:fldCharType="separate"/>
      </w:r>
      <w:r>
        <w:rPr>
          <w:color w:val="auto"/>
          <w:highlight w:val="none"/>
        </w:rPr>
        <w:t>87</w:t>
      </w:r>
      <w:r>
        <w:rPr>
          <w:color w:val="auto"/>
          <w:highlight w:val="none"/>
        </w:rPr>
        <w:fldChar w:fldCharType="end"/>
      </w:r>
      <w:r>
        <w:rPr>
          <w:rFonts w:ascii="Times New Roman"/>
          <w:snapToGrid w:val="0"/>
          <w:color w:val="auto"/>
          <w:kern w:val="0"/>
          <w:highlight w:val="none"/>
        </w:rPr>
        <w:fldChar w:fldCharType="end"/>
      </w:r>
    </w:p>
    <w:p w14:paraId="46375FE1">
      <w:pPr>
        <w:pStyle w:val="16"/>
        <w:tabs>
          <w:tab w:val="left" w:pos="4935"/>
        </w:tabs>
        <w:wordWrap w:val="0"/>
        <w:adjustRightInd w:val="0"/>
        <w:snapToGrid w:val="0"/>
        <w:spacing w:line="440" w:lineRule="exact"/>
        <w:jc w:val="center"/>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ascii="Times New Roman"/>
          <w:snapToGrid w:val="0"/>
          <w:color w:val="auto"/>
          <w:kern w:val="0"/>
          <w:highlight w:val="none"/>
        </w:rPr>
        <w:fldChar w:fldCharType="end"/>
      </w:r>
      <w:bookmarkEnd w:id="0"/>
      <w:bookmarkEnd w:id="1"/>
    </w:p>
    <w:p w14:paraId="47A11C93">
      <w:pPr>
        <w:pStyle w:val="2"/>
        <w:wordWrap w:val="0"/>
        <w:autoSpaceDE/>
        <w:autoSpaceDN/>
        <w:snapToGrid w:val="0"/>
        <w:spacing w:line="440" w:lineRule="exact"/>
        <w:jc w:val="center"/>
        <w:rPr>
          <w:rFonts w:ascii="Times New Roman"/>
          <w:b/>
          <w:snapToGrid w:val="0"/>
          <w:color w:val="auto"/>
          <w:sz w:val="24"/>
          <w:highlight w:val="none"/>
        </w:rPr>
      </w:pPr>
      <w:bookmarkStart w:id="2" w:name="_Hlt66104981"/>
      <w:bookmarkEnd w:id="2"/>
      <w:bookmarkStart w:id="3" w:name="_Hlt66153951"/>
      <w:bookmarkEnd w:id="3"/>
      <w:bookmarkStart w:id="4" w:name="_Hlt122423813"/>
      <w:bookmarkEnd w:id="4"/>
      <w:bookmarkStart w:id="5" w:name="_Toc10737"/>
      <w:bookmarkStart w:id="6" w:name="_Toc24897"/>
      <w:bookmarkStart w:id="7" w:name="_Toc476739600"/>
      <w:bookmarkStart w:id="8" w:name="_Toc4098"/>
      <w:bookmarkStart w:id="9" w:name="_Hlt111690251"/>
      <w:r>
        <w:rPr>
          <w:rFonts w:ascii="Times New Roman"/>
          <w:b/>
          <w:snapToGrid w:val="0"/>
          <w:color w:val="auto"/>
          <w:sz w:val="24"/>
          <w:highlight w:val="none"/>
        </w:rPr>
        <w:t>第一章 投标人须知</w:t>
      </w:r>
      <w:bookmarkEnd w:id="5"/>
      <w:bookmarkEnd w:id="6"/>
      <w:bookmarkEnd w:id="7"/>
      <w:bookmarkEnd w:id="8"/>
    </w:p>
    <w:p w14:paraId="2E61A5C8">
      <w:pPr>
        <w:pStyle w:val="3"/>
        <w:wordWrap w:val="0"/>
        <w:autoSpaceDE/>
        <w:autoSpaceDN/>
        <w:snapToGrid w:val="0"/>
        <w:spacing w:before="260" w:after="260" w:line="440" w:lineRule="exact"/>
        <w:jc w:val="both"/>
        <w:rPr>
          <w:rFonts w:ascii="Times New Roman"/>
          <w:b/>
          <w:snapToGrid w:val="0"/>
          <w:color w:val="auto"/>
          <w:highlight w:val="none"/>
        </w:rPr>
      </w:pPr>
      <w:bookmarkStart w:id="10" w:name="_Hlt127175444"/>
      <w:bookmarkEnd w:id="10"/>
      <w:bookmarkStart w:id="11" w:name="_Toc21268"/>
      <w:bookmarkStart w:id="12" w:name="_Toc19592"/>
      <w:bookmarkStart w:id="13" w:name="_Toc7446"/>
      <w:bookmarkStart w:id="14" w:name="_Hlt120077520"/>
      <w:r>
        <w:rPr>
          <w:rFonts w:ascii="Times New Roman"/>
          <w:b/>
          <w:snapToGrid w:val="0"/>
          <w:color w:val="auto"/>
          <w:highlight w:val="none"/>
        </w:rPr>
        <w:t>第一节 投标人须知前附表</w:t>
      </w:r>
      <w:bookmarkEnd w:id="11"/>
      <w:bookmarkEnd w:id="12"/>
      <w:bookmarkEnd w:id="13"/>
      <w:bookmarkEnd w:id="14"/>
    </w:p>
    <w:tbl>
      <w:tblPr>
        <w:tblStyle w:val="32"/>
        <w:tblW w:w="8890"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6519"/>
      </w:tblGrid>
      <w:tr w14:paraId="64A0D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80B68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黑体" w:cs="Times New Roman"/>
                <w:snapToGrid w:val="0"/>
                <w:color w:val="auto"/>
                <w:kern w:val="0"/>
                <w:szCs w:val="24"/>
                <w:highlight w:val="none"/>
              </w:rPr>
            </w:pPr>
            <w:r>
              <w:rPr>
                <w:rFonts w:hint="eastAsia" w:ascii="Times New Roman" w:hAnsi="Times New Roman" w:eastAsia="黑体" w:cs="Times New Roman"/>
                <w:snapToGrid w:val="0"/>
                <w:color w:val="auto"/>
                <w:kern w:val="0"/>
                <w:szCs w:val="24"/>
                <w:highlight w:val="none"/>
              </w:rPr>
              <w:t>序</w:t>
            </w:r>
          </w:p>
          <w:p w14:paraId="2A76D9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黑体" w:cs="Times New Roman"/>
                <w:snapToGrid w:val="0"/>
                <w:color w:val="auto"/>
                <w:kern w:val="0"/>
                <w:szCs w:val="24"/>
                <w:highlight w:val="none"/>
              </w:rPr>
            </w:pPr>
            <w:r>
              <w:rPr>
                <w:rFonts w:hint="eastAsia" w:ascii="Times New Roman" w:hAnsi="Times New Roman" w:eastAsia="黑体" w:cs="Times New Roman"/>
                <w:snapToGrid w:val="0"/>
                <w:color w:val="auto"/>
                <w:kern w:val="0"/>
                <w:szCs w:val="24"/>
                <w:highlight w:val="none"/>
              </w:rPr>
              <w:t>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680D8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黑体" w:cs="Times New Roman"/>
                <w:snapToGrid w:val="0"/>
                <w:color w:val="auto"/>
                <w:kern w:val="0"/>
                <w:szCs w:val="24"/>
                <w:highlight w:val="none"/>
              </w:rPr>
            </w:pPr>
            <w:r>
              <w:rPr>
                <w:rFonts w:hint="eastAsia" w:ascii="Times New Roman" w:hAnsi="Times New Roman" w:eastAsia="黑体" w:cs="Times New Roman"/>
                <w:snapToGrid w:val="0"/>
                <w:color w:val="auto"/>
                <w:kern w:val="0"/>
                <w:szCs w:val="24"/>
                <w:highlight w:val="none"/>
              </w:rPr>
              <w:t>内容</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794B0104">
            <w:pPr>
              <w:keepNext w:val="0"/>
              <w:keepLines w:val="0"/>
              <w:pageBreakBefore w:val="0"/>
              <w:suppressLineNumbers w:val="0"/>
              <w:tabs>
                <w:tab w:val="left" w:pos="1180"/>
              </w:tabs>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黑体" w:cs="Times New Roman"/>
                <w:snapToGrid w:val="0"/>
                <w:color w:val="auto"/>
                <w:kern w:val="0"/>
                <w:szCs w:val="24"/>
                <w:highlight w:val="none"/>
              </w:rPr>
            </w:pPr>
            <w:r>
              <w:rPr>
                <w:rFonts w:hint="eastAsia" w:ascii="Times New Roman" w:hAnsi="Times New Roman" w:eastAsia="黑体" w:cs="Times New Roman"/>
                <w:snapToGrid w:val="0"/>
                <w:color w:val="auto"/>
                <w:kern w:val="0"/>
                <w:szCs w:val="24"/>
                <w:highlight w:val="none"/>
              </w:rPr>
              <w:t>说明与要求</w:t>
            </w:r>
          </w:p>
        </w:tc>
      </w:tr>
      <w:tr w14:paraId="46CF3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4D88BD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012D3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项目名称</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C7D69BA">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cs="Times New Roman"/>
                <w:snapToGrid w:val="0"/>
                <w:color w:val="auto"/>
                <w:kern w:val="0"/>
                <w:szCs w:val="24"/>
                <w:highlight w:val="none"/>
              </w:rPr>
            </w:pPr>
            <w:r>
              <w:rPr>
                <w:rFonts w:hint="eastAsia" w:ascii="Times New Roman" w:cs="Times New Roman"/>
                <w:snapToGrid w:val="0"/>
                <w:color w:val="auto"/>
                <w:kern w:val="0"/>
                <w:szCs w:val="24"/>
                <w:highlight w:val="none"/>
                <w:lang w:eastAsia="zh-CN"/>
              </w:rPr>
              <w:t>乐昌产业园边坡治理工程施工</w:t>
            </w:r>
          </w:p>
        </w:tc>
      </w:tr>
      <w:tr w14:paraId="36491F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F4440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AF2E3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项目业主</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67B0428">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eastAsia="宋体" w:cs="Times New Roman"/>
                <w:snapToGrid w:val="0"/>
                <w:color w:val="auto"/>
                <w:kern w:val="0"/>
                <w:szCs w:val="24"/>
                <w:highlight w:val="none"/>
                <w:lang w:eastAsia="zh-CN"/>
              </w:rPr>
              <w:t>乐昌产业转移工业园投资开发有限公司</w:t>
            </w:r>
          </w:p>
        </w:tc>
      </w:tr>
      <w:tr w14:paraId="539B72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7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BA36F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4A3F4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rPr>
              <w:t>项目批准部门</w:t>
            </w:r>
            <w:r>
              <w:rPr>
                <w:rFonts w:hint="eastAsia" w:ascii="宋体" w:hAnsi="宋体" w:eastAsia="宋体" w:cs="宋体"/>
                <w:color w:val="auto"/>
                <w:kern w:val="0"/>
                <w:sz w:val="24"/>
                <w:szCs w:val="24"/>
                <w:highlight w:val="none"/>
                <w:lang w:val="en-US" w:eastAsia="zh-CN" w:bidi="ar"/>
              </w:rPr>
              <w:t>及项目批准文号</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4EB9CE8">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snapToGrid w:val="0"/>
                <w:color w:val="auto"/>
                <w:kern w:val="0"/>
                <w:szCs w:val="24"/>
                <w:highlight w:val="none"/>
                <w:lang w:val="en-US" w:eastAsia="zh-CN"/>
              </w:rPr>
            </w:pPr>
            <w:r>
              <w:rPr>
                <w:rFonts w:hint="default" w:ascii="Times New Roman" w:hAnsi="Times New Roman" w:eastAsia="宋体" w:cs="Times New Roman"/>
                <w:snapToGrid w:val="0"/>
                <w:color w:val="auto"/>
                <w:kern w:val="0"/>
                <w:szCs w:val="24"/>
                <w:highlight w:val="none"/>
                <w:lang w:val="en-US" w:eastAsia="zh-CN"/>
              </w:rPr>
              <w:t>乐昌市发展和改革局</w:t>
            </w:r>
            <w:r>
              <w:rPr>
                <w:rFonts w:hint="eastAsia" w:ascii="Times New Roman" w:cs="Times New Roman"/>
                <w:snapToGrid w:val="0"/>
                <w:color w:val="auto"/>
                <w:kern w:val="0"/>
                <w:szCs w:val="24"/>
                <w:highlight w:val="none"/>
                <w:lang w:val="en-US" w:eastAsia="zh-CN"/>
              </w:rPr>
              <w:t>，乐发改投审〔2025〕9号</w:t>
            </w:r>
          </w:p>
        </w:tc>
      </w:tr>
      <w:tr w14:paraId="11AFD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FE097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宋体" w:hAnsi="宋体" w:eastAsia="宋体" w:cs="宋体"/>
                <w:color w:val="auto"/>
                <w:kern w:val="0"/>
                <w:sz w:val="24"/>
                <w:szCs w:val="24"/>
                <w:highlight w:val="none"/>
                <w:lang w:val="en-US" w:eastAsia="zh-CN" w:bidi="ar"/>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687F2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建设地点</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79B7E05">
            <w:pPr>
              <w:keepNext w:val="0"/>
              <w:keepLines w:val="0"/>
              <w:pageBreakBefore w:val="0"/>
              <w:suppressLineNumbers w:val="0"/>
              <w:tabs>
                <w:tab w:val="left" w:pos="1180"/>
              </w:tabs>
              <w:kinsoku/>
              <w:wordWrap w:val="0"/>
              <w:overflowPunct/>
              <w:topLinePunct w:val="0"/>
              <w:autoSpaceDE/>
              <w:autoSpaceDN/>
              <w:bidi w:val="0"/>
              <w:adjustRightInd w:val="0"/>
              <w:snapToGrid w:val="0"/>
              <w:spacing w:before="0" w:beforeAutospacing="0" w:after="0" w:afterAutospacing="0" w:line="360" w:lineRule="exact"/>
              <w:ind w:left="0" w:right="0"/>
              <w:rPr>
                <w:rFonts w:hint="eastAsia" w:ascii="Times New Roman" w:hAnsi="Times New Roman" w:eastAsia="宋体" w:cs="Times New Roman"/>
                <w:bCs/>
                <w:snapToGrid w:val="0"/>
                <w:color w:val="auto"/>
                <w:kern w:val="0"/>
                <w:szCs w:val="24"/>
                <w:highlight w:val="none"/>
                <w:lang w:eastAsia="zh-CN"/>
              </w:rPr>
            </w:pPr>
            <w:r>
              <w:rPr>
                <w:rFonts w:hint="eastAsia" w:ascii="Times New Roman" w:hAnsi="Times New Roman" w:eastAsia="宋体" w:cs="Times New Roman"/>
                <w:bCs/>
                <w:snapToGrid w:val="0"/>
                <w:color w:val="auto"/>
                <w:kern w:val="0"/>
                <w:szCs w:val="24"/>
                <w:highlight w:val="none"/>
                <w:lang w:eastAsia="zh-CN"/>
              </w:rPr>
              <w:t>乐昌产业转移工业园</w:t>
            </w:r>
          </w:p>
        </w:tc>
      </w:tr>
      <w:tr w14:paraId="23FF6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0F89E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B680C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项目代码</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950D875">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eastAsia="宋体" w:cs="Times New Roman"/>
                <w:snapToGrid w:val="0"/>
                <w:color w:val="auto"/>
                <w:kern w:val="0"/>
                <w:szCs w:val="24"/>
                <w:highlight w:val="none"/>
                <w:lang w:eastAsia="zh-CN"/>
              </w:rPr>
              <w:t>2406-440281-04-01-980621</w:t>
            </w:r>
          </w:p>
        </w:tc>
      </w:tr>
      <w:tr w14:paraId="29A32B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5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6C368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8E942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资金来源</w:t>
            </w:r>
          </w:p>
          <w:p w14:paraId="4BF9EF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rPr>
              <w:t>及</w:t>
            </w:r>
            <w:r>
              <w:rPr>
                <w:rFonts w:hint="eastAsia" w:ascii="宋体" w:hAnsi="宋体" w:eastAsia="宋体" w:cs="宋体"/>
                <w:color w:val="auto"/>
                <w:kern w:val="0"/>
                <w:sz w:val="24"/>
                <w:szCs w:val="24"/>
                <w:highlight w:val="none"/>
                <w:lang w:val="en-US" w:eastAsia="zh-CN" w:bidi="ar"/>
              </w:rPr>
              <w:t>落实情况</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8C99DFF">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snapToGrid w:val="0"/>
                <w:color w:val="auto"/>
                <w:kern w:val="0"/>
                <w:szCs w:val="24"/>
                <w:highlight w:val="none"/>
                <w:lang w:val="en-US" w:eastAsia="zh-CN"/>
              </w:rPr>
            </w:pPr>
            <w:r>
              <w:rPr>
                <w:rFonts w:hint="default" w:ascii="Times New Roman" w:hAnsi="Times New Roman" w:eastAsia="宋体" w:cs="Times New Roman"/>
                <w:snapToGrid w:val="0"/>
                <w:color w:val="auto"/>
                <w:kern w:val="0"/>
                <w:szCs w:val="24"/>
                <w:highlight w:val="none"/>
                <w:lang w:val="en-US" w:eastAsia="zh-CN"/>
              </w:rPr>
              <w:t>上级财政资金及自筹资金</w:t>
            </w:r>
            <w:r>
              <w:rPr>
                <w:rFonts w:hint="eastAsia" w:ascii="Times New Roman" w:cs="Times New Roman"/>
                <w:snapToGrid w:val="0"/>
                <w:color w:val="auto"/>
                <w:kern w:val="0"/>
                <w:szCs w:val="24"/>
                <w:highlight w:val="none"/>
                <w:lang w:val="en-US" w:eastAsia="zh-CN"/>
              </w:rPr>
              <w:t>，100%</w:t>
            </w:r>
          </w:p>
        </w:tc>
      </w:tr>
      <w:tr w14:paraId="5186D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F88E7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87A6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招标人</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1592ADB6">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jc w:val="both"/>
              <w:rPr>
                <w:rFonts w:hint="eastAsia" w:ascii="Times New Roman" w:hAnsi="Times New Roman" w:eastAsia="宋体" w:cs="Times New Roman"/>
                <w:snapToGrid w:val="0"/>
                <w:color w:val="auto"/>
                <w:kern w:val="0"/>
                <w:szCs w:val="24"/>
                <w:highlight w:val="none"/>
                <w:lang w:eastAsia="zh-CN"/>
              </w:rPr>
            </w:pPr>
            <w:r>
              <w:rPr>
                <w:rFonts w:hint="eastAsia" w:ascii="Times New Roman" w:cs="Times New Roman"/>
                <w:snapToGrid w:val="0"/>
                <w:color w:val="auto"/>
                <w:kern w:val="0"/>
                <w:szCs w:val="24"/>
                <w:highlight w:val="none"/>
                <w:lang w:eastAsia="zh-CN"/>
              </w:rPr>
              <w:t>乐昌产业转移工业园投资开发有限公司</w:t>
            </w:r>
          </w:p>
        </w:tc>
      </w:tr>
      <w:tr w14:paraId="27803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3"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C70A9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FE013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招标代理机构</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163A84E2">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cs="Times New Roman"/>
                <w:snapToGrid w:val="0"/>
                <w:color w:val="auto"/>
                <w:kern w:val="0"/>
                <w:szCs w:val="24"/>
                <w:highlight w:val="none"/>
                <w:lang w:eastAsia="zh-CN"/>
              </w:rPr>
              <w:t>韶关东信项目管理有限公司</w:t>
            </w:r>
          </w:p>
        </w:tc>
      </w:tr>
      <w:tr w14:paraId="75CB7A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AC4F3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1479C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设计单位</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7D0DC919">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eastAsia="宋体" w:cs="Times New Roman"/>
                <w:snapToGrid w:val="0"/>
                <w:color w:val="auto"/>
                <w:kern w:val="0"/>
                <w:szCs w:val="24"/>
                <w:highlight w:val="none"/>
                <w:lang w:eastAsia="zh-CN"/>
              </w:rPr>
              <w:t>重庆交通大学工程设计研究院有限公司</w:t>
            </w:r>
          </w:p>
        </w:tc>
      </w:tr>
      <w:tr w14:paraId="32AEC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9A87F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D19BE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造价咨询单位</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59F6EA2">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both"/>
              <w:rPr>
                <w:rFonts w:hint="eastAsia" w:ascii="Times New Roman" w:hAnsi="Times New Roman" w:eastAsia="宋体" w:cs="Times New Roman"/>
                <w:bCs/>
                <w:snapToGrid w:val="0"/>
                <w:color w:val="auto"/>
                <w:kern w:val="0"/>
                <w:szCs w:val="24"/>
                <w:highlight w:val="none"/>
                <w:lang w:val="en-US" w:eastAsia="zh-CN"/>
              </w:rPr>
            </w:pPr>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全过程造价咨询</w:t>
            </w:r>
            <w:r>
              <w:rPr>
                <w:rFonts w:hint="eastAsia" w:hAnsi="宋体" w:eastAsia="宋体" w:cs="宋体"/>
                <w:color w:val="auto"/>
                <w:kern w:val="0"/>
                <w:sz w:val="24"/>
                <w:szCs w:val="24"/>
                <w:highlight w:val="none"/>
                <w:lang w:val="en-US" w:eastAsia="zh-CN" w:bidi="ar"/>
              </w:rPr>
              <w:t>：泾清项目管理有限公司</w:t>
            </w:r>
          </w:p>
        </w:tc>
      </w:tr>
      <w:tr w14:paraId="433A2D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CA410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4045A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监理单位</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0C517B3">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both"/>
              <w:rPr>
                <w:rFonts w:hint="eastAsia" w:ascii="Times New Roman" w:hAnsi="Times New Roman" w:eastAsia="宋体" w:cs="Times New Roman"/>
                <w:bCs/>
                <w:snapToGrid w:val="0"/>
                <w:color w:val="auto"/>
                <w:kern w:val="0"/>
                <w:szCs w:val="24"/>
                <w:highlight w:val="none"/>
                <w:lang w:eastAsia="zh-CN"/>
              </w:rPr>
            </w:pP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未确定监理单位</w:t>
            </w:r>
          </w:p>
        </w:tc>
      </w:tr>
      <w:tr w14:paraId="4E208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4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6DD86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D01CD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建设内容和规模</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E77DCA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ascii="Times New Roman" w:hAnsi="Times New Roman" w:eastAsia="宋体" w:cs="Times New Roman"/>
                <w:bCs/>
                <w:snapToGrid w:val="0"/>
                <w:color w:val="auto"/>
                <w:kern w:val="0"/>
                <w:szCs w:val="24"/>
                <w:highlight w:val="none"/>
                <w:lang w:val="en-US" w:eastAsia="zh-CN"/>
              </w:rPr>
            </w:pPr>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建设规模</w:t>
            </w:r>
            <w:r>
              <w:rPr>
                <w:rFonts w:hint="eastAsia" w:hAnsi="宋体" w:cs="宋体"/>
                <w:color w:val="auto"/>
                <w:kern w:val="0"/>
                <w:sz w:val="24"/>
                <w:szCs w:val="24"/>
                <w:highlight w:val="none"/>
                <w:lang w:val="en-US" w:eastAsia="zh-CN" w:bidi="ar"/>
              </w:rPr>
              <w:t>和</w:t>
            </w:r>
            <w:r>
              <w:rPr>
                <w:rFonts w:hint="eastAsia" w:hAnsi="宋体" w:eastAsia="宋体" w:cs="宋体"/>
                <w:color w:val="auto"/>
                <w:kern w:val="0"/>
                <w:sz w:val="24"/>
                <w:szCs w:val="24"/>
                <w:highlight w:val="none"/>
                <w:lang w:val="en-US" w:eastAsia="zh-CN" w:bidi="ar"/>
              </w:rPr>
              <w:t>内容</w:t>
            </w:r>
            <w:r>
              <w:rPr>
                <w:rFonts w:hint="eastAsia" w:ascii="宋体" w:hAnsi="宋体" w:eastAsia="宋体" w:cs="宋体"/>
                <w:color w:val="auto"/>
                <w:kern w:val="0"/>
                <w:sz w:val="24"/>
                <w:szCs w:val="24"/>
                <w:highlight w:val="none"/>
                <w:lang w:val="en-US" w:eastAsia="zh-CN" w:bidi="ar"/>
              </w:rPr>
              <w:t>：</w:t>
            </w:r>
            <w:r>
              <w:rPr>
                <w:rFonts w:hint="eastAsia" w:hAnsi="宋体" w:eastAsia="宋体" w:cs="宋体"/>
                <w:color w:val="auto"/>
                <w:kern w:val="0"/>
                <w:sz w:val="24"/>
                <w:szCs w:val="24"/>
                <w:highlight w:val="none"/>
                <w:lang w:val="en-US" w:eastAsia="zh-CN" w:bidi="ar"/>
              </w:rPr>
              <w:t>鑫东穗东侧滑塌高边坡治理、粤湘光电南面滑塌高边坡治理共2处约8926㎡，及110kv廊富线28号电塔迁移新建。最终范围以施工图纸及工程量清单为准。</w:t>
            </w:r>
          </w:p>
        </w:tc>
      </w:tr>
      <w:tr w14:paraId="78585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07B5A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3DBC2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项目总投资</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4AC3D839">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hAnsi="宋体" w:cs="Times New Roman"/>
                <w:bCs/>
                <w:color w:val="auto"/>
                <w:szCs w:val="24"/>
                <w:highlight w:val="none"/>
              </w:rPr>
            </w:pPr>
            <w:r>
              <w:rPr>
                <w:rFonts w:hint="eastAsia" w:hAnsi="宋体" w:eastAsia="宋体" w:cs="宋体"/>
                <w:color w:val="auto"/>
                <w:kern w:val="0"/>
                <w:sz w:val="24"/>
                <w:szCs w:val="24"/>
                <w:highlight w:val="none"/>
                <w:lang w:val="en-US" w:eastAsia="zh-CN" w:bidi="ar"/>
              </w:rPr>
              <w:t>项目估算总投资1863.57万元</w:t>
            </w:r>
          </w:p>
        </w:tc>
      </w:tr>
      <w:tr w14:paraId="57B1D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081F6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8F3AE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招标范围</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CBBB5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rPr>
                <w:rFonts w:hint="eastAsia" w:hAnsi="宋体" w:eastAsia="宋体" w:cs="Times New Roman"/>
                <w:bCs/>
                <w:color w:val="auto"/>
                <w:szCs w:val="24"/>
                <w:highlight w:val="none"/>
                <w:lang w:eastAsia="zh-CN"/>
              </w:rPr>
            </w:pPr>
            <w:r>
              <w:rPr>
                <w:rFonts w:hint="eastAsia" w:ascii="宋体" w:hAnsi="宋体" w:eastAsia="宋体" w:cs="宋体"/>
                <w:color w:val="auto"/>
                <w:kern w:val="0"/>
                <w:sz w:val="24"/>
                <w:szCs w:val="24"/>
                <w:highlight w:val="none"/>
                <w:lang w:val="en-US" w:eastAsia="zh-CN" w:bidi="ar"/>
              </w:rPr>
              <w:t>按审查合格的施工图纸及工程量清单内容施工。</w:t>
            </w:r>
          </w:p>
        </w:tc>
      </w:tr>
      <w:tr w14:paraId="1B2588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2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FEE47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230F34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标段划分</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2C3D4699">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360" w:lineRule="exact"/>
              <w:ind w:left="0" w:right="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lang w:eastAsia="zh-CN"/>
              </w:rPr>
              <w:t>本招标项目</w:t>
            </w:r>
            <w:r>
              <w:rPr>
                <w:rFonts w:hint="eastAsia" w:ascii="宋体" w:hAnsi="宋体" w:eastAsia="宋体" w:cs="宋体"/>
                <w:color w:val="auto"/>
                <w:kern w:val="0"/>
                <w:sz w:val="24"/>
                <w:szCs w:val="24"/>
                <w:highlight w:val="none"/>
                <w:lang w:val="en-US" w:eastAsia="zh-CN" w:bidi="ar"/>
              </w:rPr>
              <w:t>不划分</w:t>
            </w:r>
            <w:r>
              <w:rPr>
                <w:rFonts w:hint="eastAsia" w:ascii="Times New Roman" w:hAnsi="Times New Roman" w:cs="Times New Roman"/>
                <w:snapToGrid w:val="0"/>
                <w:color w:val="auto"/>
                <w:kern w:val="0"/>
                <w:szCs w:val="24"/>
                <w:highlight w:val="none"/>
                <w:lang w:eastAsia="zh-CN"/>
              </w:rPr>
              <w:t>标段。</w:t>
            </w:r>
          </w:p>
        </w:tc>
      </w:tr>
      <w:tr w14:paraId="6BDCA5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6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60D71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D043C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工期</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7B4F5364">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ascii="Times New Roman" w:hAnsi="Times New Roman" w:cs="Times New Roman"/>
                <w:caps w:val="0"/>
                <w:smallCaps w:val="0"/>
                <w:snapToGrid w:val="0"/>
                <w:color w:val="auto"/>
                <w:spacing w:val="0"/>
                <w:kern w:val="0"/>
                <w:sz w:val="24"/>
                <w:szCs w:val="20"/>
                <w:highlight w:val="none"/>
              </w:rPr>
              <w:t>本招标项目</w:t>
            </w:r>
            <w:r>
              <w:rPr>
                <w:rFonts w:hint="eastAsia" w:ascii="Times New Roman" w:hAnsi="Times New Roman" w:cs="Times New Roman"/>
                <w:caps w:val="0"/>
                <w:smallCaps w:val="0"/>
                <w:snapToGrid w:val="0"/>
                <w:color w:val="auto"/>
                <w:spacing w:val="0"/>
                <w:kern w:val="0"/>
                <w:szCs w:val="20"/>
                <w:highlight w:val="none"/>
                <w:u w:val="none" w:color="auto"/>
                <w:lang w:eastAsia="zh-CN"/>
              </w:rPr>
              <w:t>招标</w:t>
            </w:r>
            <w:r>
              <w:rPr>
                <w:rFonts w:hint="eastAsia" w:ascii="Times New Roman" w:hAnsi="Times New Roman" w:cs="Times New Roman"/>
                <w:caps w:val="0"/>
                <w:smallCaps w:val="0"/>
                <w:snapToGrid w:val="0"/>
                <w:color w:val="auto"/>
                <w:spacing w:val="0"/>
                <w:kern w:val="0"/>
                <w:szCs w:val="20"/>
                <w:highlight w:val="none"/>
                <w:u w:val="none" w:color="auto"/>
              </w:rPr>
              <w:t>工期为</w:t>
            </w:r>
            <w:r>
              <w:rPr>
                <w:rFonts w:hint="eastAsia" w:ascii="Times New Roman" w:cs="Times New Roman"/>
                <w:caps w:val="0"/>
                <w:smallCaps w:val="0"/>
                <w:snapToGrid w:val="0"/>
                <w:color w:val="auto"/>
                <w:spacing w:val="0"/>
                <w:kern w:val="0"/>
                <w:szCs w:val="20"/>
                <w:highlight w:val="none"/>
                <w:u w:val="single" w:color="auto"/>
                <w:lang w:val="en-US" w:eastAsia="zh-CN"/>
              </w:rPr>
              <w:t>90</w:t>
            </w:r>
            <w:r>
              <w:rPr>
                <w:rFonts w:hint="eastAsia" w:ascii="Times New Roman" w:hAnsi="Times New Roman" w:cs="Times New Roman"/>
                <w:caps w:val="0"/>
                <w:smallCaps w:val="0"/>
                <w:snapToGrid w:val="0"/>
                <w:color w:val="auto"/>
                <w:spacing w:val="0"/>
                <w:kern w:val="0"/>
                <w:szCs w:val="20"/>
                <w:highlight w:val="none"/>
                <w:u w:val="none" w:color="auto"/>
              </w:rPr>
              <w:t>个日历天。</w:t>
            </w:r>
            <w:r>
              <w:rPr>
                <w:rFonts w:hint="eastAsia" w:ascii="Times New Roman" w:hAnsi="Times New Roman" w:eastAsia="宋体" w:cs="Times New Roman"/>
                <w:caps w:val="0"/>
                <w:smallCaps w:val="0"/>
                <w:snapToGrid w:val="0"/>
                <w:color w:val="auto"/>
                <w:spacing w:val="0"/>
                <w:kern w:val="0"/>
                <w:szCs w:val="20"/>
                <w:highlight w:val="none"/>
                <w:u w:val="none" w:color="auto"/>
                <w:lang w:val="en-US" w:eastAsia="zh-CN"/>
              </w:rPr>
              <w:t>具体如下：</w:t>
            </w:r>
          </w:p>
          <w:p w14:paraId="5D80D510">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总工期：</w:t>
            </w:r>
            <w:r>
              <w:rPr>
                <w:rFonts w:hint="eastAsia" w:ascii="Times New Roman" w:cs="Times New Roman"/>
                <w:caps w:val="0"/>
                <w:smallCaps w:val="0"/>
                <w:snapToGrid w:val="0"/>
                <w:color w:val="auto"/>
                <w:spacing w:val="0"/>
                <w:kern w:val="0"/>
                <w:szCs w:val="20"/>
                <w:highlight w:val="none"/>
                <w:u w:val="single" w:color="auto"/>
                <w:lang w:val="en-US" w:eastAsia="zh-CN"/>
              </w:rPr>
              <w:t>90</w:t>
            </w:r>
            <w:r>
              <w:rPr>
                <w:rFonts w:hint="eastAsia" w:ascii="宋体" w:hAnsi="宋体" w:eastAsia="宋体" w:cs="宋体"/>
                <w:color w:val="auto"/>
                <w:kern w:val="0"/>
                <w:sz w:val="24"/>
                <w:szCs w:val="24"/>
                <w:highlight w:val="none"/>
                <w:lang w:val="en-US" w:eastAsia="zh-CN" w:bidi="ar"/>
              </w:rPr>
              <w:t>天（日历天）。</w:t>
            </w:r>
          </w:p>
          <w:p w14:paraId="07A04990">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ascii="宋体" w:hAnsi="宋体" w:eastAsia="宋体" w:cs="宋体"/>
                <w:color w:val="auto"/>
                <w:kern w:val="0"/>
                <w:sz w:val="24"/>
                <w:szCs w:val="24"/>
                <w:highlight w:val="none"/>
                <w:lang w:val="en-US" w:eastAsia="zh-CN" w:bidi="ar"/>
              </w:rPr>
              <w:t xml:space="preserve">□计划开工日期： 年 月 日（具体开工日期以合同为准） </w:t>
            </w:r>
          </w:p>
          <w:p w14:paraId="38B0759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ascii="宋体" w:hAnsi="宋体" w:eastAsia="宋体" w:cs="宋体"/>
                <w:color w:val="auto"/>
                <w:kern w:val="0"/>
                <w:sz w:val="24"/>
                <w:szCs w:val="24"/>
                <w:highlight w:val="none"/>
                <w:lang w:val="en-US" w:eastAsia="zh-CN" w:bidi="ar"/>
              </w:rPr>
              <w:t xml:space="preserve">□计划竣工日期： 年 月 日 </w:t>
            </w:r>
          </w:p>
          <w:p w14:paraId="20FCD983">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default" w:ascii="Times New Roman" w:hAnsi="Times New Roman" w:eastAsia="宋体" w:cs="Times New Roman"/>
                <w:bCs/>
                <w:snapToGrid w:val="0"/>
                <w:color w:val="auto"/>
                <w:kern w:val="0"/>
                <w:szCs w:val="24"/>
                <w:highlight w:val="none"/>
                <w:lang w:val="en-US" w:eastAsia="zh-CN"/>
              </w:rPr>
            </w:pPr>
            <w:r>
              <w:rPr>
                <w:rFonts w:hint="eastAsia" w:ascii="宋体" w:hAnsi="宋体" w:eastAsia="宋体" w:cs="宋体"/>
                <w:color w:val="auto"/>
                <w:kern w:val="0"/>
                <w:sz w:val="24"/>
                <w:szCs w:val="24"/>
                <w:highlight w:val="none"/>
                <w:lang w:val="en-US" w:eastAsia="zh-CN" w:bidi="ar"/>
              </w:rPr>
              <w:t>□除上述总工期外，发包人还要求以下阶段工期：</w:t>
            </w:r>
            <w:r>
              <w:rPr>
                <w:rFonts w:hint="eastAsia" w:hAnsi="宋体" w:eastAsia="宋体" w:cs="宋体"/>
                <w:color w:val="auto"/>
                <w:kern w:val="0"/>
                <w:sz w:val="24"/>
                <w:szCs w:val="24"/>
                <w:highlight w:val="none"/>
                <w:u w:val="single"/>
                <w:lang w:val="en-US" w:eastAsia="zh-CN" w:bidi="ar"/>
              </w:rPr>
              <w:t xml:space="preserve"> </w:t>
            </w:r>
            <w:r>
              <w:rPr>
                <w:rFonts w:hint="eastAsia" w:hAnsi="宋体" w:cs="宋体"/>
                <w:color w:val="auto"/>
                <w:kern w:val="0"/>
                <w:sz w:val="24"/>
                <w:szCs w:val="24"/>
                <w:highlight w:val="none"/>
                <w:u w:val="single"/>
                <w:lang w:val="en-US" w:eastAsia="zh-CN" w:bidi="ar"/>
              </w:rPr>
              <w:t>/</w:t>
            </w:r>
            <w:r>
              <w:rPr>
                <w:rFonts w:hint="eastAsia" w:hAnsi="宋体" w:eastAsia="宋体" w:cs="宋体"/>
                <w:color w:val="auto"/>
                <w:kern w:val="0"/>
                <w:sz w:val="24"/>
                <w:szCs w:val="24"/>
                <w:highlight w:val="none"/>
                <w:u w:val="single"/>
                <w:lang w:val="en-US" w:eastAsia="zh-CN" w:bidi="ar"/>
              </w:rPr>
              <w:t xml:space="preserve"> </w:t>
            </w:r>
            <w:r>
              <w:rPr>
                <w:rFonts w:hint="eastAsia" w:ascii="Times New Roman" w:hAnsi="Times New Roman" w:cs="Times New Roman"/>
                <w:bCs/>
                <w:snapToGrid w:val="0"/>
                <w:color w:val="auto"/>
                <w:kern w:val="0"/>
                <w:szCs w:val="24"/>
                <w:highlight w:val="none"/>
              </w:rPr>
              <w:t>。</w:t>
            </w:r>
          </w:p>
        </w:tc>
      </w:tr>
      <w:tr w14:paraId="7365C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63"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7AB59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1</w:t>
            </w:r>
            <w:r>
              <w:rPr>
                <w:rFonts w:hint="eastAsia" w:ascii="Times New Roman" w:hAnsi="Times New Roman" w:cs="Times New Roman"/>
                <w:snapToGrid w:val="0"/>
                <w:color w:val="auto"/>
                <w:kern w:val="0"/>
                <w:szCs w:val="24"/>
                <w:highlight w:val="none"/>
                <w:lang w:val="en-US" w:eastAsia="zh-CN"/>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E540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质量标准</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C37AFD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bookmarkStart w:id="15" w:name="_Hlt106417017"/>
            <w:bookmarkEnd w:id="15"/>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质量目标：</w:t>
            </w:r>
            <w:r>
              <w:rPr>
                <w:rFonts w:hint="eastAsia" w:ascii="宋体" w:hAnsi="宋体" w:eastAsia="宋体" w:cs="宋体"/>
                <w:color w:val="auto"/>
                <w:kern w:val="0"/>
                <w:sz w:val="24"/>
                <w:szCs w:val="24"/>
                <w:highlight w:val="none"/>
                <w:u w:val="single"/>
                <w:lang w:val="en-US" w:eastAsia="zh-CN" w:bidi="ar"/>
              </w:rPr>
              <w:t>合格</w:t>
            </w:r>
            <w:r>
              <w:rPr>
                <w:rFonts w:hint="eastAsia" w:ascii="宋体" w:hAnsi="宋体" w:eastAsia="宋体" w:cs="宋体"/>
                <w:color w:val="auto"/>
                <w:kern w:val="0"/>
                <w:sz w:val="24"/>
                <w:szCs w:val="24"/>
                <w:highlight w:val="none"/>
                <w:lang w:val="en-US" w:eastAsia="zh-CN" w:bidi="ar"/>
              </w:rPr>
              <w:t xml:space="preserve"> </w:t>
            </w:r>
          </w:p>
          <w:p w14:paraId="2628A3E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质量标准：</w:t>
            </w:r>
            <w:r>
              <w:rPr>
                <w:rFonts w:hint="eastAsia" w:ascii="宋体" w:hAnsi="宋体" w:eastAsia="宋体" w:cs="宋体"/>
                <w:color w:val="auto"/>
                <w:kern w:val="0"/>
                <w:sz w:val="24"/>
                <w:szCs w:val="24"/>
                <w:highlight w:val="none"/>
                <w:u w:val="single"/>
                <w:lang w:val="en-US" w:eastAsia="zh-CN" w:bidi="ar"/>
              </w:rPr>
              <w:t>符合现行国家有关工程施工质量验收规范和标准的要求。</w:t>
            </w:r>
          </w:p>
          <w:p w14:paraId="751421B6">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优质工程要求：</w:t>
            </w:r>
            <w:r>
              <w:rPr>
                <w:rFonts w:hint="eastAsia" w:ascii="宋体" w:hAnsi="宋体" w:eastAsia="宋体" w:cs="宋体"/>
                <w:color w:val="auto"/>
                <w:kern w:val="0"/>
                <w:sz w:val="24"/>
                <w:szCs w:val="24"/>
                <w:highlight w:val="none"/>
                <w:u w:val="single"/>
                <w:lang w:val="en-US" w:eastAsia="zh-CN" w:bidi="ar"/>
              </w:rPr>
              <w:t>无</w:t>
            </w:r>
          </w:p>
          <w:p w14:paraId="6512D631">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ascii="Times New Roman" w:hAnsi="Times New Roman" w:cs="Times New Roman"/>
                <w:bCs/>
                <w:snapToGrid w:val="0"/>
                <w:color w:val="auto"/>
                <w:kern w:val="0"/>
                <w:szCs w:val="24"/>
                <w:highlight w:val="none"/>
              </w:rPr>
            </w:pPr>
            <w:r>
              <w:rPr>
                <w:rFonts w:hint="eastAsia" w:ascii="宋体" w:hAnsi="宋体" w:eastAsia="宋体" w:cs="宋体"/>
                <w:color w:val="auto"/>
                <w:kern w:val="0"/>
                <w:sz w:val="24"/>
                <w:szCs w:val="24"/>
                <w:highlight w:val="none"/>
                <w:lang w:val="en-US" w:eastAsia="zh-CN" w:bidi="ar"/>
              </w:rPr>
              <w:t>工程优质费：</w:t>
            </w:r>
            <w:r>
              <w:rPr>
                <w:rFonts w:hint="eastAsia"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无 </w:t>
            </w:r>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有：</w:t>
            </w:r>
            <w:r>
              <w:rPr>
                <w:rFonts w:hint="eastAsia" w:hAnsi="宋体" w:eastAsia="宋体" w:cs="宋体"/>
                <w:color w:val="auto"/>
                <w:kern w:val="0"/>
                <w:sz w:val="24"/>
                <w:szCs w:val="24"/>
                <w:highlight w:val="none"/>
                <w:u w:val="single"/>
                <w:lang w:val="en-US" w:eastAsia="zh-CN" w:bidi="ar"/>
              </w:rPr>
              <w:t xml:space="preserve"> </w:t>
            </w:r>
            <w:r>
              <w:rPr>
                <w:rFonts w:hint="eastAsia" w:hAnsi="宋体" w:cs="宋体"/>
                <w:color w:val="auto"/>
                <w:kern w:val="0"/>
                <w:sz w:val="24"/>
                <w:szCs w:val="24"/>
                <w:highlight w:val="none"/>
                <w:u w:val="single"/>
                <w:lang w:val="en-US" w:eastAsia="zh-CN" w:bidi="ar"/>
              </w:rPr>
              <w:t>/</w:t>
            </w:r>
            <w:r>
              <w:rPr>
                <w:rFonts w:hint="eastAsia" w:hAnsi="宋体" w:eastAsia="宋体" w:cs="宋体"/>
                <w:color w:val="auto"/>
                <w:kern w:val="0"/>
                <w:sz w:val="24"/>
                <w:szCs w:val="24"/>
                <w:highlight w:val="none"/>
                <w:u w:val="single"/>
                <w:lang w:val="en-US" w:eastAsia="zh-CN" w:bidi="ar"/>
              </w:rPr>
              <w:t xml:space="preserve"> </w:t>
            </w:r>
            <w:r>
              <w:rPr>
                <w:rFonts w:hint="eastAsia" w:ascii="Times New Roman" w:hAnsi="Times New Roman" w:cs="Times New Roman"/>
                <w:bCs/>
                <w:snapToGrid w:val="0"/>
                <w:color w:val="auto"/>
                <w:kern w:val="0"/>
                <w:szCs w:val="24"/>
                <w:highlight w:val="none"/>
              </w:rPr>
              <w:t>。</w:t>
            </w:r>
          </w:p>
        </w:tc>
      </w:tr>
      <w:tr w14:paraId="1F25A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7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40C80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18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1A4AC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合同类型</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52644ED">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单价合同：发承包双方约定以工程量清单及其综合单价进行合同价款计算、调整和确认的建设工程施工合同。</w:t>
            </w:r>
          </w:p>
          <w:p w14:paraId="0E8854F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042AF50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ascii="宋体" w:hAnsi="宋体" w:eastAsia="宋体" w:cs="宋体"/>
                <w:color w:val="auto"/>
                <w:kern w:val="0"/>
                <w:sz w:val="24"/>
                <w:szCs w:val="24"/>
                <w:highlight w:val="none"/>
                <w:lang w:val="en-US" w:eastAsia="zh-CN" w:bidi="ar"/>
              </w:rPr>
              <w:t xml:space="preserve">□总价合同：发承包双方约定以施工图及其预算和有关条件进行合同价款计算、调整和确认的建设工程施工合同。 </w:t>
            </w:r>
          </w:p>
          <w:p w14:paraId="56952A78">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r>
              <w:rPr>
                <w:rFonts w:hint="eastAsia" w:ascii="宋体" w:hAnsi="宋体" w:eastAsia="宋体" w:cs="宋体"/>
                <w:color w:val="auto"/>
                <w:kern w:val="0"/>
                <w:sz w:val="24"/>
                <w:szCs w:val="24"/>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p w14:paraId="56F9E72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Ansi="Times New Roman" w:cs="Times New Roman"/>
                <w:color w:val="auto"/>
                <w:szCs w:val="20"/>
                <w:highlight w:val="none"/>
              </w:rPr>
            </w:pPr>
          </w:p>
          <w:p w14:paraId="15D9C70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lang w:val="en-US" w:eastAsia="zh-CN" w:bidi="ar"/>
              </w:rPr>
            </w:pPr>
          </w:p>
        </w:tc>
      </w:tr>
      <w:tr w14:paraId="3682CE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4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09254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1F04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房屋建筑工程</w:t>
            </w:r>
          </w:p>
          <w:p w14:paraId="5314EC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绿色建筑标准</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6FBFA3B">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eastAsia" w:ascii="Times New Roman" w:hAnsi="Times New Roman" w:cs="Times New Roman"/>
                <w:i/>
                <w:iCs/>
                <w:snapToGrid w:val="0"/>
                <w:color w:val="auto"/>
                <w:kern w:val="0"/>
                <w:szCs w:val="24"/>
                <w:highlight w:val="none"/>
              </w:rPr>
            </w:pPr>
            <w:r>
              <w:rPr>
                <w:rFonts w:hint="eastAsia" w:ascii="Times New Roman" w:hAnsi="Times New Roman" w:eastAsia="宋体" w:cs="Times New Roman"/>
                <w:caps w:val="0"/>
                <w:smallCaps w:val="0"/>
                <w:snapToGrid w:val="0"/>
                <w:color w:val="auto"/>
                <w:spacing w:val="0"/>
                <w:kern w:val="0"/>
                <w:sz w:val="24"/>
                <w:szCs w:val="24"/>
                <w:highlight w:val="none"/>
              </w:rPr>
              <w:t>本招标项目</w:t>
            </w:r>
            <w:r>
              <w:rPr>
                <w:rFonts w:hint="eastAsia" w:ascii="Times New Roman" w:hAnsi="Times New Roman" w:eastAsia="宋体" w:cs="Times New Roman"/>
                <w:caps w:val="0"/>
                <w:smallCaps w:val="0"/>
                <w:snapToGrid w:val="0"/>
                <w:color w:val="auto"/>
                <w:spacing w:val="0"/>
                <w:kern w:val="0"/>
                <w:sz w:val="24"/>
                <w:szCs w:val="24"/>
                <w:highlight w:val="none"/>
                <w:u w:val="single"/>
                <w:lang w:val="en-US" w:eastAsia="zh-CN"/>
              </w:rPr>
              <w:t>不</w:t>
            </w:r>
            <w:r>
              <w:rPr>
                <w:rFonts w:hint="eastAsia" w:ascii="宋体" w:hAnsi="宋体" w:eastAsia="宋体" w:cs="宋体"/>
                <w:color w:val="auto"/>
                <w:kern w:val="0"/>
                <w:sz w:val="24"/>
                <w:szCs w:val="24"/>
                <w:highlight w:val="none"/>
                <w:u w:val="single"/>
                <w:lang w:val="en-US" w:eastAsia="zh-CN" w:bidi="ar"/>
              </w:rPr>
              <w:t>纳入</w:t>
            </w:r>
            <w:r>
              <w:rPr>
                <w:rFonts w:hint="eastAsia" w:ascii="Times New Roman" w:hAnsi="Times New Roman" w:eastAsia="宋体" w:cs="Times New Roman"/>
                <w:caps w:val="0"/>
                <w:smallCaps w:val="0"/>
                <w:snapToGrid w:val="0"/>
                <w:color w:val="auto"/>
                <w:spacing w:val="0"/>
                <w:kern w:val="0"/>
                <w:sz w:val="24"/>
                <w:szCs w:val="24"/>
                <w:highlight w:val="none"/>
              </w:rPr>
              <w:t>绿色建设实施范围。</w:t>
            </w:r>
          </w:p>
        </w:tc>
      </w:tr>
      <w:tr w14:paraId="22D67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1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9A311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30B35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rPr>
            </w:pPr>
            <w:r>
              <w:rPr>
                <w:rFonts w:hint="eastAsia" w:ascii="Times New Roman" w:hAnsi="Times New Roman" w:eastAsia="宋体" w:cs="Times New Roman"/>
                <w:snapToGrid w:val="0"/>
                <w:color w:val="auto"/>
                <w:kern w:val="0"/>
                <w:szCs w:val="24"/>
                <w:highlight w:val="none"/>
              </w:rPr>
              <w:t>装配式建筑标准</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AF38D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left"/>
              <w:rPr>
                <w:rFonts w:hint="eastAsia" w:hAnsi="Times New Roman" w:cs="Times New Roman"/>
                <w:color w:val="auto"/>
                <w:szCs w:val="20"/>
                <w:highlight w:val="none"/>
                <w:lang w:val="en-US" w:eastAsia="zh-CN"/>
              </w:rPr>
            </w:pPr>
            <w:r>
              <w:rPr>
                <w:rFonts w:hint="eastAsia" w:hAnsi="Times New Roman" w:cs="Times New Roman"/>
                <w:color w:val="auto"/>
                <w:szCs w:val="20"/>
                <w:highlight w:val="none"/>
                <w:lang w:val="en-US" w:eastAsia="zh-CN"/>
              </w:rPr>
              <w:t>本招标项目</w:t>
            </w:r>
            <w:r>
              <w:rPr>
                <w:rFonts w:hint="eastAsia" w:ascii="宋体" w:hAnsi="宋体" w:eastAsia="宋体" w:cs="宋体"/>
                <w:color w:val="auto"/>
                <w:kern w:val="0"/>
                <w:sz w:val="24"/>
                <w:szCs w:val="24"/>
                <w:highlight w:val="none"/>
                <w:u w:val="single"/>
                <w:lang w:val="en-US" w:eastAsia="zh-CN" w:bidi="ar"/>
              </w:rPr>
              <w:t>不纳入</w:t>
            </w:r>
            <w:r>
              <w:rPr>
                <w:rFonts w:hint="eastAsia" w:hAnsi="Times New Roman" w:cs="Times New Roman"/>
                <w:color w:val="auto"/>
                <w:szCs w:val="20"/>
                <w:highlight w:val="none"/>
                <w:lang w:val="en-US" w:eastAsia="zh-CN"/>
              </w:rPr>
              <w:t>装配式建造建设实施范围。</w:t>
            </w:r>
          </w:p>
        </w:tc>
      </w:tr>
      <w:tr w14:paraId="21170E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61"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2D5E5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873C505">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发包人提供材料</w:t>
            </w:r>
          </w:p>
          <w:p w14:paraId="1CC2DDA2">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rPr>
            </w:pPr>
            <w:r>
              <w:rPr>
                <w:rFonts w:hint="eastAsia" w:ascii="宋体" w:hAnsi="宋体" w:eastAsia="宋体" w:cs="宋体"/>
                <w:color w:val="auto"/>
                <w:kern w:val="0"/>
                <w:sz w:val="24"/>
                <w:szCs w:val="24"/>
                <w:highlight w:val="none"/>
                <w:lang w:val="en-US" w:eastAsia="zh-CN" w:bidi="ar"/>
              </w:rPr>
              <w:t>和工程设备</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12028A1B">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left"/>
              <w:rPr>
                <w:rFonts w:hint="default" w:hAnsi="Times New Roman" w:eastAsia="宋体" w:cs="Times New Roman"/>
                <w:color w:val="auto"/>
                <w:szCs w:val="20"/>
                <w:highlight w:val="none"/>
                <w:lang w:val="en-US" w:eastAsia="zh-CN"/>
              </w:rPr>
            </w:pPr>
            <w:r>
              <w:rPr>
                <w:rFonts w:hint="eastAsia" w:ascii="宋体" w:hAnsi="宋体" w:eastAsia="宋体" w:cs="宋体"/>
                <w:color w:val="auto"/>
                <w:kern w:val="0"/>
                <w:sz w:val="24"/>
                <w:szCs w:val="24"/>
                <w:highlight w:val="none"/>
                <w:lang w:val="en-US" w:eastAsia="zh-CN" w:bidi="ar"/>
              </w:rPr>
              <w:t>发包人提供材料和工程设备：</w:t>
            </w:r>
            <w:r>
              <w:rPr>
                <w:rFonts w:hint="eastAsia"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无 </w:t>
            </w:r>
            <w:r>
              <w:rPr>
                <w:rFonts w:hint="eastAsia" w:hAnsi="宋体" w:eastAsia="宋体" w:cs="宋体"/>
                <w:color w:val="auto"/>
                <w:kern w:val="0"/>
                <w:sz w:val="24"/>
                <w:szCs w:val="24"/>
                <w:highlight w:val="none"/>
                <w:lang w:val="en-US" w:eastAsia="zh-CN" w:bidi="ar"/>
              </w:rPr>
              <w:t xml:space="preserve">  </w:t>
            </w:r>
            <w:r>
              <w:rPr>
                <w:rFonts w:hint="eastAsia"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有：</w:t>
            </w:r>
            <w:r>
              <w:rPr>
                <w:rFonts w:hint="eastAsia" w:hAnsi="宋体" w:cs="宋体"/>
                <w:color w:val="auto"/>
                <w:kern w:val="0"/>
                <w:sz w:val="24"/>
                <w:szCs w:val="24"/>
                <w:highlight w:val="none"/>
                <w:u w:val="single"/>
                <w:lang w:val="en-US" w:eastAsia="zh-CN" w:bidi="ar"/>
              </w:rPr>
              <w:t xml:space="preserve"> </w:t>
            </w:r>
            <w:r>
              <w:rPr>
                <w:rFonts w:hint="eastAsia" w:cs="Times New Roman"/>
                <w:color w:val="auto"/>
                <w:szCs w:val="20"/>
                <w:highlight w:val="none"/>
                <w:u w:val="single"/>
                <w:lang w:val="en-US" w:eastAsia="zh-CN"/>
              </w:rPr>
              <w:t>/</w:t>
            </w:r>
            <w:r>
              <w:rPr>
                <w:rFonts w:hint="eastAsia" w:hAnsi="Times New Roman" w:eastAsia="宋体" w:cs="Times New Roman"/>
                <w:color w:val="auto"/>
                <w:szCs w:val="20"/>
                <w:highlight w:val="none"/>
                <w:u w:val="none"/>
                <w:lang w:val="en-US" w:eastAsia="zh-CN"/>
              </w:rPr>
              <w:t>。</w:t>
            </w:r>
          </w:p>
        </w:tc>
      </w:tr>
      <w:tr w14:paraId="2E9F14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69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4E5B05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812D5DA">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承包人提供材料</w:t>
            </w:r>
          </w:p>
          <w:p w14:paraId="2DCCA26B">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rPr>
            </w:pPr>
            <w:r>
              <w:rPr>
                <w:rFonts w:hint="eastAsia" w:ascii="宋体" w:hAnsi="宋体" w:eastAsia="宋体" w:cs="宋体"/>
                <w:color w:val="auto"/>
                <w:kern w:val="0"/>
                <w:sz w:val="24"/>
                <w:szCs w:val="24"/>
                <w:highlight w:val="none"/>
                <w:lang w:val="en-US" w:eastAsia="zh-CN" w:bidi="ar"/>
              </w:rPr>
              <w:t>和工程设备</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223A4EC8">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25166C03">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both"/>
              <w:rPr>
                <w:rFonts w:hAnsi="Times New Roman" w:cs="Times New Roman"/>
                <w:color w:val="auto"/>
                <w:szCs w:val="20"/>
                <w:highlight w:val="none"/>
              </w:rPr>
            </w:pPr>
            <w:r>
              <w:rPr>
                <w:rFonts w:hint="eastAsia" w:ascii="宋体" w:hAnsi="宋体" w:eastAsia="宋体" w:cs="宋体"/>
                <w:color w:val="auto"/>
                <w:kern w:val="0"/>
                <w:sz w:val="24"/>
                <w:szCs w:val="24"/>
                <w:highlight w:val="none"/>
                <w:lang w:val="en-US" w:eastAsia="zh-CN" w:bidi="ar"/>
              </w:rPr>
              <w:t>□其它说明：鼓励承包人积极采购环保产品进行施工。</w:t>
            </w:r>
          </w:p>
          <w:p w14:paraId="251544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both"/>
              <w:rPr>
                <w:rFonts w:hint="eastAsia" w:hAnsi="Times New Roman" w:cs="Times New Roman"/>
                <w:color w:val="auto"/>
                <w:szCs w:val="20"/>
                <w:highlight w:val="none"/>
                <w:lang w:val="en-US" w:eastAsia="zh-CN"/>
              </w:rPr>
            </w:pPr>
          </w:p>
        </w:tc>
      </w:tr>
      <w:tr w14:paraId="44956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3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CED60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2</w:t>
            </w:r>
            <w:r>
              <w:rPr>
                <w:rFonts w:hint="eastAsia" w:ascii="Times New Roman" w:hAnsi="Times New Roman" w:cs="Times New Roman"/>
                <w:snapToGrid w:val="0"/>
                <w:color w:val="auto"/>
                <w:kern w:val="0"/>
                <w:szCs w:val="24"/>
                <w:highlight w:val="none"/>
                <w:lang w:val="en-US" w:eastAsia="zh-CN"/>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F8CF2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trike/>
                <w:snapToGrid w:val="0"/>
                <w:color w:val="auto"/>
                <w:kern w:val="0"/>
                <w:szCs w:val="24"/>
                <w:highlight w:val="none"/>
              </w:rPr>
            </w:pPr>
            <w:r>
              <w:rPr>
                <w:rFonts w:hint="eastAsia" w:ascii="Times New Roman" w:hAnsi="Times New Roman" w:cs="Times New Roman"/>
                <w:snapToGrid w:val="0"/>
                <w:color w:val="auto"/>
                <w:kern w:val="0"/>
                <w:szCs w:val="24"/>
                <w:highlight w:val="none"/>
              </w:rPr>
              <w:t>招标控制价</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A64C9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default" w:ascii="Times New Roman" w:hAnsi="Times New Roman" w:eastAsia="宋体" w:cs="Times New Roman"/>
                <w:bCs/>
                <w:snapToGrid w:val="0"/>
                <w:color w:val="auto"/>
                <w:kern w:val="0"/>
                <w:szCs w:val="24"/>
                <w:highlight w:val="none"/>
                <w:lang w:val="en-US" w:eastAsia="zh-CN"/>
              </w:rPr>
            </w:pPr>
            <w:r>
              <w:rPr>
                <w:rFonts w:hint="eastAsia" w:hAnsi="宋体" w:cs="宋体"/>
                <w:color w:val="auto"/>
                <w:kern w:val="0"/>
                <w:sz w:val="24"/>
                <w:szCs w:val="24"/>
                <w:highlight w:val="none"/>
                <w:u w:val="none"/>
                <w:lang w:val="en-US" w:eastAsia="zh-CN" w:bidi="ar"/>
              </w:rPr>
              <w:t>本次招标项目招标控制价为人民币（大写）：</w:t>
            </w:r>
            <w:r>
              <w:rPr>
                <w:rFonts w:hint="eastAsia" w:hAnsi="宋体" w:cs="宋体"/>
                <w:color w:val="auto"/>
                <w:kern w:val="0"/>
                <w:sz w:val="24"/>
                <w:szCs w:val="24"/>
                <w:highlight w:val="none"/>
                <w:u w:val="single"/>
                <w:lang w:val="en-US" w:eastAsia="zh-CN" w:bidi="ar"/>
              </w:rPr>
              <w:t>壹仟肆佰柒拾肆万陆仟玖佰陆拾贰元叁角柒分</w:t>
            </w:r>
            <w:r>
              <w:rPr>
                <w:rFonts w:hint="eastAsia" w:hAnsi="宋体" w:cs="宋体"/>
                <w:color w:val="auto"/>
                <w:kern w:val="0"/>
                <w:sz w:val="24"/>
                <w:szCs w:val="24"/>
                <w:highlight w:val="none"/>
                <w:u w:val="none"/>
                <w:lang w:val="en-US" w:eastAsia="zh-CN" w:bidi="ar"/>
              </w:rPr>
              <w:t>（小写：</w:t>
            </w:r>
            <w:r>
              <w:rPr>
                <w:rFonts w:hint="eastAsia" w:hAnsi="宋体" w:cs="宋体"/>
                <w:color w:val="auto"/>
                <w:kern w:val="0"/>
                <w:sz w:val="24"/>
                <w:szCs w:val="24"/>
                <w:highlight w:val="none"/>
                <w:u w:val="single"/>
                <w:lang w:val="en-US" w:eastAsia="zh-CN" w:bidi="ar"/>
              </w:rPr>
              <w:t>￥14746962.37元</w:t>
            </w:r>
            <w:r>
              <w:rPr>
                <w:rFonts w:hint="eastAsia" w:hAnsi="宋体" w:cs="宋体"/>
                <w:color w:val="auto"/>
                <w:kern w:val="0"/>
                <w:sz w:val="24"/>
                <w:szCs w:val="24"/>
                <w:highlight w:val="none"/>
                <w:u w:val="none"/>
                <w:lang w:val="en-US" w:eastAsia="zh-CN" w:bidi="ar"/>
              </w:rPr>
              <w:t>）。其中绿色施工安全防护措施费不得低于</w:t>
            </w:r>
            <w:r>
              <w:rPr>
                <w:rFonts w:hint="eastAsia" w:hAnsi="宋体" w:cs="宋体"/>
                <w:color w:val="auto"/>
                <w:kern w:val="0"/>
                <w:sz w:val="24"/>
                <w:szCs w:val="24"/>
                <w:highlight w:val="none"/>
                <w:u w:val="single"/>
                <w:lang w:val="en-US" w:eastAsia="zh-CN" w:bidi="ar"/>
              </w:rPr>
              <w:t>￥726823.41元</w:t>
            </w:r>
            <w:r>
              <w:rPr>
                <w:rFonts w:hint="eastAsia" w:hAnsi="宋体" w:cs="宋体"/>
                <w:color w:val="auto"/>
                <w:kern w:val="0"/>
                <w:sz w:val="24"/>
                <w:szCs w:val="24"/>
                <w:highlight w:val="none"/>
                <w:u w:val="none"/>
                <w:lang w:val="en-US" w:eastAsia="zh-CN" w:bidi="ar"/>
              </w:rPr>
              <w:t>，暂估价为</w:t>
            </w:r>
            <w:r>
              <w:rPr>
                <w:rFonts w:hint="eastAsia" w:hAnsi="宋体" w:cs="宋体"/>
                <w:color w:val="auto"/>
                <w:kern w:val="0"/>
                <w:sz w:val="24"/>
                <w:szCs w:val="24"/>
                <w:highlight w:val="none"/>
                <w:u w:val="single"/>
                <w:lang w:val="en-US" w:eastAsia="zh-CN" w:bidi="ar"/>
              </w:rPr>
              <w:t xml:space="preserve"> / </w:t>
            </w:r>
            <w:r>
              <w:rPr>
                <w:rFonts w:hint="eastAsia" w:hAnsi="宋体" w:cs="宋体"/>
                <w:color w:val="auto"/>
                <w:kern w:val="0"/>
                <w:sz w:val="24"/>
                <w:szCs w:val="24"/>
                <w:highlight w:val="none"/>
                <w:u w:val="none"/>
                <w:lang w:val="en-US" w:eastAsia="zh-CN" w:bidi="ar"/>
              </w:rPr>
              <w:t>元，暂列金（统一报价）为</w:t>
            </w:r>
            <w:r>
              <w:rPr>
                <w:rFonts w:hint="eastAsia" w:hAnsi="宋体" w:cs="宋体"/>
                <w:color w:val="auto"/>
                <w:kern w:val="0"/>
                <w:sz w:val="24"/>
                <w:szCs w:val="24"/>
                <w:highlight w:val="none"/>
                <w:u w:val="single"/>
                <w:lang w:val="en-US" w:eastAsia="zh-CN" w:bidi="ar"/>
              </w:rPr>
              <w:t>￥350000.00元</w:t>
            </w:r>
            <w:r>
              <w:rPr>
                <w:rFonts w:hint="eastAsia" w:hAnsi="宋体" w:cs="宋体"/>
                <w:color w:val="auto"/>
                <w:kern w:val="0"/>
                <w:sz w:val="24"/>
                <w:szCs w:val="24"/>
                <w:highlight w:val="none"/>
                <w:u w:val="none"/>
                <w:lang w:val="en-US" w:eastAsia="zh-CN" w:bidi="ar"/>
              </w:rPr>
              <w:t>。</w:t>
            </w:r>
          </w:p>
        </w:tc>
      </w:tr>
      <w:tr w14:paraId="51AE2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03"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37B96B2">
            <w:pPr>
              <w:keepNext w:val="0"/>
              <w:keepLines/>
              <w:pageBreakBefore w:val="0"/>
              <w:widowControl/>
              <w:suppressLineNumbers w:val="0"/>
              <w:kinsoku/>
              <w:wordWrap w:val="0"/>
              <w:overflowPunct/>
              <w:topLinePunct/>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2BF9BC2">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投标人的</w:t>
            </w:r>
          </w:p>
          <w:p w14:paraId="0EC92616">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snapToGrid w:val="0"/>
                <w:color w:val="auto"/>
                <w:kern w:val="0"/>
                <w:szCs w:val="24"/>
                <w:highlight w:val="none"/>
              </w:rPr>
            </w:pPr>
            <w:r>
              <w:rPr>
                <w:rFonts w:hint="eastAsia" w:ascii="宋体" w:hAnsi="宋体" w:eastAsia="宋体" w:cs="宋体"/>
                <w:color w:val="auto"/>
                <w:kern w:val="0"/>
                <w:sz w:val="24"/>
                <w:szCs w:val="24"/>
                <w:highlight w:val="none"/>
                <w:lang w:val="en-US" w:eastAsia="zh-CN" w:bidi="ar"/>
              </w:rPr>
              <w:t>投标报价</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476BC6A0">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投标人投标时响应招标文件要求所报出的对已标价工程量清单</w:t>
            </w:r>
          </w:p>
          <w:p w14:paraId="785F5CE5">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汇总后标明的总价。投标人在投标报价填写的工程量清单的项目编码、项目名称、项目特征、计量单位、工程数量必须与招标人招标文件中提供的一致，投标价不能低于工程成本、高于最高投标限价。</w:t>
            </w:r>
          </w:p>
          <w:p w14:paraId="3326CD7D">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投标报价方式：☑工程量清单报价   □其他：</w:t>
            </w:r>
          </w:p>
          <w:p w14:paraId="1A2B77D6">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最高投标限价：</w:t>
            </w:r>
            <w:r>
              <w:rPr>
                <w:rFonts w:hint="eastAsia" w:hAnsi="宋体" w:cs="宋体"/>
                <w:color w:val="auto"/>
                <w:kern w:val="0"/>
                <w:sz w:val="24"/>
                <w:szCs w:val="24"/>
                <w:highlight w:val="none"/>
                <w:u w:val="single"/>
                <w:lang w:val="en-US" w:eastAsia="zh-CN" w:bidi="ar"/>
              </w:rPr>
              <w:t>壹仟肆佰柒拾肆万陆仟玖佰陆拾贰元叁角柒分（小写：￥14746962.37元）。其中绿色施工安全防护措施费不得低于￥726823.41元，暂估价为 / 元，暂列金（统一报价）为￥350000.00元</w:t>
            </w:r>
            <w:r>
              <w:rPr>
                <w:rFonts w:hint="eastAsia" w:ascii="宋体" w:hAnsi="宋体" w:eastAsia="宋体" w:cs="宋体"/>
                <w:color w:val="auto"/>
                <w:kern w:val="0"/>
                <w:sz w:val="24"/>
                <w:szCs w:val="24"/>
                <w:highlight w:val="none"/>
                <w:u w:val="single"/>
                <w:lang w:val="en-US" w:eastAsia="zh-CN" w:bidi="ar"/>
              </w:rPr>
              <w:t>。</w:t>
            </w:r>
          </w:p>
          <w:p w14:paraId="43B4A41A">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s="Times New Roman"/>
                <w:b/>
                <w:bCs/>
                <w:snapToGrid w:val="0"/>
                <w:color w:val="auto"/>
                <w:kern w:val="0"/>
                <w:szCs w:val="20"/>
                <w:highlight w:val="none"/>
              </w:rPr>
            </w:pPr>
            <w:r>
              <w:rPr>
                <w:rFonts w:hint="eastAsia" w:ascii="宋体" w:hAnsi="宋体" w:eastAsia="宋体" w:cs="宋体"/>
                <w:color w:val="auto"/>
                <w:kern w:val="0"/>
                <w:sz w:val="24"/>
                <w:szCs w:val="24"/>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6EF1B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1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95F346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7C593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投标报价风险</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BAA1A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☑投标人依据招标文件约定自行考虑风险因素，一旦中标，投标报价（合同价）除合同另有约定外将不因市场变化而调整。</w:t>
            </w:r>
          </w:p>
          <w:p w14:paraId="797F902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☑投标报价中应包括工程量清单项目所发生的人工费、材料费、</w:t>
            </w:r>
          </w:p>
          <w:p w14:paraId="1CDACC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机具费、管理费、利润、措施项目费、其它项目费、税金、暂列金额、暂估价以及所有风险、责任等各项费用。</w:t>
            </w:r>
          </w:p>
          <w:p w14:paraId="1C62AC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☑人工费、材料费、机具费、管理费、利润、措施项目费（不含绿色施工安全防护措施费）投标人漏报或不报，招标人视为有关费用已包括在工程量清单项目的其它单价及合价中不予另外增加。</w:t>
            </w:r>
          </w:p>
          <w:p w14:paraId="6916F9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☑措施项目中的绿色施工安全防护措施费，必须按国家、省级、</w:t>
            </w:r>
          </w:p>
          <w:p w14:paraId="03E9E5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市级（即工程所在地）行业建设主管部门的规定计算，不得作为竞争性费用。</w:t>
            </w:r>
          </w:p>
          <w:p w14:paraId="6A36FFC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☑投标人应按照招标文件提供的工程量清单逐项填写单价和合</w:t>
            </w:r>
          </w:p>
          <w:p w14:paraId="760B673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价，投标人未填写的项目，招标人将视为此项费用已包括在工程量清单项目的其它单价及合价中不予另外增加。</w:t>
            </w:r>
          </w:p>
          <w:p w14:paraId="53202C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E6AD3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☑招标人向投标人提供的有关施工现场资料及数据，是招标人现有的能使投标人利用的资料，招标人对投标人据此作出的推论及理解概不负责。</w:t>
            </w:r>
          </w:p>
          <w:p w14:paraId="29A7B96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☑投标人应依据招标人提供的所有资料和自己对现场查勘来编</w:t>
            </w:r>
          </w:p>
          <w:p w14:paraId="7D7306A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17DAA0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67092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E0DFC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7C7FE26">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投标费用</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DACDA05">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投标人自行承担编制与递交投标文件的一切费用。</w:t>
            </w:r>
          </w:p>
        </w:tc>
      </w:tr>
      <w:tr w14:paraId="796F8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74FA7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2</w:t>
            </w:r>
            <w:r>
              <w:rPr>
                <w:rFonts w:hint="eastAsia" w:ascii="Times New Roman" w:hAnsi="Times New Roman" w:cs="Times New Roman"/>
                <w:snapToGrid w:val="0"/>
                <w:color w:val="auto"/>
                <w:kern w:val="0"/>
                <w:szCs w:val="24"/>
                <w:highlight w:val="none"/>
                <w:lang w:val="en-US" w:eastAsia="zh-CN"/>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AD39F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投标人资格要求</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1E523BF8">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1．本次招标</w:t>
            </w:r>
            <w:r>
              <w:rPr>
                <w:rFonts w:hint="eastAsia" w:hAnsi="Times New Roman" w:cs="Times New Roman"/>
                <w:color w:val="auto"/>
                <w:szCs w:val="20"/>
                <w:highlight w:val="none"/>
                <w:u w:val="single"/>
              </w:rPr>
              <w:t>接受</w:t>
            </w:r>
            <w:r>
              <w:rPr>
                <w:rFonts w:hint="eastAsia" w:hAnsi="Times New Roman" w:cs="Times New Roman"/>
                <w:color w:val="auto"/>
                <w:szCs w:val="20"/>
                <w:highlight w:val="none"/>
              </w:rPr>
              <w:t>联合体投标，联合体以一个投标人的身份共同投标。</w:t>
            </w:r>
          </w:p>
          <w:p w14:paraId="2FDAC6F8">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1.1联合体成员数量</w:t>
            </w:r>
            <w:r>
              <w:rPr>
                <w:rFonts w:hint="eastAsia" w:cs="Times New Roman"/>
                <w:color w:val="auto"/>
                <w:szCs w:val="20"/>
                <w:highlight w:val="none"/>
                <w:u w:val="single"/>
                <w:lang w:val="en-US" w:eastAsia="zh-CN"/>
              </w:rPr>
              <w:t>不超过2</w:t>
            </w:r>
            <w:r>
              <w:rPr>
                <w:rFonts w:hint="eastAsia" w:hAnsi="Times New Roman" w:cs="Times New Roman"/>
                <w:color w:val="auto"/>
                <w:szCs w:val="20"/>
                <w:highlight w:val="none"/>
                <w:u w:val="single"/>
              </w:rPr>
              <w:t>个</w:t>
            </w:r>
            <w:r>
              <w:rPr>
                <w:rFonts w:hint="eastAsia" w:hAnsi="Times New Roman" w:cs="Times New Roman"/>
                <w:color w:val="auto"/>
                <w:szCs w:val="20"/>
                <w:highlight w:val="none"/>
              </w:rPr>
              <w:t>。</w:t>
            </w:r>
          </w:p>
          <w:p w14:paraId="0B6AA926">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5358C86A">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1.3联合体成员单位均应具备拟承担的工作内容（以《联合体协议书》的约定为准）所规定的资格条件。若同一工作内容由两个以上单位共同承担，该项工作内容按照资质等级较低的单位确定联合体资质等级。</w:t>
            </w:r>
          </w:p>
          <w:p w14:paraId="4BFC9585">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1.4联合体各方不得再以自己名义单独或参加其他联合体在本招标项目中投标，否则各相关投标均无效。</w:t>
            </w:r>
          </w:p>
          <w:p w14:paraId="4E330A1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jc w:val="left"/>
              <w:rPr>
                <w:rFonts w:hint="eastAsia" w:hAnsi="Times New Roman" w:cs="Times New Roman"/>
                <w:color w:val="auto"/>
                <w:szCs w:val="20"/>
                <w:highlight w:val="none"/>
              </w:rPr>
            </w:pPr>
            <w:r>
              <w:rPr>
                <w:rFonts w:hint="eastAsia" w:hAnsi="Times New Roman" w:cs="Times New Roman"/>
                <w:color w:val="auto"/>
                <w:szCs w:val="20"/>
                <w:highlight w:val="none"/>
              </w:rPr>
              <w:t>2．资质要求</w:t>
            </w:r>
          </w:p>
          <w:p w14:paraId="6AD0DC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jc w:val="left"/>
              <w:rPr>
                <w:rFonts w:hint="eastAsia" w:hAnsi="Times New Roman" w:cs="Times New Roman"/>
                <w:color w:val="auto"/>
                <w:szCs w:val="20"/>
                <w:highlight w:val="none"/>
              </w:rPr>
            </w:pPr>
            <w:r>
              <w:rPr>
                <w:rFonts w:hint="eastAsia" w:hAnsi="Times New Roman" w:cs="Times New Roman"/>
                <w:color w:val="auto"/>
                <w:szCs w:val="20"/>
                <w:highlight w:val="none"/>
              </w:rPr>
              <w:t>2.1 投标人须具备独立法人资格，按国家法律经营。</w:t>
            </w:r>
          </w:p>
          <w:p w14:paraId="76508A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jc w:val="left"/>
              <w:rPr>
                <w:rFonts w:hint="eastAsia" w:hAnsi="Times New Roman" w:cs="Times New Roman"/>
                <w:color w:val="auto"/>
                <w:szCs w:val="20"/>
                <w:highlight w:val="none"/>
              </w:rPr>
            </w:pPr>
            <w:r>
              <w:rPr>
                <w:rFonts w:hint="eastAsia" w:hAnsi="Times New Roman" w:cs="Times New Roman"/>
                <w:color w:val="auto"/>
                <w:szCs w:val="20"/>
                <w:highlight w:val="none"/>
              </w:rPr>
              <w:t>2.2 投标人须持</w:t>
            </w:r>
            <w:r>
              <w:rPr>
                <w:rFonts w:hint="eastAsia" w:cs="Times New Roman"/>
                <w:color w:val="auto"/>
                <w:szCs w:val="20"/>
                <w:highlight w:val="none"/>
                <w:lang w:val="en-US" w:eastAsia="zh-CN"/>
              </w:rPr>
              <w:t>有效</w:t>
            </w:r>
            <w:r>
              <w:rPr>
                <w:rFonts w:hint="eastAsia" w:hAnsi="Times New Roman" w:cs="Times New Roman"/>
                <w:color w:val="auto"/>
                <w:szCs w:val="20"/>
                <w:highlight w:val="none"/>
              </w:rPr>
              <w:t>的企业资质证书及建设行政主管部门颁发的安全生产许可证。</w:t>
            </w:r>
          </w:p>
          <w:p w14:paraId="5500ABE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480" w:firstLineChars="200"/>
              <w:jc w:val="left"/>
              <w:rPr>
                <w:rFonts w:hint="eastAsia" w:hAnsi="Times New Roman" w:cs="Times New Roman"/>
                <w:color w:val="auto"/>
                <w:szCs w:val="20"/>
                <w:highlight w:val="none"/>
              </w:rPr>
            </w:pPr>
            <w:r>
              <w:rPr>
                <w:rFonts w:hint="eastAsia" w:hAnsi="Times New Roman" w:cs="Times New Roman"/>
                <w:color w:val="auto"/>
                <w:szCs w:val="20"/>
                <w:highlight w:val="none"/>
              </w:rPr>
              <w:t>2.3</w:t>
            </w:r>
            <w:r>
              <w:rPr>
                <w:rFonts w:hint="eastAsia" w:hAnsi="Times New Roman" w:cs="Times New Roman"/>
                <w:color w:val="auto"/>
                <w:szCs w:val="20"/>
                <w:highlight w:val="none"/>
                <w:lang w:eastAsia="zh-CN"/>
              </w:rPr>
              <w:t>参加投标的投标人可以是单一独立法人或由不超过两家独立法人组成的联合体(必须注明其中一家为牵头人)，联合体各方不得再以自己的名义单独申请，也不得同时参加两个或两个以上的联合体进行本项目的投标。单一独立法人必须至少同时具备以下①</w:t>
            </w:r>
            <w:r>
              <w:rPr>
                <w:rFonts w:hint="eastAsia" w:cs="Times New Roman"/>
                <w:color w:val="auto"/>
                <w:szCs w:val="20"/>
                <w:highlight w:val="none"/>
                <w:lang w:val="en-US" w:eastAsia="zh-CN"/>
              </w:rPr>
              <w:t>和</w:t>
            </w:r>
            <w:r>
              <w:rPr>
                <w:rFonts w:hint="eastAsia" w:hAnsi="Times New Roman" w:cs="Times New Roman"/>
                <w:color w:val="auto"/>
                <w:szCs w:val="20"/>
                <w:highlight w:val="none"/>
                <w:lang w:eastAsia="zh-CN"/>
              </w:rPr>
              <w:t>②资质，组成联合体投标的，联合体联合后的资质具备以下①</w:t>
            </w:r>
            <w:r>
              <w:rPr>
                <w:rFonts w:hint="eastAsia" w:cs="Times New Roman"/>
                <w:color w:val="auto"/>
                <w:szCs w:val="20"/>
                <w:highlight w:val="none"/>
                <w:lang w:val="en-US" w:eastAsia="zh-CN"/>
              </w:rPr>
              <w:t>和</w:t>
            </w:r>
            <w:r>
              <w:rPr>
                <w:rFonts w:hint="eastAsia" w:hAnsi="Times New Roman" w:cs="Times New Roman"/>
                <w:color w:val="auto"/>
                <w:szCs w:val="20"/>
                <w:highlight w:val="none"/>
                <w:lang w:eastAsia="zh-CN"/>
              </w:rPr>
              <w:t>②资质，联合体牵头人必须具备①资质</w:t>
            </w:r>
            <w:r>
              <w:rPr>
                <w:rFonts w:hint="eastAsia" w:hAnsi="Times New Roman" w:cs="Times New Roman"/>
                <w:color w:val="auto"/>
                <w:szCs w:val="20"/>
                <w:highlight w:val="none"/>
              </w:rPr>
              <w:t>：</w:t>
            </w:r>
          </w:p>
          <w:p w14:paraId="304EE2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480" w:firstLineChars="200"/>
              <w:jc w:val="left"/>
              <w:rPr>
                <w:rFonts w:hint="eastAsia" w:hAnsi="Times New Roman" w:cs="Times New Roman"/>
                <w:color w:val="auto"/>
                <w:szCs w:val="20"/>
                <w:highlight w:val="none"/>
              </w:rPr>
            </w:pPr>
            <w:r>
              <w:rPr>
                <w:rFonts w:hint="eastAsia" w:hAnsi="Times New Roman" w:cs="Times New Roman"/>
                <w:color w:val="auto"/>
                <w:szCs w:val="20"/>
                <w:highlight w:val="none"/>
              </w:rPr>
              <w:t>①</w:t>
            </w:r>
            <w:r>
              <w:rPr>
                <w:rFonts w:hint="eastAsia" w:cs="Times New Roman"/>
                <w:color w:val="auto"/>
                <w:szCs w:val="20"/>
                <w:highlight w:val="none"/>
                <w:lang w:val="en-US" w:eastAsia="zh-CN"/>
              </w:rPr>
              <w:t>具备自然资源部门（原国土资源部门）颁发的地质灾害防治工程施工甲级资质</w:t>
            </w:r>
            <w:r>
              <w:rPr>
                <w:rFonts w:hint="eastAsia" w:hAnsi="Times New Roman" w:cs="Times New Roman"/>
                <w:color w:val="auto"/>
                <w:szCs w:val="20"/>
                <w:highlight w:val="none"/>
              </w:rPr>
              <w:t>。</w:t>
            </w:r>
          </w:p>
          <w:p w14:paraId="0DA2DC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480" w:firstLineChars="200"/>
              <w:jc w:val="left"/>
              <w:rPr>
                <w:rFonts w:hint="eastAsia" w:hAnsi="Times New Roman" w:eastAsia="宋体" w:cs="Times New Roman"/>
                <w:color w:val="auto"/>
                <w:szCs w:val="20"/>
                <w:highlight w:val="none"/>
                <w:u w:val="none"/>
                <w:lang w:eastAsia="zh-CN"/>
              </w:rPr>
            </w:pPr>
            <w:r>
              <w:rPr>
                <w:rFonts w:hint="eastAsia" w:hAnsi="Times New Roman" w:cs="Times New Roman"/>
                <w:color w:val="auto"/>
                <w:szCs w:val="20"/>
                <w:highlight w:val="none"/>
              </w:rPr>
              <w:t>②</w:t>
            </w:r>
            <w:r>
              <w:rPr>
                <w:rFonts w:hint="eastAsia" w:cs="Times New Roman"/>
                <w:color w:val="auto"/>
                <w:szCs w:val="20"/>
                <w:highlight w:val="none"/>
                <w:lang w:val="en-US" w:eastAsia="zh-CN"/>
              </w:rPr>
              <w:t>同时具备</w:t>
            </w:r>
            <w:r>
              <w:rPr>
                <w:rFonts w:hint="eastAsia" w:hAnsi="Times New Roman" w:eastAsia="宋体" w:cs="Times New Roman"/>
                <w:color w:val="auto"/>
                <w:szCs w:val="20"/>
                <w:highlight w:val="none"/>
                <w:u w:val="none"/>
                <w:lang w:eastAsia="zh-CN"/>
              </w:rPr>
              <w:t>电力工程施工总承包三级以上（含三级）资质或输变电工程专业承包三级以上（含三级）资质</w:t>
            </w:r>
            <w:r>
              <w:rPr>
                <w:rFonts w:hint="eastAsia" w:cs="Times New Roman"/>
                <w:color w:val="auto"/>
                <w:szCs w:val="20"/>
                <w:highlight w:val="none"/>
                <w:u w:val="none"/>
                <w:lang w:val="en-US" w:eastAsia="zh-CN"/>
              </w:rPr>
              <w:t>及</w:t>
            </w:r>
            <w:r>
              <w:rPr>
                <w:rFonts w:hint="eastAsia" w:hAnsi="Times New Roman" w:cs="Times New Roman"/>
                <w:color w:val="auto"/>
                <w:szCs w:val="20"/>
                <w:highlight w:val="none"/>
                <w:u w:val="none"/>
              </w:rPr>
              <w:t>具备《承装（修、试）电力设施许可证》，许可类别和等级为承装类</w:t>
            </w:r>
            <w:r>
              <w:rPr>
                <w:rFonts w:hint="eastAsia" w:cs="Times New Roman"/>
                <w:color w:val="auto"/>
                <w:szCs w:val="20"/>
                <w:highlight w:val="none"/>
                <w:u w:val="none"/>
                <w:lang w:val="en-US" w:eastAsia="zh-CN"/>
              </w:rPr>
              <w:t>三</w:t>
            </w:r>
            <w:r>
              <w:rPr>
                <w:rFonts w:hint="eastAsia" w:hAnsi="Times New Roman" w:cs="Times New Roman"/>
                <w:color w:val="auto"/>
                <w:szCs w:val="20"/>
                <w:highlight w:val="none"/>
                <w:u w:val="none"/>
              </w:rPr>
              <w:t>级以上（含</w:t>
            </w:r>
            <w:r>
              <w:rPr>
                <w:rFonts w:hint="eastAsia" w:cs="Times New Roman"/>
                <w:color w:val="auto"/>
                <w:szCs w:val="20"/>
                <w:highlight w:val="none"/>
                <w:u w:val="none"/>
                <w:lang w:val="en-US" w:eastAsia="zh-CN"/>
              </w:rPr>
              <w:t>三</w:t>
            </w:r>
            <w:r>
              <w:rPr>
                <w:rFonts w:hint="eastAsia" w:hAnsi="Times New Roman" w:cs="Times New Roman"/>
                <w:color w:val="auto"/>
                <w:szCs w:val="20"/>
                <w:highlight w:val="none"/>
                <w:u w:val="none"/>
              </w:rPr>
              <w:t>级）</w:t>
            </w:r>
            <w:r>
              <w:rPr>
                <w:rFonts w:hint="eastAsia"/>
                <w:color w:val="auto"/>
                <w:szCs w:val="20"/>
                <w:highlight w:val="none"/>
                <w:u w:val="none"/>
                <w:lang w:eastAsia="zh-CN"/>
              </w:rPr>
              <w:t>。</w:t>
            </w:r>
          </w:p>
          <w:p w14:paraId="43BFB6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Ansi="Times New Roman" w:cs="Times New Roman"/>
                <w:strike w:val="0"/>
                <w:dstrike w:val="0"/>
                <w:color w:val="auto"/>
                <w:szCs w:val="20"/>
                <w:highlight w:val="none"/>
              </w:rPr>
            </w:pPr>
            <w:r>
              <w:rPr>
                <w:rFonts w:hint="eastAsia" w:hAnsi="Times New Roman" w:cs="Times New Roman"/>
                <w:strike w:val="0"/>
                <w:dstrike w:val="0"/>
                <w:color w:val="auto"/>
                <w:szCs w:val="20"/>
                <w:highlight w:val="none"/>
              </w:rPr>
              <w:t>2.4 根据有关文件精神，投标人（包括组成联合体的所有成员单位）的企业相关证书到期的，均按该证书的发证机构相关行业主管部门最新文件执行（如自动顺延或推迟办理延期业务的通知），</w:t>
            </w:r>
            <w:r>
              <w:rPr>
                <w:rFonts w:hint="eastAsia" w:hAnsi="Times New Roman" w:cs="Times New Roman"/>
                <w:b/>
                <w:bCs/>
                <w:strike w:val="0"/>
                <w:dstrike w:val="0"/>
                <w:color w:val="auto"/>
                <w:szCs w:val="20"/>
                <w:highlight w:val="none"/>
              </w:rPr>
              <w:t>投标人必须将相关文件附在该证书后面中，证明在开标日继续有效</w:t>
            </w:r>
            <w:r>
              <w:rPr>
                <w:rFonts w:hAnsi="Times New Roman" w:cs="Times New Roman"/>
                <w:strike w:val="0"/>
                <w:dstrike w:val="0"/>
                <w:color w:val="auto"/>
                <w:szCs w:val="20"/>
                <w:highlight w:val="none"/>
              </w:rPr>
              <w:t>。</w:t>
            </w:r>
          </w:p>
          <w:p w14:paraId="46A572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3．相关人员要求</w:t>
            </w:r>
          </w:p>
          <w:p w14:paraId="056479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snapToGrid w:val="0"/>
                <w:color w:val="auto"/>
                <w:kern w:val="0"/>
                <w:szCs w:val="24"/>
                <w:highlight w:val="none"/>
              </w:rPr>
            </w:pPr>
            <w:r>
              <w:rPr>
                <w:rFonts w:hint="eastAsia" w:hAnsi="Times New Roman" w:cs="Times New Roman"/>
                <w:color w:val="auto"/>
                <w:szCs w:val="20"/>
                <w:highlight w:val="none"/>
              </w:rPr>
              <w:t>3.1</w:t>
            </w:r>
            <w:r>
              <w:rPr>
                <w:rFonts w:hint="eastAsia" w:hAnsi="Times New Roman" w:cs="Times New Roman"/>
                <w:snapToGrid w:val="0"/>
                <w:color w:val="auto"/>
                <w:kern w:val="0"/>
                <w:szCs w:val="24"/>
                <w:highlight w:val="none"/>
                <w:lang w:val="en-US" w:eastAsia="zh-CN"/>
              </w:rPr>
              <w:t xml:space="preserve"> </w:t>
            </w:r>
            <w:r>
              <w:rPr>
                <w:rFonts w:hint="eastAsia"/>
                <w:snapToGrid w:val="0"/>
                <w:color w:val="auto"/>
                <w:kern w:val="0"/>
                <w:szCs w:val="20"/>
                <w:highlight w:val="none"/>
              </w:rPr>
              <w:t>拟派项目经理</w:t>
            </w:r>
            <w:r>
              <w:rPr>
                <w:rFonts w:hint="eastAsia"/>
                <w:strike w:val="0"/>
                <w:dstrike w:val="0"/>
                <w:snapToGrid w:val="0"/>
                <w:color w:val="auto"/>
                <w:kern w:val="0"/>
                <w:szCs w:val="20"/>
                <w:highlight w:val="none"/>
              </w:rPr>
              <w:t>为具有</w:t>
            </w:r>
            <w:r>
              <w:rPr>
                <w:rFonts w:hint="eastAsia"/>
                <w:strike w:val="0"/>
                <w:dstrike w:val="0"/>
                <w:snapToGrid w:val="0"/>
                <w:color w:val="auto"/>
                <w:kern w:val="0"/>
                <w:szCs w:val="20"/>
                <w:highlight w:val="none"/>
                <w:u w:val="single"/>
                <w:lang w:val="en-US" w:eastAsia="zh-CN"/>
              </w:rPr>
              <w:t>电力工程</w:t>
            </w:r>
            <w:r>
              <w:rPr>
                <w:rFonts w:hint="eastAsia"/>
                <w:strike w:val="0"/>
                <w:dstrike w:val="0"/>
                <w:snapToGrid w:val="0"/>
                <w:color w:val="auto"/>
                <w:kern w:val="0"/>
                <w:szCs w:val="20"/>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均</w:t>
            </w:r>
            <w:r>
              <w:rPr>
                <w:rFonts w:hint="eastAsia"/>
                <w:snapToGrid w:val="0"/>
                <w:color w:val="auto"/>
                <w:kern w:val="0"/>
                <w:szCs w:val="20"/>
                <w:highlight w:val="none"/>
              </w:rPr>
              <w:t>须具备有效安全生产考核合格证明（B证，安全生产考核合格证书或“</w:t>
            </w:r>
            <w:r>
              <w:rPr>
                <w:rFonts w:hint="eastAsia"/>
                <w:snapToGrid w:val="0"/>
                <w:color w:val="auto"/>
                <w:kern w:val="0"/>
                <w:szCs w:val="20"/>
                <w:highlight w:val="none"/>
                <w:lang w:val="en-US" w:eastAsia="zh-CN"/>
              </w:rPr>
              <w:t>广东省</w:t>
            </w:r>
            <w:r>
              <w:rPr>
                <w:rFonts w:hint="eastAsia"/>
                <w:snapToGrid w:val="0"/>
                <w:color w:val="auto"/>
                <w:kern w:val="0"/>
                <w:szCs w:val="20"/>
                <w:highlight w:val="none"/>
              </w:rPr>
              <w:t>建筑施工企业管理人员安全生产考核信息系统”考核合格信息截图），且未担任其他在施（包括已中标未开工、已开工未竣工）建设工程项目的项目经理</w:t>
            </w:r>
            <w:r>
              <w:rPr>
                <w:rFonts w:hint="eastAsia" w:hAnsi="Times New Roman" w:cs="Times New Roman"/>
                <w:snapToGrid w:val="0"/>
                <w:color w:val="auto"/>
                <w:kern w:val="0"/>
                <w:szCs w:val="20"/>
                <w:highlight w:val="none"/>
                <w:lang w:eastAsia="zh-CN"/>
              </w:rPr>
              <w:t>。</w:t>
            </w:r>
            <w:r>
              <w:rPr>
                <w:rFonts w:ascii="Times New Roman" w:hAnsi="Times New Roman" w:cs="Times New Roman"/>
                <w:snapToGrid w:val="0"/>
                <w:color w:val="auto"/>
                <w:kern w:val="0"/>
                <w:szCs w:val="24"/>
                <w:highlight w:val="none"/>
              </w:rPr>
              <w:t xml:space="preserve"> </w:t>
            </w:r>
          </w:p>
          <w:p w14:paraId="7DD94E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ascii="宋体" w:hAnsi="Times New Roman" w:eastAsia="宋体" w:cs="Times New Roman"/>
                <w:color w:val="auto"/>
                <w:szCs w:val="20"/>
                <w:highlight w:val="none"/>
              </w:rPr>
              <w:t>3.</w:t>
            </w:r>
            <w:r>
              <w:rPr>
                <w:rFonts w:hint="eastAsia" w:cs="Times New Roman"/>
                <w:color w:val="auto"/>
                <w:szCs w:val="20"/>
                <w:highlight w:val="none"/>
                <w:lang w:val="en-US" w:eastAsia="zh-CN"/>
              </w:rPr>
              <w:t>2</w:t>
            </w:r>
            <w:r>
              <w:rPr>
                <w:rFonts w:hint="eastAsia" w:ascii="Times New Roman" w:hAnsi="Times New Roman" w:eastAsia="宋体" w:cs="Times New Roman"/>
                <w:caps w:val="0"/>
                <w:smallCaps w:val="0"/>
                <w:snapToGrid w:val="0"/>
                <w:color w:val="auto"/>
                <w:spacing w:val="0"/>
                <w:kern w:val="0"/>
                <w:sz w:val="24"/>
                <w:szCs w:val="20"/>
                <w:highlight w:val="none"/>
              </w:rPr>
              <w:t>拟派专职安全生产管理人员须</w:t>
            </w:r>
            <w:r>
              <w:rPr>
                <w:rFonts w:hint="eastAsia" w:hAnsi="Times New Roman" w:cs="Times New Roman"/>
                <w:snapToGrid w:val="0"/>
                <w:color w:val="auto"/>
                <w:kern w:val="0"/>
                <w:szCs w:val="20"/>
                <w:highlight w:val="none"/>
              </w:rPr>
              <w:t>具备有效安全生产考核合格证明（C证，安全生产考核合格证书或</w:t>
            </w:r>
            <w:r>
              <w:rPr>
                <w:rFonts w:hint="eastAsia" w:hAnsi="Times New Roman" w:cs="Times New Roman"/>
                <w:snapToGrid w:val="0"/>
                <w:color w:val="auto"/>
                <w:kern w:val="0"/>
                <w:szCs w:val="20"/>
                <w:highlight w:val="none"/>
                <w:lang w:eastAsia="zh-CN"/>
              </w:rPr>
              <w:t>“</w:t>
            </w:r>
            <w:r>
              <w:rPr>
                <w:rFonts w:hint="eastAsia" w:cs="Times New Roman"/>
                <w:snapToGrid w:val="0"/>
                <w:color w:val="auto"/>
                <w:kern w:val="0"/>
                <w:szCs w:val="20"/>
                <w:highlight w:val="none"/>
                <w:lang w:eastAsia="zh-CN"/>
              </w:rPr>
              <w:t>广东省建筑施工企业管理人员安全生产考核信息系统</w:t>
            </w:r>
            <w:r>
              <w:rPr>
                <w:rFonts w:hint="eastAsia" w:hAnsi="Times New Roman" w:cs="Times New Roman"/>
                <w:snapToGrid w:val="0"/>
                <w:color w:val="auto"/>
                <w:kern w:val="0"/>
                <w:szCs w:val="20"/>
                <w:highlight w:val="none"/>
                <w:lang w:eastAsia="zh-CN"/>
              </w:rPr>
              <w:t>”</w:t>
            </w:r>
            <w:r>
              <w:rPr>
                <w:rFonts w:hint="eastAsia" w:hAnsi="Times New Roman" w:cs="Times New Roman"/>
                <w:snapToGrid w:val="0"/>
                <w:color w:val="auto"/>
                <w:kern w:val="0"/>
                <w:szCs w:val="20"/>
                <w:highlight w:val="none"/>
              </w:rPr>
              <w:t>考核合格信息</w:t>
            </w:r>
            <w:r>
              <w:rPr>
                <w:rFonts w:hint="eastAsia" w:hAnsi="Times New Roman" w:cs="Times New Roman"/>
                <w:snapToGrid w:val="0"/>
                <w:color w:val="auto"/>
                <w:kern w:val="0"/>
                <w:szCs w:val="20"/>
                <w:highlight w:val="none"/>
                <w:lang w:val="en-US" w:eastAsia="zh-CN"/>
              </w:rPr>
              <w:t>截图</w:t>
            </w:r>
            <w:r>
              <w:rPr>
                <w:rFonts w:hint="eastAsia" w:hAnsi="Times New Roman" w:cs="Times New Roman"/>
                <w:snapToGrid w:val="0"/>
                <w:color w:val="auto"/>
                <w:kern w:val="0"/>
                <w:szCs w:val="20"/>
                <w:highlight w:val="none"/>
              </w:rPr>
              <w:t>），且</w:t>
            </w:r>
            <w:r>
              <w:rPr>
                <w:rFonts w:hint="eastAsia" w:hAnsi="Times New Roman" w:cs="Times New Roman"/>
                <w:snapToGrid w:val="0"/>
                <w:color w:val="auto"/>
                <w:kern w:val="0"/>
                <w:szCs w:val="20"/>
                <w:highlight w:val="none"/>
              </w:rPr>
              <w:t>不少于</w:t>
            </w:r>
            <w:r>
              <w:rPr>
                <w:rFonts w:hint="eastAsia" w:cs="Times New Roman"/>
                <w:snapToGrid w:val="0"/>
                <w:color w:val="auto"/>
                <w:kern w:val="0"/>
                <w:szCs w:val="20"/>
                <w:highlight w:val="none"/>
                <w:u w:val="single"/>
                <w:lang w:val="en-US" w:eastAsia="zh-CN"/>
              </w:rPr>
              <w:t>1</w:t>
            </w:r>
            <w:r>
              <w:rPr>
                <w:rFonts w:hint="eastAsia" w:hAnsi="Times New Roman" w:cs="Times New Roman"/>
                <w:snapToGrid w:val="0"/>
                <w:color w:val="auto"/>
                <w:kern w:val="0"/>
                <w:szCs w:val="20"/>
                <w:highlight w:val="none"/>
              </w:rPr>
              <w:t>人</w:t>
            </w:r>
            <w:r>
              <w:rPr>
                <w:rFonts w:hint="eastAsia" w:hAnsi="Times New Roman" w:cs="Times New Roman"/>
                <w:snapToGrid w:val="0"/>
                <w:color w:val="auto"/>
                <w:kern w:val="0"/>
                <w:szCs w:val="20"/>
                <w:highlight w:val="none"/>
              </w:rPr>
              <w:t>。</w:t>
            </w:r>
          </w:p>
          <w:p w14:paraId="49891B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3.</w:t>
            </w:r>
            <w:r>
              <w:rPr>
                <w:rFonts w:hint="eastAsia" w:cs="Times New Roman"/>
                <w:color w:val="auto"/>
                <w:szCs w:val="20"/>
                <w:highlight w:val="none"/>
                <w:lang w:val="en-US" w:eastAsia="zh-CN"/>
              </w:rPr>
              <w:t>3</w:t>
            </w:r>
            <w:r>
              <w:rPr>
                <w:rFonts w:hint="eastAsia" w:hAnsi="Times New Roman" w:cs="Times New Roman"/>
                <w:color w:val="auto"/>
                <w:szCs w:val="20"/>
                <w:highlight w:val="none"/>
              </w:rPr>
              <w:t xml:space="preserve"> </w:t>
            </w:r>
            <w:r>
              <w:rPr>
                <w:rFonts w:hint="eastAsia" w:hAnsi="Times New Roman" w:cs="Times New Roman"/>
                <w:color w:val="auto"/>
                <w:szCs w:val="20"/>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2A6CBF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4．禁止投标条款：</w:t>
            </w:r>
          </w:p>
          <w:p w14:paraId="3AC8FD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 xml:space="preserve">4.1 投标人不得存在下列情形之一：    </w:t>
            </w:r>
          </w:p>
          <w:p w14:paraId="7859FF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（1）为招标人不具有独立法人资格的附属机构（单位）；</w:t>
            </w:r>
          </w:p>
          <w:p w14:paraId="739C61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（2）为本招标项目前期准备提供设计或咨询服务的；</w:t>
            </w:r>
          </w:p>
          <w:p w14:paraId="77103C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（3）与本招标项目的其他投标人为同一个单位负责人；</w:t>
            </w:r>
          </w:p>
          <w:p w14:paraId="1A1B62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（4）与本招标项目的其他投标人存在控股、管理关系；</w:t>
            </w:r>
          </w:p>
          <w:p w14:paraId="09E60E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（5）为本招标项目的监理人；</w:t>
            </w:r>
          </w:p>
          <w:p w14:paraId="76BBFB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（6）为本招标项目的代建人；</w:t>
            </w:r>
          </w:p>
          <w:p w14:paraId="735CD3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（7）为本招标项目的招标代理机构；</w:t>
            </w:r>
          </w:p>
          <w:p w14:paraId="75A074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（8）与本招标项目的监理人或代建人或招标代理机构同为一个法定代表人；</w:t>
            </w:r>
          </w:p>
          <w:p w14:paraId="1FA04C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（9）与本招标项目的监理人或代建人或招标代理机构存在控股或参股关系</w:t>
            </w:r>
            <w:r>
              <w:rPr>
                <w:rFonts w:hint="eastAsia" w:cs="Times New Roman"/>
                <w:color w:val="auto"/>
                <w:szCs w:val="20"/>
                <w:highlight w:val="none"/>
                <w:lang w:val="en-US" w:eastAsia="zh-CN"/>
              </w:rPr>
              <w:t>或隶属关系或其他关联关系</w:t>
            </w:r>
            <w:r>
              <w:rPr>
                <w:rFonts w:hint="eastAsia" w:hAnsi="Times New Roman" w:cs="Times New Roman"/>
                <w:color w:val="auto"/>
                <w:szCs w:val="20"/>
                <w:highlight w:val="none"/>
              </w:rPr>
              <w:t>；</w:t>
            </w:r>
          </w:p>
          <w:p w14:paraId="4E554F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（10）与本招标项目的监理人或代建人或招标代理机构存在相互任职或工作关系；</w:t>
            </w:r>
          </w:p>
          <w:p w14:paraId="5A16A8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（11）被依法暂停或者取消投标资格；</w:t>
            </w:r>
          </w:p>
          <w:p w14:paraId="316706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（12）被责令停产停业、暂扣或者吊销许可证、暂扣或者吊销执照；</w:t>
            </w:r>
          </w:p>
          <w:p w14:paraId="224D96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（13）进入清算程序，或被宣告破产，或其他丧失履约能力的情形；</w:t>
            </w:r>
          </w:p>
          <w:p w14:paraId="76B54B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（14）在最近三年内发生重大工程质量或安全问题（以相关行业主管部门的行政处罚决定或司法机关出具的有关法律文书为准）；</w:t>
            </w:r>
          </w:p>
          <w:p w14:paraId="12560E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hAnsi="Times New Roman" w:cs="Times New Roman"/>
                <w:color w:val="auto"/>
                <w:szCs w:val="20"/>
                <w:highlight w:val="none"/>
              </w:rPr>
            </w:pPr>
            <w:r>
              <w:rPr>
                <w:rFonts w:hint="eastAsia" w:hAnsi="Times New Roman" w:cs="Times New Roman"/>
                <w:color w:val="auto"/>
                <w:szCs w:val="20"/>
                <w:highlight w:val="none"/>
              </w:rPr>
              <w:t xml:space="preserve">    （15）被“信用中国”网站（https://www.creditchina.gov.cn）发布的《法人和非法人组织公共信用信息报告》列为严重失信主体名单的。</w:t>
            </w:r>
          </w:p>
          <w:p w14:paraId="1CB8F2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4.2 招标人拒绝以下名单中的单位参加本次投标：</w:t>
            </w:r>
          </w:p>
          <w:tbl>
            <w:tblPr>
              <w:tblStyle w:val="32"/>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422"/>
              <w:gridCol w:w="2946"/>
            </w:tblGrid>
            <w:tr w14:paraId="6A1B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16" w:type="dxa"/>
                  <w:noWrap w:val="0"/>
                  <w:vAlign w:val="center"/>
                </w:tcPr>
                <w:p w14:paraId="5F15E0A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422" w:type="dxa"/>
                  <w:noWrap w:val="0"/>
                  <w:vAlign w:val="center"/>
                </w:tcPr>
                <w:p w14:paraId="62CD87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2946" w:type="dxa"/>
                  <w:noWrap w:val="0"/>
                  <w:vAlign w:val="center"/>
                </w:tcPr>
                <w:p w14:paraId="511209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5D5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16" w:type="dxa"/>
                  <w:noWrap w:val="0"/>
                  <w:vAlign w:val="center"/>
                </w:tcPr>
                <w:p w14:paraId="117852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w:t>
                  </w:r>
                </w:p>
              </w:tc>
              <w:tc>
                <w:tcPr>
                  <w:tcW w:w="2422" w:type="dxa"/>
                  <w:noWrap w:val="0"/>
                  <w:vAlign w:val="center"/>
                </w:tcPr>
                <w:p w14:paraId="0CB8FA9F">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bidi="ar-SA"/>
                    </w:rPr>
                    <w:t>乐昌产业转移工业园投资开发有限公司</w:t>
                  </w:r>
                </w:p>
              </w:tc>
              <w:tc>
                <w:tcPr>
                  <w:tcW w:w="2946" w:type="dxa"/>
                  <w:noWrap w:val="0"/>
                  <w:vAlign w:val="center"/>
                </w:tcPr>
                <w:p w14:paraId="3C19BE78">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为本招标项目的业主</w:t>
                  </w:r>
                </w:p>
              </w:tc>
            </w:tr>
            <w:tr w14:paraId="5229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16" w:type="dxa"/>
                  <w:noWrap w:val="0"/>
                  <w:vAlign w:val="center"/>
                </w:tcPr>
                <w:p w14:paraId="2453DB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w:t>
                  </w:r>
                </w:p>
              </w:tc>
              <w:tc>
                <w:tcPr>
                  <w:tcW w:w="2422" w:type="dxa"/>
                  <w:noWrap w:val="0"/>
                  <w:vAlign w:val="center"/>
                </w:tcPr>
                <w:p w14:paraId="6B18E255">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iCs/>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bidi="ar-SA"/>
                    </w:rPr>
                    <w:t>乐昌产业转移工业园投资开发有限公司</w:t>
                  </w:r>
                </w:p>
              </w:tc>
              <w:tc>
                <w:tcPr>
                  <w:tcW w:w="2946" w:type="dxa"/>
                  <w:noWrap w:val="0"/>
                  <w:vAlign w:val="center"/>
                </w:tcPr>
                <w:p w14:paraId="42DD22FB">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为本招标项目的招标人</w:t>
                  </w:r>
                </w:p>
              </w:tc>
            </w:tr>
            <w:tr w14:paraId="5384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16" w:type="dxa"/>
                  <w:noWrap w:val="0"/>
                  <w:vAlign w:val="center"/>
                </w:tcPr>
                <w:p w14:paraId="49D8C5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i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3</w:t>
                  </w:r>
                </w:p>
              </w:tc>
              <w:tc>
                <w:tcPr>
                  <w:tcW w:w="2422" w:type="dxa"/>
                  <w:noWrap w:val="0"/>
                  <w:vAlign w:val="center"/>
                </w:tcPr>
                <w:p w14:paraId="7882ED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广东省华源建设项目管理有限公司</w:t>
                  </w:r>
                </w:p>
              </w:tc>
              <w:tc>
                <w:tcPr>
                  <w:tcW w:w="2946" w:type="dxa"/>
                  <w:noWrap w:val="0"/>
                  <w:vAlign w:val="center"/>
                </w:tcPr>
                <w:p w14:paraId="348D634E">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为本招标项目的工可编制单位</w:t>
                  </w:r>
                </w:p>
              </w:tc>
            </w:tr>
            <w:tr w14:paraId="0B68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6" w:type="dxa"/>
                  <w:noWrap w:val="0"/>
                  <w:vAlign w:val="center"/>
                </w:tcPr>
                <w:p w14:paraId="33E0CA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i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4</w:t>
                  </w:r>
                </w:p>
              </w:tc>
              <w:tc>
                <w:tcPr>
                  <w:tcW w:w="2422" w:type="dxa"/>
                  <w:noWrap w:val="0"/>
                  <w:vAlign w:val="center"/>
                </w:tcPr>
                <w:p w14:paraId="3CEC2CD9">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重庆交通大学工程设计研究院有限公司</w:t>
                  </w:r>
                </w:p>
              </w:tc>
              <w:tc>
                <w:tcPr>
                  <w:tcW w:w="2946" w:type="dxa"/>
                  <w:noWrap w:val="0"/>
                  <w:vAlign w:val="center"/>
                </w:tcPr>
                <w:p w14:paraId="0E4525EF">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为本招标项目的</w:t>
                  </w:r>
                  <w:r>
                    <w:rPr>
                      <w:rFonts w:hint="eastAsia" w:ascii="宋体" w:hAnsi="宋体" w:cs="宋体"/>
                      <w:snapToGrid w:val="0"/>
                      <w:color w:val="auto"/>
                      <w:kern w:val="0"/>
                      <w:sz w:val="24"/>
                      <w:szCs w:val="24"/>
                      <w:highlight w:val="none"/>
                      <w:lang w:val="en-US" w:eastAsia="zh-CN" w:bidi="ar-SA"/>
                    </w:rPr>
                    <w:t>勘察、</w:t>
                  </w:r>
                  <w:r>
                    <w:rPr>
                      <w:rFonts w:hint="eastAsia" w:ascii="宋体" w:hAnsi="宋体" w:eastAsia="宋体" w:cs="宋体"/>
                      <w:snapToGrid w:val="0"/>
                      <w:color w:val="auto"/>
                      <w:kern w:val="0"/>
                      <w:sz w:val="24"/>
                      <w:szCs w:val="24"/>
                      <w:highlight w:val="none"/>
                      <w:lang w:val="en-US" w:eastAsia="zh-CN" w:bidi="ar-SA"/>
                    </w:rPr>
                    <w:t>设计单位</w:t>
                  </w:r>
                </w:p>
              </w:tc>
            </w:tr>
            <w:tr w14:paraId="5935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6" w:type="dxa"/>
                  <w:noWrap w:val="0"/>
                  <w:vAlign w:val="center"/>
                </w:tcPr>
                <w:p w14:paraId="0EA1C9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w:t>
                  </w:r>
                </w:p>
              </w:tc>
              <w:tc>
                <w:tcPr>
                  <w:tcW w:w="2422" w:type="dxa"/>
                  <w:noWrap w:val="0"/>
                  <w:vAlign w:val="center"/>
                </w:tcPr>
                <w:p w14:paraId="37F7FE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泾清项目管理有限公司</w:t>
                  </w:r>
                </w:p>
              </w:tc>
              <w:tc>
                <w:tcPr>
                  <w:tcW w:w="2946" w:type="dxa"/>
                  <w:noWrap w:val="0"/>
                  <w:vAlign w:val="center"/>
                </w:tcPr>
                <w:p w14:paraId="0C61D477">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为本招标项目的造价咨询单位</w:t>
                  </w:r>
                </w:p>
              </w:tc>
            </w:tr>
            <w:tr w14:paraId="1E1E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6" w:type="dxa"/>
                  <w:noWrap w:val="0"/>
                  <w:vAlign w:val="center"/>
                </w:tcPr>
                <w:p w14:paraId="6DD868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6</w:t>
                  </w:r>
                </w:p>
              </w:tc>
              <w:tc>
                <w:tcPr>
                  <w:tcW w:w="2422" w:type="dxa"/>
                  <w:noWrap w:val="0"/>
                  <w:vAlign w:val="center"/>
                </w:tcPr>
                <w:p w14:paraId="282B1BA5">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bidi="ar-SA"/>
                    </w:rPr>
                    <w:t>韶关东信项目管理有限公司</w:t>
                  </w:r>
                </w:p>
              </w:tc>
              <w:tc>
                <w:tcPr>
                  <w:tcW w:w="2946" w:type="dxa"/>
                  <w:noWrap w:val="0"/>
                  <w:vAlign w:val="center"/>
                </w:tcPr>
                <w:p w14:paraId="44507435">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为本招标项目的招标代理机构</w:t>
                  </w:r>
                </w:p>
              </w:tc>
            </w:tr>
          </w:tbl>
          <w:p w14:paraId="7BA7FD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hAnsi="Times New Roman" w:cs="Times New Roman"/>
                <w:color w:val="auto"/>
                <w:szCs w:val="20"/>
                <w:highlight w:val="none"/>
              </w:rPr>
            </w:pPr>
            <w:r>
              <w:rPr>
                <w:rFonts w:hint="eastAsia" w:hAnsi="Times New Roman" w:cs="Times New Roman"/>
                <w:color w:val="auto"/>
                <w:szCs w:val="20"/>
                <w:highlight w:val="none"/>
              </w:rPr>
              <w:t>5．其他要求</w:t>
            </w:r>
          </w:p>
          <w:p w14:paraId="749509E8">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jc w:val="left"/>
              <w:rPr>
                <w:rFonts w:hint="default" w:ascii="Times New Roman" w:hAnsi="Times New Roman" w:cs="Times New Roman"/>
                <w:color w:val="auto"/>
                <w:highlight w:val="none"/>
              </w:rPr>
            </w:pPr>
            <w:r>
              <w:rPr>
                <w:rFonts w:hint="eastAsia" w:ascii="Times New Roman" w:hAnsi="Times New Roman" w:cs="Times New Roman"/>
                <w:snapToGrid w:val="0"/>
                <w:color w:val="auto"/>
                <w:kern w:val="0"/>
                <w:sz w:val="24"/>
                <w:highlight w:val="none"/>
              </w:rPr>
              <w:t>省外企业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tc>
      </w:tr>
      <w:tr w14:paraId="1FA616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28F08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2</w:t>
            </w:r>
            <w:r>
              <w:rPr>
                <w:rFonts w:hint="eastAsia" w:ascii="Times New Roman" w:hAnsi="Times New Roman" w:cs="Times New Roman"/>
                <w:snapToGrid w:val="0"/>
                <w:color w:val="auto"/>
                <w:kern w:val="0"/>
                <w:szCs w:val="24"/>
                <w:highlight w:val="none"/>
                <w:lang w:val="en-US" w:eastAsia="zh-CN"/>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F9558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投标有效期</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4ECD15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本次招标的投标有效期为</w:t>
            </w:r>
            <w:r>
              <w:rPr>
                <w:rFonts w:hint="eastAsia" w:ascii="Times New Roman" w:cs="Times New Roman"/>
                <w:snapToGrid w:val="0"/>
                <w:color w:val="auto"/>
                <w:kern w:val="0"/>
                <w:szCs w:val="24"/>
                <w:highlight w:val="none"/>
                <w:u w:val="single"/>
                <w:lang w:val="en-US" w:eastAsia="zh-CN"/>
              </w:rPr>
              <w:t>90</w:t>
            </w:r>
            <w:r>
              <w:rPr>
                <w:rFonts w:hint="eastAsia" w:ascii="Times New Roman" w:hAnsi="Times New Roman" w:cs="Times New Roman"/>
                <w:snapToGrid w:val="0"/>
                <w:color w:val="auto"/>
                <w:kern w:val="0"/>
                <w:szCs w:val="24"/>
                <w:highlight w:val="none"/>
              </w:rPr>
              <w:t>个日历天。</w:t>
            </w:r>
          </w:p>
        </w:tc>
      </w:tr>
      <w:tr w14:paraId="420B5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615225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2</w:t>
            </w:r>
            <w:r>
              <w:rPr>
                <w:rFonts w:hint="eastAsia" w:ascii="Times New Roman" w:hAnsi="Times New Roman" w:cs="Times New Roman"/>
                <w:snapToGrid w:val="0"/>
                <w:color w:val="auto"/>
                <w:kern w:val="0"/>
                <w:szCs w:val="24"/>
                <w:highlight w:val="none"/>
                <w:lang w:val="en-US" w:eastAsia="zh-CN"/>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39F2A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投标文件</w:t>
            </w:r>
          </w:p>
          <w:p w14:paraId="50BF28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组成</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2BC980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投标文件包括商务标书、经济标书、施工组织设计三个分</w:t>
            </w:r>
            <w:r>
              <w:rPr>
                <w:rFonts w:hint="eastAsia" w:ascii="Times New Roman" w:hAnsi="Times New Roman" w:cs="Times New Roman"/>
                <w:snapToGrid w:val="0"/>
                <w:color w:val="auto"/>
                <w:kern w:val="0"/>
                <w:szCs w:val="24"/>
                <w:highlight w:val="none"/>
                <w:lang w:val="en-US" w:eastAsia="zh-CN"/>
              </w:rPr>
              <w:t>册</w:t>
            </w:r>
            <w:r>
              <w:rPr>
                <w:rFonts w:hint="eastAsia" w:ascii="Times New Roman" w:hAnsi="Times New Roman" w:cs="Times New Roman"/>
                <w:snapToGrid w:val="0"/>
                <w:color w:val="auto"/>
                <w:kern w:val="0"/>
                <w:szCs w:val="24"/>
                <w:highlight w:val="none"/>
              </w:rPr>
              <w:t>。</w:t>
            </w:r>
          </w:p>
        </w:tc>
      </w:tr>
      <w:tr w14:paraId="76233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064AB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eastAsia="zh-CN"/>
              </w:rPr>
            </w:pPr>
            <w:r>
              <w:rPr>
                <w:rFonts w:hint="eastAsia" w:ascii="Times New Roman" w:hAnsi="Times New Roman" w:cs="Times New Roman"/>
                <w:snapToGrid w:val="0"/>
                <w:color w:val="auto"/>
                <w:kern w:val="0"/>
                <w:szCs w:val="24"/>
                <w:highlight w:val="none"/>
              </w:rPr>
              <w:t>2</w:t>
            </w:r>
            <w:r>
              <w:rPr>
                <w:rFonts w:hint="eastAsia" w:ascii="Times New Roman" w:hAnsi="Times New Roman" w:cs="Times New Roman"/>
                <w:snapToGrid w:val="0"/>
                <w:color w:val="auto"/>
                <w:kern w:val="0"/>
                <w:szCs w:val="24"/>
                <w:highlight w:val="none"/>
                <w:lang w:val="en-US" w:eastAsia="zh-CN"/>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EE797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施工组织设计</w:t>
            </w:r>
          </w:p>
          <w:p w14:paraId="134ABA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评审方式</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BC5A8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本次招标施工组织设计</w:t>
            </w:r>
            <w:r>
              <w:rPr>
                <w:rFonts w:hint="eastAsia" w:ascii="Times New Roman" w:hAnsi="Times New Roman" w:cs="Times New Roman"/>
                <w:snapToGrid w:val="0"/>
                <w:color w:val="auto"/>
                <w:kern w:val="0"/>
                <w:szCs w:val="24"/>
                <w:highlight w:val="none"/>
                <w:u w:val="single"/>
              </w:rPr>
              <w:t xml:space="preserve">不采用 </w:t>
            </w:r>
            <w:r>
              <w:rPr>
                <w:rFonts w:hint="eastAsia" w:ascii="Times New Roman" w:hAnsi="Times New Roman" w:cs="Times New Roman"/>
                <w:snapToGrid w:val="0"/>
                <w:color w:val="auto"/>
                <w:kern w:val="0"/>
                <w:szCs w:val="24"/>
                <w:highlight w:val="none"/>
              </w:rPr>
              <w:t>“暗标”方式进行评审。</w:t>
            </w:r>
          </w:p>
        </w:tc>
      </w:tr>
      <w:tr w14:paraId="0F8A7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1035F4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BA1D6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评标委员会</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546C8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80" w:firstLineChars="20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评标委员会由</w:t>
            </w:r>
            <w:r>
              <w:rPr>
                <w:rFonts w:hint="eastAsia" w:ascii="Times New Roman" w:hAnsi="Times New Roman" w:cs="Times New Roman"/>
                <w:snapToGrid w:val="0"/>
                <w:color w:val="auto"/>
                <w:kern w:val="0"/>
                <w:szCs w:val="24"/>
                <w:highlight w:val="none"/>
                <w:u w:val="single"/>
              </w:rPr>
              <w:t xml:space="preserve"> 5</w:t>
            </w:r>
            <w:r>
              <w:rPr>
                <w:rFonts w:hint="eastAsia" w:ascii="Times New Roman" w:hAnsi="Times New Roman" w:cs="Times New Roman"/>
                <w:snapToGrid w:val="0"/>
                <w:color w:val="auto"/>
                <w:kern w:val="0"/>
                <w:szCs w:val="24"/>
                <w:highlight w:val="none"/>
              </w:rPr>
              <w:t>人组成，其中招标人代表</w:t>
            </w:r>
            <w:r>
              <w:rPr>
                <w:rFonts w:hint="eastAsia" w:ascii="Times New Roman" w:hAnsi="Times New Roman" w:cs="Times New Roman"/>
                <w:snapToGrid w:val="0"/>
                <w:color w:val="auto"/>
                <w:kern w:val="0"/>
                <w:szCs w:val="24"/>
                <w:highlight w:val="none"/>
                <w:u w:val="single"/>
              </w:rPr>
              <w:t xml:space="preserve"> 0 </w:t>
            </w:r>
            <w:r>
              <w:rPr>
                <w:rFonts w:hint="eastAsia" w:ascii="Times New Roman" w:hAnsi="Times New Roman" w:cs="Times New Roman"/>
                <w:snapToGrid w:val="0"/>
                <w:color w:val="auto"/>
                <w:kern w:val="0"/>
                <w:szCs w:val="24"/>
                <w:highlight w:val="none"/>
              </w:rPr>
              <w:t>人，专家</w:t>
            </w:r>
            <w:r>
              <w:rPr>
                <w:rFonts w:hint="eastAsia" w:ascii="Times New Roman" w:hAnsi="Times New Roman" w:cs="Times New Roman"/>
                <w:snapToGrid w:val="0"/>
                <w:color w:val="auto"/>
                <w:kern w:val="0"/>
                <w:szCs w:val="24"/>
                <w:highlight w:val="none"/>
                <w:u w:val="single"/>
              </w:rPr>
              <w:t xml:space="preserve"> 5 </w:t>
            </w:r>
            <w:r>
              <w:rPr>
                <w:rFonts w:hint="eastAsia" w:ascii="Times New Roman" w:hAnsi="Times New Roman" w:cs="Times New Roman"/>
                <w:snapToGrid w:val="0"/>
                <w:color w:val="auto"/>
                <w:kern w:val="0"/>
                <w:szCs w:val="24"/>
                <w:highlight w:val="none"/>
              </w:rPr>
              <w:t>人。专家从</w:t>
            </w:r>
            <w:r>
              <w:rPr>
                <w:rFonts w:hint="eastAsia" w:ascii="Times New Roman" w:hAnsi="Times New Roman" w:cs="Times New Roman"/>
                <w:snapToGrid w:val="0"/>
                <w:color w:val="auto"/>
                <w:kern w:val="0"/>
                <w:szCs w:val="24"/>
                <w:highlight w:val="none"/>
                <w:u w:val="single"/>
              </w:rPr>
              <w:t>广东省综合评标评审专家库</w:t>
            </w:r>
            <w:r>
              <w:rPr>
                <w:rFonts w:hint="eastAsia" w:ascii="Times New Roman" w:hAnsi="Times New Roman" w:cs="Times New Roman"/>
                <w:snapToGrid w:val="0"/>
                <w:color w:val="auto"/>
                <w:kern w:val="0"/>
                <w:szCs w:val="24"/>
                <w:highlight w:val="none"/>
                <w:u w:val="single"/>
                <w:lang w:val="en-US" w:eastAsia="zh-CN"/>
              </w:rPr>
              <w:t>-韶关区域</w:t>
            </w:r>
            <w:r>
              <w:rPr>
                <w:rFonts w:hint="eastAsia" w:ascii="Times New Roman" w:hAnsi="Times New Roman" w:cs="Times New Roman"/>
                <w:snapToGrid w:val="0"/>
                <w:color w:val="auto"/>
                <w:kern w:val="0"/>
                <w:szCs w:val="24"/>
                <w:highlight w:val="none"/>
              </w:rPr>
              <w:t>中随机抽取，其中技术类专家</w:t>
            </w:r>
            <w:r>
              <w:rPr>
                <w:rFonts w:hint="eastAsia" w:ascii="Times New Roman" w:hAnsi="Times New Roman" w:cs="Times New Roman"/>
                <w:snapToGrid w:val="0"/>
                <w:color w:val="auto"/>
                <w:kern w:val="0"/>
                <w:szCs w:val="24"/>
                <w:highlight w:val="none"/>
                <w:u w:val="single"/>
              </w:rPr>
              <w:t xml:space="preserve"> 3 </w:t>
            </w:r>
            <w:r>
              <w:rPr>
                <w:rFonts w:hint="eastAsia" w:ascii="Times New Roman" w:hAnsi="Times New Roman" w:cs="Times New Roman"/>
                <w:snapToGrid w:val="0"/>
                <w:color w:val="auto"/>
                <w:kern w:val="0"/>
                <w:szCs w:val="24"/>
                <w:highlight w:val="none"/>
              </w:rPr>
              <w:t>人，经济类专家</w:t>
            </w:r>
            <w:r>
              <w:rPr>
                <w:rFonts w:hint="eastAsia" w:ascii="Times New Roman" w:hAnsi="Times New Roman" w:cs="Times New Roman"/>
                <w:snapToGrid w:val="0"/>
                <w:color w:val="auto"/>
                <w:kern w:val="0"/>
                <w:szCs w:val="24"/>
                <w:highlight w:val="none"/>
                <w:u w:val="single"/>
              </w:rPr>
              <w:t xml:space="preserve"> 2 </w:t>
            </w:r>
            <w:r>
              <w:rPr>
                <w:rFonts w:hint="eastAsia" w:ascii="Times New Roman" w:hAnsi="Times New Roman" w:cs="Times New Roman"/>
                <w:snapToGrid w:val="0"/>
                <w:color w:val="auto"/>
                <w:kern w:val="0"/>
                <w:szCs w:val="24"/>
                <w:highlight w:val="none"/>
              </w:rPr>
              <w:t>人。</w:t>
            </w:r>
          </w:p>
        </w:tc>
      </w:tr>
      <w:tr w14:paraId="76AE3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1CCD2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31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CCF5F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评标方法</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65A25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 xml:space="preserve">   综合评估法</w:t>
            </w:r>
          </w:p>
        </w:tc>
      </w:tr>
      <w:tr w14:paraId="4B61B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9AEEC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32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F4547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招标文件要求提</w:t>
            </w:r>
          </w:p>
          <w:p w14:paraId="7D7154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交的用于评审的</w:t>
            </w:r>
          </w:p>
          <w:p w14:paraId="700CB2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证书、证件、证</w:t>
            </w:r>
          </w:p>
          <w:p w14:paraId="5950D5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明原件</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2D2EA8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投标人在提交用于评审的证书、证件、证明原件的，投标人应自行将所需原件密封于文件袋（箱）中，并自行准备两张“原件一览表”(详见</w:t>
            </w:r>
            <w:r>
              <w:rPr>
                <w:rFonts w:hint="eastAsia" w:ascii="Times New Roman" w:hAnsi="Times New Roman" w:cs="Times New Roman"/>
                <w:snapToGrid w:val="0"/>
                <w:color w:val="auto"/>
                <w:kern w:val="0"/>
                <w:szCs w:val="24"/>
                <w:highlight w:val="none"/>
                <w:lang w:val="en-US" w:eastAsia="zh-CN"/>
              </w:rPr>
              <w:t>招标文件</w:t>
            </w:r>
            <w:r>
              <w:rPr>
                <w:rFonts w:hint="eastAsia" w:ascii="Times New Roman" w:cs="Times New Roman"/>
                <w:snapToGrid w:val="0"/>
                <w:color w:val="auto"/>
                <w:kern w:val="0"/>
                <w:szCs w:val="24"/>
                <w:highlight w:val="none"/>
                <w:lang w:val="en-US" w:eastAsia="zh-CN"/>
              </w:rPr>
              <w:t>第六章格式十六</w:t>
            </w:r>
            <w:r>
              <w:rPr>
                <w:rFonts w:hint="eastAsia" w:ascii="Times New Roman" w:hAnsi="Times New Roman" w:cs="Times New Roman"/>
                <w:snapToGrid w:val="0"/>
                <w:color w:val="auto"/>
                <w:kern w:val="0"/>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344CC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7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21F4B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eastAsia="宋体" w:cs="Times New Roman"/>
                <w:snapToGrid w:val="0"/>
                <w:color w:val="auto"/>
                <w:kern w:val="0"/>
                <w:szCs w:val="24"/>
                <w:highlight w:val="none"/>
                <w:lang w:val="en-US" w:eastAsia="zh-CN"/>
              </w:rPr>
              <w:t>33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B9B6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招标人</w:t>
            </w:r>
          </w:p>
          <w:p w14:paraId="0F2303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联系方式</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6214C0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eastAsia="宋体" w:cs="Times New Roman"/>
                <w:snapToGrid w:val="0"/>
                <w:color w:val="auto"/>
                <w:kern w:val="0"/>
                <w:sz w:val="24"/>
                <w:szCs w:val="20"/>
                <w:highlight w:val="none"/>
                <w:lang w:eastAsia="zh-CN"/>
              </w:rPr>
            </w:pPr>
            <w:r>
              <w:rPr>
                <w:rFonts w:hint="eastAsia" w:hAnsi="Times New Roman" w:cs="Times New Roman"/>
                <w:snapToGrid w:val="0"/>
                <w:color w:val="auto"/>
                <w:kern w:val="0"/>
                <w:sz w:val="24"/>
                <w:szCs w:val="20"/>
                <w:highlight w:val="none"/>
              </w:rPr>
              <w:t>单位名称：</w:t>
            </w:r>
            <w:r>
              <w:rPr>
                <w:rFonts w:hint="eastAsia" w:cs="Times New Roman"/>
                <w:snapToGrid w:val="0"/>
                <w:color w:val="auto"/>
                <w:kern w:val="0"/>
                <w:sz w:val="24"/>
                <w:szCs w:val="20"/>
                <w:highlight w:val="none"/>
                <w:lang w:eastAsia="zh-CN"/>
              </w:rPr>
              <w:t>乐昌产业转移工业园投资开发有限公司</w:t>
            </w:r>
          </w:p>
          <w:p w14:paraId="0F4E85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eastAsia="宋体" w:cs="Times New Roman"/>
                <w:snapToGrid w:val="0"/>
                <w:color w:val="auto"/>
                <w:kern w:val="0"/>
                <w:sz w:val="24"/>
                <w:szCs w:val="20"/>
                <w:highlight w:val="none"/>
                <w:lang w:eastAsia="zh-CN"/>
              </w:rPr>
            </w:pPr>
            <w:r>
              <w:rPr>
                <w:rFonts w:hint="eastAsia" w:hAnsi="Times New Roman" w:cs="Times New Roman"/>
                <w:snapToGrid w:val="0"/>
                <w:color w:val="auto"/>
                <w:kern w:val="0"/>
                <w:sz w:val="24"/>
                <w:szCs w:val="20"/>
                <w:highlight w:val="none"/>
              </w:rPr>
              <w:t>办公地址：</w:t>
            </w:r>
            <w:r>
              <w:rPr>
                <w:rFonts w:hint="eastAsia" w:cs="Times New Roman"/>
                <w:snapToGrid w:val="0"/>
                <w:color w:val="auto"/>
                <w:kern w:val="0"/>
                <w:sz w:val="24"/>
                <w:szCs w:val="20"/>
                <w:highlight w:val="none"/>
                <w:lang w:val="en-US" w:eastAsia="zh-CN"/>
              </w:rPr>
              <w:t>乐昌市乐廊路六公里乐昌产业转移工业园管委会办公楼</w:t>
            </w:r>
          </w:p>
          <w:p w14:paraId="4FAF9E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default" w:hAnsi="Times New Roman" w:eastAsia="宋体" w:cs="Times New Roman"/>
                <w:snapToGrid w:val="0"/>
                <w:color w:val="auto"/>
                <w:kern w:val="0"/>
                <w:sz w:val="24"/>
                <w:szCs w:val="20"/>
                <w:highlight w:val="none"/>
                <w:lang w:val="en-US" w:eastAsia="zh-CN"/>
              </w:rPr>
            </w:pPr>
            <w:r>
              <w:rPr>
                <w:rFonts w:hint="eastAsia" w:hAnsi="Times New Roman" w:cs="Times New Roman"/>
                <w:snapToGrid w:val="0"/>
                <w:color w:val="auto"/>
                <w:kern w:val="0"/>
                <w:sz w:val="24"/>
                <w:szCs w:val="20"/>
                <w:highlight w:val="none"/>
              </w:rPr>
              <w:t>联系人（部门）：</w:t>
            </w:r>
            <w:r>
              <w:rPr>
                <w:rFonts w:hint="eastAsia" w:cs="Times New Roman"/>
                <w:snapToGrid w:val="0"/>
                <w:color w:val="auto"/>
                <w:kern w:val="0"/>
                <w:sz w:val="24"/>
                <w:szCs w:val="20"/>
                <w:highlight w:val="none"/>
                <w:lang w:val="en-US" w:eastAsia="zh-CN"/>
              </w:rPr>
              <w:t>廖工</w:t>
            </w:r>
          </w:p>
          <w:p w14:paraId="116A56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eastAsia="宋体" w:cs="Times New Roman"/>
                <w:color w:val="auto"/>
                <w:szCs w:val="20"/>
                <w:highlight w:val="none"/>
                <w:lang w:eastAsia="zh-CN"/>
              </w:rPr>
            </w:pPr>
            <w:r>
              <w:rPr>
                <w:rFonts w:hint="eastAsia" w:hAnsi="Times New Roman" w:cs="Times New Roman"/>
                <w:snapToGrid w:val="0"/>
                <w:color w:val="auto"/>
                <w:kern w:val="0"/>
                <w:sz w:val="24"/>
                <w:szCs w:val="20"/>
                <w:highlight w:val="none"/>
              </w:rPr>
              <w:t>联系电话：</w:t>
            </w:r>
            <w:r>
              <w:rPr>
                <w:rFonts w:hint="eastAsia" w:cs="Times New Roman"/>
                <w:snapToGrid w:val="0"/>
                <w:color w:val="auto"/>
                <w:kern w:val="0"/>
                <w:sz w:val="24"/>
                <w:szCs w:val="20"/>
                <w:highlight w:val="none"/>
                <w:lang w:val="en-US" w:eastAsia="zh-CN"/>
              </w:rPr>
              <w:t xml:space="preserve"> 0751-5567685</w:t>
            </w:r>
          </w:p>
        </w:tc>
      </w:tr>
      <w:tr w14:paraId="1D488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43"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902C0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cs="Times New Roman"/>
                <w:snapToGrid w:val="0"/>
                <w:color w:val="auto"/>
                <w:kern w:val="0"/>
                <w:szCs w:val="24"/>
                <w:highlight w:val="none"/>
                <w:lang w:val="en-US" w:eastAsia="zh-CN"/>
              </w:rPr>
              <w:t>34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6A4F3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招标代理机构</w:t>
            </w:r>
          </w:p>
          <w:p w14:paraId="5332BB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联系方式</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3A3892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eastAsia="宋体" w:cs="Times New Roman"/>
                <w:color w:val="auto"/>
                <w:szCs w:val="20"/>
                <w:highlight w:val="none"/>
                <w:lang w:eastAsia="zh-CN"/>
              </w:rPr>
            </w:pPr>
            <w:r>
              <w:rPr>
                <w:rFonts w:hint="eastAsia" w:hAnsi="Times New Roman" w:cs="Times New Roman"/>
                <w:color w:val="auto"/>
                <w:szCs w:val="20"/>
                <w:highlight w:val="none"/>
              </w:rPr>
              <w:t>单位名称：</w:t>
            </w:r>
            <w:r>
              <w:rPr>
                <w:rFonts w:hint="eastAsia" w:cs="Times New Roman"/>
                <w:color w:val="auto"/>
                <w:szCs w:val="20"/>
                <w:highlight w:val="none"/>
                <w:lang w:eastAsia="zh-CN"/>
              </w:rPr>
              <w:t>韶关东信项目管理有限公司</w:t>
            </w:r>
          </w:p>
          <w:p w14:paraId="0F73E1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cs="Times New Roman"/>
                <w:color w:val="auto"/>
                <w:szCs w:val="20"/>
                <w:highlight w:val="none"/>
              </w:rPr>
            </w:pPr>
            <w:r>
              <w:rPr>
                <w:rFonts w:hint="eastAsia" w:hAnsi="Times New Roman" w:cs="Times New Roman"/>
                <w:color w:val="auto"/>
                <w:szCs w:val="20"/>
                <w:highlight w:val="none"/>
              </w:rPr>
              <w:t>办公地址：韶关市武江区新民路7号102房</w:t>
            </w:r>
          </w:p>
          <w:p w14:paraId="191A6E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default" w:hAnsi="Times New Roman" w:eastAsia="宋体" w:cs="Times New Roman"/>
                <w:color w:val="auto"/>
                <w:szCs w:val="20"/>
                <w:highlight w:val="none"/>
                <w:lang w:val="en-US" w:eastAsia="zh-CN"/>
              </w:rPr>
            </w:pPr>
            <w:r>
              <w:rPr>
                <w:rFonts w:hint="eastAsia" w:hAnsi="Times New Roman" w:cs="Times New Roman"/>
                <w:color w:val="auto"/>
                <w:szCs w:val="20"/>
                <w:highlight w:val="none"/>
              </w:rPr>
              <w:t>联系人(部门)：</w:t>
            </w:r>
            <w:r>
              <w:rPr>
                <w:rFonts w:hint="eastAsia" w:cs="Times New Roman"/>
                <w:color w:val="auto"/>
                <w:szCs w:val="20"/>
                <w:highlight w:val="none"/>
                <w:lang w:val="en-US" w:eastAsia="zh-CN"/>
              </w:rPr>
              <w:t>周工</w:t>
            </w:r>
          </w:p>
          <w:p w14:paraId="326EFE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hAnsi="Times New Roman" w:eastAsia="宋体" w:cs="Times New Roman"/>
                <w:color w:val="auto"/>
                <w:szCs w:val="20"/>
                <w:highlight w:val="none"/>
                <w:lang w:eastAsia="zh-CN"/>
              </w:rPr>
            </w:pPr>
            <w:r>
              <w:rPr>
                <w:rFonts w:hint="eastAsia" w:hAnsi="Times New Roman" w:cs="Times New Roman"/>
                <w:color w:val="auto"/>
                <w:szCs w:val="20"/>
                <w:highlight w:val="none"/>
              </w:rPr>
              <w:t>联系电话：</w:t>
            </w:r>
            <w:r>
              <w:rPr>
                <w:rFonts w:hint="eastAsia" w:ascii="Times New Roman" w:cs="Times New Roman"/>
                <w:snapToGrid w:val="0"/>
                <w:color w:val="auto"/>
                <w:kern w:val="0"/>
                <w:szCs w:val="24"/>
                <w:highlight w:val="none"/>
                <w:lang w:val="en-US" w:eastAsia="zh-CN"/>
              </w:rPr>
              <w:t xml:space="preserve"> 0751-8630136</w:t>
            </w:r>
          </w:p>
        </w:tc>
      </w:tr>
      <w:tr w14:paraId="75A858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33"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25C58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snapToGrid w:val="0"/>
                <w:color w:val="auto"/>
                <w:kern w:val="0"/>
                <w:szCs w:val="24"/>
                <w:highlight w:val="none"/>
                <w:lang w:val="en-US" w:eastAsia="zh-CN"/>
              </w:rPr>
            </w:pPr>
            <w:r>
              <w:rPr>
                <w:rFonts w:hint="eastAsia" w:ascii="Times New Roman" w:hAnsi="Times New Roman" w:eastAsia="宋体" w:cs="Times New Roman"/>
                <w:snapToGrid w:val="0"/>
                <w:color w:val="auto"/>
                <w:kern w:val="0"/>
                <w:szCs w:val="24"/>
                <w:highlight w:val="none"/>
                <w:lang w:val="en-US" w:eastAsia="zh-CN"/>
              </w:rPr>
              <w:t>35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592FE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交易场所</w:t>
            </w:r>
          </w:p>
          <w:p w14:paraId="12D953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联系方式</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7A96C4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单位名称： 韶关市公共资源交易中心</w:t>
            </w:r>
          </w:p>
          <w:p w14:paraId="61B92C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办公地址：韶关市公共资源交易中心乐昌分中心（地址：乐昌市昌山北路23号）</w:t>
            </w:r>
          </w:p>
          <w:p w14:paraId="127732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 xml:space="preserve">联系人（部门）：工程交易部 </w:t>
            </w:r>
          </w:p>
          <w:p w14:paraId="7A63D8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联系电话：0751-5570106</w:t>
            </w:r>
          </w:p>
        </w:tc>
      </w:tr>
      <w:tr w14:paraId="3AFFE2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5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CC8CC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Cs w:val="24"/>
                <w:highlight w:val="none"/>
                <w:lang w:val="en-US" w:eastAsia="zh-CN"/>
              </w:rPr>
            </w:pPr>
            <w:bookmarkStart w:id="16" w:name="_Toc122769943"/>
            <w:bookmarkStart w:id="17" w:name="_Toc122859103"/>
            <w:bookmarkStart w:id="18" w:name="_Toc122671103"/>
            <w:r>
              <w:rPr>
                <w:rFonts w:hint="eastAsia" w:ascii="Times New Roman" w:hAnsi="Times New Roman" w:cs="Times New Roman"/>
                <w:snapToGrid w:val="0"/>
                <w:color w:val="auto"/>
                <w:kern w:val="0"/>
                <w:szCs w:val="24"/>
                <w:highlight w:val="none"/>
              </w:rPr>
              <w:t>3</w:t>
            </w:r>
            <w:r>
              <w:rPr>
                <w:rFonts w:hint="eastAsia" w:ascii="Times New Roman" w:hAnsi="Times New Roman" w:cs="Times New Roman"/>
                <w:snapToGrid w:val="0"/>
                <w:color w:val="auto"/>
                <w:kern w:val="0"/>
                <w:szCs w:val="24"/>
                <w:highlight w:val="none"/>
                <w:lang w:val="en-US" w:eastAsia="zh-CN"/>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8CD91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行政监督部门</w:t>
            </w:r>
          </w:p>
          <w:p w14:paraId="536C7F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Times New Roman" w:hAnsi="Times New Roman" w:cs="Times New Roman"/>
                <w:snapToGrid w:val="0"/>
                <w:color w:val="auto"/>
                <w:kern w:val="0"/>
                <w:szCs w:val="24"/>
                <w:highlight w:val="none"/>
              </w:rPr>
            </w:pPr>
            <w:r>
              <w:rPr>
                <w:rFonts w:hint="eastAsia" w:ascii="Times New Roman" w:hAnsi="Times New Roman" w:cs="Times New Roman"/>
                <w:snapToGrid w:val="0"/>
                <w:color w:val="auto"/>
                <w:kern w:val="0"/>
                <w:szCs w:val="24"/>
                <w:highlight w:val="none"/>
              </w:rPr>
              <w:t>联系方式</w:t>
            </w:r>
          </w:p>
        </w:tc>
        <w:tc>
          <w:tcPr>
            <w:tcW w:w="6519" w:type="dxa"/>
            <w:tcBorders>
              <w:top w:val="single" w:color="auto" w:sz="4" w:space="0"/>
              <w:left w:val="single" w:color="auto" w:sz="4" w:space="0"/>
              <w:bottom w:val="single" w:color="auto" w:sz="4" w:space="0"/>
              <w:right w:val="single" w:color="auto" w:sz="4" w:space="0"/>
            </w:tcBorders>
            <w:noWrap w:val="0"/>
            <w:vAlign w:val="center"/>
          </w:tcPr>
          <w:p w14:paraId="06974F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snapToGrid w:val="0"/>
                <w:color w:val="auto"/>
                <w:kern w:val="0"/>
                <w:szCs w:val="24"/>
                <w:highlight w:val="none"/>
              </w:rPr>
            </w:pPr>
            <w:r>
              <w:rPr>
                <w:rFonts w:hint="eastAsia" w:ascii="Times New Roman"/>
                <w:snapToGrid w:val="0"/>
                <w:color w:val="auto"/>
                <w:kern w:val="0"/>
                <w:szCs w:val="24"/>
                <w:highlight w:val="none"/>
              </w:rPr>
              <w:t>单位名称：乐昌市产业转移工业园服务中心</w:t>
            </w:r>
          </w:p>
          <w:p w14:paraId="270757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snapToGrid w:val="0"/>
                <w:color w:val="auto"/>
                <w:kern w:val="0"/>
                <w:szCs w:val="24"/>
                <w:highlight w:val="none"/>
              </w:rPr>
            </w:pPr>
            <w:r>
              <w:rPr>
                <w:rFonts w:hint="eastAsia" w:ascii="Times New Roman"/>
                <w:snapToGrid w:val="0"/>
                <w:color w:val="auto"/>
                <w:kern w:val="0"/>
                <w:szCs w:val="24"/>
                <w:highlight w:val="none"/>
              </w:rPr>
              <w:t>办公地址：乐昌市乐廊路六公里乐昌产业转移工业园管委会办公楼</w:t>
            </w:r>
          </w:p>
          <w:p w14:paraId="497C97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联系人（部门）：朱睿 </w:t>
            </w:r>
          </w:p>
          <w:p w14:paraId="79D1A1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firstLine="0" w:firstLineChars="0"/>
              <w:jc w:val="left"/>
              <w:rPr>
                <w:rFonts w:hint="eastAsia" w:ascii="Times New Roman" w:hAnsi="Times New Roman" w:eastAsia="宋体" w:cs="Times New Roman"/>
                <w:snapToGrid w:val="0"/>
                <w:color w:val="auto"/>
                <w:kern w:val="0"/>
                <w:szCs w:val="24"/>
                <w:highlight w:val="none"/>
                <w:lang w:eastAsia="zh-CN"/>
              </w:rPr>
            </w:pPr>
            <w:r>
              <w:rPr>
                <w:rFonts w:hint="eastAsia" w:ascii="Times New Roman"/>
                <w:snapToGrid w:val="0"/>
                <w:color w:val="auto"/>
                <w:kern w:val="0"/>
                <w:szCs w:val="24"/>
                <w:highlight w:val="none"/>
              </w:rPr>
              <w:t>联系电话：0751-5555340</w:t>
            </w:r>
            <w:r>
              <w:rPr>
                <w:rFonts w:ascii="Times New Roman" w:hAnsi="Times New Roman" w:cs="Times New Roman"/>
                <w:snapToGrid w:val="0"/>
                <w:color w:val="auto"/>
                <w:kern w:val="0"/>
                <w:szCs w:val="24"/>
                <w:highlight w:val="none"/>
              </w:rPr>
              <w:t xml:space="preserve"> </w:t>
            </w:r>
          </w:p>
        </w:tc>
      </w:tr>
      <w:bookmarkEnd w:id="16"/>
      <w:bookmarkEnd w:id="17"/>
      <w:bookmarkEnd w:id="18"/>
    </w:tbl>
    <w:p w14:paraId="0B5069EC">
      <w:pPr>
        <w:rPr>
          <w:color w:val="auto"/>
          <w:highlight w:val="none"/>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3EF3D2C0">
      <w:pPr>
        <w:pStyle w:val="3"/>
        <w:numPr>
          <w:ilvl w:val="0"/>
          <w:numId w:val="1"/>
        </w:numPr>
        <w:wordWrap w:val="0"/>
        <w:autoSpaceDE/>
        <w:autoSpaceDN/>
        <w:snapToGrid w:val="0"/>
        <w:spacing w:after="260" w:line="440" w:lineRule="exact"/>
        <w:jc w:val="both"/>
        <w:rPr>
          <w:rFonts w:ascii="Times New Roman"/>
          <w:b/>
          <w:snapToGrid w:val="0"/>
          <w:color w:val="auto"/>
          <w:highlight w:val="none"/>
        </w:rPr>
      </w:pPr>
      <w:bookmarkStart w:id="19" w:name="_Toc21801"/>
      <w:bookmarkStart w:id="20" w:name="_Toc13835"/>
      <w:bookmarkStart w:id="21" w:name="_Toc14848"/>
      <w:r>
        <w:rPr>
          <w:rFonts w:ascii="Times New Roman"/>
          <w:b/>
          <w:snapToGrid w:val="0"/>
          <w:color w:val="auto"/>
          <w:highlight w:val="none"/>
        </w:rPr>
        <w:t>重要事项时间地点一览表</w:t>
      </w:r>
      <w:bookmarkEnd w:id="19"/>
      <w:bookmarkEnd w:id="20"/>
      <w:bookmarkEnd w:id="21"/>
      <w:bookmarkStart w:id="363" w:name="_GoBack"/>
      <w:bookmarkEnd w:id="363"/>
    </w:p>
    <w:tbl>
      <w:tblPr>
        <w:tblStyle w:val="32"/>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285"/>
        <w:gridCol w:w="7404"/>
      </w:tblGrid>
      <w:tr w14:paraId="7A3245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C5F965B">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1</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63828858">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招标公告</w:t>
            </w:r>
          </w:p>
          <w:p w14:paraId="6263900A">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 xml:space="preserve">发布时间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5E64A68">
            <w:pPr>
              <w:pStyle w:val="89"/>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b w:val="0"/>
                <w:bCs w:val="0"/>
                <w:snapToGrid w:val="0"/>
                <w:color w:val="auto"/>
                <w:kern w:val="0"/>
                <w:sz w:val="24"/>
                <w:highlight w:val="none"/>
              </w:rPr>
            </w:pPr>
            <w:r>
              <w:rPr>
                <w:rFonts w:hint="eastAsia"/>
                <w:snapToGrid w:val="0"/>
                <w:color w:val="auto"/>
                <w:kern w:val="0"/>
                <w:sz w:val="24"/>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3</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17</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17</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00</w:t>
            </w:r>
            <w:r>
              <w:rPr>
                <w:rFonts w:hint="eastAsia"/>
                <w:snapToGrid w:val="0"/>
                <w:color w:val="auto"/>
                <w:kern w:val="0"/>
                <w:sz w:val="24"/>
                <w:highlight w:val="none"/>
              </w:rPr>
              <w:t>分</w:t>
            </w:r>
          </w:p>
        </w:tc>
      </w:tr>
      <w:tr w14:paraId="22DDA6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66"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00DD1C9">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2</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4F6B006A">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获取招标文件截止</w:t>
            </w:r>
            <w:r>
              <w:rPr>
                <w:rFonts w:hint="eastAsia" w:ascii="Times New Roman" w:hAnsi="Times New Roman" w:eastAsia="宋体" w:cs="Times New Roman"/>
                <w:snapToGrid w:val="0"/>
                <w:color w:val="auto"/>
                <w:kern w:val="0"/>
                <w:sz w:val="24"/>
                <w:highlight w:val="none"/>
                <w:lang w:val="en-US" w:eastAsia="zh-CN"/>
              </w:rPr>
              <w:t>时间</w:t>
            </w:r>
            <w:r>
              <w:rPr>
                <w:rFonts w:hint="eastAsia"/>
                <w:snapToGrid w:val="0"/>
                <w:color w:val="auto"/>
                <w:kern w:val="0"/>
                <w:sz w:val="24"/>
                <w:highlight w:val="none"/>
              </w:rPr>
              <w:t xml:space="preserve">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07E0999B">
            <w:pPr>
              <w:pStyle w:val="89"/>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b w:val="0"/>
                <w:bCs w:val="0"/>
                <w:snapToGrid w:val="0"/>
                <w:color w:val="auto"/>
                <w:kern w:val="0"/>
                <w:sz w:val="24"/>
                <w:highlight w:val="none"/>
              </w:rPr>
            </w:pPr>
            <w:r>
              <w:rPr>
                <w:rFonts w:hint="eastAsia"/>
                <w:snapToGrid w:val="0"/>
                <w:color w:val="auto"/>
                <w:kern w:val="0"/>
                <w:sz w:val="24"/>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8</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tc>
      </w:tr>
      <w:tr w14:paraId="63D284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2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0350116">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3</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4D3DC211">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网上提问</w:t>
            </w:r>
          </w:p>
          <w:p w14:paraId="596B6B28">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 xml:space="preserve">截止时间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D6B8C4D">
            <w:pPr>
              <w:pStyle w:val="89"/>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b w:val="0"/>
                <w:bCs w:val="0"/>
                <w:snapToGrid w:val="0"/>
                <w:color w:val="auto"/>
                <w:kern w:val="0"/>
                <w:sz w:val="24"/>
                <w:highlight w:val="none"/>
              </w:rPr>
            </w:pPr>
            <w:r>
              <w:rPr>
                <w:rFonts w:hint="eastAsia"/>
                <w:snapToGrid w:val="0"/>
                <w:color w:val="auto"/>
                <w:kern w:val="0"/>
                <w:sz w:val="24"/>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3</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29</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16</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00</w:t>
            </w:r>
            <w:r>
              <w:rPr>
                <w:rFonts w:hint="eastAsia"/>
                <w:snapToGrid w:val="0"/>
                <w:color w:val="auto"/>
                <w:kern w:val="0"/>
                <w:sz w:val="24"/>
                <w:highlight w:val="none"/>
              </w:rPr>
              <w:t>分</w:t>
            </w:r>
          </w:p>
        </w:tc>
      </w:tr>
      <w:tr w14:paraId="14D64C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93"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BA1454D">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4</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06938764">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网上答疑</w:t>
            </w:r>
          </w:p>
          <w:p w14:paraId="552DA98F">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674FC40">
            <w:pPr>
              <w:pStyle w:val="89"/>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b w:val="0"/>
                <w:bCs w:val="0"/>
                <w:snapToGrid w:val="0"/>
                <w:color w:val="auto"/>
                <w:kern w:val="0"/>
                <w:sz w:val="24"/>
                <w:highlight w:val="none"/>
              </w:rPr>
            </w:pPr>
            <w:r>
              <w:rPr>
                <w:rFonts w:hint="eastAsia"/>
                <w:snapToGrid w:val="0"/>
                <w:color w:val="auto"/>
                <w:kern w:val="0"/>
                <w:sz w:val="24"/>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3</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29</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16</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 xml:space="preserve">分至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1</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16</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00</w:t>
            </w:r>
            <w:r>
              <w:rPr>
                <w:rFonts w:hint="eastAsia"/>
                <w:snapToGrid w:val="0"/>
                <w:color w:val="auto"/>
                <w:kern w:val="0"/>
                <w:sz w:val="24"/>
                <w:highlight w:val="none"/>
              </w:rPr>
              <w:t>分</w:t>
            </w:r>
          </w:p>
        </w:tc>
      </w:tr>
      <w:tr w14:paraId="30DBD8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9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377CEC2">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5</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22821E20">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投标保证缴</w:t>
            </w:r>
          </w:p>
          <w:p w14:paraId="71EBFC45">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纳截止时间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60B0D1B7">
            <w:pPr>
              <w:pStyle w:val="89"/>
              <w:keepNext w:val="0"/>
              <w:keepLines w:val="0"/>
              <w:suppressLineNumbers w:val="0"/>
              <w:wordWrap w:val="0"/>
              <w:adjustRightInd w:val="0"/>
              <w:snapToGrid w:val="0"/>
              <w:spacing w:before="0" w:beforeAutospacing="0" w:after="0" w:afterAutospacing="0" w:line="400" w:lineRule="exact"/>
              <w:ind w:left="0" w:right="0" w:firstLine="240" w:firstLineChars="100"/>
              <w:rPr>
                <w:rFonts w:hint="eastAsia"/>
                <w:snapToGrid w:val="0"/>
                <w:color w:val="auto"/>
                <w:kern w:val="0"/>
                <w:sz w:val="24"/>
                <w:highlight w:val="none"/>
              </w:rPr>
            </w:pPr>
            <w:r>
              <w:rPr>
                <w:rFonts w:hint="eastAsia"/>
                <w:snapToGrid w:val="0"/>
                <w:color w:val="auto"/>
                <w:kern w:val="0"/>
                <w:sz w:val="24"/>
                <w:highlight w:val="none"/>
              </w:rPr>
              <w:t xml:space="preserve">投标保证金到账截止时间：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7</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p w14:paraId="45F45C9C">
            <w:pPr>
              <w:pStyle w:val="89"/>
              <w:keepNext w:val="0"/>
              <w:keepLines w:val="0"/>
              <w:suppressLineNumbers w:val="0"/>
              <w:wordWrap w:val="0"/>
              <w:adjustRightInd w:val="0"/>
              <w:snapToGrid w:val="0"/>
              <w:spacing w:before="0" w:beforeAutospacing="0" w:after="0" w:afterAutospacing="0" w:line="400" w:lineRule="exact"/>
              <w:ind w:left="0" w:right="0" w:firstLine="240" w:firstLineChars="100"/>
              <w:rPr>
                <w:rFonts w:hint="eastAsia"/>
                <w:snapToGrid w:val="0"/>
                <w:color w:val="auto"/>
                <w:kern w:val="0"/>
                <w:sz w:val="24"/>
                <w:highlight w:val="none"/>
              </w:rPr>
            </w:pPr>
            <w:r>
              <w:rPr>
                <w:rFonts w:hint="eastAsia"/>
                <w:snapToGrid w:val="0"/>
                <w:color w:val="auto"/>
                <w:kern w:val="0"/>
                <w:sz w:val="24"/>
                <w:highlight w:val="none"/>
              </w:rPr>
              <w:t xml:space="preserve">投标保证担保上传截止时间：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7</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p w14:paraId="7343A7C8">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rPr>
                <w:rFonts w:hint="eastAsia" w:ascii="宋体" w:hAnsi="宋体" w:eastAsia="宋体" w:cs="宋体"/>
                <w:b w:val="0"/>
                <w:bCs w:val="0"/>
                <w:snapToGrid w:val="0"/>
                <w:color w:val="auto"/>
                <w:kern w:val="0"/>
                <w:szCs w:val="24"/>
                <w:highlight w:val="none"/>
              </w:rPr>
            </w:pPr>
            <w:r>
              <w:rPr>
                <w:rFonts w:hint="eastAsia"/>
                <w:snapToGrid w:val="0"/>
                <w:color w:val="auto"/>
                <w:kern w:val="0"/>
                <w:szCs w:val="24"/>
                <w:highlight w:val="none"/>
              </w:rPr>
              <w:t>投标保证保险投保截止时间：</w:t>
            </w:r>
            <w:r>
              <w:rPr>
                <w:rFonts w:hint="eastAsia"/>
                <w:snapToGrid w:val="0"/>
                <w:color w:val="auto"/>
                <w:kern w:val="0"/>
                <w:sz w:val="24"/>
                <w:szCs w:val="20"/>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7</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r>
              <w:rPr>
                <w:rFonts w:hint="eastAsia"/>
                <w:snapToGrid w:val="0"/>
                <w:color w:val="auto"/>
                <w:kern w:val="0"/>
                <w:szCs w:val="24"/>
                <w:highlight w:val="none"/>
              </w:rPr>
              <w:t>。</w:t>
            </w:r>
          </w:p>
        </w:tc>
      </w:tr>
      <w:tr w14:paraId="3B464F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8"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8178D49">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6</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D4B2039">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电子投标</w:t>
            </w:r>
          </w:p>
          <w:p w14:paraId="3350EBFB">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 xml:space="preserve">截止时间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A164BB1">
            <w:pPr>
              <w:pStyle w:val="12"/>
              <w:keepNext w:val="0"/>
              <w:keepLines w:val="0"/>
              <w:suppressLineNumbers w:val="0"/>
              <w:wordWrap w:val="0"/>
              <w:adjustRightInd w:val="0"/>
              <w:snapToGrid w:val="0"/>
              <w:spacing w:before="0" w:beforeAutospacing="0" w:after="0" w:afterAutospacing="0" w:line="400" w:lineRule="exact"/>
              <w:ind w:left="0" w:right="0" w:firstLine="120" w:firstLineChars="50"/>
              <w:jc w:val="left"/>
              <w:rPr>
                <w:rFonts w:hint="eastAsia"/>
                <w:snapToGrid w:val="0"/>
                <w:color w:val="auto"/>
                <w:kern w:val="0"/>
                <w:szCs w:val="24"/>
                <w:highlight w:val="none"/>
              </w:rPr>
            </w:pPr>
            <w:r>
              <w:rPr>
                <w:rFonts w:hint="eastAsia"/>
                <w:snapToGrid w:val="0"/>
                <w:color w:val="auto"/>
                <w:kern w:val="0"/>
                <w:sz w:val="24"/>
                <w:szCs w:val="20"/>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8</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tc>
      </w:tr>
      <w:tr w14:paraId="1B2C14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74DE065">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7</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26E33327">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b/>
                <w:bCs/>
                <w:snapToGrid w:val="0"/>
                <w:color w:val="auto"/>
                <w:kern w:val="0"/>
                <w:sz w:val="24"/>
                <w:highlight w:val="none"/>
                <w:lang w:val="en-US" w:eastAsia="zh-CN"/>
              </w:rPr>
              <w:t>投标相关资料（如有）</w:t>
            </w:r>
            <w:r>
              <w:rPr>
                <w:rFonts w:hint="eastAsia"/>
                <w:snapToGrid w:val="0"/>
                <w:color w:val="auto"/>
                <w:kern w:val="0"/>
                <w:sz w:val="24"/>
                <w:highlight w:val="none"/>
              </w:rPr>
              <w:t>递交时间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6047AE80">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snapToGrid w:val="0"/>
                <w:color w:val="auto"/>
                <w:kern w:val="0"/>
                <w:szCs w:val="24"/>
                <w:highlight w:val="none"/>
              </w:rPr>
            </w:pP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8</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00</w:t>
            </w:r>
            <w:r>
              <w:rPr>
                <w:rFonts w:hint="eastAsia"/>
                <w:snapToGrid w:val="0"/>
                <w:color w:val="auto"/>
                <w:kern w:val="0"/>
                <w:sz w:val="24"/>
                <w:highlight w:val="none"/>
              </w:rPr>
              <w:t>分</w:t>
            </w:r>
            <w:r>
              <w:rPr>
                <w:rFonts w:hint="eastAsia"/>
                <w:snapToGrid w:val="0"/>
                <w:color w:val="auto"/>
                <w:kern w:val="0"/>
                <w:szCs w:val="24"/>
                <w:highlight w:val="none"/>
              </w:rPr>
              <w:t>至</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8</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tc>
      </w:tr>
      <w:tr w14:paraId="35F823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6666B35">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8</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375A6AD">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b/>
                <w:bCs/>
                <w:snapToGrid w:val="0"/>
                <w:color w:val="auto"/>
                <w:kern w:val="0"/>
                <w:sz w:val="24"/>
                <w:highlight w:val="none"/>
                <w:lang w:val="en-US" w:eastAsia="zh-CN"/>
              </w:rPr>
              <w:t>投标相关资料（如有）</w:t>
            </w:r>
            <w:r>
              <w:rPr>
                <w:rFonts w:hint="eastAsia"/>
                <w:snapToGrid w:val="0"/>
                <w:color w:val="auto"/>
                <w:kern w:val="0"/>
                <w:sz w:val="24"/>
                <w:highlight w:val="none"/>
              </w:rPr>
              <w:t>递交地点</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5CFBD92">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bidi="ar-SA"/>
              </w:rPr>
              <w:t>递交场所：韶关市公共资源交易中心乐昌分中心</w:t>
            </w:r>
          </w:p>
          <w:p w14:paraId="6BFD21E2">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snapToGrid w:val="0"/>
                <w:color w:val="auto"/>
                <w:kern w:val="0"/>
                <w:szCs w:val="24"/>
                <w:highlight w:val="none"/>
              </w:rPr>
            </w:pPr>
            <w:r>
              <w:rPr>
                <w:rFonts w:hint="eastAsia" w:ascii="宋体" w:hAnsi="宋体" w:eastAsia="宋体" w:cs="宋体"/>
                <w:caps w:val="0"/>
                <w:smallCaps w:val="0"/>
                <w:snapToGrid w:val="0"/>
                <w:color w:val="auto"/>
                <w:spacing w:val="0"/>
                <w:kern w:val="0"/>
                <w:sz w:val="24"/>
                <w:szCs w:val="24"/>
                <w:highlight w:val="none"/>
                <w:lang w:val="en-US" w:eastAsia="zh-CN" w:bidi="ar-SA"/>
              </w:rPr>
              <w:t>地址：韶关市公共资源交易中心乐昌分中心（乐昌市昌山北路23号），具体递交场所以当日现场通知为准。</w:t>
            </w:r>
          </w:p>
        </w:tc>
      </w:tr>
      <w:tr w14:paraId="1533FB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66"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525488A">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9</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475E209B">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 xml:space="preserve">开标时间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CD617A2">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snapToGrid w:val="0"/>
                <w:color w:val="auto"/>
                <w:kern w:val="0"/>
                <w:szCs w:val="24"/>
                <w:highlight w:val="none"/>
              </w:rPr>
            </w:pPr>
            <w:r>
              <w:rPr>
                <w:rFonts w:hint="eastAsia"/>
                <w:snapToGrid w:val="0"/>
                <w:color w:val="auto"/>
                <w:kern w:val="0"/>
                <w:szCs w:val="24"/>
                <w:highlight w:val="none"/>
              </w:rPr>
              <w:t xml:space="preserve"> </w:t>
            </w:r>
            <w:r>
              <w:rPr>
                <w:rFonts w:hint="eastAsia"/>
                <w:snapToGrid w:val="0"/>
                <w:color w:val="auto"/>
                <w:kern w:val="0"/>
                <w:sz w:val="24"/>
                <w:szCs w:val="20"/>
                <w:highlight w:val="none"/>
              </w:rPr>
              <w:t xml:space="preserve"> </w:t>
            </w:r>
            <w:r>
              <w:rPr>
                <w:rFonts w:hint="eastAsia"/>
                <w:snapToGrid w:val="0"/>
                <w:color w:val="auto"/>
                <w:kern w:val="0"/>
                <w:sz w:val="24"/>
                <w:highlight w:val="none"/>
                <w:u w:val="single"/>
                <w:lang w:val="en-US" w:eastAsia="zh-CN"/>
              </w:rPr>
              <w:t>2025</w:t>
            </w:r>
            <w:r>
              <w:rPr>
                <w:rFonts w:hint="eastAsia"/>
                <w:snapToGrid w:val="0"/>
                <w:color w:val="auto"/>
                <w:kern w:val="0"/>
                <w:sz w:val="24"/>
                <w:highlight w:val="none"/>
              </w:rPr>
              <w:t>年</w:t>
            </w:r>
            <w:r>
              <w:rPr>
                <w:rFonts w:hint="eastAsia"/>
                <w:snapToGrid w:val="0"/>
                <w:color w:val="auto"/>
                <w:kern w:val="0"/>
                <w:sz w:val="24"/>
                <w:highlight w:val="none"/>
                <w:u w:val="single"/>
                <w:lang w:val="en-US" w:eastAsia="zh-CN"/>
              </w:rPr>
              <w:t>4</w:t>
            </w:r>
            <w:r>
              <w:rPr>
                <w:rFonts w:hint="eastAsia"/>
                <w:snapToGrid w:val="0"/>
                <w:color w:val="auto"/>
                <w:kern w:val="0"/>
                <w:sz w:val="24"/>
                <w:highlight w:val="none"/>
              </w:rPr>
              <w:t>月</w:t>
            </w:r>
            <w:r>
              <w:rPr>
                <w:rFonts w:hint="eastAsia"/>
                <w:snapToGrid w:val="0"/>
                <w:color w:val="auto"/>
                <w:kern w:val="0"/>
                <w:sz w:val="24"/>
                <w:highlight w:val="none"/>
                <w:u w:val="single"/>
                <w:lang w:val="en-US" w:eastAsia="zh-CN"/>
              </w:rPr>
              <w:t>8</w:t>
            </w:r>
            <w:r>
              <w:rPr>
                <w:rFonts w:hint="eastAsia"/>
                <w:snapToGrid w:val="0"/>
                <w:color w:val="auto"/>
                <w:kern w:val="0"/>
                <w:sz w:val="24"/>
                <w:highlight w:val="none"/>
              </w:rPr>
              <w:t>日</w:t>
            </w:r>
            <w:r>
              <w:rPr>
                <w:rFonts w:hint="eastAsia"/>
                <w:snapToGrid w:val="0"/>
                <w:color w:val="auto"/>
                <w:kern w:val="0"/>
                <w:sz w:val="24"/>
                <w:highlight w:val="none"/>
                <w:u w:val="single"/>
                <w:lang w:val="en-US" w:eastAsia="zh-CN"/>
              </w:rPr>
              <w:t>9</w:t>
            </w:r>
            <w:r>
              <w:rPr>
                <w:rFonts w:hint="eastAsia"/>
                <w:snapToGrid w:val="0"/>
                <w:color w:val="auto"/>
                <w:kern w:val="0"/>
                <w:sz w:val="24"/>
                <w:highlight w:val="none"/>
              </w:rPr>
              <w:t>时</w:t>
            </w:r>
            <w:r>
              <w:rPr>
                <w:rFonts w:hint="eastAsia"/>
                <w:snapToGrid w:val="0"/>
                <w:color w:val="auto"/>
                <w:kern w:val="0"/>
                <w:sz w:val="24"/>
                <w:highlight w:val="none"/>
                <w:u w:val="single"/>
                <w:lang w:val="en-US" w:eastAsia="zh-CN"/>
              </w:rPr>
              <w:t>30</w:t>
            </w:r>
            <w:r>
              <w:rPr>
                <w:rFonts w:hint="eastAsia"/>
                <w:snapToGrid w:val="0"/>
                <w:color w:val="auto"/>
                <w:kern w:val="0"/>
                <w:sz w:val="24"/>
                <w:highlight w:val="none"/>
              </w:rPr>
              <w:t>分</w:t>
            </w:r>
          </w:p>
        </w:tc>
      </w:tr>
      <w:tr w14:paraId="28698C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9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346E7C8">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10</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1C5F2C72">
            <w:pPr>
              <w:pStyle w:val="89"/>
              <w:keepNext w:val="0"/>
              <w:keepLines w:val="0"/>
              <w:suppressLineNumbers w:val="0"/>
              <w:wordWrap w:val="0"/>
              <w:adjustRightInd w:val="0"/>
              <w:snapToGrid w:val="0"/>
              <w:spacing w:before="0" w:beforeAutospacing="0" w:after="0" w:afterAutospacing="0" w:line="360" w:lineRule="exact"/>
              <w:ind w:left="0" w:right="0"/>
              <w:jc w:val="center"/>
              <w:rPr>
                <w:rFonts w:hint="eastAsia"/>
                <w:snapToGrid w:val="0"/>
                <w:color w:val="auto"/>
                <w:kern w:val="0"/>
                <w:sz w:val="24"/>
                <w:highlight w:val="none"/>
              </w:rPr>
            </w:pPr>
            <w:r>
              <w:rPr>
                <w:rFonts w:hint="eastAsia"/>
                <w:snapToGrid w:val="0"/>
                <w:color w:val="auto"/>
                <w:kern w:val="0"/>
                <w:sz w:val="24"/>
                <w:highlight w:val="none"/>
              </w:rPr>
              <w:t xml:space="preserve">开标地点 </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20AB892">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bidi="ar-SA"/>
              </w:rPr>
              <w:t>递交场所：韶关市公共资源交易中心乐昌分中心</w:t>
            </w:r>
          </w:p>
          <w:p w14:paraId="6ECAAA14">
            <w:pPr>
              <w:pStyle w:val="12"/>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snapToGrid w:val="0"/>
                <w:color w:val="auto"/>
                <w:kern w:val="0"/>
                <w:szCs w:val="24"/>
                <w:highlight w:val="none"/>
              </w:rPr>
            </w:pPr>
            <w:r>
              <w:rPr>
                <w:rFonts w:hint="eastAsia" w:ascii="宋体" w:hAnsi="宋体" w:eastAsia="宋体" w:cs="宋体"/>
                <w:caps w:val="0"/>
                <w:smallCaps w:val="0"/>
                <w:snapToGrid w:val="0"/>
                <w:color w:val="auto"/>
                <w:spacing w:val="0"/>
                <w:kern w:val="0"/>
                <w:sz w:val="24"/>
                <w:szCs w:val="24"/>
                <w:highlight w:val="none"/>
                <w:lang w:val="en-US" w:eastAsia="zh-CN" w:bidi="ar-SA"/>
              </w:rPr>
              <w:t>地址：韶关市公共资源交易中心乐昌分中心（乐昌市昌山北路23号），具体递交场所以当日现场通知为准。</w:t>
            </w:r>
          </w:p>
        </w:tc>
      </w:tr>
    </w:tbl>
    <w:p w14:paraId="7F4615DD">
      <w:pPr>
        <w:pStyle w:val="89"/>
        <w:widowControl/>
        <w:snapToGrid w:val="0"/>
        <w:spacing w:line="360" w:lineRule="auto"/>
        <w:ind w:left="0" w:leftChars="0" w:right="0" w:rightChars="0" w:firstLine="0" w:firstLineChars="0"/>
        <w:rPr>
          <w:rFonts w:ascii="宋体" w:hAnsi="宋体" w:cs="Tahoma"/>
          <w:color w:val="auto"/>
          <w:kern w:val="0"/>
          <w:sz w:val="20"/>
          <w:szCs w:val="20"/>
          <w:highlight w:val="none"/>
        </w:rPr>
      </w:pPr>
      <w:r>
        <w:rPr>
          <w:rFonts w:hint="eastAsia" w:ascii="宋体" w:hAnsi="宋体" w:cs="Tahoma"/>
          <w:color w:val="auto"/>
          <w:kern w:val="0"/>
          <w:sz w:val="20"/>
          <w:szCs w:val="20"/>
          <w:highlight w:val="none"/>
        </w:rPr>
        <w:t>备注：投标人应按有关计划时间安排办理企业CA认证、企业入库等，完成相关手续后自行下载招标文件、资料文件及招标答疑书等。若由于投标人自身原因未能及时取得上述资料的，由此发生的任何责任由投标人自负。</w:t>
      </w:r>
    </w:p>
    <w:p w14:paraId="306F997B">
      <w:pPr>
        <w:pStyle w:val="2"/>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6D1E919">
      <w:pPr>
        <w:pStyle w:val="3"/>
        <w:wordWrap w:val="0"/>
        <w:autoSpaceDE/>
        <w:autoSpaceDN/>
        <w:snapToGrid w:val="0"/>
        <w:spacing w:after="260" w:line="440" w:lineRule="exact"/>
        <w:jc w:val="both"/>
        <w:rPr>
          <w:rFonts w:hint="eastAsia" w:ascii="Times New Roman"/>
          <w:snapToGrid w:val="0"/>
          <w:color w:val="auto"/>
          <w:kern w:val="0"/>
          <w:szCs w:val="28"/>
          <w:highlight w:val="none"/>
          <w:u w:val="single"/>
        </w:rPr>
      </w:pPr>
      <w:bookmarkStart w:id="22" w:name="_Hlt87793819"/>
      <w:bookmarkEnd w:id="22"/>
      <w:bookmarkStart w:id="23" w:name="_Toc15945"/>
      <w:bookmarkStart w:id="24" w:name="_Hlt69698705"/>
      <w:bookmarkStart w:id="25" w:name="_Hlt69698754"/>
      <w:bookmarkStart w:id="26" w:name="_Toc30811"/>
      <w:bookmarkStart w:id="27" w:name="_Toc18461"/>
      <w:bookmarkStart w:id="28" w:name="_Toc17911"/>
      <w:r>
        <w:rPr>
          <w:rFonts w:hint="eastAsia" w:ascii="Times New Roman"/>
          <w:b/>
          <w:snapToGrid w:val="0"/>
          <w:color w:val="auto"/>
          <w:highlight w:val="none"/>
        </w:rPr>
        <w:t>第三节 投标人须知</w:t>
      </w:r>
      <w:bookmarkStart w:id="29" w:name="_Hlt69669159"/>
      <w:bookmarkEnd w:id="29"/>
      <w:r>
        <w:rPr>
          <w:rFonts w:hint="eastAsia" w:ascii="Times New Roman"/>
          <w:b/>
          <w:snapToGrid w:val="0"/>
          <w:color w:val="auto"/>
          <w:highlight w:val="none"/>
        </w:rPr>
        <w:t>正文</w:t>
      </w:r>
      <w:bookmarkEnd w:id="23"/>
      <w:bookmarkEnd w:id="24"/>
      <w:bookmarkEnd w:id="25"/>
      <w:bookmarkEnd w:id="26"/>
      <w:bookmarkEnd w:id="27"/>
      <w:bookmarkEnd w:id="28"/>
    </w:p>
    <w:p w14:paraId="117929F5">
      <w:pPr>
        <w:wordWrap w:val="0"/>
        <w:adjustRightInd w:val="0"/>
        <w:snapToGrid w:val="0"/>
        <w:spacing w:line="440" w:lineRule="exact"/>
        <w:ind w:firstLine="480" w:firstLineChars="200"/>
        <w:rPr>
          <w:rFonts w:hint="eastAsia" w:hAnsi="宋体" w:cs="宋体"/>
          <w:color w:val="auto"/>
          <w:kern w:val="0"/>
          <w:szCs w:val="22"/>
          <w:highlight w:val="none"/>
          <w:u w:val="single"/>
          <w:lang w:eastAsia="zh-CN"/>
        </w:rPr>
      </w:pPr>
      <w:r>
        <w:rPr>
          <w:rFonts w:hint="eastAsia" w:hAnsi="宋体" w:cs="Tahoma"/>
          <w:color w:val="auto"/>
          <w:kern w:val="0"/>
          <w:highlight w:val="none"/>
          <w:u w:val="single"/>
          <w:lang w:eastAsia="zh-CN"/>
        </w:rPr>
        <w:t>乐昌产业园边坡治理工程</w:t>
      </w:r>
      <w:r>
        <w:rPr>
          <w:rFonts w:hint="eastAsia" w:hAnsi="宋体" w:cs="宋体"/>
          <w:color w:val="auto"/>
          <w:kern w:val="0"/>
          <w:szCs w:val="22"/>
          <w:highlight w:val="none"/>
        </w:rPr>
        <w:t>业经</w:t>
      </w:r>
      <w:r>
        <w:rPr>
          <w:rFonts w:hint="eastAsia" w:hAnsi="宋体" w:cs="宋体"/>
          <w:color w:val="auto"/>
          <w:kern w:val="0"/>
          <w:szCs w:val="22"/>
          <w:highlight w:val="none"/>
          <w:u w:val="single"/>
          <w:lang w:val="en-US" w:eastAsia="zh-CN"/>
        </w:rPr>
        <w:t>乐昌市发展和改革局</w:t>
      </w:r>
      <w:r>
        <w:rPr>
          <w:rFonts w:hint="eastAsia" w:hAnsi="宋体" w:cs="宋体"/>
          <w:color w:val="auto"/>
          <w:kern w:val="0"/>
          <w:szCs w:val="22"/>
          <w:highlight w:val="none"/>
        </w:rPr>
        <w:t>以</w:t>
      </w:r>
      <w:r>
        <w:rPr>
          <w:rFonts w:hint="eastAsia" w:hAnsi="宋体" w:cs="宋体"/>
          <w:color w:val="auto"/>
          <w:kern w:val="0"/>
          <w:szCs w:val="22"/>
          <w:highlight w:val="none"/>
          <w:u w:val="single"/>
          <w:lang w:eastAsia="zh-CN"/>
        </w:rPr>
        <w:t>《</w:t>
      </w:r>
      <w:r>
        <w:rPr>
          <w:rFonts w:hint="eastAsia" w:hAnsi="宋体" w:eastAsia="宋体" w:cs="宋体"/>
          <w:strike w:val="0"/>
          <w:dstrike w:val="0"/>
          <w:snapToGrid w:val="0"/>
          <w:color w:val="auto"/>
          <w:kern w:val="0"/>
          <w:sz w:val="24"/>
          <w:szCs w:val="24"/>
          <w:highlight w:val="none"/>
          <w:u w:val="single"/>
          <w:lang w:val="en-US" w:eastAsia="zh-CN"/>
        </w:rPr>
        <w:t>乐昌市发展和改革局关于乐昌产业园边坡治理工程项目可行性研究报告的批复</w:t>
      </w:r>
      <w:r>
        <w:rPr>
          <w:rFonts w:hint="eastAsia" w:hAnsi="宋体" w:cs="宋体"/>
          <w:color w:val="auto"/>
          <w:kern w:val="0"/>
          <w:szCs w:val="22"/>
          <w:highlight w:val="none"/>
          <w:u w:val="single"/>
          <w:lang w:eastAsia="zh-CN"/>
        </w:rPr>
        <w:t>》</w:t>
      </w:r>
      <w:r>
        <w:rPr>
          <w:rFonts w:hint="eastAsia" w:hAnsi="宋体" w:cs="宋体"/>
          <w:color w:val="auto"/>
          <w:kern w:val="0"/>
          <w:szCs w:val="22"/>
          <w:highlight w:val="none"/>
        </w:rPr>
        <w:t>批准建设，项目代码为</w:t>
      </w:r>
      <w:r>
        <w:rPr>
          <w:rFonts w:hint="eastAsia" w:hAnsi="宋体" w:cs="宋体"/>
          <w:color w:val="auto"/>
          <w:kern w:val="0"/>
          <w:szCs w:val="22"/>
          <w:highlight w:val="none"/>
          <w:u w:val="single"/>
          <w:lang w:eastAsia="zh-CN"/>
        </w:rPr>
        <w:t>2406-</w:t>
      </w:r>
    </w:p>
    <w:p w14:paraId="192404F3">
      <w:pPr>
        <w:wordWrap w:val="0"/>
        <w:adjustRightInd w:val="0"/>
        <w:snapToGrid w:val="0"/>
        <w:spacing w:line="440" w:lineRule="exact"/>
        <w:rPr>
          <w:rFonts w:hint="eastAsia" w:ascii="Times New Roman"/>
          <w:snapToGrid w:val="0"/>
          <w:color w:val="auto"/>
          <w:kern w:val="0"/>
          <w:highlight w:val="none"/>
        </w:rPr>
      </w:pPr>
      <w:r>
        <w:rPr>
          <w:rFonts w:hint="eastAsia" w:hAnsi="宋体" w:cs="宋体"/>
          <w:color w:val="auto"/>
          <w:kern w:val="0"/>
          <w:szCs w:val="22"/>
          <w:highlight w:val="none"/>
          <w:u w:val="single"/>
          <w:lang w:eastAsia="zh-CN"/>
        </w:rPr>
        <w:t>440281-04-01-980621</w:t>
      </w:r>
      <w:r>
        <w:rPr>
          <w:rFonts w:hint="eastAsia" w:hAnsi="宋体" w:cs="宋体"/>
          <w:color w:val="auto"/>
          <w:kern w:val="0"/>
          <w:szCs w:val="22"/>
          <w:highlight w:val="none"/>
        </w:rPr>
        <w:t>。本项目业主为</w:t>
      </w:r>
      <w:r>
        <w:rPr>
          <w:rFonts w:hint="eastAsia" w:hAnsi="宋体" w:cs="宋体"/>
          <w:color w:val="auto"/>
          <w:kern w:val="0"/>
          <w:szCs w:val="22"/>
          <w:highlight w:val="none"/>
          <w:u w:val="single"/>
          <w:lang w:val="en-US" w:eastAsia="zh-CN"/>
        </w:rPr>
        <w:t>乐昌产业转移工业园投资开发有限公司</w:t>
      </w:r>
      <w:r>
        <w:rPr>
          <w:rFonts w:hint="eastAsia" w:hAnsi="宋体" w:cs="宋体"/>
          <w:color w:val="auto"/>
          <w:kern w:val="0"/>
          <w:szCs w:val="22"/>
          <w:highlight w:val="none"/>
        </w:rPr>
        <w:t>，建设资金来自</w:t>
      </w:r>
      <w:r>
        <w:rPr>
          <w:rFonts w:hint="eastAsia" w:ascii="Times New Roman"/>
          <w:snapToGrid w:val="0"/>
          <w:color w:val="auto"/>
          <w:kern w:val="0"/>
          <w:szCs w:val="24"/>
          <w:highlight w:val="none"/>
          <w:u w:val="single"/>
          <w:lang w:val="en-US" w:eastAsia="zh-CN"/>
        </w:rPr>
        <w:t>上级财政资金及自筹资金</w:t>
      </w:r>
      <w:r>
        <w:rPr>
          <w:snapToGrid w:val="0"/>
          <w:color w:val="auto"/>
          <w:kern w:val="0"/>
          <w:szCs w:val="24"/>
          <w:highlight w:val="none"/>
        </w:rPr>
        <w:t>，出资比例为</w:t>
      </w:r>
      <w:r>
        <w:rPr>
          <w:rFonts w:hAnsi="宋体"/>
          <w:color w:val="auto"/>
          <w:highlight w:val="none"/>
          <w:u w:val="single"/>
        </w:rPr>
        <w:t>100%</w:t>
      </w:r>
      <w:r>
        <w:rPr>
          <w:snapToGrid w:val="0"/>
          <w:color w:val="auto"/>
          <w:kern w:val="0"/>
          <w:szCs w:val="24"/>
          <w:highlight w:val="none"/>
        </w:rPr>
        <w:t>，</w:t>
      </w:r>
      <w:r>
        <w:rPr>
          <w:rFonts w:hint="eastAsia" w:hAnsi="宋体" w:cs="宋体"/>
          <w:color w:val="auto"/>
          <w:kern w:val="0"/>
          <w:szCs w:val="22"/>
          <w:highlight w:val="none"/>
        </w:rPr>
        <w:t>招标人为</w:t>
      </w:r>
      <w:r>
        <w:rPr>
          <w:rFonts w:hint="eastAsia" w:hAnsi="宋体" w:cs="宋体"/>
          <w:color w:val="auto"/>
          <w:kern w:val="0"/>
          <w:szCs w:val="22"/>
          <w:highlight w:val="none"/>
          <w:u w:val="single"/>
          <w:lang w:val="en-US" w:eastAsia="zh-CN"/>
        </w:rPr>
        <w:t>乐昌产业转移工业园投资开发有限公司</w:t>
      </w:r>
      <w:r>
        <w:rPr>
          <w:rFonts w:hint="eastAsia" w:ascii="Times New Roman"/>
          <w:snapToGrid w:val="0"/>
          <w:color w:val="auto"/>
          <w:kern w:val="0"/>
          <w:szCs w:val="24"/>
          <w:highlight w:val="none"/>
        </w:rPr>
        <w:t>，招标代理机构为</w:t>
      </w:r>
      <w:r>
        <w:rPr>
          <w:rFonts w:hint="eastAsia" w:ascii="Times New Roman"/>
          <w:snapToGrid w:val="0"/>
          <w:color w:val="auto"/>
          <w:kern w:val="0"/>
          <w:szCs w:val="24"/>
          <w:highlight w:val="none"/>
          <w:u w:val="single"/>
          <w:lang w:val="en-US" w:eastAsia="zh-CN"/>
        </w:rPr>
        <w:t>韶关东信项目管理有限公司</w:t>
      </w:r>
      <w:r>
        <w:rPr>
          <w:rFonts w:hint="eastAsia" w:ascii="Times New Roman"/>
          <w:snapToGrid w:val="0"/>
          <w:color w:val="auto"/>
          <w:kern w:val="0"/>
          <w:szCs w:val="24"/>
          <w:highlight w:val="none"/>
        </w:rPr>
        <w:t>。项目已具备招标条件，现对该项目</w:t>
      </w:r>
      <w:r>
        <w:rPr>
          <w:rFonts w:hint="eastAsia"/>
          <w:color w:val="auto"/>
          <w:sz w:val="24"/>
          <w:szCs w:val="32"/>
          <w:highlight w:val="none"/>
          <w:u w:val="single"/>
        </w:rPr>
        <w:t>施工</w:t>
      </w:r>
      <w:r>
        <w:rPr>
          <w:rFonts w:hint="eastAsia" w:ascii="Times New Roman"/>
          <w:snapToGrid w:val="0"/>
          <w:color w:val="auto"/>
          <w:kern w:val="0"/>
          <w:szCs w:val="24"/>
          <w:highlight w:val="none"/>
        </w:rPr>
        <w:t>进行公开招标。</w:t>
      </w:r>
    </w:p>
    <w:p w14:paraId="40AC1902">
      <w:pPr>
        <w:wordWrap w:val="0"/>
        <w:autoSpaceDE/>
        <w:autoSpaceDN/>
        <w:snapToGrid w:val="0"/>
        <w:spacing w:line="440" w:lineRule="exact"/>
        <w:ind w:firstLine="480"/>
        <w:jc w:val="both"/>
        <w:outlineLvl w:val="9"/>
        <w:rPr>
          <w:rFonts w:hint="eastAsia" w:ascii="Times New Roman"/>
          <w:b/>
          <w:snapToGrid w:val="0"/>
          <w:color w:val="auto"/>
          <w:highlight w:val="none"/>
        </w:rPr>
      </w:pPr>
      <w:bookmarkStart w:id="30" w:name="_Hlt74474735"/>
      <w:bookmarkEnd w:id="30"/>
      <w:bookmarkStart w:id="31" w:name="_Hlt78795222"/>
      <w:bookmarkEnd w:id="31"/>
      <w:bookmarkStart w:id="32" w:name="_Hlt119991399"/>
      <w:bookmarkEnd w:id="32"/>
      <w:bookmarkStart w:id="33" w:name="_Hlt109358474"/>
      <w:bookmarkEnd w:id="33"/>
      <w:bookmarkStart w:id="34" w:name="_Hlt87948285"/>
      <w:bookmarkEnd w:id="34"/>
    </w:p>
    <w:p w14:paraId="2A65C66E">
      <w:pPr>
        <w:pStyle w:val="4"/>
        <w:wordWrap w:val="0"/>
        <w:autoSpaceDE/>
        <w:autoSpaceDN/>
        <w:snapToGrid w:val="0"/>
        <w:spacing w:line="440" w:lineRule="exact"/>
        <w:ind w:firstLine="480"/>
        <w:jc w:val="both"/>
        <w:outlineLvl w:val="2"/>
        <w:rPr>
          <w:rFonts w:hint="eastAsia" w:ascii="Times New Roman"/>
          <w:b/>
          <w:snapToGrid w:val="0"/>
          <w:color w:val="auto"/>
          <w:highlight w:val="none"/>
        </w:rPr>
      </w:pPr>
      <w:bookmarkStart w:id="35" w:name="_Toc8416"/>
      <w:bookmarkStart w:id="36" w:name="_Toc12585"/>
      <w:bookmarkStart w:id="37" w:name="_Toc11496"/>
      <w:bookmarkStart w:id="38" w:name="_Toc27812"/>
      <w:r>
        <w:rPr>
          <w:rFonts w:hint="eastAsia" w:ascii="Times New Roman"/>
          <w:b/>
          <w:snapToGrid w:val="0"/>
          <w:color w:val="auto"/>
          <w:highlight w:val="none"/>
        </w:rPr>
        <w:t>1．项目概况、招标范围和标段划分、投标费用</w:t>
      </w:r>
      <w:bookmarkEnd w:id="35"/>
      <w:bookmarkEnd w:id="36"/>
      <w:bookmarkEnd w:id="37"/>
      <w:bookmarkEnd w:id="38"/>
    </w:p>
    <w:p w14:paraId="6CEF6EB1">
      <w:pPr>
        <w:pStyle w:val="89"/>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14:paraId="7C94F19C">
      <w:pPr>
        <w:pStyle w:val="89"/>
        <w:wordWrap w:val="0"/>
        <w:adjustRightInd w:val="0"/>
        <w:snapToGrid w:val="0"/>
        <w:spacing w:line="440" w:lineRule="atLeast"/>
        <w:ind w:firstLine="480"/>
        <w:jc w:val="left"/>
        <w:rPr>
          <w:rFonts w:hint="default" w:ascii="Times New Roman" w:hAnsi="Times New Roman" w:eastAsia="宋体" w:cs="Times New Roman"/>
          <w:b w:val="0"/>
          <w:bCs w:val="0"/>
          <w:snapToGrid w:val="0"/>
          <w:color w:val="auto"/>
          <w:kern w:val="0"/>
          <w:sz w:val="24"/>
          <w:highlight w:val="none"/>
          <w:u w:val="single"/>
          <w:lang w:val="en-US" w:eastAsia="zh-CN"/>
        </w:rPr>
      </w:pPr>
      <w:r>
        <w:rPr>
          <w:rFonts w:hint="eastAsia" w:ascii="Times New Roman" w:hAnsi="Times New Roman" w:eastAsia="宋体" w:cs="Times New Roman"/>
          <w:b/>
          <w:bCs/>
          <w:snapToGrid w:val="0"/>
          <w:color w:val="auto"/>
          <w:kern w:val="0"/>
          <w:sz w:val="24"/>
          <w:highlight w:val="none"/>
        </w:rPr>
        <w:t>1.1.1</w:t>
      </w:r>
      <w:r>
        <w:rPr>
          <w:rFonts w:hint="eastAsia" w:ascii="Times New Roman" w:hAnsi="Times New Roman" w:eastAsia="宋体" w:cs="Times New Roman"/>
          <w:b w:val="0"/>
          <w:bCs w:val="0"/>
          <w:snapToGrid w:val="0"/>
          <w:color w:val="auto"/>
          <w:kern w:val="0"/>
          <w:sz w:val="24"/>
          <w:highlight w:val="none"/>
        </w:rPr>
        <w:t xml:space="preserve"> 建设地点：</w:t>
      </w:r>
      <w:r>
        <w:rPr>
          <w:rFonts w:hint="eastAsia" w:ascii="Times New Roman" w:hAnsi="Times New Roman" w:eastAsia="宋体" w:cs="Times New Roman"/>
          <w:b w:val="0"/>
          <w:bCs w:val="0"/>
          <w:snapToGrid w:val="0"/>
          <w:color w:val="auto"/>
          <w:kern w:val="0"/>
          <w:sz w:val="24"/>
          <w:highlight w:val="none"/>
          <w:lang w:val="en-US" w:eastAsia="zh-CN"/>
        </w:rPr>
        <w:t xml:space="preserve"> </w:t>
      </w:r>
      <w:r>
        <w:rPr>
          <w:rFonts w:hint="eastAsia" w:ascii="Times New Roman" w:hAnsi="Times New Roman" w:eastAsia="宋体" w:cs="Times New Roman"/>
          <w:b w:val="0"/>
          <w:bCs w:val="0"/>
          <w:snapToGrid w:val="0"/>
          <w:color w:val="auto"/>
          <w:kern w:val="0"/>
          <w:sz w:val="24"/>
          <w:highlight w:val="none"/>
          <w:u w:val="single"/>
          <w:lang w:val="en-US" w:eastAsia="zh-CN"/>
        </w:rPr>
        <w:t xml:space="preserve">乐昌产业转移工业园。  </w:t>
      </w:r>
    </w:p>
    <w:p w14:paraId="27FDC685">
      <w:pPr>
        <w:pStyle w:val="89"/>
        <w:wordWrap w:val="0"/>
        <w:adjustRightInd w:val="0"/>
        <w:snapToGrid w:val="0"/>
        <w:spacing w:line="440" w:lineRule="atLeast"/>
        <w:ind w:firstLine="480"/>
        <w:jc w:val="left"/>
        <w:rPr>
          <w:rFonts w:hint="eastAsia" w:hAnsi="Times New Roman" w:eastAsia="宋体" w:cs="Times New Roman"/>
          <w:color w:val="auto"/>
          <w:sz w:val="24"/>
          <w:szCs w:val="32"/>
          <w:highlight w:val="none"/>
          <w:u w:val="single"/>
          <w:lang w:eastAsia="zh-CN"/>
        </w:rPr>
      </w:pPr>
      <w:r>
        <w:rPr>
          <w:rFonts w:hint="eastAsia" w:ascii="Times New Roman" w:hAnsi="Times New Roman" w:eastAsia="宋体" w:cs="Times New Roman"/>
          <w:b/>
          <w:bCs/>
          <w:snapToGrid w:val="0"/>
          <w:color w:val="auto"/>
          <w:kern w:val="0"/>
          <w:sz w:val="24"/>
          <w:highlight w:val="none"/>
        </w:rPr>
        <w:t xml:space="preserve">1.1.2 </w:t>
      </w:r>
      <w:r>
        <w:rPr>
          <w:rFonts w:hint="eastAsia" w:ascii="Times New Roman" w:hAnsi="Times New Roman" w:eastAsia="宋体" w:cs="Times New Roman"/>
          <w:b w:val="0"/>
          <w:bCs w:val="0"/>
          <w:snapToGrid w:val="0"/>
          <w:color w:val="auto"/>
          <w:kern w:val="0"/>
          <w:sz w:val="24"/>
          <w:highlight w:val="none"/>
        </w:rPr>
        <w:t>建设内容和规模：</w:t>
      </w:r>
      <w:r>
        <w:rPr>
          <w:rFonts w:hint="eastAsia" w:ascii="Times New Roman" w:hAnsi="Times New Roman" w:eastAsia="宋体" w:cs="Times New Roman"/>
          <w:b w:val="0"/>
          <w:bCs w:val="0"/>
          <w:snapToGrid w:val="0"/>
          <w:color w:val="auto"/>
          <w:kern w:val="0"/>
          <w:sz w:val="24"/>
          <w:highlight w:val="none"/>
          <w:u w:val="single"/>
          <w:lang w:val="en-US" w:eastAsia="zh-CN"/>
        </w:rPr>
        <w:t>鑫东穗东侧滑塌高边坡治理、粤湘光电南面滑塌高边坡治理共2处约8926㎡，及110kv廊富线28号电塔迁移新建。最终范围以施工图纸及工程量清单为准。</w:t>
      </w:r>
    </w:p>
    <w:p w14:paraId="20E771C6">
      <w:pPr>
        <w:pStyle w:val="89"/>
        <w:wordWrap w:val="0"/>
        <w:adjustRightInd w:val="0"/>
        <w:snapToGrid w:val="0"/>
        <w:spacing w:line="440" w:lineRule="atLeast"/>
        <w:ind w:firstLine="480"/>
        <w:jc w:val="left"/>
        <w:rPr>
          <w:rFonts w:hint="eastAsia" w:hAnsi="宋体"/>
          <w:bCs/>
          <w:color w:val="auto"/>
          <w:sz w:val="24"/>
          <w:highlight w:val="none"/>
          <w:u w:val="none"/>
          <w:lang w:val="en-US" w:eastAsia="zh-CN"/>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snapToGrid w:val="0"/>
          <w:color w:val="auto"/>
          <w:kern w:val="0"/>
          <w:sz w:val="24"/>
          <w:highlight w:val="none"/>
          <w:u w:val="single"/>
          <w:lang w:eastAsia="zh-CN"/>
        </w:rPr>
        <w:t>项目估算总投资1863.57万元。</w:t>
      </w:r>
      <w:r>
        <w:rPr>
          <w:rFonts w:hint="eastAsia" w:hAnsi="宋体"/>
          <w:bCs/>
          <w:color w:val="auto"/>
          <w:sz w:val="24"/>
          <w:highlight w:val="none"/>
          <w:u w:val="single"/>
          <w:lang w:val="en-US" w:eastAsia="zh-CN"/>
        </w:rPr>
        <w:t xml:space="preserve">  </w:t>
      </w:r>
      <w:r>
        <w:rPr>
          <w:rFonts w:hint="eastAsia" w:hAnsi="宋体"/>
          <w:bCs/>
          <w:color w:val="auto"/>
          <w:sz w:val="24"/>
          <w:highlight w:val="none"/>
          <w:u w:val="none"/>
          <w:lang w:val="en-US" w:eastAsia="zh-CN"/>
        </w:rPr>
        <w:t xml:space="preserve"> </w:t>
      </w:r>
    </w:p>
    <w:p w14:paraId="25E8001D">
      <w:pPr>
        <w:pStyle w:val="89"/>
        <w:wordWrap w:val="0"/>
        <w:adjustRightInd w:val="0"/>
        <w:snapToGrid w:val="0"/>
        <w:spacing w:line="440" w:lineRule="atLeast"/>
        <w:ind w:firstLine="480"/>
        <w:jc w:val="left"/>
        <w:rPr>
          <w:rFonts w:hint="eastAsia"/>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14:paraId="21404541">
      <w:pPr>
        <w:pStyle w:val="89"/>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1.2.1</w:t>
      </w:r>
      <w:r>
        <w:rPr>
          <w:rFonts w:hint="eastAsia"/>
          <w:snapToGrid w:val="0"/>
          <w:color w:val="auto"/>
          <w:kern w:val="0"/>
          <w:sz w:val="24"/>
          <w:highlight w:val="none"/>
        </w:rPr>
        <w:t xml:space="preserve"> 招标范围：</w:t>
      </w:r>
      <w:r>
        <w:rPr>
          <w:rFonts w:hint="eastAsia"/>
          <w:snapToGrid w:val="0"/>
          <w:color w:val="auto"/>
          <w:kern w:val="0"/>
          <w:sz w:val="24"/>
          <w:highlight w:val="none"/>
          <w:u w:val="single"/>
        </w:rPr>
        <w:t>按审查合格的施工图纸及工程量清单内容施工。</w:t>
      </w:r>
    </w:p>
    <w:p w14:paraId="0F17F8FE">
      <w:pPr>
        <w:pStyle w:val="89"/>
        <w:wordWrap w:val="0"/>
        <w:adjustRightInd w:val="0"/>
        <w:snapToGrid w:val="0"/>
        <w:spacing w:line="440" w:lineRule="atLeast"/>
        <w:ind w:firstLine="480"/>
        <w:jc w:val="left"/>
        <w:rPr>
          <w:rFonts w:hint="eastAsia" w:eastAsia="宋体"/>
          <w:snapToGrid w:val="0"/>
          <w:color w:val="auto"/>
          <w:kern w:val="0"/>
          <w:sz w:val="24"/>
          <w:highlight w:val="none"/>
          <w:lang w:eastAsia="zh-CN"/>
        </w:rPr>
      </w:pPr>
      <w:r>
        <w:rPr>
          <w:rFonts w:hint="eastAsia"/>
          <w:b/>
          <w:snapToGrid w:val="0"/>
          <w:color w:val="auto"/>
          <w:kern w:val="0"/>
          <w:sz w:val="24"/>
          <w:highlight w:val="none"/>
        </w:rPr>
        <w:t xml:space="preserve">1.2.2 </w:t>
      </w:r>
      <w:r>
        <w:rPr>
          <w:rFonts w:hint="eastAsia"/>
          <w:snapToGrid w:val="0"/>
          <w:color w:val="auto"/>
          <w:kern w:val="0"/>
          <w:sz w:val="24"/>
          <w:highlight w:val="none"/>
        </w:rPr>
        <w:t>标段划分</w:t>
      </w:r>
      <w:r>
        <w:rPr>
          <w:rFonts w:hint="eastAsia"/>
          <w:snapToGrid w:val="0"/>
          <w:color w:val="auto"/>
          <w:kern w:val="0"/>
          <w:sz w:val="24"/>
          <w:highlight w:val="none"/>
          <w:u w:val="single"/>
        </w:rPr>
        <w:t>：</w:t>
      </w:r>
      <w:r>
        <w:rPr>
          <w:rFonts w:hint="eastAsia"/>
          <w:snapToGrid w:val="0"/>
          <w:color w:val="auto"/>
          <w:kern w:val="0"/>
          <w:sz w:val="24"/>
          <w:highlight w:val="none"/>
          <w:u w:val="single"/>
          <w:lang w:eastAsia="zh-CN"/>
        </w:rPr>
        <w:t>本招标项目不划分标段。</w:t>
      </w:r>
    </w:p>
    <w:p w14:paraId="0EF1A4B2">
      <w:pPr>
        <w:tabs>
          <w:tab w:val="left" w:pos="7020"/>
        </w:tabs>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1.3</w:t>
      </w:r>
      <w:r>
        <w:rPr>
          <w:rFonts w:hint="eastAsia" w:ascii="Times New Roman"/>
          <w:snapToGrid w:val="0"/>
          <w:color w:val="auto"/>
          <w:kern w:val="0"/>
          <w:szCs w:val="24"/>
          <w:highlight w:val="none"/>
        </w:rPr>
        <w:t xml:space="preserve"> 投标费用：</w:t>
      </w:r>
      <w:r>
        <w:rPr>
          <w:rFonts w:hint="eastAsia" w:ascii="Times New Roman"/>
          <w:snapToGrid w:val="0"/>
          <w:color w:val="auto"/>
          <w:kern w:val="0"/>
          <w:szCs w:val="24"/>
          <w:highlight w:val="none"/>
          <w:u w:val="single"/>
        </w:rPr>
        <w:t>投标人应承担所有准备和参加投标的相关费用，不论投标结果如何，招标人均无义务和责任承担这些费用</w:t>
      </w:r>
      <w:r>
        <w:rPr>
          <w:rFonts w:hint="eastAsia" w:ascii="Times New Roman"/>
          <w:snapToGrid w:val="0"/>
          <w:color w:val="auto"/>
          <w:kern w:val="0"/>
          <w:szCs w:val="24"/>
          <w:highlight w:val="none"/>
        </w:rPr>
        <w:t>。</w:t>
      </w:r>
    </w:p>
    <w:p w14:paraId="586765CD">
      <w:pPr>
        <w:wordWrap w:val="0"/>
        <w:adjustRightInd w:val="0"/>
        <w:snapToGrid w:val="0"/>
        <w:spacing w:line="440" w:lineRule="exact"/>
        <w:ind w:firstLine="532" w:firstLineChars="221"/>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1.</w:t>
      </w:r>
      <w:r>
        <w:rPr>
          <w:rFonts w:hint="eastAsia" w:ascii="Times New Roman"/>
          <w:b/>
          <w:bCs/>
          <w:snapToGrid w:val="0"/>
          <w:color w:val="auto"/>
          <w:kern w:val="0"/>
          <w:szCs w:val="24"/>
          <w:highlight w:val="none"/>
          <w:lang w:val="en-US" w:eastAsia="zh-CN"/>
        </w:rPr>
        <w:t>4</w:t>
      </w:r>
      <w:r>
        <w:rPr>
          <w:rFonts w:hint="eastAsia" w:ascii="Times New Roman"/>
          <w:snapToGrid w:val="0"/>
          <w:color w:val="auto"/>
          <w:kern w:val="0"/>
          <w:szCs w:val="24"/>
          <w:highlight w:val="none"/>
        </w:rPr>
        <w:t xml:space="preserve"> 招标代理费用： </w:t>
      </w:r>
      <w:r>
        <w:rPr>
          <w:rFonts w:hint="eastAsia" w:ascii="Times New Roman"/>
          <w:snapToGrid w:val="0"/>
          <w:color w:val="auto"/>
          <w:kern w:val="0"/>
          <w:szCs w:val="24"/>
          <w:highlight w:val="none"/>
          <w:lang w:eastAsia="zh-CN"/>
        </w:rPr>
        <w:t>□</w:t>
      </w:r>
      <w:r>
        <w:rPr>
          <w:rFonts w:hint="eastAsia" w:ascii="Times New Roman"/>
          <w:snapToGrid w:val="0"/>
          <w:color w:val="auto"/>
          <w:kern w:val="0"/>
          <w:szCs w:val="24"/>
          <w:highlight w:val="none"/>
        </w:rPr>
        <w:t>由</w:t>
      </w:r>
      <w:r>
        <w:rPr>
          <w:rFonts w:hint="eastAsia" w:ascii="Times New Roman"/>
          <w:snapToGrid w:val="0"/>
          <w:color w:val="auto"/>
          <w:kern w:val="0"/>
          <w:szCs w:val="24"/>
          <w:highlight w:val="none"/>
          <w:lang w:val="en-US" w:eastAsia="zh-CN"/>
        </w:rPr>
        <w:t>项目业主</w:t>
      </w:r>
      <w:r>
        <w:rPr>
          <w:rFonts w:hint="eastAsia" w:ascii="Times New Roman"/>
          <w:snapToGrid w:val="0"/>
          <w:color w:val="auto"/>
          <w:kern w:val="0"/>
          <w:szCs w:val="24"/>
          <w:highlight w:val="none"/>
        </w:rPr>
        <w:t xml:space="preserve">支付 </w:t>
      </w:r>
      <w:r>
        <w:rPr>
          <w:rFonts w:hint="eastAsia" w:ascii="Times New Roman"/>
          <w:snapToGrid w:val="0"/>
          <w:color w:val="auto"/>
          <w:kern w:val="0"/>
          <w:szCs w:val="24"/>
          <w:highlight w:val="none"/>
          <w:lang w:val="en-US" w:eastAsia="zh-CN"/>
        </w:rPr>
        <w:t xml:space="preserve">  </w:t>
      </w:r>
      <w:r>
        <w:rPr>
          <w:rFonts w:hint="eastAsia" w:ascii="Times New Roman"/>
          <w:snapToGrid w:val="0"/>
          <w:color w:val="auto"/>
          <w:kern w:val="0"/>
          <w:szCs w:val="24"/>
          <w:highlight w:val="none"/>
          <w:lang w:eastAsia="zh-CN"/>
        </w:rPr>
        <w:t>☑</w:t>
      </w:r>
      <w:r>
        <w:rPr>
          <w:rFonts w:hint="eastAsia" w:ascii="Times New Roman"/>
          <w:snapToGrid w:val="0"/>
          <w:color w:val="auto"/>
          <w:kern w:val="0"/>
          <w:szCs w:val="24"/>
          <w:highlight w:val="none"/>
        </w:rPr>
        <w:t>由中标人支付。</w:t>
      </w:r>
    </w:p>
    <w:p w14:paraId="7B14D226">
      <w:pPr>
        <w:pStyle w:val="30"/>
        <w:rPr>
          <w:rFonts w:hint="eastAsia"/>
          <w:color w:val="auto"/>
          <w:highlight w:val="none"/>
        </w:rPr>
      </w:pPr>
    </w:p>
    <w:p w14:paraId="40A77AFA">
      <w:pPr>
        <w:pStyle w:val="4"/>
        <w:wordWrap w:val="0"/>
        <w:autoSpaceDE/>
        <w:autoSpaceDN/>
        <w:snapToGrid w:val="0"/>
        <w:spacing w:line="440" w:lineRule="exact"/>
        <w:ind w:firstLine="480"/>
        <w:jc w:val="both"/>
        <w:outlineLvl w:val="2"/>
        <w:rPr>
          <w:rFonts w:hint="eastAsia" w:ascii="宋体" w:hAnsi="宋体" w:eastAsia="宋体" w:cs="宋体"/>
          <w:b/>
          <w:bCs w:val="0"/>
          <w:snapToGrid w:val="0"/>
          <w:color w:val="auto"/>
          <w:sz w:val="24"/>
          <w:szCs w:val="24"/>
          <w:highlight w:val="none"/>
        </w:rPr>
      </w:pPr>
      <w:bookmarkStart w:id="39" w:name="_Toc30997"/>
      <w:bookmarkStart w:id="40" w:name="_Toc26346"/>
      <w:bookmarkStart w:id="41" w:name="_Toc10142"/>
      <w:bookmarkStart w:id="42" w:name="_Toc22802"/>
      <w:r>
        <w:rPr>
          <w:rFonts w:hint="eastAsia" w:ascii="宋体" w:hAnsi="宋体" w:eastAsia="宋体" w:cs="宋体"/>
          <w:b/>
          <w:bCs w:val="0"/>
          <w:snapToGrid w:val="0"/>
          <w:color w:val="auto"/>
          <w:sz w:val="24"/>
          <w:szCs w:val="24"/>
          <w:highlight w:val="none"/>
        </w:rPr>
        <w:t>2．投标人资格要求</w:t>
      </w:r>
      <w:bookmarkEnd w:id="39"/>
      <w:bookmarkEnd w:id="40"/>
      <w:bookmarkEnd w:id="41"/>
      <w:bookmarkEnd w:id="42"/>
      <w:bookmarkStart w:id="43" w:name="_Hlt74496495"/>
      <w:bookmarkEnd w:id="43"/>
    </w:p>
    <w:p w14:paraId="05458CA2">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1</w:t>
      </w:r>
      <w:r>
        <w:rPr>
          <w:rFonts w:hint="eastAsia" w:ascii="宋体" w:hAnsi="宋体" w:eastAsia="宋体" w:cs="宋体"/>
          <w:b w:val="0"/>
          <w:bCs/>
          <w:snapToGrid w:val="0"/>
          <w:color w:val="auto"/>
          <w:kern w:val="0"/>
          <w:sz w:val="24"/>
          <w:szCs w:val="24"/>
          <w:highlight w:val="none"/>
        </w:rPr>
        <w:t>本次招标</w:t>
      </w:r>
      <w:r>
        <w:rPr>
          <w:rFonts w:hint="eastAsia" w:ascii="宋体" w:hAnsi="宋体" w:eastAsia="宋体" w:cs="宋体"/>
          <w:b/>
          <w:bCs w:val="0"/>
          <w:snapToGrid w:val="0"/>
          <w:color w:val="auto"/>
          <w:kern w:val="0"/>
          <w:sz w:val="24"/>
          <w:szCs w:val="24"/>
          <w:highlight w:val="none"/>
        </w:rPr>
        <w:t>接受</w:t>
      </w:r>
      <w:r>
        <w:rPr>
          <w:rFonts w:hint="eastAsia" w:ascii="宋体" w:hAnsi="宋体" w:eastAsia="宋体" w:cs="宋体"/>
          <w:b w:val="0"/>
          <w:bCs/>
          <w:snapToGrid w:val="0"/>
          <w:color w:val="auto"/>
          <w:kern w:val="0"/>
          <w:sz w:val="24"/>
          <w:szCs w:val="24"/>
          <w:highlight w:val="none"/>
        </w:rPr>
        <w:t>联合体投标，联合体以一个投标人的身份共同投标。</w:t>
      </w:r>
    </w:p>
    <w:p w14:paraId="3AC59E8A">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1.1</w:t>
      </w:r>
      <w:r>
        <w:rPr>
          <w:rFonts w:hint="eastAsia" w:ascii="宋体" w:hAnsi="宋体" w:eastAsia="宋体" w:cs="宋体"/>
          <w:b w:val="0"/>
          <w:bCs/>
          <w:snapToGrid w:val="0"/>
          <w:color w:val="auto"/>
          <w:kern w:val="0"/>
          <w:sz w:val="24"/>
          <w:szCs w:val="24"/>
          <w:highlight w:val="none"/>
        </w:rPr>
        <w:t>联合体成员数量</w:t>
      </w:r>
      <w:r>
        <w:rPr>
          <w:rFonts w:hint="eastAsia" w:ascii="宋体" w:hAnsi="宋体" w:cs="宋体"/>
          <w:b/>
          <w:bCs w:val="0"/>
          <w:snapToGrid w:val="0"/>
          <w:color w:val="auto"/>
          <w:kern w:val="0"/>
          <w:sz w:val="24"/>
          <w:szCs w:val="24"/>
          <w:highlight w:val="none"/>
          <w:u w:val="single"/>
          <w:lang w:val="en-US" w:eastAsia="zh-CN"/>
        </w:rPr>
        <w:t>不超过</w:t>
      </w:r>
      <w:r>
        <w:rPr>
          <w:rFonts w:hint="eastAsia" w:ascii="宋体" w:hAnsi="宋体" w:eastAsia="宋体" w:cs="宋体"/>
          <w:b/>
          <w:bCs w:val="0"/>
          <w:snapToGrid w:val="0"/>
          <w:color w:val="auto"/>
          <w:kern w:val="0"/>
          <w:sz w:val="24"/>
          <w:szCs w:val="24"/>
          <w:highlight w:val="none"/>
          <w:u w:val="single"/>
        </w:rPr>
        <w:t>2个</w:t>
      </w:r>
      <w:r>
        <w:rPr>
          <w:rFonts w:hint="eastAsia" w:ascii="宋体" w:hAnsi="宋体" w:eastAsia="宋体" w:cs="宋体"/>
          <w:b w:val="0"/>
          <w:bCs/>
          <w:snapToGrid w:val="0"/>
          <w:color w:val="auto"/>
          <w:kern w:val="0"/>
          <w:sz w:val="24"/>
          <w:szCs w:val="24"/>
          <w:highlight w:val="none"/>
        </w:rPr>
        <w:t>。</w:t>
      </w:r>
    </w:p>
    <w:p w14:paraId="620F752C">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1.2</w:t>
      </w:r>
      <w:r>
        <w:rPr>
          <w:rFonts w:hint="eastAsia" w:ascii="宋体" w:hAnsi="宋体" w:eastAsia="宋体" w:cs="宋体"/>
          <w:b w:val="0"/>
          <w:bCs/>
          <w:snapToGrid w:val="0"/>
          <w:color w:val="auto"/>
          <w:kern w:val="0"/>
          <w:sz w:val="24"/>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637286B5">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1.3</w:t>
      </w:r>
      <w:r>
        <w:rPr>
          <w:rFonts w:hint="eastAsia" w:ascii="宋体" w:hAnsi="宋体" w:eastAsia="宋体" w:cs="宋体"/>
          <w:b w:val="0"/>
          <w:bCs/>
          <w:snapToGrid w:val="0"/>
          <w:color w:val="auto"/>
          <w:kern w:val="0"/>
          <w:sz w:val="24"/>
          <w:szCs w:val="24"/>
          <w:highlight w:val="none"/>
        </w:rPr>
        <w:t>联合体成员单位均应具备拟承担的工作内容（以《联合体协议书》的约定为准）所规定的资格条件。若同一工作内容由两个以上单位共同承担，该项工作内容按照资质等级较低的单位确定联合体资质等级。</w:t>
      </w:r>
    </w:p>
    <w:p w14:paraId="5BC5FE8E">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1.4</w:t>
      </w:r>
      <w:r>
        <w:rPr>
          <w:rFonts w:hint="eastAsia" w:ascii="宋体" w:hAnsi="宋体" w:eastAsia="宋体" w:cs="宋体"/>
          <w:b w:val="0"/>
          <w:bCs/>
          <w:snapToGrid w:val="0"/>
          <w:color w:val="auto"/>
          <w:kern w:val="0"/>
          <w:sz w:val="24"/>
          <w:szCs w:val="24"/>
          <w:highlight w:val="none"/>
        </w:rPr>
        <w:t>联合体各方不得再以自己名义单独或参加其他联合体在本招标项目中投标，否则各相关投标均无效。</w:t>
      </w:r>
    </w:p>
    <w:p w14:paraId="55CF4AA5">
      <w:pPr>
        <w:pStyle w:val="89"/>
        <w:wordWrap w:val="0"/>
        <w:adjustRightInd w:val="0"/>
        <w:snapToGrid w:val="0"/>
        <w:spacing w:line="440" w:lineRule="exact"/>
        <w:ind w:firstLine="48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2资质要求</w:t>
      </w:r>
    </w:p>
    <w:p w14:paraId="6CC77643">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2.1</w:t>
      </w:r>
      <w:r>
        <w:rPr>
          <w:rFonts w:hint="eastAsia" w:ascii="宋体" w:hAnsi="宋体" w:eastAsia="宋体" w:cs="宋体"/>
          <w:b w:val="0"/>
          <w:bCs/>
          <w:snapToGrid w:val="0"/>
          <w:color w:val="auto"/>
          <w:kern w:val="0"/>
          <w:sz w:val="24"/>
          <w:szCs w:val="24"/>
          <w:highlight w:val="none"/>
        </w:rPr>
        <w:t xml:space="preserve"> 投标人须具备独立法人资格，按国家法律经营。</w:t>
      </w:r>
    </w:p>
    <w:p w14:paraId="31762D29">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2.2</w:t>
      </w:r>
      <w:r>
        <w:rPr>
          <w:rFonts w:hint="eastAsia" w:ascii="宋体" w:hAnsi="宋体" w:eastAsia="宋体" w:cs="宋体"/>
          <w:b w:val="0"/>
          <w:bCs/>
          <w:snapToGrid w:val="0"/>
          <w:color w:val="auto"/>
          <w:kern w:val="0"/>
          <w:sz w:val="24"/>
          <w:szCs w:val="24"/>
          <w:highlight w:val="none"/>
        </w:rPr>
        <w:t xml:space="preserve"> 投标人须持有效的企业资质证书及建设行政主管部门颁发的安全生产许可证。</w:t>
      </w:r>
    </w:p>
    <w:p w14:paraId="5E37C347">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2.3</w:t>
      </w:r>
      <w:r>
        <w:rPr>
          <w:rFonts w:hint="eastAsia" w:ascii="宋体" w:hAnsi="宋体" w:eastAsia="宋体" w:cs="宋体"/>
          <w:b w:val="0"/>
          <w:bCs/>
          <w:snapToGrid w:val="0"/>
          <w:color w:val="auto"/>
          <w:kern w:val="0"/>
          <w:sz w:val="24"/>
          <w:szCs w:val="24"/>
          <w:highlight w:val="none"/>
        </w:rPr>
        <w:t>参加投标的投标人可以是单一独立法人或由不超过两家独立法人组成的联合体(必须注明其中一家为牵头人)，联合体各方不得再以自己的名义单独申请，也不得同时参加两个或两个以上的联合体进行本项目的投标。单一独立法人必须至少同时具备以下①和②资质，组成联合体投标的，联合体联合后的资质具备以下①和②资质，联合体牵头人必须具备①资质：</w:t>
      </w:r>
    </w:p>
    <w:p w14:paraId="17E428F2">
      <w:pPr>
        <w:pStyle w:val="89"/>
        <w:wordWrap w:val="0"/>
        <w:adjustRightInd w:val="0"/>
        <w:snapToGrid w:val="0"/>
        <w:spacing w:line="440" w:lineRule="exact"/>
        <w:ind w:left="0" w:leftChars="0" w:firstLine="0" w:firstLineChars="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①具备自然资源部门（原国土资源部门）颁发的地质灾害防治工程施工甲级资质</w:t>
      </w:r>
      <w:r>
        <w:rPr>
          <w:rFonts w:hint="eastAsia" w:ascii="宋体" w:hAnsi="宋体" w:cs="宋体"/>
          <w:b w:val="0"/>
          <w:bCs/>
          <w:snapToGrid w:val="0"/>
          <w:color w:val="auto"/>
          <w:kern w:val="0"/>
          <w:sz w:val="24"/>
          <w:szCs w:val="24"/>
          <w:highlight w:val="none"/>
          <w:lang w:eastAsia="zh-CN"/>
        </w:rPr>
        <w:t>。</w:t>
      </w:r>
    </w:p>
    <w:p w14:paraId="4381DCF3">
      <w:pPr>
        <w:pStyle w:val="89"/>
        <w:wordWrap w:val="0"/>
        <w:adjustRightInd w:val="0"/>
        <w:snapToGrid w:val="0"/>
        <w:spacing w:line="440" w:lineRule="exact"/>
        <w:ind w:left="0" w:leftChars="0" w:firstLine="0" w:firstLineChars="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②具备电力工程施工总承包三级以上（含三级）资质或输变电工程专业承包三级以上（含三级）资质及具备《承装（修、试）电力设施许可证》，许可类别和等级为承装类三级以上（含三级）</w:t>
      </w:r>
      <w:r>
        <w:rPr>
          <w:rFonts w:hint="eastAsia" w:ascii="宋体" w:hAnsi="宋体" w:eastAsia="宋体" w:cs="宋体"/>
          <w:b/>
          <w:bCs w:val="0"/>
          <w:snapToGrid w:val="0"/>
          <w:color w:val="auto"/>
          <w:kern w:val="0"/>
          <w:sz w:val="24"/>
          <w:szCs w:val="24"/>
          <w:highlight w:val="none"/>
        </w:rPr>
        <w:t>。</w:t>
      </w:r>
    </w:p>
    <w:p w14:paraId="24D25122">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2.4</w:t>
      </w:r>
      <w:r>
        <w:rPr>
          <w:rFonts w:hint="eastAsia" w:ascii="宋体" w:hAnsi="宋体" w:eastAsia="宋体" w:cs="宋体"/>
          <w:b w:val="0"/>
          <w:bCs/>
          <w:snapToGrid w:val="0"/>
          <w:color w:val="auto"/>
          <w:kern w:val="0"/>
          <w:sz w:val="24"/>
          <w:szCs w:val="24"/>
          <w:highlight w:val="none"/>
        </w:rPr>
        <w:t>根据有关文件精神，投标人（包括组成联合体的所有成员单位）的企业相关证书到期的，均按该证书的发证机构相关行业主管部门最新文件执行（如自动顺延或推迟办理延期业务的通知），投标人必须将相关文件附在该证书后面中，证明在开标日继续有效。</w:t>
      </w:r>
    </w:p>
    <w:p w14:paraId="618BD79A">
      <w:pPr>
        <w:pStyle w:val="89"/>
        <w:wordWrap w:val="0"/>
        <w:adjustRightInd w:val="0"/>
        <w:snapToGrid w:val="0"/>
        <w:spacing w:line="440" w:lineRule="exact"/>
        <w:ind w:firstLine="48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3相关人员要求</w:t>
      </w:r>
    </w:p>
    <w:p w14:paraId="6D74D988">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3.1</w:t>
      </w:r>
      <w:r>
        <w:rPr>
          <w:rFonts w:hint="eastAsia" w:ascii="宋体" w:hAnsi="宋体" w:eastAsia="宋体" w:cs="宋体"/>
          <w:b w:val="0"/>
          <w:bCs/>
          <w:snapToGrid w:val="0"/>
          <w:color w:val="auto"/>
          <w:kern w:val="0"/>
          <w:sz w:val="24"/>
          <w:szCs w:val="24"/>
          <w:highlight w:val="none"/>
        </w:rPr>
        <w:t xml:space="preserve"> 拟派项目经理为具有</w:t>
      </w:r>
      <w:r>
        <w:rPr>
          <w:rFonts w:hint="eastAsia" w:ascii="宋体" w:hAnsi="宋体" w:cs="宋体"/>
          <w:b/>
          <w:bCs w:val="0"/>
          <w:snapToGrid w:val="0"/>
          <w:color w:val="auto"/>
          <w:kern w:val="0"/>
          <w:sz w:val="24"/>
          <w:szCs w:val="24"/>
          <w:highlight w:val="none"/>
          <w:u w:val="single"/>
          <w:lang w:val="en-US" w:eastAsia="zh-CN"/>
        </w:rPr>
        <w:t>电力工程</w:t>
      </w:r>
      <w:r>
        <w:rPr>
          <w:rFonts w:hint="eastAsia" w:ascii="宋体" w:hAnsi="宋体" w:eastAsia="宋体" w:cs="宋体"/>
          <w:b w:val="0"/>
          <w:bCs/>
          <w:snapToGrid w:val="0"/>
          <w:color w:val="auto"/>
          <w:kern w:val="0"/>
          <w:sz w:val="24"/>
          <w:szCs w:val="24"/>
          <w:highlight w:val="none"/>
        </w:rPr>
        <w:t xml:space="preserve">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截图），且未担任其他在施（包括已中标未开工、已开工未竣工）建设工程项目的项目经理。 </w:t>
      </w:r>
    </w:p>
    <w:p w14:paraId="5C7E8494">
      <w:pPr>
        <w:pStyle w:val="89"/>
        <w:wordWrap w:val="0"/>
        <w:adjustRightInd w:val="0"/>
        <w:snapToGrid w:val="0"/>
        <w:spacing w:line="440" w:lineRule="exact"/>
        <w:ind w:firstLine="48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3.</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val="0"/>
          <w:bCs/>
          <w:snapToGrid w:val="0"/>
          <w:color w:val="auto"/>
          <w:kern w:val="0"/>
          <w:sz w:val="24"/>
          <w:szCs w:val="24"/>
          <w:highlight w:val="none"/>
        </w:rPr>
        <w:t>拟派专职安全生产管理人员须具备有效安全生产考核合格证明（C证，安全生产考核合格证书或“广东省建筑施工企业管理人员安全生产考核信息系统”考核合格信息截图），且不少于</w:t>
      </w:r>
      <w:r>
        <w:rPr>
          <w:rFonts w:hint="eastAsia" w:ascii="宋体" w:hAnsi="宋体" w:eastAsia="宋体" w:cs="宋体"/>
          <w:b w:val="0"/>
          <w:bCs/>
          <w:snapToGrid w:val="0"/>
          <w:color w:val="auto"/>
          <w:kern w:val="0"/>
          <w:sz w:val="24"/>
          <w:szCs w:val="24"/>
          <w:highlight w:val="none"/>
          <w:u w:val="single"/>
        </w:rPr>
        <w:t>1</w:t>
      </w:r>
      <w:r>
        <w:rPr>
          <w:rFonts w:hint="eastAsia" w:ascii="宋体" w:hAnsi="宋体" w:eastAsia="宋体" w:cs="宋体"/>
          <w:b w:val="0"/>
          <w:bCs/>
          <w:snapToGrid w:val="0"/>
          <w:color w:val="auto"/>
          <w:kern w:val="0"/>
          <w:sz w:val="24"/>
          <w:szCs w:val="24"/>
          <w:highlight w:val="none"/>
        </w:rPr>
        <w:t>人</w:t>
      </w:r>
      <w:r>
        <w:rPr>
          <w:rFonts w:hint="eastAsia" w:ascii="宋体" w:hAnsi="宋体" w:eastAsia="宋体" w:cs="宋体"/>
          <w:b w:val="0"/>
          <w:bCs/>
          <w:snapToGrid w:val="0"/>
          <w:color w:val="auto"/>
          <w:kern w:val="0"/>
          <w:sz w:val="24"/>
          <w:szCs w:val="24"/>
          <w:highlight w:val="none"/>
        </w:rPr>
        <w:t>。</w:t>
      </w:r>
    </w:p>
    <w:p w14:paraId="4A6FA02F">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3.</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2E005910">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14:paraId="665488E3">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14:paraId="66B46F4B">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（1）为招标人不具有独立法人资格的附属机构（单位）；</w:t>
      </w:r>
    </w:p>
    <w:p w14:paraId="276F8878">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（2）为本招标项目前期准备提供设计或咨询服务的；</w:t>
      </w:r>
    </w:p>
    <w:p w14:paraId="5AE5255E">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（3）与本招标项目的其他投标人为同一个单位负责人；</w:t>
      </w:r>
    </w:p>
    <w:p w14:paraId="48644369">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（4）与本招标项目的其他投标人存在控股、管理关系；</w:t>
      </w:r>
    </w:p>
    <w:p w14:paraId="4A1531A5">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（5）为本招标项目的监理人；</w:t>
      </w:r>
    </w:p>
    <w:p w14:paraId="59FFCED7">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（6）为本招标项目的代建人；</w:t>
      </w:r>
    </w:p>
    <w:p w14:paraId="4A27A886">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（7）为本招标项目的招标代理机构；</w:t>
      </w:r>
    </w:p>
    <w:p w14:paraId="4BF7E627">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14:paraId="067E0F0D">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r>
        <w:rPr>
          <w:rFonts w:hint="eastAsia"/>
          <w:snapToGrid w:val="0"/>
          <w:color w:val="auto"/>
          <w:kern w:val="0"/>
          <w:sz w:val="24"/>
          <w:highlight w:val="none"/>
          <w:lang w:val="en-US" w:eastAsia="zh-CN"/>
        </w:rPr>
        <w:t>或隶属关系或其他关联关系</w:t>
      </w:r>
      <w:r>
        <w:rPr>
          <w:rFonts w:hint="eastAsia"/>
          <w:snapToGrid w:val="0"/>
          <w:color w:val="auto"/>
          <w:kern w:val="0"/>
          <w:sz w:val="24"/>
          <w:highlight w:val="none"/>
        </w:rPr>
        <w:t>；</w:t>
      </w:r>
    </w:p>
    <w:p w14:paraId="770C20A8">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14:paraId="045040E2">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（11）被依法暂停或者取消投标资格；</w:t>
      </w:r>
    </w:p>
    <w:p w14:paraId="17F5A409">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14:paraId="4F1B8AAA">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14:paraId="3C51C150">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14:paraId="5E826BBE">
      <w:pPr>
        <w:pStyle w:val="89"/>
        <w:wordWrap w:val="0"/>
        <w:adjustRightInd w:val="0"/>
        <w:snapToGrid w:val="0"/>
        <w:spacing w:line="440" w:lineRule="exact"/>
        <w:jc w:val="left"/>
        <w:rPr>
          <w:rFonts w:hint="eastAsia"/>
          <w:snapToGrid w:val="0"/>
          <w:color w:val="auto"/>
          <w:kern w:val="0"/>
          <w:sz w:val="24"/>
          <w:highlight w:val="none"/>
        </w:rPr>
      </w:pPr>
      <w:r>
        <w:rPr>
          <w:rFonts w:hint="eastAsia"/>
          <w:snapToGrid w:val="0"/>
          <w:color w:val="auto"/>
          <w:kern w:val="0"/>
          <w:sz w:val="24"/>
          <w:highlight w:val="none"/>
        </w:rPr>
        <w:t xml:space="preserve">   （15）被“信用中国”网站（https://www.creditchina.gov.cn）发布的《法人和非法人组织公共信用信息报告》列为严重失信主体名单的。</w:t>
      </w:r>
    </w:p>
    <w:p w14:paraId="7115FBB8">
      <w:pPr>
        <w:pStyle w:val="89"/>
        <w:wordWrap w:val="0"/>
        <w:adjustRightInd w:val="0"/>
        <w:snapToGrid w:val="0"/>
        <w:spacing w:line="440" w:lineRule="exact"/>
        <w:ind w:firstLine="482" w:firstLineChars="200"/>
        <w:jc w:val="left"/>
        <w:rPr>
          <w:rFonts w:hint="eastAsia"/>
          <w:snapToGrid w:val="0"/>
          <w:color w:val="auto"/>
          <w:kern w:val="0"/>
          <w:sz w:val="24"/>
          <w:highlight w:val="none"/>
        </w:rPr>
      </w:pPr>
      <w:r>
        <w:rPr>
          <w:rFonts w:hint="eastAsia"/>
          <w:b/>
          <w:bCs/>
          <w:snapToGrid w:val="0"/>
          <w:color w:val="auto"/>
          <w:kern w:val="0"/>
          <w:sz w:val="24"/>
          <w:highlight w:val="none"/>
        </w:rPr>
        <w:t>2.4.2</w:t>
      </w:r>
      <w:r>
        <w:rPr>
          <w:rFonts w:hint="eastAsia"/>
          <w:snapToGrid w:val="0"/>
          <w:color w:val="auto"/>
          <w:kern w:val="0"/>
          <w:sz w:val="24"/>
          <w:highlight w:val="none"/>
        </w:rPr>
        <w:t xml:space="preserve"> 招标人拒绝以下名单中的单位参加本次投标：</w:t>
      </w:r>
    </w:p>
    <w:tbl>
      <w:tblPr>
        <w:tblStyle w:val="32"/>
        <w:tblW w:w="8958"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336"/>
        <w:gridCol w:w="3898"/>
      </w:tblGrid>
      <w:tr w14:paraId="06A8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4" w:type="dxa"/>
            <w:noWrap w:val="0"/>
            <w:vAlign w:val="center"/>
          </w:tcPr>
          <w:p w14:paraId="2664C8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序号</w:t>
            </w:r>
          </w:p>
        </w:tc>
        <w:tc>
          <w:tcPr>
            <w:tcW w:w="4336" w:type="dxa"/>
            <w:noWrap w:val="0"/>
            <w:vAlign w:val="center"/>
          </w:tcPr>
          <w:p w14:paraId="753E8D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单位名称</w:t>
            </w:r>
          </w:p>
        </w:tc>
        <w:tc>
          <w:tcPr>
            <w:tcW w:w="3898" w:type="dxa"/>
            <w:noWrap w:val="0"/>
            <w:vAlign w:val="center"/>
          </w:tcPr>
          <w:p w14:paraId="1C420E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拒绝原因</w:t>
            </w:r>
          </w:p>
        </w:tc>
      </w:tr>
      <w:tr w14:paraId="61AD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4" w:type="dxa"/>
            <w:noWrap w:val="0"/>
            <w:vAlign w:val="center"/>
          </w:tcPr>
          <w:p w14:paraId="6DB15B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w:t>
            </w:r>
          </w:p>
        </w:tc>
        <w:tc>
          <w:tcPr>
            <w:tcW w:w="4336" w:type="dxa"/>
            <w:noWrap w:val="0"/>
            <w:vAlign w:val="center"/>
          </w:tcPr>
          <w:p w14:paraId="11BAB15A">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bidi="ar-SA"/>
              </w:rPr>
              <w:t>乐昌产业转移工业园投资开发有限公司</w:t>
            </w:r>
          </w:p>
        </w:tc>
        <w:tc>
          <w:tcPr>
            <w:tcW w:w="3898" w:type="dxa"/>
            <w:noWrap w:val="0"/>
            <w:vAlign w:val="center"/>
          </w:tcPr>
          <w:p w14:paraId="0954D2DD">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为本招标项目的业主</w:t>
            </w:r>
          </w:p>
        </w:tc>
      </w:tr>
      <w:tr w14:paraId="4657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4" w:type="dxa"/>
            <w:noWrap w:val="0"/>
            <w:vAlign w:val="center"/>
          </w:tcPr>
          <w:p w14:paraId="472784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snapToGrid w:val="0"/>
                <w:color w:val="auto"/>
                <w:kern w:val="0"/>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w:t>
            </w:r>
          </w:p>
        </w:tc>
        <w:tc>
          <w:tcPr>
            <w:tcW w:w="4336" w:type="dxa"/>
            <w:noWrap w:val="0"/>
            <w:vAlign w:val="center"/>
          </w:tcPr>
          <w:p w14:paraId="621B244A">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cs="Times New Roman"/>
                <w:iCs/>
                <w:snapToGrid w:val="0"/>
                <w:color w:val="auto"/>
                <w:kern w:val="0"/>
                <w:szCs w:val="21"/>
                <w:highlight w:val="none"/>
                <w:lang w:eastAsia="zh-CN"/>
              </w:rPr>
            </w:pPr>
            <w:r>
              <w:rPr>
                <w:rFonts w:hint="eastAsia" w:ascii="宋体" w:hAnsi="宋体" w:cs="宋体"/>
                <w:snapToGrid w:val="0"/>
                <w:color w:val="auto"/>
                <w:kern w:val="0"/>
                <w:sz w:val="24"/>
                <w:szCs w:val="24"/>
                <w:highlight w:val="none"/>
                <w:lang w:val="en-US" w:eastAsia="zh-CN" w:bidi="ar-SA"/>
              </w:rPr>
              <w:t>乐昌产业转移工业园投资开发有限公司</w:t>
            </w:r>
          </w:p>
        </w:tc>
        <w:tc>
          <w:tcPr>
            <w:tcW w:w="3898" w:type="dxa"/>
            <w:noWrap w:val="0"/>
            <w:vAlign w:val="center"/>
          </w:tcPr>
          <w:p w14:paraId="0EC8344E">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cs="Times New Roman"/>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为本招标项目的招标人</w:t>
            </w:r>
          </w:p>
        </w:tc>
      </w:tr>
      <w:tr w14:paraId="4774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4" w:type="dxa"/>
            <w:noWrap w:val="0"/>
            <w:vAlign w:val="center"/>
          </w:tcPr>
          <w:p w14:paraId="68EB2D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hAnsi="Times New Roman" w:eastAsia="宋体" w:cs="Times New Roman"/>
                <w:i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3</w:t>
            </w:r>
          </w:p>
        </w:tc>
        <w:tc>
          <w:tcPr>
            <w:tcW w:w="4336" w:type="dxa"/>
            <w:noWrap w:val="0"/>
            <w:vAlign w:val="center"/>
          </w:tcPr>
          <w:p w14:paraId="345026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广东省华源建设项目管理有限公司</w:t>
            </w:r>
          </w:p>
        </w:tc>
        <w:tc>
          <w:tcPr>
            <w:tcW w:w="3898" w:type="dxa"/>
            <w:noWrap w:val="0"/>
            <w:vAlign w:val="center"/>
          </w:tcPr>
          <w:p w14:paraId="045DB2C2">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为本招标项目的工可编制单位</w:t>
            </w:r>
          </w:p>
        </w:tc>
      </w:tr>
      <w:tr w14:paraId="245F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4" w:type="dxa"/>
            <w:noWrap w:val="0"/>
            <w:vAlign w:val="center"/>
          </w:tcPr>
          <w:p w14:paraId="4A87DF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hAnsi="Times New Roman" w:eastAsia="宋体" w:cs="Times New Roman"/>
                <w:i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4</w:t>
            </w:r>
          </w:p>
        </w:tc>
        <w:tc>
          <w:tcPr>
            <w:tcW w:w="4336" w:type="dxa"/>
            <w:noWrap w:val="0"/>
            <w:vAlign w:val="center"/>
          </w:tcPr>
          <w:p w14:paraId="2A05A0F9">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重庆交通大学工程设计研究院有限公司</w:t>
            </w:r>
          </w:p>
        </w:tc>
        <w:tc>
          <w:tcPr>
            <w:tcW w:w="3898" w:type="dxa"/>
            <w:noWrap w:val="0"/>
            <w:vAlign w:val="center"/>
          </w:tcPr>
          <w:p w14:paraId="21AD84E3">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为本招标项目的</w:t>
            </w:r>
            <w:r>
              <w:rPr>
                <w:rFonts w:hint="eastAsia" w:ascii="宋体" w:hAnsi="宋体" w:cs="宋体"/>
                <w:snapToGrid w:val="0"/>
                <w:color w:val="auto"/>
                <w:kern w:val="0"/>
                <w:sz w:val="24"/>
                <w:szCs w:val="24"/>
                <w:highlight w:val="none"/>
                <w:lang w:val="en-US" w:eastAsia="zh-CN" w:bidi="ar-SA"/>
              </w:rPr>
              <w:t>勘察、</w:t>
            </w:r>
            <w:r>
              <w:rPr>
                <w:rFonts w:hint="eastAsia" w:ascii="宋体" w:hAnsi="宋体" w:eastAsia="宋体" w:cs="宋体"/>
                <w:snapToGrid w:val="0"/>
                <w:color w:val="auto"/>
                <w:kern w:val="0"/>
                <w:sz w:val="24"/>
                <w:szCs w:val="24"/>
                <w:highlight w:val="none"/>
                <w:lang w:val="en-US" w:eastAsia="zh-CN" w:bidi="ar-SA"/>
              </w:rPr>
              <w:t>设计单位</w:t>
            </w:r>
          </w:p>
        </w:tc>
      </w:tr>
      <w:tr w14:paraId="0D2C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4" w:type="dxa"/>
            <w:noWrap w:val="0"/>
            <w:vAlign w:val="center"/>
          </w:tcPr>
          <w:p w14:paraId="749D4B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default" w:ascii="Times New Roman" w:hAnsi="Times New Roman" w:cs="Times New Roman"/>
                <w:snapToGrid w:val="0"/>
                <w:color w:val="auto"/>
                <w:kern w:val="0"/>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w:t>
            </w:r>
          </w:p>
        </w:tc>
        <w:tc>
          <w:tcPr>
            <w:tcW w:w="4336" w:type="dxa"/>
            <w:noWrap w:val="0"/>
            <w:vAlign w:val="center"/>
          </w:tcPr>
          <w:p w14:paraId="589C02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default" w:ascii="Times New Roman" w:hAnsi="Times New Roman" w:eastAsia="宋体" w:cs="Times New Roman"/>
                <w:snapToGrid w:val="0"/>
                <w:color w:val="auto"/>
                <w:kern w:val="0"/>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泾清项目管理有限公司</w:t>
            </w:r>
          </w:p>
        </w:tc>
        <w:tc>
          <w:tcPr>
            <w:tcW w:w="3898" w:type="dxa"/>
            <w:noWrap w:val="0"/>
            <w:vAlign w:val="center"/>
          </w:tcPr>
          <w:p w14:paraId="658807F8">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cs="Times New Roman"/>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为本招标项目的造价咨询单位</w:t>
            </w:r>
          </w:p>
        </w:tc>
      </w:tr>
      <w:tr w14:paraId="3224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24" w:type="dxa"/>
            <w:noWrap w:val="0"/>
            <w:vAlign w:val="center"/>
          </w:tcPr>
          <w:p w14:paraId="6510E2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Times New Roman" w:hAnsi="Times New Roman" w:cs="Times New Roman"/>
                <w:snapToGrid w:val="0"/>
                <w:color w:val="auto"/>
                <w:kern w:val="0"/>
                <w:szCs w:val="24"/>
                <w:highlight w:val="none"/>
                <w:lang w:val="en-US" w:eastAsia="zh-CN"/>
              </w:rPr>
            </w:pPr>
            <w:r>
              <w:rPr>
                <w:rFonts w:hint="eastAsia" w:hAnsi="宋体" w:cs="宋体"/>
                <w:snapToGrid w:val="0"/>
                <w:color w:val="auto"/>
                <w:kern w:val="0"/>
                <w:sz w:val="24"/>
                <w:szCs w:val="24"/>
                <w:highlight w:val="none"/>
                <w:lang w:val="en-US" w:eastAsia="zh-CN"/>
              </w:rPr>
              <w:t>6</w:t>
            </w:r>
          </w:p>
        </w:tc>
        <w:tc>
          <w:tcPr>
            <w:tcW w:w="4336" w:type="dxa"/>
            <w:noWrap w:val="0"/>
            <w:vAlign w:val="center"/>
          </w:tcPr>
          <w:p w14:paraId="0EAF599C">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韶关东信项目管理有限公司</w:t>
            </w:r>
          </w:p>
        </w:tc>
        <w:tc>
          <w:tcPr>
            <w:tcW w:w="3898" w:type="dxa"/>
            <w:noWrap w:val="0"/>
            <w:vAlign w:val="center"/>
          </w:tcPr>
          <w:p w14:paraId="194D376A">
            <w:pPr>
              <w:pStyle w:val="8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为本招标项目的招标代理机构</w:t>
            </w:r>
          </w:p>
        </w:tc>
      </w:tr>
    </w:tbl>
    <w:p w14:paraId="41C6ADBB">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08DA6E5D">
      <w:pPr>
        <w:pStyle w:val="89"/>
        <w:wordWrap w:val="0"/>
        <w:adjustRightInd w:val="0"/>
        <w:snapToGrid w:val="0"/>
        <w:spacing w:line="440" w:lineRule="exact"/>
        <w:ind w:firstLine="480" w:firstLineChars="200"/>
        <w:jc w:val="left"/>
        <w:rPr>
          <w:rFonts w:hint="eastAsia"/>
          <w:snapToGrid w:val="0"/>
          <w:color w:val="auto"/>
          <w:kern w:val="0"/>
          <w:sz w:val="24"/>
          <w:highlight w:val="none"/>
        </w:rPr>
      </w:pPr>
      <w:r>
        <w:rPr>
          <w:rFonts w:hint="eastAsia"/>
          <w:snapToGrid w:val="0"/>
          <w:color w:val="auto"/>
          <w:kern w:val="0"/>
          <w:sz w:val="24"/>
          <w:highlight w:val="none"/>
        </w:rPr>
        <w:t>省外企业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p w14:paraId="60425DCB">
      <w:pPr>
        <w:tabs>
          <w:tab w:val="left" w:pos="7020"/>
        </w:tabs>
        <w:wordWrap w:val="0"/>
        <w:adjustRightInd w:val="0"/>
        <w:snapToGrid w:val="0"/>
        <w:spacing w:line="440" w:lineRule="exact"/>
        <w:ind w:firstLine="482" w:firstLineChars="200"/>
        <w:rPr>
          <w:rFonts w:hint="eastAsia" w:ascii="Times New Roman"/>
          <w:b/>
          <w:bCs/>
          <w:snapToGrid w:val="0"/>
          <w:color w:val="auto"/>
          <w:kern w:val="0"/>
          <w:highlight w:val="none"/>
        </w:rPr>
      </w:pPr>
    </w:p>
    <w:p w14:paraId="3C41B6C4">
      <w:pPr>
        <w:pStyle w:val="4"/>
        <w:wordWrap w:val="0"/>
        <w:autoSpaceDE/>
        <w:autoSpaceDN/>
        <w:snapToGrid w:val="0"/>
        <w:spacing w:line="440" w:lineRule="exact"/>
        <w:ind w:firstLine="480"/>
        <w:jc w:val="both"/>
        <w:outlineLvl w:val="2"/>
        <w:rPr>
          <w:rFonts w:hint="eastAsia" w:ascii="Times New Roman"/>
          <w:b/>
          <w:snapToGrid w:val="0"/>
          <w:color w:val="auto"/>
          <w:highlight w:val="none"/>
        </w:rPr>
      </w:pPr>
      <w:bookmarkStart w:id="44" w:name="_Toc19415"/>
      <w:bookmarkStart w:id="45" w:name="_Toc18168"/>
      <w:bookmarkStart w:id="46" w:name="_Toc27937"/>
      <w:bookmarkStart w:id="47" w:name="_Toc23259"/>
      <w:r>
        <w:rPr>
          <w:rFonts w:hint="eastAsia" w:ascii="Times New Roman"/>
          <w:b/>
          <w:snapToGrid w:val="0"/>
          <w:color w:val="auto"/>
          <w:highlight w:val="none"/>
        </w:rPr>
        <w:t>3．</w:t>
      </w:r>
      <w:bookmarkEnd w:id="44"/>
      <w:bookmarkEnd w:id="45"/>
      <w:r>
        <w:rPr>
          <w:rFonts w:hint="eastAsia" w:ascii="Times New Roman"/>
          <w:b/>
          <w:snapToGrid w:val="0"/>
          <w:color w:val="auto"/>
          <w:highlight w:val="none"/>
          <w:lang w:val="en-US" w:eastAsia="zh-CN"/>
        </w:rPr>
        <w:t>招标文件的获取</w:t>
      </w:r>
      <w:bookmarkEnd w:id="46"/>
      <w:bookmarkEnd w:id="47"/>
    </w:p>
    <w:p w14:paraId="28F87274">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3.1</w:t>
      </w:r>
      <w:r>
        <w:rPr>
          <w:rFonts w:hint="eastAsia" w:ascii="Times New Roman"/>
          <w:snapToGrid w:val="0"/>
          <w:color w:val="auto"/>
          <w:kern w:val="0"/>
          <w:highlight w:val="none"/>
        </w:rPr>
        <w:t xml:space="preserve"> </w:t>
      </w:r>
      <w:r>
        <w:rPr>
          <w:rFonts w:hint="eastAsia" w:ascii="Times New Roman"/>
          <w:snapToGrid w:val="0"/>
          <w:color w:val="auto"/>
          <w:kern w:val="0"/>
          <w:szCs w:val="24"/>
          <w:highlight w:val="none"/>
        </w:rPr>
        <w:t>本次招标实行</w:t>
      </w:r>
      <w:r>
        <w:rPr>
          <w:rFonts w:hint="eastAsia" w:hAnsi="宋体" w:cs="宋体"/>
          <w:snapToGrid w:val="0"/>
          <w:color w:val="auto"/>
          <w:kern w:val="0"/>
          <w:szCs w:val="24"/>
          <w:highlight w:val="none"/>
          <w:lang w:val="en-US" w:eastAsia="zh-CN" w:bidi="ar"/>
        </w:rPr>
        <w:t>全流程</w:t>
      </w:r>
      <w:r>
        <w:rPr>
          <w:rFonts w:hint="eastAsia" w:ascii="Times New Roman"/>
          <w:snapToGrid w:val="0"/>
          <w:color w:val="auto"/>
          <w:kern w:val="0"/>
          <w:szCs w:val="24"/>
          <w:highlight w:val="none"/>
        </w:rPr>
        <w:t>电子投标。本项目招标文件随招标公告一并在</w:t>
      </w:r>
      <w:r>
        <w:rPr>
          <w:rFonts w:hint="eastAsia" w:ascii="Times New Roman"/>
          <w:snapToGrid w:val="0"/>
          <w:color w:val="auto"/>
          <w:kern w:val="0"/>
          <w:szCs w:val="24"/>
          <w:highlight w:val="none"/>
          <w:lang w:eastAsia="zh-CN"/>
        </w:rPr>
        <w:t>全国公共资源交易平台（广东省·韶关市）（https://ygp.gdzwfw.gov.cn/ggzy-portal/#/440200/index）</w:t>
      </w:r>
      <w:r>
        <w:rPr>
          <w:rFonts w:hint="eastAsia" w:ascii="Times New Roman"/>
          <w:snapToGrid w:val="0"/>
          <w:color w:val="auto"/>
          <w:kern w:val="0"/>
          <w:szCs w:val="24"/>
          <w:highlight w:val="none"/>
        </w:rPr>
        <w:t>网站发布。招标文件一经在建设工程交易系统发布，视为发售投标人，招标文件及相关附件由投标人自行在建设工程交易系统下载。请于招标文件获取期间（见本章第二节“重要事项时间地点一览表”）与招标公告发布时间一致，投标人须登录</w:t>
      </w:r>
      <w:r>
        <w:rPr>
          <w:rFonts w:hint="eastAsia" w:ascii="Times New Roman"/>
          <w:snapToGrid w:val="0"/>
          <w:color w:val="auto"/>
          <w:kern w:val="0"/>
          <w:szCs w:val="24"/>
          <w:highlight w:val="none"/>
          <w:lang w:eastAsia="zh-CN"/>
        </w:rPr>
        <w:t>全国公共资源交易平台（广东省·韶关市）（https://ygp.gdzwfw.gov.cn/ggzy-portal/#/440200/index）</w:t>
      </w:r>
      <w:r>
        <w:rPr>
          <w:rFonts w:hint="eastAsia" w:ascii="Times New Roman"/>
          <w:snapToGrid w:val="0"/>
          <w:color w:val="auto"/>
          <w:kern w:val="0"/>
          <w:szCs w:val="24"/>
          <w:highlight w:val="none"/>
        </w:rPr>
        <w:t>，使用新建设工程交易系统进行下载招标文件及相关附件，并于电子投标截止时间</w:t>
      </w:r>
      <w:r>
        <w:rPr>
          <w:rFonts w:hint="eastAsia" w:ascii="Times New Roman"/>
          <w:snapToGrid w:val="0"/>
          <w:color w:val="auto"/>
          <w:kern w:val="0"/>
          <w:szCs w:val="24"/>
          <w:highlight w:val="none"/>
          <w:lang w:eastAsia="zh-CN"/>
        </w:rPr>
        <w:t>（</w:t>
      </w:r>
      <w:r>
        <w:rPr>
          <w:rFonts w:hint="eastAsia" w:ascii="Times New Roman"/>
          <w:snapToGrid w:val="0"/>
          <w:color w:val="auto"/>
          <w:kern w:val="0"/>
          <w:szCs w:val="24"/>
          <w:highlight w:val="none"/>
        </w:rPr>
        <w:t>见本章第二节“重要事项时间地点一览表”</w:t>
      </w:r>
      <w:r>
        <w:rPr>
          <w:rFonts w:hint="eastAsia" w:ascii="Times New Roman"/>
          <w:snapToGrid w:val="0"/>
          <w:color w:val="auto"/>
          <w:kern w:val="0"/>
          <w:szCs w:val="24"/>
          <w:highlight w:val="none"/>
          <w:lang w:eastAsia="zh-CN"/>
        </w:rPr>
        <w:t>）</w:t>
      </w:r>
      <w:r>
        <w:rPr>
          <w:rFonts w:hint="eastAsia" w:ascii="Times New Roman"/>
          <w:snapToGrid w:val="0"/>
          <w:color w:val="auto"/>
          <w:kern w:val="0"/>
          <w:szCs w:val="24"/>
          <w:highlight w:val="none"/>
        </w:rPr>
        <w:t>前将投标文件上传到建设工程交易系统（上传后系统将自动加密）完成电子投标。投标人可登录</w:t>
      </w:r>
      <w:r>
        <w:rPr>
          <w:rFonts w:hint="eastAsia" w:ascii="Times New Roman"/>
          <w:snapToGrid w:val="0"/>
          <w:color w:val="auto"/>
          <w:kern w:val="0"/>
          <w:szCs w:val="24"/>
          <w:highlight w:val="none"/>
          <w:lang w:eastAsia="zh-CN"/>
        </w:rPr>
        <w:t>全国公共资源交易平台（广东省·韶关市）（https://ygp.gdzwfw.gov.cn/ggzy-portal/#/440200/index），操作指南在全国公共资源交易平台（广东省·韶关市）（https://ygp.gdzwfw.gov.cn/ggzy-portal/#/440200/index），在【服务指南】栏目中下载《韶关市公共资源一体化平台——建设工程交易投标人操作指南（电子评标）》</w:t>
      </w:r>
      <w:r>
        <w:rPr>
          <w:rFonts w:hint="eastAsia" w:ascii="Times New Roman"/>
          <w:snapToGrid w:val="0"/>
          <w:color w:val="auto"/>
          <w:kern w:val="0"/>
          <w:szCs w:val="24"/>
          <w:highlight w:val="none"/>
        </w:rPr>
        <w:t>，了解</w:t>
      </w:r>
      <w:r>
        <w:rPr>
          <w:rFonts w:hint="eastAsia" w:ascii="Times New Roman"/>
          <w:snapToGrid w:val="0"/>
          <w:color w:val="auto"/>
          <w:kern w:val="0"/>
          <w:szCs w:val="24"/>
          <w:highlight w:val="none"/>
          <w:lang w:val="en-US" w:eastAsia="zh-CN"/>
        </w:rPr>
        <w:t>全流程电子投标</w:t>
      </w:r>
      <w:r>
        <w:rPr>
          <w:rFonts w:hint="eastAsia" w:ascii="Times New Roman"/>
          <w:snapToGrid w:val="0"/>
          <w:color w:val="auto"/>
          <w:kern w:val="0"/>
          <w:szCs w:val="24"/>
          <w:highlight w:val="none"/>
        </w:rPr>
        <w:t xml:space="preserve">操作流程。技术咨询电话：18819797080/0751-8379671 </w:t>
      </w:r>
      <w:r>
        <w:rPr>
          <w:rFonts w:hint="eastAsia" w:ascii="Times New Roman"/>
          <w:snapToGrid w:val="0"/>
          <w:color w:val="auto"/>
          <w:kern w:val="0"/>
          <w:szCs w:val="24"/>
          <w:highlight w:val="none"/>
          <w:lang w:val="en-US" w:eastAsia="zh-CN"/>
        </w:rPr>
        <w:t>伍</w:t>
      </w:r>
      <w:r>
        <w:rPr>
          <w:rFonts w:hint="eastAsia" w:ascii="Times New Roman"/>
          <w:snapToGrid w:val="0"/>
          <w:color w:val="auto"/>
          <w:kern w:val="0"/>
          <w:szCs w:val="24"/>
          <w:highlight w:val="none"/>
        </w:rPr>
        <w:t>先生，业务咨询电话：0751-8633211、8633071。</w:t>
      </w:r>
    </w:p>
    <w:p w14:paraId="0A11744A">
      <w:pPr>
        <w:tabs>
          <w:tab w:val="left" w:pos="7020"/>
        </w:tabs>
        <w:wordWrap w:val="0"/>
        <w:adjustRightInd w:val="0"/>
        <w:snapToGrid w:val="0"/>
        <w:spacing w:line="440" w:lineRule="exact"/>
        <w:ind w:firstLine="482" w:firstLineChars="200"/>
        <w:rPr>
          <w:rFonts w:hint="eastAsia"/>
          <w:snapToGrid w:val="0"/>
          <w:color w:val="auto"/>
          <w:kern w:val="0"/>
          <w:sz w:val="24"/>
          <w:highlight w:val="none"/>
        </w:rPr>
      </w:pPr>
      <w:r>
        <w:rPr>
          <w:rFonts w:hint="eastAsia" w:ascii="Times New Roman" w:hAnsi="Times New Roman" w:eastAsia="宋体" w:cs="Times New Roman"/>
          <w:b/>
          <w:bCs/>
          <w:snapToGrid w:val="0"/>
          <w:color w:val="auto"/>
          <w:kern w:val="0"/>
          <w:highlight w:val="none"/>
        </w:rPr>
        <w:t xml:space="preserve">3.2 </w:t>
      </w:r>
      <w:r>
        <w:rPr>
          <w:rFonts w:hint="eastAsia"/>
          <w:snapToGrid w:val="0"/>
          <w:color w:val="auto"/>
          <w:kern w:val="0"/>
          <w:sz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335D9A8">
      <w:pPr>
        <w:tabs>
          <w:tab w:val="left" w:pos="7020"/>
        </w:tabs>
        <w:wordWrap w:val="0"/>
        <w:adjustRightInd w:val="0"/>
        <w:snapToGrid w:val="0"/>
        <w:spacing w:line="440" w:lineRule="exact"/>
        <w:ind w:firstLine="480" w:firstLineChars="200"/>
        <w:rPr>
          <w:rFonts w:hint="eastAsia"/>
          <w:snapToGrid w:val="0"/>
          <w:color w:val="auto"/>
          <w:kern w:val="0"/>
          <w:sz w:val="24"/>
          <w:highlight w:val="none"/>
        </w:rPr>
      </w:pPr>
      <w:r>
        <w:rPr>
          <w:rFonts w:hint="eastAsia"/>
          <w:snapToGrid w:val="0"/>
          <w:color w:val="auto"/>
          <w:kern w:val="0"/>
          <w:sz w:val="24"/>
          <w:highlight w:val="none"/>
        </w:rPr>
        <w:t>首次在韶关市参与建设工程招标投标活动的投标人，必须在平台系统上传企业相关资料办理企业入库事宜。投标人可登录</w:t>
      </w:r>
      <w:r>
        <w:rPr>
          <w:rFonts w:hint="eastAsia"/>
          <w:snapToGrid w:val="0"/>
          <w:color w:val="auto"/>
          <w:kern w:val="0"/>
          <w:sz w:val="24"/>
          <w:highlight w:val="none"/>
          <w:lang w:eastAsia="zh-CN"/>
        </w:rPr>
        <w:t>全国公共资源交易平台（广东省·韶关市）（https://ygp.gdzwfw.gov.cn/ggzy-portal/#/440200/index）</w:t>
      </w:r>
      <w:r>
        <w:rPr>
          <w:rFonts w:hint="eastAsia"/>
          <w:snapToGrid w:val="0"/>
          <w:color w:val="auto"/>
          <w:kern w:val="0"/>
          <w:sz w:val="24"/>
          <w:highlight w:val="none"/>
          <w:lang w:val="en-US" w:eastAsia="zh-CN"/>
        </w:rPr>
        <w:t>了解</w:t>
      </w:r>
      <w:r>
        <w:rPr>
          <w:rFonts w:hint="eastAsia"/>
          <w:snapToGrid w:val="0"/>
          <w:color w:val="auto"/>
          <w:kern w:val="0"/>
          <w:sz w:val="24"/>
          <w:highlight w:val="none"/>
        </w:rPr>
        <w:t>办理企业入库、数字证书及电子印章事宜，具体请在平台查阅相应的交易指引。</w:t>
      </w:r>
    </w:p>
    <w:p w14:paraId="116B758A">
      <w:pPr>
        <w:tabs>
          <w:tab w:val="left" w:pos="7020"/>
        </w:tabs>
        <w:wordWrap w:val="0"/>
        <w:adjustRightInd w:val="0"/>
        <w:snapToGrid w:val="0"/>
        <w:spacing w:line="440" w:lineRule="exact"/>
        <w:ind w:firstLine="480" w:firstLineChars="200"/>
        <w:rPr>
          <w:rFonts w:hint="eastAsia"/>
          <w:snapToGrid w:val="0"/>
          <w:color w:val="auto"/>
          <w:kern w:val="0"/>
          <w:sz w:val="24"/>
          <w:highlight w:val="none"/>
        </w:rPr>
      </w:pPr>
      <w:r>
        <w:rPr>
          <w:rFonts w:hint="eastAsia"/>
          <w:snapToGrid w:val="0"/>
          <w:color w:val="auto"/>
          <w:kern w:val="0"/>
          <w:sz w:val="24"/>
          <w:highlight w:val="none"/>
        </w:rPr>
        <w:t>已入库企业有关信息（如单位名称、基本账号、资质、人员等）发生变化的，须及时在交易系统进行相应变更。投标人未及时变更信息而造成的损失和后果，由投标人自行承担。</w:t>
      </w:r>
    </w:p>
    <w:p w14:paraId="7B743394">
      <w:pPr>
        <w:tabs>
          <w:tab w:val="left" w:pos="7020"/>
        </w:tabs>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snapToGrid w:val="0"/>
          <w:color w:val="auto"/>
          <w:kern w:val="0"/>
          <w:sz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307B337B">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14:paraId="375D6E09">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ascii="Times New Roman"/>
          <w:b/>
          <w:bCs/>
          <w:snapToGrid w:val="0"/>
          <w:color w:val="auto"/>
          <w:kern w:val="0"/>
          <w:highlight w:val="none"/>
          <w:u w:val="single"/>
          <w:lang w:val="en-US" w:eastAsia="zh-CN"/>
        </w:rPr>
        <w:t>壹拾万元整</w:t>
      </w:r>
      <w:r>
        <w:rPr>
          <w:rFonts w:hint="eastAsia" w:ascii="Times New Roman"/>
          <w:snapToGrid w:val="0"/>
          <w:color w:val="auto"/>
          <w:kern w:val="0"/>
          <w:highlight w:val="none"/>
        </w:rPr>
        <w:t>的投标保证。</w:t>
      </w:r>
    </w:p>
    <w:p w14:paraId="5C4B9618">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14:paraId="7AD8B06B">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（1）采用投标保证金的，投标人在建设工程交易系统</w:t>
      </w:r>
      <w:r>
        <w:rPr>
          <w:rFonts w:hint="eastAsia" w:ascii="Times New Roman"/>
          <w:snapToGrid w:val="0"/>
          <w:color w:val="auto"/>
          <w:kern w:val="0"/>
          <w:highlight w:val="none"/>
          <w:lang w:eastAsia="zh-CN"/>
        </w:rPr>
        <w:t>获取招标文件</w:t>
      </w:r>
      <w:r>
        <w:rPr>
          <w:rFonts w:hint="eastAsia" w:ascii="Times New Roman"/>
          <w:snapToGrid w:val="0"/>
          <w:color w:val="auto"/>
          <w:kern w:val="0"/>
          <w:highlight w:val="none"/>
        </w:rPr>
        <w:t>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19D9833C">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采用投标保证担保的，投标人应提交有效的银行保函，银行保函的有效期不得短于投标有效期。投标人必须在投标保证担保截止时间（见本章第二节“重要事项时间地点一览表”）前，使用工程建设交易系统完成网上办理电子保函。</w:t>
      </w:r>
    </w:p>
    <w:p w14:paraId="356CB333">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采用投标保证保险的，投标人须在投标保证保险投保截止时间（见本章第二节“重要事项时间地点一览表”）前，使用建设工程交易系统完成网上投保。投标人可在系统选择保险机构、录入投保信息、支付保费、</w:t>
      </w:r>
      <w:r>
        <w:rPr>
          <w:rFonts w:hint="eastAsia" w:ascii="Times New Roman"/>
          <w:snapToGrid w:val="0"/>
          <w:color w:val="auto"/>
          <w:kern w:val="0"/>
          <w:highlight w:val="none"/>
          <w:lang w:val="en-US" w:eastAsia="zh-CN"/>
        </w:rPr>
        <w:t>下载</w:t>
      </w:r>
      <w:r>
        <w:rPr>
          <w:rFonts w:hint="eastAsia" w:ascii="Times New Roman"/>
          <w:snapToGrid w:val="0"/>
          <w:color w:val="auto"/>
          <w:kern w:val="0"/>
          <w:highlight w:val="none"/>
        </w:rPr>
        <w:t>电子保单，电子保单的有效期不得短于投标有效期。投标人可登录全国公共资源交易平台（广东省·韶关市）（https://ygp.gdzwfw.gov.cn/ggzy-portal/#/440200/index）查阅相应的服务指南，了解网上投保具体操作流程。逾期投保的，其投标无效。</w:t>
      </w:r>
    </w:p>
    <w:p w14:paraId="6DF58658">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3429D928">
      <w:pPr>
        <w:pStyle w:val="10"/>
        <w:keepNext w:val="0"/>
        <w:keepLines w:val="0"/>
        <w:pageBreakBefore w:val="0"/>
        <w:widowControl w:val="0"/>
        <w:kinsoku/>
        <w:wordWrap/>
        <w:overflowPunct/>
        <w:topLinePunct w:val="0"/>
        <w:autoSpaceDE/>
        <w:autoSpaceDN/>
        <w:bidi w:val="0"/>
        <w:adjustRightInd w:val="0"/>
        <w:snapToGrid/>
        <w:spacing w:line="440" w:lineRule="atLeast"/>
        <w:textAlignment w:val="baseline"/>
        <w:rPr>
          <w:rFonts w:hint="eastAsia" w:ascii="Times New Roman"/>
          <w:snapToGrid w:val="0"/>
          <w:color w:val="auto"/>
          <w:highlight w:val="none"/>
        </w:rPr>
      </w:pPr>
      <w:r>
        <w:rPr>
          <w:rFonts w:hint="eastAsia"/>
          <w:color w:val="auto"/>
          <w:highlight w:val="none"/>
        </w:rPr>
        <w:t xml:space="preserve">    </w:t>
      </w:r>
      <w:r>
        <w:rPr>
          <w:rFonts w:hint="eastAsia" w:ascii="Times New Roman"/>
          <w:b/>
          <w:bCs/>
          <w:snapToGrid w:val="0"/>
          <w:color w:val="auto"/>
          <w:highlight w:val="none"/>
        </w:rPr>
        <w:t>3.4</w:t>
      </w:r>
      <w:r>
        <w:rPr>
          <w:rFonts w:hint="eastAsia" w:ascii="Times New Roman"/>
          <w:snapToGrid w:val="0"/>
          <w:color w:val="auto"/>
          <w:highlight w:val="none"/>
        </w:rPr>
        <w:t xml:space="preserve"> 若投标人因自身原因未能正确完成</w:t>
      </w:r>
      <w:r>
        <w:rPr>
          <w:rFonts w:hint="eastAsia" w:ascii="Times New Roman"/>
          <w:snapToGrid w:val="0"/>
          <w:color w:val="auto"/>
          <w:highlight w:val="none"/>
          <w:lang w:eastAsia="zh-CN"/>
        </w:rPr>
        <w:t>获取招标文件</w:t>
      </w:r>
      <w:r>
        <w:rPr>
          <w:rFonts w:hint="eastAsia" w:ascii="Times New Roman"/>
          <w:snapToGrid w:val="0"/>
          <w:color w:val="auto"/>
          <w:highlight w:val="none"/>
        </w:rPr>
        <w:t>、电子投标、缴纳投标保证的，其投标无效。</w:t>
      </w:r>
    </w:p>
    <w:p w14:paraId="4CAC8FD3">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3192F464">
      <w:pPr>
        <w:pStyle w:val="4"/>
        <w:wordWrap w:val="0"/>
        <w:autoSpaceDE/>
        <w:autoSpaceDN/>
        <w:snapToGrid w:val="0"/>
        <w:spacing w:line="440" w:lineRule="exact"/>
        <w:ind w:firstLine="480"/>
        <w:jc w:val="both"/>
        <w:outlineLvl w:val="2"/>
        <w:rPr>
          <w:rFonts w:hint="eastAsia" w:ascii="Times New Roman"/>
          <w:b/>
          <w:snapToGrid w:val="0"/>
          <w:color w:val="auto"/>
          <w:highlight w:val="none"/>
        </w:rPr>
      </w:pPr>
      <w:bookmarkStart w:id="48" w:name="_Toc20884"/>
      <w:bookmarkStart w:id="49" w:name="_Toc23953"/>
      <w:bookmarkStart w:id="50" w:name="_Toc11968"/>
      <w:bookmarkStart w:id="51" w:name="_Toc16095"/>
      <w:r>
        <w:rPr>
          <w:rFonts w:hint="eastAsia" w:ascii="Times New Roman"/>
          <w:b/>
          <w:snapToGrid w:val="0"/>
          <w:color w:val="auto"/>
          <w:highlight w:val="none"/>
        </w:rPr>
        <w:t>4．工期要求</w:t>
      </w:r>
      <w:bookmarkEnd w:id="48"/>
      <w:bookmarkEnd w:id="49"/>
      <w:bookmarkEnd w:id="50"/>
      <w:bookmarkEnd w:id="51"/>
    </w:p>
    <w:p w14:paraId="1E39657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本招标项目招标工期</w:t>
      </w:r>
      <w:r>
        <w:rPr>
          <w:rFonts w:hint="eastAsia" w:ascii="Times New Roman"/>
          <w:snapToGrid w:val="0"/>
          <w:color w:val="auto"/>
          <w:kern w:val="0"/>
          <w:highlight w:val="none"/>
          <w:lang w:val="en-US" w:eastAsia="zh-CN"/>
        </w:rPr>
        <w:t>为</w:t>
      </w:r>
      <w:r>
        <w:rPr>
          <w:rFonts w:hint="eastAsia" w:ascii="Times New Roman"/>
          <w:snapToGrid w:val="0"/>
          <w:color w:val="auto"/>
          <w:kern w:val="0"/>
          <w:highlight w:val="none"/>
          <w:u w:val="single"/>
          <w:lang w:val="en-US" w:eastAsia="zh-CN"/>
        </w:rPr>
        <w:t>90</w:t>
      </w:r>
      <w:r>
        <w:rPr>
          <w:rFonts w:hint="eastAsia" w:ascii="Times New Roman"/>
          <w:snapToGrid w:val="0"/>
          <w:color w:val="auto"/>
          <w:kern w:val="0"/>
          <w:highlight w:val="none"/>
        </w:rPr>
        <w:t>个日历天。中标人必须在招标工期内完成本工程招标范围内的全部内容。</w:t>
      </w:r>
    </w:p>
    <w:p w14:paraId="2D2CB427">
      <w:pPr>
        <w:rPr>
          <w:rFonts w:hint="eastAsia"/>
          <w:color w:val="auto"/>
          <w:highlight w:val="none"/>
        </w:rPr>
      </w:pPr>
    </w:p>
    <w:p w14:paraId="732F1A94">
      <w:pPr>
        <w:pStyle w:val="4"/>
        <w:wordWrap w:val="0"/>
        <w:autoSpaceDE/>
        <w:autoSpaceDN/>
        <w:snapToGrid w:val="0"/>
        <w:spacing w:line="440" w:lineRule="exact"/>
        <w:ind w:firstLine="480"/>
        <w:jc w:val="both"/>
        <w:outlineLvl w:val="2"/>
        <w:rPr>
          <w:rFonts w:ascii="Times New Roman"/>
          <w:b/>
          <w:snapToGrid w:val="0"/>
          <w:color w:val="auto"/>
          <w:highlight w:val="none"/>
        </w:rPr>
      </w:pPr>
      <w:bookmarkStart w:id="52" w:name="_Toc17737"/>
      <w:bookmarkStart w:id="53" w:name="_Toc23080"/>
      <w:bookmarkStart w:id="54" w:name="_Toc1388"/>
      <w:bookmarkStart w:id="55" w:name="_Toc27534"/>
      <w:r>
        <w:rPr>
          <w:rFonts w:hint="eastAsia" w:ascii="Times New Roman"/>
          <w:b/>
          <w:snapToGrid w:val="0"/>
          <w:color w:val="auto"/>
          <w:highlight w:val="none"/>
        </w:rPr>
        <w:t>5．质量标准和材料、机械要求</w:t>
      </w:r>
      <w:bookmarkEnd w:id="52"/>
      <w:bookmarkEnd w:id="53"/>
      <w:bookmarkEnd w:id="54"/>
      <w:bookmarkEnd w:id="55"/>
    </w:p>
    <w:p w14:paraId="0F1E5F10">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5.1</w:t>
      </w:r>
      <w:r>
        <w:rPr>
          <w:rFonts w:hint="eastAsia" w:ascii="Times New Roman"/>
          <w:snapToGrid w:val="0"/>
          <w:color w:val="auto"/>
          <w:kern w:val="0"/>
          <w:highlight w:val="none"/>
        </w:rPr>
        <w:t xml:space="preserve"> 施工工艺严格按照国家和广东省的有关现行施工技术规范及标准执行，工程质量标准须达到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符合现行国家有关工程施工质量验收规范和标准的要求</w:t>
      </w:r>
      <w:r>
        <w:rPr>
          <w:rFonts w:hint="eastAsia" w:ascii="Times New Roman"/>
          <w:snapToGrid w:val="0"/>
          <w:color w:val="auto"/>
          <w:kern w:val="0"/>
          <w:highlight w:val="none"/>
          <w:u w:val="single"/>
        </w:rPr>
        <w:t xml:space="preserve"> </w:t>
      </w:r>
      <w:r>
        <w:rPr>
          <w:rFonts w:hint="eastAsia"/>
          <w:color w:val="auto"/>
          <w:szCs w:val="24"/>
          <w:highlight w:val="none"/>
        </w:rPr>
        <w:t>。</w:t>
      </w:r>
    </w:p>
    <w:p w14:paraId="7ED8798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673009C7">
      <w:pPr>
        <w:keepNext w:val="0"/>
        <w:keepLines w:val="0"/>
        <w:pageBreakBefore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保修期限按《</w:t>
      </w:r>
      <w:r>
        <w:rPr>
          <w:rFonts w:ascii="Times New Roman"/>
          <w:snapToGrid w:val="0"/>
          <w:color w:val="auto"/>
          <w:kern w:val="0"/>
          <w:highlight w:val="none"/>
        </w:rPr>
        <w:t>建设工程质量管理条例</w:t>
      </w:r>
      <w:r>
        <w:rPr>
          <w:rFonts w:hint="eastAsia" w:ascii="Times New Roman"/>
          <w:snapToGrid w:val="0"/>
          <w:color w:val="auto"/>
          <w:kern w:val="0"/>
          <w:highlight w:val="none"/>
        </w:rPr>
        <w:t>》（</w:t>
      </w:r>
      <w:r>
        <w:rPr>
          <w:rFonts w:ascii="Times New Roman"/>
          <w:snapToGrid w:val="0"/>
          <w:color w:val="auto"/>
          <w:kern w:val="0"/>
          <w:highlight w:val="none"/>
        </w:rPr>
        <w:t>中华人民共和国国务院令第279号</w:t>
      </w:r>
      <w:r>
        <w:rPr>
          <w:rFonts w:hint="eastAsia" w:ascii="Times New Roman"/>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1045C73A">
      <w:pPr>
        <w:keepNext w:val="0"/>
        <w:keepLines w:val="0"/>
        <w:pageBreakBefore w:val="0"/>
        <w:widowControl/>
        <w:kinsoku/>
        <w:overflowPunct/>
        <w:topLinePunct w:val="0"/>
        <w:autoSpaceDE/>
        <w:autoSpaceDN/>
        <w:bidi w:val="0"/>
        <w:spacing w:line="440" w:lineRule="exact"/>
        <w:ind w:firstLine="482" w:firstLineChars="200"/>
        <w:jc w:val="left"/>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5.</w:t>
      </w:r>
      <w:r>
        <w:rPr>
          <w:rFonts w:hint="eastAsia" w:ascii="Times New Roman"/>
          <w:b/>
          <w:bCs/>
          <w:snapToGrid w:val="0"/>
          <w:color w:val="auto"/>
          <w:kern w:val="0"/>
          <w:highlight w:val="none"/>
          <w:lang w:val="en-US" w:eastAsia="zh-CN"/>
        </w:rPr>
        <w:t>4</w:t>
      </w:r>
      <w:r>
        <w:rPr>
          <w:rFonts w:hint="eastAsia" w:ascii="Times New Roman"/>
          <w:snapToGrid w:val="0"/>
          <w:color w:val="auto"/>
          <w:kern w:val="0"/>
          <w:highlight w:val="none"/>
        </w:rPr>
        <w:t xml:space="preserve"> 根据韶关市人民政府《关于加快推进全市绿色建筑发展工作的通知》（韶府办明电〔2013〕277号）有关规定，结合《韶关市住建管理局关于贯彻落实&lt;广东省绿</w:t>
      </w:r>
    </w:p>
    <w:p w14:paraId="6DEF9DDD">
      <w:pPr>
        <w:keepNext w:val="0"/>
        <w:keepLines w:val="0"/>
        <w:pageBreakBefore w:val="0"/>
        <w:widowControl/>
        <w:kinsoku/>
        <w:overflowPunct/>
        <w:topLinePunct w:val="0"/>
        <w:autoSpaceDE/>
        <w:autoSpaceDN/>
        <w:bidi w:val="0"/>
        <w:spacing w:line="440" w:lineRule="exact"/>
        <w:jc w:val="left"/>
        <w:textAlignment w:val="auto"/>
        <w:rPr>
          <w:rFonts w:hint="eastAsia"/>
          <w:color w:val="auto"/>
          <w:highlight w:val="none"/>
        </w:rPr>
      </w:pPr>
      <w:r>
        <w:rPr>
          <w:rFonts w:hint="eastAsia" w:ascii="Times New Roman"/>
          <w:snapToGrid w:val="0"/>
          <w:color w:val="auto"/>
          <w:kern w:val="0"/>
          <w:highlight w:val="none"/>
        </w:rPr>
        <w:t>色建筑条例&gt;有关工作的通知》（韶市建字〔2021〕85 号）等有关规定，本招标项目</w:t>
      </w:r>
      <w:r>
        <w:rPr>
          <w:rFonts w:hint="eastAsia" w:ascii="Times New Roman"/>
          <w:b/>
          <w:bCs/>
          <w:snapToGrid w:val="0"/>
          <w:color w:val="auto"/>
          <w:kern w:val="0"/>
          <w:highlight w:val="none"/>
          <w:u w:val="single"/>
          <w:lang w:val="en-US" w:eastAsia="zh-CN"/>
        </w:rPr>
        <w:t>不</w:t>
      </w:r>
      <w:r>
        <w:rPr>
          <w:rFonts w:hint="eastAsia" w:ascii="Times New Roman"/>
          <w:b/>
          <w:bCs/>
          <w:snapToGrid w:val="0"/>
          <w:color w:val="auto"/>
          <w:kern w:val="0"/>
          <w:highlight w:val="none"/>
          <w:u w:val="single"/>
        </w:rPr>
        <w:t>纳入</w:t>
      </w:r>
      <w:r>
        <w:rPr>
          <w:rFonts w:hint="eastAsia" w:ascii="Times New Roman"/>
          <w:snapToGrid w:val="0"/>
          <w:color w:val="auto"/>
          <w:kern w:val="0"/>
          <w:highlight w:val="none"/>
        </w:rPr>
        <w:t>绿色建筑实施范围</w:t>
      </w:r>
      <w:r>
        <w:rPr>
          <w:rFonts w:hint="eastAsia" w:ascii="Arial" w:hAnsi="Arial" w:cs="Arial"/>
          <w:color w:val="auto"/>
          <w:szCs w:val="24"/>
          <w:highlight w:val="none"/>
        </w:rPr>
        <w:t>。</w:t>
      </w:r>
    </w:p>
    <w:p w14:paraId="0AF73453">
      <w:pPr>
        <w:keepNext w:val="0"/>
        <w:keepLines w:val="0"/>
        <w:pageBreakBefore w:val="0"/>
        <w:kinsoku/>
        <w:wordWrap w:val="0"/>
        <w:overflowPunct/>
        <w:topLinePunct w:val="0"/>
        <w:autoSpaceDE/>
        <w:autoSpaceDN/>
        <w:bidi w:val="0"/>
        <w:adjustRightInd w:val="0"/>
        <w:snapToGrid w:val="0"/>
        <w:spacing w:line="440" w:lineRule="exact"/>
        <w:ind w:left="0" w:leftChars="0" w:firstLine="480" w:firstLineChars="0"/>
        <w:textAlignment w:val="auto"/>
        <w:rPr>
          <w:rFonts w:hint="eastAsia" w:ascii="Times New Roman"/>
          <w:snapToGrid w:val="0"/>
          <w:color w:val="auto"/>
          <w:kern w:val="0"/>
          <w:highlight w:val="none"/>
          <w:u w:val="single"/>
        </w:rPr>
      </w:pPr>
      <w:r>
        <w:rPr>
          <w:rFonts w:hint="eastAsia" w:ascii="Times New Roman"/>
          <w:b/>
          <w:bCs/>
          <w:snapToGrid w:val="0"/>
          <w:color w:val="auto"/>
          <w:kern w:val="0"/>
          <w:highlight w:val="none"/>
        </w:rPr>
        <w:t>5.</w:t>
      </w:r>
      <w:r>
        <w:rPr>
          <w:rFonts w:hint="eastAsia" w:ascii="Times New Roman"/>
          <w:b/>
          <w:bCs/>
          <w:snapToGrid w:val="0"/>
          <w:color w:val="auto"/>
          <w:kern w:val="0"/>
          <w:highlight w:val="none"/>
          <w:lang w:val="en-US" w:eastAsia="zh-CN"/>
        </w:rPr>
        <w:t>5</w:t>
      </w:r>
      <w:r>
        <w:rPr>
          <w:rFonts w:hint="eastAsia" w:ascii="Times New Roman"/>
          <w:snapToGrid w:val="0"/>
          <w:color w:val="auto"/>
          <w:kern w:val="0"/>
          <w:highlight w:val="none"/>
        </w:rPr>
        <w:t xml:space="preserve"> 其它：根据《韶关市人民政府办公厅关于大力发展装配式建筑的实施意见》 （韶府办〔2019〕25 号）等文件要求，</w:t>
      </w:r>
      <w:r>
        <w:rPr>
          <w:rFonts w:hint="eastAsia"/>
          <w:snapToGrid w:val="0"/>
          <w:color w:val="auto"/>
          <w:kern w:val="0"/>
          <w:highlight w:val="none"/>
          <w:u w:val="none"/>
        </w:rPr>
        <w:t>招标项目</w:t>
      </w:r>
      <w:r>
        <w:rPr>
          <w:rFonts w:hint="eastAsia"/>
          <w:b/>
          <w:bCs/>
          <w:snapToGrid w:val="0"/>
          <w:color w:val="auto"/>
          <w:kern w:val="0"/>
          <w:highlight w:val="none"/>
          <w:u w:val="single"/>
          <w:lang w:val="en-US" w:eastAsia="zh-CN"/>
        </w:rPr>
        <w:t>不</w:t>
      </w:r>
      <w:r>
        <w:rPr>
          <w:rFonts w:hint="eastAsia"/>
          <w:b/>
          <w:bCs/>
          <w:snapToGrid w:val="0"/>
          <w:color w:val="auto"/>
          <w:kern w:val="0"/>
          <w:highlight w:val="none"/>
          <w:u w:val="single"/>
        </w:rPr>
        <w:t>纳入</w:t>
      </w:r>
      <w:r>
        <w:rPr>
          <w:rFonts w:hint="eastAsia"/>
          <w:snapToGrid w:val="0"/>
          <w:color w:val="auto"/>
          <w:kern w:val="0"/>
          <w:highlight w:val="none"/>
          <w:u w:val="none"/>
        </w:rPr>
        <w:t>装配式建造建设实施范围。</w:t>
      </w:r>
    </w:p>
    <w:p w14:paraId="0744EA02">
      <w:pPr>
        <w:keepNext w:val="0"/>
        <w:keepLines w:val="0"/>
        <w:pageBreakBefore w:val="0"/>
        <w:kinsoku/>
        <w:wordWrap w:val="0"/>
        <w:overflowPunct/>
        <w:topLinePunct w:val="0"/>
        <w:autoSpaceDE/>
        <w:autoSpaceDN/>
        <w:bidi w:val="0"/>
        <w:adjustRightInd w:val="0"/>
        <w:snapToGrid w:val="0"/>
        <w:spacing w:line="440" w:lineRule="exact"/>
        <w:ind w:left="0" w:leftChars="0" w:firstLine="480" w:firstLineChars="0"/>
        <w:textAlignment w:val="auto"/>
        <w:rPr>
          <w:rFonts w:hint="eastAsia" w:ascii="Times New Roman"/>
          <w:snapToGrid w:val="0"/>
          <w:color w:val="auto"/>
          <w:kern w:val="0"/>
          <w:highlight w:val="none"/>
          <w:u w:val="none"/>
        </w:rPr>
      </w:pPr>
      <w:r>
        <w:rPr>
          <w:rFonts w:hint="eastAsia" w:ascii="Times New Roman" w:hAnsi="Times New Roman" w:eastAsia="宋体" w:cs="Times New Roman"/>
          <w:b/>
          <w:bCs/>
          <w:snapToGrid w:val="0"/>
          <w:color w:val="auto"/>
          <w:kern w:val="0"/>
          <w:highlight w:val="none"/>
          <w:lang w:val="en-US" w:eastAsia="zh-CN"/>
        </w:rPr>
        <w:t xml:space="preserve">5.6 </w:t>
      </w:r>
      <w:r>
        <w:rPr>
          <w:rFonts w:hint="eastAsia" w:ascii="Times New Roman" w:hAnsi="Times New Roman" w:eastAsia="宋体" w:cs="Times New Roman"/>
          <w:b w:val="0"/>
          <w:bCs w:val="0"/>
          <w:snapToGrid w:val="0"/>
          <w:color w:val="auto"/>
          <w:kern w:val="0"/>
          <w:highlight w:val="none"/>
          <w:lang w:val="en-US" w:eastAsia="zh-CN"/>
        </w:rPr>
        <w:t>其它：</w:t>
      </w:r>
      <w:r>
        <w:rPr>
          <w:rFonts w:hint="eastAsia" w:ascii="Times New Roman"/>
          <w:snapToGrid w:val="0"/>
          <w:color w:val="auto"/>
          <w:kern w:val="0"/>
          <w:highlight w:val="none"/>
          <w:u w:val="none"/>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056C1B40">
      <w:pPr>
        <w:keepNext w:val="0"/>
        <w:keepLines w:val="0"/>
        <w:pageBreakBefore w:val="0"/>
        <w:kinsoku/>
        <w:wordWrap w:val="0"/>
        <w:overflowPunct/>
        <w:topLinePunct w:val="0"/>
        <w:autoSpaceDE/>
        <w:autoSpaceDN/>
        <w:bidi w:val="0"/>
        <w:adjustRightInd w:val="0"/>
        <w:snapToGrid w:val="0"/>
        <w:spacing w:line="440" w:lineRule="exact"/>
        <w:ind w:firstLine="560"/>
        <w:textAlignment w:val="auto"/>
        <w:rPr>
          <w:rFonts w:hint="eastAsia" w:ascii="Times New Roman"/>
          <w:snapToGrid w:val="0"/>
          <w:color w:val="auto"/>
          <w:kern w:val="0"/>
          <w:highlight w:val="none"/>
        </w:rPr>
      </w:pPr>
      <w:bookmarkStart w:id="56" w:name="_Hlt121563076"/>
      <w:bookmarkEnd w:id="56"/>
      <w:bookmarkStart w:id="57" w:name="_Hlt120502666"/>
      <w:bookmarkEnd w:id="57"/>
      <w:bookmarkStart w:id="58" w:name="_Hlt74493474"/>
      <w:bookmarkEnd w:id="58"/>
      <w:bookmarkStart w:id="59" w:name="_Hlt69356505"/>
      <w:bookmarkEnd w:id="59"/>
      <w:bookmarkStart w:id="60" w:name="_Hlt111690342"/>
      <w:bookmarkEnd w:id="60"/>
      <w:bookmarkStart w:id="61" w:name="_Hlt69699204"/>
      <w:bookmarkEnd w:id="61"/>
      <w:bookmarkStart w:id="62" w:name="_Hlt74496537"/>
      <w:bookmarkEnd w:id="62"/>
      <w:bookmarkStart w:id="63" w:name="_Hlt88974078"/>
      <w:bookmarkEnd w:id="63"/>
      <w:r>
        <w:rPr>
          <w:rFonts w:hint="eastAsia" w:ascii="Times New Roman"/>
          <w:b/>
          <w:bCs/>
          <w:snapToGrid w:val="0"/>
          <w:color w:val="auto"/>
          <w:kern w:val="0"/>
          <w:highlight w:val="none"/>
        </w:rPr>
        <w:t>5.</w:t>
      </w:r>
      <w:r>
        <w:rPr>
          <w:rFonts w:hint="eastAsia" w:ascii="Times New Roman"/>
          <w:b/>
          <w:bCs/>
          <w:snapToGrid w:val="0"/>
          <w:color w:val="auto"/>
          <w:kern w:val="0"/>
          <w:highlight w:val="none"/>
          <w:lang w:val="en-US" w:eastAsia="zh-CN"/>
        </w:rPr>
        <w:t>7</w:t>
      </w:r>
      <w:r>
        <w:rPr>
          <w:rFonts w:hint="eastAsia" w:ascii="Times New Roman"/>
          <w:snapToGrid w:val="0"/>
          <w:color w:val="auto"/>
          <w:kern w:val="0"/>
          <w:highlight w:val="none"/>
        </w:rPr>
        <w:t xml:space="preserve"> 工程使用的主要材料质量要求</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不低于强制标准、招标工程量清单所列的要</w:t>
      </w:r>
    </w:p>
    <w:p w14:paraId="32980346">
      <w:pPr>
        <w:keepNext w:val="0"/>
        <w:keepLines w:val="0"/>
        <w:pageBreakBefore w:val="0"/>
        <w:kinsoku/>
        <w:wordWrap w:val="0"/>
        <w:overflowPunct/>
        <w:topLinePunct w:val="0"/>
        <w:autoSpaceDE/>
        <w:autoSpaceDN/>
        <w:bidi w:val="0"/>
        <w:adjustRightInd w:val="0"/>
        <w:snapToGrid w:val="0"/>
        <w:spacing w:line="440" w:lineRule="exact"/>
        <w:ind w:left="0" w:leftChars="0" w:firstLine="0" w:firstLineChars="0"/>
        <w:textAlignment w:val="auto"/>
        <w:rPr>
          <w:rFonts w:hint="eastAsia" w:ascii="Times New Roman"/>
          <w:snapToGrid w:val="0"/>
          <w:color w:val="auto"/>
          <w:kern w:val="0"/>
          <w:highlight w:val="none"/>
        </w:rPr>
      </w:pPr>
      <w:r>
        <w:rPr>
          <w:rFonts w:hint="eastAsia" w:ascii="Times New Roman"/>
          <w:snapToGrid w:val="0"/>
          <w:color w:val="auto"/>
          <w:kern w:val="0"/>
          <w:highlight w:val="none"/>
        </w:rPr>
        <w:t>求，主要材料必须先提供样板或相关资料给招标人和监理工程师验收，同意确定其规格、型号、颜色、等级等，</w:t>
      </w:r>
      <w:r>
        <w:rPr>
          <w:rFonts w:hint="eastAsia" w:ascii="Times New Roman"/>
          <w:snapToGrid w:val="0"/>
          <w:color w:val="auto"/>
          <w:kern w:val="0"/>
          <w:highlight w:val="none"/>
          <w:lang w:val="zh-CN"/>
        </w:rPr>
        <w:t>并发包人委托的第三方经检测部门检测合格</w:t>
      </w:r>
      <w:r>
        <w:rPr>
          <w:rFonts w:hint="eastAsia" w:ascii="Times New Roman"/>
          <w:snapToGrid w:val="0"/>
          <w:color w:val="auto"/>
          <w:kern w:val="0"/>
          <w:highlight w:val="none"/>
        </w:rPr>
        <w:t>方可使用，所有材料必须使用合格产品。</w:t>
      </w:r>
    </w:p>
    <w:p w14:paraId="52BFBAFB">
      <w:pPr>
        <w:pStyle w:val="4"/>
        <w:wordWrap w:val="0"/>
        <w:snapToGrid w:val="0"/>
        <w:spacing w:line="440" w:lineRule="exact"/>
        <w:ind w:left="0" w:leftChars="0" w:firstLine="0" w:firstLineChars="0"/>
        <w:jc w:val="both"/>
        <w:outlineLvl w:val="2"/>
        <w:rPr>
          <w:rFonts w:ascii="Times New Roman"/>
          <w:b/>
          <w:snapToGrid w:val="0"/>
          <w:color w:val="auto"/>
          <w:highlight w:val="none"/>
        </w:rPr>
      </w:pPr>
      <w:bookmarkStart w:id="64" w:name="_Toc23321"/>
      <w:bookmarkStart w:id="65" w:name="_Toc1790"/>
      <w:bookmarkStart w:id="66" w:name="_Toc2582"/>
      <w:r>
        <w:rPr>
          <w:rFonts w:ascii="Times New Roman"/>
          <w:b/>
          <w:snapToGrid w:val="0"/>
          <w:color w:val="auto"/>
          <w:highlight w:val="none"/>
        </w:rPr>
        <w:t>6．施工条件及现场踏勘</w:t>
      </w:r>
      <w:bookmarkEnd w:id="64"/>
      <w:bookmarkEnd w:id="65"/>
      <w:bookmarkEnd w:id="66"/>
    </w:p>
    <w:p w14:paraId="24C2B626">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招标人仅在本招标项目征地红线范围内提供场地，其他一切场地费用由中标人自行负责（含临时道路）。</w:t>
      </w:r>
    </w:p>
    <w:p w14:paraId="01B15146">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6.2</w:t>
      </w:r>
      <w:r>
        <w:rPr>
          <w:rFonts w:ascii="Times New Roman"/>
          <w:snapToGrid w:val="0"/>
          <w:color w:val="auto"/>
          <w:kern w:val="0"/>
          <w:highlight w:val="none"/>
        </w:rPr>
        <w:t xml:space="preserve"> 施工用水：</w:t>
      </w:r>
      <w:r>
        <w:rPr>
          <w:rFonts w:hint="eastAsia" w:ascii="Times New Roman"/>
          <w:snapToGrid w:val="0"/>
          <w:color w:val="auto"/>
          <w:kern w:val="0"/>
          <w:highlight w:val="none"/>
          <w:u w:val="single"/>
        </w:rPr>
        <w:t>由中标人自行解决施工供水源，费用考虑在投标报价中</w:t>
      </w:r>
      <w:r>
        <w:rPr>
          <w:rFonts w:hAnsi="宋体" w:cs="Tahoma"/>
          <w:color w:val="auto"/>
          <w:kern w:val="0"/>
          <w:szCs w:val="22"/>
          <w:highlight w:val="none"/>
          <w:u w:val="single"/>
        </w:rPr>
        <w:t>。</w:t>
      </w:r>
    </w:p>
    <w:p w14:paraId="2D17FEBA">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6.3</w:t>
      </w:r>
      <w:r>
        <w:rPr>
          <w:rFonts w:ascii="Times New Roman"/>
          <w:snapToGrid w:val="0"/>
          <w:color w:val="auto"/>
          <w:kern w:val="0"/>
          <w:highlight w:val="none"/>
        </w:rPr>
        <w:t xml:space="preserve"> 施工用电：</w:t>
      </w:r>
      <w:r>
        <w:rPr>
          <w:rFonts w:hint="eastAsia" w:ascii="Times New Roman"/>
          <w:snapToGrid w:val="0"/>
          <w:color w:val="auto"/>
          <w:kern w:val="0"/>
          <w:highlight w:val="none"/>
          <w:u w:val="single"/>
        </w:rPr>
        <w:t>由中标人自行解决施工供电源，费用考虑在投标报价中</w:t>
      </w:r>
      <w:r>
        <w:rPr>
          <w:rFonts w:hAnsi="宋体" w:cs="Tahoma"/>
          <w:color w:val="auto"/>
          <w:kern w:val="0"/>
          <w:szCs w:val="22"/>
          <w:highlight w:val="none"/>
          <w:u w:val="single"/>
        </w:rPr>
        <w:t>。</w:t>
      </w:r>
    </w:p>
    <w:p w14:paraId="58FCE365">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6.4</w:t>
      </w:r>
      <w:r>
        <w:rPr>
          <w:rFonts w:ascii="Times New Roman"/>
          <w:snapToGrid w:val="0"/>
          <w:color w:val="auto"/>
          <w:kern w:val="0"/>
          <w:highlight w:val="none"/>
        </w:rPr>
        <w:t xml:space="preserve"> </w:t>
      </w:r>
      <w:r>
        <w:rPr>
          <w:rFonts w:hint="eastAsia" w:ascii="Times New Roman"/>
          <w:snapToGrid w:val="0"/>
          <w:color w:val="auto"/>
          <w:kern w:val="0"/>
          <w:highlight w:val="none"/>
        </w:rPr>
        <w:t>施工用水、用电各提供一驳接点到现场边缘。</w:t>
      </w:r>
      <w:r>
        <w:rPr>
          <w:rFonts w:ascii="Times New Roman"/>
          <w:snapToGrid w:val="0"/>
          <w:color w:val="auto"/>
          <w:kern w:val="0"/>
          <w:highlight w:val="none"/>
        </w:rPr>
        <w:t>要求中标人单独安装水表、电表，其水、电费按项目所在地</w:t>
      </w:r>
      <w:r>
        <w:rPr>
          <w:rFonts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乐昌市</w:t>
      </w:r>
      <w:r>
        <w:rPr>
          <w:rFonts w:ascii="Times New Roman"/>
          <w:snapToGrid w:val="0"/>
          <w:color w:val="auto"/>
          <w:kern w:val="0"/>
          <w:highlight w:val="none"/>
          <w:u w:val="single"/>
        </w:rPr>
        <w:t xml:space="preserve"> </w:t>
      </w:r>
      <w:r>
        <w:rPr>
          <w:rFonts w:ascii="Times New Roman"/>
          <w:snapToGrid w:val="0"/>
          <w:color w:val="auto"/>
          <w:kern w:val="0"/>
          <w:highlight w:val="none"/>
        </w:rPr>
        <w:t>基建工程水、电计费标准计算并由中标人缴纳。</w:t>
      </w:r>
    </w:p>
    <w:p w14:paraId="477AE749">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6.5</w:t>
      </w:r>
      <w:r>
        <w:rPr>
          <w:rFonts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F82591E">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6.6</w:t>
      </w:r>
      <w:r>
        <w:rPr>
          <w:rFonts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614DE7A9">
      <w:pPr>
        <w:wordWrap w:val="0"/>
        <w:adjustRightInd w:val="0"/>
        <w:snapToGrid w:val="0"/>
        <w:spacing w:line="440" w:lineRule="exact"/>
        <w:ind w:firstLine="560"/>
        <w:rPr>
          <w:rFonts w:hint="eastAsia" w:ascii="Times New Roman" w:eastAsia="宋体"/>
          <w:snapToGrid w:val="0"/>
          <w:color w:val="auto"/>
          <w:kern w:val="0"/>
          <w:highlight w:val="none"/>
          <w:lang w:eastAsia="zh-CN"/>
        </w:rPr>
      </w:pPr>
      <w:r>
        <w:rPr>
          <w:rFonts w:ascii="Times New Roman"/>
          <w:b/>
          <w:bCs/>
          <w:snapToGrid w:val="0"/>
          <w:color w:val="auto"/>
          <w:kern w:val="0"/>
          <w:highlight w:val="none"/>
        </w:rPr>
        <w:t>6.7</w:t>
      </w:r>
      <w:r>
        <w:rPr>
          <w:rFonts w:ascii="Times New Roman"/>
          <w:snapToGrid w:val="0"/>
          <w:color w:val="auto"/>
          <w:kern w:val="0"/>
          <w:highlight w:val="none"/>
        </w:rPr>
        <w:t xml:space="preserve"> 现场踏勘期间的交通、食宿由投标人自行安排，费用自理。</w:t>
      </w:r>
    </w:p>
    <w:p w14:paraId="50ADFEA5">
      <w:pPr>
        <w:pStyle w:val="10"/>
        <w:rPr>
          <w:rFonts w:hint="eastAsia"/>
          <w:color w:val="auto"/>
          <w:highlight w:val="none"/>
          <w:lang w:eastAsia="zh-CN"/>
        </w:rPr>
      </w:pPr>
    </w:p>
    <w:p w14:paraId="5DE666FC">
      <w:pPr>
        <w:pStyle w:val="4"/>
        <w:wordWrap w:val="0"/>
        <w:snapToGrid w:val="0"/>
        <w:spacing w:line="440" w:lineRule="exact"/>
        <w:ind w:left="0" w:leftChars="0" w:firstLine="0" w:firstLineChars="0"/>
        <w:jc w:val="both"/>
        <w:rPr>
          <w:rFonts w:ascii="Times New Roman"/>
          <w:b/>
          <w:snapToGrid w:val="0"/>
          <w:color w:val="auto"/>
          <w:highlight w:val="none"/>
        </w:rPr>
      </w:pPr>
      <w:bookmarkStart w:id="67" w:name="_Toc15889"/>
      <w:bookmarkStart w:id="68" w:name="_Toc458"/>
      <w:bookmarkStart w:id="69" w:name="_Toc6927"/>
      <w:r>
        <w:rPr>
          <w:rFonts w:ascii="Times New Roman"/>
          <w:b/>
          <w:snapToGrid w:val="0"/>
          <w:color w:val="auto"/>
          <w:highlight w:val="none"/>
        </w:rPr>
        <w:t>7．招标文件的提问和答疑</w:t>
      </w:r>
      <w:bookmarkEnd w:id="67"/>
      <w:bookmarkEnd w:id="68"/>
      <w:bookmarkEnd w:id="69"/>
      <w:bookmarkStart w:id="70" w:name="_Hlt74496410"/>
      <w:bookmarkEnd w:id="70"/>
    </w:p>
    <w:p w14:paraId="0A7782C2">
      <w:pPr>
        <w:wordWrap w:val="0"/>
        <w:adjustRightInd w:val="0"/>
        <w:snapToGrid w:val="0"/>
        <w:spacing w:line="440" w:lineRule="exact"/>
        <w:ind w:firstLine="482" w:firstLineChars="200"/>
        <w:rPr>
          <w:rFonts w:ascii="Times New Roman"/>
          <w:snapToGrid w:val="0"/>
          <w:color w:val="auto"/>
          <w:kern w:val="0"/>
          <w:szCs w:val="24"/>
          <w:highlight w:val="none"/>
          <w:lang w:bidi="ar"/>
        </w:rPr>
      </w:pPr>
      <w:r>
        <w:rPr>
          <w:rFonts w:ascii="Times New Roman"/>
          <w:b/>
          <w:bCs/>
          <w:snapToGrid w:val="0"/>
          <w:color w:val="auto"/>
          <w:kern w:val="0"/>
          <w:highlight w:val="none"/>
        </w:rPr>
        <w:t>7.1</w:t>
      </w:r>
      <w:r>
        <w:rPr>
          <w:rFonts w:ascii="Times New Roman"/>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ascii="Times New Roman"/>
          <w:snapToGrid w:val="0"/>
          <w:color w:val="auto"/>
          <w:kern w:val="0"/>
          <w:szCs w:val="24"/>
          <w:highlight w:val="none"/>
          <w:lang w:bidi="ar"/>
        </w:rPr>
        <w:t>。</w:t>
      </w:r>
    </w:p>
    <w:p w14:paraId="2EEECD31">
      <w:pPr>
        <w:wordWrap w:val="0"/>
        <w:adjustRightInd w:val="0"/>
        <w:snapToGrid w:val="0"/>
        <w:spacing w:line="440" w:lineRule="exact"/>
        <w:ind w:firstLine="560"/>
        <w:rPr>
          <w:rFonts w:ascii="Times New Roman"/>
          <w:strike/>
          <w:snapToGrid w:val="0"/>
          <w:color w:val="auto"/>
          <w:kern w:val="0"/>
          <w:highlight w:val="none"/>
        </w:rPr>
      </w:pPr>
      <w:r>
        <w:rPr>
          <w:rFonts w:ascii="Times New Roman"/>
          <w:b/>
          <w:bCs/>
          <w:snapToGrid w:val="0"/>
          <w:color w:val="auto"/>
          <w:kern w:val="0"/>
          <w:highlight w:val="none"/>
        </w:rPr>
        <w:t xml:space="preserve">7.2 </w:t>
      </w:r>
      <w:r>
        <w:rPr>
          <w:rFonts w:ascii="Times New Roman"/>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13243EF">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7.3</w:t>
      </w:r>
      <w:r>
        <w:rPr>
          <w:rFonts w:ascii="Times New Roman"/>
          <w:snapToGrid w:val="0"/>
          <w:color w:val="auto"/>
          <w:kern w:val="0"/>
          <w:highlight w:val="none"/>
        </w:rPr>
        <w:t xml:space="preserve"> 招标人对招标文件所作的答疑（或修改）公告，构成招标文件的组成部分。</w:t>
      </w:r>
    </w:p>
    <w:p w14:paraId="03195FDF">
      <w:pPr>
        <w:wordWrap w:val="0"/>
        <w:adjustRightInd w:val="0"/>
        <w:snapToGrid w:val="0"/>
        <w:spacing w:line="440" w:lineRule="exact"/>
        <w:ind w:firstLine="560"/>
        <w:rPr>
          <w:rFonts w:ascii="Times New Roman"/>
          <w:snapToGrid w:val="0"/>
          <w:color w:val="auto"/>
          <w:kern w:val="0"/>
          <w:highlight w:val="none"/>
        </w:rPr>
      </w:pPr>
    </w:p>
    <w:p w14:paraId="49E05D64">
      <w:pPr>
        <w:pStyle w:val="4"/>
        <w:wordWrap w:val="0"/>
        <w:snapToGrid w:val="0"/>
        <w:spacing w:line="440" w:lineRule="exact"/>
        <w:ind w:left="0" w:leftChars="0" w:firstLine="0" w:firstLineChars="0"/>
        <w:jc w:val="both"/>
        <w:rPr>
          <w:rFonts w:ascii="Times New Roman"/>
          <w:b/>
          <w:snapToGrid w:val="0"/>
          <w:color w:val="auto"/>
          <w:highlight w:val="none"/>
        </w:rPr>
      </w:pPr>
      <w:bookmarkStart w:id="71" w:name="_Hlt92513711"/>
      <w:bookmarkEnd w:id="71"/>
      <w:bookmarkStart w:id="72" w:name="_Hlt92513715"/>
      <w:bookmarkEnd w:id="72"/>
      <w:bookmarkStart w:id="73" w:name="_Hlt69699188"/>
      <w:bookmarkEnd w:id="73"/>
      <w:bookmarkStart w:id="74" w:name="_Toc10302"/>
      <w:bookmarkStart w:id="75" w:name="_Toc22751"/>
      <w:bookmarkStart w:id="76" w:name="_Toc27699"/>
      <w:r>
        <w:rPr>
          <w:rFonts w:ascii="Times New Roman"/>
          <w:b/>
          <w:snapToGrid w:val="0"/>
          <w:color w:val="auto"/>
          <w:highlight w:val="none"/>
        </w:rPr>
        <w:t>8．招标控制价</w:t>
      </w:r>
      <w:bookmarkEnd w:id="74"/>
      <w:r>
        <w:rPr>
          <w:rFonts w:hint="eastAsia" w:ascii="Times New Roman"/>
          <w:b/>
          <w:snapToGrid w:val="0"/>
          <w:color w:val="auto"/>
          <w:highlight w:val="none"/>
        </w:rPr>
        <w:t>及最高投标限价</w:t>
      </w:r>
      <w:bookmarkEnd w:id="75"/>
      <w:bookmarkEnd w:id="76"/>
    </w:p>
    <w:p w14:paraId="686B864A">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8.1</w:t>
      </w:r>
      <w:r>
        <w:rPr>
          <w:rFonts w:ascii="Times New Roman"/>
          <w:snapToGrid w:val="0"/>
          <w:color w:val="auto"/>
          <w:kern w:val="0"/>
          <w:highlight w:val="none"/>
        </w:rPr>
        <w:t xml:space="preserve"> 本招标项目按照以下依据编制招标控制价：</w:t>
      </w:r>
    </w:p>
    <w:p w14:paraId="0CA30DB0">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（1）《建设工程工程量清单计价规范》（GB50500—2013）；</w:t>
      </w:r>
    </w:p>
    <w:p w14:paraId="093C5643">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598D3F0">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（3）施工图及相关资料；</w:t>
      </w:r>
    </w:p>
    <w:p w14:paraId="2D29C248">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（4）招标文件及招标工程量清单；</w:t>
      </w:r>
    </w:p>
    <w:p w14:paraId="2DD5818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（5）施工现场情况、工程特点及常规施工方案；</w:t>
      </w:r>
    </w:p>
    <w:p w14:paraId="4F22F2E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（6）项目所在地工程造价管理机构发布的工程造价信息，工程造价信息缺项的，参照市场价格；</w:t>
      </w:r>
    </w:p>
    <w:p w14:paraId="4720C07C">
      <w:pPr>
        <w:wordWrap w:val="0"/>
        <w:adjustRightInd w:val="0"/>
        <w:snapToGrid w:val="0"/>
        <w:spacing w:line="440" w:lineRule="exact"/>
        <w:ind w:firstLine="480" w:firstLineChars="200"/>
        <w:rPr>
          <w:color w:val="auto"/>
          <w:highlight w:val="none"/>
        </w:rPr>
      </w:pPr>
      <w:r>
        <w:rPr>
          <w:rFonts w:ascii="Times New Roman"/>
          <w:snapToGrid w:val="0"/>
          <w:color w:val="auto"/>
          <w:kern w:val="0"/>
          <w:highlight w:val="none"/>
        </w:rPr>
        <w:t>（7）与建设项目相关的标准、规范、技术资料。</w:t>
      </w:r>
    </w:p>
    <w:p w14:paraId="339FDF37">
      <w:pPr>
        <w:wordWrap w:val="0"/>
        <w:adjustRightInd w:val="0"/>
        <w:snapToGrid w:val="0"/>
        <w:spacing w:line="440" w:lineRule="exact"/>
        <w:ind w:firstLine="482" w:firstLineChars="200"/>
        <w:rPr>
          <w:rFonts w:hint="eastAsia" w:ascii="Times New Roman"/>
          <w:snapToGrid w:val="0"/>
          <w:color w:val="auto"/>
          <w:highlight w:val="none"/>
        </w:rPr>
      </w:pPr>
      <w:r>
        <w:rPr>
          <w:rFonts w:hint="eastAsia" w:ascii="Times New Roman"/>
          <w:b/>
          <w:bCs/>
          <w:snapToGrid w:val="0"/>
          <w:color w:val="auto"/>
          <w:highlight w:val="none"/>
        </w:rPr>
        <w:t>8.</w:t>
      </w:r>
      <w:r>
        <w:rPr>
          <w:rFonts w:hint="eastAsia" w:ascii="Times New Roman"/>
          <w:snapToGrid w:val="0"/>
          <w:color w:val="auto"/>
          <w:highlight w:val="none"/>
        </w:rPr>
        <w:t xml:space="preserve">2 </w:t>
      </w:r>
      <w:r>
        <w:rPr>
          <w:rFonts w:hint="eastAsia" w:ascii="Times New Roman"/>
          <w:b/>
          <w:bCs/>
          <w:snapToGrid w:val="0"/>
          <w:color w:val="auto"/>
          <w:highlight w:val="none"/>
        </w:rPr>
        <w:t>本招标项目</w:t>
      </w:r>
      <w:r>
        <w:rPr>
          <w:rFonts w:hint="eastAsia" w:ascii="Times New Roman"/>
          <w:b/>
          <w:snapToGrid w:val="0"/>
          <w:color w:val="auto"/>
          <w:highlight w:val="none"/>
        </w:rPr>
        <w:t>最高投标限价</w:t>
      </w:r>
      <w:r>
        <w:rPr>
          <w:rFonts w:hint="eastAsia" w:ascii="Times New Roman"/>
          <w:b/>
          <w:bCs/>
          <w:snapToGrid w:val="0"/>
          <w:color w:val="auto"/>
          <w:highlight w:val="none"/>
        </w:rPr>
        <w:t>为人民币（大写）：</w:t>
      </w:r>
      <w:r>
        <w:rPr>
          <w:rFonts w:hint="eastAsia" w:ascii="Times New Roman"/>
          <w:b/>
          <w:bCs/>
          <w:snapToGrid w:val="0"/>
          <w:color w:val="auto"/>
          <w:highlight w:val="none"/>
          <w:u w:val="single"/>
        </w:rPr>
        <w:t>壹仟肆佰柒拾肆万陆仟玖佰陆拾贰元叁角柒分</w:t>
      </w:r>
      <w:r>
        <w:rPr>
          <w:rFonts w:hint="eastAsia" w:ascii="Times New Roman"/>
          <w:b/>
          <w:bCs/>
          <w:snapToGrid w:val="0"/>
          <w:color w:val="auto"/>
          <w:highlight w:val="none"/>
        </w:rPr>
        <w:t>（小写：￥</w:t>
      </w:r>
      <w:r>
        <w:rPr>
          <w:rFonts w:hint="eastAsia" w:ascii="Times New Roman"/>
          <w:b/>
          <w:bCs/>
          <w:snapToGrid w:val="0"/>
          <w:color w:val="auto"/>
          <w:highlight w:val="none"/>
          <w:u w:val="single"/>
        </w:rPr>
        <w:t>14746962.37</w:t>
      </w:r>
      <w:r>
        <w:rPr>
          <w:rFonts w:hint="eastAsia" w:ascii="Times New Roman"/>
          <w:b/>
          <w:bCs/>
          <w:snapToGrid w:val="0"/>
          <w:color w:val="auto"/>
          <w:highlight w:val="none"/>
        </w:rPr>
        <w:t>元）。其中绿色施工安全防护措施费不得低于￥</w:t>
      </w:r>
      <w:r>
        <w:rPr>
          <w:rFonts w:hint="eastAsia" w:ascii="Times New Roman"/>
          <w:b/>
          <w:bCs/>
          <w:snapToGrid w:val="0"/>
          <w:color w:val="auto"/>
          <w:highlight w:val="none"/>
          <w:u w:val="single"/>
        </w:rPr>
        <w:t>726823.41</w:t>
      </w:r>
      <w:r>
        <w:rPr>
          <w:rFonts w:hint="eastAsia" w:ascii="Times New Roman"/>
          <w:b/>
          <w:bCs/>
          <w:snapToGrid w:val="0"/>
          <w:color w:val="auto"/>
          <w:highlight w:val="none"/>
        </w:rPr>
        <w:t>元，暂估价为</w:t>
      </w:r>
      <w:r>
        <w:rPr>
          <w:rFonts w:hint="eastAsia" w:ascii="Times New Roman"/>
          <w:b/>
          <w:bCs/>
          <w:snapToGrid w:val="0"/>
          <w:color w:val="auto"/>
          <w:highlight w:val="none"/>
          <w:u w:val="single"/>
        </w:rPr>
        <w:t xml:space="preserve"> / </w:t>
      </w:r>
      <w:r>
        <w:rPr>
          <w:rFonts w:hint="eastAsia" w:ascii="Times New Roman"/>
          <w:b/>
          <w:bCs/>
          <w:snapToGrid w:val="0"/>
          <w:color w:val="auto"/>
          <w:highlight w:val="none"/>
        </w:rPr>
        <w:t>元，暂列金（统一报价）为￥</w:t>
      </w:r>
      <w:r>
        <w:rPr>
          <w:rFonts w:hint="eastAsia" w:ascii="Times New Roman"/>
          <w:b/>
          <w:bCs/>
          <w:snapToGrid w:val="0"/>
          <w:color w:val="auto"/>
          <w:highlight w:val="none"/>
          <w:u w:val="single"/>
        </w:rPr>
        <w:t>350000.00</w:t>
      </w:r>
      <w:r>
        <w:rPr>
          <w:rFonts w:hint="eastAsia" w:ascii="Times New Roman"/>
          <w:b/>
          <w:bCs/>
          <w:snapToGrid w:val="0"/>
          <w:color w:val="auto"/>
          <w:highlight w:val="none"/>
        </w:rPr>
        <w:t>元。</w:t>
      </w:r>
    </w:p>
    <w:p w14:paraId="17E824CF">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8.3</w:t>
      </w:r>
      <w:r>
        <w:rPr>
          <w:rFonts w:ascii="Times New Roman"/>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0CF35FE4">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8.4</w:t>
      </w:r>
      <w:r>
        <w:rPr>
          <w:rFonts w:ascii="Times New Roman"/>
          <w:snapToGrid w:val="0"/>
          <w:color w:val="auto"/>
          <w:kern w:val="0"/>
          <w:highlight w:val="none"/>
        </w:rPr>
        <w:t xml:space="preserve"> 本招标项目以暂估价形式列入招标工程量清单中的材料、工程设备、专业工程（以下统称“暂估价项目”）包括：</w:t>
      </w:r>
      <w:r>
        <w:rPr>
          <w:rFonts w:hint="eastAsia" w:ascii="Times New Roman" w:hAnsi="Times New Roman" w:eastAsia="宋体" w:cs="Times New Roman"/>
          <w:snapToGrid w:val="0"/>
          <w:color w:val="auto"/>
          <w:kern w:val="0"/>
          <w:highlight w:val="none"/>
          <w:u w:val="single"/>
        </w:rPr>
        <w:t>招标人在</w:t>
      </w:r>
      <w:r>
        <w:rPr>
          <w:rFonts w:hint="eastAsia" w:ascii="Times New Roman"/>
          <w:snapToGrid w:val="0"/>
          <w:color w:val="auto"/>
          <w:kern w:val="0"/>
          <w:highlight w:val="none"/>
          <w:u w:val="single"/>
        </w:rPr>
        <w:t>工程量清单中提供的用于支付必然发生但暂时不能确定价格的材料、工程设备的单价以及专业工程的金额。投标人必须按招标工程量清单中列出的单价、金额统一报价，其结算原则按本招标文件相关条款执行，详见工程量清单</w:t>
      </w:r>
      <w:r>
        <w:rPr>
          <w:rFonts w:ascii="Times New Roman"/>
          <w:snapToGrid w:val="0"/>
          <w:color w:val="auto"/>
          <w:kern w:val="0"/>
          <w:highlight w:val="none"/>
        </w:rPr>
        <w:t>。</w:t>
      </w:r>
    </w:p>
    <w:p w14:paraId="3BD59B49">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8.5</w:t>
      </w:r>
      <w:r>
        <w:rPr>
          <w:rFonts w:ascii="Times New Roman"/>
          <w:snapToGrid w:val="0"/>
          <w:color w:val="auto"/>
          <w:kern w:val="0"/>
          <w:highlight w:val="none"/>
        </w:rPr>
        <w:t xml:space="preserve"> 当暂估价项目的内容、标准、要求在项目实施过程中得以深化、明确、固定后，按以下原则发包：</w:t>
      </w:r>
    </w:p>
    <w:p w14:paraId="5860F593">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（1）暂估价项目按工程、货物（指材料或工程设备，下同）的类别分类汇总的金额，达到必须招标规模标准的，由</w:t>
      </w:r>
      <w:r>
        <w:rPr>
          <w:rFonts w:ascii="Times New Roman"/>
          <w:snapToGrid w:val="0"/>
          <w:color w:val="auto"/>
          <w:kern w:val="0"/>
          <w:highlight w:val="none"/>
          <w:u w:val="single"/>
        </w:rPr>
        <w:t>中标人招标，</w:t>
      </w:r>
      <w:r>
        <w:rPr>
          <w:rFonts w:hint="eastAsia" w:ascii="Times New Roman"/>
          <w:snapToGrid w:val="0"/>
          <w:color w:val="auto"/>
          <w:kern w:val="0"/>
          <w:highlight w:val="none"/>
          <w:u w:val="single"/>
        </w:rPr>
        <w:t>招标人参与管理</w:t>
      </w:r>
      <w:r>
        <w:rPr>
          <w:rFonts w:ascii="Times New Roman"/>
          <w:snapToGrid w:val="0"/>
          <w:color w:val="auto"/>
          <w:kern w:val="0"/>
          <w:highlight w:val="none"/>
        </w:rPr>
        <w:t>，确定专业工程承包人（或材料、工程设备供应商）和合同价格。</w:t>
      </w:r>
    </w:p>
    <w:p w14:paraId="1C14340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2E4D1D7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40B7E8D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1A5A5F8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4555A449">
      <w:pPr>
        <w:wordWrap w:val="0"/>
        <w:adjustRightInd w:val="0"/>
        <w:snapToGrid w:val="0"/>
        <w:spacing w:line="440" w:lineRule="exact"/>
        <w:ind w:firstLine="482" w:firstLineChars="200"/>
        <w:rPr>
          <w:snapToGrid w:val="0"/>
          <w:color w:val="auto"/>
          <w:highlight w:val="none"/>
        </w:rPr>
      </w:pPr>
      <w:r>
        <w:rPr>
          <w:rFonts w:ascii="Times New Roman"/>
          <w:b/>
          <w:bCs/>
          <w:snapToGrid w:val="0"/>
          <w:color w:val="auto"/>
          <w:kern w:val="0"/>
          <w:highlight w:val="none"/>
        </w:rPr>
        <w:t>8.6</w:t>
      </w:r>
      <w:r>
        <w:rPr>
          <w:rFonts w:ascii="Times New Roman"/>
          <w:snapToGrid w:val="0"/>
          <w:color w:val="auto"/>
          <w:kern w:val="0"/>
          <w:highlight w:val="none"/>
        </w:rPr>
        <w:t xml:space="preserve"> 本招标项目</w:t>
      </w:r>
      <w:r>
        <w:rPr>
          <w:rFonts w:hint="eastAsia" w:ascii="Times New Roman"/>
          <w:snapToGrid w:val="0"/>
          <w:color w:val="auto"/>
          <w:kern w:val="0"/>
          <w:highlight w:val="none"/>
        </w:rPr>
        <w:t>以</w:t>
      </w:r>
      <w:r>
        <w:rPr>
          <w:snapToGrid w:val="0"/>
          <w:color w:val="auto"/>
          <w:highlight w:val="none"/>
        </w:rPr>
        <w:t>暂列金额</w:t>
      </w:r>
      <w:r>
        <w:rPr>
          <w:rFonts w:ascii="Times New Roman"/>
          <w:snapToGrid w:val="0"/>
          <w:color w:val="auto"/>
          <w:kern w:val="0"/>
          <w:highlight w:val="none"/>
        </w:rPr>
        <w:t>形式列入招标工程量清单中的</w:t>
      </w:r>
      <w:r>
        <w:rPr>
          <w:snapToGrid w:val="0"/>
          <w:color w:val="auto"/>
          <w:highlight w:val="none"/>
        </w:rPr>
        <w:t>所需货物和服务的采购</w:t>
      </w:r>
      <w:r>
        <w:rPr>
          <w:rFonts w:ascii="Times New Roman"/>
          <w:snapToGrid w:val="0"/>
          <w:color w:val="auto"/>
          <w:kern w:val="0"/>
          <w:highlight w:val="none"/>
        </w:rPr>
        <w:t>（以下统称“暂列金额项目”）若有</w:t>
      </w:r>
      <w:r>
        <w:rPr>
          <w:snapToGrid w:val="0"/>
          <w:color w:val="auto"/>
          <w:highlight w:val="none"/>
        </w:rPr>
        <w:t>发生，按照本节第</w:t>
      </w:r>
      <w:r>
        <w:rPr>
          <w:rFonts w:ascii="Times New Roman"/>
          <w:b/>
          <w:bCs/>
          <w:snapToGrid w:val="0"/>
          <w:color w:val="auto"/>
          <w:kern w:val="0"/>
          <w:highlight w:val="none"/>
        </w:rPr>
        <w:t>8.5</w:t>
      </w:r>
      <w:r>
        <w:rPr>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084D3B8A">
      <w:pPr>
        <w:wordWrap w:val="0"/>
        <w:adjustRightInd w:val="0"/>
        <w:snapToGrid w:val="0"/>
        <w:spacing w:line="440" w:lineRule="exact"/>
        <w:ind w:firstLine="480" w:firstLineChars="200"/>
        <w:rPr>
          <w:snapToGrid w:val="0"/>
          <w:color w:val="auto"/>
          <w:highlight w:val="none"/>
        </w:rPr>
      </w:pPr>
    </w:p>
    <w:p w14:paraId="3FC03972">
      <w:pPr>
        <w:pStyle w:val="4"/>
        <w:wordWrap w:val="0"/>
        <w:snapToGrid w:val="0"/>
        <w:spacing w:line="440" w:lineRule="exact"/>
        <w:ind w:left="0" w:leftChars="0" w:firstLine="0" w:firstLineChars="0"/>
        <w:jc w:val="both"/>
        <w:rPr>
          <w:rFonts w:ascii="Times New Roman"/>
          <w:b/>
          <w:snapToGrid w:val="0"/>
          <w:color w:val="auto"/>
          <w:highlight w:val="none"/>
        </w:rPr>
      </w:pPr>
      <w:bookmarkStart w:id="77" w:name="_Toc28735"/>
      <w:bookmarkStart w:id="78" w:name="_Toc17475"/>
      <w:bookmarkStart w:id="79" w:name="_Toc20458"/>
      <w:bookmarkStart w:id="80" w:name="_Toc1361"/>
      <w:r>
        <w:rPr>
          <w:rFonts w:ascii="Times New Roman"/>
          <w:b/>
          <w:snapToGrid w:val="0"/>
          <w:color w:val="auto"/>
          <w:highlight w:val="none"/>
        </w:rPr>
        <w:t>9．投标报价</w:t>
      </w:r>
      <w:bookmarkEnd w:id="77"/>
      <w:bookmarkEnd w:id="78"/>
      <w:bookmarkEnd w:id="79"/>
      <w:bookmarkStart w:id="81" w:name="_Hlt74498519"/>
      <w:bookmarkEnd w:id="81"/>
    </w:p>
    <w:p w14:paraId="1E206A79">
      <w:pPr>
        <w:wordWrap w:val="0"/>
        <w:adjustRightInd w:val="0"/>
        <w:snapToGrid w:val="0"/>
        <w:spacing w:line="40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9.1</w:t>
      </w:r>
      <w:r>
        <w:rPr>
          <w:rFonts w:ascii="Times New Roman"/>
          <w:snapToGrid w:val="0"/>
          <w:color w:val="auto"/>
          <w:kern w:val="0"/>
          <w:highlight w:val="none"/>
        </w:rPr>
        <w:t xml:space="preserve"> 投标人应按照以下依据编制投标报价：</w:t>
      </w:r>
    </w:p>
    <w:p w14:paraId="140B1EE9">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（1）《建设工程工程量清单计价规范》（GB50500—2013）；</w:t>
      </w:r>
    </w:p>
    <w:p w14:paraId="4E3F3511">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683A34D">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（3）企业定额；</w:t>
      </w:r>
    </w:p>
    <w:p w14:paraId="219BB169">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（4）招标文件及其答疑（或修改）公告、招标工程量清单；</w:t>
      </w:r>
    </w:p>
    <w:p w14:paraId="4D6BF4DB">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（5）施工图及相关资料；</w:t>
      </w:r>
    </w:p>
    <w:p w14:paraId="6CA458FD">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（6）施工现场情况、工程特点及投标时拟定的施工组织设计或施工方案；</w:t>
      </w:r>
    </w:p>
    <w:p w14:paraId="2D97FA40">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（7）市场价格信息或项目所在地工程造价管理机构发布的工程造价信息；</w:t>
      </w:r>
    </w:p>
    <w:p w14:paraId="158E0799">
      <w:pPr>
        <w:wordWrap w:val="0"/>
        <w:adjustRightInd w:val="0"/>
        <w:snapToGrid w:val="0"/>
        <w:spacing w:line="400" w:lineRule="exact"/>
        <w:ind w:firstLine="480" w:firstLineChars="200"/>
        <w:rPr>
          <w:rFonts w:ascii="Times New Roman"/>
          <w:snapToGrid w:val="0"/>
          <w:color w:val="auto"/>
          <w:kern w:val="0"/>
          <w:highlight w:val="none"/>
        </w:rPr>
      </w:pPr>
      <w:r>
        <w:rPr>
          <w:rFonts w:ascii="Times New Roman"/>
          <w:snapToGrid w:val="0"/>
          <w:color w:val="auto"/>
          <w:kern w:val="0"/>
          <w:highlight w:val="none"/>
        </w:rPr>
        <w:t>（8）与建设项目相关的标准、规范、技术资料。</w:t>
      </w:r>
    </w:p>
    <w:p w14:paraId="2CF8BD36">
      <w:pPr>
        <w:wordWrap w:val="0"/>
        <w:adjustRightInd w:val="0"/>
        <w:snapToGrid w:val="0"/>
        <w:spacing w:line="400" w:lineRule="exact"/>
        <w:ind w:firstLine="560"/>
        <w:rPr>
          <w:rFonts w:ascii="Times New Roman"/>
          <w:snapToGrid w:val="0"/>
          <w:color w:val="auto"/>
          <w:kern w:val="0"/>
          <w:highlight w:val="none"/>
        </w:rPr>
      </w:pPr>
      <w:r>
        <w:rPr>
          <w:rFonts w:ascii="Times New Roman"/>
          <w:b/>
          <w:bCs/>
          <w:snapToGrid w:val="0"/>
          <w:color w:val="auto"/>
          <w:kern w:val="0"/>
          <w:highlight w:val="none"/>
        </w:rPr>
        <w:t>9.2</w:t>
      </w:r>
      <w:r>
        <w:rPr>
          <w:rFonts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2" w:name="_Hlt66594003"/>
      <w:bookmarkEnd w:id="82"/>
      <w:r>
        <w:rPr>
          <w:rFonts w:ascii="Times New Roman"/>
          <w:snapToGrid w:val="0"/>
          <w:color w:val="auto"/>
          <w:kern w:val="0"/>
          <w:highlight w:val="none"/>
        </w:rPr>
        <w:t>所谓“一定范围内的风险”是指合同约定的风险。</w:t>
      </w:r>
    </w:p>
    <w:p w14:paraId="042B5CB3">
      <w:pPr>
        <w:wordWrap w:val="0"/>
        <w:adjustRightInd w:val="0"/>
        <w:snapToGrid w:val="0"/>
        <w:spacing w:line="400" w:lineRule="exact"/>
        <w:ind w:firstLine="560"/>
        <w:rPr>
          <w:rFonts w:ascii="Times New Roman"/>
          <w:snapToGrid w:val="0"/>
          <w:color w:val="auto"/>
          <w:kern w:val="0"/>
          <w:highlight w:val="none"/>
        </w:rPr>
      </w:pPr>
      <w:bookmarkStart w:id="83" w:name="_Hlt69335755"/>
      <w:bookmarkEnd w:id="83"/>
      <w:r>
        <w:rPr>
          <w:rFonts w:ascii="Times New Roman"/>
          <w:b/>
          <w:bCs/>
          <w:snapToGrid w:val="0"/>
          <w:color w:val="auto"/>
          <w:kern w:val="0"/>
          <w:highlight w:val="none"/>
        </w:rPr>
        <w:t>9.3</w:t>
      </w:r>
      <w:r>
        <w:rPr>
          <w:rFonts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4" w:name="_Hlt66509056"/>
      <w:bookmarkEnd w:id="84"/>
      <w:r>
        <w:rPr>
          <w:rFonts w:ascii="Times New Roman"/>
          <w:snapToGrid w:val="0"/>
          <w:color w:val="auto"/>
          <w:kern w:val="0"/>
          <w:highlight w:val="none"/>
        </w:rPr>
        <w:t>接资料。投标人应针对现场情况编制施工组织设计，并在编制投标报价时考虑现场情况的影响。</w:t>
      </w:r>
    </w:p>
    <w:p w14:paraId="3F296DB0">
      <w:pPr>
        <w:wordWrap w:val="0"/>
        <w:adjustRightInd w:val="0"/>
        <w:snapToGrid w:val="0"/>
        <w:spacing w:line="400" w:lineRule="exact"/>
        <w:ind w:firstLine="560"/>
        <w:rPr>
          <w:rFonts w:ascii="Times New Roman"/>
          <w:snapToGrid w:val="0"/>
          <w:color w:val="auto"/>
          <w:kern w:val="0"/>
          <w:highlight w:val="none"/>
        </w:rPr>
      </w:pPr>
      <w:r>
        <w:rPr>
          <w:rFonts w:ascii="Times New Roman"/>
          <w:b/>
          <w:bCs/>
          <w:snapToGrid w:val="0"/>
          <w:color w:val="auto"/>
          <w:kern w:val="0"/>
          <w:highlight w:val="none"/>
        </w:rPr>
        <w:t>9.4</w:t>
      </w:r>
      <w:r>
        <w:rPr>
          <w:rFonts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11989276">
      <w:pPr>
        <w:wordWrap w:val="0"/>
        <w:adjustRightInd w:val="0"/>
        <w:snapToGrid w:val="0"/>
        <w:spacing w:line="400" w:lineRule="exact"/>
        <w:ind w:firstLine="560"/>
        <w:rPr>
          <w:rFonts w:ascii="Times New Roman"/>
          <w:snapToGrid w:val="0"/>
          <w:color w:val="auto"/>
          <w:kern w:val="0"/>
          <w:highlight w:val="none"/>
        </w:rPr>
      </w:pPr>
      <w:r>
        <w:rPr>
          <w:rFonts w:ascii="Times New Roman"/>
          <w:b/>
          <w:bCs/>
          <w:snapToGrid w:val="0"/>
          <w:color w:val="auto"/>
          <w:kern w:val="0"/>
          <w:highlight w:val="none"/>
        </w:rPr>
        <w:t>9.5</w:t>
      </w:r>
      <w:r>
        <w:rPr>
          <w:rFonts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29347210">
      <w:pPr>
        <w:wordWrap w:val="0"/>
        <w:adjustRightInd w:val="0"/>
        <w:snapToGrid w:val="0"/>
        <w:spacing w:line="400" w:lineRule="exact"/>
        <w:ind w:firstLine="560"/>
        <w:rPr>
          <w:rFonts w:ascii="Times New Roman"/>
          <w:snapToGrid w:val="0"/>
          <w:color w:val="auto"/>
          <w:kern w:val="0"/>
          <w:highlight w:val="none"/>
        </w:rPr>
      </w:pPr>
      <w:r>
        <w:rPr>
          <w:rFonts w:ascii="Times New Roman"/>
          <w:b/>
          <w:bCs/>
          <w:snapToGrid w:val="0"/>
          <w:color w:val="auto"/>
          <w:kern w:val="0"/>
          <w:highlight w:val="none"/>
        </w:rPr>
        <w:t>9.6</w:t>
      </w:r>
      <w:r>
        <w:rPr>
          <w:rFonts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08B117EE">
      <w:pPr>
        <w:wordWrap w:val="0"/>
        <w:adjustRightInd w:val="0"/>
        <w:snapToGrid w:val="0"/>
        <w:spacing w:line="400" w:lineRule="exact"/>
        <w:ind w:firstLine="560"/>
        <w:rPr>
          <w:rFonts w:ascii="Times New Roman"/>
          <w:strike/>
          <w:snapToGrid w:val="0"/>
          <w:color w:val="auto"/>
          <w:kern w:val="0"/>
          <w:highlight w:val="none"/>
        </w:rPr>
      </w:pPr>
      <w:r>
        <w:rPr>
          <w:rFonts w:ascii="Times New Roman"/>
          <w:b/>
          <w:bCs/>
          <w:snapToGrid w:val="0"/>
          <w:color w:val="auto"/>
          <w:kern w:val="0"/>
          <w:highlight w:val="none"/>
        </w:rPr>
        <w:t>9.7</w:t>
      </w:r>
      <w:r>
        <w:rPr>
          <w:rFonts w:ascii="Times New Roman"/>
          <w:snapToGrid w:val="0"/>
          <w:color w:val="auto"/>
          <w:kern w:val="0"/>
          <w:highlight w:val="none"/>
        </w:rPr>
        <w:t xml:space="preserve"> 投标人的投标总价不得高于</w:t>
      </w:r>
      <w:r>
        <w:rPr>
          <w:rFonts w:hint="eastAsia" w:ascii="Times New Roman"/>
          <w:b/>
          <w:snapToGrid w:val="0"/>
          <w:color w:val="auto"/>
          <w:highlight w:val="none"/>
        </w:rPr>
        <w:t>最高投标限价</w:t>
      </w:r>
      <w:r>
        <w:rPr>
          <w:rFonts w:ascii="Times New Roman"/>
          <w:snapToGrid w:val="0"/>
          <w:color w:val="auto"/>
          <w:kern w:val="0"/>
          <w:highlight w:val="none"/>
        </w:rPr>
        <w:t>，也不得低于工程成本。投标人对投标总价的所有优惠（降价、让利等），均应当反映在具体清单项目或其综合单价的报价上。</w:t>
      </w:r>
      <w:r>
        <w:rPr>
          <w:rFonts w:ascii="Times New Roman"/>
          <w:b/>
          <w:snapToGrid w:val="0"/>
          <w:color w:val="auto"/>
          <w:kern w:val="0"/>
          <w:highlight w:val="none"/>
        </w:rPr>
        <w:t>如果投标人的投标总价下浮率高于15%时，投标人必须在投标文件中专项作出详细合理的书面说明并提供以往类似工程详细成本分析报告供评标委员会审查。</w:t>
      </w:r>
      <w:r>
        <w:rPr>
          <w:rFonts w:hint="eastAsia" w:ascii="Times New Roman"/>
          <w:b/>
          <w:snapToGrid w:val="0"/>
          <w:color w:val="auto"/>
          <w:kern w:val="0"/>
          <w:highlight w:val="none"/>
        </w:rPr>
        <w:t>投标总价下浮率＝（1－投标总价÷招标控制价）×100%</w:t>
      </w:r>
      <w:r>
        <w:rPr>
          <w:rFonts w:hint="eastAsia" w:ascii="Times New Roman"/>
          <w:b/>
          <w:snapToGrid w:val="0"/>
          <w:color w:val="auto"/>
          <w:kern w:val="0"/>
          <w:highlight w:val="none"/>
          <w:lang w:eastAsia="zh-CN"/>
        </w:rPr>
        <w:t>。</w:t>
      </w:r>
    </w:p>
    <w:p w14:paraId="4C4FE8D7">
      <w:pPr>
        <w:wordWrap w:val="0"/>
        <w:adjustRightInd w:val="0"/>
        <w:snapToGrid w:val="0"/>
        <w:spacing w:line="40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9.8</w:t>
      </w:r>
      <w:r>
        <w:rPr>
          <w:rFonts w:ascii="Times New Roman"/>
          <w:snapToGrid w:val="0"/>
          <w:color w:val="auto"/>
          <w:kern w:val="0"/>
          <w:highlight w:val="none"/>
        </w:rPr>
        <w:t xml:space="preserve"> 投标人的绿色施工安全防护措施费报价必须达到或超过</w:t>
      </w:r>
      <w:r>
        <w:rPr>
          <w:rFonts w:hint="eastAsia" w:ascii="Times New Roman"/>
          <w:b/>
          <w:snapToGrid w:val="0"/>
          <w:color w:val="auto"/>
          <w:highlight w:val="none"/>
        </w:rPr>
        <w:t>最高投标限价</w:t>
      </w:r>
      <w:r>
        <w:rPr>
          <w:color w:val="auto"/>
          <w:highlight w:val="none"/>
        </w:rPr>
        <w:t>中</w:t>
      </w:r>
      <w:r>
        <w:rPr>
          <w:rFonts w:ascii="Times New Roman"/>
          <w:snapToGrid w:val="0"/>
          <w:color w:val="auto"/>
          <w:kern w:val="0"/>
          <w:highlight w:val="none"/>
        </w:rPr>
        <w:t>提供的绿色施工安全防护措施费。</w:t>
      </w:r>
    </w:p>
    <w:p w14:paraId="6F8AFF2C">
      <w:pPr>
        <w:wordWrap w:val="0"/>
        <w:adjustRightInd w:val="0"/>
        <w:snapToGrid w:val="0"/>
        <w:spacing w:line="40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9.9</w:t>
      </w:r>
      <w:r>
        <w:rPr>
          <w:rFonts w:ascii="Times New Roman"/>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6B6DCEF4">
      <w:pPr>
        <w:wordWrap w:val="0"/>
        <w:adjustRightInd w:val="0"/>
        <w:snapToGrid w:val="0"/>
        <w:spacing w:line="400" w:lineRule="exact"/>
        <w:ind w:firstLine="482" w:firstLineChars="200"/>
        <w:rPr>
          <w:rFonts w:hint="eastAsia" w:ascii="Times New Roman"/>
          <w:snapToGrid w:val="0"/>
          <w:color w:val="auto"/>
          <w:kern w:val="0"/>
          <w:highlight w:val="none"/>
        </w:rPr>
      </w:pPr>
      <w:r>
        <w:rPr>
          <w:rFonts w:ascii="Times New Roman"/>
          <w:b/>
          <w:bCs/>
          <w:snapToGrid w:val="0"/>
          <w:color w:val="auto"/>
          <w:kern w:val="0"/>
          <w:highlight w:val="none"/>
        </w:rPr>
        <w:t>9.</w:t>
      </w:r>
      <w:r>
        <w:rPr>
          <w:rFonts w:hint="eastAsia" w:ascii="Times New Roman"/>
          <w:b/>
          <w:bCs/>
          <w:snapToGrid w:val="0"/>
          <w:color w:val="auto"/>
          <w:kern w:val="0"/>
          <w:highlight w:val="none"/>
          <w:lang w:val="en-US" w:eastAsia="zh-CN"/>
        </w:rPr>
        <w:t>10</w:t>
      </w:r>
      <w:r>
        <w:rPr>
          <w:rFonts w:ascii="Times New Roman"/>
          <w:snapToGrid w:val="0"/>
          <w:color w:val="auto"/>
          <w:kern w:val="0"/>
          <w:highlight w:val="none"/>
        </w:rPr>
        <w:t xml:space="preserve"> </w:t>
      </w:r>
      <w:r>
        <w:rPr>
          <w:rFonts w:hint="eastAsia" w:ascii="Times New Roman"/>
          <w:snapToGrid w:val="0"/>
          <w:color w:val="auto"/>
          <w:kern w:val="0"/>
          <w:highlight w:val="none"/>
        </w:rPr>
        <w:t>预算包干内容一般包括施工雨（污）水的排除、因地形影响造成的场内料具</w:t>
      </w:r>
    </w:p>
    <w:p w14:paraId="6052048F">
      <w:pPr>
        <w:wordWrap w:val="0"/>
        <w:adjustRightInd w:val="0"/>
        <w:snapToGrid w:val="0"/>
        <w:spacing w:line="40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7B812A41">
      <w:pPr>
        <w:wordWrap w:val="0"/>
        <w:adjustRightInd w:val="0"/>
        <w:snapToGrid w:val="0"/>
        <w:spacing w:line="400" w:lineRule="exact"/>
        <w:rPr>
          <w:rFonts w:ascii="Times New Roman"/>
          <w:snapToGrid w:val="0"/>
          <w:color w:val="auto"/>
          <w:kern w:val="0"/>
          <w:highlight w:val="none"/>
        </w:rPr>
      </w:pPr>
    </w:p>
    <w:p w14:paraId="726B50C0">
      <w:pPr>
        <w:pStyle w:val="4"/>
        <w:wordWrap w:val="0"/>
        <w:snapToGrid w:val="0"/>
        <w:spacing w:line="440" w:lineRule="exact"/>
        <w:ind w:left="0" w:leftChars="0" w:firstLine="0" w:firstLineChars="0"/>
        <w:jc w:val="both"/>
        <w:rPr>
          <w:rFonts w:ascii="Times New Roman"/>
          <w:b/>
          <w:strike/>
          <w:snapToGrid w:val="0"/>
          <w:color w:val="auto"/>
          <w:highlight w:val="none"/>
        </w:rPr>
      </w:pPr>
      <w:bookmarkStart w:id="85" w:name="_Toc14544"/>
      <w:bookmarkStart w:id="86" w:name="_Toc25058"/>
      <w:r>
        <w:rPr>
          <w:rFonts w:ascii="Times New Roman"/>
          <w:b/>
          <w:snapToGrid w:val="0"/>
          <w:color w:val="auto"/>
          <w:highlight w:val="none"/>
        </w:rPr>
        <w:t>10．投标文件的编制</w:t>
      </w:r>
      <w:bookmarkStart w:id="87" w:name="_Hlt69332370"/>
      <w:bookmarkEnd w:id="87"/>
      <w:bookmarkStart w:id="88" w:name="_Hlt69208262"/>
      <w:bookmarkEnd w:id="88"/>
      <w:r>
        <w:rPr>
          <w:rFonts w:ascii="Times New Roman"/>
          <w:b/>
          <w:snapToGrid w:val="0"/>
          <w:color w:val="auto"/>
          <w:highlight w:val="none"/>
        </w:rPr>
        <w:t>要求</w:t>
      </w:r>
      <w:bookmarkEnd w:id="80"/>
      <w:bookmarkEnd w:id="85"/>
      <w:bookmarkEnd w:id="86"/>
      <w:bookmarkStart w:id="89" w:name="_Hlt74495594"/>
      <w:bookmarkEnd w:id="89"/>
      <w:bookmarkStart w:id="90" w:name="_Hlt74497202"/>
      <w:bookmarkEnd w:id="90"/>
      <w:bookmarkStart w:id="91" w:name="_Hlt78768224"/>
      <w:bookmarkEnd w:id="91"/>
    </w:p>
    <w:p w14:paraId="63156BDC">
      <w:pPr>
        <w:pStyle w:val="6"/>
        <w:keepNext w:val="0"/>
        <w:keepLines w:val="0"/>
        <w:wordWrap w:val="0"/>
        <w:adjustRightInd w:val="0"/>
        <w:snapToGrid w:val="0"/>
        <w:spacing w:before="0" w:after="0" w:line="394" w:lineRule="exact"/>
        <w:ind w:firstLine="482" w:firstLineChars="200"/>
        <w:rPr>
          <w:rFonts w:hint="eastAsia" w:ascii="Times New Roman" w:hAnsi="Arial" w:eastAsia="宋体" w:cs="Times New Roman"/>
          <w:b/>
          <w:bCs/>
          <w:snapToGrid w:val="0"/>
          <w:color w:val="auto"/>
          <w:highlight w:val="none"/>
        </w:rPr>
      </w:pPr>
      <w:bookmarkStart w:id="92" w:name="_Toc5230"/>
      <w:bookmarkStart w:id="93" w:name="_Toc7758"/>
      <w:r>
        <w:rPr>
          <w:rFonts w:hint="eastAsia" w:ascii="Times New Roman" w:hAnsi="Arial" w:eastAsia="宋体" w:cs="Times New Roman"/>
          <w:b/>
          <w:bCs/>
          <w:snapToGrid w:val="0"/>
          <w:color w:val="auto"/>
          <w:highlight w:val="none"/>
          <w:lang w:val="en-US" w:eastAsia="zh-CN"/>
        </w:rPr>
        <w:t xml:space="preserve">10.1 </w:t>
      </w:r>
      <w:r>
        <w:rPr>
          <w:rFonts w:hint="eastAsia" w:ascii="Times New Roman" w:hAnsi="Arial" w:eastAsia="宋体" w:cs="Times New Roman"/>
          <w:b/>
          <w:bCs/>
          <w:snapToGrid w:val="0"/>
          <w:color w:val="auto"/>
          <w:highlight w:val="none"/>
        </w:rPr>
        <w:t>一般要求</w:t>
      </w:r>
      <w:bookmarkEnd w:id="92"/>
      <w:bookmarkEnd w:id="93"/>
    </w:p>
    <w:p w14:paraId="1D834F5F">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b w:val="0"/>
          <w:bCs w:val="0"/>
          <w:snapToGrid w:val="0"/>
          <w:color w:val="auto"/>
          <w:highlight w:val="none"/>
        </w:rPr>
        <w:t>一般要求 投标文件应按第六章 投标文件格式规定的内容，投标人提交的投标文件应当使用招标文件所提供的投标文件全部格式。</w:t>
      </w:r>
    </w:p>
    <w:p w14:paraId="69CBAF82">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hAnsi="Times New Roman" w:eastAsia="宋体" w:cs="Times New Roman"/>
          <w:b/>
          <w:snapToGrid w:val="0"/>
          <w:color w:val="auto"/>
          <w:kern w:val="2"/>
          <w:sz w:val="24"/>
          <w:szCs w:val="22"/>
          <w:highlight w:val="none"/>
          <w:lang w:val="en-US" w:eastAsia="zh-CN" w:bidi="ar-SA"/>
        </w:rPr>
        <w:t>10.1.1</w:t>
      </w:r>
      <w:r>
        <w:rPr>
          <w:rFonts w:hint="eastAsia" w:ascii="Times New Roman"/>
          <w:b w:val="0"/>
          <w:bCs w:val="0"/>
          <w:snapToGrid w:val="0"/>
          <w:color w:val="auto"/>
          <w:highlight w:val="none"/>
        </w:rPr>
        <w:t xml:space="preserve"> 投标人必须响应招标文件，并在充分理解招标人提供的全部文件、设计图纸、资料及现场条件的基础上编制投标文件。因投标文件不符合招标文件的要求而造成的损失和后果，由投标人自行承担。</w:t>
      </w:r>
    </w:p>
    <w:p w14:paraId="2A5E74BC">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hAnsi="Times New Roman" w:eastAsia="宋体" w:cs="Times New Roman"/>
          <w:b/>
          <w:snapToGrid w:val="0"/>
          <w:color w:val="auto"/>
          <w:kern w:val="2"/>
          <w:sz w:val="24"/>
          <w:szCs w:val="22"/>
          <w:highlight w:val="none"/>
          <w:lang w:val="en-US" w:eastAsia="zh-CN" w:bidi="ar-SA"/>
        </w:rPr>
        <w:t xml:space="preserve">10.1.2 </w:t>
      </w:r>
      <w:r>
        <w:rPr>
          <w:rFonts w:hint="eastAsia" w:ascii="Times New Roman"/>
          <w:b w:val="0"/>
          <w:bCs w:val="0"/>
          <w:snapToGrid w:val="0"/>
          <w:color w:val="auto"/>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Times New Roman"/>
          <w:b w:val="0"/>
          <w:bCs w:val="0"/>
          <w:snapToGrid w:val="0"/>
          <w:color w:val="auto"/>
          <w:highlight w:val="none"/>
          <w:lang w:eastAsia="zh-CN"/>
        </w:rPr>
        <w:t>全国公共资源交易平台（广东省·韶关市）（https://ygp.gdzwfw.gov.cn/ggzy-portal/#/440200/index）查阅相应的服务指南</w:t>
      </w:r>
      <w:r>
        <w:rPr>
          <w:rFonts w:hint="eastAsia" w:ascii="Times New Roman"/>
          <w:b w:val="0"/>
          <w:bCs w:val="0"/>
          <w:snapToGrid w:val="0"/>
          <w:color w:val="auto"/>
          <w:highlight w:val="none"/>
        </w:rPr>
        <w:t>。</w:t>
      </w:r>
    </w:p>
    <w:p w14:paraId="4E5D311D">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hAnsi="Times New Roman" w:eastAsia="宋体" w:cs="Times New Roman"/>
          <w:b/>
          <w:snapToGrid w:val="0"/>
          <w:color w:val="auto"/>
          <w:kern w:val="2"/>
          <w:sz w:val="24"/>
          <w:szCs w:val="22"/>
          <w:highlight w:val="none"/>
          <w:lang w:val="en-US" w:eastAsia="zh-CN" w:bidi="ar-SA"/>
        </w:rPr>
        <w:t xml:space="preserve">10.1.3 </w:t>
      </w:r>
      <w:r>
        <w:rPr>
          <w:rFonts w:hint="eastAsia" w:ascii="Times New Roman"/>
          <w:b w:val="0"/>
          <w:bCs w:val="0"/>
          <w:snapToGrid w:val="0"/>
          <w:color w:val="auto"/>
          <w:highlight w:val="none"/>
        </w:rPr>
        <w:t>投标文件需按以下要求签字、盖章：</w:t>
      </w:r>
    </w:p>
    <w:p w14:paraId="52891A8B">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hAnsi="Times New Roman" w:eastAsia="宋体" w:cs="Times New Roman"/>
          <w:b/>
          <w:bCs w:val="0"/>
          <w:snapToGrid w:val="0"/>
          <w:color w:val="auto"/>
          <w:kern w:val="2"/>
          <w:sz w:val="24"/>
          <w:szCs w:val="22"/>
          <w:highlight w:val="none"/>
          <w:lang w:val="en-US" w:eastAsia="zh-CN" w:bidi="ar-SA"/>
        </w:rPr>
        <w:t xml:space="preserve">10.1.3.1 </w:t>
      </w:r>
      <w:r>
        <w:rPr>
          <w:rFonts w:hint="eastAsia" w:ascii="Times New Roman"/>
          <w:b w:val="0"/>
          <w:bCs w:val="0"/>
          <w:snapToGrid w:val="0"/>
          <w:color w:val="auto"/>
          <w:highlight w:val="none"/>
        </w:rPr>
        <w:t>投标文件封面、组成内容中凡注明“签字”处由要求的人员签字或电子签章；凡注明“签字或盖章”处由要求的人员签字或盖其私章（电子印章）；凡注明“签字并盖执业印章”处由要求的人员签字并盖其执业印章。</w:t>
      </w:r>
    </w:p>
    <w:p w14:paraId="2447BFCD">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b/>
          <w:bCs/>
          <w:snapToGrid w:val="0"/>
          <w:color w:val="auto"/>
          <w:highlight w:val="none"/>
        </w:rPr>
        <w:t xml:space="preserve">10.1.3.2 </w:t>
      </w:r>
      <w:r>
        <w:rPr>
          <w:rFonts w:hint="eastAsia" w:ascii="Times New Roman"/>
          <w:b w:val="0"/>
          <w:bCs w:val="0"/>
          <w:snapToGrid w:val="0"/>
          <w:color w:val="auto"/>
          <w:highlight w:val="none"/>
        </w:rPr>
        <w:t>投标文件封套、封面、组成内容中凡要求录入投标人名称且注明“盖单位章”处盖单位法人公章（电子印章）。</w:t>
      </w:r>
    </w:p>
    <w:p w14:paraId="1EBC704C">
      <w:pPr>
        <w:pStyle w:val="13"/>
        <w:wordWrap w:val="0"/>
        <w:adjustRightInd w:val="0"/>
        <w:snapToGrid w:val="0"/>
        <w:spacing w:line="394" w:lineRule="exact"/>
        <w:ind w:firstLineChars="0"/>
        <w:rPr>
          <w:rFonts w:hint="eastAsia" w:ascii="Times New Roman"/>
          <w:b w:val="0"/>
          <w:bCs w:val="0"/>
          <w:snapToGrid w:val="0"/>
          <w:color w:val="auto"/>
          <w:highlight w:val="none"/>
        </w:rPr>
      </w:pPr>
      <w:r>
        <w:rPr>
          <w:rFonts w:hint="eastAsia" w:ascii="Times New Roman"/>
          <w:b/>
          <w:bCs/>
          <w:snapToGrid w:val="0"/>
          <w:color w:val="auto"/>
          <w:highlight w:val="none"/>
        </w:rPr>
        <w:t>10.1.3.3</w:t>
      </w:r>
      <w:r>
        <w:rPr>
          <w:rFonts w:hint="eastAsia" w:ascii="Times New Roman"/>
          <w:b w:val="0"/>
          <w:bCs w:val="0"/>
          <w:snapToGrid w:val="0"/>
          <w:color w:val="auto"/>
          <w:highlight w:val="none"/>
        </w:rPr>
        <w:t xml:space="preserve"> 投标文件的签字均为签字人本人亲笔署名或签章（电子印章），其余部分的</w:t>
      </w:r>
      <w:r>
        <w:rPr>
          <w:rFonts w:hint="eastAsia" w:ascii="Times New Roman"/>
          <w:b w:val="0"/>
          <w:bCs w:val="0"/>
          <w:snapToGrid w:val="0"/>
          <w:color w:val="auto"/>
          <w:highlight w:val="none"/>
          <w:lang w:val="en-US" w:eastAsia="zh-CN"/>
        </w:rPr>
        <w:t>资料</w:t>
      </w:r>
      <w:r>
        <w:rPr>
          <w:rFonts w:hint="eastAsia" w:ascii="Times New Roman"/>
          <w:b w:val="0"/>
          <w:bCs w:val="0"/>
          <w:snapToGrid w:val="0"/>
          <w:color w:val="auto"/>
          <w:highlight w:val="none"/>
        </w:rPr>
        <w:t>无须另行签字、盖章。</w:t>
      </w:r>
    </w:p>
    <w:p w14:paraId="11EBA45D">
      <w:pPr>
        <w:pStyle w:val="13"/>
        <w:wordWrap w:val="0"/>
        <w:adjustRightInd w:val="0"/>
        <w:snapToGrid w:val="0"/>
        <w:spacing w:line="394" w:lineRule="exact"/>
        <w:ind w:firstLineChars="0"/>
        <w:rPr>
          <w:rFonts w:hint="eastAsia" w:ascii="Times New Roman"/>
          <w:b w:val="0"/>
          <w:bCs w:val="0"/>
          <w:snapToGrid w:val="0"/>
          <w:color w:val="auto"/>
          <w:kern w:val="0"/>
          <w:highlight w:val="none"/>
        </w:rPr>
      </w:pPr>
      <w:r>
        <w:rPr>
          <w:rFonts w:hint="eastAsia" w:ascii="Times New Roman"/>
          <w:b/>
          <w:bCs/>
          <w:snapToGrid w:val="0"/>
          <w:color w:val="auto"/>
          <w:highlight w:val="none"/>
        </w:rPr>
        <w:t>10.1.3.4</w:t>
      </w:r>
      <w:r>
        <w:rPr>
          <w:rFonts w:hint="eastAsia" w:ascii="Times New Roman"/>
          <w:b w:val="0"/>
          <w:bCs w:val="0"/>
          <w:snapToGrid w:val="0"/>
          <w:color w:val="auto"/>
          <w:highlight w:val="none"/>
        </w:rPr>
        <w:t xml:space="preserve"> 联合体投标的，除《联合体协议书》外，由联合体牵头人按以上要求签字（电子印章）、盖章（电子印章）即可。</w:t>
      </w:r>
    </w:p>
    <w:p w14:paraId="21E70433">
      <w:pPr>
        <w:wordWrap w:val="0"/>
        <w:adjustRightInd w:val="0"/>
        <w:snapToGrid w:val="0"/>
        <w:spacing w:line="394" w:lineRule="exact"/>
        <w:ind w:firstLine="560"/>
        <w:rPr>
          <w:rFonts w:ascii="Times New Roman"/>
          <w:b/>
          <w:bCs/>
          <w:snapToGrid w:val="0"/>
          <w:color w:val="auto"/>
          <w:highlight w:val="none"/>
        </w:rPr>
      </w:pPr>
      <w:bookmarkStart w:id="94" w:name="_Toc24905"/>
      <w:bookmarkStart w:id="95" w:name="_Toc274313880"/>
      <w:bookmarkStart w:id="96" w:name="_Toc257031159"/>
    </w:p>
    <w:p w14:paraId="4E9B2D7E">
      <w:pPr>
        <w:pStyle w:val="6"/>
        <w:keepNext w:val="0"/>
        <w:keepLines w:val="0"/>
        <w:wordWrap w:val="0"/>
        <w:adjustRightInd w:val="0"/>
        <w:snapToGrid w:val="0"/>
        <w:spacing w:before="0" w:after="0" w:line="394" w:lineRule="exact"/>
        <w:ind w:firstLine="482" w:firstLineChars="200"/>
        <w:rPr>
          <w:rFonts w:ascii="Times New Roman" w:hAnsi="Arial" w:eastAsia="宋体" w:cs="Times New Roman"/>
          <w:b/>
          <w:bCs/>
          <w:snapToGrid w:val="0"/>
          <w:color w:val="auto"/>
          <w:highlight w:val="none"/>
        </w:rPr>
      </w:pPr>
      <w:bookmarkStart w:id="97" w:name="_Toc32114"/>
      <w:bookmarkStart w:id="98" w:name="_Toc21759"/>
      <w:r>
        <w:rPr>
          <w:rFonts w:ascii="Times New Roman" w:hAnsi="Arial" w:eastAsia="宋体" w:cs="Times New Roman"/>
          <w:b/>
          <w:bCs/>
          <w:snapToGrid w:val="0"/>
          <w:color w:val="auto"/>
          <w:highlight w:val="none"/>
        </w:rPr>
        <w:t>10.2 商务标书的编制要求</w:t>
      </w:r>
      <w:bookmarkEnd w:id="94"/>
      <w:bookmarkEnd w:id="95"/>
      <w:bookmarkEnd w:id="96"/>
      <w:bookmarkEnd w:id="97"/>
      <w:bookmarkEnd w:id="98"/>
    </w:p>
    <w:p w14:paraId="61CFA7A5">
      <w:pPr>
        <w:wordWrap w:val="0"/>
        <w:adjustRightInd w:val="0"/>
        <w:snapToGrid w:val="0"/>
        <w:spacing w:line="394" w:lineRule="exact"/>
        <w:ind w:firstLine="561"/>
        <w:rPr>
          <w:rFonts w:ascii="Times New Roman"/>
          <w:snapToGrid w:val="0"/>
          <w:color w:val="auto"/>
          <w:kern w:val="0"/>
          <w:highlight w:val="none"/>
          <w:u w:val="single"/>
        </w:rPr>
      </w:pPr>
      <w:r>
        <w:rPr>
          <w:rFonts w:ascii="Times New Roman"/>
          <w:b/>
          <w:bCs/>
          <w:snapToGrid w:val="0"/>
          <w:color w:val="auto"/>
          <w:kern w:val="0"/>
          <w:highlight w:val="none"/>
        </w:rPr>
        <w:t>10.2.1</w:t>
      </w:r>
      <w:r>
        <w:rPr>
          <w:rFonts w:ascii="Times New Roman"/>
          <w:snapToGrid w:val="0"/>
          <w:color w:val="auto"/>
          <w:kern w:val="0"/>
          <w:highlight w:val="none"/>
        </w:rPr>
        <w:t xml:space="preserve"> </w:t>
      </w:r>
      <w:r>
        <w:rPr>
          <w:rFonts w:ascii="Times New Roman"/>
          <w:bCs/>
          <w:snapToGrid w:val="0"/>
          <w:color w:val="auto"/>
          <w:kern w:val="0"/>
          <w:highlight w:val="none"/>
        </w:rPr>
        <w:t>商务标书</w:t>
      </w:r>
      <w:r>
        <w:rPr>
          <w:rFonts w:ascii="Times New Roman"/>
          <w:snapToGrid w:val="0"/>
          <w:color w:val="auto"/>
          <w:kern w:val="0"/>
          <w:highlight w:val="none"/>
        </w:rPr>
        <w:t>包括但不限于以下内容：</w:t>
      </w:r>
    </w:p>
    <w:p w14:paraId="298D86D0">
      <w:pPr>
        <w:wordWrap w:val="0"/>
        <w:adjustRightInd w:val="0"/>
        <w:snapToGrid w:val="0"/>
        <w:spacing w:line="394" w:lineRule="exact"/>
        <w:rPr>
          <w:rFonts w:ascii="Times New Roman"/>
          <w:snapToGrid w:val="0"/>
          <w:color w:val="auto"/>
          <w:kern w:val="0"/>
          <w:szCs w:val="18"/>
          <w:highlight w:val="none"/>
        </w:rPr>
      </w:pPr>
      <w:r>
        <w:rPr>
          <w:rFonts w:ascii="Times New Roman"/>
          <w:snapToGrid w:val="0"/>
          <w:color w:val="auto"/>
          <w:kern w:val="0"/>
          <w:highlight w:val="none"/>
        </w:rPr>
        <w:t xml:space="preserve">    </w:t>
      </w:r>
      <w:r>
        <w:rPr>
          <w:rFonts w:ascii="Times New Roman"/>
          <w:snapToGrid w:val="0"/>
          <w:color w:val="auto"/>
          <w:kern w:val="0"/>
          <w:szCs w:val="18"/>
          <w:highlight w:val="none"/>
        </w:rPr>
        <w:t>（1）封面（格式一）；</w:t>
      </w:r>
    </w:p>
    <w:p w14:paraId="344651C7">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（2）目录；</w:t>
      </w:r>
      <w:r>
        <w:rPr>
          <w:rFonts w:ascii="Times New Roman"/>
          <w:snapToGrid w:val="0"/>
          <w:color w:val="auto"/>
          <w:kern w:val="0"/>
          <w:highlight w:val="none"/>
        </w:rPr>
        <w:t xml:space="preserve"> </w:t>
      </w:r>
    </w:p>
    <w:p w14:paraId="437C0824">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（3）</w:t>
      </w:r>
      <w:r>
        <w:rPr>
          <w:rFonts w:hint="eastAsia" w:ascii="Times New Roman"/>
          <w:snapToGrid w:val="0"/>
          <w:color w:val="auto"/>
          <w:kern w:val="0"/>
          <w:szCs w:val="24"/>
          <w:highlight w:val="none"/>
        </w:rPr>
        <w:t>《投标函》</w:t>
      </w:r>
      <w:r>
        <w:rPr>
          <w:rFonts w:hint="eastAsia" w:ascii="Times New Roman"/>
          <w:snapToGrid w:val="0"/>
          <w:color w:val="auto"/>
          <w:kern w:val="0"/>
          <w:highlight w:val="none"/>
        </w:rPr>
        <w:t>（格式二）</w:t>
      </w:r>
      <w:r>
        <w:rPr>
          <w:rFonts w:ascii="Times New Roman"/>
          <w:snapToGrid w:val="0"/>
          <w:color w:val="auto"/>
          <w:kern w:val="0"/>
          <w:szCs w:val="18"/>
          <w:highlight w:val="none"/>
        </w:rPr>
        <w:t>；</w:t>
      </w:r>
    </w:p>
    <w:p w14:paraId="4675B55E">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highlight w:val="none"/>
        </w:rPr>
        <w:t>（4）《</w:t>
      </w:r>
      <w:r>
        <w:rPr>
          <w:rFonts w:ascii="Times New Roman"/>
          <w:snapToGrid w:val="0"/>
          <w:color w:val="auto"/>
          <w:kern w:val="0"/>
          <w:szCs w:val="22"/>
          <w:highlight w:val="none"/>
        </w:rPr>
        <w:t>各项</w:t>
      </w:r>
      <w:r>
        <w:rPr>
          <w:rFonts w:ascii="Times New Roman"/>
          <w:snapToGrid w:val="0"/>
          <w:color w:val="auto"/>
          <w:kern w:val="0"/>
          <w:highlight w:val="none"/>
        </w:rPr>
        <w:t>承诺一览表》（格式三）；</w:t>
      </w:r>
    </w:p>
    <w:p w14:paraId="3A444D6E">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（5）《授权委托书》（格式四）；</w:t>
      </w:r>
    </w:p>
    <w:p w14:paraId="566D9EC9">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（6）《法定代表人身份证明》（格式五）；</w:t>
      </w:r>
    </w:p>
    <w:p w14:paraId="11E36C40">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（7）《联合体协议书》（格式六）及所附资料；</w:t>
      </w:r>
    </w:p>
    <w:p w14:paraId="4EE2815E">
      <w:pPr>
        <w:wordWrap w:val="0"/>
        <w:adjustRightInd w:val="0"/>
        <w:snapToGrid w:val="0"/>
        <w:spacing w:line="440"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（8）投标保证缴纳证明（</w:t>
      </w:r>
      <w:r>
        <w:rPr>
          <w:rFonts w:hint="eastAsia" w:ascii="Times New Roman"/>
          <w:snapToGrid w:val="0"/>
          <w:color w:val="auto"/>
          <w:kern w:val="0"/>
          <w:szCs w:val="18"/>
          <w:highlight w:val="none"/>
          <w:lang w:val="en-US" w:eastAsia="zh-CN"/>
        </w:rPr>
        <w:t>投标人</w:t>
      </w:r>
      <w:r>
        <w:rPr>
          <w:rFonts w:ascii="Times New Roman"/>
          <w:snapToGrid w:val="0"/>
          <w:color w:val="auto"/>
          <w:kern w:val="0"/>
          <w:szCs w:val="18"/>
          <w:highlight w:val="none"/>
        </w:rPr>
        <w:t>附建设工程交易系统</w:t>
      </w:r>
      <w:r>
        <w:rPr>
          <w:rFonts w:hint="eastAsia" w:ascii="Times New Roman"/>
          <w:snapToGrid w:val="0"/>
          <w:color w:val="auto"/>
          <w:kern w:val="0"/>
          <w:szCs w:val="18"/>
          <w:highlight w:val="none"/>
        </w:rPr>
        <w:t>《韶关市公共资源交易一体化平台保证金缴纳信息》</w:t>
      </w:r>
      <w:r>
        <w:rPr>
          <w:rFonts w:ascii="Times New Roman"/>
          <w:snapToGrid w:val="0"/>
          <w:color w:val="auto"/>
          <w:kern w:val="0"/>
          <w:szCs w:val="18"/>
          <w:highlight w:val="none"/>
        </w:rPr>
        <w:t>页面截图</w:t>
      </w:r>
      <w:r>
        <w:rPr>
          <w:rFonts w:hint="eastAsia" w:ascii="Times New Roman"/>
          <w:snapToGrid w:val="0"/>
          <w:color w:val="auto"/>
          <w:kern w:val="0"/>
          <w:szCs w:val="18"/>
          <w:highlight w:val="none"/>
          <w:lang w:val="en-US" w:eastAsia="zh-CN"/>
        </w:rPr>
        <w:t>外，</w:t>
      </w:r>
      <w:r>
        <w:rPr>
          <w:rFonts w:ascii="Times New Roman"/>
          <w:snapToGrid w:val="0"/>
          <w:color w:val="auto"/>
          <w:kern w:val="0"/>
          <w:szCs w:val="18"/>
          <w:highlight w:val="none"/>
        </w:rPr>
        <w:t>采用投标保证金的，</w:t>
      </w:r>
      <w:r>
        <w:rPr>
          <w:rFonts w:hint="eastAsia" w:ascii="Times New Roman"/>
          <w:snapToGrid w:val="0"/>
          <w:color w:val="auto"/>
          <w:kern w:val="0"/>
          <w:szCs w:val="18"/>
          <w:highlight w:val="none"/>
          <w:lang w:val="en-US" w:eastAsia="zh-CN"/>
        </w:rPr>
        <w:t>附</w:t>
      </w:r>
      <w:r>
        <w:rPr>
          <w:rFonts w:ascii="Times New Roman"/>
          <w:snapToGrid w:val="0"/>
          <w:color w:val="auto"/>
          <w:kern w:val="0"/>
          <w:szCs w:val="18"/>
          <w:highlight w:val="none"/>
        </w:rPr>
        <w:t>银行转账单</w:t>
      </w:r>
      <w:r>
        <w:rPr>
          <w:rFonts w:hint="eastAsia" w:ascii="Times New Roman"/>
          <w:snapToGrid w:val="0"/>
          <w:color w:val="auto"/>
          <w:kern w:val="0"/>
          <w:szCs w:val="18"/>
          <w:highlight w:val="none"/>
          <w:lang w:val="en-US" w:eastAsia="zh-CN"/>
        </w:rPr>
        <w:t>截图</w:t>
      </w:r>
      <w:r>
        <w:rPr>
          <w:rFonts w:ascii="Times New Roman"/>
          <w:snapToGrid w:val="0"/>
          <w:color w:val="auto"/>
          <w:kern w:val="0"/>
          <w:szCs w:val="18"/>
          <w:highlight w:val="none"/>
        </w:rPr>
        <w:t>；采用投标保证担保的，附</w:t>
      </w:r>
      <w:r>
        <w:rPr>
          <w:rFonts w:hint="eastAsia" w:ascii="Times New Roman"/>
          <w:snapToGrid w:val="0"/>
          <w:color w:val="auto"/>
          <w:kern w:val="0"/>
          <w:szCs w:val="18"/>
          <w:highlight w:val="none"/>
          <w:lang w:val="en-US" w:eastAsia="zh-CN"/>
        </w:rPr>
        <w:t>电子</w:t>
      </w:r>
      <w:r>
        <w:rPr>
          <w:rFonts w:ascii="Times New Roman"/>
          <w:snapToGrid w:val="0"/>
          <w:color w:val="auto"/>
          <w:kern w:val="0"/>
          <w:szCs w:val="18"/>
          <w:highlight w:val="none"/>
        </w:rPr>
        <w:t>保函截图；</w:t>
      </w:r>
      <w:r>
        <w:rPr>
          <w:rFonts w:hint="eastAsia" w:hAnsi="宋体" w:cs="宋体"/>
          <w:color w:val="auto"/>
          <w:kern w:val="0"/>
          <w:szCs w:val="24"/>
          <w:highlight w:val="none"/>
        </w:rPr>
        <w:t>采用投标保证保险的，</w:t>
      </w:r>
      <w:r>
        <w:rPr>
          <w:rFonts w:hint="eastAsia" w:ascii="Times New Roman"/>
          <w:snapToGrid w:val="0"/>
          <w:color w:val="auto"/>
          <w:kern w:val="0"/>
          <w:szCs w:val="18"/>
          <w:highlight w:val="none"/>
        </w:rPr>
        <w:t>附电子保单</w:t>
      </w:r>
      <w:r>
        <w:rPr>
          <w:rFonts w:ascii="Times New Roman"/>
          <w:snapToGrid w:val="0"/>
          <w:color w:val="auto"/>
          <w:kern w:val="0"/>
          <w:szCs w:val="18"/>
          <w:highlight w:val="none"/>
        </w:rPr>
        <w:t>截图</w:t>
      </w:r>
      <w:r>
        <w:rPr>
          <w:rFonts w:hint="eastAsia" w:ascii="Times New Roman"/>
          <w:snapToGrid w:val="0"/>
          <w:color w:val="auto"/>
          <w:kern w:val="0"/>
          <w:szCs w:val="18"/>
          <w:highlight w:val="none"/>
          <w:lang w:eastAsia="zh-CN"/>
        </w:rPr>
        <w:t>）</w:t>
      </w:r>
      <w:r>
        <w:rPr>
          <w:rFonts w:hint="eastAsia" w:ascii="Times New Roman"/>
          <w:snapToGrid w:val="0"/>
          <w:color w:val="auto"/>
          <w:kern w:val="0"/>
          <w:szCs w:val="18"/>
          <w:highlight w:val="none"/>
        </w:rPr>
        <w:t>。</w:t>
      </w:r>
    </w:p>
    <w:p w14:paraId="09CA04BD">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（9）《投标人基本情况表》（格式七）及所附资料；</w:t>
      </w:r>
    </w:p>
    <w:p w14:paraId="2F7F404D">
      <w:pPr>
        <w:wordWrap w:val="0"/>
        <w:adjustRightInd w:val="0"/>
        <w:snapToGrid w:val="0"/>
        <w:spacing w:line="394" w:lineRule="exact"/>
        <w:ind w:firstLine="480" w:firstLineChars="200"/>
        <w:rPr>
          <w:rFonts w:ascii="Times New Roman"/>
          <w:strike/>
          <w:snapToGrid w:val="0"/>
          <w:color w:val="auto"/>
          <w:kern w:val="0"/>
          <w:szCs w:val="18"/>
          <w:highlight w:val="none"/>
        </w:rPr>
      </w:pPr>
      <w:r>
        <w:rPr>
          <w:rFonts w:ascii="Times New Roman"/>
          <w:snapToGrid w:val="0"/>
          <w:color w:val="auto"/>
          <w:kern w:val="0"/>
          <w:szCs w:val="18"/>
          <w:highlight w:val="none"/>
        </w:rPr>
        <w:t>（10）《项目经理简历表》（格式八）及所附资料；</w:t>
      </w:r>
    </w:p>
    <w:p w14:paraId="3B7BC8FC">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（11）《项目经理任职声明》（格式九）；</w:t>
      </w:r>
    </w:p>
    <w:p w14:paraId="532BA0AE">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（12）《项目技术负责人简历表》（格式十）及所附资料；</w:t>
      </w:r>
    </w:p>
    <w:p w14:paraId="188CD7FE">
      <w:pPr>
        <w:wordWrap w:val="0"/>
        <w:adjustRightInd w:val="0"/>
        <w:snapToGrid w:val="0"/>
        <w:spacing w:line="394" w:lineRule="exact"/>
        <w:ind w:firstLine="480" w:firstLineChars="200"/>
        <w:rPr>
          <w:rFonts w:ascii="Times New Roman"/>
          <w:snapToGrid w:val="0"/>
          <w:color w:val="auto"/>
          <w:kern w:val="0"/>
          <w:szCs w:val="18"/>
          <w:highlight w:val="none"/>
        </w:rPr>
      </w:pPr>
      <w:r>
        <w:rPr>
          <w:rFonts w:ascii="Times New Roman"/>
          <w:snapToGrid w:val="0"/>
          <w:color w:val="auto"/>
          <w:kern w:val="0"/>
          <w:szCs w:val="18"/>
          <w:highlight w:val="none"/>
        </w:rPr>
        <w:t>（1</w:t>
      </w:r>
      <w:r>
        <w:rPr>
          <w:rFonts w:hint="eastAsia" w:ascii="Times New Roman"/>
          <w:snapToGrid w:val="0"/>
          <w:color w:val="auto"/>
          <w:kern w:val="0"/>
          <w:szCs w:val="18"/>
          <w:highlight w:val="none"/>
          <w:lang w:val="en-US" w:eastAsia="zh-CN"/>
        </w:rPr>
        <w:t>3</w:t>
      </w:r>
      <w:r>
        <w:rPr>
          <w:rFonts w:ascii="Times New Roman"/>
          <w:snapToGrid w:val="0"/>
          <w:color w:val="auto"/>
          <w:kern w:val="0"/>
          <w:szCs w:val="18"/>
          <w:highlight w:val="none"/>
        </w:rPr>
        <w:t>）《项目管理机构组成表》（格式十</w:t>
      </w:r>
      <w:r>
        <w:rPr>
          <w:rFonts w:hint="eastAsia" w:ascii="Times New Roman"/>
          <w:snapToGrid w:val="0"/>
          <w:color w:val="auto"/>
          <w:kern w:val="0"/>
          <w:szCs w:val="18"/>
          <w:highlight w:val="none"/>
          <w:lang w:eastAsia="zh-CN"/>
        </w:rPr>
        <w:t>一</w:t>
      </w:r>
      <w:r>
        <w:rPr>
          <w:rFonts w:ascii="Times New Roman"/>
          <w:snapToGrid w:val="0"/>
          <w:color w:val="auto"/>
          <w:kern w:val="0"/>
          <w:szCs w:val="18"/>
          <w:highlight w:val="none"/>
        </w:rPr>
        <w:t>）及所附资料；</w:t>
      </w:r>
    </w:p>
    <w:p w14:paraId="124F6E45">
      <w:pPr>
        <w:wordWrap w:val="0"/>
        <w:adjustRightInd w:val="0"/>
        <w:snapToGrid w:val="0"/>
        <w:spacing w:line="394" w:lineRule="exact"/>
        <w:ind w:firstLine="480" w:firstLineChars="200"/>
        <w:rPr>
          <w:rFonts w:hint="default" w:ascii="Times New Roman" w:eastAsia="宋体"/>
          <w:snapToGrid w:val="0"/>
          <w:color w:val="auto"/>
          <w:kern w:val="0"/>
          <w:szCs w:val="18"/>
          <w:highlight w:val="none"/>
          <w:lang w:val="en-US" w:eastAsia="zh-CN"/>
        </w:rPr>
      </w:pPr>
      <w:r>
        <w:rPr>
          <w:rFonts w:ascii="Times New Roman"/>
          <w:snapToGrid w:val="0"/>
          <w:color w:val="auto"/>
          <w:kern w:val="0"/>
          <w:szCs w:val="18"/>
          <w:highlight w:val="none"/>
        </w:rPr>
        <w:t>（1</w:t>
      </w:r>
      <w:r>
        <w:rPr>
          <w:rFonts w:hint="eastAsia" w:ascii="Times New Roman"/>
          <w:snapToGrid w:val="0"/>
          <w:color w:val="auto"/>
          <w:kern w:val="0"/>
          <w:szCs w:val="18"/>
          <w:highlight w:val="none"/>
          <w:lang w:val="en-US" w:eastAsia="zh-CN"/>
        </w:rPr>
        <w:t>4</w:t>
      </w:r>
      <w:r>
        <w:rPr>
          <w:rFonts w:ascii="Times New Roman"/>
          <w:snapToGrid w:val="0"/>
          <w:color w:val="auto"/>
          <w:kern w:val="0"/>
          <w:szCs w:val="18"/>
          <w:highlight w:val="none"/>
        </w:rPr>
        <w:t>）</w:t>
      </w:r>
      <w:r>
        <w:rPr>
          <w:rFonts w:hint="eastAsia" w:ascii="Times New Roman"/>
          <w:snapToGrid w:val="0"/>
          <w:color w:val="auto"/>
          <w:kern w:val="0"/>
          <w:szCs w:val="18"/>
          <w:highlight w:val="none"/>
          <w:lang w:val="en-US" w:eastAsia="zh-CN"/>
        </w:rPr>
        <w:t>本节第15.5.1目“评审程序”要求提供的评审资料；</w:t>
      </w:r>
    </w:p>
    <w:p w14:paraId="737FB8EC">
      <w:pPr>
        <w:wordWrap w:val="0"/>
        <w:adjustRightInd w:val="0"/>
        <w:snapToGrid w:val="0"/>
        <w:spacing w:line="394"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lang w:eastAsia="zh-CN"/>
        </w:rPr>
        <w:t>（</w:t>
      </w:r>
      <w:r>
        <w:rPr>
          <w:rFonts w:hint="eastAsia" w:ascii="Times New Roman"/>
          <w:snapToGrid w:val="0"/>
          <w:color w:val="auto"/>
          <w:kern w:val="0"/>
          <w:szCs w:val="18"/>
          <w:highlight w:val="none"/>
          <w:lang w:val="en-US" w:eastAsia="zh-CN"/>
        </w:rPr>
        <w:t>15</w:t>
      </w:r>
      <w:r>
        <w:rPr>
          <w:rFonts w:hint="eastAsia" w:ascii="Times New Roman"/>
          <w:snapToGrid w:val="0"/>
          <w:color w:val="auto"/>
          <w:kern w:val="0"/>
          <w:szCs w:val="18"/>
          <w:highlight w:val="none"/>
          <w:lang w:eastAsia="zh-CN"/>
        </w:rPr>
        <w:t>）</w:t>
      </w:r>
      <w:r>
        <w:rPr>
          <w:rFonts w:ascii="Times New Roman"/>
          <w:snapToGrid w:val="0"/>
          <w:color w:val="auto"/>
          <w:kern w:val="0"/>
          <w:szCs w:val="18"/>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ascii="Times New Roman"/>
          <w:strike w:val="0"/>
          <w:dstrike w:val="0"/>
          <w:snapToGrid w:val="0"/>
          <w:color w:val="auto"/>
          <w:kern w:val="0"/>
          <w:szCs w:val="18"/>
          <w:highlight w:val="none"/>
        </w:rPr>
        <w:t>；</w:t>
      </w:r>
      <w:r>
        <w:rPr>
          <w:rFonts w:ascii="Times New Roman"/>
          <w:b/>
          <w:bCs/>
          <w:strike w:val="0"/>
          <w:dstrike w:val="0"/>
          <w:snapToGrid w:val="0"/>
          <w:color w:val="auto"/>
          <w:kern w:val="0"/>
          <w:szCs w:val="18"/>
          <w:highlight w:val="none"/>
        </w:rPr>
        <w:t>企业所在省、地级市住建部门或其授权的组织（机构）关于企业资质、人员资格有效期自动顺延或延期办理的相关文件</w:t>
      </w:r>
      <w:r>
        <w:rPr>
          <w:rFonts w:ascii="Times New Roman"/>
          <w:snapToGrid w:val="0"/>
          <w:color w:val="auto"/>
          <w:kern w:val="0"/>
          <w:szCs w:val="18"/>
          <w:highlight w:val="none"/>
        </w:rPr>
        <w:t>等）。</w:t>
      </w:r>
    </w:p>
    <w:p w14:paraId="66024709">
      <w:pPr>
        <w:wordWrap w:val="0"/>
        <w:adjustRightInd w:val="0"/>
        <w:snapToGrid w:val="0"/>
        <w:spacing w:line="394" w:lineRule="exact"/>
        <w:ind w:firstLine="482" w:firstLineChars="200"/>
        <w:rPr>
          <w:rFonts w:ascii="Times New Roman"/>
          <w:snapToGrid w:val="0"/>
          <w:color w:val="auto"/>
          <w:kern w:val="0"/>
          <w:szCs w:val="18"/>
          <w:highlight w:val="none"/>
        </w:rPr>
      </w:pPr>
      <w:r>
        <w:rPr>
          <w:rFonts w:ascii="Times New Roman"/>
          <w:b/>
          <w:bCs/>
          <w:snapToGrid w:val="0"/>
          <w:color w:val="auto"/>
          <w:kern w:val="0"/>
          <w:szCs w:val="18"/>
          <w:highlight w:val="none"/>
        </w:rPr>
        <w:t>10.2.2</w:t>
      </w:r>
      <w:r>
        <w:rPr>
          <w:rFonts w:ascii="Times New Roman"/>
          <w:snapToGrid w:val="0"/>
          <w:color w:val="auto"/>
          <w:kern w:val="0"/>
          <w:szCs w:val="18"/>
          <w:highlight w:val="none"/>
        </w:rPr>
        <w:t xml:space="preserve"> 本节第</w:t>
      </w:r>
      <w:r>
        <w:rPr>
          <w:rFonts w:ascii="Times New Roman"/>
          <w:b/>
          <w:bCs/>
          <w:snapToGrid w:val="0"/>
          <w:color w:val="auto"/>
          <w:kern w:val="0"/>
          <w:szCs w:val="18"/>
          <w:highlight w:val="none"/>
        </w:rPr>
        <w:t>10.2.1</w:t>
      </w:r>
      <w:r>
        <w:rPr>
          <w:rFonts w:ascii="Times New Roman"/>
          <w:snapToGrid w:val="0"/>
          <w:color w:val="auto"/>
          <w:kern w:val="0"/>
          <w:szCs w:val="18"/>
          <w:highlight w:val="none"/>
        </w:rPr>
        <w:t>目中所列出的商务标书组成内容中，第（1）至第（1</w:t>
      </w:r>
      <w:r>
        <w:rPr>
          <w:rFonts w:hint="eastAsia" w:ascii="Times New Roman"/>
          <w:snapToGrid w:val="0"/>
          <w:color w:val="auto"/>
          <w:kern w:val="0"/>
          <w:szCs w:val="18"/>
          <w:highlight w:val="none"/>
          <w:lang w:val="en-US" w:eastAsia="zh-CN"/>
        </w:rPr>
        <w:t>3</w:t>
      </w:r>
      <w:r>
        <w:rPr>
          <w:rFonts w:ascii="Times New Roman"/>
          <w:snapToGrid w:val="0"/>
          <w:color w:val="auto"/>
          <w:kern w:val="0"/>
          <w:szCs w:val="18"/>
          <w:highlight w:val="none"/>
        </w:rPr>
        <w:t>）项所有投标人均应提供，</w:t>
      </w:r>
      <w:r>
        <w:rPr>
          <w:rFonts w:ascii="Times New Roman"/>
          <w:b/>
          <w:bCs/>
          <w:snapToGrid w:val="0"/>
          <w:color w:val="auto"/>
          <w:kern w:val="0"/>
          <w:szCs w:val="18"/>
          <w:highlight w:val="none"/>
        </w:rPr>
        <w:t>但非联合体投标的，无需提供第（7）项内容。</w:t>
      </w:r>
    </w:p>
    <w:p w14:paraId="2549817B">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10.2.</w:t>
      </w:r>
      <w:r>
        <w:rPr>
          <w:rFonts w:hint="eastAsia" w:ascii="Times New Roman"/>
          <w:b/>
          <w:bCs/>
          <w:snapToGrid w:val="0"/>
          <w:color w:val="auto"/>
          <w:kern w:val="0"/>
          <w:highlight w:val="none"/>
          <w:lang w:val="en-US" w:eastAsia="zh-CN"/>
        </w:rPr>
        <w:t>3</w:t>
      </w:r>
      <w:r>
        <w:rPr>
          <w:rFonts w:ascii="Times New Roman"/>
          <w:snapToGrid w:val="0"/>
          <w:color w:val="auto"/>
          <w:kern w:val="0"/>
          <w:highlight w:val="none"/>
        </w:rPr>
        <w:t xml:space="preserve"> </w:t>
      </w:r>
      <w:r>
        <w:rPr>
          <w:rFonts w:hint="eastAsia" w:ascii="Times New Roman"/>
          <w:bCs/>
          <w:snapToGrid w:val="0"/>
          <w:color w:val="auto"/>
          <w:kern w:val="0"/>
          <w:highlight w:val="none"/>
        </w:rPr>
        <w:t>商务标书的组成内容按本节第</w:t>
      </w:r>
      <w:r>
        <w:rPr>
          <w:rFonts w:hint="eastAsia" w:ascii="Times New Roman" w:hAnsi="Times New Roman" w:eastAsia="宋体" w:cs="Times New Roman"/>
          <w:b/>
          <w:bCs/>
          <w:snapToGrid w:val="0"/>
          <w:color w:val="auto"/>
          <w:kern w:val="0"/>
          <w:szCs w:val="18"/>
          <w:highlight w:val="none"/>
        </w:rPr>
        <w:t>10.2.1</w:t>
      </w:r>
      <w:r>
        <w:rPr>
          <w:rFonts w:hint="eastAsia" w:ascii="Times New Roman"/>
          <w:bCs/>
          <w:snapToGrid w:val="0"/>
          <w:color w:val="auto"/>
          <w:kern w:val="0"/>
          <w:highlight w:val="none"/>
        </w:rPr>
        <w:t>目规定的顺序整理、编排后，逐页（页码起始从封面开始）连续标记页码。</w:t>
      </w:r>
    </w:p>
    <w:p w14:paraId="3D3DC272">
      <w:pPr>
        <w:keepNext w:val="0"/>
        <w:keepLines w:val="0"/>
        <w:wordWrap w:val="0"/>
        <w:adjustRightInd w:val="0"/>
        <w:snapToGrid w:val="0"/>
        <w:spacing w:before="0" w:after="0" w:line="394" w:lineRule="exact"/>
        <w:ind w:firstLine="482" w:firstLineChars="200"/>
        <w:outlineLvl w:val="9"/>
        <w:rPr>
          <w:rFonts w:ascii="Times New Roman"/>
          <w:b/>
          <w:bCs/>
          <w:snapToGrid w:val="0"/>
          <w:color w:val="auto"/>
          <w:highlight w:val="none"/>
        </w:rPr>
      </w:pPr>
      <w:bookmarkStart w:id="99" w:name="_Toc274313881"/>
    </w:p>
    <w:p w14:paraId="79A9DC13">
      <w:pPr>
        <w:pStyle w:val="6"/>
        <w:keepNext w:val="0"/>
        <w:keepLines w:val="0"/>
        <w:wordWrap w:val="0"/>
        <w:adjustRightInd w:val="0"/>
        <w:snapToGrid w:val="0"/>
        <w:spacing w:before="0" w:after="0" w:line="394" w:lineRule="exact"/>
        <w:ind w:firstLine="482" w:firstLineChars="200"/>
        <w:rPr>
          <w:rFonts w:ascii="Times New Roman"/>
          <w:b/>
          <w:bCs/>
          <w:snapToGrid w:val="0"/>
          <w:color w:val="auto"/>
          <w:highlight w:val="none"/>
        </w:rPr>
      </w:pPr>
      <w:bookmarkStart w:id="100" w:name="_Toc5255"/>
      <w:bookmarkStart w:id="101" w:name="_Toc6079"/>
      <w:bookmarkStart w:id="102" w:name="_Toc25662"/>
      <w:r>
        <w:rPr>
          <w:rFonts w:ascii="Times New Roman"/>
          <w:b/>
          <w:bCs/>
          <w:snapToGrid w:val="0"/>
          <w:color w:val="auto"/>
          <w:highlight w:val="none"/>
        </w:rPr>
        <w:t>10.3</w:t>
      </w:r>
      <w:bookmarkStart w:id="103" w:name="_Hlt69670035"/>
      <w:bookmarkEnd w:id="103"/>
      <w:r>
        <w:rPr>
          <w:rFonts w:ascii="Times New Roman"/>
          <w:b/>
          <w:bCs/>
          <w:snapToGrid w:val="0"/>
          <w:color w:val="auto"/>
          <w:highlight w:val="none"/>
        </w:rPr>
        <w:t xml:space="preserve"> 经济标书的编制要求</w:t>
      </w:r>
      <w:bookmarkEnd w:id="99"/>
      <w:bookmarkEnd w:id="100"/>
      <w:bookmarkEnd w:id="101"/>
      <w:bookmarkEnd w:id="102"/>
    </w:p>
    <w:p w14:paraId="3510D4F3">
      <w:pPr>
        <w:wordWrap w:val="0"/>
        <w:adjustRightInd w:val="0"/>
        <w:snapToGrid w:val="0"/>
        <w:spacing w:line="394" w:lineRule="exact"/>
        <w:ind w:firstLine="480"/>
        <w:rPr>
          <w:rFonts w:ascii="Times New Roman"/>
          <w:snapToGrid w:val="0"/>
          <w:color w:val="auto"/>
          <w:kern w:val="0"/>
          <w:highlight w:val="none"/>
        </w:rPr>
      </w:pPr>
      <w:r>
        <w:rPr>
          <w:rFonts w:ascii="Times New Roman"/>
          <w:b/>
          <w:bCs/>
          <w:snapToGrid w:val="0"/>
          <w:color w:val="auto"/>
          <w:kern w:val="0"/>
          <w:highlight w:val="none"/>
        </w:rPr>
        <w:t>10.3.1</w:t>
      </w:r>
      <w:r>
        <w:rPr>
          <w:rFonts w:ascii="Times New Roman"/>
          <w:snapToGrid w:val="0"/>
          <w:color w:val="auto"/>
          <w:kern w:val="0"/>
          <w:highlight w:val="none"/>
        </w:rPr>
        <w:t xml:space="preserve"> 经济标书包括以下内容：</w:t>
      </w:r>
    </w:p>
    <w:p w14:paraId="7E5FB8FF">
      <w:pPr>
        <w:wordWrap w:val="0"/>
        <w:adjustRightInd w:val="0"/>
        <w:snapToGrid w:val="0"/>
        <w:spacing w:line="394" w:lineRule="exact"/>
        <w:ind w:firstLine="480"/>
        <w:rPr>
          <w:rFonts w:ascii="Times New Roman"/>
          <w:snapToGrid w:val="0"/>
          <w:color w:val="auto"/>
          <w:kern w:val="0"/>
          <w:highlight w:val="none"/>
        </w:rPr>
      </w:pPr>
      <w:r>
        <w:rPr>
          <w:rFonts w:ascii="Times New Roman"/>
          <w:snapToGrid w:val="0"/>
          <w:color w:val="auto"/>
          <w:kern w:val="0"/>
          <w:highlight w:val="none"/>
        </w:rPr>
        <w:t>（1）封面</w:t>
      </w:r>
      <w:r>
        <w:rPr>
          <w:rFonts w:ascii="Times New Roman"/>
          <w:snapToGrid w:val="0"/>
          <w:color w:val="auto"/>
          <w:kern w:val="0"/>
          <w:szCs w:val="18"/>
          <w:highlight w:val="none"/>
        </w:rPr>
        <w:t>（格式一）</w:t>
      </w:r>
      <w:r>
        <w:rPr>
          <w:rFonts w:ascii="Times New Roman"/>
          <w:snapToGrid w:val="0"/>
          <w:color w:val="auto"/>
          <w:kern w:val="0"/>
          <w:highlight w:val="none"/>
        </w:rPr>
        <w:t>；</w:t>
      </w:r>
    </w:p>
    <w:p w14:paraId="67510580">
      <w:pPr>
        <w:wordWrap w:val="0"/>
        <w:adjustRightInd w:val="0"/>
        <w:snapToGrid w:val="0"/>
        <w:spacing w:line="394" w:lineRule="exact"/>
        <w:ind w:firstLine="480"/>
        <w:rPr>
          <w:rFonts w:ascii="Times New Roman"/>
          <w:snapToGrid w:val="0"/>
          <w:color w:val="auto"/>
          <w:kern w:val="0"/>
          <w:highlight w:val="none"/>
        </w:rPr>
      </w:pPr>
      <w:r>
        <w:rPr>
          <w:rFonts w:ascii="Times New Roman"/>
          <w:snapToGrid w:val="0"/>
          <w:color w:val="auto"/>
          <w:kern w:val="0"/>
          <w:highlight w:val="none"/>
        </w:rPr>
        <w:t>（2）目录；</w:t>
      </w:r>
    </w:p>
    <w:p w14:paraId="1642B342">
      <w:pPr>
        <w:wordWrap w:val="0"/>
        <w:adjustRightInd w:val="0"/>
        <w:snapToGrid w:val="0"/>
        <w:spacing w:line="394" w:lineRule="exact"/>
        <w:ind w:firstLine="480"/>
        <w:rPr>
          <w:color w:val="auto"/>
          <w:highlight w:val="none"/>
        </w:rPr>
      </w:pPr>
      <w:bookmarkStart w:id="104" w:name="_Hlt69699579"/>
      <w:bookmarkEnd w:id="104"/>
      <w:r>
        <w:rPr>
          <w:color w:val="auto"/>
          <w:highlight w:val="none"/>
        </w:rPr>
        <w:t>（3）《投标总价》；</w:t>
      </w:r>
    </w:p>
    <w:p w14:paraId="26C2A268">
      <w:pPr>
        <w:wordWrap w:val="0"/>
        <w:adjustRightInd w:val="0"/>
        <w:snapToGrid w:val="0"/>
        <w:spacing w:line="394"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说明：《投标总价》的格式按照《建设工程工程量清单计价规范》（GB50500—2013）执行，并应满足以下要求：</w:t>
      </w:r>
    </w:p>
    <w:p w14:paraId="195A00F6">
      <w:pPr>
        <w:wordWrap w:val="0"/>
        <w:adjustRightInd w:val="0"/>
        <w:snapToGrid w:val="0"/>
        <w:spacing w:line="394"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《投标总价扉页》（即扉—3）后应附编制人的造价工程师注册证书彩色扫描 件（须扫描至变更注册栏，一级造价师或二级造价师均可提供电子证书）；投标人委 托造价咨询单位编制《投标总价》的，在该扉页“投标人 ”栏目加盖造价咨询人公章， 并在该扉页后附造价咨询人的营业执照副本彩色扫描件。</w:t>
      </w:r>
    </w:p>
    <w:p w14:paraId="48694361">
      <w:pPr>
        <w:wordWrap w:val="0"/>
        <w:adjustRightInd w:val="0"/>
        <w:snapToGrid w:val="0"/>
        <w:spacing w:line="394" w:lineRule="exact"/>
        <w:ind w:firstLine="480"/>
        <w:rPr>
          <w:rFonts w:ascii="Times New Roman"/>
          <w:snapToGrid w:val="0"/>
          <w:color w:val="auto"/>
          <w:kern w:val="0"/>
          <w:szCs w:val="18"/>
          <w:highlight w:val="none"/>
        </w:rPr>
      </w:pPr>
      <w:r>
        <w:rPr>
          <w:rFonts w:hint="eastAsia" w:ascii="Times New Roman"/>
          <w:b/>
          <w:bCs/>
          <w:snapToGrid w:val="0"/>
          <w:color w:val="auto"/>
          <w:kern w:val="0"/>
          <w:highlight w:val="none"/>
        </w:rPr>
        <w:t xml:space="preserve">b. </w:t>
      </w:r>
      <w:r>
        <w:rPr>
          <w:rFonts w:hint="eastAsia" w:ascii="Times New Roman"/>
          <w:snapToGrid w:val="0"/>
          <w:color w:val="auto"/>
          <w:kern w:val="0"/>
          <w:highlight w:val="none"/>
        </w:rPr>
        <w:t>投标人认为有必要补充的其他资料（例如关于投标总价下浮率超过 15%的书 面说明和佐证材料）。</w:t>
      </w:r>
    </w:p>
    <w:p w14:paraId="20F8060E">
      <w:pPr>
        <w:wordWrap w:val="0"/>
        <w:adjustRightInd w:val="0"/>
        <w:snapToGrid w:val="0"/>
        <w:spacing w:line="394" w:lineRule="exact"/>
        <w:ind w:firstLine="480"/>
        <w:rPr>
          <w:rFonts w:ascii="Times New Roman"/>
          <w:snapToGrid w:val="0"/>
          <w:color w:val="auto"/>
          <w:kern w:val="0"/>
          <w:szCs w:val="18"/>
          <w:highlight w:val="none"/>
        </w:rPr>
      </w:pPr>
      <w:r>
        <w:rPr>
          <w:rFonts w:ascii="Times New Roman"/>
          <w:b/>
          <w:bCs/>
          <w:snapToGrid w:val="0"/>
          <w:color w:val="auto"/>
          <w:kern w:val="0"/>
          <w:szCs w:val="18"/>
          <w:highlight w:val="none"/>
        </w:rPr>
        <w:t>10.3.2</w:t>
      </w:r>
      <w:r>
        <w:rPr>
          <w:rFonts w:ascii="Times New Roman"/>
          <w:snapToGrid w:val="0"/>
          <w:color w:val="auto"/>
          <w:kern w:val="0"/>
          <w:szCs w:val="18"/>
          <w:highlight w:val="none"/>
        </w:rPr>
        <w:t xml:space="preserve"> 本节第</w:t>
      </w:r>
      <w:r>
        <w:rPr>
          <w:rFonts w:ascii="Times New Roman"/>
          <w:b/>
          <w:bCs/>
          <w:snapToGrid w:val="0"/>
          <w:color w:val="auto"/>
          <w:kern w:val="0"/>
          <w:szCs w:val="18"/>
          <w:highlight w:val="none"/>
        </w:rPr>
        <w:t>10.3.1</w:t>
      </w:r>
      <w:r>
        <w:rPr>
          <w:rFonts w:ascii="Times New Roman"/>
          <w:snapToGrid w:val="0"/>
          <w:color w:val="auto"/>
          <w:kern w:val="0"/>
          <w:szCs w:val="18"/>
          <w:highlight w:val="none"/>
        </w:rPr>
        <w:t>目中所列出的经济标书组成内容中，第（1）至第（3）项所有投标人均应提供</w:t>
      </w:r>
      <w:bookmarkStart w:id="105" w:name="_Hlt145127239"/>
      <w:bookmarkEnd w:id="105"/>
      <w:r>
        <w:rPr>
          <w:rFonts w:ascii="Times New Roman"/>
          <w:snapToGrid w:val="0"/>
          <w:color w:val="auto"/>
          <w:kern w:val="0"/>
          <w:szCs w:val="18"/>
          <w:highlight w:val="none"/>
        </w:rPr>
        <w:t>。</w:t>
      </w:r>
    </w:p>
    <w:p w14:paraId="13CAD4D9">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10.3.</w:t>
      </w:r>
      <w:r>
        <w:rPr>
          <w:rFonts w:hint="eastAsia" w:ascii="Times New Roman"/>
          <w:b/>
          <w:bCs/>
          <w:snapToGrid w:val="0"/>
          <w:color w:val="auto"/>
          <w:kern w:val="0"/>
          <w:highlight w:val="none"/>
          <w:lang w:val="en-US" w:eastAsia="zh-CN"/>
        </w:rPr>
        <w:t>3</w:t>
      </w:r>
      <w:r>
        <w:rPr>
          <w:rFonts w:ascii="Times New Roman"/>
          <w:snapToGrid w:val="0"/>
          <w:color w:val="auto"/>
          <w:kern w:val="0"/>
          <w:highlight w:val="none"/>
        </w:rPr>
        <w:t xml:space="preserve"> </w:t>
      </w:r>
      <w:r>
        <w:rPr>
          <w:rFonts w:hint="eastAsia" w:ascii="Times New Roman" w:hAnsi="Times New Roman"/>
          <w:snapToGrid w:val="0"/>
          <w:color w:val="auto"/>
          <w:kern w:val="0"/>
          <w:highlight w:val="none"/>
        </w:rPr>
        <w:t>经济标书的组成内容按本节第</w:t>
      </w:r>
      <w:r>
        <w:rPr>
          <w:rFonts w:hint="eastAsia" w:ascii="Times New Roman" w:hAnsi="Times New Roman"/>
          <w:b/>
          <w:bCs/>
          <w:snapToGrid w:val="0"/>
          <w:color w:val="auto"/>
          <w:kern w:val="0"/>
          <w:highlight w:val="none"/>
        </w:rPr>
        <w:t>10.3.1</w:t>
      </w:r>
      <w:r>
        <w:rPr>
          <w:rFonts w:hint="eastAsia" w:ascii="Times New Roman" w:hAnsi="Times New Roman"/>
          <w:snapToGrid w:val="0"/>
          <w:color w:val="auto"/>
          <w:kern w:val="0"/>
          <w:highlight w:val="none"/>
        </w:rPr>
        <w:t>目规定的顺序整理、编排后，逐页（页码起始从封面开始）连续标记页码。</w:t>
      </w:r>
    </w:p>
    <w:p w14:paraId="23EBB23C">
      <w:pPr>
        <w:wordWrap w:val="0"/>
        <w:adjustRightInd w:val="0"/>
        <w:snapToGrid w:val="0"/>
        <w:spacing w:line="394" w:lineRule="exact"/>
        <w:ind w:firstLine="480" w:firstLineChars="200"/>
        <w:rPr>
          <w:rFonts w:ascii="Times New Roman"/>
          <w:snapToGrid w:val="0"/>
          <w:color w:val="auto"/>
          <w:kern w:val="0"/>
          <w:highlight w:val="none"/>
        </w:rPr>
      </w:pPr>
    </w:p>
    <w:p w14:paraId="547FD259">
      <w:pPr>
        <w:pStyle w:val="6"/>
        <w:keepNext w:val="0"/>
        <w:keepLines w:val="0"/>
        <w:wordWrap w:val="0"/>
        <w:adjustRightInd w:val="0"/>
        <w:snapToGrid w:val="0"/>
        <w:spacing w:before="0" w:after="0" w:line="394" w:lineRule="exact"/>
        <w:ind w:firstLine="482" w:firstLineChars="200"/>
        <w:rPr>
          <w:rFonts w:ascii="Times New Roman"/>
          <w:bCs/>
          <w:snapToGrid w:val="0"/>
          <w:color w:val="auto"/>
          <w:highlight w:val="none"/>
        </w:rPr>
      </w:pPr>
      <w:bookmarkStart w:id="106" w:name="_Toc6991"/>
      <w:bookmarkStart w:id="107" w:name="_Toc30454"/>
      <w:bookmarkStart w:id="108" w:name="_Toc11777"/>
      <w:r>
        <w:rPr>
          <w:rFonts w:ascii="Times New Roman"/>
          <w:b/>
          <w:bCs/>
          <w:snapToGrid w:val="0"/>
          <w:color w:val="auto"/>
          <w:highlight w:val="none"/>
        </w:rPr>
        <w:t xml:space="preserve">10.4 </w:t>
      </w:r>
      <w:r>
        <w:rPr>
          <w:rFonts w:ascii="Times New Roman"/>
          <w:bCs/>
          <w:snapToGrid w:val="0"/>
          <w:color w:val="auto"/>
          <w:highlight w:val="none"/>
        </w:rPr>
        <w:t>施工组织设计的编制要求</w:t>
      </w:r>
      <w:bookmarkEnd w:id="106"/>
      <w:bookmarkEnd w:id="107"/>
      <w:bookmarkEnd w:id="108"/>
    </w:p>
    <w:p w14:paraId="0243FE2C">
      <w:pPr>
        <w:wordWrap w:val="0"/>
        <w:adjustRightInd w:val="0"/>
        <w:snapToGrid w:val="0"/>
        <w:spacing w:line="394" w:lineRule="exact"/>
        <w:ind w:firstLine="480"/>
        <w:rPr>
          <w:rFonts w:ascii="Times New Roman"/>
          <w:bCs/>
          <w:snapToGrid w:val="0"/>
          <w:color w:val="auto"/>
          <w:kern w:val="0"/>
          <w:highlight w:val="none"/>
        </w:rPr>
      </w:pPr>
      <w:r>
        <w:rPr>
          <w:rFonts w:ascii="Times New Roman"/>
          <w:b/>
          <w:snapToGrid w:val="0"/>
          <w:color w:val="auto"/>
          <w:kern w:val="0"/>
          <w:highlight w:val="none"/>
        </w:rPr>
        <w:t>10.4.1</w:t>
      </w:r>
      <w:r>
        <w:rPr>
          <w:rFonts w:ascii="Times New Roman"/>
          <w:bCs/>
          <w:snapToGrid w:val="0"/>
          <w:color w:val="auto"/>
          <w:kern w:val="0"/>
          <w:highlight w:val="none"/>
        </w:rPr>
        <w:t xml:space="preserve"> </w:t>
      </w:r>
      <w:r>
        <w:rPr>
          <w:rFonts w:ascii="Times New Roman"/>
          <w:snapToGrid w:val="0"/>
          <w:color w:val="auto"/>
          <w:kern w:val="0"/>
          <w:highlight w:val="none"/>
        </w:rPr>
        <w:t>施工组织设计的编制依据包括且不限于</w:t>
      </w:r>
      <w:r>
        <w:rPr>
          <w:rFonts w:ascii="Times New Roman"/>
          <w:bCs/>
          <w:snapToGrid w:val="0"/>
          <w:color w:val="auto"/>
          <w:kern w:val="0"/>
          <w:highlight w:val="none"/>
        </w:rPr>
        <w:t>：</w:t>
      </w:r>
    </w:p>
    <w:p w14:paraId="43CA4FB8">
      <w:pPr>
        <w:wordWrap w:val="0"/>
        <w:adjustRightInd w:val="0"/>
        <w:snapToGrid w:val="0"/>
        <w:spacing w:line="394" w:lineRule="exact"/>
        <w:ind w:firstLine="480"/>
        <w:rPr>
          <w:rFonts w:ascii="Times New Roman"/>
          <w:bCs/>
          <w:snapToGrid w:val="0"/>
          <w:color w:val="auto"/>
          <w:kern w:val="0"/>
          <w:highlight w:val="none"/>
        </w:rPr>
      </w:pPr>
      <w:r>
        <w:rPr>
          <w:rFonts w:ascii="Times New Roman"/>
          <w:bCs/>
          <w:snapToGrid w:val="0"/>
          <w:color w:val="auto"/>
          <w:kern w:val="0"/>
          <w:highlight w:val="none"/>
        </w:rPr>
        <w:t>（1）招标文件及</w:t>
      </w:r>
      <w:r>
        <w:rPr>
          <w:rFonts w:ascii="Times New Roman"/>
          <w:snapToGrid w:val="0"/>
          <w:color w:val="auto"/>
          <w:kern w:val="0"/>
          <w:highlight w:val="none"/>
        </w:rPr>
        <w:t>其答疑（或修改）公告；</w:t>
      </w:r>
    </w:p>
    <w:p w14:paraId="4401AA37">
      <w:pPr>
        <w:wordWrap w:val="0"/>
        <w:adjustRightInd w:val="0"/>
        <w:snapToGrid w:val="0"/>
        <w:spacing w:line="394" w:lineRule="exact"/>
        <w:ind w:firstLine="480"/>
        <w:rPr>
          <w:rFonts w:ascii="Times New Roman"/>
          <w:bCs/>
          <w:snapToGrid w:val="0"/>
          <w:color w:val="auto"/>
          <w:kern w:val="0"/>
          <w:highlight w:val="none"/>
        </w:rPr>
      </w:pPr>
      <w:r>
        <w:rPr>
          <w:rFonts w:ascii="Times New Roman"/>
          <w:bCs/>
          <w:snapToGrid w:val="0"/>
          <w:color w:val="auto"/>
          <w:kern w:val="0"/>
          <w:highlight w:val="none"/>
        </w:rPr>
        <w:t>（2）施工图及相关资料；</w:t>
      </w:r>
    </w:p>
    <w:p w14:paraId="38D0DE3F">
      <w:pPr>
        <w:wordWrap w:val="0"/>
        <w:adjustRightInd w:val="0"/>
        <w:snapToGrid w:val="0"/>
        <w:spacing w:line="394" w:lineRule="exact"/>
        <w:ind w:firstLine="480"/>
        <w:rPr>
          <w:rFonts w:ascii="Times New Roman"/>
          <w:bCs/>
          <w:snapToGrid w:val="0"/>
          <w:color w:val="auto"/>
          <w:kern w:val="0"/>
          <w:highlight w:val="none"/>
        </w:rPr>
      </w:pPr>
      <w:r>
        <w:rPr>
          <w:rFonts w:ascii="Times New Roman"/>
          <w:bCs/>
          <w:snapToGrid w:val="0"/>
          <w:color w:val="auto"/>
          <w:kern w:val="0"/>
          <w:highlight w:val="none"/>
        </w:rPr>
        <w:t>（3）施工现场情况、工程特点；</w:t>
      </w:r>
    </w:p>
    <w:p w14:paraId="3A1423BC">
      <w:pPr>
        <w:wordWrap w:val="0"/>
        <w:adjustRightInd w:val="0"/>
        <w:snapToGrid w:val="0"/>
        <w:spacing w:line="394" w:lineRule="exact"/>
        <w:ind w:firstLine="480"/>
        <w:rPr>
          <w:rFonts w:ascii="Times New Roman"/>
          <w:bCs/>
          <w:snapToGrid w:val="0"/>
          <w:color w:val="auto"/>
          <w:kern w:val="0"/>
          <w:highlight w:val="none"/>
        </w:rPr>
      </w:pPr>
      <w:r>
        <w:rPr>
          <w:rFonts w:ascii="Times New Roman"/>
          <w:bCs/>
          <w:snapToGrid w:val="0"/>
          <w:color w:val="auto"/>
          <w:kern w:val="0"/>
          <w:highlight w:val="none"/>
        </w:rPr>
        <w:t>（4）相关法律、法规、规定；</w:t>
      </w:r>
    </w:p>
    <w:p w14:paraId="77117E5E">
      <w:pPr>
        <w:wordWrap w:val="0"/>
        <w:adjustRightInd w:val="0"/>
        <w:snapToGrid w:val="0"/>
        <w:spacing w:line="394" w:lineRule="exact"/>
        <w:ind w:firstLine="480"/>
        <w:rPr>
          <w:rFonts w:ascii="Times New Roman"/>
          <w:bCs/>
          <w:snapToGrid w:val="0"/>
          <w:color w:val="auto"/>
          <w:kern w:val="0"/>
          <w:highlight w:val="none"/>
        </w:rPr>
      </w:pPr>
      <w:r>
        <w:rPr>
          <w:rFonts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4D32A5E4">
      <w:pPr>
        <w:wordWrap w:val="0"/>
        <w:adjustRightInd w:val="0"/>
        <w:snapToGrid w:val="0"/>
        <w:spacing w:line="394" w:lineRule="exact"/>
        <w:ind w:firstLine="480"/>
        <w:rPr>
          <w:rFonts w:ascii="Times New Roman"/>
          <w:snapToGrid w:val="0"/>
          <w:color w:val="auto"/>
          <w:kern w:val="0"/>
          <w:highlight w:val="none"/>
        </w:rPr>
      </w:pPr>
      <w:r>
        <w:rPr>
          <w:rFonts w:ascii="Times New Roman"/>
          <w:bCs/>
          <w:snapToGrid w:val="0"/>
          <w:color w:val="auto"/>
          <w:kern w:val="0"/>
          <w:highlight w:val="none"/>
        </w:rPr>
        <w:t>（6）企业内部标准、工法。</w:t>
      </w:r>
    </w:p>
    <w:p w14:paraId="181436DC">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snapToGrid w:val="0"/>
          <w:color w:val="auto"/>
          <w:kern w:val="0"/>
          <w:highlight w:val="none"/>
        </w:rPr>
        <w:t>10.4.2</w:t>
      </w:r>
      <w:r>
        <w:rPr>
          <w:rFonts w:ascii="Times New Roman"/>
          <w:bCs/>
          <w:snapToGrid w:val="0"/>
          <w:color w:val="auto"/>
          <w:kern w:val="0"/>
          <w:highlight w:val="none"/>
        </w:rPr>
        <w:t xml:space="preserve"> </w:t>
      </w:r>
      <w:r>
        <w:rPr>
          <w:rFonts w:ascii="Times New Roman"/>
          <w:snapToGrid w:val="0"/>
          <w:color w:val="auto"/>
          <w:kern w:val="0"/>
          <w:highlight w:val="none"/>
        </w:rPr>
        <w:t>施工组织设计包括但不限于以下内容：</w:t>
      </w:r>
    </w:p>
    <w:p w14:paraId="5E19C5B9">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（1）封面</w:t>
      </w:r>
      <w:r>
        <w:rPr>
          <w:rFonts w:ascii="Times New Roman"/>
          <w:snapToGrid w:val="0"/>
          <w:color w:val="auto"/>
          <w:kern w:val="0"/>
          <w:szCs w:val="18"/>
          <w:highlight w:val="none"/>
        </w:rPr>
        <w:t>（格式一）</w:t>
      </w:r>
      <w:r>
        <w:rPr>
          <w:rFonts w:ascii="Times New Roman"/>
          <w:snapToGrid w:val="0"/>
          <w:color w:val="auto"/>
          <w:kern w:val="0"/>
          <w:highlight w:val="none"/>
        </w:rPr>
        <w:t>；</w:t>
      </w:r>
    </w:p>
    <w:p w14:paraId="0E1BA209">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（2）目录；</w:t>
      </w:r>
    </w:p>
    <w:p w14:paraId="0E1C073B">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（3）总体概述（包括施工程序总体设想及施工段划分等内容）；</w:t>
      </w:r>
    </w:p>
    <w:p w14:paraId="030AE120">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7F3A53E9">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（5）质量保证措施（包括质量管理目标；相应保证措施；违约责任承诺等内容）；</w:t>
      </w:r>
    </w:p>
    <w:p w14:paraId="227E66FD">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（6）施工技术措施（包括关键施工技术、工艺及工程项目实施的重点、难点分析和解决方案；新技术应用与承诺等内容）；</w:t>
      </w:r>
    </w:p>
    <w:p w14:paraId="7D787C5E">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（7）绿色施工、安全防护、文明施工措施计划</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应对建设单位组织的勘察设计等  单位在施工招标文件中列出的危大工程清单</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详见格式十三</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进行投标文件回应，如有</w:t>
      </w:r>
      <w:r>
        <w:rPr>
          <w:rFonts w:hint="eastAsia" w:ascii="Times New Roman"/>
          <w:snapToGrid w:val="0"/>
          <w:color w:val="auto"/>
          <w:kern w:val="0"/>
          <w:highlight w:val="none"/>
          <w:lang w:eastAsia="zh-CN"/>
        </w:rPr>
        <w:t>）</w:t>
      </w:r>
      <w:r>
        <w:rPr>
          <w:rFonts w:ascii="Times New Roman"/>
          <w:snapToGrid w:val="0"/>
          <w:color w:val="auto"/>
          <w:kern w:val="0"/>
          <w:highlight w:val="none"/>
        </w:rPr>
        <w:t>；</w:t>
      </w:r>
    </w:p>
    <w:p w14:paraId="290F8EA3">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（8）施工现场总平面布置（投标人应递交一份施工现场总平面布置图，绘出现场临时设施布置图表并附文字说明，说明临时设施、加工车间、现场办公</w:t>
      </w:r>
      <w:r>
        <w:rPr>
          <w:rFonts w:hint="eastAsia" w:ascii="Times New Roman"/>
          <w:snapToGrid w:val="0"/>
          <w:color w:val="auto"/>
          <w:kern w:val="0"/>
          <w:highlight w:val="none"/>
        </w:rPr>
        <w:t>、设备及仓储、供电、供水、卫生、生活、道路、消防</w:t>
      </w:r>
      <w:r>
        <w:rPr>
          <w:rFonts w:ascii="Times New Roman"/>
          <w:snapToGrid w:val="0"/>
          <w:color w:val="auto"/>
          <w:kern w:val="0"/>
          <w:highlight w:val="none"/>
        </w:rPr>
        <w:t>等设施的情况和布置）；</w:t>
      </w:r>
    </w:p>
    <w:p w14:paraId="09EC16C8">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（9）项目管理机构。</w:t>
      </w:r>
    </w:p>
    <w:p w14:paraId="0A41E094">
      <w:pPr>
        <w:wordWrap w:val="0"/>
        <w:adjustRightInd w:val="0"/>
        <w:snapToGrid w:val="0"/>
        <w:spacing w:line="394" w:lineRule="exact"/>
        <w:ind w:firstLine="480" w:firstLineChars="200"/>
        <w:rPr>
          <w:rFonts w:ascii="Times New Roman"/>
          <w:snapToGrid w:val="0"/>
          <w:color w:val="auto"/>
          <w:kern w:val="0"/>
          <w:highlight w:val="none"/>
        </w:rPr>
      </w:pPr>
      <w:r>
        <w:rPr>
          <w:rFonts w:ascii="Times New Roman"/>
          <w:snapToGrid w:val="0"/>
          <w:color w:val="auto"/>
          <w:kern w:val="0"/>
          <w:highlight w:val="none"/>
        </w:rPr>
        <w:t>（10）投标人认为有必要补充的其他内容（例如对总包管理的认识以及对专业分包工程的管理、协调、配合、服务方案）。</w:t>
      </w:r>
    </w:p>
    <w:p w14:paraId="3AA91FEA">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10.4.3</w:t>
      </w:r>
      <w:r>
        <w:rPr>
          <w:rFonts w:ascii="Times New Roman"/>
          <w:snapToGrid w:val="0"/>
          <w:color w:val="auto"/>
          <w:kern w:val="0"/>
          <w:highlight w:val="none"/>
        </w:rPr>
        <w:t xml:space="preserve"> 本节第</w:t>
      </w:r>
      <w:r>
        <w:rPr>
          <w:rFonts w:ascii="Times New Roman"/>
          <w:b/>
          <w:bCs/>
          <w:snapToGrid w:val="0"/>
          <w:color w:val="auto"/>
          <w:kern w:val="0"/>
          <w:highlight w:val="none"/>
        </w:rPr>
        <w:t>10.4.2</w:t>
      </w:r>
      <w:r>
        <w:rPr>
          <w:rFonts w:ascii="Times New Roman"/>
          <w:snapToGrid w:val="0"/>
          <w:color w:val="auto"/>
          <w:kern w:val="0"/>
          <w:highlight w:val="none"/>
        </w:rPr>
        <w:t>目中所列出的施工组织设计组成内容中，第（1）至第（9）项</w:t>
      </w:r>
      <w:r>
        <w:rPr>
          <w:rFonts w:ascii="Times New Roman"/>
          <w:snapToGrid w:val="0"/>
          <w:color w:val="auto"/>
          <w:kern w:val="0"/>
          <w:szCs w:val="18"/>
          <w:highlight w:val="none"/>
        </w:rPr>
        <w:t>所有投标人均应提供</w:t>
      </w:r>
      <w:r>
        <w:rPr>
          <w:rFonts w:ascii="Times New Roman"/>
          <w:snapToGrid w:val="0"/>
          <w:color w:val="auto"/>
          <w:kern w:val="0"/>
          <w:highlight w:val="none"/>
        </w:rPr>
        <w:t>。</w:t>
      </w:r>
    </w:p>
    <w:p w14:paraId="24CC91D1">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10.4.</w:t>
      </w:r>
      <w:r>
        <w:rPr>
          <w:rFonts w:hint="eastAsia" w:ascii="Times New Roman"/>
          <w:b/>
          <w:bCs/>
          <w:snapToGrid w:val="0"/>
          <w:color w:val="auto"/>
          <w:kern w:val="0"/>
          <w:highlight w:val="none"/>
          <w:lang w:val="en-US" w:eastAsia="zh-CN"/>
        </w:rPr>
        <w:t>4</w:t>
      </w:r>
      <w:r>
        <w:rPr>
          <w:rFonts w:hint="eastAsia" w:ascii="Times New Roman"/>
          <w:b w:val="0"/>
          <w:bCs w:val="0"/>
          <w:snapToGrid w:val="0"/>
          <w:color w:val="auto"/>
          <w:kern w:val="0"/>
          <w:highlight w:val="none"/>
          <w:lang w:val="en-US" w:eastAsia="zh-CN"/>
        </w:rPr>
        <w:t>施工组织设计的组成内容按本节第</w:t>
      </w:r>
      <w:r>
        <w:rPr>
          <w:rFonts w:hint="eastAsia" w:ascii="Times New Roman"/>
          <w:b/>
          <w:bCs/>
          <w:snapToGrid w:val="0"/>
          <w:color w:val="auto"/>
          <w:kern w:val="0"/>
          <w:highlight w:val="none"/>
          <w:lang w:val="en-US" w:eastAsia="zh-CN"/>
        </w:rPr>
        <w:t>10.4.2</w:t>
      </w:r>
      <w:r>
        <w:rPr>
          <w:rFonts w:hint="eastAsia" w:ascii="Times New Roman"/>
          <w:b w:val="0"/>
          <w:bCs w:val="0"/>
          <w:snapToGrid w:val="0"/>
          <w:color w:val="auto"/>
          <w:kern w:val="0"/>
          <w:highlight w:val="none"/>
          <w:lang w:val="en-US" w:eastAsia="zh-CN"/>
        </w:rPr>
        <w:t>目规定的顺序整理、编排后，逐页</w:t>
      </w:r>
      <w:r>
        <w:rPr>
          <w:rFonts w:hint="eastAsia" w:ascii="Times New Roman"/>
          <w:b w:val="0"/>
          <w:bCs/>
          <w:snapToGrid w:val="0"/>
          <w:color w:val="auto"/>
          <w:highlight w:val="none"/>
        </w:rPr>
        <w:t>（页码起始从封面开始）</w:t>
      </w:r>
      <w:r>
        <w:rPr>
          <w:rFonts w:hint="eastAsia" w:ascii="Times New Roman"/>
          <w:b w:val="0"/>
          <w:bCs w:val="0"/>
          <w:snapToGrid w:val="0"/>
          <w:color w:val="auto"/>
          <w:kern w:val="0"/>
          <w:highlight w:val="none"/>
          <w:lang w:val="en-US" w:eastAsia="zh-CN"/>
        </w:rPr>
        <w:t>连续标记页码。</w:t>
      </w:r>
    </w:p>
    <w:p w14:paraId="3F28C5BF">
      <w:pPr>
        <w:wordWrap w:val="0"/>
        <w:adjustRightInd w:val="0"/>
        <w:snapToGrid w:val="0"/>
        <w:spacing w:line="394"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10.4.</w:t>
      </w:r>
      <w:r>
        <w:rPr>
          <w:rFonts w:hint="eastAsia" w:ascii="Times New Roman"/>
          <w:b/>
          <w:bCs/>
          <w:snapToGrid w:val="0"/>
          <w:color w:val="auto"/>
          <w:kern w:val="0"/>
          <w:highlight w:val="none"/>
          <w:lang w:val="en-US" w:eastAsia="zh-CN"/>
        </w:rPr>
        <w:t>5</w:t>
      </w:r>
      <w:r>
        <w:rPr>
          <w:rFonts w:hint="eastAsia" w:ascii="Times New Roman"/>
          <w:snapToGrid w:val="0"/>
          <w:color w:val="auto"/>
          <w:kern w:val="0"/>
          <w:highlight w:val="none"/>
        </w:rPr>
        <w:t>施工组织设计的正文</w:t>
      </w:r>
      <w:r>
        <w:rPr>
          <w:rFonts w:hint="eastAsia" w:ascii="Times New Roman"/>
          <w:b/>
          <w:bCs/>
          <w:snapToGrid w:val="0"/>
          <w:color w:val="auto"/>
          <w:kern w:val="0"/>
          <w:highlight w:val="none"/>
        </w:rPr>
        <w:t>不</w:t>
      </w:r>
      <w:r>
        <w:rPr>
          <w:rFonts w:hint="eastAsia" w:ascii="Times New Roman"/>
          <w:b/>
          <w:bCs/>
          <w:snapToGrid w:val="0"/>
          <w:color w:val="auto"/>
          <w:kern w:val="0"/>
          <w:highlight w:val="none"/>
          <w:lang w:val="en-US" w:eastAsia="zh-CN"/>
        </w:rPr>
        <w:t>得</w:t>
      </w:r>
      <w:r>
        <w:rPr>
          <w:rFonts w:hint="eastAsia" w:ascii="Times New Roman"/>
          <w:b/>
          <w:bCs/>
          <w:snapToGrid w:val="0"/>
          <w:color w:val="auto"/>
          <w:kern w:val="0"/>
          <w:highlight w:val="none"/>
        </w:rPr>
        <w:t>超过</w:t>
      </w:r>
      <w:r>
        <w:rPr>
          <w:rFonts w:hint="eastAsia" w:ascii="Times New Roman"/>
          <w:b/>
          <w:bCs/>
          <w:snapToGrid w:val="0"/>
          <w:color w:val="auto"/>
          <w:kern w:val="0"/>
          <w:highlight w:val="none"/>
          <w:u w:val="single"/>
          <w:lang w:val="en-US" w:eastAsia="zh-CN"/>
        </w:rPr>
        <w:t>150</w:t>
      </w:r>
      <w:r>
        <w:rPr>
          <w:rFonts w:hint="eastAsia" w:ascii="Times New Roman"/>
          <w:b/>
          <w:bCs/>
          <w:snapToGrid w:val="0"/>
          <w:color w:val="auto"/>
          <w:kern w:val="0"/>
          <w:highlight w:val="none"/>
        </w:rPr>
        <w:t>页</w:t>
      </w:r>
      <w:r>
        <w:rPr>
          <w:rFonts w:hint="eastAsia" w:ascii="Times New Roman"/>
          <w:snapToGrid w:val="0"/>
          <w:color w:val="auto"/>
          <w:kern w:val="0"/>
          <w:highlight w:val="none"/>
        </w:rPr>
        <w:t xml:space="preserve">。  </w:t>
      </w:r>
    </w:p>
    <w:p w14:paraId="6B9C151C">
      <w:pPr>
        <w:pStyle w:val="4"/>
        <w:wordWrap w:val="0"/>
        <w:snapToGrid w:val="0"/>
        <w:spacing w:line="440" w:lineRule="exact"/>
        <w:ind w:left="0" w:leftChars="0" w:firstLine="0" w:firstLineChars="0"/>
        <w:jc w:val="both"/>
        <w:rPr>
          <w:rFonts w:hint="eastAsia" w:ascii="Times New Roman" w:hAnsi="Times New Roman" w:eastAsia="宋体" w:cs="Times New Roman"/>
          <w:b/>
          <w:snapToGrid w:val="0"/>
          <w:color w:val="auto"/>
          <w:highlight w:val="none"/>
        </w:rPr>
      </w:pPr>
      <w:bookmarkStart w:id="109" w:name="_Hlt88627590"/>
      <w:bookmarkEnd w:id="109"/>
      <w:bookmarkStart w:id="110" w:name="_Toc928"/>
      <w:bookmarkStart w:id="111" w:name="_Toc11809"/>
      <w:bookmarkStart w:id="112" w:name="_Toc19503"/>
      <w:r>
        <w:rPr>
          <w:rFonts w:hint="eastAsia" w:ascii="Times New Roman" w:hAnsi="Times New Roman" w:eastAsia="宋体" w:cs="Times New Roman"/>
          <w:b/>
          <w:snapToGrid w:val="0"/>
          <w:color w:val="auto"/>
          <w:highlight w:val="none"/>
        </w:rPr>
        <w:t>11．电子投标</w:t>
      </w:r>
      <w:bookmarkEnd w:id="110"/>
      <w:bookmarkEnd w:id="111"/>
      <w:bookmarkEnd w:id="112"/>
    </w:p>
    <w:p w14:paraId="5F55A87A">
      <w:pPr>
        <w:wordWrap w:val="0"/>
        <w:adjustRightInd w:val="0"/>
        <w:snapToGrid w:val="0"/>
        <w:spacing w:line="440" w:lineRule="exact"/>
        <w:ind w:firstLine="560"/>
        <w:rPr>
          <w:rFonts w:hint="eastAsia" w:ascii="Times New Roman"/>
          <w:b w:val="0"/>
          <w:bCs/>
          <w:snapToGrid w:val="0"/>
          <w:color w:val="auto"/>
          <w:highlight w:val="none"/>
        </w:rPr>
      </w:pPr>
      <w:r>
        <w:rPr>
          <w:rFonts w:hint="eastAsia" w:ascii="Times New Roman" w:hAnsi="Times New Roman" w:eastAsia="宋体" w:cs="Times New Roman"/>
          <w:b/>
          <w:bCs/>
          <w:snapToGrid w:val="0"/>
          <w:color w:val="auto"/>
          <w:kern w:val="0"/>
          <w:highlight w:val="none"/>
        </w:rPr>
        <w:t>11.1</w:t>
      </w:r>
      <w:r>
        <w:rPr>
          <w:rFonts w:hint="eastAsia" w:ascii="Times New Roman"/>
          <w:b w:val="0"/>
          <w:bCs/>
          <w:snapToGrid w:val="0"/>
          <w:color w:val="auto"/>
          <w:highlight w:val="none"/>
        </w:rPr>
        <w:t>在建设工程交易系统上传加盖了电子印章的投标文件、录入相关信息及标书页码信息，（页码起始从封面开始）并提交投标标书。提交标书为已加密投标文件。具体操作参照《韶关市公共资源一体化平台——建设工程交易投标人操作指南（电子评标）》。本项目评标采用全流程电子化进行招标投标（投标人应根据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5E0E4415">
      <w:pPr>
        <w:wordWrap w:val="0"/>
        <w:adjustRightInd w:val="0"/>
        <w:snapToGrid w:val="0"/>
        <w:spacing w:line="440" w:lineRule="exact"/>
        <w:ind w:firstLine="560"/>
        <w:rPr>
          <w:rFonts w:hint="eastAsia" w:ascii="Times New Roman"/>
          <w:b w:val="0"/>
          <w:bCs/>
          <w:snapToGrid w:val="0"/>
          <w:color w:val="auto"/>
          <w:highlight w:val="none"/>
        </w:rPr>
      </w:pPr>
      <w:r>
        <w:rPr>
          <w:rFonts w:hint="eastAsia" w:ascii="Times New Roman" w:hAnsi="Times New Roman" w:eastAsia="宋体" w:cs="Times New Roman"/>
          <w:b/>
          <w:bCs/>
          <w:snapToGrid w:val="0"/>
          <w:color w:val="auto"/>
          <w:kern w:val="0"/>
          <w:highlight w:val="none"/>
        </w:rPr>
        <w:t>11.2</w:t>
      </w:r>
      <w:r>
        <w:rPr>
          <w:rFonts w:hint="eastAsia" w:ascii="Times New Roman"/>
          <w:b w:val="0"/>
          <w:bCs/>
          <w:snapToGrid w:val="0"/>
          <w:color w:val="auto"/>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5084BD31">
      <w:pPr>
        <w:pStyle w:val="4"/>
        <w:wordWrap w:val="0"/>
        <w:snapToGrid w:val="0"/>
        <w:spacing w:line="440" w:lineRule="exact"/>
        <w:ind w:left="0" w:leftChars="0" w:firstLine="0" w:firstLineChars="0"/>
        <w:jc w:val="both"/>
        <w:rPr>
          <w:rFonts w:hint="eastAsia" w:ascii="Times New Roman" w:hAnsi="Times New Roman" w:eastAsia="宋体" w:cs="Times New Roman"/>
          <w:b/>
          <w:snapToGrid w:val="0"/>
          <w:color w:val="auto"/>
          <w:highlight w:val="none"/>
        </w:rPr>
      </w:pPr>
      <w:bookmarkStart w:id="113" w:name="_Toc23929"/>
      <w:bookmarkStart w:id="114" w:name="_Toc31262"/>
      <w:bookmarkStart w:id="115" w:name="_Toc26776"/>
      <w:r>
        <w:rPr>
          <w:rFonts w:hint="eastAsia" w:ascii="Times New Roman" w:hAnsi="Times New Roman" w:eastAsia="宋体" w:cs="Times New Roman"/>
          <w:b/>
          <w:snapToGrid w:val="0"/>
          <w:color w:val="auto"/>
          <w:highlight w:val="none"/>
        </w:rPr>
        <w:t>12．电子投标及投标解密失败及突发情况的补救方案</w:t>
      </w:r>
      <w:bookmarkEnd w:id="113"/>
      <w:bookmarkEnd w:id="114"/>
      <w:bookmarkEnd w:id="115"/>
    </w:p>
    <w:p w14:paraId="57874621">
      <w:pPr>
        <w:wordWrap w:val="0"/>
        <w:adjustRightInd w:val="0"/>
        <w:snapToGrid w:val="0"/>
        <w:spacing w:line="440" w:lineRule="exact"/>
        <w:ind w:left="0" w:leftChars="0" w:firstLine="480" w:firstLineChars="0"/>
        <w:rPr>
          <w:rFonts w:hint="eastAsia" w:ascii="Times New Roman" w:eastAsia="宋体"/>
          <w:b w:val="0"/>
          <w:bCs/>
          <w:snapToGrid w:val="0"/>
          <w:color w:val="auto"/>
          <w:highlight w:val="none"/>
          <w:lang w:eastAsia="zh-CN"/>
        </w:rPr>
      </w:pPr>
      <w:r>
        <w:rPr>
          <w:rFonts w:hint="eastAsia" w:ascii="Times New Roman" w:hAnsi="Times New Roman" w:eastAsia="宋体" w:cs="Times New Roman"/>
          <w:b/>
          <w:bCs/>
          <w:snapToGrid w:val="0"/>
          <w:color w:val="auto"/>
          <w:kern w:val="0"/>
          <w:highlight w:val="none"/>
        </w:rPr>
        <w:t>12.1</w:t>
      </w:r>
      <w:r>
        <w:rPr>
          <w:rFonts w:hint="eastAsia" w:ascii="Times New Roman"/>
          <w:b w:val="0"/>
          <w:bCs/>
          <w:snapToGrid w:val="0"/>
          <w:color w:val="auto"/>
          <w:highlight w:val="none"/>
        </w:rPr>
        <w:t>按照交易平台关于全流程电子化项目的相关指南进行操作。详见：</w:t>
      </w:r>
      <w:r>
        <w:rPr>
          <w:rFonts w:hint="eastAsia" w:ascii="Times New Roman"/>
          <w:b w:val="0"/>
          <w:bCs/>
          <w:snapToGrid w:val="0"/>
          <w:color w:val="auto"/>
          <w:highlight w:val="none"/>
          <w:lang w:eastAsia="zh-CN"/>
        </w:rPr>
        <w:t>全国公共资源交易平台（广东省·韶关市）（https://ygp.gdzwfw.gov.cn/ggzy-portal/#/440200/index）</w:t>
      </w:r>
      <w:r>
        <w:rPr>
          <w:rFonts w:hint="eastAsia" w:ascii="Times New Roman"/>
          <w:b w:val="0"/>
          <w:bCs/>
          <w:snapToGrid w:val="0"/>
          <w:color w:val="auto"/>
          <w:highlight w:val="none"/>
        </w:rPr>
        <w:t>服务指南栏目发布的最新版操作指引</w:t>
      </w:r>
      <w:r>
        <w:rPr>
          <w:rFonts w:hint="eastAsia" w:ascii="Times New Roman"/>
          <w:b w:val="0"/>
          <w:bCs/>
          <w:snapToGrid w:val="0"/>
          <w:color w:val="auto"/>
          <w:highlight w:val="none"/>
          <w:lang w:eastAsia="zh-CN"/>
        </w:rPr>
        <w:t>。</w:t>
      </w:r>
    </w:p>
    <w:p w14:paraId="6286F8AD">
      <w:pPr>
        <w:wordWrap w:val="0"/>
        <w:adjustRightInd w:val="0"/>
        <w:snapToGrid w:val="0"/>
        <w:spacing w:line="440" w:lineRule="exact"/>
        <w:ind w:left="0" w:leftChars="0" w:firstLine="480" w:firstLineChars="0"/>
        <w:rPr>
          <w:rFonts w:hint="eastAsia" w:ascii="Times New Roman"/>
          <w:b w:val="0"/>
          <w:bCs/>
          <w:snapToGrid w:val="0"/>
          <w:color w:val="auto"/>
          <w:highlight w:val="none"/>
        </w:rPr>
      </w:pPr>
      <w:r>
        <w:rPr>
          <w:rFonts w:hint="eastAsia" w:ascii="Times New Roman" w:hAnsi="Times New Roman" w:eastAsia="宋体" w:cs="Times New Roman"/>
          <w:b/>
          <w:bCs/>
          <w:snapToGrid w:val="0"/>
          <w:color w:val="auto"/>
          <w:kern w:val="0"/>
          <w:highlight w:val="none"/>
        </w:rPr>
        <w:t>12.</w:t>
      </w:r>
      <w:r>
        <w:rPr>
          <w:rFonts w:hint="eastAsia" w:ascii="Times New Roman" w:hAnsi="Times New Roman" w:eastAsia="宋体" w:cs="Times New Roman"/>
          <w:b/>
          <w:bCs/>
          <w:snapToGrid w:val="0"/>
          <w:color w:val="auto"/>
          <w:kern w:val="0"/>
          <w:highlight w:val="none"/>
          <w:lang w:val="en-US" w:eastAsia="zh-CN"/>
        </w:rPr>
        <w:t>2</w:t>
      </w:r>
      <w:r>
        <w:rPr>
          <w:rFonts w:hint="eastAsia" w:ascii="Times New Roman"/>
          <w:b w:val="0"/>
          <w:bCs/>
          <w:snapToGrid w:val="0"/>
          <w:color w:val="auto"/>
          <w:highlight w:val="none"/>
        </w:rPr>
        <w:t>补救方案</w:t>
      </w:r>
    </w:p>
    <w:p w14:paraId="52C71CF5">
      <w:pPr>
        <w:numPr>
          <w:ilvl w:val="0"/>
          <w:numId w:val="0"/>
        </w:numPr>
        <w:wordWrap w:val="0"/>
        <w:adjustRightInd w:val="0"/>
        <w:snapToGrid w:val="0"/>
        <w:spacing w:line="440" w:lineRule="exact"/>
        <w:ind w:firstLine="482" w:firstLineChars="200"/>
        <w:rPr>
          <w:rFonts w:hint="eastAsia" w:ascii="Times New Roman"/>
          <w:b w:val="0"/>
          <w:bCs/>
          <w:snapToGrid w:val="0"/>
          <w:color w:val="auto"/>
          <w:highlight w:val="none"/>
        </w:rPr>
      </w:pPr>
      <w:r>
        <w:rPr>
          <w:rFonts w:hint="eastAsia" w:ascii="Times New Roman" w:hAnsi="Times New Roman" w:eastAsia="宋体" w:cs="Times New Roman"/>
          <w:b/>
          <w:bCs/>
          <w:snapToGrid w:val="0"/>
          <w:color w:val="auto"/>
          <w:kern w:val="0"/>
          <w:highlight w:val="none"/>
        </w:rPr>
        <w:t>12.</w:t>
      </w:r>
      <w:r>
        <w:rPr>
          <w:rFonts w:hint="eastAsia" w:ascii="Times New Roman" w:hAnsi="Times New Roman" w:eastAsia="宋体" w:cs="Times New Roman"/>
          <w:b/>
          <w:bCs/>
          <w:snapToGrid w:val="0"/>
          <w:color w:val="auto"/>
          <w:kern w:val="0"/>
          <w:highlight w:val="none"/>
          <w:lang w:val="en-US" w:eastAsia="zh-CN"/>
        </w:rPr>
        <w:t>2.1</w:t>
      </w:r>
      <w:r>
        <w:rPr>
          <w:rFonts w:hint="eastAsia" w:ascii="Times New Roman"/>
          <w:b w:val="0"/>
          <w:bCs/>
          <w:snapToGrid w:val="0"/>
          <w:color w:val="auto"/>
          <w:highlight w:val="none"/>
        </w:rPr>
        <w:t>投标文件解密失败的补救方案：</w:t>
      </w:r>
    </w:p>
    <w:p w14:paraId="10BCFD3E">
      <w:pPr>
        <w:numPr>
          <w:ilvl w:val="0"/>
          <w:numId w:val="0"/>
        </w:numPr>
        <w:wordWrap w:val="0"/>
        <w:adjustRightInd w:val="0"/>
        <w:snapToGrid w:val="0"/>
        <w:spacing w:line="440" w:lineRule="exact"/>
        <w:ind w:left="0" w:leftChars="0" w:firstLine="480" w:firstLineChars="200"/>
        <w:rPr>
          <w:rFonts w:hint="eastAsia" w:ascii="Times New Roman"/>
          <w:b w:val="0"/>
          <w:bCs/>
          <w:snapToGrid w:val="0"/>
          <w:color w:val="auto"/>
          <w:highlight w:val="none"/>
        </w:rPr>
      </w:pPr>
      <w:r>
        <w:rPr>
          <w:rFonts w:hint="eastAsia" w:ascii="Times New Roman"/>
          <w:b w:val="0"/>
          <w:bCs/>
          <w:snapToGrid w:val="0"/>
          <w:color w:val="auto"/>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4925A0BD">
      <w:pPr>
        <w:numPr>
          <w:ilvl w:val="0"/>
          <w:numId w:val="0"/>
        </w:numPr>
        <w:wordWrap w:val="0"/>
        <w:adjustRightInd w:val="0"/>
        <w:snapToGrid w:val="0"/>
        <w:spacing w:line="440" w:lineRule="exact"/>
        <w:ind w:firstLine="482" w:firstLineChars="200"/>
        <w:rPr>
          <w:rFonts w:hint="eastAsia" w:ascii="Times New Roman"/>
          <w:b w:val="0"/>
          <w:bCs/>
          <w:snapToGrid w:val="0"/>
          <w:color w:val="auto"/>
          <w:highlight w:val="none"/>
        </w:rPr>
      </w:pPr>
      <w:r>
        <w:rPr>
          <w:rFonts w:hint="eastAsia" w:ascii="Times New Roman" w:hAnsi="Times New Roman" w:eastAsia="宋体" w:cs="Times New Roman"/>
          <w:b/>
          <w:bCs/>
          <w:snapToGrid w:val="0"/>
          <w:color w:val="auto"/>
          <w:kern w:val="0"/>
          <w:highlight w:val="none"/>
        </w:rPr>
        <w:t>12.</w:t>
      </w:r>
      <w:r>
        <w:rPr>
          <w:rFonts w:hint="eastAsia" w:ascii="Times New Roman" w:hAnsi="Times New Roman" w:eastAsia="宋体" w:cs="Times New Roman"/>
          <w:b/>
          <w:bCs/>
          <w:snapToGrid w:val="0"/>
          <w:color w:val="auto"/>
          <w:kern w:val="0"/>
          <w:highlight w:val="none"/>
          <w:lang w:val="en-US" w:eastAsia="zh-CN"/>
        </w:rPr>
        <w:t>2.2</w:t>
      </w:r>
      <w:r>
        <w:rPr>
          <w:rFonts w:hint="eastAsia" w:ascii="Times New Roman" w:eastAsia="宋体"/>
          <w:b w:val="0"/>
          <w:bCs/>
          <w:snapToGrid w:val="0"/>
          <w:color w:val="auto"/>
          <w:highlight w:val="none"/>
          <w:lang w:val="en-US" w:eastAsia="zh-CN"/>
        </w:rPr>
        <w:t>评标时突发情况</w:t>
      </w:r>
      <w:r>
        <w:rPr>
          <w:rFonts w:hint="eastAsia" w:ascii="Times New Roman"/>
          <w:b w:val="0"/>
          <w:bCs/>
          <w:snapToGrid w:val="0"/>
          <w:color w:val="auto"/>
          <w:highlight w:val="none"/>
        </w:rPr>
        <w:t>的补救方案：</w:t>
      </w:r>
    </w:p>
    <w:p w14:paraId="29031BAC">
      <w:pPr>
        <w:numPr>
          <w:ilvl w:val="0"/>
          <w:numId w:val="0"/>
        </w:numPr>
        <w:wordWrap w:val="0"/>
        <w:adjustRightInd w:val="0"/>
        <w:snapToGrid w:val="0"/>
        <w:spacing w:line="440" w:lineRule="exact"/>
        <w:ind w:left="0" w:leftChars="0" w:firstLine="480" w:firstLineChars="200"/>
        <w:rPr>
          <w:rFonts w:ascii="Times New Roman"/>
          <w:snapToGrid w:val="0"/>
          <w:color w:val="auto"/>
          <w:kern w:val="0"/>
          <w:highlight w:val="none"/>
        </w:rPr>
      </w:pPr>
      <w:r>
        <w:rPr>
          <w:rFonts w:hint="eastAsia" w:ascii="Times New Roman"/>
          <w:b w:val="0"/>
          <w:bCs/>
          <w:snapToGrid w:val="0"/>
          <w:color w:val="auto"/>
          <w:highlight w:val="none"/>
        </w:rPr>
        <w:t>在评标过程中，因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B4A58D7">
      <w:pPr>
        <w:numPr>
          <w:ilvl w:val="0"/>
          <w:numId w:val="0"/>
        </w:num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rPr>
        <w:t>12.</w:t>
      </w:r>
      <w:r>
        <w:rPr>
          <w:rFonts w:hint="eastAsia" w:ascii="Times New Roman" w:hAnsi="Times New Roman" w:eastAsia="宋体" w:cs="Times New Roman"/>
          <w:b/>
          <w:bCs/>
          <w:snapToGrid w:val="0"/>
          <w:color w:val="auto"/>
          <w:kern w:val="0"/>
          <w:highlight w:val="none"/>
          <w:lang w:val="en-US" w:eastAsia="zh-CN"/>
        </w:rPr>
        <w:t>2.3</w:t>
      </w:r>
      <w:r>
        <w:rPr>
          <w:rFonts w:hint="eastAsia" w:ascii="Times New Roman"/>
          <w:b w:val="0"/>
          <w:bCs/>
          <w:snapToGrid w:val="0"/>
          <w:color w:val="auto"/>
          <w:highlight w:val="none"/>
        </w:rPr>
        <w:t>除发生上述情况外，开标评标均以投标人</w:t>
      </w:r>
      <w:r>
        <w:rPr>
          <w:rFonts w:hint="eastAsia" w:ascii="Times New Roman"/>
          <w:b w:val="0"/>
          <w:bCs/>
          <w:snapToGrid w:val="0"/>
          <w:color w:val="auto"/>
          <w:highlight w:val="none"/>
        </w:rPr>
        <w:t>（联合体投标的，由联合体牵头人）通过交易平台网上</w:t>
      </w:r>
      <w:r>
        <w:rPr>
          <w:rFonts w:hint="eastAsia" w:ascii="Times New Roman"/>
          <w:b w:val="0"/>
          <w:bCs/>
          <w:snapToGrid w:val="0"/>
          <w:color w:val="auto"/>
          <w:highlight w:val="none"/>
          <w:lang w:val="en-US" w:eastAsia="zh-CN"/>
        </w:rPr>
        <w:t>提</w:t>
      </w:r>
      <w:r>
        <w:rPr>
          <w:rFonts w:hint="eastAsia" w:ascii="Times New Roman"/>
          <w:b w:val="0"/>
          <w:bCs/>
          <w:snapToGrid w:val="0"/>
          <w:color w:val="auto"/>
          <w:highlight w:val="none"/>
        </w:rPr>
        <w:t>交的电子投标文件为准。</w:t>
      </w:r>
    </w:p>
    <w:p w14:paraId="3ED2605E">
      <w:pPr>
        <w:pStyle w:val="10"/>
        <w:rPr>
          <w:color w:val="auto"/>
          <w:highlight w:val="none"/>
        </w:rPr>
      </w:pPr>
    </w:p>
    <w:p w14:paraId="3EFA8C63">
      <w:pPr>
        <w:pStyle w:val="4"/>
        <w:wordWrap w:val="0"/>
        <w:snapToGrid w:val="0"/>
        <w:spacing w:line="440" w:lineRule="exact"/>
        <w:ind w:left="0" w:leftChars="0" w:firstLine="0" w:firstLineChars="0"/>
        <w:jc w:val="both"/>
        <w:rPr>
          <w:rFonts w:hint="eastAsia" w:ascii="Times New Roman" w:hAnsi="Times New Roman" w:eastAsia="宋体" w:cs="Times New Roman"/>
          <w:b/>
          <w:snapToGrid w:val="0"/>
          <w:color w:val="auto"/>
          <w:highlight w:val="none"/>
          <w:lang w:eastAsia="zh-CN"/>
        </w:rPr>
      </w:pPr>
      <w:bookmarkStart w:id="116" w:name="_Toc22533"/>
      <w:bookmarkStart w:id="117" w:name="_Toc31246"/>
      <w:bookmarkStart w:id="118" w:name="_Toc20349"/>
      <w:r>
        <w:rPr>
          <w:rFonts w:hint="eastAsia" w:ascii="Times New Roman" w:hAnsi="Times New Roman" w:eastAsia="宋体" w:cs="Times New Roman"/>
          <w:b/>
          <w:snapToGrid w:val="0"/>
          <w:color w:val="auto"/>
          <w:highlight w:val="none"/>
        </w:rPr>
        <w:t>13.投标文件的</w:t>
      </w:r>
      <w:bookmarkEnd w:id="116"/>
      <w:r>
        <w:rPr>
          <w:rFonts w:hint="eastAsia" w:ascii="Times New Roman" w:hAnsi="Times New Roman" w:eastAsia="宋体" w:cs="Times New Roman"/>
          <w:b/>
          <w:snapToGrid w:val="0"/>
          <w:color w:val="auto"/>
          <w:highlight w:val="none"/>
          <w:lang w:val="en-US" w:eastAsia="zh-CN"/>
        </w:rPr>
        <w:t>提交</w:t>
      </w:r>
      <w:bookmarkEnd w:id="117"/>
      <w:bookmarkEnd w:id="118"/>
    </w:p>
    <w:p w14:paraId="2E0996E6">
      <w:pPr>
        <w:wordWrap w:val="0"/>
        <w:adjustRightInd w:val="0"/>
        <w:snapToGrid w:val="0"/>
        <w:spacing w:line="440" w:lineRule="exact"/>
        <w:ind w:firstLine="482" w:firstLineChars="200"/>
        <w:rPr>
          <w:rFonts w:hint="eastAsia" w:ascii="Times New Roman"/>
          <w:b w:val="0"/>
          <w:bCs/>
          <w:snapToGrid w:val="0"/>
          <w:color w:val="auto"/>
          <w:highlight w:val="none"/>
        </w:rPr>
      </w:pPr>
      <w:r>
        <w:rPr>
          <w:rFonts w:hint="eastAsia" w:ascii="Times New Roman"/>
          <w:b/>
          <w:bCs w:val="0"/>
          <w:snapToGrid w:val="0"/>
          <w:color w:val="auto"/>
          <w:highlight w:val="none"/>
        </w:rPr>
        <w:t>13.1</w:t>
      </w:r>
      <w:r>
        <w:rPr>
          <w:rFonts w:hint="eastAsia" w:ascii="Times New Roman"/>
          <w:b w:val="0"/>
          <w:bCs/>
          <w:snapToGrid w:val="0"/>
          <w:color w:val="auto"/>
          <w:highlight w:val="none"/>
        </w:rPr>
        <w:t>在投标文件提交截止时间前，投标人通过全国公共资源交易平台（广东省·韶</w:t>
      </w:r>
    </w:p>
    <w:p w14:paraId="21D62F00">
      <w:pPr>
        <w:wordWrap w:val="0"/>
        <w:adjustRightInd w:val="0"/>
        <w:snapToGrid w:val="0"/>
        <w:spacing w:line="440" w:lineRule="exact"/>
        <w:rPr>
          <w:rFonts w:hint="eastAsia" w:ascii="Times New Roman"/>
          <w:b w:val="0"/>
          <w:bCs/>
          <w:snapToGrid w:val="0"/>
          <w:color w:val="auto"/>
          <w:highlight w:val="none"/>
        </w:rPr>
      </w:pPr>
      <w:r>
        <w:rPr>
          <w:rFonts w:hint="eastAsia" w:ascii="Times New Roman"/>
          <w:b w:val="0"/>
          <w:bCs/>
          <w:snapToGrid w:val="0"/>
          <w:color w:val="auto"/>
          <w:highlight w:val="none"/>
        </w:rPr>
        <w:t>关市）提交已加密投标文件。逾期提交的电子投标文件，全国公共资源交易平台（广东省·韶关市）将予以拒收。</w:t>
      </w:r>
    </w:p>
    <w:p w14:paraId="0804E237">
      <w:pPr>
        <w:wordWrap w:val="0"/>
        <w:adjustRightInd w:val="0"/>
        <w:snapToGrid w:val="0"/>
        <w:spacing w:line="440" w:lineRule="exact"/>
        <w:ind w:firstLine="482" w:firstLineChars="200"/>
        <w:rPr>
          <w:rFonts w:hint="eastAsia" w:ascii="Times New Roman" w:eastAsia="宋体"/>
          <w:b/>
          <w:bCs w:val="0"/>
          <w:snapToGrid w:val="0"/>
          <w:color w:val="auto"/>
          <w:highlight w:val="none"/>
          <w:lang w:eastAsia="zh-CN"/>
        </w:rPr>
      </w:pPr>
      <w:r>
        <w:rPr>
          <w:rFonts w:hint="eastAsia" w:ascii="Times New Roman"/>
          <w:b/>
          <w:bCs w:val="0"/>
          <w:snapToGrid w:val="0"/>
          <w:color w:val="auto"/>
          <w:highlight w:val="none"/>
        </w:rPr>
        <w:t xml:space="preserve">13.2 </w:t>
      </w:r>
      <w:r>
        <w:rPr>
          <w:rFonts w:hint="eastAsia" w:ascii="Times New Roman"/>
          <w:b w:val="0"/>
          <w:bCs/>
          <w:snapToGrid w:val="0"/>
          <w:color w:val="auto"/>
          <w:highlight w:val="none"/>
        </w:rPr>
        <w:t>提交时间和地点：见本章第二节“重要事项时间地点一览表”</w:t>
      </w:r>
      <w:r>
        <w:rPr>
          <w:rFonts w:hint="eastAsia" w:ascii="Times New Roman"/>
          <w:b w:val="0"/>
          <w:bCs/>
          <w:snapToGrid w:val="0"/>
          <w:color w:val="auto"/>
          <w:highlight w:val="none"/>
          <w:lang w:eastAsia="zh-CN"/>
        </w:rPr>
        <w:t>。</w:t>
      </w:r>
    </w:p>
    <w:p w14:paraId="57B4577E">
      <w:pPr>
        <w:wordWrap w:val="0"/>
        <w:adjustRightInd w:val="0"/>
        <w:snapToGrid w:val="0"/>
        <w:spacing w:line="440" w:lineRule="exact"/>
        <w:ind w:firstLine="482" w:firstLineChars="200"/>
        <w:rPr>
          <w:rFonts w:hint="eastAsia" w:ascii="Times New Roman"/>
          <w:b w:val="0"/>
          <w:bCs/>
          <w:snapToGrid w:val="0"/>
          <w:color w:val="auto"/>
          <w:highlight w:val="none"/>
          <w:lang w:val="en-US" w:eastAsia="zh-CN"/>
        </w:rPr>
      </w:pPr>
      <w:r>
        <w:rPr>
          <w:rFonts w:hint="eastAsia" w:ascii="Times New Roman"/>
          <w:b/>
          <w:bCs w:val="0"/>
          <w:snapToGrid w:val="0"/>
          <w:color w:val="auto"/>
          <w:highlight w:val="none"/>
        </w:rPr>
        <w:t>13.</w:t>
      </w:r>
      <w:r>
        <w:rPr>
          <w:rFonts w:hint="eastAsia" w:ascii="Times New Roman"/>
          <w:b/>
          <w:bCs w:val="0"/>
          <w:snapToGrid w:val="0"/>
          <w:color w:val="auto"/>
          <w:highlight w:val="none"/>
          <w:lang w:val="en-US" w:eastAsia="zh-CN"/>
        </w:rPr>
        <w:t xml:space="preserve">3 </w:t>
      </w:r>
      <w:r>
        <w:rPr>
          <w:rFonts w:hint="eastAsia" w:ascii="Times New Roman"/>
          <w:b w:val="0"/>
          <w:bCs/>
          <w:snapToGrid w:val="0"/>
          <w:color w:val="auto"/>
          <w:highlight w:val="none"/>
          <w:lang w:val="en-US" w:eastAsia="zh-CN"/>
        </w:rPr>
        <w:t>投标人如有招标文件要求提交的用于评审的证书、证件、证明原件（附一式两份清单），由投标人法定代表人或其委托代理人在指定的时间和地点递交（见本章第二节“重要事项时间地点一览表”）。</w:t>
      </w:r>
    </w:p>
    <w:p w14:paraId="1FD3DAB2">
      <w:pPr>
        <w:wordWrap w:val="0"/>
        <w:adjustRightInd w:val="0"/>
        <w:snapToGrid w:val="0"/>
        <w:spacing w:line="440" w:lineRule="exact"/>
        <w:ind w:firstLine="482" w:firstLineChars="200"/>
        <w:rPr>
          <w:rFonts w:hint="eastAsia" w:ascii="Times New Roman"/>
          <w:b w:val="0"/>
          <w:bCs/>
          <w:snapToGrid w:val="0"/>
          <w:color w:val="auto"/>
          <w:highlight w:val="none"/>
          <w:lang w:val="en-US" w:eastAsia="zh-CN"/>
        </w:rPr>
      </w:pPr>
      <w:r>
        <w:rPr>
          <w:rFonts w:hint="eastAsia" w:ascii="Times New Roman" w:hAnsi="Times New Roman" w:eastAsia="宋体" w:cs="Times New Roman"/>
          <w:b/>
          <w:bCs w:val="0"/>
          <w:snapToGrid w:val="0"/>
          <w:color w:val="auto"/>
          <w:highlight w:val="none"/>
          <w:lang w:val="en-US" w:eastAsia="zh-CN"/>
        </w:rPr>
        <w:t>13.4</w:t>
      </w:r>
      <w:r>
        <w:rPr>
          <w:rFonts w:hint="eastAsia" w:ascii="Times New Roman"/>
          <w:b w:val="0"/>
          <w:bCs/>
          <w:snapToGrid w:val="0"/>
          <w:color w:val="auto"/>
          <w:highlight w:val="none"/>
          <w:lang w:val="en-US" w:eastAsia="zh-CN"/>
        </w:rPr>
        <w:t>代理机构对因不可抗力事件造成的投标文件的损坏、丢失的，不承担责任。</w:t>
      </w:r>
    </w:p>
    <w:p w14:paraId="050BCFC6">
      <w:pPr>
        <w:wordWrap w:val="0"/>
        <w:adjustRightInd w:val="0"/>
        <w:snapToGrid w:val="0"/>
        <w:spacing w:line="440" w:lineRule="exact"/>
        <w:ind w:firstLine="482" w:firstLineChars="200"/>
        <w:rPr>
          <w:rFonts w:hint="eastAsia" w:ascii="Times New Roman"/>
          <w:b w:val="0"/>
          <w:bCs/>
          <w:snapToGrid w:val="0"/>
          <w:color w:val="auto"/>
          <w:highlight w:val="none"/>
          <w:lang w:val="en-US" w:eastAsia="zh-CN"/>
        </w:rPr>
      </w:pPr>
      <w:r>
        <w:rPr>
          <w:rFonts w:hint="eastAsia" w:ascii="Times New Roman" w:hAnsi="Times New Roman" w:eastAsia="宋体" w:cs="Times New Roman"/>
          <w:b/>
          <w:bCs w:val="0"/>
          <w:snapToGrid w:val="0"/>
          <w:color w:val="auto"/>
          <w:highlight w:val="none"/>
          <w:lang w:val="en-US" w:eastAsia="zh-CN"/>
        </w:rPr>
        <w:t>13.5</w:t>
      </w:r>
      <w:r>
        <w:rPr>
          <w:rFonts w:hint="eastAsia" w:ascii="Times New Roman"/>
          <w:b w:val="0"/>
          <w:bCs/>
          <w:snapToGrid w:val="0"/>
          <w:color w:val="auto"/>
          <w:highlight w:val="none"/>
          <w:lang w:val="en-US" w:eastAsia="zh-CN"/>
        </w:rPr>
        <w:t>出现下述情形之一，属于未成功提交投标文件，按无效投标处理：</w:t>
      </w:r>
    </w:p>
    <w:p w14:paraId="5F5D1FC7">
      <w:pPr>
        <w:wordWrap w:val="0"/>
        <w:adjustRightInd w:val="0"/>
        <w:snapToGrid w:val="0"/>
        <w:spacing w:line="440" w:lineRule="exact"/>
        <w:ind w:firstLine="480" w:firstLineChars="200"/>
        <w:rPr>
          <w:rFonts w:hint="eastAsia" w:ascii="Times New Roman"/>
          <w:b w:val="0"/>
          <w:bCs/>
          <w:snapToGrid w:val="0"/>
          <w:color w:val="auto"/>
          <w:highlight w:val="none"/>
          <w:lang w:val="en-US" w:eastAsia="zh-CN"/>
        </w:rPr>
      </w:pPr>
      <w:r>
        <w:rPr>
          <w:rFonts w:hint="eastAsia" w:ascii="Times New Roman"/>
          <w:b w:val="0"/>
          <w:bCs/>
          <w:snapToGrid w:val="0"/>
          <w:color w:val="auto"/>
          <w:highlight w:val="none"/>
          <w:lang w:val="en-US" w:eastAsia="zh-CN"/>
        </w:rPr>
        <w:t>（1）至提交投标文件截止时，投标文件未完整上传及提交标书；</w:t>
      </w:r>
    </w:p>
    <w:p w14:paraId="13047495">
      <w:pPr>
        <w:wordWrap w:val="0"/>
        <w:adjustRightInd w:val="0"/>
        <w:snapToGrid w:val="0"/>
        <w:spacing w:line="440" w:lineRule="exact"/>
        <w:ind w:firstLine="480" w:firstLineChars="200"/>
        <w:rPr>
          <w:rFonts w:hint="eastAsia" w:ascii="Times New Roman"/>
          <w:b w:val="0"/>
          <w:bCs/>
          <w:snapToGrid w:val="0"/>
          <w:color w:val="auto"/>
          <w:highlight w:val="none"/>
          <w:lang w:val="en-US" w:eastAsia="zh-CN"/>
        </w:rPr>
      </w:pPr>
      <w:r>
        <w:rPr>
          <w:rFonts w:hint="eastAsia" w:ascii="Times New Roman"/>
          <w:b w:val="0"/>
          <w:bCs/>
          <w:snapToGrid w:val="0"/>
          <w:color w:val="auto"/>
          <w:highlight w:val="none"/>
          <w:lang w:val="en-US" w:eastAsia="zh-CN"/>
        </w:rPr>
        <w:t>（2）解密失败且在规定时间内未重新提交投标文件的；</w:t>
      </w:r>
    </w:p>
    <w:p w14:paraId="6EED9250">
      <w:pPr>
        <w:wordWrap w:val="0"/>
        <w:adjustRightInd w:val="0"/>
        <w:snapToGrid w:val="0"/>
        <w:spacing w:line="440" w:lineRule="exact"/>
        <w:ind w:firstLine="480" w:firstLineChars="200"/>
        <w:rPr>
          <w:rFonts w:hint="eastAsia" w:ascii="Times New Roman"/>
          <w:b w:val="0"/>
          <w:bCs/>
          <w:snapToGrid w:val="0"/>
          <w:color w:val="auto"/>
          <w:highlight w:val="none"/>
          <w:lang w:val="en-US" w:eastAsia="zh-CN"/>
        </w:rPr>
      </w:pPr>
      <w:r>
        <w:rPr>
          <w:rFonts w:hint="eastAsia" w:ascii="Times New Roman"/>
          <w:b w:val="0"/>
          <w:bCs/>
          <w:snapToGrid w:val="0"/>
          <w:color w:val="auto"/>
          <w:highlight w:val="none"/>
          <w:lang w:val="en-US" w:eastAsia="zh-CN"/>
        </w:rPr>
        <w:t>（3）投标文件损坏或格式不正确的；</w:t>
      </w:r>
    </w:p>
    <w:p w14:paraId="661E7B55">
      <w:pPr>
        <w:wordWrap w:val="0"/>
        <w:adjustRightInd w:val="0"/>
        <w:snapToGrid w:val="0"/>
        <w:spacing w:line="440" w:lineRule="exact"/>
        <w:ind w:firstLine="482" w:firstLineChars="200"/>
        <w:rPr>
          <w:rFonts w:hint="eastAsia" w:ascii="Times New Roman" w:hAnsi="Times New Roman" w:eastAsia="宋体" w:cs="Times New Roman"/>
          <w:b/>
          <w:bCs/>
          <w:snapToGrid w:val="0"/>
          <w:color w:val="auto"/>
          <w:kern w:val="0"/>
          <w:highlight w:val="none"/>
          <w:lang w:val="en-US" w:eastAsia="zh-CN"/>
        </w:rPr>
      </w:pPr>
      <w:r>
        <w:rPr>
          <w:rFonts w:hint="eastAsia" w:ascii="Times New Roman" w:hAnsi="Times New Roman" w:eastAsia="宋体" w:cs="Times New Roman"/>
          <w:b/>
          <w:bCs/>
          <w:snapToGrid w:val="0"/>
          <w:color w:val="auto"/>
          <w:kern w:val="0"/>
          <w:highlight w:val="none"/>
          <w:lang w:val="en-US" w:eastAsia="zh-CN"/>
        </w:rPr>
        <w:t xml:space="preserve">13.6 </w:t>
      </w:r>
      <w:r>
        <w:rPr>
          <w:rFonts w:hint="eastAsia" w:ascii="Times New Roman" w:hAnsi="Times New Roman" w:eastAsia="宋体" w:cs="Times New Roman"/>
          <w:b w:val="0"/>
          <w:bCs w:val="0"/>
          <w:snapToGrid w:val="0"/>
          <w:color w:val="auto"/>
          <w:kern w:val="0"/>
          <w:highlight w:val="none"/>
          <w:lang w:val="en-US" w:eastAsia="zh-CN"/>
        </w:rPr>
        <w:t>联合体投标的，由联合体牵头人按以上要求递交相关资料。</w:t>
      </w:r>
    </w:p>
    <w:p w14:paraId="791B3A35">
      <w:pPr>
        <w:wordWrap w:val="0"/>
        <w:adjustRightInd w:val="0"/>
        <w:snapToGrid w:val="0"/>
        <w:spacing w:line="440" w:lineRule="exact"/>
        <w:ind w:firstLine="482" w:firstLineChars="200"/>
        <w:rPr>
          <w:rFonts w:hint="eastAsia" w:ascii="Times New Roman" w:hAnsi="Times New Roman" w:eastAsia="宋体" w:cs="Times New Roman"/>
          <w:b/>
          <w:bCs/>
          <w:snapToGrid w:val="0"/>
          <w:color w:val="auto"/>
          <w:kern w:val="0"/>
          <w:highlight w:val="none"/>
          <w:lang w:val="en-US" w:eastAsia="zh-CN"/>
        </w:rPr>
      </w:pPr>
      <w:r>
        <w:rPr>
          <w:rFonts w:hint="eastAsia" w:ascii="Times New Roman" w:hAnsi="Times New Roman" w:eastAsia="宋体" w:cs="Times New Roman"/>
          <w:b/>
          <w:bCs/>
          <w:snapToGrid w:val="0"/>
          <w:color w:val="auto"/>
          <w:kern w:val="0"/>
          <w:highlight w:val="none"/>
          <w:lang w:val="en-US" w:eastAsia="zh-CN"/>
        </w:rPr>
        <w:t xml:space="preserve">13.7 </w:t>
      </w:r>
      <w:r>
        <w:rPr>
          <w:rFonts w:hint="eastAsia" w:ascii="Times New Roman" w:hAnsi="Times New Roman" w:eastAsia="宋体" w:cs="Times New Roman"/>
          <w:b w:val="0"/>
          <w:bCs w:val="0"/>
          <w:snapToGrid w:val="0"/>
          <w:color w:val="auto"/>
          <w:kern w:val="0"/>
          <w:highlight w:val="none"/>
          <w:lang w:val="en-US" w:eastAsia="zh-CN"/>
        </w:rPr>
        <w:t>招标人或其授权的招标代理机构核对、接收投标人递交的投标相关资料后，应向投标人出具标明签收人和签收时间的凭证，并妥善保管。</w:t>
      </w:r>
    </w:p>
    <w:p w14:paraId="6D37F1C6">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 xml:space="preserve">13.8 </w:t>
      </w:r>
      <w:r>
        <w:rPr>
          <w:rFonts w:hint="eastAsia" w:ascii="Times New Roman" w:hAnsi="Times New Roman" w:eastAsia="宋体" w:cs="Times New Roman"/>
          <w:b w:val="0"/>
          <w:bCs w:val="0"/>
          <w:snapToGrid w:val="0"/>
          <w:color w:val="auto"/>
          <w:kern w:val="0"/>
          <w:highlight w:val="none"/>
          <w:lang w:val="en-US" w:eastAsia="zh-CN"/>
        </w:rPr>
        <w:t>本次招标投标有效期为</w:t>
      </w:r>
      <w:r>
        <w:rPr>
          <w:rFonts w:hint="eastAsia" w:ascii="Times New Roman" w:hAnsi="Times New Roman" w:eastAsia="宋体" w:cs="Times New Roman"/>
          <w:b w:val="0"/>
          <w:bCs w:val="0"/>
          <w:snapToGrid w:val="0"/>
          <w:color w:val="auto"/>
          <w:kern w:val="0"/>
          <w:highlight w:val="none"/>
          <w:u w:val="single"/>
          <w:lang w:val="en-US" w:eastAsia="zh-CN"/>
        </w:rPr>
        <w:t xml:space="preserve"> </w:t>
      </w:r>
      <w:r>
        <w:rPr>
          <w:rFonts w:hint="eastAsia" w:ascii="Times New Roman" w:cs="Times New Roman"/>
          <w:b w:val="0"/>
          <w:bCs w:val="0"/>
          <w:snapToGrid w:val="0"/>
          <w:color w:val="auto"/>
          <w:kern w:val="0"/>
          <w:highlight w:val="none"/>
          <w:u w:val="single"/>
          <w:lang w:val="en-US" w:eastAsia="zh-CN"/>
        </w:rPr>
        <w:t>9</w:t>
      </w:r>
      <w:r>
        <w:rPr>
          <w:rFonts w:hint="eastAsia" w:ascii="Times New Roman" w:hAnsi="Times New Roman" w:eastAsia="宋体" w:cs="Times New Roman"/>
          <w:b w:val="0"/>
          <w:bCs w:val="0"/>
          <w:snapToGrid w:val="0"/>
          <w:color w:val="auto"/>
          <w:kern w:val="0"/>
          <w:highlight w:val="none"/>
          <w:u w:val="single"/>
          <w:lang w:val="en-US" w:eastAsia="zh-CN"/>
        </w:rPr>
        <w:t xml:space="preserve">0 </w:t>
      </w:r>
      <w:r>
        <w:rPr>
          <w:rFonts w:hint="eastAsia" w:ascii="Times New Roman" w:hAnsi="Times New Roman" w:eastAsia="宋体" w:cs="Times New Roman"/>
          <w:b w:val="0"/>
          <w:bCs w:val="0"/>
          <w:snapToGrid w:val="0"/>
          <w:color w:val="auto"/>
          <w:kern w:val="0"/>
          <w:highlight w:val="none"/>
          <w:lang w:val="en-US" w:eastAsia="zh-CN"/>
        </w:rPr>
        <w:t>个日历天，投标有效期从提交投标文件的截止之日起计算。在此期间，投标人不得撤销或修改其投标文件，否则其投标保证不予退还。</w:t>
      </w:r>
    </w:p>
    <w:p w14:paraId="06076997">
      <w:pPr>
        <w:pStyle w:val="4"/>
        <w:wordWrap w:val="0"/>
        <w:snapToGrid w:val="0"/>
        <w:spacing w:line="440" w:lineRule="exact"/>
        <w:ind w:left="0" w:leftChars="0" w:firstLine="0" w:firstLineChars="0"/>
        <w:jc w:val="both"/>
        <w:rPr>
          <w:rFonts w:hint="eastAsia" w:ascii="Times New Roman" w:hAnsi="Times New Roman" w:eastAsia="宋体" w:cs="Times New Roman"/>
          <w:b/>
          <w:snapToGrid w:val="0"/>
          <w:color w:val="auto"/>
          <w:highlight w:val="none"/>
        </w:rPr>
      </w:pPr>
      <w:bookmarkStart w:id="119" w:name="_Toc14117"/>
      <w:bookmarkStart w:id="120" w:name="_Toc30051"/>
      <w:bookmarkStart w:id="121" w:name="_Toc6279"/>
      <w:r>
        <w:rPr>
          <w:rFonts w:hint="eastAsia" w:ascii="Times New Roman" w:hAnsi="Times New Roman" w:eastAsia="宋体" w:cs="Times New Roman"/>
          <w:b/>
          <w:snapToGrid w:val="0"/>
          <w:color w:val="auto"/>
          <w:highlight w:val="none"/>
        </w:rPr>
        <w:t>1</w:t>
      </w:r>
      <w:r>
        <w:rPr>
          <w:rFonts w:hint="eastAsia" w:ascii="Times New Roman" w:hAnsi="Times New Roman" w:eastAsia="宋体" w:cs="Times New Roman"/>
          <w:b/>
          <w:snapToGrid w:val="0"/>
          <w:color w:val="auto"/>
          <w:highlight w:val="none"/>
          <w:lang w:val="en-US" w:eastAsia="zh-CN"/>
        </w:rPr>
        <w:t>4</w:t>
      </w:r>
      <w:r>
        <w:rPr>
          <w:rFonts w:hint="eastAsia" w:ascii="Times New Roman" w:hAnsi="Times New Roman" w:eastAsia="宋体" w:cs="Times New Roman"/>
          <w:b/>
          <w:snapToGrid w:val="0"/>
          <w:color w:val="auto"/>
          <w:highlight w:val="none"/>
        </w:rPr>
        <w:t>．开标</w:t>
      </w:r>
      <w:bookmarkEnd w:id="119"/>
      <w:bookmarkEnd w:id="120"/>
      <w:bookmarkEnd w:id="121"/>
    </w:p>
    <w:p w14:paraId="36EA102F">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1</w:t>
      </w:r>
      <w:r>
        <w:rPr>
          <w:rFonts w:hint="eastAsia"/>
          <w:b/>
          <w:bCs/>
          <w:snapToGrid w:val="0"/>
          <w:color w:val="auto"/>
          <w:kern w:val="0"/>
          <w:sz w:val="24"/>
          <w:highlight w:val="none"/>
          <w:lang w:val="en-US" w:eastAsia="zh-CN"/>
        </w:rPr>
        <w:t>4</w:t>
      </w:r>
      <w:r>
        <w:rPr>
          <w:rFonts w:hint="eastAsia"/>
          <w:b/>
          <w:bCs/>
          <w:snapToGrid w:val="0"/>
          <w:color w:val="auto"/>
          <w:kern w:val="0"/>
          <w:sz w:val="24"/>
          <w:highlight w:val="none"/>
        </w:rPr>
        <w:t>.1</w:t>
      </w:r>
      <w:r>
        <w:rPr>
          <w:rFonts w:hint="eastAsia"/>
          <w:snapToGrid w:val="0"/>
          <w:color w:val="auto"/>
          <w:kern w:val="0"/>
          <w:sz w:val="24"/>
          <w:highlight w:val="none"/>
        </w:rPr>
        <w:t xml:space="preserve"> 招标人邀请所有正确完成了</w:t>
      </w:r>
      <w:r>
        <w:rPr>
          <w:rFonts w:hint="eastAsia"/>
          <w:snapToGrid w:val="0"/>
          <w:color w:val="auto"/>
          <w:kern w:val="0"/>
          <w:sz w:val="24"/>
          <w:highlight w:val="none"/>
          <w:lang w:eastAsia="zh-CN"/>
        </w:rPr>
        <w:t>获取招标文件</w:t>
      </w:r>
      <w:r>
        <w:rPr>
          <w:rFonts w:hint="eastAsia"/>
          <w:snapToGrid w:val="0"/>
          <w:color w:val="auto"/>
          <w:kern w:val="0"/>
          <w:sz w:val="24"/>
          <w:highlight w:val="none"/>
        </w:rPr>
        <w:t>、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443F19D8">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w:t>
      </w:r>
      <w:r>
        <w:rPr>
          <w:rFonts w:hint="eastAsia"/>
          <w:b/>
          <w:bCs/>
          <w:snapToGrid w:val="0"/>
          <w:color w:val="auto"/>
          <w:kern w:val="0"/>
          <w:sz w:val="24"/>
          <w:szCs w:val="20"/>
          <w:highlight w:val="none"/>
          <w:lang w:val="en-US" w:eastAsia="zh-CN"/>
        </w:rPr>
        <w:t>4</w:t>
      </w:r>
      <w:r>
        <w:rPr>
          <w:rFonts w:hint="eastAsia"/>
          <w:b/>
          <w:bCs/>
          <w:snapToGrid w:val="0"/>
          <w:color w:val="auto"/>
          <w:kern w:val="0"/>
          <w:sz w:val="24"/>
          <w:szCs w:val="20"/>
          <w:highlight w:val="none"/>
        </w:rPr>
        <w:t>.1.1</w:t>
      </w:r>
      <w:r>
        <w:rPr>
          <w:rFonts w:hint="eastAsia"/>
          <w:snapToGrid w:val="0"/>
          <w:color w:val="auto"/>
          <w:kern w:val="0"/>
          <w:sz w:val="24"/>
          <w:highlight w:val="none"/>
        </w:rPr>
        <w:t xml:space="preserve"> 开标时间和地点：见本章第二节“重要事项时间地点一览表”。</w:t>
      </w:r>
    </w:p>
    <w:p w14:paraId="75E18C58">
      <w:pPr>
        <w:pStyle w:val="89"/>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w:t>
      </w:r>
      <w:r>
        <w:rPr>
          <w:rFonts w:hint="eastAsia"/>
          <w:b/>
          <w:bCs/>
          <w:snapToGrid w:val="0"/>
          <w:color w:val="auto"/>
          <w:kern w:val="0"/>
          <w:sz w:val="24"/>
          <w:szCs w:val="20"/>
          <w:highlight w:val="none"/>
          <w:lang w:val="en-US" w:eastAsia="zh-CN"/>
        </w:rPr>
        <w:t>4</w:t>
      </w:r>
      <w:r>
        <w:rPr>
          <w:rFonts w:hint="eastAsia"/>
          <w:b/>
          <w:bCs/>
          <w:snapToGrid w:val="0"/>
          <w:color w:val="auto"/>
          <w:kern w:val="0"/>
          <w:sz w:val="24"/>
          <w:szCs w:val="20"/>
          <w:highlight w:val="none"/>
        </w:rPr>
        <w:t>.1.2</w:t>
      </w:r>
      <w:r>
        <w:rPr>
          <w:rFonts w:hint="eastAsia"/>
          <w:snapToGrid w:val="0"/>
          <w:color w:val="auto"/>
          <w:kern w:val="0"/>
          <w:sz w:val="24"/>
          <w:highlight w:val="none"/>
        </w:rPr>
        <w:t xml:space="preserve"> 开标前24小时，若建设工程交易系统显示缴纳投标保证（包括投标保证金、投标保证担保）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snapToGrid w:val="0"/>
          <w:color w:val="auto"/>
          <w:kern w:val="0"/>
          <w:sz w:val="24"/>
          <w:highlight w:val="none"/>
          <w:lang w:eastAsia="zh-CN"/>
        </w:rPr>
        <w:t>全国公共资源交易平台（广东省·韶关市）（https://ygp.gdzwfw.gov.cn/ggzy-portal/#/440200/index）</w:t>
      </w:r>
      <w:r>
        <w:rPr>
          <w:rFonts w:hint="eastAsia"/>
          <w:snapToGrid w:val="0"/>
          <w:color w:val="auto"/>
          <w:kern w:val="0"/>
          <w:sz w:val="24"/>
          <w:highlight w:val="none"/>
        </w:rPr>
        <w:t>查询是否发布了取消开标活动的相关信息。</w:t>
      </w:r>
    </w:p>
    <w:p w14:paraId="1F4506C2">
      <w:pPr>
        <w:pStyle w:val="89"/>
        <w:wordWrap w:val="0"/>
        <w:adjustRightInd w:val="0"/>
        <w:snapToGrid w:val="0"/>
        <w:spacing w:line="440" w:lineRule="exact"/>
        <w:ind w:firstLine="480"/>
        <w:jc w:val="left"/>
        <w:rPr>
          <w:rFonts w:ascii="Times New Roman"/>
          <w:snapToGrid w:val="0"/>
          <w:color w:val="auto"/>
          <w:kern w:val="0"/>
          <w:highlight w:val="none"/>
        </w:rPr>
      </w:pPr>
      <w:r>
        <w:rPr>
          <w:rFonts w:hint="eastAsia" w:ascii="Times New Roman" w:hAnsi="Times New Roman" w:eastAsia="宋体" w:cs="Times New Roman"/>
          <w:b/>
          <w:bCs/>
          <w:snapToGrid w:val="0"/>
          <w:color w:val="auto"/>
          <w:kern w:val="0"/>
          <w:sz w:val="24"/>
          <w:szCs w:val="20"/>
          <w:highlight w:val="none"/>
          <w:lang w:val="en-US" w:eastAsia="zh-CN"/>
        </w:rPr>
        <w:t>14.1.3</w:t>
      </w:r>
      <w:r>
        <w:rPr>
          <w:rFonts w:hint="eastAsia"/>
          <w:snapToGrid w:val="0"/>
          <w:color w:val="auto"/>
          <w:kern w:val="0"/>
          <w:sz w:val="24"/>
          <w:highlight w:val="none"/>
        </w:rPr>
        <w:t>本项目实行全流程电子化招标投标，</w:t>
      </w:r>
      <w:r>
        <w:rPr>
          <w:rFonts w:hint="eastAsia"/>
          <w:snapToGrid w:val="0"/>
          <w:color w:val="auto"/>
          <w:kern w:val="0"/>
          <w:sz w:val="24"/>
          <w:highlight w:val="none"/>
          <w:lang w:val="en-US" w:eastAsia="zh-CN"/>
        </w:rPr>
        <w:t>投标</w:t>
      </w:r>
      <w:r>
        <w:rPr>
          <w:rFonts w:hint="eastAsia"/>
          <w:snapToGrid w:val="0"/>
          <w:color w:val="auto"/>
          <w:kern w:val="0"/>
          <w:sz w:val="24"/>
          <w:highlight w:val="none"/>
        </w:rPr>
        <w:t>人在交易平台按要求上传加盖电子印章并经加密的电子投标文件，并在交易平台录准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r>
        <w:rPr>
          <w:rFonts w:ascii="Times New Roman"/>
          <w:snapToGrid w:val="0"/>
          <w:color w:val="auto"/>
          <w:kern w:val="0"/>
          <w:highlight w:val="none"/>
        </w:rPr>
        <w:t xml:space="preserve">  </w:t>
      </w:r>
    </w:p>
    <w:p w14:paraId="326FD67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ascii="Times New Roman"/>
          <w:b/>
          <w:bCs/>
          <w:snapToGrid w:val="0"/>
          <w:color w:val="auto"/>
          <w:kern w:val="0"/>
          <w:highlight w:val="none"/>
        </w:rPr>
        <w:t>.2</w:t>
      </w:r>
      <w:r>
        <w:rPr>
          <w:rFonts w:ascii="Times New Roman"/>
          <w:snapToGrid w:val="0"/>
          <w:color w:val="auto"/>
          <w:kern w:val="0"/>
          <w:highlight w:val="none"/>
        </w:rPr>
        <w:t xml:space="preserve"> 开标程序</w:t>
      </w:r>
    </w:p>
    <w:p w14:paraId="04E24346">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（1）主持人（招标人代表或招标人授权的招标代理机构人员）宣读开标纪律。</w:t>
      </w:r>
    </w:p>
    <w:p w14:paraId="21A0B072">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（2）主持人宣布唱标人、记录人、见证人、监督人等有关人员姓名。</w:t>
      </w:r>
    </w:p>
    <w:p w14:paraId="4FBB5FC3">
      <w:pPr>
        <w:wordWrap w:val="0"/>
        <w:adjustRightInd w:val="0"/>
        <w:snapToGrid w:val="0"/>
        <w:spacing w:line="440" w:lineRule="exact"/>
        <w:ind w:firstLine="480" w:firstLineChars="200"/>
        <w:rPr>
          <w:rFonts w:hint="eastAsia" w:hAnsi="宋体" w:cs="宋体"/>
          <w:snapToGrid w:val="0"/>
          <w:color w:val="auto"/>
          <w:kern w:val="0"/>
          <w:highlight w:val="none"/>
        </w:rPr>
      </w:pPr>
      <w:r>
        <w:rPr>
          <w:rFonts w:hint="eastAsia" w:hAnsi="宋体" w:cs="宋体"/>
          <w:snapToGrid w:val="0"/>
          <w:color w:val="auto"/>
          <w:kern w:val="0"/>
          <w:highlight w:val="none"/>
        </w:rPr>
        <w:t>（</w:t>
      </w:r>
      <w:r>
        <w:rPr>
          <w:rFonts w:hint="eastAsia" w:ascii="Times New Roman" w:hAnsi="Times New Roman" w:eastAsia="宋体" w:cs="Times New Roman"/>
          <w:snapToGrid w:val="0"/>
          <w:color w:val="auto"/>
          <w:kern w:val="0"/>
          <w:highlight w:val="none"/>
        </w:rPr>
        <w:t>3</w:t>
      </w:r>
      <w:r>
        <w:rPr>
          <w:rFonts w:hint="eastAsia" w:hAnsi="宋体" w:cs="宋体"/>
          <w:snapToGrid w:val="0"/>
          <w:color w:val="auto"/>
          <w:kern w:val="0"/>
          <w:highlight w:val="none"/>
        </w:rPr>
        <w:t>）唱标人公布在投标截止时间前</w:t>
      </w:r>
      <w:r>
        <w:rPr>
          <w:rFonts w:hint="eastAsia" w:hAnsi="宋体" w:cs="宋体"/>
          <w:snapToGrid w:val="0"/>
          <w:color w:val="auto"/>
          <w:kern w:val="0"/>
          <w:highlight w:val="none"/>
          <w:lang w:val="en-US" w:eastAsia="zh-CN"/>
        </w:rPr>
        <w:t>提交</w:t>
      </w:r>
      <w:r>
        <w:rPr>
          <w:rFonts w:hint="eastAsia" w:hAnsi="宋体" w:cs="宋体"/>
          <w:snapToGrid w:val="0"/>
          <w:color w:val="auto"/>
          <w:kern w:val="0"/>
          <w:highlight w:val="none"/>
        </w:rPr>
        <w:t>投标文件的投标人数量和名称。</w:t>
      </w:r>
    </w:p>
    <w:p w14:paraId="42E33C59">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ascii="Times New Roman"/>
          <w:snapToGrid w:val="0"/>
          <w:color w:val="auto"/>
          <w:kern w:val="0"/>
          <w:highlight w:val="none"/>
        </w:rPr>
        <w:t>）</w:t>
      </w:r>
      <w:r>
        <w:rPr>
          <w:rFonts w:hint="eastAsia" w:ascii="Times New Roman"/>
          <w:snapToGrid w:val="0"/>
          <w:color w:val="auto"/>
          <w:kern w:val="0"/>
          <w:highlight w:val="none"/>
          <w:lang w:eastAsia="zh-CN"/>
        </w:rPr>
        <w:t>在公共资源</w:t>
      </w:r>
      <w:r>
        <w:rPr>
          <w:rFonts w:ascii="Times New Roman"/>
          <w:snapToGrid w:val="0"/>
          <w:color w:val="auto"/>
          <w:kern w:val="0"/>
          <w:highlight w:val="none"/>
        </w:rPr>
        <w:t>交易场所工作人员</w:t>
      </w:r>
      <w:r>
        <w:rPr>
          <w:rFonts w:hint="eastAsia" w:ascii="Times New Roman"/>
          <w:snapToGrid w:val="0"/>
          <w:color w:val="auto"/>
          <w:kern w:val="0"/>
          <w:highlight w:val="none"/>
          <w:lang w:eastAsia="zh-CN"/>
        </w:rPr>
        <w:t>见证下由</w:t>
      </w:r>
      <w:r>
        <w:rPr>
          <w:rFonts w:ascii="Times New Roman"/>
          <w:snapToGrid w:val="0"/>
          <w:color w:val="auto"/>
          <w:kern w:val="0"/>
          <w:highlight w:val="none"/>
        </w:rPr>
        <w:t>招标代理机构对投标人的电子投标信息进行解密，建设工程交易系统自动生成《投标保证缴纳情况表》和《开标一览表》。</w:t>
      </w:r>
    </w:p>
    <w:p w14:paraId="3D3FF94D">
      <w:pPr>
        <w:wordWrap w:val="0"/>
        <w:adjustRightInd w:val="0"/>
        <w:snapToGrid w:val="0"/>
        <w:spacing w:line="440" w:lineRule="exact"/>
        <w:ind w:firstLine="482" w:firstLineChars="200"/>
        <w:rPr>
          <w:rFonts w:hint="eastAsia"/>
          <w:b/>
          <w:bCs/>
          <w:color w:val="auto"/>
          <w:highlight w:val="none"/>
        </w:rPr>
      </w:pPr>
      <w:r>
        <w:rPr>
          <w:rFonts w:hint="eastAsia"/>
          <w:b/>
          <w:bCs/>
          <w:color w:val="auto"/>
          <w:highlight w:val="none"/>
          <w:lang w:val="en-US" w:eastAsia="zh-CN"/>
        </w:rPr>
        <w:t>温馨提示</w:t>
      </w:r>
      <w:r>
        <w:rPr>
          <w:rFonts w:hint="eastAsia"/>
          <w:b/>
          <w:bCs/>
          <w:color w:val="auto"/>
          <w:highlight w:val="none"/>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650A2183">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ascii="Times New Roman"/>
          <w:b/>
          <w:bCs/>
          <w:snapToGrid w:val="0"/>
          <w:color w:val="auto"/>
          <w:kern w:val="0"/>
          <w:highlight w:val="none"/>
        </w:rPr>
        <w:t>.3</w:t>
      </w:r>
      <w:r>
        <w:rPr>
          <w:rFonts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4C468896">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ascii="Times New Roman"/>
          <w:b/>
          <w:bCs/>
          <w:snapToGrid w:val="0"/>
          <w:color w:val="auto"/>
          <w:kern w:val="0"/>
          <w:highlight w:val="none"/>
        </w:rPr>
        <w:t>.</w:t>
      </w:r>
      <w:r>
        <w:rPr>
          <w:rFonts w:hint="eastAsia" w:ascii="Times New Roman"/>
          <w:b/>
          <w:bCs/>
          <w:snapToGrid w:val="0"/>
          <w:color w:val="auto"/>
          <w:kern w:val="0"/>
          <w:highlight w:val="none"/>
          <w:lang w:val="en-US" w:eastAsia="zh-CN"/>
        </w:rPr>
        <w:t>4</w:t>
      </w:r>
      <w:r>
        <w:rPr>
          <w:rFonts w:ascii="Times New Roman"/>
          <w:snapToGrid w:val="0"/>
          <w:color w:val="auto"/>
          <w:kern w:val="0"/>
          <w:highlight w:val="none"/>
        </w:rPr>
        <w:t xml:space="preserve"> 招标代理机构将资料原件</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如需</w:t>
      </w:r>
      <w:r>
        <w:rPr>
          <w:rFonts w:hint="eastAsia" w:ascii="Times New Roman"/>
          <w:snapToGrid w:val="0"/>
          <w:color w:val="auto"/>
          <w:kern w:val="0"/>
          <w:highlight w:val="none"/>
          <w:lang w:eastAsia="zh-CN"/>
        </w:rPr>
        <w:t>）</w:t>
      </w:r>
      <w:r>
        <w:rPr>
          <w:rFonts w:ascii="Times New Roman"/>
          <w:snapToGrid w:val="0"/>
          <w:color w:val="auto"/>
          <w:kern w:val="0"/>
          <w:highlight w:val="none"/>
        </w:rPr>
        <w:t>、《开标一览表》以及其他有关资料移交评标委员会。</w:t>
      </w:r>
      <w:bookmarkStart w:id="122" w:name="_Hlt127093805"/>
      <w:bookmarkEnd w:id="122"/>
    </w:p>
    <w:p w14:paraId="72E1C195">
      <w:pPr>
        <w:wordWrap w:val="0"/>
        <w:adjustRightInd w:val="0"/>
        <w:snapToGrid w:val="0"/>
        <w:spacing w:line="440" w:lineRule="exact"/>
        <w:ind w:firstLine="480" w:firstLineChars="200"/>
        <w:rPr>
          <w:rFonts w:ascii="Times New Roman"/>
          <w:snapToGrid w:val="0"/>
          <w:color w:val="auto"/>
          <w:kern w:val="0"/>
          <w:highlight w:val="none"/>
        </w:rPr>
      </w:pPr>
    </w:p>
    <w:p w14:paraId="10B2F732">
      <w:pPr>
        <w:pStyle w:val="4"/>
        <w:wordWrap w:val="0"/>
        <w:snapToGrid w:val="0"/>
        <w:spacing w:line="440" w:lineRule="exact"/>
        <w:ind w:left="0" w:leftChars="0" w:firstLine="0" w:firstLineChars="0"/>
        <w:jc w:val="both"/>
        <w:rPr>
          <w:rFonts w:ascii="Times New Roman"/>
          <w:b/>
          <w:snapToGrid w:val="0"/>
          <w:color w:val="auto"/>
          <w:highlight w:val="none"/>
        </w:rPr>
      </w:pPr>
      <w:bookmarkStart w:id="123" w:name="_Toc5266"/>
      <w:bookmarkStart w:id="124" w:name="_Toc23455"/>
      <w:bookmarkStart w:id="125" w:name="_Toc31438"/>
      <w:r>
        <w:rPr>
          <w:rFonts w:ascii="Times New Roman"/>
          <w:b/>
          <w:snapToGrid w:val="0"/>
          <w:color w:val="auto"/>
          <w:highlight w:val="none"/>
        </w:rPr>
        <w:t>1</w:t>
      </w:r>
      <w:r>
        <w:rPr>
          <w:rFonts w:hint="eastAsia" w:ascii="Times New Roman"/>
          <w:b/>
          <w:snapToGrid w:val="0"/>
          <w:color w:val="auto"/>
          <w:highlight w:val="none"/>
          <w:lang w:val="en-US" w:eastAsia="zh-CN"/>
        </w:rPr>
        <w:t>5</w:t>
      </w:r>
      <w:r>
        <w:rPr>
          <w:rFonts w:ascii="Times New Roman"/>
          <w:b/>
          <w:snapToGrid w:val="0"/>
          <w:color w:val="auto"/>
          <w:highlight w:val="none"/>
        </w:rPr>
        <w:t>．评标</w:t>
      </w:r>
      <w:bookmarkEnd w:id="123"/>
      <w:bookmarkEnd w:id="124"/>
      <w:bookmarkEnd w:id="125"/>
    </w:p>
    <w:p w14:paraId="56AE4942">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ascii="Times New Roman"/>
          <w:snapToGrid w:val="0"/>
          <w:color w:val="auto"/>
          <w:kern w:val="0"/>
          <w:highlight w:val="none"/>
          <w:u w:val="single"/>
        </w:rPr>
        <w:t xml:space="preserve"> 3 </w:t>
      </w:r>
      <w:r>
        <w:rPr>
          <w:rFonts w:ascii="Times New Roman"/>
          <w:snapToGrid w:val="0"/>
          <w:color w:val="auto"/>
          <w:kern w:val="0"/>
          <w:highlight w:val="none"/>
        </w:rPr>
        <w:t>个中标候选人，并向招标人提交由全体评标委员会成员签字的评标报告。</w:t>
      </w:r>
    </w:p>
    <w:p w14:paraId="45092174">
      <w:pPr>
        <w:wordWrap w:val="0"/>
        <w:adjustRightInd w:val="0"/>
        <w:snapToGrid w:val="0"/>
        <w:spacing w:line="440" w:lineRule="exact"/>
        <w:ind w:firstLine="482" w:firstLineChars="200"/>
        <w:rPr>
          <w:rFonts w:ascii="Times New Roman"/>
          <w:bCs/>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w:t>
      </w:r>
      <w:r>
        <w:rPr>
          <w:rFonts w:ascii="Times New Roman"/>
          <w:bCs/>
          <w:snapToGrid w:val="0"/>
          <w:color w:val="auto"/>
          <w:kern w:val="0"/>
          <w:highlight w:val="none"/>
        </w:rPr>
        <w:t xml:space="preserve"> 评标委员会</w:t>
      </w:r>
    </w:p>
    <w:p w14:paraId="6250CEA9">
      <w:pPr>
        <w:wordWrap w:val="0"/>
        <w:adjustRightInd w:val="0"/>
        <w:snapToGrid w:val="0"/>
        <w:spacing w:line="440" w:lineRule="exact"/>
        <w:ind w:firstLine="48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.1.1</w:t>
      </w:r>
      <w:r>
        <w:rPr>
          <w:rFonts w:ascii="Times New Roman"/>
          <w:snapToGrid w:val="0"/>
          <w:color w:val="auto"/>
          <w:kern w:val="0"/>
          <w:highlight w:val="none"/>
        </w:rPr>
        <w:t xml:space="preserve"> 评标委员会由</w:t>
      </w:r>
      <w:r>
        <w:rPr>
          <w:rFonts w:ascii="Times New Roman"/>
          <w:snapToGrid w:val="0"/>
          <w:color w:val="auto"/>
          <w:kern w:val="0"/>
          <w:highlight w:val="none"/>
          <w:u w:val="single"/>
        </w:rPr>
        <w:t xml:space="preserve"> 5 </w:t>
      </w:r>
      <w:r>
        <w:rPr>
          <w:rFonts w:ascii="Times New Roman"/>
          <w:snapToGrid w:val="0"/>
          <w:color w:val="auto"/>
          <w:kern w:val="0"/>
          <w:highlight w:val="none"/>
        </w:rPr>
        <w:t>人组成，其中招标人代表</w:t>
      </w:r>
      <w:r>
        <w:rPr>
          <w:rFonts w:ascii="Times New Roman"/>
          <w:snapToGrid w:val="0"/>
          <w:color w:val="auto"/>
          <w:kern w:val="0"/>
          <w:highlight w:val="none"/>
          <w:u w:val="single"/>
        </w:rPr>
        <w:t xml:space="preserve"> 0 </w:t>
      </w:r>
      <w:r>
        <w:rPr>
          <w:rFonts w:ascii="Times New Roman"/>
          <w:snapToGrid w:val="0"/>
          <w:color w:val="auto"/>
          <w:kern w:val="0"/>
          <w:highlight w:val="none"/>
        </w:rPr>
        <w:t>人，专家</w:t>
      </w:r>
      <w:r>
        <w:rPr>
          <w:rFonts w:ascii="Times New Roman"/>
          <w:snapToGrid w:val="0"/>
          <w:color w:val="auto"/>
          <w:kern w:val="0"/>
          <w:highlight w:val="none"/>
          <w:u w:val="single"/>
        </w:rPr>
        <w:t xml:space="preserve"> 5 </w:t>
      </w:r>
      <w:r>
        <w:rPr>
          <w:rFonts w:ascii="Times New Roman"/>
          <w:snapToGrid w:val="0"/>
          <w:color w:val="auto"/>
          <w:kern w:val="0"/>
          <w:highlight w:val="none"/>
        </w:rPr>
        <w:t>人。专家从</w:t>
      </w:r>
      <w:r>
        <w:rPr>
          <w:rFonts w:ascii="Times New Roman"/>
          <w:snapToGrid w:val="0"/>
          <w:color w:val="auto"/>
          <w:kern w:val="0"/>
          <w:highlight w:val="none"/>
          <w:u w:val="single"/>
        </w:rPr>
        <w:t>广东省综合评标评审专家库</w:t>
      </w:r>
      <w:r>
        <w:rPr>
          <w:rFonts w:hint="eastAsia" w:ascii="Times New Roman"/>
          <w:snapToGrid w:val="0"/>
          <w:color w:val="auto"/>
          <w:kern w:val="0"/>
          <w:highlight w:val="none"/>
          <w:u w:val="single"/>
          <w:lang w:val="en-US" w:eastAsia="zh-CN"/>
        </w:rPr>
        <w:t>-韶关区域</w:t>
      </w:r>
      <w:r>
        <w:rPr>
          <w:rFonts w:ascii="Times New Roman"/>
          <w:snapToGrid w:val="0"/>
          <w:color w:val="auto"/>
          <w:kern w:val="0"/>
          <w:highlight w:val="none"/>
        </w:rPr>
        <w:t>中随机抽取，其中技术类专家</w:t>
      </w:r>
      <w:r>
        <w:rPr>
          <w:rFonts w:ascii="Times New Roman"/>
          <w:snapToGrid w:val="0"/>
          <w:color w:val="auto"/>
          <w:kern w:val="0"/>
          <w:highlight w:val="none"/>
          <w:u w:val="single"/>
        </w:rPr>
        <w:t xml:space="preserve"> 3 </w:t>
      </w:r>
      <w:r>
        <w:rPr>
          <w:rFonts w:ascii="Times New Roman"/>
          <w:snapToGrid w:val="0"/>
          <w:color w:val="auto"/>
          <w:kern w:val="0"/>
          <w:highlight w:val="none"/>
        </w:rPr>
        <w:t>人，经济类专家</w:t>
      </w:r>
      <w:r>
        <w:rPr>
          <w:rFonts w:ascii="Times New Roman"/>
          <w:snapToGrid w:val="0"/>
          <w:color w:val="auto"/>
          <w:kern w:val="0"/>
          <w:highlight w:val="none"/>
          <w:u w:val="single"/>
        </w:rPr>
        <w:t xml:space="preserve"> 2 </w:t>
      </w:r>
      <w:r>
        <w:rPr>
          <w:rFonts w:ascii="Times New Roman"/>
          <w:snapToGrid w:val="0"/>
          <w:color w:val="auto"/>
          <w:kern w:val="0"/>
          <w:highlight w:val="none"/>
        </w:rPr>
        <w:t>人。评标委员会设负责人，由评标委员会成员推举产生。评标委员会负责人与评标委员会的其他成员有同等的表决权。</w:t>
      </w:r>
    </w:p>
    <w:p w14:paraId="73F34C51">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.1.2</w:t>
      </w:r>
      <w:r>
        <w:rPr>
          <w:rFonts w:ascii="Times New Roman"/>
          <w:snapToGrid w:val="0"/>
          <w:color w:val="auto"/>
          <w:kern w:val="0"/>
          <w:highlight w:val="none"/>
        </w:rPr>
        <w:t xml:space="preserve"> 评标委员会应认真、公正、诚实、廉洁地履行职责。有下列情形之一的，不得担任评标委员会成员：</w:t>
      </w:r>
    </w:p>
    <w:p w14:paraId="6363B26B">
      <w:pPr>
        <w:wordWrap w:val="0"/>
        <w:adjustRightInd w:val="0"/>
        <w:snapToGrid w:val="0"/>
        <w:spacing w:line="440" w:lineRule="exact"/>
        <w:ind w:firstLine="560"/>
        <w:rPr>
          <w:rFonts w:ascii="Times New Roman"/>
          <w:snapToGrid w:val="0"/>
          <w:color w:val="auto"/>
          <w:kern w:val="0"/>
          <w:highlight w:val="none"/>
        </w:rPr>
      </w:pPr>
      <w:r>
        <w:rPr>
          <w:rFonts w:ascii="Times New Roman"/>
          <w:snapToGrid w:val="0"/>
          <w:color w:val="auto"/>
          <w:kern w:val="0"/>
          <w:highlight w:val="none"/>
        </w:rPr>
        <w:t>（1）投标人或投标人主要负责人的近亲属；</w:t>
      </w:r>
    </w:p>
    <w:p w14:paraId="6FBE2D0F">
      <w:pPr>
        <w:wordWrap w:val="0"/>
        <w:adjustRightInd w:val="0"/>
        <w:snapToGrid w:val="0"/>
        <w:spacing w:line="440" w:lineRule="exact"/>
        <w:ind w:firstLine="560"/>
        <w:rPr>
          <w:rFonts w:ascii="Times New Roman"/>
          <w:snapToGrid w:val="0"/>
          <w:color w:val="auto"/>
          <w:kern w:val="0"/>
          <w:highlight w:val="none"/>
        </w:rPr>
      </w:pPr>
      <w:r>
        <w:rPr>
          <w:rFonts w:ascii="Times New Roman"/>
          <w:snapToGrid w:val="0"/>
          <w:color w:val="auto"/>
          <w:kern w:val="0"/>
          <w:highlight w:val="none"/>
        </w:rPr>
        <w:t>（2）项目主管部门或者行政监督部门的人员；</w:t>
      </w:r>
    </w:p>
    <w:p w14:paraId="3EE822E4">
      <w:pPr>
        <w:wordWrap w:val="0"/>
        <w:adjustRightInd w:val="0"/>
        <w:snapToGrid w:val="0"/>
        <w:spacing w:line="440" w:lineRule="exact"/>
        <w:ind w:firstLine="560"/>
        <w:rPr>
          <w:rFonts w:ascii="Times New Roman"/>
          <w:snapToGrid w:val="0"/>
          <w:color w:val="auto"/>
          <w:kern w:val="0"/>
          <w:highlight w:val="none"/>
        </w:rPr>
      </w:pPr>
      <w:r>
        <w:rPr>
          <w:rFonts w:ascii="Times New Roman"/>
          <w:snapToGrid w:val="0"/>
          <w:color w:val="auto"/>
          <w:kern w:val="0"/>
          <w:highlight w:val="none"/>
        </w:rPr>
        <w:t>（3）与投标人有经济利益关系，可能影响对投标公正评审的；</w:t>
      </w:r>
    </w:p>
    <w:p w14:paraId="5CEDB243">
      <w:pPr>
        <w:wordWrap w:val="0"/>
        <w:adjustRightInd w:val="0"/>
        <w:snapToGrid w:val="0"/>
        <w:spacing w:line="440" w:lineRule="exact"/>
        <w:ind w:firstLine="560"/>
        <w:rPr>
          <w:rFonts w:ascii="Times New Roman"/>
          <w:snapToGrid w:val="0"/>
          <w:color w:val="auto"/>
          <w:kern w:val="0"/>
          <w:highlight w:val="none"/>
        </w:rPr>
      </w:pPr>
      <w:r>
        <w:rPr>
          <w:rFonts w:ascii="Times New Roman"/>
          <w:snapToGrid w:val="0"/>
          <w:color w:val="auto"/>
          <w:kern w:val="0"/>
          <w:highlight w:val="none"/>
        </w:rPr>
        <w:t>（4）曾因在招标、评标以及其他与招标投标有关活动中从事违法行为而受过行政处罚或刑事处罚的。</w:t>
      </w:r>
    </w:p>
    <w:p w14:paraId="5BF31C0E">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评标委员会成员有以上情形之一的，应主动提出回避。</w:t>
      </w:r>
    </w:p>
    <w:p w14:paraId="1F2DBBB1">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.1.3</w:t>
      </w:r>
      <w:r>
        <w:rPr>
          <w:rFonts w:ascii="Times New Roman"/>
          <w:snapToGrid w:val="0"/>
          <w:color w:val="auto"/>
          <w:kern w:val="0"/>
          <w:highlight w:val="none"/>
        </w:rPr>
        <w:t xml:space="preserve"> 评标全过程实行封闭式管理，在中标结果公布前，禁止评标委员会成员以任何方式私下接触投标人。</w:t>
      </w:r>
    </w:p>
    <w:p w14:paraId="3A7E2780">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.1.4</w:t>
      </w:r>
      <w:r>
        <w:rPr>
          <w:rFonts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EEE10DE">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.1.5</w:t>
      </w:r>
      <w:r>
        <w:rPr>
          <w:rFonts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01988F36">
      <w:pPr>
        <w:wordWrap w:val="0"/>
        <w:adjustRightInd w:val="0"/>
        <w:snapToGrid w:val="0"/>
        <w:spacing w:line="440" w:lineRule="exact"/>
        <w:ind w:firstLine="561"/>
        <w:rPr>
          <w:rFonts w:ascii="Times New Roman"/>
          <w:bCs/>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.2</w:t>
      </w:r>
      <w:r>
        <w:rPr>
          <w:rFonts w:ascii="Times New Roman"/>
          <w:bCs/>
          <w:snapToGrid w:val="0"/>
          <w:color w:val="auto"/>
          <w:kern w:val="0"/>
          <w:szCs w:val="22"/>
          <w:highlight w:val="none"/>
        </w:rPr>
        <w:t xml:space="preserve"> 评标方法</w:t>
      </w:r>
    </w:p>
    <w:p w14:paraId="6AC6870B">
      <w:pPr>
        <w:wordWrap w:val="0"/>
        <w:adjustRightInd w:val="0"/>
        <w:snapToGrid w:val="0"/>
        <w:spacing w:line="440" w:lineRule="exact"/>
        <w:ind w:firstLine="562"/>
        <w:rPr>
          <w:rFonts w:ascii="Times New Roman"/>
          <w:snapToGrid w:val="0"/>
          <w:color w:val="auto"/>
          <w:kern w:val="0"/>
          <w:highlight w:val="none"/>
        </w:rPr>
      </w:pPr>
      <w:r>
        <w:rPr>
          <w:rFonts w:ascii="Times New Roman"/>
          <w:snapToGrid w:val="0"/>
          <w:color w:val="auto"/>
          <w:kern w:val="0"/>
          <w:highlight w:val="none"/>
        </w:rPr>
        <w:t>根据有关法律、法规的相关规定，结合本招标项目资金来源和规模特点，本次招标采用</w:t>
      </w:r>
      <w:r>
        <w:rPr>
          <w:rFonts w:hint="eastAsia" w:ascii="Times New Roman"/>
          <w:b/>
          <w:bCs/>
          <w:snapToGrid w:val="0"/>
          <w:color w:val="auto"/>
          <w:kern w:val="0"/>
          <w:szCs w:val="24"/>
          <w:highlight w:val="none"/>
          <w:u w:val="single"/>
          <w:lang w:val="en-US" w:eastAsia="zh-CN"/>
        </w:rPr>
        <w:t>综合评估法</w:t>
      </w:r>
      <w:r>
        <w:rPr>
          <w:rFonts w:ascii="Times New Roman"/>
          <w:snapToGrid w:val="0"/>
          <w:color w:val="auto"/>
          <w:kern w:val="0"/>
          <w:highlight w:val="none"/>
        </w:rPr>
        <w:t>进行评标。</w:t>
      </w:r>
    </w:p>
    <w:p w14:paraId="1803FA4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b w:val="0"/>
          <w:bCs w:val="0"/>
          <w:caps w:val="0"/>
          <w:smallCaps w:val="0"/>
          <w:snapToGrid w:val="0"/>
          <w:color w:val="auto"/>
          <w:spacing w:val="0"/>
          <w:kern w:val="0"/>
          <w:highlight w:val="none"/>
          <w:lang w:val="en-US" w:eastAsia="zh-CN"/>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 xml:space="preserve">.3 </w:t>
      </w:r>
      <w:r>
        <w:rPr>
          <w:rFonts w:ascii="Times New Roman"/>
          <w:snapToGrid w:val="0"/>
          <w:color w:val="auto"/>
          <w:kern w:val="0"/>
          <w:highlight w:val="none"/>
        </w:rPr>
        <w:t>评审范围：</w:t>
      </w:r>
      <w:r>
        <w:rPr>
          <w:rFonts w:hint="eastAsia" w:ascii="Times New Roman" w:hAnsi="Times New Roman" w:cs="Times New Roman"/>
          <w:b w:val="0"/>
          <w:bCs w:val="0"/>
          <w:caps w:val="0"/>
          <w:smallCaps w:val="0"/>
          <w:snapToGrid w:val="0"/>
          <w:color w:val="auto"/>
          <w:spacing w:val="0"/>
          <w:kern w:val="0"/>
          <w:highlight w:val="none"/>
          <w:lang w:val="en-US" w:eastAsia="zh-CN"/>
        </w:rPr>
        <w:t>评标委员会应对所有投标人的投标文件进行评审。</w:t>
      </w:r>
    </w:p>
    <w:p w14:paraId="61ED4D89">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.4</w:t>
      </w:r>
      <w:r>
        <w:rPr>
          <w:rFonts w:ascii="Times New Roman"/>
          <w:snapToGrid w:val="0"/>
          <w:color w:val="auto"/>
          <w:kern w:val="0"/>
          <w:highlight w:val="none"/>
        </w:rPr>
        <w:t xml:space="preserve"> 初步评审阶段</w:t>
      </w:r>
    </w:p>
    <w:p w14:paraId="1E33109B">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初步评审阶段分为资格评审、形式评审和响应性评审三个环节。</w:t>
      </w:r>
    </w:p>
    <w:p w14:paraId="0F64A97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.4.1</w:t>
      </w:r>
      <w:r>
        <w:rPr>
          <w:rFonts w:ascii="Times New Roman"/>
          <w:snapToGrid w:val="0"/>
          <w:color w:val="auto"/>
          <w:kern w:val="0"/>
          <w:highlight w:val="none"/>
        </w:rPr>
        <w:t xml:space="preserve"> 资格评审环节</w:t>
      </w:r>
    </w:p>
    <w:p w14:paraId="732DCB0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资格评审事项包括：</w:t>
      </w:r>
    </w:p>
    <w:p w14:paraId="7657121F">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（1）投标人是否</w:t>
      </w:r>
      <w:r>
        <w:rPr>
          <w:rFonts w:hint="eastAsia" w:ascii="Times New Roman"/>
          <w:snapToGrid w:val="0"/>
          <w:color w:val="auto"/>
          <w:kern w:val="0"/>
          <w:highlight w:val="none"/>
          <w:lang w:val="en-US" w:eastAsia="zh-CN"/>
        </w:rPr>
        <w:t>无</w:t>
      </w:r>
      <w:r>
        <w:rPr>
          <w:rFonts w:ascii="Times New Roman"/>
          <w:snapToGrid w:val="0"/>
          <w:color w:val="auto"/>
          <w:kern w:val="0"/>
          <w:highlight w:val="none"/>
        </w:rPr>
        <w:t>本章第三节第</w:t>
      </w:r>
      <w:r>
        <w:rPr>
          <w:rFonts w:ascii="Times New Roman"/>
          <w:b/>
          <w:bCs/>
          <w:snapToGrid w:val="0"/>
          <w:color w:val="auto"/>
          <w:kern w:val="0"/>
          <w:highlight w:val="none"/>
        </w:rPr>
        <w:t>2.4</w:t>
      </w:r>
      <w:r>
        <w:rPr>
          <w:rFonts w:ascii="Times New Roman"/>
          <w:snapToGrid w:val="0"/>
          <w:color w:val="auto"/>
          <w:kern w:val="0"/>
          <w:highlight w:val="none"/>
        </w:rPr>
        <w:t>条“禁止投标条款”规定。</w:t>
      </w:r>
      <w:r>
        <w:rPr>
          <w:rFonts w:hint="eastAsia" w:ascii="Times New Roman"/>
          <w:snapToGrid w:val="0"/>
          <w:color w:val="auto"/>
          <w:kern w:val="0"/>
          <w:highlight w:val="none"/>
        </w:rPr>
        <w:t>如果“禁止投标条款”包括严重失信主体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520257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（2）投标人名称是否与营业执照、资质证书、安全生产许可证一致。</w:t>
      </w:r>
    </w:p>
    <w:p w14:paraId="338EFD5D">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（3）投标人的资质是否符合招标文件规定；其营业执照、资质证书、安全生产许可证</w:t>
      </w:r>
      <w:r>
        <w:rPr>
          <w:rFonts w:hint="eastAsia" w:ascii="Times New Roman"/>
          <w:snapToGrid w:val="0"/>
          <w:color w:val="auto"/>
          <w:kern w:val="0"/>
          <w:highlight w:val="none"/>
        </w:rPr>
        <w:t>（含实时网页查询页，可参考网址 https://zlaq.mohurd.gov.cn/fwmh/bjxcjgl/fwmh/pages/construction_safety/qyaqscxkz/qyaqscxk）</w:t>
      </w:r>
      <w:r>
        <w:rPr>
          <w:rFonts w:ascii="Times New Roman"/>
          <w:snapToGrid w:val="0"/>
          <w:color w:val="auto"/>
          <w:kern w:val="0"/>
          <w:highlight w:val="none"/>
        </w:rPr>
        <w:t>是否合法、有效、准确。</w:t>
      </w:r>
    </w:p>
    <w:p w14:paraId="42E2E58B">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（4）《项目经理简历表》中拟派项目经理是否与《开标一览表》一致。</w:t>
      </w:r>
    </w:p>
    <w:p w14:paraId="2B34FF08">
      <w:pPr>
        <w:wordWrap w:val="0"/>
        <w:adjustRightInd w:val="0"/>
        <w:snapToGrid w:val="0"/>
        <w:spacing w:line="440" w:lineRule="exact"/>
        <w:ind w:firstLine="480" w:firstLineChars="200"/>
        <w:rPr>
          <w:rFonts w:hint="eastAsia" w:ascii="Times New Roman"/>
          <w:snapToGrid w:val="0"/>
          <w:color w:val="auto"/>
          <w:kern w:val="0"/>
          <w:highlight w:val="none"/>
        </w:rPr>
      </w:pPr>
      <w:r>
        <w:rPr>
          <w:rFonts w:ascii="Times New Roman"/>
          <w:snapToGrid w:val="0"/>
          <w:color w:val="auto"/>
          <w:kern w:val="0"/>
          <w:highlight w:val="none"/>
        </w:rPr>
        <w:t>（5）拟派项目经理、项目技术负责人、专职安全员的条件是否符合招标文件规定；</w:t>
      </w:r>
      <w:r>
        <w:rPr>
          <w:rFonts w:hint="eastAsia" w:ascii="Times New Roman"/>
          <w:snapToGrid w:val="0"/>
          <w:color w:val="auto"/>
          <w:kern w:val="0"/>
          <w:highlight w:val="none"/>
        </w:rPr>
        <w:t>拟派的项目经理是否在投标文件《项目经理简历表》中签字确认；项目技术负责</w:t>
      </w:r>
    </w:p>
    <w:p w14:paraId="6E2CE503">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人是否在投标文件《项目技术负责人简历表》中签字确认；</w:t>
      </w:r>
      <w:r>
        <w:rPr>
          <w:rFonts w:ascii="Times New Roman"/>
          <w:snapToGrid w:val="0"/>
          <w:color w:val="auto"/>
          <w:kern w:val="0"/>
          <w:highlight w:val="none"/>
        </w:rPr>
        <w:t>项目管理机构组成人员的各类证书、证件、证明是否合法、有效、准确；是否擅自修改、遗漏《项目经理任职声明》的实质性内容。</w:t>
      </w:r>
    </w:p>
    <w:p w14:paraId="03BA4EB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1AE8A883">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（7）投标人为外省建筑企业的，是否按规定在“进粤企业和人员诚信信息登记平台”录入企业</w:t>
      </w:r>
      <w:r>
        <w:rPr>
          <w:rFonts w:hint="eastAsia" w:ascii="Times New Roman"/>
          <w:snapToGrid w:val="0"/>
          <w:color w:val="auto"/>
          <w:kern w:val="0"/>
          <w:highlight w:val="none"/>
        </w:rPr>
        <w:t>及其拟派人员有关</w:t>
      </w:r>
      <w:r>
        <w:rPr>
          <w:rFonts w:ascii="Times New Roman"/>
          <w:snapToGrid w:val="0"/>
          <w:color w:val="auto"/>
          <w:kern w:val="0"/>
          <w:highlight w:val="none"/>
        </w:rPr>
        <w:t>信息并通过数据规范检查。</w:t>
      </w:r>
    </w:p>
    <w:p w14:paraId="4601C106">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.4.2</w:t>
      </w:r>
      <w:r>
        <w:rPr>
          <w:rFonts w:ascii="Times New Roman"/>
          <w:snapToGrid w:val="0"/>
          <w:color w:val="auto"/>
          <w:kern w:val="0"/>
          <w:highlight w:val="none"/>
        </w:rPr>
        <w:t xml:space="preserve"> 形式评审环节</w:t>
      </w:r>
    </w:p>
    <w:p w14:paraId="656056DF">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形式评审事项包括：</w:t>
      </w:r>
    </w:p>
    <w:p w14:paraId="069C9184">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（1）投标文件的分册组成是否符合招标文件规定。</w:t>
      </w:r>
    </w:p>
    <w:p w14:paraId="03D73212">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w:t>
      </w:r>
      <w:r>
        <w:rPr>
          <w:rFonts w:hint="eastAsia" w:ascii="Times New Roman"/>
          <w:snapToGrid w:val="0"/>
          <w:color w:val="auto"/>
          <w:kern w:val="0"/>
          <w:highlight w:val="none"/>
        </w:rPr>
        <w:t>投标文件未按规定签字、盖章的。</w:t>
      </w:r>
    </w:p>
    <w:p w14:paraId="27FB83CD">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（3）本节第</w:t>
      </w:r>
      <w:r>
        <w:rPr>
          <w:rFonts w:ascii="Times New Roman"/>
          <w:b/>
          <w:bCs/>
          <w:snapToGrid w:val="0"/>
          <w:color w:val="auto"/>
          <w:kern w:val="0"/>
          <w:szCs w:val="18"/>
          <w:highlight w:val="none"/>
        </w:rPr>
        <w:t>10.2.2</w:t>
      </w:r>
      <w:r>
        <w:rPr>
          <w:rFonts w:ascii="Times New Roman"/>
          <w:snapToGrid w:val="0"/>
          <w:color w:val="auto"/>
          <w:kern w:val="0"/>
          <w:szCs w:val="18"/>
          <w:highlight w:val="none"/>
        </w:rPr>
        <w:t>目、</w:t>
      </w:r>
      <w:r>
        <w:rPr>
          <w:rFonts w:ascii="Times New Roman"/>
          <w:snapToGrid w:val="0"/>
          <w:color w:val="auto"/>
          <w:kern w:val="0"/>
          <w:highlight w:val="none"/>
        </w:rPr>
        <w:t>第</w:t>
      </w:r>
      <w:r>
        <w:rPr>
          <w:rFonts w:ascii="Times New Roman"/>
          <w:b/>
          <w:bCs/>
          <w:snapToGrid w:val="0"/>
          <w:color w:val="auto"/>
          <w:kern w:val="0"/>
          <w:szCs w:val="18"/>
          <w:highlight w:val="none"/>
        </w:rPr>
        <w:t>10.3.2</w:t>
      </w:r>
      <w:r>
        <w:rPr>
          <w:rFonts w:ascii="Times New Roman"/>
          <w:snapToGrid w:val="0"/>
          <w:color w:val="auto"/>
          <w:kern w:val="0"/>
          <w:szCs w:val="18"/>
          <w:highlight w:val="none"/>
        </w:rPr>
        <w:t>目、第</w:t>
      </w:r>
      <w:r>
        <w:rPr>
          <w:rFonts w:ascii="Times New Roman"/>
          <w:b/>
          <w:bCs/>
          <w:snapToGrid w:val="0"/>
          <w:color w:val="auto"/>
          <w:kern w:val="0"/>
          <w:highlight w:val="none"/>
        </w:rPr>
        <w:t>10.4.3</w:t>
      </w:r>
      <w:r>
        <w:rPr>
          <w:rFonts w:ascii="Times New Roman"/>
          <w:snapToGrid w:val="0"/>
          <w:color w:val="auto"/>
          <w:kern w:val="0"/>
          <w:highlight w:val="none"/>
        </w:rPr>
        <w:t>目中规定的“</w:t>
      </w:r>
      <w:r>
        <w:rPr>
          <w:rFonts w:ascii="Times New Roman"/>
          <w:snapToGrid w:val="0"/>
          <w:color w:val="auto"/>
          <w:kern w:val="0"/>
          <w:szCs w:val="18"/>
          <w:highlight w:val="none"/>
        </w:rPr>
        <w:t>所有投标人均应提供</w:t>
      </w:r>
      <w:r>
        <w:rPr>
          <w:rFonts w:ascii="Times New Roman"/>
          <w:snapToGrid w:val="0"/>
          <w:color w:val="auto"/>
          <w:kern w:val="0"/>
          <w:highlight w:val="none"/>
        </w:rPr>
        <w:t>”的组成内容（包括该组成内容的所附资料）是否完整、齐全。</w:t>
      </w:r>
    </w:p>
    <w:p w14:paraId="65A3F22D">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.4.3</w:t>
      </w:r>
      <w:r>
        <w:rPr>
          <w:rFonts w:ascii="Times New Roman"/>
          <w:snapToGrid w:val="0"/>
          <w:color w:val="auto"/>
          <w:kern w:val="0"/>
          <w:highlight w:val="none"/>
        </w:rPr>
        <w:t xml:space="preserve"> 响应性评审环节</w:t>
      </w:r>
    </w:p>
    <w:p w14:paraId="67A2BF99">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响应性评审事项包括：</w:t>
      </w:r>
    </w:p>
    <w:p w14:paraId="0B273876">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（1）投标有效期、质量标准、工期等是否响应招标文件实质性要求；是否擅自修改、遗漏《投标函》《各项承诺一览表》的实质性内容。</w:t>
      </w:r>
    </w:p>
    <w:p w14:paraId="3A7D882A">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（2）编制《投标总价》的造价工程师，其注册证书是否合法、有效。</w:t>
      </w:r>
    </w:p>
    <w:p w14:paraId="401D4DF9">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（3）投标人委托造价咨询单位编制《投标总价》的，是否在</w:t>
      </w:r>
      <w:r>
        <w:rPr>
          <w:rFonts w:hint="eastAsia" w:ascii="Times New Roman"/>
          <w:snapToGrid w:val="0"/>
          <w:color w:val="auto"/>
          <w:kern w:val="0"/>
          <w:highlight w:val="none"/>
        </w:rPr>
        <w:t>《投标总价扉页》（即扉—3）“投标人”栏目</w:t>
      </w:r>
      <w:r>
        <w:rPr>
          <w:rFonts w:ascii="Times New Roman"/>
          <w:snapToGrid w:val="0"/>
          <w:color w:val="auto"/>
          <w:kern w:val="0"/>
          <w:highlight w:val="none"/>
        </w:rPr>
        <w:t>加盖造价咨询人公章；是否提供造价咨询人的营业执照</w:t>
      </w:r>
      <w:r>
        <w:rPr>
          <w:rFonts w:hint="eastAsia" w:ascii="Times New Roman"/>
          <w:snapToGrid w:val="0"/>
          <w:color w:val="auto"/>
          <w:kern w:val="0"/>
          <w:highlight w:val="none"/>
          <w:lang w:val="en-US" w:eastAsia="zh-CN"/>
        </w:rPr>
        <w:t>扫描</w:t>
      </w:r>
      <w:r>
        <w:rPr>
          <w:rFonts w:hint="eastAsia" w:ascii="Times New Roman"/>
          <w:snapToGrid w:val="0"/>
          <w:color w:val="auto"/>
          <w:kern w:val="0"/>
          <w:highlight w:val="none"/>
        </w:rPr>
        <w:t>件</w:t>
      </w:r>
      <w:r>
        <w:rPr>
          <w:rFonts w:ascii="Times New Roman"/>
          <w:snapToGrid w:val="0"/>
          <w:color w:val="auto"/>
          <w:kern w:val="0"/>
          <w:highlight w:val="none"/>
        </w:rPr>
        <w:t>。</w:t>
      </w:r>
    </w:p>
    <w:p w14:paraId="0CBE356B">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 xml:space="preserve">    （4）投标总价是否唯一；投标总价是否超出</w:t>
      </w:r>
      <w:r>
        <w:rPr>
          <w:rFonts w:hint="eastAsia" w:ascii="Times New Roman"/>
          <w:b/>
          <w:snapToGrid w:val="0"/>
          <w:color w:val="auto"/>
          <w:highlight w:val="none"/>
        </w:rPr>
        <w:t>最高投标限价</w:t>
      </w:r>
      <w:r>
        <w:rPr>
          <w:rFonts w:ascii="Times New Roman"/>
          <w:snapToGrid w:val="0"/>
          <w:color w:val="auto"/>
          <w:kern w:val="0"/>
          <w:highlight w:val="none"/>
        </w:rPr>
        <w:t>；绿色施工安全防护措施费是否达到最低要求；暂列金额、暂估价是否按照招标工程量清单统一报价；投标人是否以低于成本的价格竞标。</w:t>
      </w:r>
    </w:p>
    <w:p w14:paraId="7EAA089F">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r>
        <w:rPr>
          <w:rFonts w:hint="eastAsia" w:ascii="Times New Roman"/>
          <w:b/>
          <w:bCs/>
          <w:snapToGrid w:val="0"/>
          <w:color w:val="auto"/>
          <w:kern w:val="0"/>
          <w:highlight w:val="none"/>
        </w:rPr>
        <w:t>投标总价下浮率＝（1－投标总价÷招标控制价）×100%。</w:t>
      </w:r>
    </w:p>
    <w:p w14:paraId="01734E16">
      <w:pPr>
        <w:wordWrap w:val="0"/>
        <w:adjustRightInd w:val="0"/>
        <w:snapToGrid w:val="0"/>
        <w:spacing w:line="440" w:lineRule="exact"/>
        <w:ind w:firstLine="562"/>
        <w:rPr>
          <w:rFonts w:ascii="Times New Roman"/>
          <w:snapToGrid w:val="0"/>
          <w:color w:val="auto"/>
          <w:kern w:val="0"/>
          <w:highlight w:val="none"/>
        </w:rPr>
      </w:pPr>
      <w:r>
        <w:rPr>
          <w:rFonts w:ascii="Times New Roman"/>
          <w:snapToGrid w:val="0"/>
          <w:color w:val="auto"/>
          <w:kern w:val="0"/>
          <w:highlight w:val="none"/>
        </w:rPr>
        <w:t xml:space="preserve">（5）施工组织设计的质量、进度保障措施是否符合国家和省市现行有关规范、规定、标准，是否能实现工程质量、进度管理目标。  </w:t>
      </w:r>
    </w:p>
    <w:p w14:paraId="1B97C0E5">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.4.4</w:t>
      </w:r>
      <w:r>
        <w:rPr>
          <w:rFonts w:ascii="Times New Roman"/>
          <w:snapToGrid w:val="0"/>
          <w:color w:val="auto"/>
          <w:kern w:val="0"/>
          <w:highlight w:val="none"/>
        </w:rPr>
        <w:t xml:space="preserve"> 否决投标说明</w:t>
      </w:r>
    </w:p>
    <w:p w14:paraId="52A32F27">
      <w:pPr>
        <w:wordWrap w:val="0"/>
        <w:adjustRightInd w:val="0"/>
        <w:snapToGrid w:val="0"/>
        <w:spacing w:line="440" w:lineRule="exact"/>
        <w:ind w:firstLine="562"/>
        <w:rPr>
          <w:rFonts w:hint="eastAsia" w:ascii="Times New Roman"/>
          <w:snapToGrid w:val="0"/>
          <w:color w:val="auto"/>
          <w:kern w:val="0"/>
          <w:highlight w:val="none"/>
        </w:rPr>
      </w:pPr>
      <w:r>
        <w:rPr>
          <w:rFonts w:ascii="Times New Roman"/>
          <w:snapToGrid w:val="0"/>
          <w:color w:val="auto"/>
          <w:kern w:val="0"/>
          <w:highlight w:val="none"/>
        </w:rPr>
        <w:t>初步评审阶段各个环节否决投标的全部条件，在本章第四节“否决投标条件”第</w:t>
      </w:r>
      <w:r>
        <w:rPr>
          <w:rFonts w:ascii="Times New Roman"/>
          <w:b/>
          <w:bCs/>
          <w:snapToGrid w:val="0"/>
          <w:color w:val="auto"/>
          <w:kern w:val="0"/>
          <w:highlight w:val="none"/>
        </w:rPr>
        <w:t>1</w:t>
      </w:r>
      <w:r>
        <w:rPr>
          <w:rFonts w:ascii="Times New Roman"/>
          <w:snapToGrid w:val="0"/>
          <w:color w:val="auto"/>
          <w:kern w:val="0"/>
          <w:highlight w:val="none"/>
        </w:rPr>
        <w:t>条至第</w:t>
      </w:r>
      <w:r>
        <w:rPr>
          <w:rFonts w:ascii="Times New Roman"/>
          <w:b/>
          <w:bCs/>
          <w:snapToGrid w:val="0"/>
          <w:color w:val="auto"/>
          <w:kern w:val="0"/>
          <w:highlight w:val="none"/>
        </w:rPr>
        <w:t>4</w:t>
      </w:r>
      <w:r>
        <w:rPr>
          <w:rFonts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w:t>
      </w:r>
      <w:r>
        <w:rPr>
          <w:rFonts w:hint="eastAsia" w:ascii="Times New Roman"/>
          <w:snapToGrid w:val="0"/>
          <w:color w:val="auto"/>
          <w:kern w:val="0"/>
          <w:highlight w:val="none"/>
        </w:rPr>
        <w:t>评标委员会经评审，认为所有投标都不符合招标文件要求</w:t>
      </w:r>
    </w:p>
    <w:p w14:paraId="5CF71635">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的，可否决所有投标，项目的所有投标被否决的，招标人应依法重新组织招标</w:t>
      </w:r>
      <w:r>
        <w:rPr>
          <w:rFonts w:ascii="Times New Roman"/>
          <w:snapToGrid w:val="0"/>
          <w:color w:val="auto"/>
          <w:kern w:val="0"/>
          <w:highlight w:val="none"/>
        </w:rPr>
        <w:t>。</w:t>
      </w:r>
    </w:p>
    <w:p w14:paraId="5291B99F">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.5</w:t>
      </w:r>
      <w:r>
        <w:rPr>
          <w:rFonts w:ascii="Times New Roman"/>
          <w:snapToGrid w:val="0"/>
          <w:color w:val="auto"/>
          <w:kern w:val="0"/>
          <w:highlight w:val="none"/>
        </w:rPr>
        <w:t xml:space="preserve"> 详细评审</w:t>
      </w:r>
      <w:bookmarkStart w:id="126" w:name="_Hlt121629839"/>
      <w:r>
        <w:rPr>
          <w:rFonts w:ascii="Times New Roman"/>
          <w:snapToGrid w:val="0"/>
          <w:color w:val="auto"/>
          <w:kern w:val="0"/>
          <w:highlight w:val="none"/>
        </w:rPr>
        <w:t>阶段</w:t>
      </w:r>
    </w:p>
    <w:p w14:paraId="29362BE1">
      <w:pPr>
        <w:wordWrap w:val="0"/>
        <w:adjustRightInd w:val="0"/>
        <w:snapToGrid w:val="0"/>
        <w:spacing w:line="440" w:lineRule="exact"/>
        <w:ind w:firstLine="482"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ascii="Times New Roman"/>
          <w:b/>
          <w:bCs/>
          <w:snapToGrid w:val="0"/>
          <w:color w:val="auto"/>
          <w:kern w:val="0"/>
          <w:highlight w:val="none"/>
        </w:rPr>
        <w:t xml:space="preserve"> </w:t>
      </w: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 xml:space="preserve">15.5.1 </w:t>
      </w: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“综合评估法”评审程序</w:t>
      </w:r>
    </w:p>
    <w:p w14:paraId="76E46ECD">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评审内容分为商务技术和投标报价两大部分。其中，商务技术合计满分</w:t>
      </w:r>
      <w:r>
        <w:rPr>
          <w:rFonts w:hint="eastAsia" w:ascii="Times New Roman" w:hAnsi="Times New Roman" w:eastAsia="宋体" w:cs="Times New Roman"/>
          <w:b w:val="0"/>
          <w:bCs w:val="0"/>
          <w:caps w:val="0"/>
          <w:smallCaps w:val="0"/>
          <w:snapToGrid w:val="0"/>
          <w:color w:val="auto"/>
          <w:spacing w:val="0"/>
          <w:kern w:val="0"/>
          <w:sz w:val="24"/>
          <w:szCs w:val="20"/>
          <w:highlight w:val="none"/>
          <w:u w:val="single" w:color="auto"/>
          <w:lang w:val="en-US" w:eastAsia="zh-CN" w:bidi="ar-SA"/>
        </w:rPr>
        <w:t>100</w:t>
      </w: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分，权重为</w:t>
      </w:r>
      <w:r>
        <w:rPr>
          <w:rFonts w:hint="eastAsia" w:ascii="Times New Roman" w:hAnsi="Times New Roman" w:eastAsia="宋体" w:cs="Times New Roman"/>
          <w:b w:val="0"/>
          <w:bCs w:val="0"/>
          <w:caps w:val="0"/>
          <w:smallCaps w:val="0"/>
          <w:snapToGrid w:val="0"/>
          <w:color w:val="auto"/>
          <w:spacing w:val="0"/>
          <w:kern w:val="0"/>
          <w:sz w:val="24"/>
          <w:szCs w:val="20"/>
          <w:highlight w:val="none"/>
          <w:u w:val="single" w:color="auto"/>
          <w:lang w:val="en-US" w:eastAsia="zh-CN" w:bidi="ar-SA"/>
        </w:rPr>
        <w:t>40</w:t>
      </w: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%；投标报价满分</w:t>
      </w:r>
      <w:r>
        <w:rPr>
          <w:rFonts w:hint="eastAsia" w:ascii="Times New Roman" w:hAnsi="Times New Roman" w:eastAsia="宋体" w:cs="Times New Roman"/>
          <w:b w:val="0"/>
          <w:bCs w:val="0"/>
          <w:caps w:val="0"/>
          <w:smallCaps w:val="0"/>
          <w:snapToGrid w:val="0"/>
          <w:color w:val="auto"/>
          <w:spacing w:val="0"/>
          <w:kern w:val="0"/>
          <w:sz w:val="24"/>
          <w:szCs w:val="20"/>
          <w:highlight w:val="none"/>
          <w:u w:val="single" w:color="auto"/>
          <w:lang w:val="en-US" w:eastAsia="zh-CN" w:bidi="ar-SA"/>
        </w:rPr>
        <w:t>100</w:t>
      </w: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分，权重为</w:t>
      </w:r>
      <w:r>
        <w:rPr>
          <w:rFonts w:hint="eastAsia" w:ascii="Times New Roman" w:hAnsi="Times New Roman" w:eastAsia="宋体" w:cs="Times New Roman"/>
          <w:b w:val="0"/>
          <w:bCs w:val="0"/>
          <w:caps w:val="0"/>
          <w:smallCaps w:val="0"/>
          <w:snapToGrid w:val="0"/>
          <w:color w:val="auto"/>
          <w:spacing w:val="0"/>
          <w:kern w:val="0"/>
          <w:sz w:val="24"/>
          <w:szCs w:val="20"/>
          <w:highlight w:val="none"/>
          <w:u w:val="single" w:color="auto"/>
          <w:lang w:val="en-US" w:eastAsia="zh-CN" w:bidi="ar-SA"/>
        </w:rPr>
        <w:t>60</w:t>
      </w: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%。两大部分权重之和应为100%。</w:t>
      </w:r>
    </w:p>
    <w:p w14:paraId="071FBE06">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除特别注明外，综合得分以及商务技术得分、投标报价得分的中间过程计算值和最终值，均按“四舍五入”原则精确到两位小数。</w:t>
      </w:r>
    </w:p>
    <w:p w14:paraId="3126A7AF">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（1）商务技术得分M</w:t>
      </w:r>
    </w:p>
    <w:p w14:paraId="7E016C10">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a．评标委员会按照《综合评分表》商务部分指定的评分标准对各评分因素进行打分。各评分因素得分之和即为某投标人的商务得分M1。</w:t>
      </w:r>
    </w:p>
    <w:p w14:paraId="10DCDCCD">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b．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2。</w:t>
      </w:r>
    </w:p>
    <w:p w14:paraId="306ED93E">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c．M＝M1＋M2</w:t>
      </w:r>
    </w:p>
    <w:p w14:paraId="055116BE">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式中：M1为某投标人的商务得分，M2为某投标人的技术得分。</w:t>
      </w:r>
    </w:p>
    <w:p w14:paraId="3A93F930">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（2）投标报价得分N</w:t>
      </w:r>
    </w:p>
    <w:p w14:paraId="3884D6C0">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a．评标委员会按照《综合评分表》投标报价部分指定的方法计算评标基准价D。</w:t>
      </w:r>
    </w:p>
    <w:p w14:paraId="2B343035">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b．采用内插法计算某投标人的投标报价得分N，即当投标人的投标总价等于评标基准价时得100分，每高于评标基准价一个百分点扣1分, 每低于评标基准价一个百分点扣0.5分，扣完为止。公式如下：</w:t>
      </w:r>
    </w:p>
    <w:p w14:paraId="3583A249">
      <w:pPr>
        <w:wordWrap w:val="0"/>
        <w:adjustRightInd w:val="0"/>
        <w:snapToGrid w:val="0"/>
        <w:spacing w:line="440" w:lineRule="exact"/>
        <w:ind w:firstLine="2640" w:firstLineChars="11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N＝100－（| Di－D | ÷D）×100×E</w:t>
      </w:r>
    </w:p>
    <w:p w14:paraId="2F612AE8">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式中：D为评标基准价；Di为某投标人的投标总价；E为扣分因子，当Di＞D时，E＝1；当Di＜D时，E＝0.5。</w:t>
      </w:r>
    </w:p>
    <w:p w14:paraId="1F339D6A">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（3）综合得分</w:t>
      </w:r>
    </w:p>
    <w:p w14:paraId="33C4D995">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综合得分换算为百分制，满分100分，公式如下：</w:t>
      </w:r>
    </w:p>
    <w:p w14:paraId="5706B6A8">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综合得分＝M÷商务技术合计满分×100×商务技术权重＋N×投标报价权重</w:t>
      </w:r>
    </w:p>
    <w:p w14:paraId="19E525A3">
      <w:pPr>
        <w:wordWrap w:val="0"/>
        <w:adjustRightInd w:val="0"/>
        <w:snapToGrid w:val="0"/>
        <w:spacing w:line="440" w:lineRule="exact"/>
        <w:ind w:firstLine="480" w:firstLineChars="200"/>
        <w:jc w:val="left"/>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式中：M为商务技术得分，N为投标报价得分。</w:t>
      </w:r>
    </w:p>
    <w:p w14:paraId="7381525E">
      <w:pPr>
        <w:wordWrap w:val="0"/>
        <w:adjustRightInd w:val="0"/>
        <w:snapToGrid w:val="0"/>
        <w:spacing w:line="440" w:lineRule="exact"/>
        <w:ind w:firstLine="480" w:firstLineChars="200"/>
        <w:jc w:val="left"/>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pPr>
      <w:r>
        <w:rPr>
          <w:rFonts w:hint="eastAsia" w:ascii="Times New Roman" w:hAnsi="Times New Roman" w:eastAsia="宋体" w:cs="Times New Roman"/>
          <w:b w:val="0"/>
          <w:bCs w:val="0"/>
          <w:caps w:val="0"/>
          <w:smallCaps w:val="0"/>
          <w:snapToGrid w:val="0"/>
          <w:color w:val="auto"/>
          <w:spacing w:val="0"/>
          <w:kern w:val="0"/>
          <w:sz w:val="24"/>
          <w:szCs w:val="20"/>
          <w:highlight w:val="none"/>
          <w:u w:val="none" w:color="auto"/>
          <w:lang w:val="en-US" w:eastAsia="zh-CN" w:bidi="ar-SA"/>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82CD191">
      <w:pPr>
        <w:wordWrap w:val="0"/>
        <w:adjustRightInd w:val="0"/>
        <w:snapToGrid w:val="0"/>
        <w:spacing w:before="260" w:after="260" w:line="440" w:lineRule="exact"/>
        <w:jc w:val="center"/>
        <w:rPr>
          <w:rFonts w:hint="eastAsia" w:ascii="Times New Roman" w:hAnsi="Times New Roman"/>
          <w:b/>
          <w:bCs/>
          <w:snapToGrid w:val="0"/>
          <w:color w:val="auto"/>
          <w:kern w:val="0"/>
          <w:sz w:val="30"/>
          <w:szCs w:val="30"/>
          <w:highlight w:val="none"/>
        </w:rPr>
      </w:pPr>
      <w:r>
        <w:rPr>
          <w:rFonts w:hint="eastAsia" w:ascii="Times New Roman" w:hAnsi="Times New Roman"/>
          <w:b/>
          <w:bCs/>
          <w:snapToGrid w:val="0"/>
          <w:color w:val="auto"/>
          <w:kern w:val="0"/>
          <w:sz w:val="30"/>
          <w:szCs w:val="30"/>
          <w:highlight w:val="none"/>
        </w:rPr>
        <w:br w:type="page"/>
      </w:r>
      <w:r>
        <w:rPr>
          <w:rFonts w:hint="eastAsia" w:ascii="Times New Roman" w:hAnsi="Times New Roman"/>
          <w:b/>
          <w:bCs/>
          <w:snapToGrid w:val="0"/>
          <w:color w:val="auto"/>
          <w:kern w:val="0"/>
          <w:sz w:val="30"/>
          <w:szCs w:val="30"/>
          <w:highlight w:val="none"/>
        </w:rPr>
        <w:t>综合评分表</w:t>
      </w:r>
    </w:p>
    <w:tbl>
      <w:tblPr>
        <w:tblStyle w:val="32"/>
        <w:tblW w:w="9640" w:type="dxa"/>
        <w:jc w:val="center"/>
        <w:tblLayout w:type="fixed"/>
        <w:tblCellMar>
          <w:top w:w="0" w:type="dxa"/>
          <w:left w:w="108" w:type="dxa"/>
          <w:bottom w:w="0" w:type="dxa"/>
          <w:right w:w="108" w:type="dxa"/>
        </w:tblCellMar>
      </w:tblPr>
      <w:tblGrid>
        <w:gridCol w:w="1308"/>
        <w:gridCol w:w="3711"/>
        <w:gridCol w:w="4621"/>
      </w:tblGrid>
      <w:tr w14:paraId="19FE8B32">
        <w:tblPrEx>
          <w:tblCellMar>
            <w:top w:w="0" w:type="dxa"/>
            <w:left w:w="108" w:type="dxa"/>
            <w:bottom w:w="0" w:type="dxa"/>
            <w:right w:w="108" w:type="dxa"/>
          </w:tblCellMar>
        </w:tblPrEx>
        <w:trPr>
          <w:trHeight w:val="587"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40C23099">
            <w:pPr>
              <w:pStyle w:val="11"/>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val="0"/>
              <w:snapToGrid w:val="0"/>
              <w:spacing w:before="0" w:beforeAutospacing="0" w:after="0" w:line="360" w:lineRule="exact"/>
              <w:ind w:left="0" w:right="0"/>
              <w:textAlignment w:val="auto"/>
              <w:rPr>
                <w:rFonts w:hAnsi="宋体" w:cs="黑体"/>
                <w:snapToGrid w:val="0"/>
                <w:color w:val="auto"/>
                <w:kern w:val="0"/>
                <w:sz w:val="21"/>
                <w:szCs w:val="21"/>
                <w:highlight w:val="none"/>
              </w:rPr>
            </w:pPr>
            <w:r>
              <w:rPr>
                <w:rFonts w:hint="eastAsia" w:hAnsi="宋体" w:cs="黑体"/>
                <w:snapToGrid w:val="0"/>
                <w:color w:val="auto"/>
                <w:kern w:val="0"/>
                <w:sz w:val="21"/>
                <w:szCs w:val="21"/>
                <w:highlight w:val="none"/>
              </w:rPr>
              <w:t>商务部分，满分：</w:t>
            </w:r>
            <w:r>
              <w:rPr>
                <w:rFonts w:hint="eastAsia" w:hAnsi="宋体" w:cs="黑体"/>
                <w:snapToGrid w:val="0"/>
                <w:color w:val="auto"/>
                <w:kern w:val="0"/>
                <w:sz w:val="21"/>
                <w:szCs w:val="21"/>
                <w:highlight w:val="none"/>
                <w:u w:val="single"/>
              </w:rPr>
              <w:t>80</w:t>
            </w:r>
            <w:r>
              <w:rPr>
                <w:rFonts w:hint="eastAsia" w:hAnsi="宋体" w:cs="黑体"/>
                <w:snapToGrid w:val="0"/>
                <w:color w:val="auto"/>
                <w:kern w:val="0"/>
                <w:sz w:val="21"/>
                <w:szCs w:val="21"/>
                <w:highlight w:val="none"/>
              </w:rPr>
              <w:t>分。</w:t>
            </w:r>
          </w:p>
        </w:tc>
      </w:tr>
      <w:tr w14:paraId="66120EA6">
        <w:tblPrEx>
          <w:tblCellMar>
            <w:top w:w="0" w:type="dxa"/>
            <w:left w:w="108" w:type="dxa"/>
            <w:bottom w:w="0" w:type="dxa"/>
            <w:right w:w="108" w:type="dxa"/>
          </w:tblCellMar>
        </w:tblPrEx>
        <w:trPr>
          <w:trHeight w:val="583"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4467D4D3">
            <w:pPr>
              <w:pStyle w:val="11"/>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评分因素</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71001BFE">
            <w:pPr>
              <w:pStyle w:val="11"/>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评分标准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50E685C4">
            <w:pPr>
              <w:pStyle w:val="11"/>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备注</w:t>
            </w:r>
          </w:p>
        </w:tc>
      </w:tr>
      <w:tr w14:paraId="589E1625">
        <w:tblPrEx>
          <w:tblCellMar>
            <w:top w:w="0" w:type="dxa"/>
            <w:left w:w="108" w:type="dxa"/>
            <w:bottom w:w="0" w:type="dxa"/>
            <w:right w:w="108" w:type="dxa"/>
          </w:tblCellMar>
        </w:tblPrEx>
        <w:trPr>
          <w:trHeight w:val="432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70255ED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企业奖项</w:t>
            </w:r>
          </w:p>
          <w:p w14:paraId="32713A87">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（10分）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2443855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企业近 5 年来（20</w:t>
            </w:r>
            <w:r>
              <w:rPr>
                <w:rFonts w:hint="eastAsia" w:hAnsi="宋体" w:cs="宋体"/>
                <w:snapToGrid w:val="0"/>
                <w:color w:val="auto"/>
                <w:kern w:val="0"/>
                <w:sz w:val="21"/>
                <w:szCs w:val="21"/>
                <w:highlight w:val="none"/>
                <w:lang w:val="en-US" w:eastAsia="zh-CN"/>
              </w:rPr>
              <w:t>20</w:t>
            </w:r>
            <w:r>
              <w:rPr>
                <w:rFonts w:hint="eastAsia" w:hAnsi="宋体" w:cs="宋体"/>
                <w:snapToGrid w:val="0"/>
                <w:color w:val="auto"/>
                <w:kern w:val="0"/>
                <w:sz w:val="21"/>
                <w:szCs w:val="21"/>
                <w:highlight w:val="none"/>
              </w:rPr>
              <w:t>年1月1日至今）获得奖项情况：</w:t>
            </w:r>
          </w:p>
          <w:p w14:paraId="1733441C">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1．获得国家级的，每个得8分。</w:t>
            </w:r>
          </w:p>
          <w:p w14:paraId="2218AC7C">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2．获得省级的，每个得4分。</w:t>
            </w:r>
          </w:p>
          <w:p w14:paraId="5CC4A1E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3．获得地市级的，每个得2分。</w:t>
            </w:r>
          </w:p>
          <w:p w14:paraId="62964CF8">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4．以上均未获得的，不予计分。</w:t>
            </w:r>
          </w:p>
          <w:p w14:paraId="6237A73E">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rPr>
              <w:t>5．本项最高得10分。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77D6CA31">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1．允许投标人提交多个业绩，但同一业绩只按最高级别奖项计分一次。</w:t>
            </w:r>
          </w:p>
          <w:p w14:paraId="11A34EC3">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2．需附有关奖项证明彩色扫描件，同时提供原件供核对。（奖项如电子证书的除外）。</w:t>
            </w:r>
          </w:p>
          <w:p w14:paraId="54A2BCED">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3．颁发机构限定以下范围：</w:t>
            </w:r>
          </w:p>
          <w:p w14:paraId="12DA887D">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①国家级奖项：国务院、住建部、国家级建筑行业协会、国家级市政类行业协会；（相关协会需经民政部门备案）；</w:t>
            </w:r>
          </w:p>
          <w:p w14:paraId="0733E7F1">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②省级奖项：省级人民政府、省级住建部门、省级建筑行业协会、省级市政类行业协会；（相关协会需经民政部门备案）；</w:t>
            </w:r>
          </w:p>
          <w:p w14:paraId="2D047479">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③地市级奖项：地市级人民政府、地市级住建部门、市级建筑行业协会、市级市政类行业协会。（相关协会需经民政部门备案）。</w:t>
            </w:r>
          </w:p>
          <w:p w14:paraId="34F10E69">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4．获奖时间以奖项证明的落款日期为准。</w:t>
            </w:r>
          </w:p>
          <w:p w14:paraId="4D3BAD69">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5．任一奖项有以下情形之一的，该奖项视为无效，不予计分：</w:t>
            </w:r>
          </w:p>
          <w:p w14:paraId="5D8D7DD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①未提供奖项原件的；</w:t>
            </w:r>
          </w:p>
          <w:p w14:paraId="207D1C1A">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②奖项不属于指定类别的；</w:t>
            </w:r>
          </w:p>
          <w:p w14:paraId="48B6DE5A">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③颁发机构不符合要求的；</w:t>
            </w:r>
          </w:p>
          <w:p w14:paraId="673293B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④获奖时间不符合要求的。</w:t>
            </w:r>
          </w:p>
          <w:p w14:paraId="019EEFB9">
            <w:pPr>
              <w:pStyle w:val="11"/>
              <w:keepNext w:val="0"/>
              <w:keepLines w:val="0"/>
              <w:pageBreakBefore w:val="0"/>
              <w:widowControl w:val="0"/>
              <w:numPr>
                <w:ilvl w:val="0"/>
                <w:numId w:val="0"/>
              </w:numPr>
              <w:suppressLineNumbers w:val="0"/>
              <w:kinsoku/>
              <w:overflowPunct/>
              <w:topLinePunct w:val="0"/>
              <w:autoSpaceDE/>
              <w:autoSpaceDN/>
              <w:bidi w:val="0"/>
              <w:adjustRightInd w:val="0"/>
              <w:snapToGrid w:val="0"/>
              <w:spacing w:before="0" w:beforeAutospacing="0" w:after="0" w:line="360" w:lineRule="exact"/>
              <w:ind w:left="0" w:right="0" w:rightChars="0"/>
              <w:textAlignment w:val="auto"/>
              <w:rPr>
                <w:rFonts w:hint="default" w:eastAsia="宋体"/>
                <w:color w:val="auto"/>
                <w:szCs w:val="20"/>
                <w:highlight w:val="none"/>
                <w:lang w:val="en-US" w:eastAsia="zh-CN"/>
              </w:rPr>
            </w:pPr>
            <w:r>
              <w:rPr>
                <w:rFonts w:hint="eastAsia" w:hAnsi="宋体" w:cs="宋体"/>
                <w:snapToGrid w:val="0"/>
                <w:color w:val="auto"/>
                <w:kern w:val="0"/>
                <w:sz w:val="21"/>
                <w:szCs w:val="21"/>
                <w:highlight w:val="none"/>
              </w:rPr>
              <w:t>若联合体投标，指联合体</w:t>
            </w:r>
            <w:r>
              <w:rPr>
                <w:rFonts w:hint="eastAsia" w:hAnsi="宋体" w:cs="宋体"/>
                <w:b/>
                <w:bCs/>
                <w:snapToGrid w:val="0"/>
                <w:color w:val="auto"/>
                <w:kern w:val="0"/>
                <w:sz w:val="21"/>
                <w:szCs w:val="21"/>
                <w:highlight w:val="none"/>
              </w:rPr>
              <w:t>其中一方均可</w:t>
            </w:r>
            <w:r>
              <w:rPr>
                <w:rFonts w:hint="eastAsia" w:hAnsi="宋体" w:cs="宋体"/>
                <w:snapToGrid w:val="0"/>
                <w:color w:val="auto"/>
                <w:kern w:val="0"/>
                <w:sz w:val="21"/>
                <w:szCs w:val="21"/>
                <w:highlight w:val="none"/>
              </w:rPr>
              <w:t>。</w:t>
            </w:r>
          </w:p>
        </w:tc>
      </w:tr>
      <w:tr w14:paraId="7D3237B5">
        <w:tblPrEx>
          <w:tblCellMar>
            <w:top w:w="0" w:type="dxa"/>
            <w:left w:w="108" w:type="dxa"/>
            <w:bottom w:w="0" w:type="dxa"/>
            <w:right w:w="108" w:type="dxa"/>
          </w:tblCellMar>
        </w:tblPrEx>
        <w:trPr>
          <w:trHeight w:val="90" w:hRule="atLeast"/>
          <w:jc w:val="center"/>
        </w:trPr>
        <w:tc>
          <w:tcPr>
            <w:tcW w:w="13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6F7D8E">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leftChars="0" w:right="0" w:rightChars="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rPr>
              <w:t>企业业绩（10分）</w:t>
            </w:r>
          </w:p>
        </w:tc>
        <w:tc>
          <w:tcPr>
            <w:tcW w:w="37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028F7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投标人</w:t>
            </w:r>
            <w:r>
              <w:rPr>
                <w:rFonts w:hint="eastAsia" w:hAnsi="宋体" w:cs="宋体"/>
                <w:snapToGrid w:val="0"/>
                <w:color w:val="auto"/>
                <w:kern w:val="0"/>
                <w:sz w:val="21"/>
                <w:szCs w:val="21"/>
                <w:highlight w:val="none"/>
              </w:rPr>
              <w:t>近</w:t>
            </w:r>
            <w:r>
              <w:rPr>
                <w:rFonts w:hint="eastAsia" w:hAnsi="宋体" w:cs="宋体"/>
                <w:snapToGrid w:val="0"/>
                <w:color w:val="auto"/>
                <w:kern w:val="0"/>
                <w:sz w:val="21"/>
                <w:szCs w:val="21"/>
                <w:highlight w:val="none"/>
                <w:u w:val="single"/>
              </w:rPr>
              <w:t xml:space="preserve"> 5 </w:t>
            </w:r>
            <w:r>
              <w:rPr>
                <w:rFonts w:hint="eastAsia" w:hAnsi="宋体" w:cs="宋体"/>
                <w:snapToGrid w:val="0"/>
                <w:color w:val="auto"/>
                <w:kern w:val="0"/>
                <w:sz w:val="21"/>
                <w:szCs w:val="21"/>
                <w:highlight w:val="none"/>
              </w:rPr>
              <w:t>年来（</w:t>
            </w:r>
            <w:r>
              <w:rPr>
                <w:rFonts w:hint="eastAsia" w:hAnsi="宋体" w:cs="宋体"/>
                <w:snapToGrid w:val="0"/>
                <w:color w:val="auto"/>
                <w:kern w:val="0"/>
                <w:sz w:val="21"/>
                <w:szCs w:val="21"/>
                <w:highlight w:val="none"/>
                <w:lang w:val="en-US" w:eastAsia="zh-CN"/>
              </w:rPr>
              <w:t>2020</w:t>
            </w:r>
            <w:r>
              <w:rPr>
                <w:rFonts w:hint="eastAsia" w:hAnsi="宋体" w:cs="宋体"/>
                <w:snapToGrid w:val="0"/>
                <w:color w:val="auto"/>
                <w:kern w:val="0"/>
                <w:sz w:val="21"/>
                <w:szCs w:val="21"/>
                <w:highlight w:val="none"/>
              </w:rPr>
              <w:t>年</w:t>
            </w: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月</w:t>
            </w: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日至</w:t>
            </w:r>
            <w:r>
              <w:rPr>
                <w:rFonts w:hint="eastAsia" w:hAnsi="宋体" w:cs="宋体"/>
                <w:snapToGrid w:val="0"/>
                <w:color w:val="auto"/>
                <w:kern w:val="0"/>
                <w:sz w:val="21"/>
                <w:szCs w:val="21"/>
                <w:highlight w:val="none"/>
                <w:lang w:val="en-US" w:eastAsia="zh-CN"/>
              </w:rPr>
              <w:t>今</w:t>
            </w:r>
            <w:r>
              <w:rPr>
                <w:rFonts w:hint="eastAsia" w:hAnsi="宋体" w:cs="宋体"/>
                <w:snapToGrid w:val="0"/>
                <w:color w:val="auto"/>
                <w:kern w:val="0"/>
                <w:sz w:val="21"/>
                <w:szCs w:val="21"/>
                <w:highlight w:val="none"/>
              </w:rPr>
              <w:t>）业绩情况：</w:t>
            </w:r>
          </w:p>
          <w:p w14:paraId="6AFEDC7F">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b w:val="0"/>
                <w:bCs w:val="0"/>
                <w:snapToGrid w:val="0"/>
                <w:color w:val="auto"/>
                <w:kern w:val="0"/>
                <w:sz w:val="21"/>
                <w:szCs w:val="21"/>
                <w:highlight w:val="none"/>
              </w:rPr>
            </w:pPr>
            <w:r>
              <w:rPr>
                <w:rFonts w:hint="eastAsia" w:hAnsi="宋体" w:cs="宋体"/>
                <w:snapToGrid w:val="0"/>
                <w:color w:val="auto"/>
                <w:kern w:val="0"/>
                <w:sz w:val="21"/>
                <w:szCs w:val="21"/>
                <w:highlight w:val="none"/>
              </w:rPr>
              <w:t>1．</w:t>
            </w:r>
            <w:r>
              <w:rPr>
                <w:rFonts w:hint="eastAsia" w:hAnsi="宋体" w:cs="宋体"/>
                <w:b w:val="0"/>
                <w:bCs w:val="0"/>
                <w:snapToGrid w:val="0"/>
                <w:color w:val="auto"/>
                <w:kern w:val="0"/>
                <w:sz w:val="21"/>
                <w:szCs w:val="21"/>
                <w:highlight w:val="none"/>
                <w:u w:val="single"/>
              </w:rPr>
              <w:t>完成</w:t>
            </w:r>
            <w:r>
              <w:rPr>
                <w:rFonts w:hint="eastAsia" w:hAnsi="宋体" w:cs="宋体"/>
                <w:b w:val="0"/>
                <w:bCs w:val="0"/>
                <w:snapToGrid w:val="0"/>
                <w:color w:val="auto"/>
                <w:kern w:val="0"/>
                <w:sz w:val="21"/>
                <w:szCs w:val="21"/>
                <w:highlight w:val="none"/>
              </w:rPr>
              <w:t>过类似工程的，每个得5分。</w:t>
            </w:r>
          </w:p>
          <w:p w14:paraId="28124EA9">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b w:val="0"/>
                <w:bCs w:val="0"/>
                <w:snapToGrid w:val="0"/>
                <w:color w:val="auto"/>
                <w:kern w:val="0"/>
                <w:sz w:val="21"/>
                <w:szCs w:val="21"/>
                <w:highlight w:val="none"/>
              </w:rPr>
              <w:t>2．</w:t>
            </w:r>
            <w:r>
              <w:rPr>
                <w:rFonts w:hint="eastAsia" w:hAnsi="宋体" w:cs="宋体"/>
                <w:b w:val="0"/>
                <w:bCs w:val="0"/>
                <w:snapToGrid w:val="0"/>
                <w:color w:val="auto"/>
                <w:kern w:val="0"/>
                <w:sz w:val="21"/>
                <w:szCs w:val="21"/>
                <w:highlight w:val="none"/>
                <w:u w:val="single"/>
              </w:rPr>
              <w:t>未完成</w:t>
            </w:r>
            <w:r>
              <w:rPr>
                <w:rFonts w:hint="eastAsia" w:hAnsi="宋体" w:cs="宋体"/>
                <w:b w:val="0"/>
                <w:bCs w:val="0"/>
                <w:snapToGrid w:val="0"/>
                <w:color w:val="auto"/>
                <w:kern w:val="0"/>
                <w:sz w:val="21"/>
                <w:szCs w:val="21"/>
                <w:highlight w:val="none"/>
              </w:rPr>
              <w:t>过类似工程的，不</w:t>
            </w:r>
            <w:r>
              <w:rPr>
                <w:rFonts w:hint="eastAsia" w:hAnsi="宋体" w:cs="宋体"/>
                <w:snapToGrid w:val="0"/>
                <w:color w:val="auto"/>
                <w:kern w:val="0"/>
                <w:sz w:val="21"/>
                <w:szCs w:val="21"/>
                <w:highlight w:val="none"/>
              </w:rPr>
              <w:t>予计分。</w:t>
            </w:r>
          </w:p>
          <w:p w14:paraId="33B3C1D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leftChars="0" w:right="0" w:right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rPr>
              <w:t>3．本项最高得10分。</w:t>
            </w:r>
          </w:p>
        </w:tc>
        <w:tc>
          <w:tcPr>
            <w:tcW w:w="4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80626E">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1．类似工程指：</w:t>
            </w:r>
            <w:r>
              <w:rPr>
                <w:rFonts w:hint="eastAsia" w:hAnsi="宋体" w:cs="宋体"/>
                <w:b w:val="0"/>
                <w:bCs w:val="0"/>
                <w:snapToGrid w:val="0"/>
                <w:color w:val="auto"/>
                <w:kern w:val="0"/>
                <w:sz w:val="21"/>
                <w:szCs w:val="21"/>
                <w:highlight w:val="none"/>
                <w:u w:val="single"/>
                <w:lang w:val="en-US" w:eastAsia="zh-CN"/>
              </w:rPr>
              <w:t>单项工程造价≥1000万元</w:t>
            </w:r>
            <w:r>
              <w:rPr>
                <w:rFonts w:hint="eastAsia" w:hAnsi="宋体" w:cs="宋体"/>
                <w:b w:val="0"/>
                <w:bCs w:val="0"/>
                <w:snapToGrid w:val="0"/>
                <w:color w:val="auto"/>
                <w:kern w:val="0"/>
                <w:sz w:val="21"/>
                <w:szCs w:val="21"/>
                <w:highlight w:val="none"/>
                <w:u w:val="single"/>
              </w:rPr>
              <w:t>地质灾害</w:t>
            </w:r>
            <w:r>
              <w:rPr>
                <w:rFonts w:hint="eastAsia" w:hAnsi="宋体" w:cs="宋体"/>
                <w:b w:val="0"/>
                <w:bCs w:val="0"/>
                <w:snapToGrid w:val="0"/>
                <w:color w:val="auto"/>
                <w:kern w:val="0"/>
                <w:sz w:val="21"/>
                <w:szCs w:val="21"/>
                <w:highlight w:val="none"/>
                <w:u w:val="single"/>
                <w:lang w:val="en-US" w:eastAsia="zh-CN"/>
              </w:rPr>
              <w:t>防治</w:t>
            </w:r>
            <w:r>
              <w:rPr>
                <w:rFonts w:hint="eastAsia" w:hAnsi="宋体" w:cs="宋体"/>
                <w:b w:val="0"/>
                <w:bCs w:val="0"/>
                <w:snapToGrid w:val="0"/>
                <w:color w:val="auto"/>
                <w:kern w:val="0"/>
                <w:sz w:val="21"/>
                <w:szCs w:val="21"/>
                <w:highlight w:val="none"/>
                <w:u w:val="single"/>
              </w:rPr>
              <w:t>工程</w:t>
            </w:r>
            <w:r>
              <w:rPr>
                <w:rFonts w:hint="eastAsia" w:hAnsi="宋体" w:cs="宋体"/>
                <w:snapToGrid w:val="0"/>
                <w:color w:val="auto"/>
                <w:kern w:val="0"/>
                <w:sz w:val="21"/>
                <w:szCs w:val="21"/>
                <w:highlight w:val="none"/>
              </w:rPr>
              <w:t>。</w:t>
            </w:r>
          </w:p>
          <w:p w14:paraId="7ED33B23">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2．需附有关业绩（仅限于以</w:t>
            </w:r>
            <w:r>
              <w:rPr>
                <w:rFonts w:hint="eastAsia" w:hAnsi="宋体" w:cs="宋体"/>
                <w:b w:val="0"/>
                <w:bCs w:val="0"/>
                <w:snapToGrid w:val="0"/>
                <w:color w:val="auto"/>
                <w:kern w:val="0"/>
                <w:sz w:val="21"/>
                <w:szCs w:val="21"/>
                <w:highlight w:val="none"/>
              </w:rPr>
              <w:t>施工</w:t>
            </w:r>
            <w:r>
              <w:rPr>
                <w:rFonts w:hint="eastAsia" w:hAnsi="宋体" w:cs="宋体"/>
                <w:b w:val="0"/>
                <w:bCs w:val="0"/>
                <w:snapToGrid w:val="0"/>
                <w:color w:val="auto"/>
                <w:kern w:val="0"/>
                <w:sz w:val="21"/>
                <w:szCs w:val="21"/>
                <w:highlight w:val="none"/>
                <w:u w:val="single"/>
              </w:rPr>
              <w:t>总承包单位</w:t>
            </w:r>
            <w:r>
              <w:rPr>
                <w:rFonts w:hint="eastAsia" w:hAnsi="宋体" w:cs="宋体"/>
                <w:snapToGrid w:val="0"/>
                <w:color w:val="auto"/>
                <w:kern w:val="0"/>
                <w:sz w:val="21"/>
                <w:szCs w:val="21"/>
                <w:highlight w:val="none"/>
              </w:rPr>
              <w:t xml:space="preserve">身份参建的项目）合同协议书和竣工验收报告的彩色扫描件。 </w:t>
            </w:r>
          </w:p>
          <w:p w14:paraId="51164BD6">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3．业绩时间以</w:t>
            </w:r>
            <w:r>
              <w:rPr>
                <w:rFonts w:hint="eastAsia" w:hAnsi="宋体" w:cs="宋体"/>
                <w:b w:val="0"/>
                <w:bCs w:val="0"/>
                <w:snapToGrid w:val="0"/>
                <w:color w:val="auto"/>
                <w:kern w:val="0"/>
                <w:sz w:val="21"/>
                <w:szCs w:val="21"/>
                <w:highlight w:val="none"/>
              </w:rPr>
              <w:t>竣工验收报告日期</w:t>
            </w:r>
            <w:r>
              <w:rPr>
                <w:rFonts w:hint="eastAsia" w:hAnsi="宋体" w:cs="宋体"/>
                <w:snapToGrid w:val="0"/>
                <w:color w:val="auto"/>
                <w:kern w:val="0"/>
                <w:sz w:val="21"/>
                <w:szCs w:val="21"/>
                <w:highlight w:val="none"/>
              </w:rPr>
              <w:t>为准。</w:t>
            </w:r>
          </w:p>
          <w:p w14:paraId="730771A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4．任一业绩有以下情形之一的，该业绩视为无 效，不予计分：</w:t>
            </w:r>
          </w:p>
          <w:p w14:paraId="440BDCD8">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①业绩不属于类似工程的；</w:t>
            </w:r>
          </w:p>
          <w:p w14:paraId="1DBB4212">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②不是以指定身份参建的；</w:t>
            </w:r>
          </w:p>
          <w:p w14:paraId="6DC3A071">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③业绩时间不符合要求的；</w:t>
            </w:r>
          </w:p>
          <w:p w14:paraId="2E9E2C6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④业绩未竣工验收的。</w:t>
            </w:r>
          </w:p>
          <w:p w14:paraId="14F8B78C">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color w:val="auto"/>
                <w:szCs w:val="20"/>
                <w:highlight w:val="none"/>
                <w:lang w:val="en-US" w:eastAsia="zh-CN"/>
              </w:rPr>
            </w:pPr>
            <w:r>
              <w:rPr>
                <w:rFonts w:hint="eastAsia" w:hAnsi="宋体" w:cs="宋体"/>
                <w:snapToGrid w:val="0"/>
                <w:color w:val="auto"/>
                <w:kern w:val="0"/>
                <w:sz w:val="21"/>
                <w:szCs w:val="21"/>
                <w:highlight w:val="none"/>
                <w:lang w:val="en-US" w:eastAsia="zh-CN"/>
              </w:rPr>
              <w:t>5.组成联合体投标的由牵头人提供。</w:t>
            </w:r>
          </w:p>
        </w:tc>
      </w:tr>
      <w:tr w14:paraId="3D313228">
        <w:tblPrEx>
          <w:tblCellMar>
            <w:top w:w="0" w:type="dxa"/>
            <w:left w:w="108" w:type="dxa"/>
            <w:bottom w:w="0" w:type="dxa"/>
            <w:right w:w="108" w:type="dxa"/>
          </w:tblCellMar>
        </w:tblPrEx>
        <w:trPr>
          <w:trHeight w:val="178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791B1C1">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项目经理综合素质</w:t>
            </w:r>
          </w:p>
          <w:p w14:paraId="5C1905BF">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w:t>
            </w:r>
            <w:r>
              <w:rPr>
                <w:rFonts w:hint="eastAsia" w:hAnsi="宋体" w:cs="宋体"/>
                <w:snapToGrid w:val="0"/>
                <w:color w:val="auto"/>
                <w:kern w:val="0"/>
                <w:sz w:val="21"/>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4A2700B5">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项目经理工程类技术职称情况：</w:t>
            </w:r>
          </w:p>
          <w:p w14:paraId="13D198B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1.具备工程师或以上职称的，得 </w:t>
            </w:r>
            <w:r>
              <w:rPr>
                <w:rFonts w:hint="eastAsia" w:hAnsi="宋体" w:cs="宋体"/>
                <w:snapToGrid w:val="0"/>
                <w:color w:val="auto"/>
                <w:kern w:val="0"/>
                <w:sz w:val="21"/>
                <w:szCs w:val="21"/>
                <w:highlight w:val="none"/>
                <w:lang w:val="en-US" w:eastAsia="zh-CN"/>
              </w:rPr>
              <w:t>8</w:t>
            </w:r>
            <w:r>
              <w:rPr>
                <w:rFonts w:hint="eastAsia" w:hAnsi="宋体" w:cs="宋体"/>
                <w:snapToGrid w:val="0"/>
                <w:color w:val="auto"/>
                <w:kern w:val="0"/>
                <w:sz w:val="21"/>
                <w:szCs w:val="21"/>
                <w:highlight w:val="none"/>
              </w:rPr>
              <w:t>分。</w:t>
            </w:r>
          </w:p>
          <w:p w14:paraId="216C455E">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2.具备助理工程师职称的，得 </w:t>
            </w:r>
            <w:r>
              <w:rPr>
                <w:rFonts w:hint="eastAsia" w:hAnsi="宋体" w:cs="宋体"/>
                <w:snapToGrid w:val="0"/>
                <w:color w:val="auto"/>
                <w:kern w:val="0"/>
                <w:sz w:val="21"/>
                <w:szCs w:val="21"/>
                <w:highlight w:val="none"/>
                <w:lang w:val="en-US" w:eastAsia="zh-CN"/>
              </w:rPr>
              <w:t>4</w:t>
            </w:r>
            <w:r>
              <w:rPr>
                <w:rFonts w:hint="eastAsia" w:hAnsi="宋体" w:cs="宋体"/>
                <w:snapToGrid w:val="0"/>
                <w:color w:val="auto"/>
                <w:kern w:val="0"/>
                <w:sz w:val="21"/>
                <w:szCs w:val="21"/>
                <w:highlight w:val="none"/>
              </w:rPr>
              <w:t xml:space="preserve"> 分。</w:t>
            </w:r>
          </w:p>
          <w:p w14:paraId="7AC905B9">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rPr>
              <w:t>3.不具备以上职称的，或未提供职称 证原件的，不予计分。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2F62047D">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需附职称证复印件（具备职称评审公告网址可查条件的，需提供职称评审公告网址与打印件），一经发生职称相关异议时需提供原件供核对（职称证为电子证书打印件的除外）。</w:t>
            </w:r>
          </w:p>
          <w:p w14:paraId="387D18EE">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rPr>
              <w:t>组成联合体投标的由牵头人提供。</w:t>
            </w:r>
          </w:p>
        </w:tc>
      </w:tr>
      <w:tr w14:paraId="73644C97">
        <w:tblPrEx>
          <w:tblCellMar>
            <w:top w:w="0" w:type="dxa"/>
            <w:left w:w="108" w:type="dxa"/>
            <w:bottom w:w="0" w:type="dxa"/>
            <w:right w:w="108" w:type="dxa"/>
          </w:tblCellMar>
        </w:tblPrEx>
        <w:trPr>
          <w:trHeight w:val="1629"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0C534A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企业管理</w:t>
            </w:r>
          </w:p>
          <w:p w14:paraId="4009C1F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体系认证</w:t>
            </w:r>
          </w:p>
          <w:p w14:paraId="2DCA0F1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w:t>
            </w:r>
            <w:r>
              <w:rPr>
                <w:rFonts w:hint="eastAsia" w:hAnsi="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lang w:val="en-US" w:eastAsia="zh-CN"/>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7861689D">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1．质量管理体系认证、职业健康安全管理体系认证、环境管理体系认证中，每获得1项认证得2分，最高得10分。</w:t>
            </w:r>
          </w:p>
          <w:p w14:paraId="5AEFF9D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2．未获得以上认证的，不予计分。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78FAB0A6">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1．需附在有效期内的认证证书彩色扫描件。</w:t>
            </w:r>
          </w:p>
          <w:p w14:paraId="27E3EDC6">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2．任一认证证书不在有效期内的，该认证证书视为无效，不予计分。</w:t>
            </w:r>
          </w:p>
          <w:p w14:paraId="21AFDB0A">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3.组成联合体投标的由牵头人提供。</w:t>
            </w:r>
          </w:p>
        </w:tc>
      </w:tr>
      <w:tr w14:paraId="39850ACE">
        <w:tblPrEx>
          <w:tblCellMar>
            <w:top w:w="0" w:type="dxa"/>
            <w:left w:w="108" w:type="dxa"/>
            <w:bottom w:w="0" w:type="dxa"/>
            <w:right w:w="108" w:type="dxa"/>
          </w:tblCellMar>
        </w:tblPrEx>
        <w:trPr>
          <w:trHeight w:val="412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22BDF6C5">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w:t>
            </w:r>
          </w:p>
          <w:p w14:paraId="2D2B591A">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财务状况</w:t>
            </w:r>
          </w:p>
          <w:p w14:paraId="1414ED30">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4A732456">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1．提供不少于</w:t>
            </w:r>
            <w:r>
              <w:rPr>
                <w:rFonts w:hint="eastAsia" w:hAnsi="宋体" w:cs="宋体"/>
                <w:snapToGrid w:val="0"/>
                <w:color w:val="auto"/>
                <w:kern w:val="0"/>
                <w:sz w:val="21"/>
                <w:szCs w:val="21"/>
                <w:highlight w:val="none"/>
                <w:u w:val="single"/>
                <w:lang w:val="en-US" w:eastAsia="zh-CN"/>
              </w:rPr>
              <w:t>400</w:t>
            </w:r>
            <w:r>
              <w:rPr>
                <w:rFonts w:hint="eastAsia" w:hAnsi="宋体" w:cs="宋体"/>
                <w:snapToGrid w:val="0"/>
                <w:color w:val="auto"/>
                <w:kern w:val="0"/>
                <w:sz w:val="21"/>
                <w:szCs w:val="21"/>
                <w:highlight w:val="none"/>
              </w:rPr>
              <w:t>万元银行授信证明的，得</w:t>
            </w:r>
            <w:r>
              <w:rPr>
                <w:rFonts w:hint="eastAsia" w:hAnsi="宋体" w:cs="宋体"/>
                <w:snapToGrid w:val="0"/>
                <w:color w:val="auto"/>
                <w:kern w:val="0"/>
                <w:sz w:val="21"/>
                <w:szCs w:val="21"/>
                <w:highlight w:val="none"/>
                <w:lang w:val="en-US" w:eastAsia="zh-CN"/>
              </w:rPr>
              <w:t>5</w:t>
            </w:r>
            <w:r>
              <w:rPr>
                <w:rFonts w:hint="eastAsia" w:hAnsi="宋体" w:cs="宋体"/>
                <w:snapToGrid w:val="0"/>
                <w:color w:val="auto"/>
                <w:kern w:val="0"/>
                <w:sz w:val="21"/>
                <w:szCs w:val="21"/>
                <w:highlight w:val="none"/>
              </w:rPr>
              <w:t>分。</w:t>
            </w:r>
          </w:p>
          <w:p w14:paraId="524781C2">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2．提供投标人基本账户在本项目招标公告发布之日起至投标截止时间期间出现过至少连续3日不少于</w:t>
            </w:r>
            <w:r>
              <w:rPr>
                <w:rFonts w:hint="eastAsia" w:hAnsi="宋体" w:cs="宋体"/>
                <w:snapToGrid w:val="0"/>
                <w:color w:val="auto"/>
                <w:kern w:val="0"/>
                <w:sz w:val="21"/>
                <w:szCs w:val="21"/>
                <w:highlight w:val="none"/>
                <w:u w:val="single"/>
                <w:lang w:val="en-US" w:eastAsia="zh-CN"/>
              </w:rPr>
              <w:t>400</w:t>
            </w:r>
            <w:r>
              <w:rPr>
                <w:rFonts w:hint="eastAsia" w:hAnsi="宋体" w:cs="宋体"/>
                <w:snapToGrid w:val="0"/>
                <w:color w:val="auto"/>
                <w:kern w:val="0"/>
                <w:sz w:val="21"/>
                <w:szCs w:val="21"/>
                <w:highlight w:val="none"/>
              </w:rPr>
              <w:t>万元存款余额资金流水证明的，得5分。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3EA3F032">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1．需附在有效期内的有关证明电子扫描件。</w:t>
            </w:r>
          </w:p>
          <w:p w14:paraId="5936FC81">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2．银行授信证明有以下情形之一的，视为无效， 不予计分：</w:t>
            </w:r>
          </w:p>
          <w:p w14:paraId="0B713888">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①授信证明不在有效期内的；</w:t>
            </w:r>
          </w:p>
          <w:p w14:paraId="623F0AD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②授信额度不符合要求的；</w:t>
            </w:r>
          </w:p>
          <w:p w14:paraId="6EC1DA7C">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3．存款余额资金流水证明有以下情形之一的， 视为无效，不予计分：</w:t>
            </w:r>
          </w:p>
          <w:p w14:paraId="733328DC">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①存款账户不是基本账户的；</w:t>
            </w:r>
          </w:p>
          <w:p w14:paraId="7519BD7B">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②存款时间不符合要求的；</w:t>
            </w:r>
          </w:p>
          <w:p w14:paraId="130B6436">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③存款额度不符合要求的。</w:t>
            </w:r>
          </w:p>
          <w:p w14:paraId="5854ECE2">
            <w:pPr>
              <w:pStyle w:val="11"/>
              <w:keepNext w:val="0"/>
              <w:keepLines w:val="0"/>
              <w:pageBreakBefore w:val="0"/>
              <w:widowControl w:val="0"/>
              <w:suppressLineNumbers w:val="0"/>
              <w:kinsoku/>
              <w:overflowPunct/>
              <w:topLinePunct w:val="0"/>
              <w:autoSpaceDE/>
              <w:autoSpaceDN/>
              <w:bidi w:val="0"/>
              <w:adjustRightInd w:val="0"/>
              <w:snapToGrid w:val="0"/>
              <w:spacing w:before="0" w:beforeAutospacing="0" w:after="0" w:line="360" w:lineRule="exact"/>
              <w:ind w:left="0" w:right="0"/>
              <w:textAlignment w:val="auto"/>
              <w:rPr>
                <w:rFonts w:hint="default" w:eastAsia="宋体"/>
                <w:color w:val="auto"/>
                <w:szCs w:val="20"/>
                <w:highlight w:val="none"/>
                <w:lang w:val="en-US" w:eastAsia="zh-CN"/>
              </w:rPr>
            </w:pPr>
            <w:r>
              <w:rPr>
                <w:rFonts w:hint="eastAsia" w:hAnsi="宋体" w:cs="宋体"/>
                <w:snapToGrid w:val="0"/>
                <w:color w:val="auto"/>
                <w:kern w:val="0"/>
                <w:sz w:val="21"/>
                <w:szCs w:val="21"/>
                <w:highlight w:val="none"/>
                <w:lang w:val="en-US" w:eastAsia="zh-CN"/>
              </w:rPr>
              <w:t>4.组成联合体投标的由牵头人提供。</w:t>
            </w:r>
          </w:p>
        </w:tc>
      </w:tr>
      <w:tr w14:paraId="361FC1B7">
        <w:tblPrEx>
          <w:tblCellMar>
            <w:top w:w="0" w:type="dxa"/>
            <w:left w:w="108" w:type="dxa"/>
            <w:bottom w:w="0" w:type="dxa"/>
            <w:right w:w="108" w:type="dxa"/>
          </w:tblCellMar>
        </w:tblPrEx>
        <w:trPr>
          <w:trHeight w:val="2311"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9DDEA5E">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企业纳税信用等级情况</w:t>
            </w:r>
          </w:p>
          <w:p w14:paraId="6BFC4027">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snapToGrid w:val="0"/>
                <w:color w:val="auto"/>
                <w:kern w:val="0"/>
                <w:sz w:val="21"/>
                <w:szCs w:val="21"/>
                <w:highlight w:val="none"/>
                <w:lang w:bidi="ar"/>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8分</w:t>
            </w:r>
            <w:r>
              <w:rPr>
                <w:rFonts w:hint="eastAsia" w:hAnsi="宋体" w:cs="宋体"/>
                <w:snapToGrid w:val="0"/>
                <w:color w:val="auto"/>
                <w:kern w:val="0"/>
                <w:sz w:val="21"/>
                <w:szCs w:val="21"/>
                <w:highlight w:val="none"/>
              </w:rPr>
              <w:t>）</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2809B35B">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snapToGrid w:val="0"/>
                <w:color w:val="auto"/>
                <w:kern w:val="0"/>
                <w:szCs w:val="21"/>
                <w:highlight w:val="none"/>
                <w:lang w:eastAsia="zh-CN"/>
              </w:rPr>
            </w:pPr>
            <w:r>
              <w:rPr>
                <w:rFonts w:hint="eastAsia" w:ascii="宋体" w:hAnsi="宋体" w:eastAsia="宋体" w:cs="宋体"/>
                <w:snapToGrid w:val="0"/>
                <w:color w:val="auto"/>
                <w:kern w:val="0"/>
                <w:szCs w:val="21"/>
                <w:highlight w:val="none"/>
                <w:lang w:val="en-US" w:eastAsia="zh-CN"/>
              </w:rPr>
              <w:t>投标</w:t>
            </w:r>
            <w:r>
              <w:rPr>
                <w:rFonts w:hint="eastAsia" w:ascii="宋体" w:hAnsi="宋体" w:eastAsia="宋体" w:cs="宋体"/>
                <w:snapToGrid w:val="0"/>
                <w:color w:val="auto"/>
                <w:kern w:val="0"/>
                <w:szCs w:val="21"/>
                <w:highlight w:val="none"/>
                <w:lang w:val="en-US" w:eastAsia="zh-CN"/>
              </w:rPr>
              <w:t>人</w:t>
            </w:r>
            <w:r>
              <w:rPr>
                <w:rFonts w:hint="eastAsia" w:ascii="宋体" w:hAnsi="宋体" w:eastAsia="宋体" w:cs="宋体"/>
                <w:snapToGrid w:val="0"/>
                <w:color w:val="auto"/>
                <w:kern w:val="0"/>
                <w:szCs w:val="21"/>
                <w:highlight w:val="none"/>
              </w:rPr>
              <w:t>202</w:t>
            </w:r>
            <w:r>
              <w:rPr>
                <w:rFonts w:hint="eastAsia" w:ascii="宋体" w:hAnsi="宋体" w:eastAsia="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rPr>
              <w:t>年度至2023年度连续</w:t>
            </w:r>
            <w:r>
              <w:rPr>
                <w:rFonts w:hint="eastAsia" w:ascii="宋体" w:hAnsi="宋体" w:eastAsia="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rPr>
              <w:t>年获得纳税信用A级纳税人的，得</w:t>
            </w:r>
            <w:r>
              <w:rPr>
                <w:rFonts w:hint="eastAsia" w:ascii="宋体" w:hAnsi="宋体" w:eastAsia="宋体" w:cs="宋体"/>
                <w:snapToGrid w:val="0"/>
                <w:color w:val="auto"/>
                <w:kern w:val="0"/>
                <w:szCs w:val="21"/>
                <w:highlight w:val="none"/>
                <w:lang w:val="en-US" w:eastAsia="zh-CN"/>
              </w:rPr>
              <w:t>8</w:t>
            </w:r>
            <w:r>
              <w:rPr>
                <w:rFonts w:hint="eastAsia" w:ascii="宋体" w:hAnsi="宋体" w:eastAsia="宋体" w:cs="宋体"/>
                <w:snapToGrid w:val="0"/>
                <w:color w:val="auto"/>
                <w:kern w:val="0"/>
                <w:szCs w:val="21"/>
                <w:highlight w:val="none"/>
              </w:rPr>
              <w:t>分</w:t>
            </w:r>
            <w:r>
              <w:rPr>
                <w:rFonts w:hint="eastAsia" w:ascii="宋体" w:hAnsi="宋体" w:eastAsia="宋体" w:cs="宋体"/>
                <w:snapToGrid w:val="0"/>
                <w:color w:val="auto"/>
                <w:kern w:val="0"/>
                <w:szCs w:val="21"/>
                <w:highlight w:val="none"/>
                <w:lang w:eastAsia="zh-CN"/>
              </w:rPr>
              <w:t>。</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5B69CFFA">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1.必须提供企业纳税信用A级纳税人证明材料（或证书）彩色扫描件及国家税务总局（或省级电子税务局）网上查询截图，否则不得分。</w:t>
            </w:r>
          </w:p>
          <w:p w14:paraId="449B7EC3">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rPr>
              <w:t>2.只计算投标人自身（不计算投标人的分公司、子公司及分支机构）</w:t>
            </w:r>
            <w:r>
              <w:rPr>
                <w:rFonts w:hint="eastAsia" w:hAnsi="宋体" w:cs="宋体"/>
                <w:snapToGrid w:val="0"/>
                <w:color w:val="auto"/>
                <w:kern w:val="0"/>
                <w:sz w:val="21"/>
                <w:szCs w:val="21"/>
                <w:highlight w:val="none"/>
                <w:lang w:eastAsia="zh-CN"/>
              </w:rPr>
              <w:t>。</w:t>
            </w:r>
          </w:p>
          <w:p w14:paraId="4B4EAC83">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default" w:eastAsia="宋体"/>
                <w:color w:val="auto"/>
                <w:szCs w:val="20"/>
                <w:highlight w:val="none"/>
                <w:lang w:val="en-US" w:eastAsia="zh-CN"/>
              </w:rPr>
            </w:pPr>
            <w:r>
              <w:rPr>
                <w:rFonts w:hint="eastAsia" w:hAnsi="宋体" w:cs="宋体"/>
                <w:snapToGrid w:val="0"/>
                <w:color w:val="auto"/>
                <w:kern w:val="0"/>
                <w:sz w:val="21"/>
                <w:szCs w:val="21"/>
                <w:highlight w:val="none"/>
                <w:lang w:val="en-US" w:eastAsia="zh-CN"/>
              </w:rPr>
              <w:t>3.组成联合体投标的由牵头人提供。</w:t>
            </w:r>
          </w:p>
        </w:tc>
      </w:tr>
      <w:tr w14:paraId="11152EFB">
        <w:tblPrEx>
          <w:tblCellMar>
            <w:top w:w="0" w:type="dxa"/>
            <w:left w:w="108" w:type="dxa"/>
            <w:bottom w:w="0" w:type="dxa"/>
            <w:right w:w="108" w:type="dxa"/>
          </w:tblCellMar>
        </w:tblPrEx>
        <w:trPr>
          <w:trHeight w:val="1709"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09E13B76">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default"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企业创新能力（10分）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7738DC20">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lang w:val="en-US" w:eastAsia="zh-CN"/>
              </w:rPr>
            </w:pPr>
            <w:r>
              <w:rPr>
                <w:rFonts w:hint="eastAsia" w:ascii="宋体" w:hAnsi="宋体" w:eastAsia="宋体"/>
                <w:snapToGrid w:val="0"/>
                <w:color w:val="auto"/>
                <w:kern w:val="0"/>
                <w:szCs w:val="21"/>
                <w:highlight w:val="none"/>
                <w:lang w:val="en-US" w:eastAsia="zh-CN"/>
              </w:rPr>
              <w:t>1.投标人</w:t>
            </w:r>
            <w:r>
              <w:rPr>
                <w:rFonts w:hint="eastAsia" w:ascii="宋体" w:hAnsi="宋体" w:eastAsia="宋体"/>
                <w:snapToGrid w:val="0"/>
                <w:color w:val="auto"/>
                <w:kern w:val="0"/>
                <w:szCs w:val="21"/>
                <w:highlight w:val="none"/>
                <w:lang w:val="en-US" w:eastAsia="zh-CN"/>
              </w:rPr>
              <w:t>近5年来（2020年1月1日至今）企</w:t>
            </w:r>
            <w:r>
              <w:rPr>
                <w:rFonts w:hint="eastAsia" w:ascii="宋体" w:hAnsi="宋体" w:eastAsia="宋体"/>
                <w:snapToGrid w:val="0"/>
                <w:color w:val="auto"/>
                <w:kern w:val="0"/>
                <w:szCs w:val="21"/>
                <w:highlight w:val="none"/>
                <w:lang w:val="en-US" w:eastAsia="zh-CN"/>
              </w:rPr>
              <w:t>业获得过省级或以上“高新技术企业”的，并在有效期内的得10分。</w:t>
            </w:r>
          </w:p>
          <w:p w14:paraId="6110F3DF">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snapToGrid w:val="0"/>
                <w:color w:val="auto"/>
                <w:kern w:val="0"/>
                <w:szCs w:val="21"/>
                <w:highlight w:val="none"/>
                <w:lang w:val="en-US" w:eastAsia="zh-CN"/>
              </w:rPr>
            </w:pPr>
            <w:r>
              <w:rPr>
                <w:rFonts w:hint="eastAsia" w:ascii="宋体" w:hAnsi="宋体" w:eastAsia="宋体"/>
                <w:snapToGrid w:val="0"/>
                <w:color w:val="auto"/>
                <w:kern w:val="0"/>
                <w:szCs w:val="21"/>
                <w:highlight w:val="none"/>
                <w:lang w:val="en-US" w:eastAsia="zh-CN"/>
              </w:rPr>
              <w:t>2.其他不得分。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139DF7CC">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1.需附相关证书彩色扫描件，否则不得分。</w:t>
            </w:r>
          </w:p>
          <w:p w14:paraId="1F6B6F00">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default"/>
                <w:color w:val="auto"/>
                <w:szCs w:val="20"/>
                <w:highlight w:val="none"/>
                <w:lang w:val="en-US" w:eastAsia="zh-CN"/>
              </w:rPr>
            </w:pPr>
            <w:r>
              <w:rPr>
                <w:rFonts w:hint="eastAsia" w:hAnsi="宋体" w:cs="宋体"/>
                <w:snapToGrid w:val="0"/>
                <w:color w:val="auto"/>
                <w:kern w:val="0"/>
                <w:sz w:val="21"/>
                <w:szCs w:val="21"/>
                <w:highlight w:val="none"/>
                <w:lang w:val="en-US" w:eastAsia="zh-CN"/>
              </w:rPr>
              <w:t>2.组成联合体投标的由牵头人提供。</w:t>
            </w:r>
          </w:p>
        </w:tc>
      </w:tr>
      <w:tr w14:paraId="5715AB3E">
        <w:tblPrEx>
          <w:tblCellMar>
            <w:top w:w="0" w:type="dxa"/>
            <w:left w:w="108" w:type="dxa"/>
            <w:bottom w:w="0" w:type="dxa"/>
            <w:right w:w="108" w:type="dxa"/>
          </w:tblCellMar>
        </w:tblPrEx>
        <w:trPr>
          <w:trHeight w:val="227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C85E45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企业安全</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rPr>
              <w:t>质量管理</w:t>
            </w:r>
          </w:p>
          <w:p w14:paraId="4A204E9A">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4D41454B">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lang w:val="en-US" w:eastAsia="zh-CN"/>
              </w:rPr>
              <w:t>1.</w:t>
            </w:r>
            <w:r>
              <w:rPr>
                <w:rFonts w:hint="eastAsia" w:ascii="宋体" w:hAnsi="宋体" w:eastAsia="宋体"/>
                <w:snapToGrid w:val="0"/>
                <w:color w:val="auto"/>
                <w:kern w:val="0"/>
                <w:szCs w:val="21"/>
                <w:highlight w:val="none"/>
              </w:rPr>
              <w:t>近</w:t>
            </w:r>
            <w:r>
              <w:rPr>
                <w:rFonts w:hint="eastAsia" w:ascii="宋体" w:hAnsi="宋体" w:eastAsia="宋体"/>
                <w:snapToGrid w:val="0"/>
                <w:color w:val="auto"/>
                <w:kern w:val="0"/>
                <w:szCs w:val="21"/>
                <w:highlight w:val="none"/>
                <w:u w:val="single"/>
                <w:lang w:val="en-US" w:eastAsia="zh-CN"/>
              </w:rPr>
              <w:t>3</w:t>
            </w:r>
            <w:r>
              <w:rPr>
                <w:rFonts w:hint="eastAsia" w:ascii="宋体" w:hAnsi="宋体" w:eastAsia="宋体"/>
                <w:snapToGrid w:val="0"/>
                <w:color w:val="auto"/>
                <w:kern w:val="0"/>
                <w:szCs w:val="21"/>
                <w:highlight w:val="none"/>
              </w:rPr>
              <w:t>年来（</w:t>
            </w:r>
            <w:r>
              <w:rPr>
                <w:rFonts w:hint="eastAsia" w:ascii="宋体" w:hAnsi="宋体" w:eastAsia="宋体"/>
                <w:snapToGrid w:val="0"/>
                <w:color w:val="auto"/>
                <w:kern w:val="0"/>
                <w:szCs w:val="21"/>
                <w:highlight w:val="none"/>
                <w:lang w:val="en-US" w:eastAsia="zh-CN"/>
              </w:rPr>
              <w:t>2022</w:t>
            </w:r>
            <w:r>
              <w:rPr>
                <w:rFonts w:hint="eastAsia" w:ascii="宋体" w:hAnsi="宋体" w:eastAsia="宋体"/>
                <w:snapToGrid w:val="0"/>
                <w:color w:val="auto"/>
                <w:kern w:val="0"/>
                <w:szCs w:val="21"/>
                <w:highlight w:val="none"/>
              </w:rPr>
              <w:t>年</w:t>
            </w:r>
            <w:r>
              <w:rPr>
                <w:rFonts w:hint="eastAsia" w:ascii="宋体" w:hAnsi="宋体" w:eastAsia="宋体"/>
                <w:snapToGrid w:val="0"/>
                <w:color w:val="auto"/>
                <w:kern w:val="0"/>
                <w:szCs w:val="21"/>
                <w:highlight w:val="none"/>
                <w:lang w:val="en-US" w:eastAsia="zh-CN"/>
              </w:rPr>
              <w:t>1</w:t>
            </w:r>
            <w:r>
              <w:rPr>
                <w:rFonts w:hint="eastAsia" w:ascii="宋体" w:hAnsi="宋体" w:eastAsia="宋体"/>
                <w:snapToGrid w:val="0"/>
                <w:color w:val="auto"/>
                <w:kern w:val="0"/>
                <w:szCs w:val="21"/>
                <w:highlight w:val="none"/>
              </w:rPr>
              <w:t>月</w:t>
            </w:r>
            <w:r>
              <w:rPr>
                <w:rFonts w:hint="eastAsia" w:ascii="宋体" w:hAnsi="宋体" w:eastAsia="宋体"/>
                <w:snapToGrid w:val="0"/>
                <w:color w:val="auto"/>
                <w:kern w:val="0"/>
                <w:szCs w:val="21"/>
                <w:highlight w:val="none"/>
                <w:lang w:val="en-US" w:eastAsia="zh-CN"/>
              </w:rPr>
              <w:t>1</w:t>
            </w:r>
            <w:r>
              <w:rPr>
                <w:rFonts w:hint="eastAsia" w:ascii="宋体" w:hAnsi="宋体" w:eastAsia="宋体"/>
                <w:snapToGrid w:val="0"/>
                <w:color w:val="auto"/>
                <w:kern w:val="0"/>
                <w:szCs w:val="21"/>
                <w:highlight w:val="none"/>
              </w:rPr>
              <w:t>日至</w:t>
            </w:r>
            <w:r>
              <w:rPr>
                <w:rFonts w:hint="eastAsia" w:ascii="宋体" w:hAnsi="宋体" w:eastAsia="宋体"/>
                <w:snapToGrid w:val="0"/>
                <w:color w:val="auto"/>
                <w:kern w:val="0"/>
                <w:szCs w:val="21"/>
                <w:highlight w:val="none"/>
                <w:lang w:val="en-US" w:eastAsia="zh-CN"/>
              </w:rPr>
              <w:t>今</w:t>
            </w:r>
            <w:r>
              <w:rPr>
                <w:rFonts w:hint="eastAsia" w:ascii="宋体" w:hAnsi="宋体" w:eastAsia="宋体"/>
                <w:snapToGrid w:val="0"/>
                <w:color w:val="auto"/>
                <w:kern w:val="0"/>
                <w:szCs w:val="21"/>
                <w:highlight w:val="none"/>
              </w:rPr>
              <w:t>）投标人未发生事故等级为一般事故及以上的生产安全事故、一般质量事故及以上的工程质量事故的，得</w:t>
            </w:r>
            <w:r>
              <w:rPr>
                <w:rFonts w:hint="eastAsia" w:ascii="宋体" w:hAnsi="宋体" w:eastAsia="宋体"/>
                <w:snapToGrid w:val="0"/>
                <w:color w:val="auto"/>
                <w:kern w:val="0"/>
                <w:szCs w:val="21"/>
                <w:highlight w:val="none"/>
                <w:lang w:val="en-US" w:eastAsia="zh-CN"/>
              </w:rPr>
              <w:t>10</w:t>
            </w:r>
            <w:r>
              <w:rPr>
                <w:rFonts w:hint="eastAsia" w:ascii="宋体" w:hAnsi="宋体" w:eastAsia="宋体"/>
                <w:snapToGrid w:val="0"/>
                <w:color w:val="auto"/>
                <w:kern w:val="0"/>
                <w:szCs w:val="21"/>
                <w:highlight w:val="none"/>
              </w:rPr>
              <w:t>分；</w:t>
            </w:r>
          </w:p>
          <w:p w14:paraId="28CC1E3C">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2.其他情形的，不予计分。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7AFD0B18">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需提供本单位承诺书（格式自定）并加盖本单位公章。</w:t>
            </w:r>
          </w:p>
          <w:p w14:paraId="72FB85BC">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rPr>
              <w:t>未提供本单位承诺书并加盖本单位公章的，按第2项标准处理。</w:t>
            </w:r>
          </w:p>
          <w:p w14:paraId="57CE9CEA">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textAlignment w:val="auto"/>
              <w:rPr>
                <w:rFonts w:hint="default" w:eastAsia="宋体"/>
                <w:color w:val="auto"/>
                <w:szCs w:val="20"/>
                <w:highlight w:val="none"/>
                <w:lang w:val="en-US" w:eastAsia="zh-CN"/>
              </w:rPr>
            </w:pPr>
            <w:r>
              <w:rPr>
                <w:rFonts w:hint="eastAsia" w:hAnsi="宋体" w:cs="宋体"/>
                <w:snapToGrid w:val="0"/>
                <w:color w:val="auto"/>
                <w:kern w:val="0"/>
                <w:sz w:val="21"/>
                <w:szCs w:val="21"/>
                <w:highlight w:val="none"/>
                <w:lang w:val="en-US" w:eastAsia="zh-CN"/>
              </w:rPr>
              <w:t>3.组成联合体投标的由牵头人提供。</w:t>
            </w:r>
          </w:p>
        </w:tc>
      </w:tr>
      <w:tr w14:paraId="2974C7AD">
        <w:tblPrEx>
          <w:tblCellMar>
            <w:top w:w="0" w:type="dxa"/>
            <w:left w:w="108" w:type="dxa"/>
            <w:bottom w:w="0" w:type="dxa"/>
            <w:right w:w="108" w:type="dxa"/>
          </w:tblCellMar>
        </w:tblPrEx>
        <w:trPr>
          <w:trHeight w:val="4531"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71A0C197">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助力“百县千镇万村高质量发展工程”（</w:t>
            </w:r>
            <w:r>
              <w:rPr>
                <w:rFonts w:hint="eastAsia" w:hAnsi="宋体" w:cs="宋体"/>
                <w:snapToGrid w:val="0"/>
                <w:color w:val="auto"/>
                <w:kern w:val="0"/>
                <w:sz w:val="21"/>
                <w:szCs w:val="21"/>
                <w:highlight w:val="none"/>
                <w:lang w:val="en-US" w:eastAsia="zh-CN"/>
              </w:rPr>
              <w:t>4</w:t>
            </w:r>
            <w:r>
              <w:rPr>
                <w:rFonts w:hint="eastAsia" w:hAnsi="宋体" w:cs="宋体"/>
                <w:snapToGrid w:val="0"/>
                <w:color w:val="auto"/>
                <w:kern w:val="0"/>
                <w:sz w:val="21"/>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4175AC90">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投标人近</w:t>
            </w:r>
            <w:r>
              <w:rPr>
                <w:rFonts w:hint="eastAsia" w:ascii="宋体" w:hAnsi="宋体" w:eastAsia="宋体"/>
                <w:snapToGrid w:val="0"/>
                <w:color w:val="auto"/>
                <w:kern w:val="0"/>
                <w:szCs w:val="21"/>
                <w:highlight w:val="none"/>
                <w:lang w:val="en-US" w:eastAsia="zh-CN"/>
              </w:rPr>
              <w:t>2</w:t>
            </w:r>
            <w:r>
              <w:rPr>
                <w:rFonts w:hint="eastAsia" w:ascii="宋体" w:hAnsi="宋体" w:eastAsia="宋体"/>
                <w:snapToGrid w:val="0"/>
                <w:color w:val="auto"/>
                <w:kern w:val="0"/>
                <w:szCs w:val="21"/>
                <w:highlight w:val="none"/>
              </w:rPr>
              <w:t>年来（202</w:t>
            </w:r>
            <w:r>
              <w:rPr>
                <w:rFonts w:hint="eastAsia" w:ascii="宋体" w:hAnsi="宋体" w:eastAsia="宋体"/>
                <w:snapToGrid w:val="0"/>
                <w:color w:val="auto"/>
                <w:kern w:val="0"/>
                <w:szCs w:val="21"/>
                <w:highlight w:val="none"/>
                <w:lang w:val="en-US" w:eastAsia="zh-CN"/>
              </w:rPr>
              <w:t>3</w:t>
            </w:r>
            <w:r>
              <w:rPr>
                <w:rFonts w:hint="eastAsia" w:ascii="宋体" w:hAnsi="宋体" w:eastAsia="宋体"/>
                <w:snapToGrid w:val="0"/>
                <w:color w:val="auto"/>
                <w:kern w:val="0"/>
                <w:szCs w:val="21"/>
                <w:highlight w:val="none"/>
              </w:rPr>
              <w:t>年1月1日至今）参与</w:t>
            </w:r>
            <w:r>
              <w:rPr>
                <w:rFonts w:hint="eastAsia" w:ascii="宋体" w:hAnsi="宋体" w:eastAsia="宋体"/>
                <w:snapToGrid w:val="0"/>
                <w:color w:val="auto"/>
                <w:kern w:val="0"/>
                <w:szCs w:val="21"/>
                <w:highlight w:val="none"/>
                <w:lang w:val="en-US" w:eastAsia="zh-CN"/>
              </w:rPr>
              <w:t>建筑业企业投身</w:t>
            </w:r>
            <w:r>
              <w:rPr>
                <w:rFonts w:hint="eastAsia" w:ascii="宋体" w:hAnsi="宋体" w:eastAsia="宋体"/>
                <w:snapToGrid w:val="0"/>
                <w:color w:val="auto"/>
                <w:kern w:val="0"/>
                <w:szCs w:val="21"/>
                <w:highlight w:val="none"/>
              </w:rPr>
              <w:t>“百千万工程”</w:t>
            </w:r>
            <w:r>
              <w:rPr>
                <w:rFonts w:hint="eastAsia" w:ascii="宋体" w:hAnsi="宋体" w:eastAsia="宋体"/>
                <w:snapToGrid w:val="0"/>
                <w:color w:val="auto"/>
                <w:kern w:val="0"/>
                <w:szCs w:val="21"/>
                <w:highlight w:val="none"/>
                <w:lang w:eastAsia="zh-CN"/>
              </w:rPr>
              <w:t>，</w:t>
            </w:r>
            <w:r>
              <w:rPr>
                <w:rFonts w:hint="eastAsia" w:ascii="宋体" w:hAnsi="宋体" w:eastAsia="宋体"/>
                <w:snapToGrid w:val="0"/>
                <w:color w:val="auto"/>
                <w:kern w:val="0"/>
                <w:szCs w:val="21"/>
                <w:highlight w:val="none"/>
                <w:lang w:val="en-US" w:eastAsia="zh-CN"/>
              </w:rPr>
              <w:t>开展结对帮扶工作</w:t>
            </w:r>
            <w:r>
              <w:rPr>
                <w:rFonts w:hint="eastAsia" w:ascii="宋体" w:hAnsi="宋体" w:eastAsia="宋体"/>
                <w:snapToGrid w:val="0"/>
                <w:color w:val="auto"/>
                <w:kern w:val="0"/>
                <w:szCs w:val="21"/>
                <w:highlight w:val="none"/>
              </w:rPr>
              <w:t>：</w:t>
            </w:r>
          </w:p>
          <w:p w14:paraId="7EC70D60">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1．纯公益帮扶项目已完工并超过200万元（含）得</w:t>
            </w:r>
            <w:r>
              <w:rPr>
                <w:rFonts w:hint="eastAsia" w:ascii="宋体" w:hAnsi="宋体" w:eastAsia="宋体"/>
                <w:snapToGrid w:val="0"/>
                <w:color w:val="auto"/>
                <w:kern w:val="0"/>
                <w:szCs w:val="21"/>
                <w:highlight w:val="none"/>
                <w:lang w:val="en-US" w:eastAsia="zh-CN"/>
              </w:rPr>
              <w:t>4</w:t>
            </w:r>
            <w:r>
              <w:rPr>
                <w:rFonts w:hint="eastAsia" w:ascii="宋体" w:hAnsi="宋体" w:eastAsia="宋体"/>
                <w:snapToGrid w:val="0"/>
                <w:color w:val="auto"/>
                <w:kern w:val="0"/>
                <w:szCs w:val="21"/>
                <w:highlight w:val="none"/>
              </w:rPr>
              <w:t>分；</w:t>
            </w:r>
          </w:p>
          <w:p w14:paraId="655BFE59">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2．纯公益帮扶项目已完工，大于</w:t>
            </w:r>
            <w:r>
              <w:rPr>
                <w:rFonts w:hint="eastAsia" w:ascii="宋体" w:hAnsi="宋体" w:eastAsia="宋体"/>
                <w:snapToGrid w:val="0"/>
                <w:color w:val="auto"/>
                <w:kern w:val="0"/>
                <w:szCs w:val="21"/>
                <w:highlight w:val="none"/>
                <w:lang w:val="en-US" w:eastAsia="zh-CN"/>
              </w:rPr>
              <w:t>1</w:t>
            </w:r>
            <w:r>
              <w:rPr>
                <w:rFonts w:hint="eastAsia" w:ascii="宋体" w:hAnsi="宋体" w:eastAsia="宋体"/>
                <w:snapToGrid w:val="0"/>
                <w:color w:val="auto"/>
                <w:kern w:val="0"/>
                <w:szCs w:val="21"/>
                <w:highlight w:val="none"/>
              </w:rPr>
              <w:t>0</w:t>
            </w:r>
            <w:r>
              <w:rPr>
                <w:rFonts w:hint="eastAsia" w:ascii="宋体" w:hAnsi="宋体" w:eastAsia="宋体"/>
                <w:snapToGrid w:val="0"/>
                <w:color w:val="auto"/>
                <w:kern w:val="0"/>
                <w:szCs w:val="21"/>
                <w:highlight w:val="none"/>
                <w:lang w:val="en-US" w:eastAsia="zh-CN"/>
              </w:rPr>
              <w:t>0</w:t>
            </w:r>
            <w:r>
              <w:rPr>
                <w:rFonts w:hint="eastAsia" w:ascii="宋体" w:hAnsi="宋体" w:eastAsia="宋体"/>
                <w:snapToGrid w:val="0"/>
                <w:color w:val="auto"/>
                <w:kern w:val="0"/>
                <w:szCs w:val="21"/>
                <w:highlight w:val="none"/>
              </w:rPr>
              <w:t>万元、小于200万元的得</w:t>
            </w:r>
            <w:r>
              <w:rPr>
                <w:rFonts w:hint="eastAsia" w:ascii="宋体" w:hAnsi="宋体" w:eastAsia="宋体"/>
                <w:snapToGrid w:val="0"/>
                <w:color w:val="auto"/>
                <w:kern w:val="0"/>
                <w:szCs w:val="21"/>
                <w:highlight w:val="none"/>
                <w:lang w:val="en-US" w:eastAsia="zh-CN"/>
              </w:rPr>
              <w:t>3</w:t>
            </w:r>
            <w:r>
              <w:rPr>
                <w:rFonts w:hint="eastAsia" w:ascii="宋体" w:hAnsi="宋体" w:eastAsia="宋体"/>
                <w:snapToGrid w:val="0"/>
                <w:color w:val="auto"/>
                <w:kern w:val="0"/>
                <w:szCs w:val="21"/>
                <w:highlight w:val="none"/>
              </w:rPr>
              <w:t>分；</w:t>
            </w:r>
          </w:p>
          <w:p w14:paraId="5E1669A8">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3．纯公益帮扶项目已完工，大于</w:t>
            </w:r>
            <w:r>
              <w:rPr>
                <w:rFonts w:hint="eastAsia" w:ascii="宋体" w:hAnsi="宋体" w:eastAsia="宋体"/>
                <w:snapToGrid w:val="0"/>
                <w:color w:val="auto"/>
                <w:kern w:val="0"/>
                <w:szCs w:val="21"/>
                <w:highlight w:val="none"/>
                <w:lang w:val="en-US" w:eastAsia="zh-CN"/>
              </w:rPr>
              <w:t>5</w:t>
            </w:r>
            <w:r>
              <w:rPr>
                <w:rFonts w:hint="eastAsia" w:ascii="宋体" w:hAnsi="宋体" w:eastAsia="宋体"/>
                <w:snapToGrid w:val="0"/>
                <w:color w:val="auto"/>
                <w:kern w:val="0"/>
                <w:szCs w:val="21"/>
                <w:highlight w:val="none"/>
              </w:rPr>
              <w:t>0万元、小于</w:t>
            </w:r>
            <w:r>
              <w:rPr>
                <w:rFonts w:hint="eastAsia" w:ascii="宋体" w:hAnsi="宋体" w:eastAsia="宋体"/>
                <w:snapToGrid w:val="0"/>
                <w:color w:val="auto"/>
                <w:kern w:val="0"/>
                <w:szCs w:val="21"/>
                <w:highlight w:val="none"/>
                <w:lang w:val="en-US" w:eastAsia="zh-CN"/>
              </w:rPr>
              <w:t>10</w:t>
            </w:r>
            <w:r>
              <w:rPr>
                <w:rFonts w:hint="eastAsia" w:ascii="宋体" w:hAnsi="宋体" w:eastAsia="宋体"/>
                <w:snapToGrid w:val="0"/>
                <w:color w:val="auto"/>
                <w:kern w:val="0"/>
                <w:szCs w:val="21"/>
                <w:highlight w:val="none"/>
              </w:rPr>
              <w:t>0万元（含）的得</w:t>
            </w:r>
            <w:r>
              <w:rPr>
                <w:rFonts w:hint="eastAsia" w:ascii="宋体" w:hAnsi="宋体" w:eastAsia="宋体"/>
                <w:snapToGrid w:val="0"/>
                <w:color w:val="auto"/>
                <w:kern w:val="0"/>
                <w:szCs w:val="21"/>
                <w:highlight w:val="none"/>
                <w:lang w:val="en-US" w:eastAsia="zh-CN"/>
              </w:rPr>
              <w:t>2</w:t>
            </w:r>
            <w:r>
              <w:rPr>
                <w:rFonts w:hint="eastAsia" w:ascii="宋体" w:hAnsi="宋体" w:eastAsia="宋体"/>
                <w:snapToGrid w:val="0"/>
                <w:color w:val="auto"/>
                <w:kern w:val="0"/>
                <w:szCs w:val="21"/>
                <w:highlight w:val="none"/>
              </w:rPr>
              <w:t>分；</w:t>
            </w:r>
          </w:p>
          <w:p w14:paraId="434966D3">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4．帮扶项目已完工，大于1</w:t>
            </w:r>
            <w:r>
              <w:rPr>
                <w:rFonts w:hint="eastAsia" w:ascii="宋体" w:hAnsi="宋体" w:eastAsia="宋体"/>
                <w:snapToGrid w:val="0"/>
                <w:color w:val="auto"/>
                <w:kern w:val="0"/>
                <w:szCs w:val="21"/>
                <w:highlight w:val="none"/>
                <w:lang w:val="en-US" w:eastAsia="zh-CN"/>
              </w:rPr>
              <w:t>0</w:t>
            </w:r>
            <w:r>
              <w:rPr>
                <w:rFonts w:hint="eastAsia" w:ascii="宋体" w:hAnsi="宋体" w:eastAsia="宋体"/>
                <w:snapToGrid w:val="0"/>
                <w:color w:val="auto"/>
                <w:kern w:val="0"/>
                <w:szCs w:val="21"/>
                <w:highlight w:val="none"/>
              </w:rPr>
              <w:t>万元、小于</w:t>
            </w:r>
            <w:r>
              <w:rPr>
                <w:rFonts w:hint="eastAsia" w:ascii="宋体" w:hAnsi="宋体" w:eastAsia="宋体"/>
                <w:snapToGrid w:val="0"/>
                <w:color w:val="auto"/>
                <w:kern w:val="0"/>
                <w:szCs w:val="21"/>
                <w:highlight w:val="none"/>
                <w:lang w:val="en-US" w:eastAsia="zh-CN"/>
              </w:rPr>
              <w:t>5</w:t>
            </w:r>
            <w:r>
              <w:rPr>
                <w:rFonts w:hint="eastAsia" w:ascii="宋体" w:hAnsi="宋体" w:eastAsia="宋体"/>
                <w:snapToGrid w:val="0"/>
                <w:color w:val="auto"/>
                <w:kern w:val="0"/>
                <w:szCs w:val="21"/>
                <w:highlight w:val="none"/>
              </w:rPr>
              <w:t>0万元的得</w:t>
            </w:r>
            <w:r>
              <w:rPr>
                <w:rFonts w:hint="eastAsia" w:ascii="宋体" w:hAnsi="宋体" w:eastAsia="宋体"/>
                <w:snapToGrid w:val="0"/>
                <w:color w:val="auto"/>
                <w:kern w:val="0"/>
                <w:szCs w:val="21"/>
                <w:highlight w:val="none"/>
                <w:lang w:val="en-US" w:eastAsia="zh-CN"/>
              </w:rPr>
              <w:t>1</w:t>
            </w:r>
            <w:r>
              <w:rPr>
                <w:rFonts w:hint="eastAsia" w:ascii="宋体" w:hAnsi="宋体" w:eastAsia="宋体"/>
                <w:snapToGrid w:val="0"/>
                <w:color w:val="auto"/>
                <w:kern w:val="0"/>
                <w:szCs w:val="21"/>
                <w:highlight w:val="none"/>
              </w:rPr>
              <w:t>分；</w:t>
            </w:r>
          </w:p>
          <w:p w14:paraId="48DA76A8">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lang w:val="en-US" w:eastAsia="zh-CN"/>
              </w:rPr>
            </w:pPr>
            <w:r>
              <w:rPr>
                <w:rFonts w:hint="eastAsia" w:ascii="宋体" w:hAnsi="宋体" w:eastAsia="宋体"/>
                <w:snapToGrid w:val="0"/>
                <w:color w:val="auto"/>
                <w:kern w:val="0"/>
                <w:szCs w:val="21"/>
                <w:highlight w:val="none"/>
              </w:rPr>
              <w:t>5.其他不计</w:t>
            </w:r>
            <w:r>
              <w:rPr>
                <w:rFonts w:hint="eastAsia" w:ascii="宋体" w:hAnsi="宋体" w:eastAsia="宋体"/>
                <w:snapToGrid w:val="0"/>
                <w:color w:val="auto"/>
                <w:kern w:val="0"/>
                <w:szCs w:val="21"/>
                <w:highlight w:val="none"/>
                <w:lang w:val="en-US" w:eastAsia="zh-CN"/>
              </w:rPr>
              <w:t>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43D89B52">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snapToGrid w:val="0"/>
                <w:color w:val="auto"/>
                <w:kern w:val="0"/>
                <w:szCs w:val="21"/>
                <w:highlight w:val="none"/>
                <w:lang w:val="en-US" w:eastAsia="zh-CN"/>
              </w:rPr>
            </w:pPr>
            <w:r>
              <w:rPr>
                <w:rFonts w:hint="eastAsia" w:ascii="宋体" w:hAnsi="宋体" w:eastAsia="宋体"/>
                <w:snapToGrid w:val="0"/>
                <w:color w:val="auto"/>
                <w:kern w:val="0"/>
                <w:szCs w:val="21"/>
                <w:highlight w:val="none"/>
                <w:lang w:val="en-US" w:eastAsia="zh-CN"/>
              </w:rPr>
              <w:t>1.需提供相关资料彩色扫描件（结对帮扶框架协议书、施工合同、竣工验收报告）；</w:t>
            </w:r>
          </w:p>
          <w:p w14:paraId="5F1BE5F7">
            <w:pPr>
              <w:pStyle w:val="144"/>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hAnsi="宋体" w:cs="宋体"/>
                <w:snapToGrid w:val="0"/>
                <w:color w:val="auto"/>
                <w:kern w:val="0"/>
                <w:sz w:val="21"/>
                <w:szCs w:val="21"/>
                <w:highlight w:val="none"/>
              </w:rPr>
            </w:pPr>
            <w:r>
              <w:rPr>
                <w:rFonts w:hint="eastAsia" w:ascii="宋体" w:hAnsi="宋体" w:eastAsia="宋体"/>
                <w:snapToGrid w:val="0"/>
                <w:color w:val="auto"/>
                <w:kern w:val="0"/>
                <w:szCs w:val="21"/>
                <w:highlight w:val="none"/>
                <w:lang w:val="en-US" w:eastAsia="zh-CN"/>
              </w:rPr>
              <w:t>2.组成联合体投标的由牵头人提供。</w:t>
            </w:r>
          </w:p>
        </w:tc>
      </w:tr>
      <w:tr w14:paraId="63D81961">
        <w:tblPrEx>
          <w:tblCellMar>
            <w:top w:w="0" w:type="dxa"/>
            <w:left w:w="108" w:type="dxa"/>
            <w:bottom w:w="0" w:type="dxa"/>
            <w:right w:w="108" w:type="dxa"/>
          </w:tblCellMar>
        </w:tblPrEx>
        <w:trPr>
          <w:trHeight w:val="514"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AF1CD42">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技术部分（施工组织设计），满分：</w:t>
            </w:r>
            <w:r>
              <w:rPr>
                <w:rFonts w:hint="eastAsia" w:hAnsi="宋体" w:cs="黑体"/>
                <w:snapToGrid w:val="0"/>
                <w:color w:val="auto"/>
                <w:kern w:val="0"/>
                <w:sz w:val="21"/>
                <w:szCs w:val="21"/>
                <w:highlight w:val="none"/>
                <w:u w:val="single"/>
              </w:rPr>
              <w:t xml:space="preserve"> 20 </w:t>
            </w:r>
            <w:r>
              <w:rPr>
                <w:rFonts w:hint="eastAsia" w:hAnsi="宋体" w:cs="黑体"/>
                <w:snapToGrid w:val="0"/>
                <w:color w:val="auto"/>
                <w:kern w:val="0"/>
                <w:sz w:val="21"/>
                <w:szCs w:val="21"/>
                <w:highlight w:val="none"/>
              </w:rPr>
              <w:t>分。</w:t>
            </w:r>
          </w:p>
        </w:tc>
      </w:tr>
      <w:tr w14:paraId="7A729E27">
        <w:tblPrEx>
          <w:tblCellMar>
            <w:top w:w="0" w:type="dxa"/>
            <w:left w:w="108" w:type="dxa"/>
            <w:bottom w:w="0" w:type="dxa"/>
            <w:right w:w="108" w:type="dxa"/>
          </w:tblCellMar>
        </w:tblPrEx>
        <w:trPr>
          <w:trHeight w:val="387"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7FEFF9D0">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评分因素</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4BCB6EEA">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评分标准</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36C07C0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备注</w:t>
            </w:r>
          </w:p>
        </w:tc>
      </w:tr>
      <w:tr w14:paraId="7D5E503F">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4E5FC2F5">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总体概述</w:t>
            </w:r>
          </w:p>
          <w:p w14:paraId="66EC172D">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（3分）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2D5C3D1D">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3B1B45BB">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2F746DDD">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4856CF78">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1D779EB8">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1DE6B1D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【良】对项目总体有一定认识，表述清晰、完整，措施具体有效；施工段划分呼应总体表述，划分 清晰，符合规范要求。</w:t>
            </w:r>
          </w:p>
          <w:p w14:paraId="40A25DBB">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【中】对项目总体有认识，有一定的措施但部分不具体；施工段划分较合理，符合规范要求。</w:t>
            </w:r>
          </w:p>
          <w:p w14:paraId="5D301B33">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hAnsi="宋体"/>
                <w:snapToGrid w:val="0"/>
                <w:color w:val="auto"/>
                <w:kern w:val="0"/>
                <w:sz w:val="21"/>
                <w:szCs w:val="21"/>
                <w:highlight w:val="none"/>
              </w:rPr>
            </w:pPr>
            <w:r>
              <w:rPr>
                <w:rFonts w:hint="eastAsia" w:hAnsi="宋体" w:cs="宋体"/>
                <w:snapToGrid w:val="0"/>
                <w:color w:val="auto"/>
                <w:kern w:val="0"/>
                <w:sz w:val="21"/>
                <w:szCs w:val="21"/>
                <w:highlight w:val="none"/>
              </w:rPr>
              <w:t>【差】对项目认识不足，表述不清晰，措施不具体；施工段划分不合理。</w:t>
            </w:r>
          </w:p>
        </w:tc>
      </w:tr>
      <w:tr w14:paraId="169B5B62">
        <w:tblPrEx>
          <w:tblCellMar>
            <w:top w:w="0" w:type="dxa"/>
            <w:left w:w="108" w:type="dxa"/>
            <w:bottom w:w="0" w:type="dxa"/>
            <w:right w:w="108" w:type="dxa"/>
          </w:tblCellMar>
        </w:tblPrEx>
        <w:trPr>
          <w:trHeight w:val="7123"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B39CC70">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施工总进</w:t>
            </w:r>
          </w:p>
          <w:p w14:paraId="446DB7B9">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度计划及</w:t>
            </w:r>
          </w:p>
          <w:p w14:paraId="7DC71436">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保证措施</w:t>
            </w:r>
          </w:p>
          <w:p w14:paraId="26DEADAE">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（3分）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558B8ED5">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【优】得该项评分因素分值的90%～100%（含90%）。</w:t>
            </w:r>
          </w:p>
          <w:p w14:paraId="6F3DA669">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730085FC">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23CE9A1A">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3AA792F1">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437635F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47723069">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【中】关键线路基本准确，计划编制基本合理。关键节点的控制措施基本可行。人、材、机需求 和进场计划与进度计划相呼应，基本满足施工需要，调配投入计划基本合理。进度违约责任承诺具体。</w:t>
            </w:r>
          </w:p>
          <w:p w14:paraId="455835DE">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【差】关键线路不准确，计划编制不合理。关键节点的控制不可行。人、材、机需求和进场计划与进度计划不相呼应，不能满足施工需要。没有 违约责任承诺。</w:t>
            </w:r>
          </w:p>
        </w:tc>
      </w:tr>
      <w:tr w14:paraId="34335069">
        <w:tblPrEx>
          <w:tblCellMar>
            <w:top w:w="0" w:type="dxa"/>
            <w:left w:w="108" w:type="dxa"/>
            <w:bottom w:w="0" w:type="dxa"/>
            <w:right w:w="108" w:type="dxa"/>
          </w:tblCellMar>
        </w:tblPrEx>
        <w:trPr>
          <w:trHeight w:val="457"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35F00FBA">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质量</w:t>
            </w:r>
          </w:p>
          <w:p w14:paraId="5BC7DDF8">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保证措施</w:t>
            </w:r>
          </w:p>
          <w:p w14:paraId="388494DB">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w:t>
            </w:r>
            <w:r>
              <w:rPr>
                <w:rFonts w:hint="eastAsia" w:ascii="宋体" w:hAnsi="宋体" w:eastAsia="宋体"/>
                <w:snapToGrid w:val="0"/>
                <w:color w:val="auto"/>
                <w:kern w:val="0"/>
                <w:szCs w:val="21"/>
                <w:highlight w:val="none"/>
                <w:u w:val="single"/>
                <w:lang w:val="en-US" w:eastAsia="zh-CN"/>
              </w:rPr>
              <w:t>4</w:t>
            </w:r>
            <w:r>
              <w:rPr>
                <w:rFonts w:hint="eastAsia" w:ascii="宋体" w:hAnsi="宋体" w:eastAsia="宋体"/>
                <w:snapToGrid w:val="0"/>
                <w:color w:val="auto"/>
                <w:kern w:val="0"/>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531F47F8">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3C184C2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1D3117DD">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316CE222">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6E482E97">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【优】应用新技术、新工艺、新材料、新设备，针对项目实际提出先进、可行、具体的保证措施。超过招标文件的质量要求。。</w:t>
            </w:r>
          </w:p>
          <w:p w14:paraId="3D2584D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【良】针对项目实际提出先进、可行、具体的保 证措施。满足招标文件的质量要求。</w:t>
            </w:r>
          </w:p>
          <w:p w14:paraId="1843F3A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【中】具体措施可行。满足招标文件的质量要求。</w:t>
            </w:r>
          </w:p>
          <w:p w14:paraId="204ADB12">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5BADD2E0">
        <w:tblPrEx>
          <w:tblCellMar>
            <w:top w:w="0" w:type="dxa"/>
            <w:left w:w="108" w:type="dxa"/>
            <w:bottom w:w="0" w:type="dxa"/>
            <w:right w:w="108" w:type="dxa"/>
          </w:tblCellMar>
        </w:tblPrEx>
        <w:trPr>
          <w:trHeight w:val="851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7FF5159C">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施工</w:t>
            </w:r>
          </w:p>
          <w:p w14:paraId="55EA9DB1">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技术措施</w:t>
            </w:r>
          </w:p>
          <w:p w14:paraId="5A2DBF87">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w:t>
            </w:r>
            <w:r>
              <w:rPr>
                <w:rFonts w:hint="eastAsia" w:ascii="宋体" w:hAnsi="宋体" w:eastAsia="宋体"/>
                <w:snapToGrid w:val="0"/>
                <w:color w:val="auto"/>
                <w:kern w:val="0"/>
                <w:szCs w:val="21"/>
                <w:highlight w:val="none"/>
                <w:u w:val="single"/>
                <w:lang w:val="en-US" w:eastAsia="zh-CN"/>
              </w:rPr>
              <w:t>2</w:t>
            </w:r>
            <w:r>
              <w:rPr>
                <w:rFonts w:hint="eastAsia" w:ascii="宋体" w:hAnsi="宋体" w:eastAsia="宋体"/>
                <w:snapToGrid w:val="0"/>
                <w:color w:val="auto"/>
                <w:kern w:val="0"/>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02E6F60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5AF84392">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0B12424E">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1AFC190B">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6DB42A5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48F3020B">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25C6982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72342A4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【差】对项目关键技术有表述，对重点、难点有建议，解决方案不可行。采用的新技术针对性不 强或验证材料不可靠，对节约投资、工期没有具体收益。无违约责任承诺。</w:t>
            </w:r>
          </w:p>
        </w:tc>
      </w:tr>
      <w:tr w14:paraId="1A07A45D">
        <w:tblPrEx>
          <w:tblCellMar>
            <w:top w:w="0" w:type="dxa"/>
            <w:left w:w="108" w:type="dxa"/>
            <w:bottom w:w="0" w:type="dxa"/>
            <w:right w:w="108" w:type="dxa"/>
          </w:tblCellMar>
        </w:tblPrEx>
        <w:trPr>
          <w:trHeight w:val="248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1A06E222">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绿色施工、</w:t>
            </w:r>
          </w:p>
          <w:p w14:paraId="1EF57A10">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安全防护、</w:t>
            </w:r>
          </w:p>
          <w:p w14:paraId="5701F28F">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文明施工</w:t>
            </w:r>
          </w:p>
          <w:p w14:paraId="417E1928">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措施计划</w:t>
            </w:r>
          </w:p>
          <w:p w14:paraId="27A1B89F">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w:t>
            </w:r>
            <w:r>
              <w:rPr>
                <w:rFonts w:hint="eastAsia" w:ascii="宋体" w:hAnsi="宋体" w:eastAsia="宋体"/>
                <w:snapToGrid w:val="0"/>
                <w:color w:val="auto"/>
                <w:kern w:val="0"/>
                <w:szCs w:val="21"/>
                <w:highlight w:val="none"/>
                <w:u w:val="single"/>
                <w:lang w:val="en-US" w:eastAsia="zh-CN"/>
              </w:rPr>
              <w:t>3</w:t>
            </w:r>
            <w:r>
              <w:rPr>
                <w:rFonts w:hint="eastAsia" w:ascii="宋体" w:hAnsi="宋体" w:eastAsia="宋体"/>
                <w:snapToGrid w:val="0"/>
                <w:color w:val="auto"/>
                <w:kern w:val="0"/>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73F339D9">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41854606">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553D8F62">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64FE9D3E">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02A907CE">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【优】针对项目实际情况，有先进、具体、完整、可行的措施，采用规范准确、清晰。</w:t>
            </w:r>
          </w:p>
          <w:p w14:paraId="38891E02">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【良】针对项目实际情况，有合理的措施且具体、完整，采用规范准确。</w:t>
            </w:r>
          </w:p>
          <w:p w14:paraId="102140D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【中】有基本合理的措施，采用规范准确。</w:t>
            </w:r>
          </w:p>
          <w:p w14:paraId="7FABB211">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【差】措施不力，采用规范不正确。</w:t>
            </w:r>
          </w:p>
        </w:tc>
      </w:tr>
      <w:tr w14:paraId="0A4F77A4">
        <w:tblPrEx>
          <w:tblCellMar>
            <w:top w:w="0" w:type="dxa"/>
            <w:left w:w="108" w:type="dxa"/>
            <w:bottom w:w="0" w:type="dxa"/>
            <w:right w:w="108" w:type="dxa"/>
          </w:tblCellMar>
        </w:tblPrEx>
        <w:trPr>
          <w:trHeight w:val="433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37CEEFCB">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施工平面</w:t>
            </w:r>
          </w:p>
          <w:p w14:paraId="1FAE2892">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布置和临时设施布置</w:t>
            </w:r>
          </w:p>
          <w:p w14:paraId="1985E7A1">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w:t>
            </w:r>
            <w:r>
              <w:rPr>
                <w:rFonts w:hint="eastAsia" w:ascii="宋体" w:hAnsi="宋体" w:eastAsia="宋体"/>
                <w:snapToGrid w:val="0"/>
                <w:color w:val="auto"/>
                <w:kern w:val="0"/>
                <w:szCs w:val="21"/>
                <w:highlight w:val="none"/>
                <w:u w:val="single"/>
                <w:lang w:val="en-US" w:eastAsia="zh-CN"/>
              </w:rPr>
              <w:t>2</w:t>
            </w:r>
            <w:r>
              <w:rPr>
                <w:rFonts w:hint="eastAsia" w:ascii="宋体" w:hAnsi="宋体" w:eastAsia="宋体"/>
                <w:snapToGrid w:val="0"/>
                <w:color w:val="auto"/>
                <w:kern w:val="0"/>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58F69914">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541F7BC0">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4AB85B28">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7A71F22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309E2A8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【优】总体布置有针对性、合理，较好满足施工需要，符合绿色施工、安全防护、文明施工要求。</w:t>
            </w:r>
          </w:p>
          <w:p w14:paraId="1888A516">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【良】总体布置合理，能满足施工需要，基本符合绿色施工、安全防护、文明施工要求。</w:t>
            </w:r>
          </w:p>
          <w:p w14:paraId="649DC6A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【中】总体布置基本合理，基本满足施工需要。</w:t>
            </w:r>
          </w:p>
          <w:p w14:paraId="7A84729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【差】总体布置不合理，不符合绿色施工、安全防护、文明施工要求。</w:t>
            </w:r>
          </w:p>
        </w:tc>
      </w:tr>
      <w:tr w14:paraId="21A9CAB4">
        <w:tblPrEx>
          <w:tblCellMar>
            <w:top w:w="0" w:type="dxa"/>
            <w:left w:w="108" w:type="dxa"/>
            <w:bottom w:w="0" w:type="dxa"/>
            <w:right w:w="108" w:type="dxa"/>
          </w:tblCellMar>
        </w:tblPrEx>
        <w:trPr>
          <w:trHeight w:val="934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07F6BA3">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项目</w:t>
            </w:r>
          </w:p>
          <w:p w14:paraId="4F6D0E49">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管理机构</w:t>
            </w:r>
          </w:p>
          <w:p w14:paraId="18D6B49D">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w:t>
            </w:r>
            <w:r>
              <w:rPr>
                <w:rFonts w:hint="eastAsia" w:ascii="宋体" w:hAnsi="宋体" w:eastAsia="宋体"/>
                <w:snapToGrid w:val="0"/>
                <w:color w:val="auto"/>
                <w:kern w:val="0"/>
                <w:szCs w:val="21"/>
                <w:highlight w:val="none"/>
                <w:u w:val="single"/>
                <w:lang w:val="en-US" w:eastAsia="zh-CN"/>
              </w:rPr>
              <w:t>3</w:t>
            </w:r>
            <w:r>
              <w:rPr>
                <w:rFonts w:hint="eastAsia" w:ascii="宋体" w:hAnsi="宋体" w:eastAsia="宋体"/>
                <w:snapToGrid w:val="0"/>
                <w:color w:val="auto"/>
                <w:kern w:val="0"/>
                <w:szCs w:val="21"/>
                <w:highlight w:val="none"/>
              </w:rPr>
              <w:t>分）</w:t>
            </w:r>
          </w:p>
        </w:tc>
        <w:tc>
          <w:tcPr>
            <w:tcW w:w="3711" w:type="dxa"/>
            <w:tcBorders>
              <w:top w:val="single" w:color="auto" w:sz="4" w:space="0"/>
              <w:left w:val="single" w:color="auto" w:sz="4" w:space="0"/>
              <w:bottom w:val="single" w:color="auto" w:sz="4" w:space="0"/>
              <w:right w:val="single" w:color="auto" w:sz="4" w:space="0"/>
            </w:tcBorders>
            <w:noWrap w:val="0"/>
            <w:vAlign w:val="center"/>
          </w:tcPr>
          <w:p w14:paraId="0D4A3B54">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【优】得该项评分 因素分值的90%～100%（含90%）。</w:t>
            </w:r>
          </w:p>
          <w:p w14:paraId="3545C8B7">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【良】得该项评分因素分值的80%～90%（含80%）。</w:t>
            </w:r>
          </w:p>
          <w:p w14:paraId="189E98F3">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left"/>
              <w:textAlignment w:val="auto"/>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【中】得该项评分因素分值的70%～80%（含70%）。</w:t>
            </w:r>
          </w:p>
          <w:p w14:paraId="1AE70A07">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 w:val="21"/>
                <w:szCs w:val="21"/>
                <w:highlight w:val="none"/>
              </w:rPr>
              <w:t>【差】得该项评分因素分值的60～70%（含60%）。</w:t>
            </w:r>
          </w:p>
        </w:tc>
        <w:tc>
          <w:tcPr>
            <w:tcW w:w="4621" w:type="dxa"/>
            <w:tcBorders>
              <w:top w:val="single" w:color="auto" w:sz="4" w:space="0"/>
              <w:left w:val="single" w:color="auto" w:sz="4" w:space="0"/>
              <w:bottom w:val="single" w:color="auto" w:sz="4" w:space="0"/>
              <w:right w:val="single" w:color="auto" w:sz="4" w:space="0"/>
            </w:tcBorders>
            <w:noWrap w:val="0"/>
            <w:vAlign w:val="center"/>
          </w:tcPr>
          <w:p w14:paraId="44D3F909">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【优】组织机构形式合理，有完善的指挥系统， 生产及质量、绿色施工、安全、文明施工、创优 达标监控系统、联络协调系统，项目管理人员内 高级职称人员 20%（含 20%） 以上、 中级职称 人员及以上职称 60%（含 60%）以上。</w:t>
            </w:r>
          </w:p>
          <w:p w14:paraId="14BA7443">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【良】组织机构形式合理，指挥系统，生产及质 量、绿色施工、安全、文明施工、创优达标监控 系统、联络协调系统齐全，项目管理人员内高级 职称人员 15%～20%（含 15%）、中级职称及以 上职称人员 50%～60%（含 50%）。</w:t>
            </w:r>
          </w:p>
          <w:p w14:paraId="1C8EF195">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【中】组织机构形式基本合理，有指挥系统，生 产及质量、绿色施工、安全、文明施工、创优达 标监控系统、联络协调系统，项目管理人员内高 级职称人员10%～15%（含 10%）、中级职称人 员及以上职称 40%～50%（含 40%）。</w:t>
            </w:r>
          </w:p>
          <w:p w14:paraId="568BB115">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【差】组织机构形式合理，指挥系统，生产及质 量、绿色施工、安全、文明施工、创优达标监控 系统、联络协调系统不齐全，项目管理人员内高 级职称人员 10%以下、中级职称人员及以上职 称 40%以下。</w:t>
            </w:r>
          </w:p>
        </w:tc>
      </w:tr>
      <w:tr w14:paraId="724245F1">
        <w:tblPrEx>
          <w:tblCellMar>
            <w:top w:w="0" w:type="dxa"/>
            <w:left w:w="108" w:type="dxa"/>
            <w:bottom w:w="0" w:type="dxa"/>
            <w:right w:w="108" w:type="dxa"/>
          </w:tblCellMar>
        </w:tblPrEx>
        <w:trPr>
          <w:trHeight w:val="554" w:hRule="exact"/>
          <w:jc w:val="center"/>
        </w:trPr>
        <w:tc>
          <w:tcPr>
            <w:tcW w:w="964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77F83C4F">
            <w:pPr>
              <w:pStyle w:val="12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snapToGrid w:val="0"/>
                <w:color w:val="auto"/>
                <w:kern w:val="0"/>
                <w:szCs w:val="21"/>
                <w:highlight w:val="none"/>
              </w:rPr>
            </w:pPr>
            <w:r>
              <w:rPr>
                <w:rFonts w:hint="eastAsia" w:ascii="宋体" w:hAnsi="宋体" w:eastAsia="宋体" w:cs="黑体"/>
                <w:snapToGrid w:val="0"/>
                <w:color w:val="auto"/>
                <w:kern w:val="0"/>
                <w:szCs w:val="21"/>
                <w:highlight w:val="none"/>
              </w:rPr>
              <w:t>投标报价部分，满分：100分。</w:t>
            </w:r>
          </w:p>
        </w:tc>
      </w:tr>
      <w:tr w14:paraId="0C36DFA4">
        <w:tblPrEx>
          <w:tblCellMar>
            <w:top w:w="0" w:type="dxa"/>
            <w:left w:w="108" w:type="dxa"/>
            <w:bottom w:w="0" w:type="dxa"/>
            <w:right w:w="108" w:type="dxa"/>
          </w:tblCellMar>
        </w:tblPrEx>
        <w:trPr>
          <w:trHeight w:val="451" w:hRule="exac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547A5275">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评分事项</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22B4155F">
            <w:pPr>
              <w:pStyle w:val="11"/>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line="360" w:lineRule="exact"/>
              <w:ind w:left="0" w:right="0"/>
              <w:jc w:val="center"/>
              <w:textAlignment w:val="auto"/>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评分方法</w:t>
            </w:r>
          </w:p>
        </w:tc>
      </w:tr>
      <w:tr w14:paraId="7C61429C">
        <w:tblPrEx>
          <w:tblCellMar>
            <w:top w:w="0" w:type="dxa"/>
            <w:left w:w="108" w:type="dxa"/>
            <w:bottom w:w="0" w:type="dxa"/>
            <w:right w:w="108" w:type="dxa"/>
          </w:tblCellMar>
        </w:tblPrEx>
        <w:trPr>
          <w:trHeight w:val="4153"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34070CF4">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宋体" w:hAnsi="宋体" w:eastAsia="宋体"/>
                <w:snapToGrid w:val="0"/>
                <w:color w:val="auto"/>
                <w:kern w:val="0"/>
                <w:szCs w:val="21"/>
                <w:highlight w:val="none"/>
              </w:rPr>
            </w:pPr>
            <w:r>
              <w:rPr>
                <w:rFonts w:hint="eastAsia" w:ascii="宋体" w:hAnsi="宋体" w:eastAsia="宋体" w:cs="宋体"/>
                <w:snapToGrid w:val="0"/>
                <w:color w:val="auto"/>
                <w:kern w:val="0"/>
                <w:szCs w:val="21"/>
                <w:highlight w:val="none"/>
              </w:rPr>
              <w:t>评标基准价D</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610158D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（1）确定最高投标限价下浮系数n：用1～21号球分别代表一个下浮系数，由评委代表从这21个号码中随机抽取</w:t>
            </w:r>
            <w:r>
              <w:rPr>
                <w:rFonts w:hint="eastAsia" w:hAnsi="宋体"/>
                <w:snapToGrid w:val="0"/>
                <w:color w:val="auto"/>
                <w:kern w:val="0"/>
                <w:sz w:val="21"/>
                <w:szCs w:val="21"/>
                <w:highlight w:val="none"/>
                <w:lang w:val="en-US" w:eastAsia="zh-CN"/>
              </w:rPr>
              <w:t>3</w:t>
            </w:r>
            <w:r>
              <w:rPr>
                <w:rFonts w:hint="eastAsia" w:hAnsi="宋体"/>
                <w:snapToGrid w:val="0"/>
                <w:color w:val="auto"/>
                <w:kern w:val="0"/>
                <w:sz w:val="21"/>
                <w:szCs w:val="21"/>
                <w:highlight w:val="none"/>
              </w:rPr>
              <w:t>次，每次抽取1个号码，抽出的号球不参与下次抽取。所抽取的Y个号码对应下浮系数的算术平均值作为最高投标限价下浮系数n。具体号码对应的下浮系数可参考下表。。</w:t>
            </w:r>
          </w:p>
          <w:tbl>
            <w:tblPr>
              <w:tblStyle w:val="32"/>
              <w:tblW w:w="0" w:type="auto"/>
              <w:tblInd w:w="113" w:type="dxa"/>
              <w:tblLayout w:type="fixed"/>
              <w:tblCellMar>
                <w:top w:w="0" w:type="dxa"/>
                <w:left w:w="108" w:type="dxa"/>
                <w:bottom w:w="0" w:type="dxa"/>
                <w:right w:w="108" w:type="dxa"/>
              </w:tblCellMar>
            </w:tblPr>
            <w:tblGrid>
              <w:gridCol w:w="1554"/>
              <w:gridCol w:w="842"/>
              <w:gridCol w:w="880"/>
              <w:gridCol w:w="916"/>
              <w:gridCol w:w="899"/>
              <w:gridCol w:w="936"/>
              <w:gridCol w:w="879"/>
              <w:gridCol w:w="869"/>
            </w:tblGrid>
            <w:tr w14:paraId="67C454F2">
              <w:tblPrEx>
                <w:tblCellMar>
                  <w:top w:w="0" w:type="dxa"/>
                  <w:left w:w="108" w:type="dxa"/>
                  <w:bottom w:w="0" w:type="dxa"/>
                  <w:right w:w="108" w:type="dxa"/>
                </w:tblCellMar>
              </w:tblPrEx>
              <w:trPr>
                <w:trHeight w:val="246"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A2C022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
                      <w:snapToGrid w:val="0"/>
                      <w:color w:val="auto"/>
                      <w:kern w:val="0"/>
                      <w:sz w:val="21"/>
                      <w:szCs w:val="20"/>
                      <w:highlight w:val="none"/>
                    </w:rPr>
                  </w:pPr>
                  <w:r>
                    <w:rPr>
                      <w:rFonts w:hint="eastAsia" w:hAnsi="宋体" w:cs="黑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1C2D503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1920C55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4A21198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21E03A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605491A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5</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288A0A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6</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772EB8C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7</w:t>
                  </w:r>
                </w:p>
              </w:tc>
            </w:tr>
            <w:tr w14:paraId="00EF4D27">
              <w:tblPrEx>
                <w:tblCellMar>
                  <w:top w:w="0" w:type="dxa"/>
                  <w:left w:w="108" w:type="dxa"/>
                  <w:bottom w:w="0" w:type="dxa"/>
                  <w:right w:w="108" w:type="dxa"/>
                </w:tblCellMar>
              </w:tblPrEx>
              <w:trPr>
                <w:trHeight w:val="256"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24368C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Cs/>
                      <w:snapToGrid w:val="0"/>
                      <w:color w:val="auto"/>
                      <w:kern w:val="0"/>
                      <w:sz w:val="21"/>
                      <w:szCs w:val="20"/>
                      <w:highlight w:val="none"/>
                    </w:rPr>
                  </w:pPr>
                  <w:r>
                    <w:rPr>
                      <w:rFonts w:hint="eastAsia" w:hAnsi="宋体" w:cs="黑体"/>
                      <w:bCs/>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755356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205863A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1.2</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2033ADA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1.4</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5593BE0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1.6</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0F620D9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1.8</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3D4F9FE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2.0</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2C42D7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2.2</w:t>
                  </w:r>
                </w:p>
              </w:tc>
            </w:tr>
            <w:tr w14:paraId="4E1BDAB1">
              <w:tblPrEx>
                <w:tblCellMar>
                  <w:top w:w="0" w:type="dxa"/>
                  <w:left w:w="108" w:type="dxa"/>
                  <w:bottom w:w="0" w:type="dxa"/>
                  <w:right w:w="108" w:type="dxa"/>
                </w:tblCellMar>
              </w:tblPrEx>
              <w:trPr>
                <w:trHeight w:val="246"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8AAB0A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Cs/>
                      <w:snapToGrid w:val="0"/>
                      <w:color w:val="auto"/>
                      <w:kern w:val="0"/>
                      <w:sz w:val="21"/>
                      <w:szCs w:val="20"/>
                      <w:highlight w:val="none"/>
                    </w:rPr>
                  </w:pPr>
                  <w:r>
                    <w:rPr>
                      <w:rFonts w:hint="eastAsia" w:hAnsi="宋体" w:cs="黑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24DADC7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8</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6F05011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9</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6120C52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10</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6EBC77F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11</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211E198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12</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52BE5E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13</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171EA61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14</w:t>
                  </w:r>
                </w:p>
              </w:tc>
            </w:tr>
            <w:tr w14:paraId="5D5CAC8B">
              <w:tblPrEx>
                <w:tblCellMar>
                  <w:top w:w="0" w:type="dxa"/>
                  <w:left w:w="108" w:type="dxa"/>
                  <w:bottom w:w="0" w:type="dxa"/>
                  <w:right w:w="108" w:type="dxa"/>
                </w:tblCellMar>
              </w:tblPrEx>
              <w:trPr>
                <w:trHeight w:val="246"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0E390F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Cs/>
                      <w:snapToGrid w:val="0"/>
                      <w:color w:val="auto"/>
                      <w:kern w:val="0"/>
                      <w:sz w:val="21"/>
                      <w:szCs w:val="20"/>
                      <w:highlight w:val="none"/>
                    </w:rPr>
                  </w:pPr>
                  <w:r>
                    <w:rPr>
                      <w:rFonts w:hint="eastAsia" w:hAnsi="宋体" w:cs="黑体"/>
                      <w:bCs/>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01B5527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2.4</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340BE8C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2.6</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3E5064F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2.8</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7D2745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02E1C85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3.2</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53B138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3.4</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170CDD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3.6</w:t>
                  </w:r>
                </w:p>
              </w:tc>
            </w:tr>
            <w:tr w14:paraId="3DCD42FA">
              <w:tblPrEx>
                <w:tblCellMar>
                  <w:top w:w="0" w:type="dxa"/>
                  <w:left w:w="108" w:type="dxa"/>
                  <w:bottom w:w="0" w:type="dxa"/>
                  <w:right w:w="108" w:type="dxa"/>
                </w:tblCellMar>
              </w:tblPrEx>
              <w:trPr>
                <w:trHeight w:val="246"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0DC7DC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Cs/>
                      <w:snapToGrid w:val="0"/>
                      <w:color w:val="auto"/>
                      <w:kern w:val="0"/>
                      <w:sz w:val="21"/>
                      <w:szCs w:val="20"/>
                      <w:highlight w:val="none"/>
                    </w:rPr>
                  </w:pPr>
                  <w:r>
                    <w:rPr>
                      <w:rFonts w:hint="eastAsia" w:hAnsi="宋体" w:cs="黑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43072F2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15</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450AD1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16</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40406DE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17</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1B0A5F3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18</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281262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19</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7B83E4B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20</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6BDA7C3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21</w:t>
                  </w:r>
                </w:p>
              </w:tc>
            </w:tr>
            <w:tr w14:paraId="139117CB">
              <w:tblPrEx>
                <w:tblCellMar>
                  <w:top w:w="0" w:type="dxa"/>
                  <w:left w:w="108" w:type="dxa"/>
                  <w:bottom w:w="0" w:type="dxa"/>
                  <w:right w:w="108" w:type="dxa"/>
                </w:tblCellMar>
              </w:tblPrEx>
              <w:trPr>
                <w:trHeight w:val="279"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691FB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hAnsi="宋体" w:cs="黑体"/>
                      <w:bCs/>
                      <w:snapToGrid w:val="0"/>
                      <w:color w:val="auto"/>
                      <w:kern w:val="0"/>
                      <w:sz w:val="21"/>
                      <w:szCs w:val="20"/>
                      <w:highlight w:val="none"/>
                    </w:rPr>
                  </w:pPr>
                  <w:r>
                    <w:rPr>
                      <w:rFonts w:hint="eastAsia" w:hAnsi="宋体" w:cs="黑体"/>
                      <w:bCs/>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top"/>
                </w:tcPr>
                <w:p w14:paraId="2056F99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3.8</w:t>
                  </w:r>
                </w:p>
              </w:tc>
              <w:tc>
                <w:tcPr>
                  <w:tcW w:w="880" w:type="dxa"/>
                  <w:tcBorders>
                    <w:top w:val="single" w:color="000000" w:sz="4" w:space="0"/>
                    <w:left w:val="single" w:color="000000" w:sz="4" w:space="0"/>
                    <w:bottom w:val="single" w:color="000000" w:sz="4" w:space="0"/>
                    <w:right w:val="single" w:color="000000" w:sz="4" w:space="0"/>
                  </w:tcBorders>
                  <w:noWrap w:val="0"/>
                  <w:vAlign w:val="top"/>
                </w:tcPr>
                <w:p w14:paraId="43F361E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w:t>
                  </w:r>
                </w:p>
              </w:tc>
              <w:tc>
                <w:tcPr>
                  <w:tcW w:w="916" w:type="dxa"/>
                  <w:tcBorders>
                    <w:top w:val="single" w:color="000000" w:sz="4" w:space="0"/>
                    <w:left w:val="single" w:color="000000" w:sz="4" w:space="0"/>
                    <w:bottom w:val="single" w:color="000000" w:sz="4" w:space="0"/>
                    <w:right w:val="single" w:color="000000" w:sz="4" w:space="0"/>
                  </w:tcBorders>
                  <w:noWrap w:val="0"/>
                  <w:vAlign w:val="top"/>
                </w:tcPr>
                <w:p w14:paraId="2FF0C60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4.2</w:t>
                  </w:r>
                </w:p>
              </w:tc>
              <w:tc>
                <w:tcPr>
                  <w:tcW w:w="899" w:type="dxa"/>
                  <w:tcBorders>
                    <w:top w:val="single" w:color="000000" w:sz="4" w:space="0"/>
                    <w:left w:val="single" w:color="000000" w:sz="4" w:space="0"/>
                    <w:bottom w:val="single" w:color="000000" w:sz="4" w:space="0"/>
                    <w:right w:val="single" w:color="000000" w:sz="4" w:space="0"/>
                  </w:tcBorders>
                  <w:noWrap w:val="0"/>
                  <w:vAlign w:val="top"/>
                </w:tcPr>
                <w:p w14:paraId="5545BBE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4.4</w:t>
                  </w:r>
                </w:p>
              </w:tc>
              <w:tc>
                <w:tcPr>
                  <w:tcW w:w="936" w:type="dxa"/>
                  <w:tcBorders>
                    <w:top w:val="single" w:color="000000" w:sz="4" w:space="0"/>
                    <w:left w:val="single" w:color="000000" w:sz="4" w:space="0"/>
                    <w:bottom w:val="single" w:color="000000" w:sz="4" w:space="0"/>
                    <w:right w:val="single" w:color="000000" w:sz="4" w:space="0"/>
                  </w:tcBorders>
                  <w:noWrap w:val="0"/>
                  <w:vAlign w:val="top"/>
                </w:tcPr>
                <w:p w14:paraId="5B17AEB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4.6</w:t>
                  </w:r>
                </w:p>
              </w:tc>
              <w:tc>
                <w:tcPr>
                  <w:tcW w:w="879" w:type="dxa"/>
                  <w:tcBorders>
                    <w:top w:val="single" w:color="000000" w:sz="4" w:space="0"/>
                    <w:left w:val="single" w:color="000000" w:sz="4" w:space="0"/>
                    <w:bottom w:val="single" w:color="000000" w:sz="4" w:space="0"/>
                    <w:right w:val="single" w:color="000000" w:sz="4" w:space="0"/>
                  </w:tcBorders>
                  <w:noWrap w:val="0"/>
                  <w:vAlign w:val="top"/>
                </w:tcPr>
                <w:p w14:paraId="5508B3A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4.8</w:t>
                  </w:r>
                </w:p>
              </w:tc>
              <w:tc>
                <w:tcPr>
                  <w:tcW w:w="869" w:type="dxa"/>
                  <w:tcBorders>
                    <w:top w:val="single" w:color="000000" w:sz="4" w:space="0"/>
                    <w:left w:val="single" w:color="000000" w:sz="4" w:space="0"/>
                    <w:bottom w:val="single" w:color="000000" w:sz="4" w:space="0"/>
                    <w:right w:val="single" w:color="000000" w:sz="4" w:space="0"/>
                  </w:tcBorders>
                  <w:noWrap w:val="0"/>
                  <w:vAlign w:val="top"/>
                </w:tcPr>
                <w:p w14:paraId="18E62B0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黑体"/>
                      <w:bCs/>
                      <w:snapToGrid w:val="0"/>
                      <w:color w:val="auto"/>
                      <w:kern w:val="0"/>
                      <w:sz w:val="21"/>
                      <w:szCs w:val="20"/>
                      <w:highlight w:val="none"/>
                    </w:rPr>
                  </w:pPr>
                  <w:r>
                    <w:rPr>
                      <w:rFonts w:hint="eastAsia" w:ascii="宋体" w:hAnsi="宋体" w:eastAsia="宋体" w:cs="黑体"/>
                      <w:bCs/>
                      <w:snapToGrid w:val="0"/>
                      <w:color w:val="auto"/>
                      <w:kern w:val="0"/>
                      <w:sz w:val="21"/>
                      <w:szCs w:val="20"/>
                      <w:highlight w:val="none"/>
                    </w:rPr>
                    <w:t>5</w:t>
                  </w:r>
                </w:p>
              </w:tc>
            </w:tr>
          </w:tbl>
          <w:p w14:paraId="2B7A2E6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Ansi="宋体"/>
                <w:snapToGrid w:val="0"/>
                <w:color w:val="auto"/>
                <w:kern w:val="0"/>
                <w:sz w:val="21"/>
                <w:szCs w:val="21"/>
                <w:highlight w:val="none"/>
              </w:rPr>
            </w:pPr>
            <w:r>
              <w:rPr>
                <w:rFonts w:hint="eastAsia" w:hAnsi="宋体"/>
                <w:snapToGrid w:val="0"/>
                <w:color w:val="auto"/>
                <w:kern w:val="0"/>
                <w:sz w:val="21"/>
                <w:szCs w:val="21"/>
                <w:highlight w:val="none"/>
              </w:rPr>
              <w:t>（2）评标基准价D＝最高投标限价×（1－n）</w:t>
            </w:r>
          </w:p>
        </w:tc>
      </w:tr>
      <w:tr w14:paraId="4C9567BF">
        <w:tblPrEx>
          <w:tblCellMar>
            <w:top w:w="0" w:type="dxa"/>
            <w:left w:w="108" w:type="dxa"/>
            <w:bottom w:w="0" w:type="dxa"/>
            <w:right w:w="108" w:type="dxa"/>
          </w:tblCellMar>
        </w:tblPrEx>
        <w:trPr>
          <w:trHeight w:val="2660"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14:paraId="60F40BBC">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投标报价</w:t>
            </w:r>
          </w:p>
          <w:p w14:paraId="10F1F250">
            <w:pPr>
              <w:pStyle w:val="9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宋体" w:hAnsi="宋体" w:eastAsia="宋体"/>
                <w:snapToGrid w:val="0"/>
                <w:color w:val="auto"/>
                <w:kern w:val="0"/>
                <w:szCs w:val="21"/>
                <w:highlight w:val="none"/>
              </w:rPr>
            </w:pPr>
            <w:r>
              <w:rPr>
                <w:rFonts w:hint="eastAsia" w:ascii="宋体" w:hAnsi="宋体" w:eastAsia="宋体"/>
                <w:snapToGrid w:val="0"/>
                <w:color w:val="auto"/>
                <w:kern w:val="0"/>
                <w:szCs w:val="21"/>
                <w:highlight w:val="none"/>
              </w:rPr>
              <w:t>得分N</w:t>
            </w:r>
          </w:p>
        </w:tc>
        <w:tc>
          <w:tcPr>
            <w:tcW w:w="8332" w:type="dxa"/>
            <w:gridSpan w:val="2"/>
            <w:tcBorders>
              <w:top w:val="single" w:color="auto" w:sz="4" w:space="0"/>
              <w:left w:val="single" w:color="auto" w:sz="4" w:space="0"/>
              <w:bottom w:val="single" w:color="auto" w:sz="4" w:space="0"/>
              <w:right w:val="single" w:color="auto" w:sz="4" w:space="0"/>
            </w:tcBorders>
            <w:noWrap w:val="0"/>
            <w:vAlign w:val="center"/>
          </w:tcPr>
          <w:p w14:paraId="223F600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3405A27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N＝100－（|Di－D|÷D）×100×E</w:t>
            </w:r>
          </w:p>
          <w:p w14:paraId="6893E37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Ansi="宋体"/>
                <w:snapToGrid w:val="0"/>
                <w:color w:val="auto"/>
                <w:kern w:val="0"/>
                <w:sz w:val="21"/>
                <w:szCs w:val="21"/>
                <w:highlight w:val="none"/>
              </w:rPr>
            </w:pPr>
            <w:r>
              <w:rPr>
                <w:rFonts w:hint="eastAsia" w:hAnsi="宋体"/>
                <w:snapToGrid w:val="0"/>
                <w:color w:val="auto"/>
                <w:kern w:val="0"/>
                <w:sz w:val="21"/>
                <w:szCs w:val="21"/>
                <w:highlight w:val="none"/>
              </w:rPr>
              <w:t>式中：D为评标基准价；Di为某投标人的投标总价；E为扣分因子，当Di＞D时，E ＝1；当Di＜D时，E＝0.5。</w:t>
            </w:r>
          </w:p>
        </w:tc>
      </w:tr>
    </w:tbl>
    <w:p w14:paraId="3060AA4A">
      <w:pPr>
        <w:wordWrap w:val="0"/>
        <w:adjustRightInd w:val="0"/>
        <w:snapToGrid w:val="0"/>
        <w:spacing w:line="440" w:lineRule="exact"/>
        <w:ind w:left="-240" w:leftChars="-100" w:firstLine="241" w:firstLineChars="100"/>
        <w:jc w:val="left"/>
        <w:rPr>
          <w:rFonts w:ascii="Times New Roman"/>
          <w:b/>
          <w:bCs/>
          <w:snapToGrid w:val="0"/>
          <w:color w:val="auto"/>
          <w:kern w:val="0"/>
          <w:highlight w:val="none"/>
        </w:rPr>
      </w:pPr>
    </w:p>
    <w:p w14:paraId="683D4DE2">
      <w:pPr>
        <w:wordWrap w:val="0"/>
        <w:adjustRightInd w:val="0"/>
        <w:snapToGrid w:val="0"/>
        <w:spacing w:line="440" w:lineRule="exact"/>
        <w:ind w:left="-240" w:leftChars="-100" w:firstLine="241" w:firstLineChars="100"/>
        <w:jc w:val="left"/>
        <w:rPr>
          <w:rFonts w:ascii="Times New Roman"/>
          <w:snapToGrid w:val="0"/>
          <w:color w:val="auto"/>
          <w:kern w:val="0"/>
          <w:highlight w:val="none"/>
        </w:rPr>
      </w:pPr>
      <w:r>
        <w:rPr>
          <w:rFonts w:ascii="Times New Roman"/>
          <w:b/>
          <w:bCs/>
          <w:snapToGrid w:val="0"/>
          <w:color w:val="auto"/>
          <w:kern w:val="0"/>
          <w:highlight w:val="none"/>
        </w:rPr>
        <w:br w:type="page"/>
      </w: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ascii="Times New Roman"/>
          <w:b/>
          <w:bCs/>
          <w:snapToGrid w:val="0"/>
          <w:color w:val="auto"/>
          <w:kern w:val="0"/>
          <w:highlight w:val="none"/>
        </w:rPr>
        <w:t xml:space="preserve">.5.2 </w:t>
      </w:r>
      <w:r>
        <w:rPr>
          <w:rFonts w:ascii="Times New Roman"/>
          <w:snapToGrid w:val="0"/>
          <w:color w:val="auto"/>
          <w:kern w:val="0"/>
          <w:highlight w:val="none"/>
        </w:rPr>
        <w:t>否决投标说明</w:t>
      </w:r>
    </w:p>
    <w:p w14:paraId="1095155B">
      <w:pPr>
        <w:wordWrap w:val="0"/>
        <w:adjustRightInd w:val="0"/>
        <w:snapToGrid w:val="0"/>
        <w:spacing w:line="440" w:lineRule="exact"/>
        <w:ind w:firstLine="562"/>
        <w:rPr>
          <w:rFonts w:ascii="Times New Roman"/>
          <w:snapToGrid w:val="0"/>
          <w:color w:val="auto"/>
          <w:kern w:val="0"/>
          <w:highlight w:val="none"/>
        </w:rPr>
      </w:pPr>
      <w:r>
        <w:rPr>
          <w:rFonts w:ascii="Times New Roman"/>
          <w:snapToGrid w:val="0"/>
          <w:color w:val="auto"/>
          <w:kern w:val="0"/>
          <w:highlight w:val="none"/>
        </w:rPr>
        <w:t>详细评审阶段否决投标的全部条件，在本章第四节“否决投标条件”第</w:t>
      </w:r>
      <w:r>
        <w:rPr>
          <w:rFonts w:ascii="Times New Roman"/>
          <w:b/>
          <w:bCs/>
          <w:snapToGrid w:val="0"/>
          <w:color w:val="auto"/>
          <w:kern w:val="0"/>
          <w:highlight w:val="none"/>
        </w:rPr>
        <w:t>4</w:t>
      </w:r>
      <w:r>
        <w:rPr>
          <w:rFonts w:ascii="Times New Roman"/>
          <w:snapToGrid w:val="0"/>
          <w:color w:val="auto"/>
          <w:kern w:val="0"/>
          <w:highlight w:val="none"/>
        </w:rPr>
        <w:t>条中集中列示。投标人有其中所列任何一种情形的，由评标委员会否决其投标。</w:t>
      </w:r>
      <w:r>
        <w:rPr>
          <w:rFonts w:hint="eastAsia" w:ascii="Times New Roman"/>
          <w:snapToGrid w:val="0"/>
          <w:color w:val="auto"/>
          <w:kern w:val="0"/>
          <w:highlight w:val="none"/>
        </w:rPr>
        <w:t>评标委员会经评审，认为所有投标都不符合招标文件要求的，可否决所有投标，项目的所有投标被否决的，招标人应依法重新组织招标</w:t>
      </w:r>
      <w:r>
        <w:rPr>
          <w:rFonts w:ascii="Times New Roman"/>
          <w:snapToGrid w:val="0"/>
          <w:color w:val="auto"/>
          <w:kern w:val="0"/>
          <w:highlight w:val="none"/>
        </w:rPr>
        <w:t>。</w:t>
      </w:r>
    </w:p>
    <w:p w14:paraId="60DDC62A">
      <w:pPr>
        <w:wordWrap w:val="0"/>
        <w:adjustRightInd w:val="0"/>
        <w:snapToGrid w:val="0"/>
        <w:spacing w:line="440" w:lineRule="exact"/>
        <w:ind w:firstLine="482" w:firstLineChars="200"/>
        <w:rPr>
          <w:rFonts w:ascii="Times New Roman"/>
          <w:b/>
          <w:snapToGrid w:val="0"/>
          <w:color w:val="auto"/>
          <w:kern w:val="0"/>
          <w:highlight w:val="none"/>
        </w:rPr>
      </w:pPr>
      <w:r>
        <w:rPr>
          <w:rFonts w:hint="eastAsia" w:ascii="Times New Roman"/>
          <w:b/>
          <w:bCs/>
          <w:snapToGrid w:val="0"/>
          <w:color w:val="auto"/>
          <w:kern w:val="0"/>
          <w:highlight w:val="none"/>
          <w:lang w:val="en-US" w:eastAsia="zh-CN"/>
        </w:rPr>
        <w:t>温馨提示</w:t>
      </w:r>
      <w:r>
        <w:rPr>
          <w:rFonts w:ascii="Times New Roman"/>
          <w:b/>
          <w:bCs/>
          <w:snapToGrid w:val="0"/>
          <w:color w:val="auto"/>
          <w:kern w:val="0"/>
          <w:highlight w:val="none"/>
        </w:rPr>
        <w:t>：投标人在详细评审阶段根据评分方法提供的佐证材料，其合法性、有效性和准确性不符合要求的，有关量化因素（或评分标准）的折算、调整（或评分）按相应量化标准（或评分标准）处理，但不否决投标。</w:t>
      </w:r>
    </w:p>
    <w:p w14:paraId="3A650743">
      <w:pPr>
        <w:pStyle w:val="4"/>
        <w:wordWrap w:val="0"/>
        <w:snapToGrid w:val="0"/>
        <w:spacing w:line="420" w:lineRule="exact"/>
        <w:ind w:left="0" w:leftChars="0" w:firstLine="0" w:firstLineChars="0"/>
        <w:jc w:val="both"/>
        <w:rPr>
          <w:rFonts w:ascii="Times New Roman"/>
          <w:b/>
          <w:snapToGrid w:val="0"/>
          <w:color w:val="auto"/>
          <w:highlight w:val="none"/>
        </w:rPr>
      </w:pPr>
      <w:bookmarkStart w:id="127" w:name="_Toc10770"/>
      <w:bookmarkStart w:id="128" w:name="_Toc25784"/>
      <w:bookmarkStart w:id="129" w:name="_Toc10855"/>
      <w:r>
        <w:rPr>
          <w:rFonts w:ascii="Times New Roman"/>
          <w:b/>
          <w:snapToGrid w:val="0"/>
          <w:color w:val="auto"/>
          <w:highlight w:val="none"/>
        </w:rPr>
        <w:t>1</w:t>
      </w:r>
      <w:r>
        <w:rPr>
          <w:rFonts w:hint="eastAsia" w:ascii="Times New Roman"/>
          <w:b/>
          <w:snapToGrid w:val="0"/>
          <w:color w:val="auto"/>
          <w:highlight w:val="none"/>
          <w:lang w:val="en-US" w:eastAsia="zh-CN"/>
        </w:rPr>
        <w:t>6</w:t>
      </w:r>
      <w:r>
        <w:rPr>
          <w:rFonts w:ascii="Times New Roman"/>
          <w:b/>
          <w:snapToGrid w:val="0"/>
          <w:color w:val="auto"/>
          <w:highlight w:val="none"/>
        </w:rPr>
        <w:t>．中标候选人公示</w:t>
      </w:r>
      <w:bookmarkEnd w:id="127"/>
      <w:bookmarkEnd w:id="128"/>
      <w:bookmarkEnd w:id="129"/>
    </w:p>
    <w:p w14:paraId="1B086CFA">
      <w:pPr>
        <w:wordWrap w:val="0"/>
        <w:adjustRightInd w:val="0"/>
        <w:snapToGrid w:val="0"/>
        <w:spacing w:line="42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6</w:t>
      </w:r>
      <w:r>
        <w:rPr>
          <w:rFonts w:ascii="Times New Roman"/>
          <w:b/>
          <w:bCs/>
          <w:snapToGrid w:val="0"/>
          <w:color w:val="auto"/>
          <w:kern w:val="0"/>
          <w:highlight w:val="none"/>
        </w:rPr>
        <w:t>.</w:t>
      </w:r>
      <w:r>
        <w:rPr>
          <w:rFonts w:hint="eastAsia" w:ascii="Times New Roman"/>
          <w:b/>
          <w:bCs/>
          <w:snapToGrid w:val="0"/>
          <w:color w:val="auto"/>
          <w:kern w:val="0"/>
          <w:highlight w:val="none"/>
          <w:lang w:val="en-US" w:eastAsia="zh-CN"/>
        </w:rPr>
        <w:t>1</w:t>
      </w:r>
      <w:r>
        <w:rPr>
          <w:rFonts w:ascii="Times New Roman"/>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及</w:t>
      </w:r>
      <w:r>
        <w:rPr>
          <w:rFonts w:hint="eastAsia" w:ascii="Times New Roman"/>
          <w:snapToGrid w:val="0"/>
          <w:color w:val="auto"/>
          <w:kern w:val="0"/>
          <w:highlight w:val="none"/>
          <w:lang w:eastAsia="zh-CN"/>
        </w:rPr>
        <w:t>全国公共资源交易平台（广东省·韶关市）（https://ygp.gdzwfw.gov.cn/ggzy-portal/#/440200/index）</w:t>
      </w:r>
      <w:r>
        <w:rPr>
          <w:rFonts w:ascii="Times New Roman"/>
          <w:snapToGrid w:val="0"/>
          <w:color w:val="auto"/>
          <w:kern w:val="0"/>
          <w:highlight w:val="none"/>
        </w:rPr>
        <w:t>进行公示，公示期不得少于3天。</w:t>
      </w:r>
    </w:p>
    <w:p w14:paraId="4F42B5C3">
      <w:pPr>
        <w:wordWrap w:val="0"/>
        <w:adjustRightInd w:val="0"/>
        <w:snapToGrid w:val="0"/>
        <w:spacing w:line="420" w:lineRule="exact"/>
        <w:ind w:firstLine="482" w:firstLineChars="200"/>
        <w:rPr>
          <w:rFonts w:hint="default" w:ascii="Times New Roman" w:eastAsia="宋体"/>
          <w:snapToGrid w:val="0"/>
          <w:color w:val="auto"/>
          <w:kern w:val="0"/>
          <w:highlight w:val="none"/>
          <w:lang w:val="en-US" w:eastAsia="zh-CN"/>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6</w:t>
      </w:r>
      <w:r>
        <w:rPr>
          <w:rFonts w:ascii="Times New Roman"/>
          <w:b/>
          <w:bCs/>
          <w:snapToGrid w:val="0"/>
          <w:color w:val="auto"/>
          <w:kern w:val="0"/>
          <w:highlight w:val="none"/>
        </w:rPr>
        <w:t>.</w:t>
      </w:r>
      <w:r>
        <w:rPr>
          <w:rFonts w:hint="eastAsia" w:ascii="Times New Roman"/>
          <w:b/>
          <w:bCs/>
          <w:snapToGrid w:val="0"/>
          <w:color w:val="auto"/>
          <w:kern w:val="0"/>
          <w:highlight w:val="none"/>
          <w:lang w:val="en-US" w:eastAsia="zh-CN"/>
        </w:rPr>
        <w:t>2</w:t>
      </w:r>
      <w:r>
        <w:rPr>
          <w:rFonts w:ascii="Times New Roman"/>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w:t>
      </w:r>
      <w:r>
        <w:rPr>
          <w:rFonts w:hint="eastAsia" w:ascii="Times New Roman"/>
          <w:snapToGrid w:val="0"/>
          <w:color w:val="auto"/>
          <w:kern w:val="0"/>
          <w:highlight w:val="none"/>
        </w:rPr>
        <w:t>韶关市发展和改革局关于发布《韶关市工程建设项目招标投标活动异议和投诉处理办法》的通告（韶发改〔2021〕44号）</w:t>
      </w:r>
      <w:r>
        <w:rPr>
          <w:rFonts w:ascii="Times New Roman"/>
          <w:snapToGrid w:val="0"/>
          <w:color w:val="auto"/>
          <w:kern w:val="0"/>
          <w:highlight w:val="none"/>
        </w:rPr>
        <w:t>执行。</w:t>
      </w:r>
      <w:r>
        <w:rPr>
          <w:rFonts w:hint="eastAsia" w:ascii="Times New Roman"/>
          <w:snapToGrid w:val="0"/>
          <w:color w:val="auto"/>
          <w:kern w:val="0"/>
          <w:highlight w:val="none"/>
        </w:rPr>
        <w:t>如通过交易服务平台提出异议，投标人必须上传提交异议书扫描件（作为附件），异议书格式内容按照</w:t>
      </w:r>
      <w:r>
        <w:rPr>
          <w:rFonts w:hint="eastAsia" w:ascii="Times New Roman"/>
          <w:snapToGrid w:val="0"/>
          <w:color w:val="auto"/>
          <w:kern w:val="0"/>
          <w:highlight w:val="none"/>
          <w:lang w:val="en-US" w:eastAsia="zh-CN"/>
        </w:rPr>
        <w:t>《韶关市工程建设项目招标投标活动异议和投诉处理办法》的通告（韶发改〔2021〕44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8F06600">
      <w:pPr>
        <w:wordWrap w:val="0"/>
        <w:adjustRightInd w:val="0"/>
        <w:snapToGrid w:val="0"/>
        <w:spacing w:line="42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lang w:val="en-US" w:eastAsia="zh-CN"/>
        </w:rPr>
        <w:t>6</w:t>
      </w:r>
      <w:r>
        <w:rPr>
          <w:rFonts w:ascii="Times New Roman"/>
          <w:b/>
          <w:bCs/>
          <w:snapToGrid w:val="0"/>
          <w:color w:val="auto"/>
          <w:kern w:val="0"/>
          <w:highlight w:val="none"/>
        </w:rPr>
        <w:t>.</w:t>
      </w:r>
      <w:r>
        <w:rPr>
          <w:rFonts w:hint="eastAsia" w:ascii="Times New Roman"/>
          <w:b/>
          <w:bCs/>
          <w:snapToGrid w:val="0"/>
          <w:color w:val="auto"/>
          <w:kern w:val="0"/>
          <w:highlight w:val="none"/>
          <w:lang w:val="en-US" w:eastAsia="zh-CN"/>
        </w:rPr>
        <w:t>3</w:t>
      </w:r>
      <w:r>
        <w:rPr>
          <w:rFonts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B796E44">
      <w:pPr>
        <w:wordWrap w:val="0"/>
        <w:adjustRightInd w:val="0"/>
        <w:snapToGrid w:val="0"/>
        <w:spacing w:line="440" w:lineRule="exact"/>
        <w:ind w:firstLine="480" w:firstLineChars="200"/>
        <w:rPr>
          <w:rFonts w:ascii="Times New Roman"/>
          <w:snapToGrid w:val="0"/>
          <w:color w:val="auto"/>
          <w:kern w:val="0"/>
          <w:highlight w:val="none"/>
        </w:rPr>
        <w:sectPr>
          <w:endnotePr>
            <w:numFmt w:val="decimal"/>
          </w:endnotePr>
          <w:pgSz w:w="11906" w:h="16838"/>
          <w:pgMar w:top="1304" w:right="1531" w:bottom="1304" w:left="1531" w:header="850" w:footer="992" w:gutter="0"/>
          <w:pgBorders>
            <w:top w:val="none" w:sz="0" w:space="0"/>
            <w:left w:val="none" w:sz="0" w:space="0"/>
            <w:bottom w:val="none" w:sz="0" w:space="0"/>
            <w:right w:val="none" w:sz="0" w:space="0"/>
          </w:pgBorders>
          <w:cols w:space="720" w:num="1"/>
          <w:docGrid w:linePitch="327" w:charSpace="0"/>
        </w:sectPr>
      </w:pPr>
    </w:p>
    <w:p w14:paraId="5530F616">
      <w:pPr>
        <w:pStyle w:val="3"/>
        <w:wordWrap w:val="0"/>
        <w:autoSpaceDE/>
        <w:autoSpaceDN/>
        <w:snapToGrid w:val="0"/>
        <w:spacing w:after="260" w:line="440" w:lineRule="exact"/>
        <w:jc w:val="both"/>
        <w:rPr>
          <w:rFonts w:ascii="Times New Roman"/>
          <w:b/>
          <w:snapToGrid w:val="0"/>
          <w:color w:val="auto"/>
          <w:highlight w:val="none"/>
        </w:rPr>
      </w:pPr>
      <w:bookmarkStart w:id="130" w:name="_Toc24690"/>
      <w:bookmarkStart w:id="131" w:name="_Toc22326"/>
      <w:bookmarkStart w:id="132" w:name="_Toc26358"/>
      <w:r>
        <w:rPr>
          <w:rFonts w:ascii="Times New Roman"/>
          <w:b/>
          <w:snapToGrid w:val="0"/>
          <w:color w:val="auto"/>
          <w:highlight w:val="none"/>
        </w:rPr>
        <w:t>第四节 否决投标条件</w:t>
      </w:r>
      <w:bookmarkEnd w:id="130"/>
      <w:bookmarkEnd w:id="131"/>
      <w:bookmarkEnd w:id="132"/>
    </w:p>
    <w:p w14:paraId="41C00E11">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　　</w:t>
      </w:r>
    </w:p>
    <w:p w14:paraId="0382CFDB">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本节所集中列示的否决投标条件，是本章第三节“投标人须知正文”的组成部分，是对本章第三节所规定的否决投标条件的总结和补充。</w:t>
      </w:r>
      <w:r>
        <w:rPr>
          <w:rFonts w:ascii="Times New Roman"/>
          <w:b/>
          <w:bCs/>
          <w:snapToGrid w:val="0"/>
          <w:color w:val="auto"/>
          <w:kern w:val="0"/>
          <w:highlight w:val="none"/>
        </w:rPr>
        <w:t>投标人未有列入本节情形的，评标时一律不得否决其投标。</w:t>
      </w:r>
      <w:r>
        <w:rPr>
          <w:rFonts w:ascii="Times New Roman"/>
          <w:snapToGrid w:val="0"/>
          <w:color w:val="auto"/>
          <w:kern w:val="0"/>
          <w:highlight w:val="none"/>
        </w:rPr>
        <w:t>本节所称“规定”均指招标文件的规定。</w:t>
      </w:r>
    </w:p>
    <w:p w14:paraId="2D04DB80">
      <w:pPr>
        <w:pStyle w:val="10"/>
        <w:ind w:firstLine="480"/>
        <w:rPr>
          <w:color w:val="auto"/>
          <w:highlight w:val="none"/>
        </w:rPr>
      </w:pPr>
    </w:p>
    <w:p w14:paraId="1CF65EDF">
      <w:pPr>
        <w:pStyle w:val="4"/>
        <w:wordWrap w:val="0"/>
        <w:snapToGrid w:val="0"/>
        <w:spacing w:line="440" w:lineRule="exact"/>
        <w:ind w:firstLine="480"/>
        <w:jc w:val="both"/>
        <w:rPr>
          <w:rFonts w:ascii="Times New Roman"/>
          <w:b/>
          <w:snapToGrid w:val="0"/>
          <w:color w:val="auto"/>
          <w:highlight w:val="none"/>
        </w:rPr>
      </w:pPr>
      <w:bookmarkStart w:id="133" w:name="_Toc10389"/>
      <w:bookmarkStart w:id="134" w:name="_Toc16956"/>
      <w:bookmarkStart w:id="135" w:name="_Toc9041"/>
      <w:r>
        <w:rPr>
          <w:rFonts w:ascii="Times New Roman"/>
          <w:b/>
          <w:snapToGrid w:val="0"/>
          <w:color w:val="auto"/>
          <w:highlight w:val="none"/>
        </w:rPr>
        <w:t>1．资格评审环节</w:t>
      </w:r>
      <w:bookmarkEnd w:id="133"/>
      <w:bookmarkEnd w:id="134"/>
      <w:bookmarkEnd w:id="135"/>
    </w:p>
    <w:p w14:paraId="52752742">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投标人有下列情形之一的，评标委员会应否决其投标。被否决的投标人，不进入形式评审环节。</w:t>
      </w:r>
    </w:p>
    <w:p w14:paraId="16582D5B">
      <w:pPr>
        <w:wordWrap w:val="0"/>
        <w:adjustRightInd w:val="0"/>
        <w:snapToGrid w:val="0"/>
        <w:spacing w:line="440" w:lineRule="exact"/>
        <w:ind w:firstLine="480"/>
        <w:rPr>
          <w:rFonts w:ascii="Times New Roman"/>
          <w:b/>
          <w:bCs/>
          <w:snapToGrid w:val="0"/>
          <w:color w:val="auto"/>
          <w:kern w:val="0"/>
          <w:highlight w:val="none"/>
        </w:rPr>
      </w:pPr>
      <w:r>
        <w:rPr>
          <w:rFonts w:ascii="Times New Roman"/>
          <w:snapToGrid w:val="0"/>
          <w:color w:val="auto"/>
          <w:kern w:val="0"/>
          <w:highlight w:val="none"/>
        </w:rPr>
        <w:t>（1）有本章第三节第</w:t>
      </w:r>
      <w:r>
        <w:rPr>
          <w:rFonts w:ascii="Times New Roman"/>
          <w:b/>
          <w:bCs/>
          <w:snapToGrid w:val="0"/>
          <w:color w:val="auto"/>
          <w:kern w:val="0"/>
          <w:highlight w:val="none"/>
        </w:rPr>
        <w:t>2.4</w:t>
      </w:r>
      <w:r>
        <w:rPr>
          <w:rFonts w:ascii="Times New Roman"/>
          <w:snapToGrid w:val="0"/>
          <w:color w:val="auto"/>
          <w:kern w:val="0"/>
          <w:highlight w:val="none"/>
        </w:rPr>
        <w:t>条“禁止投标条款”规定的任何一种情形；</w:t>
      </w:r>
    </w:p>
    <w:p w14:paraId="10721C70">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（2）投标人资质不符合</w:t>
      </w:r>
      <w:r>
        <w:rPr>
          <w:rFonts w:ascii="Times New Roman"/>
          <w:snapToGrid w:val="0"/>
          <w:color w:val="auto"/>
          <w:kern w:val="0"/>
          <w:szCs w:val="18"/>
          <w:highlight w:val="none"/>
        </w:rPr>
        <w:t>规定的；</w:t>
      </w:r>
    </w:p>
    <w:p w14:paraId="6B5E9B6D">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Times New Roman"/>
          <w:snapToGrid w:val="0"/>
          <w:color w:val="auto"/>
          <w:kern w:val="0"/>
          <w:highlight w:val="none"/>
          <w:lang w:eastAsia="zh-CN"/>
        </w:rPr>
        <w:t>（含实时网页查询页，可参考网址 https://zlaq.mohurd.gov.cn/fwmh/bjxcjgl/fwmh/pages/construction_safety/qyaqscxkz/qyaqscxk）</w:t>
      </w:r>
      <w:r>
        <w:rPr>
          <w:rFonts w:ascii="Times New Roman"/>
          <w:snapToGrid w:val="0"/>
          <w:color w:val="auto"/>
          <w:kern w:val="0"/>
          <w:highlight w:val="none"/>
        </w:rPr>
        <w:t>被吊销、暂扣或不在有效期内的；</w:t>
      </w:r>
    </w:p>
    <w:p w14:paraId="1C9179F7">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8DED9B6">
      <w:pPr>
        <w:wordWrap w:val="0"/>
        <w:adjustRightInd w:val="0"/>
        <w:snapToGrid w:val="0"/>
        <w:spacing w:line="440" w:lineRule="exact"/>
        <w:ind w:firstLine="480"/>
        <w:rPr>
          <w:rFonts w:hint="eastAsia" w:ascii="Times New Roman"/>
          <w:b/>
          <w:bCs/>
          <w:strike w:val="0"/>
          <w:dstrike w:val="0"/>
          <w:snapToGrid w:val="0"/>
          <w:color w:val="auto"/>
          <w:kern w:val="0"/>
          <w:highlight w:val="none"/>
        </w:rPr>
      </w:pPr>
      <w:r>
        <w:rPr>
          <w:rFonts w:hint="eastAsia" w:ascii="Times New Roman"/>
          <w:b/>
          <w:bCs/>
          <w:strike w:val="0"/>
          <w:dstrike w:val="0"/>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5C1704E7">
      <w:pPr>
        <w:numPr>
          <w:ilvl w:val="0"/>
          <w:numId w:val="2"/>
        </w:numPr>
        <w:wordWrap w:val="0"/>
        <w:adjustRightInd w:val="0"/>
        <w:snapToGrid w:val="0"/>
        <w:spacing w:line="440" w:lineRule="exact"/>
        <w:ind w:left="0" w:leftChars="0" w:firstLine="480" w:firstLineChars="200"/>
        <w:rPr>
          <w:rFonts w:hint="eastAsia" w:ascii="Times New Roman"/>
          <w:snapToGrid w:val="0"/>
          <w:color w:val="auto"/>
          <w:kern w:val="0"/>
          <w:highlight w:val="none"/>
        </w:rPr>
      </w:pPr>
      <w:r>
        <w:rPr>
          <w:rFonts w:ascii="Times New Roman"/>
          <w:snapToGrid w:val="0"/>
          <w:color w:val="auto"/>
          <w:kern w:val="0"/>
          <w:highlight w:val="none"/>
        </w:rPr>
        <w:t>拟派项目经理、项目技术负责人、专职安全员的条件不符合规定的；拟派专职安全员数量不符合规定的；</w:t>
      </w:r>
      <w:r>
        <w:rPr>
          <w:rFonts w:hint="eastAsia" w:ascii="Times New Roman"/>
          <w:snapToGrid w:val="0"/>
          <w:color w:val="auto"/>
          <w:kern w:val="0"/>
          <w:highlight w:val="none"/>
        </w:rPr>
        <w:t>技术负责人未在投标文件《项目技术负责人简历表》中签字确认；</w:t>
      </w:r>
    </w:p>
    <w:p w14:paraId="7D59030B">
      <w:pPr>
        <w:numPr>
          <w:ilvl w:val="0"/>
          <w:numId w:val="0"/>
        </w:numPr>
        <w:wordWrap w:val="0"/>
        <w:adjustRightInd w:val="0"/>
        <w:snapToGrid w:val="0"/>
        <w:spacing w:line="440" w:lineRule="exact"/>
        <w:ind w:left="0" w:leftChars="0" w:firstLine="480" w:firstLineChars="200"/>
        <w:rPr>
          <w:rFonts w:ascii="Times New Roman"/>
          <w:snapToGrid w:val="0"/>
          <w:color w:val="auto"/>
          <w:kern w:val="0"/>
          <w:highlight w:val="none"/>
        </w:rPr>
      </w:pPr>
      <w:r>
        <w:rPr>
          <w:rFonts w:hint="eastAsia" w:ascii="Times New Roman"/>
          <w:snapToGrid w:val="0"/>
          <w:color w:val="auto"/>
          <w:kern w:val="0"/>
          <w:highlight w:val="none"/>
        </w:rPr>
        <w:t>温馨提示：建造师打印电子证书后，应在个人签名处手写本人签名，未手写签名或与签名图像笔迹不一致的，该电子证书无效。</w:t>
      </w:r>
    </w:p>
    <w:p w14:paraId="78F746D8">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（5）《项目经理简历表》中拟派项目经理与《开标一览表》不一致的；</w:t>
      </w:r>
      <w:r>
        <w:rPr>
          <w:rFonts w:hint="eastAsia" w:ascii="Times New Roman"/>
          <w:snapToGrid w:val="0"/>
          <w:color w:val="auto"/>
          <w:kern w:val="0"/>
          <w:highlight w:val="none"/>
        </w:rPr>
        <w:t>拟派的项目经理未在投标文件《项目经理简历表》中签字确认</w:t>
      </w:r>
      <w:r>
        <w:rPr>
          <w:rFonts w:hint="eastAsia" w:ascii="Times New Roman"/>
          <w:snapToGrid w:val="0"/>
          <w:color w:val="auto"/>
          <w:kern w:val="0"/>
          <w:highlight w:val="none"/>
          <w:lang w:eastAsia="zh-CN"/>
        </w:rPr>
        <w:t>；</w:t>
      </w:r>
      <w:r>
        <w:rPr>
          <w:rFonts w:ascii="Times New Roman"/>
          <w:snapToGrid w:val="0"/>
          <w:color w:val="auto"/>
          <w:kern w:val="0"/>
          <w:highlight w:val="none"/>
        </w:rPr>
        <w:t>建造师的注册证书不是住建部</w:t>
      </w:r>
      <w:r>
        <w:rPr>
          <w:rFonts w:hint="eastAsia" w:ascii="Times New Roman"/>
          <w:snapToGrid w:val="0"/>
          <w:color w:val="auto"/>
          <w:kern w:val="0"/>
          <w:highlight w:val="none"/>
          <w:lang w:val="en-US" w:eastAsia="zh-CN"/>
        </w:rPr>
        <w:t>门</w:t>
      </w:r>
      <w:r>
        <w:rPr>
          <w:rFonts w:ascii="Times New Roman"/>
          <w:snapToGrid w:val="0"/>
          <w:color w:val="auto"/>
          <w:kern w:val="0"/>
          <w:highlight w:val="none"/>
        </w:rPr>
        <w:t>颁发的；建造师的注册单位与投标人不一致的；</w:t>
      </w:r>
      <w:r>
        <w:rPr>
          <w:rFonts w:ascii="宋体" w:hAnsi="宋体" w:eastAsia="宋体" w:cs="宋体"/>
          <w:color w:val="auto"/>
          <w:sz w:val="24"/>
          <w:szCs w:val="24"/>
          <w:highlight w:val="none"/>
        </w:rPr>
        <w:t>建造师电子注册证书不在使用有效期内的</w:t>
      </w:r>
      <w:r>
        <w:rPr>
          <w:rFonts w:ascii="Times New Roman"/>
          <w:snapToGrid w:val="0"/>
          <w:color w:val="auto"/>
          <w:kern w:val="0"/>
          <w:highlight w:val="none"/>
        </w:rPr>
        <w:t>；</w:t>
      </w:r>
      <w:r>
        <w:rPr>
          <w:rFonts w:hint="eastAsia" w:ascii="Times New Roman"/>
          <w:snapToGrid w:val="0"/>
          <w:color w:val="auto"/>
          <w:kern w:val="0"/>
          <w:highlight w:val="none"/>
          <w:lang w:val="en-US" w:eastAsia="zh-CN"/>
        </w:rPr>
        <w:t>项目管理班子组成人员不符合规定；</w:t>
      </w:r>
      <w:r>
        <w:rPr>
          <w:rFonts w:ascii="Times New Roman"/>
          <w:snapToGrid w:val="0"/>
          <w:color w:val="auto"/>
          <w:kern w:val="0"/>
          <w:highlight w:val="none"/>
        </w:rPr>
        <w:t>擅自修改、遗漏《项目经理任职声明》实质性内容的；</w:t>
      </w:r>
    </w:p>
    <w:p w14:paraId="31F1D64F">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注：投标人已经工商变更，但其员工执业资格注册证书的注册单位名称未完成变更的，不得否决其投标。</w:t>
      </w:r>
    </w:p>
    <w:p w14:paraId="0804337E">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鉴于目前继续教育开展的实际情况，建筑和市政工程施工现场专业人员（指：施工员、质量员、材料员、资料员）的岗位证书或培训证书不审查其证书的有效期。</w:t>
      </w:r>
    </w:p>
    <w:p w14:paraId="0EA5BEB9">
      <w:pPr>
        <w:wordWrap w:val="0"/>
        <w:adjustRightInd w:val="0"/>
        <w:snapToGrid w:val="0"/>
        <w:spacing w:line="440" w:lineRule="exact"/>
        <w:ind w:firstLine="480"/>
        <w:rPr>
          <w:rFonts w:ascii="Times New Roman"/>
          <w:snapToGrid w:val="0"/>
          <w:color w:val="auto"/>
          <w:kern w:val="0"/>
          <w:szCs w:val="18"/>
          <w:highlight w:val="none"/>
        </w:rPr>
      </w:pPr>
      <w:r>
        <w:rPr>
          <w:rFonts w:ascii="Times New Roman"/>
          <w:snapToGrid w:val="0"/>
          <w:color w:val="auto"/>
          <w:kern w:val="0"/>
          <w:highlight w:val="none"/>
        </w:rPr>
        <w:t>（6）招标文件规定不接受联合体投标，但以联合体投标的；</w:t>
      </w:r>
    </w:p>
    <w:p w14:paraId="6D26332C">
      <w:pPr>
        <w:wordWrap w:val="0"/>
        <w:adjustRightInd w:val="0"/>
        <w:snapToGrid w:val="0"/>
        <w:spacing w:line="440" w:lineRule="exact"/>
        <w:ind w:firstLine="480"/>
        <w:rPr>
          <w:rFonts w:ascii="Times New Roman"/>
          <w:snapToGrid w:val="0"/>
          <w:color w:val="auto"/>
          <w:kern w:val="0"/>
          <w:szCs w:val="18"/>
          <w:highlight w:val="none"/>
        </w:rPr>
      </w:pPr>
      <w:r>
        <w:rPr>
          <w:rFonts w:ascii="Times New Roman"/>
          <w:snapToGrid w:val="0"/>
          <w:color w:val="auto"/>
          <w:kern w:val="0"/>
          <w:highlight w:val="none"/>
        </w:rPr>
        <w:t>（7）联合体投标，未提交</w:t>
      </w:r>
      <w:r>
        <w:rPr>
          <w:rFonts w:ascii="Times New Roman"/>
          <w:snapToGrid w:val="0"/>
          <w:color w:val="auto"/>
          <w:kern w:val="0"/>
          <w:szCs w:val="18"/>
          <w:highlight w:val="none"/>
        </w:rPr>
        <w:t>《联合体协议书》的；</w:t>
      </w:r>
      <w:r>
        <w:rPr>
          <w:rFonts w:ascii="Times New Roman"/>
          <w:snapToGrid w:val="0"/>
          <w:color w:val="auto"/>
          <w:kern w:val="0"/>
          <w:highlight w:val="none"/>
        </w:rPr>
        <w:t>擅自修改、遗漏</w:t>
      </w:r>
      <w:r>
        <w:rPr>
          <w:rFonts w:ascii="Times New Roman"/>
          <w:snapToGrid w:val="0"/>
          <w:color w:val="auto"/>
          <w:kern w:val="0"/>
          <w:szCs w:val="18"/>
          <w:highlight w:val="none"/>
        </w:rPr>
        <w:t>《联合体协议书》</w:t>
      </w:r>
      <w:r>
        <w:rPr>
          <w:rFonts w:ascii="Times New Roman"/>
          <w:snapToGrid w:val="0"/>
          <w:color w:val="auto"/>
          <w:kern w:val="0"/>
          <w:highlight w:val="none"/>
        </w:rPr>
        <w:t>实质性内容的；</w:t>
      </w:r>
      <w:r>
        <w:rPr>
          <w:rFonts w:ascii="Times New Roman"/>
          <w:snapToGrid w:val="0"/>
          <w:color w:val="auto"/>
          <w:kern w:val="0"/>
          <w:szCs w:val="18"/>
          <w:highlight w:val="none"/>
        </w:rPr>
        <w:t>联合体成员的数量、资质不符合规定的；联合体成员同时以自己名义单独投标或者参加其他联合体投标的；</w:t>
      </w:r>
    </w:p>
    <w:p w14:paraId="3A49E2C9">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（8）投标人为</w:t>
      </w:r>
      <w:r>
        <w:rPr>
          <w:rFonts w:ascii="Times New Roman"/>
          <w:snapToGrid w:val="0"/>
          <w:color w:val="auto"/>
          <w:kern w:val="0"/>
          <w:szCs w:val="18"/>
          <w:highlight w:val="none"/>
        </w:rPr>
        <w:t>外省建筑企业</w:t>
      </w:r>
      <w:r>
        <w:rPr>
          <w:rFonts w:ascii="Times New Roman"/>
          <w:snapToGrid w:val="0"/>
          <w:color w:val="auto"/>
          <w:kern w:val="0"/>
          <w:highlight w:val="none"/>
        </w:rPr>
        <w:t>，但未提供“进粤企业和人员诚信信息登记平台”企业</w:t>
      </w:r>
      <w:r>
        <w:rPr>
          <w:rFonts w:hint="eastAsia" w:ascii="Times New Roman"/>
          <w:b/>
          <w:bCs/>
          <w:snapToGrid w:val="0"/>
          <w:color w:val="auto"/>
          <w:kern w:val="0"/>
          <w:highlight w:val="none"/>
        </w:rPr>
        <w:t>及其拟派人员</w:t>
      </w:r>
      <w:r>
        <w:rPr>
          <w:rFonts w:hint="eastAsia" w:ascii="Times New Roman"/>
          <w:snapToGrid w:val="0"/>
          <w:color w:val="auto"/>
          <w:kern w:val="0"/>
          <w:highlight w:val="none"/>
        </w:rPr>
        <w:t>有关</w:t>
      </w:r>
      <w:r>
        <w:rPr>
          <w:rFonts w:ascii="Times New Roman"/>
          <w:snapToGrid w:val="0"/>
          <w:color w:val="auto"/>
          <w:kern w:val="0"/>
          <w:highlight w:val="none"/>
        </w:rPr>
        <w:t>信息情况</w:t>
      </w:r>
      <w:r>
        <w:rPr>
          <w:rFonts w:hint="eastAsia" w:ascii="Times New Roman" w:hAnsi="Times New Roman" w:eastAsia="宋体" w:cs="Times New Roman"/>
          <w:snapToGrid w:val="0"/>
          <w:color w:val="auto"/>
          <w:kern w:val="0"/>
          <w:highlight w:val="none"/>
        </w:rPr>
        <w:t>网页截图</w:t>
      </w:r>
      <w:r>
        <w:rPr>
          <w:rFonts w:ascii="Times New Roman"/>
          <w:snapToGrid w:val="0"/>
          <w:color w:val="auto"/>
          <w:kern w:val="0"/>
          <w:highlight w:val="none"/>
        </w:rPr>
        <w:t>的。</w:t>
      </w:r>
    </w:p>
    <w:p w14:paraId="60BF5B3D">
      <w:pPr>
        <w:wordWrap w:val="0"/>
        <w:adjustRightInd w:val="0"/>
        <w:snapToGrid w:val="0"/>
        <w:spacing w:line="440" w:lineRule="exact"/>
        <w:ind w:firstLine="480"/>
        <w:rPr>
          <w:rFonts w:ascii="Times New Roman"/>
          <w:snapToGrid w:val="0"/>
          <w:color w:val="auto"/>
          <w:kern w:val="0"/>
          <w:highlight w:val="none"/>
        </w:rPr>
      </w:pPr>
    </w:p>
    <w:p w14:paraId="494DA683">
      <w:pPr>
        <w:pStyle w:val="4"/>
        <w:wordWrap w:val="0"/>
        <w:snapToGrid w:val="0"/>
        <w:spacing w:line="440" w:lineRule="exact"/>
        <w:ind w:firstLine="480"/>
        <w:jc w:val="both"/>
        <w:rPr>
          <w:rFonts w:ascii="Times New Roman"/>
          <w:b/>
          <w:snapToGrid w:val="0"/>
          <w:color w:val="auto"/>
          <w:highlight w:val="none"/>
        </w:rPr>
      </w:pPr>
      <w:bookmarkStart w:id="136" w:name="_Toc23824"/>
      <w:bookmarkStart w:id="137" w:name="_Toc5018"/>
      <w:bookmarkStart w:id="138" w:name="_Toc28"/>
      <w:r>
        <w:rPr>
          <w:rFonts w:ascii="Times New Roman"/>
          <w:b/>
          <w:snapToGrid w:val="0"/>
          <w:color w:val="auto"/>
          <w:highlight w:val="none"/>
        </w:rPr>
        <w:t>2．形式评审环节</w:t>
      </w:r>
      <w:bookmarkEnd w:id="136"/>
      <w:bookmarkEnd w:id="137"/>
      <w:bookmarkEnd w:id="138"/>
    </w:p>
    <w:p w14:paraId="2FF78C1A">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投标人有下列情形之一的，评标委员会应否决其投标。被否决的投标人，不进入响应性评审环节。</w:t>
      </w:r>
    </w:p>
    <w:p w14:paraId="413837E6">
      <w:pPr>
        <w:wordWrap w:val="0"/>
        <w:adjustRightInd w:val="0"/>
        <w:snapToGrid w:val="0"/>
        <w:spacing w:line="440" w:lineRule="exact"/>
        <w:ind w:firstLine="480" w:firstLineChars="200"/>
        <w:rPr>
          <w:rFonts w:hint="eastAsia" w:ascii="Times New Roman" w:eastAsia="宋体"/>
          <w:snapToGrid w:val="0"/>
          <w:color w:val="auto"/>
          <w:kern w:val="0"/>
          <w:highlight w:val="none"/>
          <w:lang w:eastAsia="zh-CN"/>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ascii="Times New Roman"/>
          <w:snapToGrid w:val="0"/>
          <w:color w:val="auto"/>
          <w:kern w:val="0"/>
          <w:highlight w:val="none"/>
        </w:rPr>
        <w:t>）投标文件的分册组成</w:t>
      </w:r>
      <w:r>
        <w:rPr>
          <w:rFonts w:hint="eastAsia" w:ascii="Times New Roman"/>
          <w:snapToGrid w:val="0"/>
          <w:color w:val="auto"/>
          <w:kern w:val="0"/>
          <w:highlight w:val="none"/>
          <w:lang w:val="en-US" w:eastAsia="zh-CN"/>
        </w:rPr>
        <w:t>不</w:t>
      </w:r>
      <w:r>
        <w:rPr>
          <w:rFonts w:ascii="Times New Roman"/>
          <w:snapToGrid w:val="0"/>
          <w:color w:val="auto"/>
          <w:kern w:val="0"/>
          <w:highlight w:val="none"/>
        </w:rPr>
        <w:t>符合招标文件规定</w:t>
      </w:r>
      <w:r>
        <w:rPr>
          <w:rFonts w:hint="eastAsia" w:ascii="Times New Roman"/>
          <w:snapToGrid w:val="0"/>
          <w:color w:val="auto"/>
          <w:kern w:val="0"/>
          <w:highlight w:val="none"/>
          <w:lang w:eastAsia="zh-CN"/>
        </w:rPr>
        <w:t>；</w:t>
      </w:r>
    </w:p>
    <w:p w14:paraId="3A4394B6">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ascii="Times New Roman"/>
          <w:snapToGrid w:val="0"/>
          <w:color w:val="auto"/>
          <w:kern w:val="0"/>
          <w:highlight w:val="none"/>
        </w:rPr>
        <w:t>）本章第三节第</w:t>
      </w:r>
      <w:r>
        <w:rPr>
          <w:rFonts w:ascii="Times New Roman"/>
          <w:b/>
          <w:bCs/>
          <w:snapToGrid w:val="0"/>
          <w:color w:val="auto"/>
          <w:kern w:val="0"/>
          <w:szCs w:val="18"/>
          <w:highlight w:val="none"/>
        </w:rPr>
        <w:t>10.2.2</w:t>
      </w:r>
      <w:r>
        <w:rPr>
          <w:rFonts w:ascii="Times New Roman"/>
          <w:snapToGrid w:val="0"/>
          <w:color w:val="auto"/>
          <w:kern w:val="0"/>
          <w:szCs w:val="18"/>
          <w:highlight w:val="none"/>
        </w:rPr>
        <w:t>目、</w:t>
      </w:r>
      <w:r>
        <w:rPr>
          <w:rFonts w:ascii="Times New Roman"/>
          <w:snapToGrid w:val="0"/>
          <w:color w:val="auto"/>
          <w:kern w:val="0"/>
          <w:highlight w:val="none"/>
        </w:rPr>
        <w:t>第</w:t>
      </w:r>
      <w:r>
        <w:rPr>
          <w:rFonts w:ascii="Times New Roman"/>
          <w:b/>
          <w:bCs/>
          <w:snapToGrid w:val="0"/>
          <w:color w:val="auto"/>
          <w:kern w:val="0"/>
          <w:szCs w:val="18"/>
          <w:highlight w:val="none"/>
        </w:rPr>
        <w:t>10.3.2</w:t>
      </w:r>
      <w:r>
        <w:rPr>
          <w:rFonts w:ascii="Times New Roman"/>
          <w:snapToGrid w:val="0"/>
          <w:color w:val="auto"/>
          <w:kern w:val="0"/>
          <w:szCs w:val="18"/>
          <w:highlight w:val="none"/>
        </w:rPr>
        <w:t>目、第</w:t>
      </w:r>
      <w:r>
        <w:rPr>
          <w:rFonts w:ascii="Times New Roman"/>
          <w:b/>
          <w:bCs/>
          <w:snapToGrid w:val="0"/>
          <w:color w:val="auto"/>
          <w:kern w:val="0"/>
          <w:highlight w:val="none"/>
        </w:rPr>
        <w:t>10.4.3</w:t>
      </w:r>
      <w:r>
        <w:rPr>
          <w:rFonts w:ascii="Times New Roman"/>
          <w:snapToGrid w:val="0"/>
          <w:color w:val="auto"/>
          <w:kern w:val="0"/>
          <w:highlight w:val="none"/>
        </w:rPr>
        <w:t>目中规定的“</w:t>
      </w:r>
      <w:r>
        <w:rPr>
          <w:rFonts w:ascii="Times New Roman"/>
          <w:snapToGrid w:val="0"/>
          <w:color w:val="auto"/>
          <w:kern w:val="0"/>
          <w:szCs w:val="18"/>
          <w:highlight w:val="none"/>
        </w:rPr>
        <w:t>所有投标人均应提供</w:t>
      </w:r>
      <w:r>
        <w:rPr>
          <w:rFonts w:ascii="Times New Roman"/>
          <w:snapToGrid w:val="0"/>
          <w:color w:val="auto"/>
          <w:kern w:val="0"/>
          <w:highlight w:val="none"/>
        </w:rPr>
        <w:t>”的组成内容（包括该组成内容的所附资料）中，任何一项有缺漏的；</w:t>
      </w:r>
    </w:p>
    <w:p w14:paraId="06FCF585">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ascii="Times New Roman"/>
          <w:snapToGrid w:val="0"/>
          <w:color w:val="auto"/>
          <w:kern w:val="0"/>
          <w:highlight w:val="none"/>
        </w:rPr>
        <w:t>）关键字迹模糊、无法辨认，</w:t>
      </w:r>
      <w:r>
        <w:rPr>
          <w:rFonts w:ascii="Times New Roman"/>
          <w:b/>
          <w:bCs/>
          <w:snapToGrid w:val="0"/>
          <w:color w:val="auto"/>
          <w:kern w:val="0"/>
          <w:highlight w:val="none"/>
        </w:rPr>
        <w:t>且该种过错将导致评标委员会无法判断投标文件是否响应招标文件实质性要求的</w:t>
      </w:r>
      <w:r>
        <w:rPr>
          <w:rFonts w:ascii="Times New Roman"/>
          <w:snapToGrid w:val="0"/>
          <w:color w:val="auto"/>
          <w:kern w:val="0"/>
          <w:highlight w:val="none"/>
        </w:rPr>
        <w:t>；出现手工涂改、行间插字或删除，但未加盖单位章或由投标人的法定代表人或其委托代理人签字确认的；</w:t>
      </w:r>
    </w:p>
    <w:p w14:paraId="33D2A357">
      <w:pPr>
        <w:wordWrap w:val="0"/>
        <w:adjustRightInd w:val="0"/>
        <w:snapToGrid w:val="0"/>
        <w:spacing w:line="440" w:lineRule="exact"/>
        <w:ind w:firstLine="480"/>
        <w:rPr>
          <w:rFonts w:hint="eastAsia" w:ascii="Times New Roman" w:eastAsia="宋体"/>
          <w:snapToGrid w:val="0"/>
          <w:color w:val="auto"/>
          <w:kern w:val="0"/>
          <w:highlight w:val="none"/>
          <w:lang w:eastAsia="zh-CN"/>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ascii="Times New Roman"/>
          <w:snapToGrid w:val="0"/>
          <w:color w:val="auto"/>
          <w:kern w:val="0"/>
          <w:highlight w:val="none"/>
        </w:rPr>
        <w:t>）投标文件未按规定签字、盖章的</w:t>
      </w:r>
      <w:r>
        <w:rPr>
          <w:rFonts w:hint="eastAsia" w:ascii="Times New Roman"/>
          <w:snapToGrid w:val="0"/>
          <w:color w:val="auto"/>
          <w:kern w:val="0"/>
          <w:highlight w:val="none"/>
          <w:lang w:eastAsia="zh-CN"/>
        </w:rPr>
        <w:t>。</w:t>
      </w:r>
    </w:p>
    <w:p w14:paraId="5550BD40">
      <w:pPr>
        <w:wordWrap w:val="0"/>
        <w:adjustRightInd w:val="0"/>
        <w:snapToGrid w:val="0"/>
        <w:spacing w:line="440" w:lineRule="exact"/>
        <w:ind w:firstLine="480"/>
        <w:rPr>
          <w:rFonts w:ascii="Times New Roman"/>
          <w:snapToGrid w:val="0"/>
          <w:color w:val="auto"/>
          <w:kern w:val="0"/>
          <w:highlight w:val="none"/>
        </w:rPr>
      </w:pPr>
    </w:p>
    <w:p w14:paraId="6F8677FB">
      <w:pPr>
        <w:pStyle w:val="4"/>
        <w:wordWrap w:val="0"/>
        <w:snapToGrid w:val="0"/>
        <w:spacing w:line="440" w:lineRule="exact"/>
        <w:ind w:firstLine="480"/>
        <w:jc w:val="both"/>
        <w:rPr>
          <w:rFonts w:ascii="Times New Roman"/>
          <w:b/>
          <w:snapToGrid w:val="0"/>
          <w:color w:val="auto"/>
          <w:highlight w:val="none"/>
        </w:rPr>
      </w:pPr>
      <w:bookmarkStart w:id="139" w:name="_Toc27875"/>
      <w:bookmarkStart w:id="140" w:name="_Toc13906"/>
      <w:bookmarkStart w:id="141" w:name="_Toc8296"/>
      <w:r>
        <w:rPr>
          <w:rFonts w:ascii="Times New Roman"/>
          <w:b/>
          <w:snapToGrid w:val="0"/>
          <w:color w:val="auto"/>
          <w:highlight w:val="none"/>
        </w:rPr>
        <w:t>3．响应性评审环节</w:t>
      </w:r>
      <w:bookmarkEnd w:id="139"/>
      <w:bookmarkEnd w:id="140"/>
      <w:bookmarkEnd w:id="141"/>
    </w:p>
    <w:p w14:paraId="37777D1D">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投标人有下列情形之一的，评标委员会应否决其投标。被否决的投标人，不进入详细评审阶段。</w:t>
      </w:r>
    </w:p>
    <w:p w14:paraId="4C6C613C">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（1）承诺的投标有效期短于规定的；质量标准低于规定的；工期超出规定的；擅自修改、遗漏《投标函》《各项承诺一览表》实质性内容的；</w:t>
      </w:r>
    </w:p>
    <w:p w14:paraId="0E437342">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ascii="Times New Roman"/>
          <w:snapToGrid w:val="0"/>
          <w:color w:val="auto"/>
          <w:kern w:val="0"/>
          <w:highlight w:val="none"/>
        </w:rPr>
        <w:t>）编制《投标总价》的</w:t>
      </w:r>
      <w:r>
        <w:rPr>
          <w:rFonts w:ascii="Times New Roman"/>
          <w:snapToGrid w:val="0"/>
          <w:color w:val="auto"/>
          <w:kern w:val="0"/>
          <w:szCs w:val="18"/>
          <w:highlight w:val="none"/>
        </w:rPr>
        <w:t>造价工程师，其注册证书不是</w:t>
      </w:r>
      <w:r>
        <w:rPr>
          <w:rFonts w:hint="eastAsia" w:ascii="Times New Roman"/>
          <w:b w:val="0"/>
          <w:bCs w:val="0"/>
          <w:snapToGrid w:val="0"/>
          <w:color w:val="auto"/>
          <w:kern w:val="0"/>
          <w:szCs w:val="18"/>
          <w:highlight w:val="none"/>
        </w:rPr>
        <w:t>住建部门</w:t>
      </w:r>
      <w:r>
        <w:rPr>
          <w:rFonts w:ascii="Times New Roman"/>
          <w:snapToGrid w:val="0"/>
          <w:color w:val="auto"/>
          <w:kern w:val="0"/>
          <w:szCs w:val="18"/>
          <w:highlight w:val="none"/>
        </w:rPr>
        <w:t>颁发的；其注册单位与投标人（或造价咨询人）不一致的；其注册证书</w:t>
      </w:r>
      <w:r>
        <w:rPr>
          <w:rFonts w:ascii="Times New Roman"/>
          <w:snapToGrid w:val="0"/>
          <w:color w:val="auto"/>
          <w:kern w:val="0"/>
          <w:highlight w:val="none"/>
        </w:rPr>
        <w:t>不在有效期内的</w:t>
      </w:r>
      <w:r>
        <w:rPr>
          <w:rFonts w:hint="eastAsia" w:ascii="Times New Roman"/>
          <w:b/>
          <w:bCs/>
          <w:snapToGrid w:val="0"/>
          <w:color w:val="auto"/>
          <w:kern w:val="0"/>
          <w:highlight w:val="none"/>
        </w:rPr>
        <w:t>（造价师注册证书不在使用有效期内的）</w:t>
      </w:r>
      <w:r>
        <w:rPr>
          <w:rFonts w:ascii="Times New Roman"/>
          <w:snapToGrid w:val="0"/>
          <w:color w:val="auto"/>
          <w:kern w:val="0"/>
          <w:highlight w:val="none"/>
        </w:rPr>
        <w:t>。</w:t>
      </w:r>
    </w:p>
    <w:p w14:paraId="28C1D47B">
      <w:pPr>
        <w:wordWrap w:val="0"/>
        <w:adjustRightInd w:val="0"/>
        <w:snapToGrid w:val="0"/>
        <w:spacing w:line="440" w:lineRule="exact"/>
        <w:ind w:firstLine="480"/>
        <w:rPr>
          <w:rFonts w:ascii="Times New Roman"/>
          <w:snapToGrid w:val="0"/>
          <w:color w:val="auto"/>
          <w:kern w:val="0"/>
          <w:highlight w:val="none"/>
        </w:rPr>
      </w:pPr>
      <w:r>
        <w:rPr>
          <w:rFonts w:ascii="Times New Roman"/>
          <w:b/>
          <w:bCs/>
          <w:snapToGrid w:val="0"/>
          <w:color w:val="auto"/>
          <w:kern w:val="0"/>
          <w:highlight w:val="none"/>
        </w:rPr>
        <w:t>注：投标人（或造价咨询人）已经工商变更，但其员工的执业资格注册证书的注册单位名称未完成变更的，不得否决其投标。</w:t>
      </w:r>
    </w:p>
    <w:p w14:paraId="0099EF3E">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ascii="Times New Roman"/>
          <w:snapToGrid w:val="0"/>
          <w:color w:val="auto"/>
          <w:kern w:val="0"/>
          <w:highlight w:val="none"/>
        </w:rPr>
        <w:t>）投标人委托造价咨询单位编制《投标总价》，但未在</w:t>
      </w:r>
      <w:r>
        <w:rPr>
          <w:rFonts w:hint="eastAsia" w:ascii="Times New Roman"/>
          <w:snapToGrid w:val="0"/>
          <w:color w:val="auto"/>
          <w:kern w:val="0"/>
          <w:highlight w:val="none"/>
        </w:rPr>
        <w:t>《投标总价扉页》（即扉—3）“投标人”栏目</w:t>
      </w:r>
      <w:r>
        <w:rPr>
          <w:rFonts w:ascii="Times New Roman"/>
          <w:snapToGrid w:val="0"/>
          <w:color w:val="auto"/>
          <w:kern w:val="0"/>
          <w:highlight w:val="none"/>
        </w:rPr>
        <w:t>加盖造价咨询人公章的；未提供造价咨询人的营业执照</w:t>
      </w:r>
      <w:r>
        <w:rPr>
          <w:rFonts w:hint="eastAsia" w:ascii="Times New Roman"/>
          <w:snapToGrid w:val="0"/>
          <w:color w:val="auto"/>
          <w:kern w:val="0"/>
          <w:highlight w:val="none"/>
          <w:lang w:val="en-US" w:eastAsia="zh-CN"/>
        </w:rPr>
        <w:t>扫描</w:t>
      </w:r>
      <w:r>
        <w:rPr>
          <w:rFonts w:hint="eastAsia" w:ascii="Times New Roman"/>
          <w:snapToGrid w:val="0"/>
          <w:color w:val="auto"/>
          <w:kern w:val="0"/>
          <w:highlight w:val="none"/>
        </w:rPr>
        <w:t>件</w:t>
      </w:r>
      <w:r>
        <w:rPr>
          <w:rFonts w:ascii="Times New Roman"/>
          <w:snapToGrid w:val="0"/>
          <w:color w:val="auto"/>
          <w:kern w:val="0"/>
          <w:highlight w:val="none"/>
        </w:rPr>
        <w:t>的；</w:t>
      </w:r>
    </w:p>
    <w:p w14:paraId="3470E57E">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ascii="Times New Roman"/>
          <w:snapToGrid w:val="0"/>
          <w:color w:val="auto"/>
          <w:kern w:val="0"/>
          <w:highlight w:val="none"/>
        </w:rPr>
        <w:t>）出现两个或两个以上投标总价的（同一个投标总价大、小写不一致的除外）；投标总价超出</w:t>
      </w:r>
      <w:r>
        <w:rPr>
          <w:rFonts w:hint="eastAsia" w:ascii="Times New Roman"/>
          <w:b/>
          <w:snapToGrid w:val="0"/>
          <w:color w:val="auto"/>
          <w:highlight w:val="none"/>
        </w:rPr>
        <w:t>最高投标限价</w:t>
      </w:r>
      <w:r>
        <w:rPr>
          <w:rFonts w:ascii="Times New Roman"/>
          <w:snapToGrid w:val="0"/>
          <w:color w:val="auto"/>
          <w:kern w:val="0"/>
          <w:highlight w:val="none"/>
        </w:rPr>
        <w:t>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7AB8EDCF">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5</w:t>
      </w:r>
      <w:r>
        <w:rPr>
          <w:rFonts w:ascii="Times New Roman"/>
          <w:snapToGrid w:val="0"/>
          <w:color w:val="auto"/>
          <w:kern w:val="0"/>
          <w:highlight w:val="none"/>
        </w:rPr>
        <w:t>）在施工组织设计评审中，评标委员会认定质量、进度保障措施与国家和省市现行有关规范、规定、标准有重大偏差，</w:t>
      </w:r>
      <w:r>
        <w:rPr>
          <w:rFonts w:ascii="Times New Roman"/>
          <w:b/>
          <w:bCs/>
          <w:snapToGrid w:val="0"/>
          <w:color w:val="auto"/>
          <w:kern w:val="0"/>
          <w:highlight w:val="none"/>
        </w:rPr>
        <w:t>且该种过错将导致工程质量、进度管理目标无法实现的</w:t>
      </w:r>
      <w:r>
        <w:rPr>
          <w:rFonts w:ascii="Times New Roman"/>
          <w:snapToGrid w:val="0"/>
          <w:color w:val="auto"/>
          <w:kern w:val="0"/>
          <w:highlight w:val="none"/>
        </w:rPr>
        <w:t>。</w:t>
      </w:r>
    </w:p>
    <w:p w14:paraId="22A3DB2D">
      <w:pPr>
        <w:wordWrap w:val="0"/>
        <w:adjustRightInd w:val="0"/>
        <w:snapToGrid w:val="0"/>
        <w:spacing w:line="440" w:lineRule="exact"/>
        <w:ind w:firstLine="480"/>
        <w:rPr>
          <w:rFonts w:ascii="Times New Roman"/>
          <w:snapToGrid w:val="0"/>
          <w:color w:val="auto"/>
          <w:kern w:val="0"/>
          <w:highlight w:val="none"/>
        </w:rPr>
      </w:pPr>
    </w:p>
    <w:p w14:paraId="34694744">
      <w:pPr>
        <w:pStyle w:val="4"/>
        <w:wordWrap w:val="0"/>
        <w:snapToGrid w:val="0"/>
        <w:spacing w:line="440" w:lineRule="exact"/>
        <w:ind w:firstLine="480"/>
        <w:jc w:val="both"/>
        <w:rPr>
          <w:rFonts w:ascii="Times New Roman"/>
          <w:b/>
          <w:snapToGrid w:val="0"/>
          <w:color w:val="auto"/>
          <w:highlight w:val="none"/>
        </w:rPr>
      </w:pPr>
      <w:bookmarkStart w:id="142" w:name="_Toc31186"/>
      <w:bookmarkStart w:id="143" w:name="_Toc15904"/>
      <w:bookmarkStart w:id="144" w:name="_Toc14323"/>
      <w:r>
        <w:rPr>
          <w:rFonts w:ascii="Times New Roman"/>
          <w:b/>
          <w:snapToGrid w:val="0"/>
          <w:color w:val="auto"/>
          <w:highlight w:val="none"/>
        </w:rPr>
        <w:t>4．其他</w:t>
      </w:r>
      <w:bookmarkEnd w:id="142"/>
      <w:bookmarkEnd w:id="143"/>
      <w:bookmarkEnd w:id="144"/>
    </w:p>
    <w:p w14:paraId="36EC2124">
      <w:pPr>
        <w:wordWrap w:val="0"/>
        <w:adjustRightInd w:val="0"/>
        <w:snapToGrid w:val="0"/>
        <w:spacing w:line="440" w:lineRule="exact"/>
        <w:ind w:firstLine="480"/>
        <w:rPr>
          <w:rFonts w:ascii="Times New Roman"/>
          <w:snapToGrid w:val="0"/>
          <w:color w:val="auto"/>
          <w:kern w:val="0"/>
          <w:szCs w:val="22"/>
          <w:highlight w:val="none"/>
        </w:rPr>
      </w:pPr>
      <w:r>
        <w:rPr>
          <w:rFonts w:ascii="Times New Roman"/>
          <w:snapToGrid w:val="0"/>
          <w:color w:val="auto"/>
          <w:kern w:val="0"/>
          <w:highlight w:val="none"/>
        </w:rPr>
        <w:t>在任何评标环节（或阶段），投标人有下列情形之一的，评标委员会应否决其投标。</w:t>
      </w:r>
      <w:r>
        <w:rPr>
          <w:rFonts w:ascii="Times New Roman"/>
          <w:snapToGrid w:val="0"/>
          <w:color w:val="auto"/>
          <w:kern w:val="0"/>
          <w:szCs w:val="22"/>
          <w:highlight w:val="none"/>
        </w:rPr>
        <w:t>被否决的投标人，不进入下一环节（或阶段）。</w:t>
      </w:r>
    </w:p>
    <w:p w14:paraId="3A108A85">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ascii="Times New Roman"/>
          <w:snapToGrid w:val="0"/>
          <w:color w:val="auto"/>
          <w:kern w:val="0"/>
          <w:highlight w:val="none"/>
        </w:rPr>
        <w:t>）不按评标委员会要求澄清、说明或补正的；</w:t>
      </w:r>
    </w:p>
    <w:p w14:paraId="69EE0E85">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ascii="Times New Roman"/>
          <w:snapToGrid w:val="0"/>
          <w:color w:val="auto"/>
          <w:kern w:val="0"/>
          <w:highlight w:val="none"/>
        </w:rPr>
        <w:t>）有下列情形之一，被评标委员会认定属于串通投标的：</w:t>
      </w:r>
    </w:p>
    <w:p w14:paraId="6D4DE29A">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 xml:space="preserve">    ①不同投标人的投标文件两处以上（含两处）错、漏一致；</w:t>
      </w:r>
    </w:p>
    <w:p w14:paraId="0A94456C">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0549E3DB">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③不同投标人的投标各项报价存在异常一致或者呈规律性变化；</w:t>
      </w:r>
    </w:p>
    <w:p w14:paraId="246B31A9">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④不同投标人的投标文件由同一单位或者同一个人编制；</w:t>
      </w:r>
    </w:p>
    <w:p w14:paraId="3E091B82">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⑤不同投标人的投标文件中投标资料（包括电子资料）相互混装或项目班子成员出现同一人；</w:t>
      </w:r>
    </w:p>
    <w:p w14:paraId="068F0AC4">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⑥不同投标人的投标文件由同一电脑编制，或投标报价用同一个预算编制软件密码锁制作或出自同一电子文档；</w:t>
      </w:r>
    </w:p>
    <w:p w14:paraId="56DE4696">
      <w:pPr>
        <w:wordWrap w:val="0"/>
        <w:adjustRightInd w:val="0"/>
        <w:snapToGrid w:val="0"/>
        <w:spacing w:line="440" w:lineRule="exact"/>
        <w:ind w:firstLine="480"/>
        <w:rPr>
          <w:rFonts w:ascii="Times New Roman"/>
          <w:snapToGrid w:val="0"/>
          <w:color w:val="auto"/>
          <w:kern w:val="0"/>
          <w:highlight w:val="none"/>
        </w:rPr>
      </w:pPr>
      <w:r>
        <w:rPr>
          <w:rFonts w:ascii="Times New Roman"/>
          <w:snapToGrid w:val="0"/>
          <w:color w:val="auto"/>
          <w:kern w:val="0"/>
          <w:highlight w:val="none"/>
        </w:rPr>
        <w:t>⑦不同投标人的投标保证由同一企业或同一账户资金缴纳；</w:t>
      </w:r>
    </w:p>
    <w:p w14:paraId="5DF45B2D">
      <w:pPr>
        <w:wordWrap w:val="0"/>
        <w:adjustRightInd w:val="0"/>
        <w:snapToGrid w:val="0"/>
        <w:spacing w:line="440" w:lineRule="exact"/>
        <w:ind w:firstLine="480"/>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ascii="Times New Roman"/>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26"/>
    </w:p>
    <w:p w14:paraId="58F29CFA">
      <w:pPr>
        <w:pStyle w:val="2"/>
        <w:wordWrap w:val="0"/>
        <w:autoSpaceDE/>
        <w:autoSpaceDN/>
        <w:snapToGrid w:val="0"/>
        <w:spacing w:line="440" w:lineRule="exact"/>
        <w:jc w:val="center"/>
        <w:rPr>
          <w:rFonts w:ascii="Times New Roman"/>
          <w:b/>
          <w:snapToGrid w:val="0"/>
          <w:color w:val="auto"/>
          <w:sz w:val="24"/>
          <w:highlight w:val="none"/>
        </w:rPr>
      </w:pPr>
      <w:bookmarkStart w:id="145" w:name="_Hlt87952408"/>
      <w:bookmarkEnd w:id="145"/>
      <w:bookmarkStart w:id="146" w:name="_Hlt69669771"/>
      <w:bookmarkEnd w:id="146"/>
      <w:bookmarkStart w:id="147" w:name="_Hlt70150994"/>
      <w:bookmarkEnd w:id="147"/>
      <w:bookmarkStart w:id="148" w:name="_Hlt112206772"/>
      <w:bookmarkEnd w:id="148"/>
      <w:bookmarkStart w:id="149" w:name="_Toc4418"/>
      <w:bookmarkStart w:id="150" w:name="_Toc29346"/>
      <w:bookmarkStart w:id="151" w:name="_Toc31128"/>
      <w:bookmarkStart w:id="152" w:name="_Hlt69698769"/>
      <w:bookmarkStart w:id="153" w:name="_Hlt69698741"/>
      <w:bookmarkStart w:id="154" w:name="_Hlt69698722"/>
      <w:r>
        <w:rPr>
          <w:rFonts w:ascii="Times New Roman"/>
          <w:b/>
          <w:snapToGrid w:val="0"/>
          <w:color w:val="auto"/>
          <w:sz w:val="24"/>
          <w:highlight w:val="none"/>
        </w:rPr>
        <w:t>第</w:t>
      </w:r>
      <w:bookmarkStart w:id="155" w:name="_Hlt69669171"/>
      <w:bookmarkEnd w:id="155"/>
      <w:r>
        <w:rPr>
          <w:rFonts w:ascii="Times New Roman"/>
          <w:b/>
          <w:snapToGrid w:val="0"/>
          <w:color w:val="auto"/>
          <w:sz w:val="24"/>
          <w:highlight w:val="none"/>
        </w:rPr>
        <w:t>二章</w:t>
      </w:r>
      <w:bookmarkStart w:id="156" w:name="_Hlt87793839"/>
      <w:bookmarkEnd w:id="156"/>
      <w:r>
        <w:rPr>
          <w:rFonts w:ascii="Times New Roman"/>
          <w:b/>
          <w:snapToGrid w:val="0"/>
          <w:color w:val="auto"/>
          <w:sz w:val="24"/>
          <w:highlight w:val="none"/>
        </w:rPr>
        <w:t xml:space="preserve"> 中标人须知</w:t>
      </w:r>
      <w:bookmarkEnd w:id="149"/>
      <w:bookmarkEnd w:id="150"/>
      <w:bookmarkEnd w:id="151"/>
    </w:p>
    <w:bookmarkEnd w:id="152"/>
    <w:bookmarkEnd w:id="153"/>
    <w:bookmarkEnd w:id="154"/>
    <w:p w14:paraId="774DA8B1">
      <w:pPr>
        <w:wordWrap w:val="0"/>
        <w:adjustRightInd w:val="0"/>
        <w:snapToGrid w:val="0"/>
        <w:spacing w:line="440" w:lineRule="exact"/>
        <w:ind w:firstLine="562"/>
        <w:rPr>
          <w:rFonts w:ascii="Times New Roman"/>
          <w:b/>
          <w:snapToGrid w:val="0"/>
          <w:color w:val="auto"/>
          <w:kern w:val="0"/>
          <w:highlight w:val="none"/>
        </w:rPr>
      </w:pPr>
    </w:p>
    <w:p w14:paraId="6B67D423">
      <w:pPr>
        <w:pStyle w:val="3"/>
        <w:wordWrap w:val="0"/>
        <w:autoSpaceDE/>
        <w:autoSpaceDN/>
        <w:snapToGrid w:val="0"/>
        <w:spacing w:line="440" w:lineRule="exact"/>
        <w:ind w:firstLine="480"/>
        <w:jc w:val="both"/>
        <w:rPr>
          <w:rFonts w:ascii="Times New Roman"/>
          <w:b/>
          <w:snapToGrid w:val="0"/>
          <w:color w:val="auto"/>
          <w:highlight w:val="none"/>
        </w:rPr>
      </w:pPr>
      <w:bookmarkStart w:id="157" w:name="_Toc30185"/>
      <w:bookmarkStart w:id="158" w:name="_Toc6135"/>
      <w:bookmarkStart w:id="159" w:name="_Toc19729"/>
      <w:r>
        <w:rPr>
          <w:rFonts w:ascii="Times New Roman"/>
          <w:b/>
          <w:snapToGrid w:val="0"/>
          <w:color w:val="auto"/>
          <w:highlight w:val="none"/>
        </w:rPr>
        <w:t>1．中标通知书</w:t>
      </w:r>
      <w:bookmarkEnd w:id="157"/>
      <w:bookmarkEnd w:id="158"/>
      <w:bookmarkEnd w:id="159"/>
    </w:p>
    <w:p w14:paraId="133FE123">
      <w:pPr>
        <w:wordWrap w:val="0"/>
        <w:adjustRightInd w:val="0"/>
        <w:snapToGrid w:val="0"/>
        <w:spacing w:line="440" w:lineRule="exact"/>
        <w:ind w:firstLine="562"/>
        <w:rPr>
          <w:rFonts w:ascii="Times New Roman"/>
          <w:snapToGrid w:val="0"/>
          <w:color w:val="auto"/>
          <w:kern w:val="0"/>
          <w:highlight w:val="none"/>
        </w:rPr>
      </w:pPr>
      <w:r>
        <w:rPr>
          <w:rFonts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5D8497C">
      <w:pPr>
        <w:wordWrap w:val="0"/>
        <w:adjustRightInd w:val="0"/>
        <w:snapToGrid w:val="0"/>
        <w:spacing w:line="440" w:lineRule="exact"/>
        <w:ind w:firstLine="562"/>
        <w:rPr>
          <w:rFonts w:ascii="Times New Roman"/>
          <w:snapToGrid w:val="0"/>
          <w:color w:val="auto"/>
          <w:kern w:val="0"/>
          <w:highlight w:val="none"/>
        </w:rPr>
      </w:pPr>
    </w:p>
    <w:p w14:paraId="14D642FA">
      <w:pPr>
        <w:pStyle w:val="3"/>
        <w:wordWrap w:val="0"/>
        <w:autoSpaceDE/>
        <w:autoSpaceDN/>
        <w:snapToGrid w:val="0"/>
        <w:spacing w:line="440" w:lineRule="exact"/>
        <w:ind w:firstLine="480"/>
        <w:jc w:val="both"/>
        <w:rPr>
          <w:rFonts w:ascii="Times New Roman"/>
          <w:b/>
          <w:snapToGrid w:val="0"/>
          <w:color w:val="auto"/>
          <w:highlight w:val="none"/>
        </w:rPr>
      </w:pPr>
      <w:bookmarkStart w:id="160" w:name="_Toc11833"/>
      <w:bookmarkStart w:id="161" w:name="_Toc13054"/>
      <w:bookmarkStart w:id="162" w:name="_Toc22015"/>
      <w:r>
        <w:rPr>
          <w:rFonts w:ascii="Times New Roman"/>
          <w:b/>
          <w:snapToGrid w:val="0"/>
          <w:color w:val="auto"/>
          <w:highlight w:val="none"/>
        </w:rPr>
        <w:t>2．中标结果公示</w:t>
      </w:r>
      <w:bookmarkEnd w:id="160"/>
      <w:bookmarkEnd w:id="161"/>
      <w:bookmarkEnd w:id="162"/>
    </w:p>
    <w:p w14:paraId="57C9512F">
      <w:pPr>
        <w:wordWrap w:val="0"/>
        <w:adjustRightInd w:val="0"/>
        <w:snapToGrid w:val="0"/>
        <w:spacing w:line="440" w:lineRule="exact"/>
        <w:ind w:firstLine="562"/>
        <w:rPr>
          <w:rFonts w:ascii="Times New Roman"/>
          <w:snapToGrid w:val="0"/>
          <w:color w:val="auto"/>
          <w:kern w:val="0"/>
          <w:highlight w:val="none"/>
        </w:rPr>
      </w:pPr>
      <w:r>
        <w:rPr>
          <w:rFonts w:ascii="Times New Roman"/>
          <w:snapToGrid w:val="0"/>
          <w:color w:val="auto"/>
          <w:kern w:val="0"/>
          <w:highlight w:val="none"/>
        </w:rPr>
        <w:t>中标通知书发出后15日内，招标人应将中标结果在广东省招标投标监管网（http://zbtb.gd.gov.cn）及</w:t>
      </w:r>
      <w:r>
        <w:rPr>
          <w:rFonts w:hint="eastAsia" w:ascii="Times New Roman"/>
          <w:snapToGrid w:val="0"/>
          <w:color w:val="auto"/>
          <w:kern w:val="0"/>
          <w:highlight w:val="none"/>
          <w:lang w:eastAsia="zh-CN"/>
        </w:rPr>
        <w:t>全国公共资源交易平台（广东省·韶关市）（https://ygp.gdzwfw.gov.cn/ggzy-portal/#/440200/index）</w:t>
      </w:r>
      <w:r>
        <w:rPr>
          <w:rFonts w:ascii="Times New Roman"/>
          <w:snapToGrid w:val="0"/>
          <w:color w:val="auto"/>
          <w:kern w:val="0"/>
          <w:highlight w:val="none"/>
        </w:rPr>
        <w:t>进行公示。</w:t>
      </w:r>
    </w:p>
    <w:p w14:paraId="5B37CCBA">
      <w:pPr>
        <w:wordWrap w:val="0"/>
        <w:adjustRightInd w:val="0"/>
        <w:snapToGrid w:val="0"/>
        <w:spacing w:line="440" w:lineRule="exact"/>
        <w:ind w:firstLine="562"/>
        <w:rPr>
          <w:rFonts w:ascii="Times New Roman"/>
          <w:snapToGrid w:val="0"/>
          <w:color w:val="auto"/>
          <w:kern w:val="0"/>
          <w:highlight w:val="none"/>
        </w:rPr>
      </w:pPr>
    </w:p>
    <w:p w14:paraId="06B8EFD6">
      <w:pPr>
        <w:pStyle w:val="3"/>
        <w:wordWrap w:val="0"/>
        <w:autoSpaceDE/>
        <w:autoSpaceDN/>
        <w:snapToGrid w:val="0"/>
        <w:spacing w:line="440" w:lineRule="exact"/>
        <w:ind w:firstLine="480"/>
        <w:jc w:val="both"/>
        <w:rPr>
          <w:rFonts w:ascii="Times New Roman"/>
          <w:b/>
          <w:snapToGrid w:val="0"/>
          <w:color w:val="auto"/>
          <w:highlight w:val="none"/>
        </w:rPr>
      </w:pPr>
      <w:bookmarkStart w:id="163" w:name="_Toc7884"/>
      <w:bookmarkStart w:id="164" w:name="_Toc9086"/>
      <w:bookmarkStart w:id="165" w:name="_Toc11330"/>
      <w:r>
        <w:rPr>
          <w:rFonts w:ascii="Times New Roman"/>
          <w:b/>
          <w:snapToGrid w:val="0"/>
          <w:color w:val="auto"/>
          <w:highlight w:val="none"/>
        </w:rPr>
        <w:t>3．履约保证</w:t>
      </w:r>
      <w:bookmarkEnd w:id="163"/>
      <w:bookmarkEnd w:id="164"/>
      <w:bookmarkEnd w:id="165"/>
    </w:p>
    <w:p w14:paraId="51D79C61">
      <w:pPr>
        <w:wordWrap w:val="0"/>
        <w:adjustRightInd w:val="0"/>
        <w:snapToGrid w:val="0"/>
        <w:spacing w:line="440" w:lineRule="exact"/>
        <w:ind w:firstLine="562"/>
        <w:rPr>
          <w:rFonts w:ascii="Times New Roman"/>
          <w:snapToGrid w:val="0"/>
          <w:color w:val="auto"/>
          <w:kern w:val="0"/>
          <w:highlight w:val="none"/>
        </w:rPr>
      </w:pPr>
      <w:r>
        <w:rPr>
          <w:rFonts w:ascii="Times New Roman"/>
          <w:b/>
          <w:bCs/>
          <w:snapToGrid w:val="0"/>
          <w:color w:val="auto"/>
          <w:kern w:val="0"/>
          <w:highlight w:val="none"/>
        </w:rPr>
        <w:t>3.1</w:t>
      </w:r>
      <w:r>
        <w:rPr>
          <w:rFonts w:ascii="Times New Roman"/>
          <w:snapToGrid w:val="0"/>
          <w:color w:val="auto"/>
          <w:kern w:val="0"/>
          <w:highlight w:val="none"/>
        </w:rPr>
        <w:t xml:space="preserve"> 中标人须在领取中标通知书之日起</w:t>
      </w:r>
      <w:r>
        <w:rPr>
          <w:rFonts w:hint="eastAsia" w:ascii="Times New Roman"/>
          <w:snapToGrid w:val="0"/>
          <w:color w:val="auto"/>
          <w:kern w:val="0"/>
          <w:highlight w:val="none"/>
          <w:u w:val="single"/>
          <w:lang w:val="en-US" w:eastAsia="zh-CN"/>
        </w:rPr>
        <w:t>10</w:t>
      </w:r>
      <w:r>
        <w:rPr>
          <w:rFonts w:ascii="Times New Roman"/>
          <w:snapToGrid w:val="0"/>
          <w:color w:val="auto"/>
          <w:kern w:val="0"/>
          <w:highlight w:val="none"/>
        </w:rPr>
        <w:t>个工作日内、签订合同前向招标人提交金额为中标价</w:t>
      </w:r>
      <w:r>
        <w:rPr>
          <w:rFonts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5</w:t>
      </w:r>
      <w:r>
        <w:rPr>
          <w:rFonts w:ascii="Times New Roman"/>
          <w:snapToGrid w:val="0"/>
          <w:color w:val="auto"/>
          <w:kern w:val="0"/>
          <w:highlight w:val="none"/>
          <w:u w:val="single"/>
        </w:rPr>
        <w:t xml:space="preserve"> </w:t>
      </w:r>
      <w:r>
        <w:rPr>
          <w:rFonts w:ascii="Times New Roman"/>
          <w:snapToGrid w:val="0"/>
          <w:color w:val="auto"/>
          <w:kern w:val="0"/>
          <w:highlight w:val="none"/>
        </w:rPr>
        <w:t>%的履约保证。</w:t>
      </w:r>
    </w:p>
    <w:p w14:paraId="121A66F7">
      <w:pPr>
        <w:wordWrap w:val="0"/>
        <w:adjustRightInd w:val="0"/>
        <w:snapToGrid w:val="0"/>
        <w:spacing w:line="440" w:lineRule="exact"/>
        <w:ind w:firstLine="482" w:firstLineChars="200"/>
        <w:rPr>
          <w:rFonts w:hint="eastAsia" w:ascii="Times New Roman"/>
          <w:snapToGrid w:val="0"/>
          <w:color w:val="auto"/>
          <w:kern w:val="0"/>
          <w:highlight w:val="none"/>
          <w:lang w:eastAsia="zh-CN"/>
        </w:rPr>
      </w:pPr>
      <w:r>
        <w:rPr>
          <w:rFonts w:ascii="Times New Roman"/>
          <w:b/>
          <w:bCs/>
          <w:snapToGrid w:val="0"/>
          <w:color w:val="auto"/>
          <w:kern w:val="0"/>
          <w:highlight w:val="none"/>
        </w:rPr>
        <w:t>3.2</w:t>
      </w:r>
      <w:r>
        <w:rPr>
          <w:rFonts w:ascii="Times New Roman"/>
          <w:snapToGrid w:val="0"/>
          <w:color w:val="auto"/>
          <w:kern w:val="0"/>
          <w:highlight w:val="none"/>
        </w:rPr>
        <w:t xml:space="preserve"> </w:t>
      </w:r>
      <w:r>
        <w:rPr>
          <w:rFonts w:hint="eastAsia" w:ascii="Times New Roman"/>
          <w:snapToGrid w:val="0"/>
          <w:color w:val="auto"/>
          <w:kern w:val="0"/>
          <w:highlight w:val="none"/>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 28 天止。</w:t>
      </w:r>
    </w:p>
    <w:p w14:paraId="4557EAB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w:t>
      </w:r>
      <w:r>
        <w:rPr>
          <w:rFonts w:ascii="Times New Roman"/>
          <w:snapToGrid w:val="0"/>
          <w:color w:val="auto"/>
          <w:kern w:val="0"/>
          <w:highlight w:val="none"/>
        </w:rPr>
        <w:t>中标人在</w:t>
      </w:r>
      <w:r>
        <w:rPr>
          <w:rFonts w:hint="eastAsia" w:ascii="Times New Roman"/>
          <w:snapToGrid w:val="0"/>
          <w:color w:val="auto"/>
          <w:kern w:val="0"/>
          <w:highlight w:val="none"/>
        </w:rPr>
        <w:t>工程建设交易系统</w:t>
      </w:r>
      <w:r>
        <w:rPr>
          <w:rFonts w:hint="eastAsia" w:ascii="Times New Roman"/>
          <w:snapToGrid w:val="0"/>
          <w:color w:val="auto"/>
          <w:kern w:val="0"/>
          <w:highlight w:val="none"/>
          <w:lang w:val="en-US" w:eastAsia="zh-CN"/>
        </w:rPr>
        <w:t>约定的时间</w:t>
      </w:r>
      <w:r>
        <w:rPr>
          <w:rFonts w:ascii="Times New Roman"/>
          <w:snapToGrid w:val="0"/>
          <w:color w:val="auto"/>
          <w:kern w:val="0"/>
          <w:highlight w:val="none"/>
        </w:rPr>
        <w:t>内未提交履约保证的，视其放弃中标，并由招标人通报建设行政管理部门。</w:t>
      </w:r>
    </w:p>
    <w:p w14:paraId="0268292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3.4</w:t>
      </w:r>
      <w:r>
        <w:rPr>
          <w:rFonts w:ascii="Times New Roman"/>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423F0812">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3.5</w:t>
      </w:r>
      <w:r>
        <w:rPr>
          <w:rFonts w:hint="eastAsia" w:ascii="Times New Roman"/>
          <w:snapToGrid w:val="0"/>
          <w:color w:val="auto"/>
          <w:kern w:val="0"/>
          <w:highlight w:val="none"/>
        </w:rPr>
        <w:t xml:space="preserve"> 项目通过竣工验收之日后28天内，</w:t>
      </w:r>
      <w:r>
        <w:rPr>
          <w:rFonts w:hint="eastAsia" w:ascii="Times New Roman"/>
          <w:snapToGrid w:val="0"/>
          <w:color w:val="auto"/>
          <w:kern w:val="0"/>
          <w:highlight w:val="none"/>
          <w:lang w:val="en-US" w:eastAsia="zh-CN"/>
        </w:rPr>
        <w:t>由发包人</w:t>
      </w:r>
      <w:r>
        <w:rPr>
          <w:rFonts w:hint="eastAsia" w:hAnsi="宋体" w:cs="宋体"/>
          <w:snapToGrid w:val="0"/>
          <w:color w:val="auto"/>
          <w:kern w:val="0"/>
          <w:szCs w:val="24"/>
          <w:highlight w:val="none"/>
        </w:rPr>
        <w:t>工程建设交易系统</w:t>
      </w:r>
      <w:r>
        <w:rPr>
          <w:rFonts w:hint="eastAsia" w:hAnsi="宋体" w:cs="宋体"/>
          <w:snapToGrid w:val="0"/>
          <w:color w:val="auto"/>
          <w:kern w:val="0"/>
          <w:szCs w:val="24"/>
          <w:highlight w:val="none"/>
          <w:lang w:val="en-US" w:eastAsia="zh-CN"/>
        </w:rPr>
        <w:t>内</w:t>
      </w:r>
      <w:r>
        <w:rPr>
          <w:rFonts w:hint="eastAsia" w:ascii="Times New Roman"/>
          <w:snapToGrid w:val="0"/>
          <w:color w:val="auto"/>
          <w:kern w:val="0"/>
          <w:highlight w:val="none"/>
          <w:lang w:val="en-US" w:eastAsia="zh-CN"/>
        </w:rPr>
        <w:t>进行履约保证金退回操作，</w:t>
      </w:r>
      <w:r>
        <w:rPr>
          <w:rFonts w:ascii="Times New Roman"/>
          <w:snapToGrid w:val="0"/>
          <w:color w:val="auto"/>
          <w:kern w:val="0"/>
          <w:highlight w:val="none"/>
        </w:rPr>
        <w:t>将履约保证</w:t>
      </w:r>
      <w:r>
        <w:rPr>
          <w:rFonts w:hint="eastAsia" w:ascii="Times New Roman"/>
          <w:snapToGrid w:val="0"/>
          <w:color w:val="auto"/>
          <w:kern w:val="0"/>
          <w:highlight w:val="none"/>
          <w:lang w:val="en-US" w:eastAsia="zh-CN"/>
        </w:rPr>
        <w:t>原路</w:t>
      </w:r>
      <w:r>
        <w:rPr>
          <w:rFonts w:ascii="Times New Roman"/>
          <w:snapToGrid w:val="0"/>
          <w:color w:val="auto"/>
          <w:kern w:val="0"/>
          <w:highlight w:val="none"/>
        </w:rPr>
        <w:t>退还给承包人。</w:t>
      </w:r>
    </w:p>
    <w:p w14:paraId="4D6EA3D6">
      <w:pPr>
        <w:wordWrap w:val="0"/>
        <w:adjustRightInd w:val="0"/>
        <w:snapToGrid w:val="0"/>
        <w:spacing w:line="440" w:lineRule="exact"/>
        <w:rPr>
          <w:rFonts w:ascii="Times New Roman"/>
          <w:snapToGrid w:val="0"/>
          <w:color w:val="auto"/>
          <w:kern w:val="0"/>
          <w:highlight w:val="none"/>
        </w:rPr>
      </w:pPr>
    </w:p>
    <w:p w14:paraId="0C8284D1">
      <w:pPr>
        <w:pStyle w:val="3"/>
        <w:wordWrap w:val="0"/>
        <w:autoSpaceDE/>
        <w:autoSpaceDN/>
        <w:snapToGrid w:val="0"/>
        <w:spacing w:line="440" w:lineRule="exact"/>
        <w:ind w:firstLine="480"/>
        <w:jc w:val="both"/>
        <w:rPr>
          <w:rFonts w:ascii="Times New Roman"/>
          <w:b/>
          <w:snapToGrid w:val="0"/>
          <w:color w:val="auto"/>
          <w:highlight w:val="none"/>
        </w:rPr>
      </w:pPr>
      <w:bookmarkStart w:id="166" w:name="_Toc28908"/>
      <w:bookmarkStart w:id="167" w:name="_Toc4008"/>
      <w:bookmarkStart w:id="168" w:name="_Toc9555"/>
      <w:r>
        <w:rPr>
          <w:rFonts w:ascii="Times New Roman"/>
          <w:b/>
          <w:snapToGrid w:val="0"/>
          <w:color w:val="auto"/>
          <w:highlight w:val="none"/>
        </w:rPr>
        <w:t>4．合同订立</w:t>
      </w:r>
      <w:bookmarkEnd w:id="166"/>
      <w:bookmarkEnd w:id="167"/>
      <w:bookmarkEnd w:id="168"/>
    </w:p>
    <w:p w14:paraId="67268A83">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4.1</w:t>
      </w:r>
      <w:r>
        <w:rPr>
          <w:rFonts w:ascii="Times New Roman"/>
          <w:snapToGrid w:val="0"/>
          <w:color w:val="auto"/>
          <w:kern w:val="0"/>
          <w:highlight w:val="none"/>
        </w:rPr>
        <w:t xml:space="preserve"> 招标人应当自中标通知书发出之日起</w:t>
      </w:r>
      <w:r>
        <w:rPr>
          <w:rFonts w:ascii="Times New Roman"/>
          <w:snapToGrid w:val="0"/>
          <w:color w:val="auto"/>
          <w:kern w:val="0"/>
          <w:highlight w:val="none"/>
          <w:u w:val="single"/>
        </w:rPr>
        <w:t xml:space="preserve"> 30 </w:t>
      </w:r>
      <w:r>
        <w:rPr>
          <w:rFonts w:ascii="Times New Roman"/>
          <w:snapToGrid w:val="0"/>
          <w:color w:val="auto"/>
          <w:kern w:val="0"/>
          <w:highlight w:val="none"/>
        </w:rPr>
        <w:t>日内，按照招标文件、中标人的投标文件与中标人订立书面合同。</w:t>
      </w:r>
    </w:p>
    <w:p w14:paraId="58ED4AE3">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w:t>
      </w:r>
      <w:r>
        <w:rPr>
          <w:rFonts w:ascii="Times New Roman"/>
          <w:snapToGrid w:val="0"/>
          <w:color w:val="auto"/>
          <w:kern w:val="0"/>
          <w:highlight w:val="none"/>
        </w:rPr>
        <w:t xml:space="preserve"> 不正常报价的梳理和确认</w:t>
      </w:r>
    </w:p>
    <w:p w14:paraId="0263B6A6">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4.2.1</w:t>
      </w:r>
      <w:r>
        <w:rPr>
          <w:rFonts w:ascii="Times New Roman"/>
          <w:snapToGrid w:val="0"/>
          <w:color w:val="auto"/>
          <w:kern w:val="0"/>
          <w:highlight w:val="none"/>
        </w:rPr>
        <w:t xml:space="preserve"> </w:t>
      </w:r>
      <w:r>
        <w:rPr>
          <w:rFonts w:ascii="Times New Roman"/>
          <w:b/>
          <w:bCs/>
          <w:snapToGrid w:val="0"/>
          <w:color w:val="auto"/>
          <w:kern w:val="0"/>
          <w:highlight w:val="none"/>
        </w:rPr>
        <w:t>合同订立期间，</w:t>
      </w:r>
      <w:r>
        <w:rPr>
          <w:rFonts w:hint="eastAsia" w:ascii="Times New Roman"/>
          <w:b/>
          <w:bCs/>
          <w:snapToGrid w:val="0"/>
          <w:color w:val="auto"/>
          <w:kern w:val="0"/>
          <w:highlight w:val="none"/>
        </w:rPr>
        <w:t>在不改变中标人的投标总价的前提下，</w:t>
      </w:r>
      <w:r>
        <w:rPr>
          <w:rFonts w:ascii="Times New Roman"/>
          <w:b/>
          <w:bCs/>
          <w:snapToGrid w:val="0"/>
          <w:color w:val="auto"/>
          <w:kern w:val="0"/>
          <w:highlight w:val="none"/>
        </w:rPr>
        <w:t>招标人应对中标人的投标报价进行全面分析和整理，从而发现并提取其中可能存在的算术性错误、错漏项、不平衡报价等不正常报价，并修正其中的算术性错误。</w:t>
      </w:r>
      <w:r>
        <w:rPr>
          <w:rFonts w:ascii="Times New Roman"/>
          <w:snapToGrid w:val="0"/>
          <w:color w:val="auto"/>
          <w:kern w:val="0"/>
          <w:highlight w:val="none"/>
        </w:rPr>
        <w:t>招标人不具备以上能力的，可授权编制本项目招标控制价的造价咨询单位实施。</w:t>
      </w:r>
    </w:p>
    <w:p w14:paraId="38D327DB">
      <w:pPr>
        <w:wordWrap w:val="0"/>
        <w:adjustRightInd w:val="0"/>
        <w:snapToGrid w:val="0"/>
        <w:spacing w:line="440" w:lineRule="exact"/>
        <w:ind w:firstLine="480"/>
        <w:rPr>
          <w:rFonts w:ascii="Times New Roman"/>
          <w:snapToGrid w:val="0"/>
          <w:color w:val="auto"/>
          <w:kern w:val="0"/>
          <w:highlight w:val="none"/>
        </w:rPr>
      </w:pPr>
      <w:r>
        <w:rPr>
          <w:rFonts w:ascii="Times New Roman"/>
          <w:b/>
          <w:bCs/>
          <w:snapToGrid w:val="0"/>
          <w:color w:val="auto"/>
          <w:kern w:val="0"/>
          <w:highlight w:val="none"/>
        </w:rPr>
        <w:t>4.2.2</w:t>
      </w:r>
      <w:r>
        <w:rPr>
          <w:rFonts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166F0048">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4.2.3</w:t>
      </w:r>
      <w:r>
        <w:rPr>
          <w:rFonts w:ascii="Times New Roman"/>
          <w:snapToGrid w:val="0"/>
          <w:color w:val="auto"/>
          <w:kern w:val="0"/>
          <w:highlight w:val="none"/>
        </w:rPr>
        <w:t xml:space="preserve"> 错漏项的认定。中标人已标价工程量清单中，任一清单项目未填报价格或价格为零的，视为错漏项。</w:t>
      </w:r>
    </w:p>
    <w:p w14:paraId="189CB551">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4.2.4</w:t>
      </w:r>
      <w:r>
        <w:rPr>
          <w:rFonts w:ascii="Times New Roman"/>
          <w:snapToGrid w:val="0"/>
          <w:color w:val="auto"/>
          <w:kern w:val="0"/>
          <w:highlight w:val="none"/>
        </w:rPr>
        <w:t xml:space="preserve"> 不平衡报价的认定。经修正算术性错误后的中标人已标价工程量清单中，</w:t>
      </w:r>
      <w:r>
        <w:rPr>
          <w:rFonts w:hint="eastAsia" w:ascii="Times New Roman"/>
          <w:snapToGrid w:val="0"/>
          <w:color w:val="auto"/>
          <w:kern w:val="0"/>
          <w:highlight w:val="none"/>
          <w:u w:val="single"/>
        </w:rPr>
        <w:t>分部分项工程量清单项目的投标综合单价与招标控制价分部分项工程量清单项目的综合单价相差15％以上（不含15％）</w:t>
      </w:r>
      <w:r>
        <w:rPr>
          <w:rFonts w:ascii="Times New Roman"/>
          <w:snapToGrid w:val="0"/>
          <w:color w:val="auto"/>
          <w:kern w:val="0"/>
          <w:highlight w:val="none"/>
          <w:u w:val="none"/>
        </w:rPr>
        <w:t>的清单项目，</w:t>
      </w:r>
      <w:r>
        <w:rPr>
          <w:rFonts w:ascii="Times New Roman"/>
          <w:snapToGrid w:val="0"/>
          <w:color w:val="auto"/>
          <w:kern w:val="0"/>
          <w:highlight w:val="none"/>
          <w:u w:val="single"/>
        </w:rPr>
        <w:t>视为不平衡报价项目。</w:t>
      </w:r>
    </w:p>
    <w:p w14:paraId="0583B542">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4.2.5</w:t>
      </w:r>
      <w:r>
        <w:rPr>
          <w:rFonts w:ascii="Times New Roman"/>
          <w:snapToGrid w:val="0"/>
          <w:color w:val="auto"/>
          <w:kern w:val="0"/>
          <w:highlight w:val="none"/>
        </w:rPr>
        <w:t xml:space="preserve"> </w:t>
      </w:r>
      <w:r>
        <w:rPr>
          <w:rFonts w:hint="eastAsia" w:ascii="Times New Roman"/>
          <w:snapToGrid w:val="0"/>
          <w:color w:val="auto"/>
          <w:kern w:val="0"/>
          <w:highlight w:val="none"/>
          <w:lang w:val="en-US" w:eastAsia="zh-CN"/>
        </w:rPr>
        <w:t>施工合同签订前，招标人或其授权的造价咨询单位应就发现的以上所有不平衡报价进行修正，形成《不平衡报价修正报告》，并由招标人和中标人共同签章确认，构成施工合同的组成部分</w:t>
      </w:r>
      <w:r>
        <w:rPr>
          <w:rFonts w:ascii="Times New Roman"/>
          <w:snapToGrid w:val="0"/>
          <w:color w:val="auto"/>
          <w:kern w:val="0"/>
          <w:highlight w:val="none"/>
        </w:rPr>
        <w:t>。</w:t>
      </w:r>
    </w:p>
    <w:p w14:paraId="219E926A">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4.2.6</w:t>
      </w:r>
      <w:r>
        <w:rPr>
          <w:rFonts w:ascii="Times New Roman"/>
          <w:snapToGrid w:val="0"/>
          <w:color w:val="auto"/>
          <w:kern w:val="0"/>
          <w:highlight w:val="none"/>
        </w:rPr>
        <w:t xml:space="preserve"> </w:t>
      </w:r>
      <w:r>
        <w:rPr>
          <w:rFonts w:ascii="Times New Roman"/>
          <w:b/>
          <w:bCs/>
          <w:snapToGrid w:val="0"/>
          <w:color w:val="auto"/>
          <w:kern w:val="0"/>
          <w:highlight w:val="none"/>
        </w:rPr>
        <w:t>合同履行过程中，被认定为错漏项的清单项目，结算时按照第三章“拟签订合同的主要条款”规定处理。</w:t>
      </w:r>
    </w:p>
    <w:p w14:paraId="29C184B7">
      <w:pPr>
        <w:wordWrap w:val="0"/>
        <w:adjustRightInd w:val="0"/>
        <w:snapToGrid w:val="0"/>
        <w:spacing w:line="440" w:lineRule="exact"/>
        <w:ind w:firstLine="482" w:firstLineChars="200"/>
        <w:rPr>
          <w:rFonts w:ascii="Times New Roman"/>
          <w:b/>
          <w:bCs/>
          <w:snapToGrid w:val="0"/>
          <w:color w:val="auto"/>
          <w:kern w:val="0"/>
          <w:highlight w:val="none"/>
        </w:rPr>
      </w:pPr>
      <w:r>
        <w:rPr>
          <w:rFonts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6F98383A">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 xml:space="preserve">4.3 </w:t>
      </w:r>
      <w:r>
        <w:rPr>
          <w:rFonts w:ascii="Times New Roman"/>
          <w:snapToGrid w:val="0"/>
          <w:color w:val="auto"/>
          <w:kern w:val="0"/>
          <w:highlight w:val="none"/>
        </w:rPr>
        <w:t>本招标项目合同计价方式为：</w:t>
      </w:r>
      <w:r>
        <w:rPr>
          <w:rFonts w:ascii="Times New Roman"/>
          <w:snapToGrid w:val="0"/>
          <w:color w:val="auto"/>
          <w:kern w:val="0"/>
          <w:highlight w:val="none"/>
          <w:u w:val="single"/>
        </w:rPr>
        <w:t xml:space="preserve"> 单价 </w:t>
      </w:r>
      <w:r>
        <w:rPr>
          <w:rFonts w:ascii="Times New Roman"/>
          <w:snapToGrid w:val="0"/>
          <w:color w:val="auto"/>
          <w:kern w:val="0"/>
          <w:highlight w:val="none"/>
        </w:rPr>
        <w:t>合同。</w:t>
      </w:r>
    </w:p>
    <w:p w14:paraId="3006B2A2">
      <w:pPr>
        <w:wordWrap w:val="0"/>
        <w:adjustRightInd w:val="0"/>
        <w:snapToGrid w:val="0"/>
        <w:spacing w:line="440" w:lineRule="exact"/>
        <w:ind w:firstLine="482" w:firstLineChars="200"/>
        <w:rPr>
          <w:rFonts w:ascii="Times New Roman"/>
          <w:strike/>
          <w:snapToGrid w:val="0"/>
          <w:color w:val="auto"/>
          <w:kern w:val="0"/>
          <w:highlight w:val="none"/>
        </w:rPr>
      </w:pPr>
      <w:r>
        <w:rPr>
          <w:rFonts w:ascii="Times New Roman"/>
          <w:b/>
          <w:bCs/>
          <w:snapToGrid w:val="0"/>
          <w:color w:val="auto"/>
          <w:kern w:val="0"/>
          <w:highlight w:val="none"/>
        </w:rPr>
        <w:t>4.4</w:t>
      </w:r>
      <w:r>
        <w:rPr>
          <w:rFonts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2C1D38D">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4.5</w:t>
      </w:r>
      <w:r>
        <w:rPr>
          <w:rFonts w:ascii="Times New Roman"/>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16E358CE">
      <w:pPr>
        <w:wordWrap w:val="0"/>
        <w:adjustRightInd w:val="0"/>
        <w:snapToGrid w:val="0"/>
        <w:spacing w:line="440" w:lineRule="exact"/>
        <w:ind w:firstLine="482" w:firstLineChars="200"/>
        <w:rPr>
          <w:color w:val="auto"/>
          <w:highlight w:val="none"/>
        </w:rPr>
      </w:pPr>
      <w:r>
        <w:rPr>
          <w:rFonts w:ascii="Times New Roman"/>
          <w:b/>
          <w:bCs/>
          <w:snapToGrid w:val="0"/>
          <w:color w:val="auto"/>
          <w:kern w:val="0"/>
          <w:highlight w:val="none"/>
        </w:rPr>
        <w:t>4.6</w:t>
      </w:r>
      <w:r>
        <w:rPr>
          <w:rFonts w:ascii="Times New Roman"/>
          <w:snapToGrid w:val="0"/>
          <w:color w:val="auto"/>
          <w:kern w:val="0"/>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1E0B402E">
      <w:pPr>
        <w:pStyle w:val="10"/>
        <w:rPr>
          <w:color w:val="auto"/>
          <w:highlight w:val="none"/>
        </w:rPr>
      </w:pPr>
    </w:p>
    <w:p w14:paraId="15B58972">
      <w:pPr>
        <w:pStyle w:val="3"/>
        <w:wordWrap w:val="0"/>
        <w:autoSpaceDE/>
        <w:autoSpaceDN/>
        <w:snapToGrid w:val="0"/>
        <w:spacing w:line="440" w:lineRule="exact"/>
        <w:ind w:firstLine="480"/>
        <w:jc w:val="both"/>
        <w:rPr>
          <w:rFonts w:ascii="Times New Roman"/>
          <w:b/>
          <w:snapToGrid w:val="0"/>
          <w:color w:val="auto"/>
          <w:highlight w:val="none"/>
        </w:rPr>
      </w:pPr>
      <w:bookmarkStart w:id="169" w:name="_Toc14148"/>
      <w:bookmarkStart w:id="170" w:name="_Toc2043"/>
      <w:bookmarkStart w:id="171" w:name="_Toc8977"/>
      <w:r>
        <w:rPr>
          <w:rFonts w:ascii="Times New Roman"/>
          <w:b/>
          <w:snapToGrid w:val="0"/>
          <w:color w:val="auto"/>
          <w:highlight w:val="none"/>
        </w:rPr>
        <w:t>5．放弃中标的处理</w:t>
      </w:r>
      <w:bookmarkEnd w:id="169"/>
      <w:bookmarkEnd w:id="170"/>
      <w:bookmarkEnd w:id="171"/>
    </w:p>
    <w:p w14:paraId="5B0A4767">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5.1</w:t>
      </w:r>
      <w:r>
        <w:rPr>
          <w:rFonts w:ascii="Times New Roman"/>
          <w:snapToGrid w:val="0"/>
          <w:color w:val="auto"/>
          <w:kern w:val="0"/>
          <w:highlight w:val="none"/>
        </w:rPr>
        <w:t xml:space="preserve"> 中标人</w:t>
      </w:r>
      <w:r>
        <w:rPr>
          <w:snapToGrid w:val="0"/>
          <w:color w:val="auto"/>
          <w:highlight w:val="none"/>
        </w:rPr>
        <w:t>无正当理由放弃中标的，</w:t>
      </w:r>
      <w:r>
        <w:rPr>
          <w:rFonts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ascii="Times New Roman"/>
          <w:bCs/>
          <w:snapToGrid w:val="0"/>
          <w:color w:val="auto"/>
          <w:kern w:val="0"/>
          <w:highlight w:val="none"/>
        </w:rPr>
        <w:t>因此种情况造成招标人重新招标的</w:t>
      </w:r>
      <w:r>
        <w:rPr>
          <w:rFonts w:ascii="Times New Roman"/>
          <w:snapToGrid w:val="0"/>
          <w:color w:val="auto"/>
          <w:kern w:val="0"/>
          <w:highlight w:val="none"/>
        </w:rPr>
        <w:t>，招标人可不接受该弃标人再次投标。同时，招标人应将该弃标人的失信行为向行政监督部门报告。</w:t>
      </w:r>
    </w:p>
    <w:p w14:paraId="63162B7F">
      <w:pPr>
        <w:wordWrap w:val="0"/>
        <w:adjustRightInd w:val="0"/>
        <w:snapToGrid w:val="0"/>
        <w:spacing w:line="440" w:lineRule="exact"/>
        <w:ind w:firstLine="482" w:firstLineChars="200"/>
        <w:rPr>
          <w:rFonts w:hint="eastAsia" w:ascii="Times New Roman" w:hAnsi="Times New Roman" w:eastAsia="宋体" w:cs="Times New Roman"/>
          <w:snapToGrid w:val="0"/>
          <w:color w:val="auto"/>
          <w:kern w:val="0"/>
          <w:sz w:val="24"/>
          <w:highlight w:val="none"/>
          <w:lang w:val="en-US" w:eastAsia="zh-CN" w:bidi="ar-SA"/>
        </w:rPr>
      </w:pPr>
      <w:r>
        <w:rPr>
          <w:rFonts w:ascii="Times New Roman"/>
          <w:b/>
          <w:bCs/>
          <w:snapToGrid w:val="0"/>
          <w:color w:val="auto"/>
          <w:kern w:val="0"/>
          <w:highlight w:val="none"/>
        </w:rPr>
        <w:t>5.2</w:t>
      </w:r>
      <w:r>
        <w:rPr>
          <w:rFonts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300F3F29">
      <w:pPr>
        <w:pStyle w:val="87"/>
        <w:ind w:firstLine="560"/>
        <w:rPr>
          <w:rFonts w:hint="eastAsia" w:ascii="Times New Roman" w:hAnsi="Times New Roman" w:eastAsia="宋体" w:cs="Times New Roman"/>
          <w:snapToGrid w:val="0"/>
          <w:color w:val="auto"/>
          <w:kern w:val="0"/>
          <w:sz w:val="24"/>
          <w:highlight w:val="none"/>
          <w:lang w:val="en-US" w:eastAsia="zh-CN" w:bidi="ar-SA"/>
        </w:rPr>
      </w:pPr>
    </w:p>
    <w:p w14:paraId="2AA2432C">
      <w:pPr>
        <w:pStyle w:val="3"/>
        <w:wordWrap w:val="0"/>
        <w:autoSpaceDE/>
        <w:autoSpaceDN/>
        <w:snapToGrid w:val="0"/>
        <w:spacing w:line="440" w:lineRule="exact"/>
        <w:ind w:firstLine="241" w:firstLineChars="100"/>
        <w:jc w:val="both"/>
        <w:rPr>
          <w:rFonts w:hint="eastAsia" w:ascii="Times New Roman"/>
          <w:b/>
          <w:snapToGrid w:val="0"/>
          <w:color w:val="auto"/>
          <w:highlight w:val="none"/>
          <w:lang w:val="en-US" w:eastAsia="zh-CN"/>
        </w:rPr>
      </w:pPr>
      <w:bookmarkStart w:id="172" w:name="_Toc30785"/>
      <w:bookmarkStart w:id="173" w:name="_Toc5865"/>
      <w:r>
        <w:rPr>
          <w:rFonts w:hint="eastAsia" w:ascii="Times New Roman"/>
          <w:b/>
          <w:snapToGrid w:val="0"/>
          <w:color w:val="auto"/>
          <w:highlight w:val="none"/>
          <w:lang w:val="en-US" w:eastAsia="zh-CN"/>
        </w:rPr>
        <w:t>6.其他事项</w:t>
      </w:r>
      <w:bookmarkEnd w:id="172"/>
      <w:bookmarkEnd w:id="173"/>
    </w:p>
    <w:p w14:paraId="6DBC29D1">
      <w:pPr>
        <w:pStyle w:val="87"/>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napToGrid w:val="0"/>
          <w:color w:val="auto"/>
          <w:kern w:val="0"/>
          <w:sz w:val="24"/>
          <w:szCs w:val="20"/>
          <w:highlight w:val="none"/>
          <w:lang w:val="en-US" w:eastAsia="zh-CN" w:bidi="ar-SA"/>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hAnsi="Times New Roman" w:eastAsia="宋体" w:cs="Times New Roman"/>
          <w:snapToGrid w:val="0"/>
          <w:color w:val="auto"/>
          <w:kern w:val="0"/>
          <w:sz w:val="24"/>
          <w:szCs w:val="20"/>
          <w:highlight w:val="none"/>
          <w:lang w:val="en-US" w:eastAsia="zh-CN" w:bidi="ar-SA"/>
        </w:rPr>
        <w:t>本</w:t>
      </w:r>
      <w:r>
        <w:rPr>
          <w:rFonts w:hint="eastAsia" w:ascii="Times New Roman" w:cs="Times New Roman"/>
          <w:snapToGrid w:val="0"/>
          <w:color w:val="auto"/>
          <w:kern w:val="0"/>
          <w:sz w:val="24"/>
          <w:szCs w:val="20"/>
          <w:highlight w:val="none"/>
          <w:lang w:val="en-US" w:eastAsia="zh-CN" w:bidi="ar-SA"/>
        </w:rPr>
        <w:t>项目</w:t>
      </w:r>
      <w:r>
        <w:rPr>
          <w:rFonts w:hint="eastAsia" w:ascii="Times New Roman" w:hAnsi="Times New Roman" w:eastAsia="宋体" w:cs="Times New Roman"/>
          <w:snapToGrid w:val="0"/>
          <w:color w:val="auto"/>
          <w:kern w:val="0"/>
          <w:sz w:val="24"/>
          <w:szCs w:val="20"/>
          <w:highlight w:val="none"/>
          <w:lang w:val="en-US" w:eastAsia="zh-CN" w:bidi="ar-SA"/>
        </w:rPr>
        <w:t>的</w:t>
      </w:r>
      <w:r>
        <w:rPr>
          <w:rFonts w:hint="eastAsia" w:ascii="Times New Roman" w:cs="Times New Roman"/>
          <w:snapToGrid w:val="0"/>
          <w:color w:val="auto"/>
          <w:kern w:val="0"/>
          <w:sz w:val="24"/>
          <w:szCs w:val="20"/>
          <w:highlight w:val="none"/>
          <w:lang w:val="en-US" w:eastAsia="zh-CN" w:bidi="ar-SA"/>
        </w:rPr>
        <w:t>招标代理费</w:t>
      </w:r>
      <w:r>
        <w:rPr>
          <w:rFonts w:hint="eastAsia" w:ascii="Times New Roman" w:hAnsi="Times New Roman" w:eastAsia="宋体" w:cs="Times New Roman"/>
          <w:snapToGrid w:val="0"/>
          <w:color w:val="auto"/>
          <w:kern w:val="0"/>
          <w:sz w:val="24"/>
          <w:szCs w:val="20"/>
          <w:highlight w:val="none"/>
          <w:lang w:val="en-US" w:eastAsia="zh-CN" w:bidi="ar-SA"/>
        </w:rPr>
        <w:t>由中标人支付，评标专家酬劳</w:t>
      </w:r>
      <w:r>
        <w:rPr>
          <w:rFonts w:hint="eastAsia" w:ascii="Times New Roman" w:cs="Times New Roman"/>
          <w:snapToGrid w:val="0"/>
          <w:color w:val="auto"/>
          <w:kern w:val="0"/>
          <w:sz w:val="24"/>
          <w:szCs w:val="20"/>
          <w:highlight w:val="none"/>
          <w:lang w:val="en-US" w:eastAsia="zh-CN" w:bidi="ar-SA"/>
        </w:rPr>
        <w:t>由招标代理机构先行垫付，</w:t>
      </w:r>
      <w:r>
        <w:rPr>
          <w:rFonts w:hint="eastAsia" w:ascii="Times New Roman" w:hAnsi="Times New Roman" w:eastAsia="宋体" w:cs="Times New Roman"/>
          <w:snapToGrid w:val="0"/>
          <w:color w:val="auto"/>
          <w:kern w:val="0"/>
          <w:sz w:val="24"/>
          <w:szCs w:val="20"/>
          <w:highlight w:val="none"/>
          <w:lang w:val="en-US" w:eastAsia="zh-CN" w:bidi="ar-SA"/>
        </w:rPr>
        <w:t>该费用不再另行报价，由投标人在投标报价时综合考虑在内。中标人在领取中标通知书前须向招标代理机构一次性支付后领取中标通知书。</w:t>
      </w:r>
    </w:p>
    <w:p w14:paraId="688280B2">
      <w:pPr>
        <w:pStyle w:val="2"/>
        <w:tabs>
          <w:tab w:val="left" w:pos="885"/>
        </w:tabs>
        <w:wordWrap w:val="0"/>
        <w:autoSpaceDE/>
        <w:autoSpaceDN/>
        <w:snapToGrid w:val="0"/>
        <w:spacing w:line="440" w:lineRule="exact"/>
        <w:ind w:left="885" w:hanging="885"/>
        <w:jc w:val="center"/>
        <w:rPr>
          <w:rFonts w:hint="eastAsia" w:ascii="Times New Roman" w:eastAsia="宋体"/>
          <w:b/>
          <w:snapToGrid w:val="0"/>
          <w:color w:val="auto"/>
          <w:sz w:val="24"/>
          <w:highlight w:val="none"/>
          <w:lang w:eastAsia="zh-CN"/>
        </w:rPr>
      </w:pPr>
      <w:bookmarkStart w:id="174" w:name="_Toc11745"/>
      <w:bookmarkStart w:id="175" w:name="_Toc31689"/>
      <w:bookmarkStart w:id="176" w:name="_Toc15483"/>
      <w:bookmarkStart w:id="177" w:name="_Hlt69698765"/>
      <w:bookmarkStart w:id="178" w:name="_Hlt69698713"/>
      <w:bookmarkStart w:id="179" w:name="_Hlt69698776"/>
      <w:r>
        <w:rPr>
          <w:rFonts w:ascii="Times New Roman"/>
          <w:b/>
          <w:snapToGrid w:val="0"/>
          <w:color w:val="auto"/>
          <w:sz w:val="24"/>
          <w:highlight w:val="none"/>
        </w:rPr>
        <w:t>第三章</w:t>
      </w:r>
      <w:bookmarkStart w:id="180" w:name="_Hlt87793831"/>
      <w:bookmarkEnd w:id="180"/>
      <w:r>
        <w:rPr>
          <w:rFonts w:ascii="Times New Roman"/>
          <w:b/>
          <w:snapToGrid w:val="0"/>
          <w:color w:val="auto"/>
          <w:sz w:val="24"/>
          <w:highlight w:val="none"/>
        </w:rPr>
        <w:t xml:space="preserve"> 拟签订合同的主要条款</w:t>
      </w:r>
      <w:bookmarkEnd w:id="174"/>
      <w:bookmarkEnd w:id="175"/>
      <w:bookmarkEnd w:id="176"/>
    </w:p>
    <w:p w14:paraId="101BCFAE">
      <w:pPr>
        <w:rPr>
          <w:rFonts w:hint="eastAsia"/>
          <w:color w:val="auto"/>
          <w:highlight w:val="none"/>
          <w:lang w:eastAsia="zh-CN"/>
        </w:rPr>
      </w:pPr>
    </w:p>
    <w:bookmarkEnd w:id="177"/>
    <w:bookmarkEnd w:id="178"/>
    <w:p w14:paraId="171E117E">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181" w:name="_Toc326916629"/>
      <w:bookmarkStart w:id="182" w:name="_Toc322793288"/>
      <w:bookmarkStart w:id="183" w:name="_Toc10406"/>
      <w:bookmarkStart w:id="184" w:name="_Toc11397"/>
      <w:bookmarkStart w:id="185" w:name="_Toc790"/>
      <w:r>
        <w:rPr>
          <w:rFonts w:ascii="Times New Roman"/>
          <w:b/>
          <w:snapToGrid w:val="0"/>
          <w:color w:val="auto"/>
          <w:highlight w:val="none"/>
        </w:rPr>
        <w:t>1．工程承包方式</w:t>
      </w:r>
      <w:bookmarkEnd w:id="181"/>
      <w:bookmarkEnd w:id="182"/>
      <w:bookmarkEnd w:id="183"/>
      <w:bookmarkEnd w:id="184"/>
      <w:bookmarkEnd w:id="185"/>
    </w:p>
    <w:p w14:paraId="63B9B550">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 xml:space="preserve"> </w:t>
      </w:r>
      <w:r>
        <w:rPr>
          <w:rFonts w:ascii="Times New Roman"/>
          <w:b/>
          <w:bCs/>
          <w:snapToGrid w:val="0"/>
          <w:color w:val="auto"/>
          <w:kern w:val="0"/>
          <w:highlight w:val="none"/>
        </w:rPr>
        <w:t>1.1</w:t>
      </w:r>
      <w:r>
        <w:rPr>
          <w:rFonts w:ascii="Times New Roman"/>
          <w:snapToGrid w:val="0"/>
          <w:color w:val="auto"/>
          <w:kern w:val="0"/>
          <w:highlight w:val="none"/>
        </w:rPr>
        <w:t xml:space="preserve"> 承包人以中标价按包工</w:t>
      </w:r>
      <w:bookmarkStart w:id="186" w:name="_Hlt87948212"/>
      <w:bookmarkEnd w:id="186"/>
      <w:r>
        <w:rPr>
          <w:rFonts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57199591">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1.1.1</w:t>
      </w:r>
      <w:r>
        <w:rPr>
          <w:rFonts w:ascii="Times New Roman"/>
          <w:snapToGrid w:val="0"/>
          <w:color w:val="auto"/>
          <w:kern w:val="0"/>
          <w:highlight w:val="none"/>
        </w:rPr>
        <w:t xml:space="preserve"> 包工包料：材料符合招标文件要求并报验使用；办理用工保险。</w:t>
      </w:r>
    </w:p>
    <w:p w14:paraId="09DA82EA">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1.1.2</w:t>
      </w:r>
      <w:r>
        <w:rPr>
          <w:rFonts w:ascii="Times New Roman"/>
          <w:snapToGrid w:val="0"/>
          <w:color w:val="auto"/>
          <w:kern w:val="0"/>
          <w:highlight w:val="none"/>
        </w:rPr>
        <w:t xml:space="preserve"> 包质量：符合招标文件要求。</w:t>
      </w:r>
    </w:p>
    <w:p w14:paraId="3DE8DE69">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1.1.3</w:t>
      </w:r>
      <w:r>
        <w:rPr>
          <w:rFonts w:ascii="Times New Roman"/>
          <w:snapToGrid w:val="0"/>
          <w:color w:val="auto"/>
          <w:kern w:val="0"/>
          <w:highlight w:val="none"/>
        </w:rPr>
        <w:t xml:space="preserve"> 包安全包文明施工：符合招标文件要求。</w:t>
      </w:r>
    </w:p>
    <w:p w14:paraId="46A320A6">
      <w:pPr>
        <w:wordWrap w:val="0"/>
        <w:adjustRightInd w:val="0"/>
        <w:snapToGrid w:val="0"/>
        <w:spacing w:line="440" w:lineRule="exact"/>
        <w:ind w:firstLine="560"/>
        <w:rPr>
          <w:rFonts w:ascii="Times New Roman"/>
          <w:snapToGrid w:val="0"/>
          <w:color w:val="auto"/>
          <w:kern w:val="0"/>
          <w:highlight w:val="none"/>
        </w:rPr>
      </w:pPr>
      <w:r>
        <w:rPr>
          <w:rFonts w:ascii="Times New Roman"/>
          <w:b/>
          <w:bCs/>
          <w:snapToGrid w:val="0"/>
          <w:color w:val="auto"/>
          <w:kern w:val="0"/>
          <w:highlight w:val="none"/>
        </w:rPr>
        <w:t xml:space="preserve">1.1.4 </w:t>
      </w:r>
      <w:r>
        <w:rPr>
          <w:rFonts w:ascii="Times New Roman"/>
          <w:snapToGrid w:val="0"/>
          <w:color w:val="auto"/>
          <w:kern w:val="0"/>
          <w:highlight w:val="none"/>
        </w:rPr>
        <w:t>包工期：本招标项目施工必须在招标工期内完成。</w:t>
      </w:r>
    </w:p>
    <w:p w14:paraId="0336EB52">
      <w:pPr>
        <w:wordWrap w:val="0"/>
        <w:adjustRightInd w:val="0"/>
        <w:snapToGrid w:val="0"/>
        <w:spacing w:line="440" w:lineRule="exact"/>
        <w:ind w:firstLine="560"/>
        <w:rPr>
          <w:rFonts w:ascii="Times New Roman"/>
          <w:snapToGrid w:val="0"/>
          <w:color w:val="auto"/>
          <w:kern w:val="0"/>
          <w:highlight w:val="none"/>
        </w:rPr>
      </w:pPr>
    </w:p>
    <w:p w14:paraId="560B1734">
      <w:pPr>
        <w:pStyle w:val="3"/>
        <w:wordWrap w:val="0"/>
        <w:autoSpaceDE/>
        <w:autoSpaceDN/>
        <w:snapToGrid w:val="0"/>
        <w:spacing w:line="440" w:lineRule="exact"/>
        <w:ind w:firstLine="480"/>
        <w:jc w:val="both"/>
        <w:rPr>
          <w:rFonts w:ascii="Times New Roman"/>
          <w:b/>
          <w:snapToGrid w:val="0"/>
          <w:color w:val="auto"/>
          <w:highlight w:val="none"/>
        </w:rPr>
      </w:pPr>
      <w:bookmarkStart w:id="187" w:name="_2、工程结算原则"/>
      <w:bookmarkEnd w:id="187"/>
      <w:bookmarkStart w:id="188" w:name="_Toc17641"/>
      <w:bookmarkStart w:id="189" w:name="_Toc326916630"/>
      <w:bookmarkStart w:id="190" w:name="_Toc639"/>
      <w:bookmarkStart w:id="191" w:name="_Toc27891"/>
      <w:bookmarkStart w:id="192" w:name="_Toc322793289"/>
      <w:bookmarkStart w:id="193" w:name="_Hlt87948447"/>
      <w:bookmarkStart w:id="194" w:name="_Hlt87948449"/>
      <w:r>
        <w:rPr>
          <w:rFonts w:ascii="Times New Roman"/>
          <w:b/>
          <w:snapToGrid w:val="0"/>
          <w:color w:val="auto"/>
          <w:highlight w:val="none"/>
        </w:rPr>
        <w:t>2．工程结算原则</w:t>
      </w:r>
      <w:bookmarkEnd w:id="188"/>
      <w:bookmarkEnd w:id="189"/>
      <w:bookmarkEnd w:id="190"/>
      <w:bookmarkEnd w:id="191"/>
      <w:bookmarkEnd w:id="192"/>
    </w:p>
    <w:bookmarkEnd w:id="193"/>
    <w:bookmarkEnd w:id="194"/>
    <w:p w14:paraId="040029AE">
      <w:pPr>
        <w:wordWrap w:val="0"/>
        <w:adjustRightInd w:val="0"/>
        <w:snapToGrid w:val="0"/>
        <w:spacing w:line="440" w:lineRule="exact"/>
        <w:ind w:firstLine="480"/>
        <w:rPr>
          <w:rFonts w:ascii="Times New Roman"/>
          <w:snapToGrid w:val="0"/>
          <w:color w:val="auto"/>
          <w:kern w:val="0"/>
          <w:szCs w:val="24"/>
          <w:highlight w:val="none"/>
        </w:rPr>
      </w:pPr>
      <w:bookmarkStart w:id="195" w:name="_Hlt88974053"/>
      <w:bookmarkEnd w:id="195"/>
      <w:bookmarkStart w:id="196" w:name="_Hlt87951777"/>
      <w:bookmarkStart w:id="197" w:name="_Toc322793290"/>
      <w:bookmarkStart w:id="198" w:name="_Toc326916631"/>
      <w:r>
        <w:rPr>
          <w:rFonts w:ascii="Times New Roman"/>
          <w:b/>
          <w:bCs/>
          <w:snapToGrid w:val="0"/>
          <w:color w:val="auto"/>
          <w:kern w:val="0"/>
          <w:szCs w:val="24"/>
          <w:highlight w:val="none"/>
        </w:rPr>
        <w:t>2.1</w:t>
      </w:r>
      <w:r>
        <w:rPr>
          <w:rFonts w:ascii="Times New Roman"/>
          <w:snapToGrid w:val="0"/>
          <w:color w:val="auto"/>
          <w:kern w:val="0"/>
          <w:szCs w:val="24"/>
          <w:highlight w:val="none"/>
        </w:rPr>
        <w:t xml:space="preserve"> </w:t>
      </w:r>
      <w:r>
        <w:rPr>
          <w:rFonts w:ascii="Times New Roman"/>
          <w:snapToGrid w:val="0"/>
          <w:color w:val="auto"/>
          <w:kern w:val="0"/>
          <w:highlight w:val="none"/>
        </w:rPr>
        <w:t>承包</w:t>
      </w:r>
      <w:r>
        <w:rPr>
          <w:rFonts w:ascii="Times New Roman"/>
          <w:snapToGrid w:val="0"/>
          <w:color w:val="auto"/>
          <w:kern w:val="0"/>
          <w:szCs w:val="24"/>
          <w:highlight w:val="none"/>
        </w:rPr>
        <w:t>人的投标总价为中标价，即为签约合同价。</w:t>
      </w:r>
    </w:p>
    <w:p w14:paraId="461FC902">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2.2</w:t>
      </w:r>
      <w:r>
        <w:rPr>
          <w:rFonts w:ascii="Times New Roman"/>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7D9A61D6">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w:t>
      </w:r>
      <w:r>
        <w:rPr>
          <w:rFonts w:ascii="Times New Roman"/>
          <w:snapToGrid w:val="0"/>
          <w:color w:val="auto"/>
          <w:kern w:val="0"/>
          <w:szCs w:val="24"/>
          <w:highlight w:val="none"/>
        </w:rPr>
        <w:t xml:space="preserve"> 施工合同履行期间，若出现下列情形的，发、承包双方应当按照以下规定调整合同价款：</w:t>
      </w:r>
    </w:p>
    <w:p w14:paraId="2346798B">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2.3.1</w:t>
      </w:r>
      <w:r>
        <w:rPr>
          <w:rFonts w:ascii="Times New Roman"/>
          <w:snapToGrid w:val="0"/>
          <w:color w:val="auto"/>
          <w:kern w:val="0"/>
          <w:szCs w:val="24"/>
          <w:highlight w:val="none"/>
        </w:rPr>
        <w:t xml:space="preserve"> 法律法规变化</w:t>
      </w:r>
    </w:p>
    <w:p w14:paraId="3D905722">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2.3.1.1</w:t>
      </w:r>
      <w:r>
        <w:rPr>
          <w:rFonts w:ascii="Times New Roman"/>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D2B503F">
      <w:pPr>
        <w:wordWrap w:val="0"/>
        <w:adjustRightInd w:val="0"/>
        <w:snapToGrid w:val="0"/>
        <w:spacing w:line="440" w:lineRule="exact"/>
        <w:ind w:firstLine="480"/>
        <w:rPr>
          <w:rFonts w:ascii="Times New Roman"/>
          <w:b/>
          <w:bCs/>
          <w:snapToGrid w:val="0"/>
          <w:color w:val="auto"/>
          <w:kern w:val="0"/>
          <w:szCs w:val="24"/>
          <w:highlight w:val="none"/>
        </w:rPr>
      </w:pPr>
      <w:r>
        <w:rPr>
          <w:rFonts w:hint="eastAsia" w:ascii="Times New Roman"/>
          <w:b/>
          <w:bCs/>
          <w:snapToGrid w:val="0"/>
          <w:color w:val="auto"/>
          <w:kern w:val="0"/>
          <w:szCs w:val="24"/>
          <w:highlight w:val="none"/>
        </w:rPr>
        <w:t xml:space="preserve">注：本招标文件所称“基准日”，均指投标文件递交截止时间（见第一章第二节“重要事项时间地点一览表”）前28天。 </w:t>
      </w:r>
    </w:p>
    <w:p w14:paraId="1B932D4D">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2.3.1.2</w:t>
      </w:r>
      <w:r>
        <w:rPr>
          <w:rFonts w:ascii="Times New Roman"/>
          <w:snapToGrid w:val="0"/>
          <w:color w:val="auto"/>
          <w:kern w:val="0"/>
          <w:szCs w:val="24"/>
          <w:highlight w:val="none"/>
        </w:rPr>
        <w:t xml:space="preserve"> 因承包人原因导致工程延误，本章第</w:t>
      </w:r>
      <w:r>
        <w:rPr>
          <w:rFonts w:ascii="Times New Roman"/>
          <w:b/>
          <w:bCs/>
          <w:snapToGrid w:val="0"/>
          <w:color w:val="auto"/>
          <w:kern w:val="0"/>
          <w:szCs w:val="24"/>
          <w:highlight w:val="none"/>
        </w:rPr>
        <w:t>2.3.1.1</w:t>
      </w:r>
      <w:r>
        <w:rPr>
          <w:rFonts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6C109591">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2.3.2</w:t>
      </w:r>
      <w:r>
        <w:rPr>
          <w:rFonts w:ascii="Times New Roman"/>
          <w:snapToGrid w:val="0"/>
          <w:color w:val="auto"/>
          <w:kern w:val="0"/>
          <w:szCs w:val="24"/>
          <w:highlight w:val="none"/>
        </w:rPr>
        <w:t xml:space="preserve"> 工程量偏差或变化</w:t>
      </w:r>
    </w:p>
    <w:p w14:paraId="0A51D26C">
      <w:pPr>
        <w:snapToGrid w:val="0"/>
        <w:spacing w:line="360" w:lineRule="auto"/>
        <w:ind w:firstLine="480"/>
        <w:rPr>
          <w:rStyle w:val="56"/>
          <w:rFonts w:hint="eastAsia" w:ascii="宋体" w:hAnsi="宋体" w:eastAsia="宋体" w:cs="宋体"/>
          <w:color w:val="auto"/>
          <w:kern w:val="0"/>
          <w:highlight w:val="none"/>
        </w:rPr>
      </w:pPr>
      <w:r>
        <w:rPr>
          <w:rFonts w:ascii="Times New Roman"/>
          <w:b/>
          <w:bCs/>
          <w:snapToGrid w:val="0"/>
          <w:color w:val="auto"/>
          <w:kern w:val="0"/>
          <w:szCs w:val="24"/>
          <w:highlight w:val="none"/>
        </w:rPr>
        <w:t>2.3.2.1</w:t>
      </w:r>
      <w:r>
        <w:rPr>
          <w:rFonts w:ascii="Times New Roman"/>
          <w:snapToGrid w:val="0"/>
          <w:color w:val="auto"/>
          <w:kern w:val="0"/>
          <w:szCs w:val="24"/>
          <w:highlight w:val="none"/>
        </w:rPr>
        <w:t xml:space="preserve"> </w:t>
      </w:r>
      <w:r>
        <w:rPr>
          <w:rFonts w:hint="eastAsia" w:ascii="Times New Roman"/>
          <w:snapToGrid w:val="0"/>
          <w:color w:val="auto"/>
          <w:kern w:val="0"/>
          <w:szCs w:val="24"/>
          <w:highlight w:val="none"/>
        </w:rPr>
        <w:t>合同履行期间，当应予计算的实际工程量与招标工程量清单出现偏差或因其他工程变更引起已标价工程量清单项目的工程数量发生变化时，</w:t>
      </w:r>
      <w:r>
        <w:rPr>
          <w:rStyle w:val="56"/>
          <w:rFonts w:hint="eastAsia" w:ascii="宋体" w:hAnsi="宋体" w:eastAsia="宋体" w:cs="宋体"/>
          <w:color w:val="auto"/>
          <w:kern w:val="0"/>
          <w:highlight w:val="none"/>
        </w:rPr>
        <w:t>工程量偏差或变化在15%以内（含15%）的，其综合单价不予调整；工程量偏差或变化超过15%的，按照以下规定调整：</w:t>
      </w:r>
    </w:p>
    <w:p w14:paraId="145CEB5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 3%。</w:t>
      </w:r>
    </w:p>
    <w:p w14:paraId="2FC7D25F">
      <w:pPr>
        <w:wordWrap w:val="0"/>
        <w:adjustRightInd w:val="0"/>
        <w:snapToGrid w:val="0"/>
        <w:spacing w:line="440" w:lineRule="exact"/>
        <w:ind w:firstLine="480" w:firstLineChars="200"/>
        <w:rPr>
          <w:rFonts w:hint="eastAsia"/>
          <w:color w:val="auto"/>
          <w:highlight w:val="none"/>
        </w:rPr>
      </w:pPr>
      <w:r>
        <w:rPr>
          <w:rFonts w:hint="eastAsia"/>
          <w:color w:val="auto"/>
          <w:highlight w:val="none"/>
          <w:lang w:val="en-US" w:eastAsia="zh-CN"/>
        </w:rPr>
        <w:t>投标人应合理均衡报价，不得恶意报价，不得扰乱市场经济秩序，否则</w:t>
      </w:r>
      <w:r>
        <w:rPr>
          <w:rFonts w:hint="eastAsia"/>
          <w:color w:val="auto"/>
          <w:highlight w:val="none"/>
        </w:rPr>
        <w:t>对于按照第二章“中标人须知”第4.2条被认定为不平衡报价的清单项目，其综合单价按照以下方法调整：</w:t>
      </w:r>
      <w:r>
        <w:rPr>
          <w:rFonts w:hint="eastAsia"/>
          <w:color w:val="auto"/>
          <w:highlight w:val="none"/>
          <w:lang w:val="en-US" w:eastAsia="zh-CN"/>
        </w:rPr>
        <w:t>结算时，</w:t>
      </w:r>
      <w:r>
        <w:rPr>
          <w:rFonts w:hint="eastAsia"/>
          <w:color w:val="auto"/>
          <w:highlight w:val="none"/>
        </w:rPr>
        <w:t>高于招标控制价中的《分部分项工程和单价措施项目清单与计价表》子目相对应综合单价的</w:t>
      </w:r>
      <w:r>
        <w:rPr>
          <w:rFonts w:hint="eastAsia"/>
          <w:color w:val="auto"/>
          <w:highlight w:val="none"/>
          <w:lang w:val="en-US" w:eastAsia="zh-CN"/>
        </w:rPr>
        <w:t>按</w:t>
      </w:r>
      <w:r>
        <w:rPr>
          <w:rFonts w:hint="eastAsia"/>
          <w:color w:val="auto"/>
          <w:highlight w:val="none"/>
        </w:rPr>
        <w:t>招标控制价中的《分部分项工程和单价措施项目清单与计价表》子目相对应综合单价×（1-中标下浮率）</w:t>
      </w:r>
      <w:r>
        <w:rPr>
          <w:rFonts w:hint="eastAsia"/>
          <w:color w:val="auto"/>
          <w:highlight w:val="none"/>
          <w:lang w:val="en-US" w:eastAsia="zh-CN"/>
        </w:rPr>
        <w:t>调减单价</w:t>
      </w:r>
      <w:r>
        <w:rPr>
          <w:rFonts w:hint="eastAsia"/>
          <w:color w:val="auto"/>
          <w:highlight w:val="none"/>
        </w:rPr>
        <w:t>，低于招标控制价中的《分部分项工程和单价措施项目清单与计价表》子目相对应综合单价的仍按</w:t>
      </w:r>
      <w:r>
        <w:rPr>
          <w:rFonts w:hint="eastAsia"/>
          <w:color w:val="auto"/>
          <w:highlight w:val="none"/>
          <w:lang w:val="en-US" w:eastAsia="zh-CN"/>
        </w:rPr>
        <w:t>原</w:t>
      </w:r>
      <w:r>
        <w:rPr>
          <w:rFonts w:hint="eastAsia"/>
          <w:color w:val="auto"/>
          <w:highlight w:val="none"/>
        </w:rPr>
        <w:t>投标单价执行。</w:t>
      </w:r>
    </w:p>
    <w:p w14:paraId="38AE3FA0">
      <w:pPr>
        <w:wordWrap w:val="0"/>
        <w:adjustRightInd w:val="0"/>
        <w:snapToGrid w:val="0"/>
        <w:spacing w:line="440" w:lineRule="exact"/>
        <w:ind w:firstLine="480" w:firstLineChars="200"/>
        <w:rPr>
          <w:rFonts w:hint="default"/>
          <w:color w:val="auto"/>
          <w:highlight w:val="none"/>
          <w:lang w:eastAsia="zh-CN"/>
        </w:rPr>
      </w:pPr>
      <w:r>
        <w:rPr>
          <w:rFonts w:hint="eastAsia" w:ascii="Times New Roman"/>
          <w:snapToGrid w:val="0"/>
          <w:color w:val="auto"/>
          <w:kern w:val="0"/>
          <w:szCs w:val="24"/>
          <w:highlight w:val="none"/>
          <w:u w:val="none"/>
          <w:lang w:eastAsia="zh-CN"/>
        </w:rPr>
        <w:t>中标下浮率=[1-（中标价-中标绿色施工安全防护措施费-暂列金额-暂估价）/（招标控制价-控制价绿色施工安全防护措施费-暂列金额-暂估价）]×100%</w:t>
      </w:r>
    </w:p>
    <w:p w14:paraId="2AC585E4">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2.3.2.2</w:t>
      </w:r>
      <w:r>
        <w:rPr>
          <w:rFonts w:ascii="Times New Roman"/>
          <w:snapToGrid w:val="0"/>
          <w:color w:val="auto"/>
          <w:kern w:val="0"/>
          <w:szCs w:val="24"/>
          <w:highlight w:val="none"/>
        </w:rPr>
        <w:t xml:space="preserve"> 如果工程量出现本章第</w:t>
      </w:r>
      <w:r>
        <w:rPr>
          <w:rFonts w:ascii="Times New Roman"/>
          <w:b/>
          <w:bCs/>
          <w:snapToGrid w:val="0"/>
          <w:color w:val="auto"/>
          <w:kern w:val="0"/>
          <w:szCs w:val="24"/>
          <w:highlight w:val="none"/>
        </w:rPr>
        <w:t>2.3.2.1</w:t>
      </w:r>
      <w:r>
        <w:rPr>
          <w:rFonts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70DB4CC7">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2.3.3</w:t>
      </w:r>
      <w:r>
        <w:rPr>
          <w:rFonts w:ascii="Times New Roman"/>
          <w:snapToGrid w:val="0"/>
          <w:color w:val="auto"/>
          <w:kern w:val="0"/>
          <w:szCs w:val="24"/>
          <w:highlight w:val="none"/>
        </w:rPr>
        <w:t xml:space="preserve"> 工程变更</w:t>
      </w:r>
    </w:p>
    <w:p w14:paraId="592D5A6A">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2.3.3.1</w:t>
      </w:r>
      <w:r>
        <w:rPr>
          <w:rFonts w:ascii="Times New Roman"/>
          <w:snapToGrid w:val="0"/>
          <w:color w:val="auto"/>
          <w:kern w:val="0"/>
          <w:szCs w:val="24"/>
          <w:highlight w:val="none"/>
        </w:rPr>
        <w:t xml:space="preserve"> 合同履行期间，因工程变更引起已标价工程量清单项目发生变化时，按照以下规定调整：</w:t>
      </w:r>
    </w:p>
    <w:p w14:paraId="2A89E498">
      <w:pPr>
        <w:wordWrap w:val="0"/>
        <w:adjustRightInd w:val="0"/>
        <w:snapToGrid w:val="0"/>
        <w:spacing w:line="440" w:lineRule="exact"/>
        <w:ind w:firstLine="480" w:firstLineChars="200"/>
        <w:rPr>
          <w:rFonts w:hint="eastAsia" w:ascii="Times New Roman"/>
          <w:snapToGrid w:val="0"/>
          <w:color w:val="auto"/>
          <w:kern w:val="0"/>
          <w:szCs w:val="24"/>
          <w:highlight w:val="none"/>
          <w:u w:val="single"/>
        </w:rPr>
      </w:pPr>
      <w:r>
        <w:rPr>
          <w:rFonts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但如果被采用的项目属于按照第二章“中标人须知”第 4.2 条被认定为不平衡报价的清单项目，变更工程项目的单价按照本章2.3.2.1的方法调整。</w:t>
      </w:r>
    </w:p>
    <w:p w14:paraId="04A511DE">
      <w:pPr>
        <w:wordWrap w:val="0"/>
        <w:adjustRightInd w:val="0"/>
        <w:snapToGrid w:val="0"/>
        <w:spacing w:line="440" w:lineRule="exact"/>
        <w:ind w:firstLine="480" w:firstLineChars="200"/>
        <w:rPr>
          <w:rFonts w:hint="eastAsia" w:ascii="Times New Roman"/>
          <w:snapToGrid w:val="0"/>
          <w:color w:val="auto"/>
          <w:kern w:val="0"/>
          <w:szCs w:val="24"/>
          <w:highlight w:val="none"/>
          <w:u w:val="single"/>
        </w:rPr>
      </w:pPr>
      <w:r>
        <w:rPr>
          <w:rFonts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 4.2条被认定为不平衡报价的清单项目，变更工程项目的单价按照本章2.3.2.1的方法调整。</w:t>
      </w:r>
    </w:p>
    <w:p w14:paraId="2DDC7537">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75C8E613">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中标下浮率=[1-（中标价-中标绿色施工安全防护措施费-暂列金额-暂估价）/（招标控制价-控制价绿色施工安全防护措施费-暂列金额-暂估价）]×100%</w:t>
      </w:r>
    </w:p>
    <w:p w14:paraId="3C38DBA7">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lang w:eastAsia="zh-CN"/>
        </w:rPr>
        <w:t>（</w:t>
      </w:r>
      <w:r>
        <w:rPr>
          <w:rFonts w:hint="eastAsia" w:ascii="Times New Roman"/>
          <w:snapToGrid w:val="0"/>
          <w:color w:val="auto"/>
          <w:kern w:val="0"/>
          <w:szCs w:val="24"/>
          <w:highlight w:val="none"/>
          <w:lang w:val="en-US" w:eastAsia="zh-CN"/>
        </w:rPr>
        <w:t>4</w:t>
      </w:r>
      <w:r>
        <w:rPr>
          <w:rFonts w:hint="eastAsia" w:ascii="Times New Roman"/>
          <w:snapToGrid w:val="0"/>
          <w:color w:val="auto"/>
          <w:kern w:val="0"/>
          <w:szCs w:val="24"/>
          <w:highlight w:val="none"/>
          <w:lang w:eastAsia="zh-CN"/>
        </w:rPr>
        <w:t>）</w:t>
      </w:r>
      <w:r>
        <w:rPr>
          <w:rFonts w:ascii="Times New Roman"/>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6A3E24FD">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2.3.3.2</w:t>
      </w:r>
      <w:r>
        <w:rPr>
          <w:rFonts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15DA6E6">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（1）绿色施工安全防护措施费应按照实际发生变化的措施项目计算。</w:t>
      </w:r>
    </w:p>
    <w:p w14:paraId="2B244EF3">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（2）采用单价计算的措施项目费，应按照实际发生变化的措施项目，按本章第</w:t>
      </w:r>
      <w:r>
        <w:rPr>
          <w:rFonts w:ascii="Times New Roman"/>
          <w:b/>
          <w:bCs/>
          <w:snapToGrid w:val="0"/>
          <w:color w:val="auto"/>
          <w:kern w:val="0"/>
          <w:szCs w:val="24"/>
          <w:highlight w:val="none"/>
        </w:rPr>
        <w:t>2.3.3.1</w:t>
      </w:r>
      <w:r>
        <w:rPr>
          <w:rFonts w:ascii="Times New Roman"/>
          <w:snapToGrid w:val="0"/>
          <w:color w:val="auto"/>
          <w:kern w:val="0"/>
          <w:szCs w:val="24"/>
          <w:highlight w:val="none"/>
        </w:rPr>
        <w:t>子目的规定确定单价。</w:t>
      </w:r>
    </w:p>
    <w:p w14:paraId="3277103B">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（3）按总价或系数计算的措施项目费，应按照实际发生变化的措施项目费调整并考虑中标下浮率因素，即调整金额</w:t>
      </w:r>
      <w:r>
        <w:rPr>
          <w:rFonts w:ascii="Times New Roman"/>
          <w:bCs/>
          <w:snapToGrid w:val="0"/>
          <w:color w:val="auto"/>
          <w:kern w:val="0"/>
          <w:szCs w:val="28"/>
          <w:highlight w:val="none"/>
        </w:rPr>
        <w:t>＝按照实际变化调整</w:t>
      </w:r>
      <w:r>
        <w:rPr>
          <w:rFonts w:ascii="Times New Roman"/>
          <w:snapToGrid w:val="0"/>
          <w:color w:val="auto"/>
          <w:kern w:val="0"/>
          <w:szCs w:val="24"/>
          <w:highlight w:val="none"/>
        </w:rPr>
        <w:t>后的金额</w:t>
      </w:r>
      <w:r>
        <w:rPr>
          <w:rFonts w:ascii="Times New Roman"/>
          <w:bCs/>
          <w:snapToGrid w:val="0"/>
          <w:color w:val="auto"/>
          <w:kern w:val="0"/>
          <w:szCs w:val="28"/>
          <w:highlight w:val="none"/>
        </w:rPr>
        <w:t>×</w:t>
      </w:r>
      <w:r>
        <w:rPr>
          <w:rFonts w:hint="eastAsia" w:ascii="Times New Roman"/>
          <w:bCs/>
          <w:snapToGrid w:val="0"/>
          <w:color w:val="auto"/>
          <w:kern w:val="0"/>
          <w:szCs w:val="28"/>
          <w:highlight w:val="none"/>
          <w:lang w:eastAsia="zh-CN"/>
        </w:rPr>
        <w:t>（</w:t>
      </w:r>
      <w:r>
        <w:rPr>
          <w:rFonts w:hint="eastAsia" w:ascii="Times New Roman"/>
          <w:bCs/>
          <w:snapToGrid w:val="0"/>
          <w:color w:val="auto"/>
          <w:kern w:val="0"/>
          <w:szCs w:val="28"/>
          <w:highlight w:val="none"/>
          <w:lang w:val="en-US" w:eastAsia="zh-CN"/>
        </w:rPr>
        <w:t>1-</w:t>
      </w:r>
      <w:r>
        <w:rPr>
          <w:rFonts w:ascii="Times New Roman"/>
          <w:snapToGrid w:val="0"/>
          <w:color w:val="auto"/>
          <w:kern w:val="0"/>
          <w:szCs w:val="24"/>
          <w:highlight w:val="none"/>
        </w:rPr>
        <w:t>中标下浮率</w:t>
      </w:r>
      <w:r>
        <w:rPr>
          <w:rFonts w:hint="eastAsia" w:ascii="Times New Roman"/>
          <w:bCs/>
          <w:snapToGrid w:val="0"/>
          <w:color w:val="auto"/>
          <w:kern w:val="0"/>
          <w:szCs w:val="28"/>
          <w:highlight w:val="none"/>
          <w:lang w:eastAsia="zh-CN"/>
        </w:rPr>
        <w:t>）</w:t>
      </w:r>
      <w:r>
        <w:rPr>
          <w:rFonts w:ascii="Times New Roman"/>
          <w:snapToGrid w:val="0"/>
          <w:color w:val="auto"/>
          <w:kern w:val="0"/>
          <w:szCs w:val="24"/>
          <w:highlight w:val="none"/>
        </w:rPr>
        <w:t>。</w:t>
      </w:r>
    </w:p>
    <w:p w14:paraId="227747B6">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如果承包人未事先将拟实施的方案提交发包人确认，视为工程变更不引起措施项目费的调整或承包人放弃调整措施项目费的权利。</w:t>
      </w:r>
    </w:p>
    <w:p w14:paraId="1D62B37F">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2.3.3.3</w:t>
      </w:r>
      <w:r>
        <w:rPr>
          <w:rFonts w:ascii="Times New Roman"/>
          <w:snapToGrid w:val="0"/>
          <w:color w:val="auto"/>
          <w:kern w:val="0"/>
          <w:szCs w:val="24"/>
          <w:highlight w:val="none"/>
        </w:rPr>
        <w:t xml:space="preserve"> </w:t>
      </w:r>
      <w:r>
        <w:rPr>
          <w:rFonts w:hint="eastAsia" w:ascii="Times New Roman" w:hAnsi="Times New Roman" w:eastAsia="宋体" w:cs="Times New Roman"/>
          <w:snapToGrid w:val="0"/>
          <w:color w:val="auto"/>
          <w:kern w:val="0"/>
          <w:szCs w:val="24"/>
          <w:highlight w:val="none"/>
        </w:rPr>
        <w:t>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5FED9575">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2.3.4</w:t>
      </w:r>
      <w:r>
        <w:rPr>
          <w:rFonts w:ascii="Times New Roman"/>
          <w:snapToGrid w:val="0"/>
          <w:color w:val="auto"/>
          <w:kern w:val="0"/>
          <w:szCs w:val="24"/>
          <w:highlight w:val="none"/>
        </w:rPr>
        <w:t xml:space="preserve"> 项目特征不符</w:t>
      </w:r>
    </w:p>
    <w:p w14:paraId="35C33FF7">
      <w:pPr>
        <w:wordWrap w:val="0"/>
        <w:adjustRightInd w:val="0"/>
        <w:snapToGrid w:val="0"/>
        <w:spacing w:line="440" w:lineRule="exact"/>
        <w:ind w:firstLine="480"/>
        <w:rPr>
          <w:rFonts w:ascii="Times New Roman"/>
          <w:snapToGrid w:val="0"/>
          <w:color w:val="auto"/>
          <w:kern w:val="0"/>
          <w:szCs w:val="24"/>
          <w:highlight w:val="none"/>
        </w:rPr>
      </w:pPr>
      <w:r>
        <w:rPr>
          <w:rFonts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ascii="Times New Roman"/>
          <w:b/>
          <w:bCs/>
          <w:snapToGrid w:val="0"/>
          <w:color w:val="auto"/>
          <w:kern w:val="0"/>
          <w:szCs w:val="24"/>
          <w:highlight w:val="none"/>
        </w:rPr>
        <w:t>2.3.3</w:t>
      </w:r>
      <w:r>
        <w:rPr>
          <w:rFonts w:ascii="Times New Roman"/>
          <w:snapToGrid w:val="0"/>
          <w:color w:val="auto"/>
          <w:kern w:val="0"/>
          <w:szCs w:val="24"/>
          <w:highlight w:val="none"/>
        </w:rPr>
        <w:t>目相关条款的规定重新确定相应工程量清单项目的综合单价，并调整合同价款。</w:t>
      </w:r>
    </w:p>
    <w:p w14:paraId="13CF2755">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2.3.5</w:t>
      </w:r>
      <w:r>
        <w:rPr>
          <w:rFonts w:ascii="Times New Roman"/>
          <w:snapToGrid w:val="0"/>
          <w:color w:val="auto"/>
          <w:kern w:val="0"/>
          <w:szCs w:val="24"/>
          <w:highlight w:val="none"/>
        </w:rPr>
        <w:t xml:space="preserve"> 招标工程量清单缺项</w:t>
      </w:r>
    </w:p>
    <w:p w14:paraId="0310594C">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2.3.5.1</w:t>
      </w:r>
      <w:r>
        <w:rPr>
          <w:rFonts w:ascii="Times New Roman"/>
          <w:snapToGrid w:val="0"/>
          <w:color w:val="auto"/>
          <w:kern w:val="0"/>
          <w:szCs w:val="24"/>
          <w:highlight w:val="none"/>
        </w:rPr>
        <w:t xml:space="preserve"> 合同履行期间，由于招标工程量清单中缺项，新增分部分项工程清单项目，应按照本章第</w:t>
      </w:r>
      <w:r>
        <w:rPr>
          <w:rFonts w:ascii="Times New Roman"/>
          <w:b/>
          <w:bCs/>
          <w:snapToGrid w:val="0"/>
          <w:color w:val="auto"/>
          <w:kern w:val="0"/>
          <w:szCs w:val="24"/>
          <w:highlight w:val="none"/>
        </w:rPr>
        <w:t>2.3.3.1</w:t>
      </w:r>
      <w:r>
        <w:rPr>
          <w:rFonts w:ascii="Times New Roman"/>
          <w:snapToGrid w:val="0"/>
          <w:color w:val="auto"/>
          <w:kern w:val="0"/>
          <w:szCs w:val="24"/>
          <w:highlight w:val="none"/>
        </w:rPr>
        <w:t>子目的规定确定单价，并调整合同价款。</w:t>
      </w:r>
    </w:p>
    <w:p w14:paraId="24F2EE9F">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2.3.5.2</w:t>
      </w:r>
      <w:r>
        <w:rPr>
          <w:rFonts w:ascii="Times New Roman"/>
          <w:snapToGrid w:val="0"/>
          <w:color w:val="auto"/>
          <w:kern w:val="0"/>
          <w:szCs w:val="24"/>
          <w:highlight w:val="none"/>
        </w:rPr>
        <w:t xml:space="preserve"> 新增分部分项工程清单项目后，引起措施项目发生变化的，应按照本章第</w:t>
      </w:r>
      <w:r>
        <w:rPr>
          <w:rFonts w:ascii="Times New Roman"/>
          <w:b/>
          <w:bCs/>
          <w:snapToGrid w:val="0"/>
          <w:color w:val="auto"/>
          <w:kern w:val="0"/>
          <w:szCs w:val="24"/>
          <w:highlight w:val="none"/>
        </w:rPr>
        <w:t>2.3.3.2</w:t>
      </w:r>
      <w:r>
        <w:rPr>
          <w:rFonts w:ascii="Times New Roman"/>
          <w:snapToGrid w:val="0"/>
          <w:color w:val="auto"/>
          <w:kern w:val="0"/>
          <w:szCs w:val="24"/>
          <w:highlight w:val="none"/>
        </w:rPr>
        <w:t>子目的规定，在承包人提交的实施方案被发包人批准后调整合同价款。</w:t>
      </w:r>
    </w:p>
    <w:p w14:paraId="38D031EC">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2.3.5.3</w:t>
      </w:r>
      <w:r>
        <w:rPr>
          <w:rFonts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ascii="Times New Roman"/>
          <w:b/>
          <w:bCs/>
          <w:snapToGrid w:val="0"/>
          <w:color w:val="auto"/>
          <w:kern w:val="0"/>
          <w:szCs w:val="24"/>
          <w:highlight w:val="none"/>
        </w:rPr>
        <w:t>2.3.3.1</w:t>
      </w:r>
      <w:r>
        <w:rPr>
          <w:rFonts w:ascii="Times New Roman"/>
          <w:snapToGrid w:val="0"/>
          <w:color w:val="auto"/>
          <w:kern w:val="0"/>
          <w:szCs w:val="24"/>
          <w:highlight w:val="none"/>
        </w:rPr>
        <w:t>子目、第</w:t>
      </w:r>
      <w:r>
        <w:rPr>
          <w:rFonts w:ascii="Times New Roman"/>
          <w:b/>
          <w:bCs/>
          <w:snapToGrid w:val="0"/>
          <w:color w:val="auto"/>
          <w:kern w:val="0"/>
          <w:szCs w:val="24"/>
          <w:highlight w:val="none"/>
        </w:rPr>
        <w:t>2.3.3.2</w:t>
      </w:r>
      <w:r>
        <w:rPr>
          <w:rFonts w:ascii="Times New Roman"/>
          <w:snapToGrid w:val="0"/>
          <w:color w:val="auto"/>
          <w:kern w:val="0"/>
          <w:szCs w:val="24"/>
          <w:highlight w:val="none"/>
        </w:rPr>
        <w:t>子目的规定调整合同价款。</w:t>
      </w:r>
    </w:p>
    <w:p w14:paraId="7D54A1D5">
      <w:pPr>
        <w:wordWrap w:val="0"/>
        <w:adjustRightInd w:val="0"/>
        <w:snapToGrid w:val="0"/>
        <w:spacing w:line="440" w:lineRule="exact"/>
        <w:ind w:firstLine="482" w:firstLineChars="200"/>
        <w:rPr>
          <w:rFonts w:ascii="Times New Roman"/>
          <w:bCs/>
          <w:snapToGrid w:val="0"/>
          <w:color w:val="auto"/>
          <w:kern w:val="0"/>
          <w:szCs w:val="28"/>
          <w:highlight w:val="none"/>
        </w:rPr>
      </w:pPr>
      <w:r>
        <w:rPr>
          <w:rFonts w:ascii="Times New Roman"/>
          <w:b/>
          <w:snapToGrid w:val="0"/>
          <w:color w:val="auto"/>
          <w:kern w:val="0"/>
          <w:szCs w:val="28"/>
          <w:highlight w:val="none"/>
        </w:rPr>
        <w:t>2.3.6</w:t>
      </w:r>
      <w:r>
        <w:rPr>
          <w:rFonts w:ascii="Times New Roman"/>
          <w:bCs/>
          <w:snapToGrid w:val="0"/>
          <w:color w:val="auto"/>
          <w:kern w:val="0"/>
          <w:szCs w:val="28"/>
          <w:highlight w:val="none"/>
        </w:rPr>
        <w:t xml:space="preserve"> 物价变化</w:t>
      </w:r>
    </w:p>
    <w:p w14:paraId="1648F4F3">
      <w:pPr>
        <w:wordWrap w:val="0"/>
        <w:adjustRightInd w:val="0"/>
        <w:snapToGrid w:val="0"/>
        <w:spacing w:line="440" w:lineRule="exact"/>
        <w:ind w:firstLine="482" w:firstLineChars="200"/>
        <w:rPr>
          <w:rFonts w:ascii="Times New Roman"/>
          <w:bCs/>
          <w:snapToGrid w:val="0"/>
          <w:color w:val="auto"/>
          <w:kern w:val="0"/>
          <w:szCs w:val="28"/>
          <w:highlight w:val="none"/>
        </w:rPr>
      </w:pPr>
      <w:r>
        <w:rPr>
          <w:rFonts w:ascii="Times New Roman"/>
          <w:b/>
          <w:snapToGrid w:val="0"/>
          <w:color w:val="auto"/>
          <w:kern w:val="0"/>
          <w:szCs w:val="28"/>
          <w:highlight w:val="none"/>
        </w:rPr>
        <w:t>2.3.6.1</w:t>
      </w:r>
      <w:r>
        <w:rPr>
          <w:rFonts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ascii="Times New Roman"/>
          <w:snapToGrid w:val="0"/>
          <w:color w:val="auto"/>
          <w:kern w:val="0"/>
          <w:szCs w:val="24"/>
          <w:highlight w:val="none"/>
        </w:rPr>
        <w:t>以下简称“中标人工费”</w:t>
      </w:r>
      <w:r>
        <w:rPr>
          <w:rFonts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3A5F916">
      <w:pPr>
        <w:wordWrap w:val="0"/>
        <w:adjustRightInd w:val="0"/>
        <w:snapToGrid w:val="0"/>
        <w:spacing w:line="440" w:lineRule="exact"/>
        <w:ind w:firstLine="480" w:firstLineChars="200"/>
        <w:jc w:val="center"/>
        <w:rPr>
          <w:rFonts w:ascii="Times New Roman"/>
          <w:bCs/>
          <w:snapToGrid w:val="0"/>
          <w:color w:val="auto"/>
          <w:kern w:val="0"/>
          <w:szCs w:val="28"/>
          <w:highlight w:val="none"/>
        </w:rPr>
      </w:pPr>
      <w:r>
        <w:rPr>
          <w:rFonts w:ascii="Times New Roman"/>
          <w:bCs/>
          <w:snapToGrid w:val="0"/>
          <w:color w:val="auto"/>
          <w:kern w:val="0"/>
          <w:szCs w:val="28"/>
          <w:highlight w:val="none"/>
        </w:rPr>
        <w:t>结算人工费＝中标人工费×F</w:t>
      </w:r>
      <w:r>
        <w:rPr>
          <w:rFonts w:ascii="Times New Roman"/>
          <w:bCs/>
          <w:snapToGrid w:val="0"/>
          <w:color w:val="auto"/>
          <w:kern w:val="0"/>
          <w:szCs w:val="28"/>
          <w:highlight w:val="none"/>
          <w:vertAlign w:val="subscript"/>
        </w:rPr>
        <w:t>1</w:t>
      </w:r>
    </w:p>
    <w:p w14:paraId="51FA486E">
      <w:pPr>
        <w:wordWrap w:val="0"/>
        <w:adjustRightInd w:val="0"/>
        <w:snapToGrid w:val="0"/>
        <w:spacing w:line="440" w:lineRule="exact"/>
        <w:ind w:firstLine="480" w:firstLineChars="200"/>
        <w:rPr>
          <w:rFonts w:ascii="Times New Roman"/>
          <w:snapToGrid w:val="0"/>
          <w:color w:val="auto"/>
          <w:kern w:val="0"/>
          <w:szCs w:val="24"/>
          <w:highlight w:val="none"/>
        </w:rPr>
      </w:pPr>
      <w:r>
        <w:rPr>
          <w:rFonts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ascii="Times New Roman"/>
          <w:bCs/>
          <w:snapToGrid w:val="0"/>
          <w:color w:val="auto"/>
          <w:kern w:val="0"/>
          <w:szCs w:val="28"/>
          <w:highlight w:val="none"/>
        </w:rPr>
        <w:t>为施工当月项目所在地工程造价管理机构发布的动态人工调整系数。</w:t>
      </w:r>
    </w:p>
    <w:p w14:paraId="5CAF94F2">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2.3.6.2</w:t>
      </w:r>
      <w:r>
        <w:rPr>
          <w:rFonts w:ascii="Times New Roman"/>
          <w:snapToGrid w:val="0"/>
          <w:color w:val="auto"/>
          <w:kern w:val="0"/>
          <w:szCs w:val="24"/>
          <w:highlight w:val="none"/>
        </w:rPr>
        <w:t xml:space="preserve"> 本招标项目约定，材料、工程设备单价涨跌风险幅度值A为</w:t>
      </w:r>
      <w:r>
        <w:rPr>
          <w:rFonts w:ascii="Times New Roman"/>
          <w:snapToGrid w:val="0"/>
          <w:color w:val="auto"/>
          <w:kern w:val="0"/>
          <w:szCs w:val="24"/>
          <w:highlight w:val="none"/>
          <w:u w:val="single"/>
        </w:rPr>
        <w:t xml:space="preserve"> 5% </w:t>
      </w:r>
      <w:r>
        <w:rPr>
          <w:rFonts w:ascii="Times New Roman"/>
          <w:snapToGrid w:val="0"/>
          <w:color w:val="auto"/>
          <w:kern w:val="0"/>
          <w:szCs w:val="24"/>
          <w:highlight w:val="none"/>
        </w:rPr>
        <w:t>。</w:t>
      </w:r>
      <w:r>
        <w:rPr>
          <w:rFonts w:hint="eastAsia" w:ascii="Times New Roman"/>
          <w:snapToGrid w:val="0"/>
          <w:color w:val="auto"/>
          <w:kern w:val="0"/>
          <w:szCs w:val="24"/>
          <w:highlight w:val="none"/>
        </w:rPr>
        <w:t>合同履行期间，</w:t>
      </w:r>
      <w:r>
        <w:rPr>
          <w:rFonts w:ascii="Times New Roman"/>
          <w:snapToGrid w:val="0"/>
          <w:color w:val="auto"/>
          <w:kern w:val="0"/>
          <w:szCs w:val="24"/>
          <w:highlight w:val="none"/>
        </w:rPr>
        <w:t>当《发包人提供材料和工程设备一览表》（详见招标工程量清单）中的材料、工程设备</w:t>
      </w:r>
      <w:r>
        <w:rPr>
          <w:rFonts w:hint="eastAsia" w:ascii="Times New Roman"/>
          <w:snapToGrid w:val="0"/>
          <w:color w:val="auto"/>
          <w:kern w:val="0"/>
          <w:szCs w:val="24"/>
          <w:highlight w:val="none"/>
        </w:rPr>
        <w:t>(仅指仅限于钢筋、商品砼、水泥、砂、石、商品砂浆)</w:t>
      </w:r>
      <w:r>
        <w:rPr>
          <w:rFonts w:ascii="Times New Roman"/>
          <w:snapToGrid w:val="0"/>
          <w:color w:val="auto"/>
          <w:kern w:val="0"/>
          <w:szCs w:val="24"/>
          <w:highlight w:val="none"/>
        </w:rPr>
        <w:t>单价</w:t>
      </w:r>
      <w:r>
        <w:rPr>
          <w:rFonts w:hint="eastAsia" w:ascii="Times New Roman"/>
          <w:snapToGrid w:val="0"/>
          <w:color w:val="auto"/>
          <w:kern w:val="0"/>
          <w:szCs w:val="24"/>
          <w:highlight w:val="none"/>
        </w:rPr>
        <w:t>涨跌幅度等于或低于A值时</w:t>
      </w:r>
      <w:r>
        <w:rPr>
          <w:rFonts w:ascii="Times New Roman"/>
          <w:snapToGrid w:val="0"/>
          <w:color w:val="auto"/>
          <w:kern w:val="0"/>
          <w:szCs w:val="24"/>
          <w:highlight w:val="none"/>
        </w:rPr>
        <w:t>，该材料、工程设备单价不予调整；超过A值时，其超过部分可以调整。相关费用按有关规定进行相应调整。</w:t>
      </w:r>
    </w:p>
    <w:p w14:paraId="4A73DFDF">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a</w:t>
      </w:r>
      <w:r>
        <w:rPr>
          <w:rFonts w:ascii="Times New Roman"/>
          <w:snapToGrid w:val="0"/>
          <w:color w:val="auto"/>
          <w:kern w:val="0"/>
          <w:szCs w:val="24"/>
          <w:highlight w:val="none"/>
        </w:rPr>
        <w:t>．如果承包人投标报价中材料、工程设备单价（以下简称“中标单价”）低于</w:t>
      </w:r>
      <w:r>
        <w:rPr>
          <w:rFonts w:hint="eastAsia" w:ascii="Times New Roman"/>
          <w:snapToGrid w:val="0"/>
          <w:color w:val="auto"/>
          <w:kern w:val="0"/>
          <w:szCs w:val="24"/>
          <w:highlight w:val="none"/>
          <w:lang w:val="en-US" w:eastAsia="zh-CN"/>
        </w:rPr>
        <w:t>基准日当月</w:t>
      </w:r>
      <w:r>
        <w:rPr>
          <w:rFonts w:ascii="Times New Roman"/>
          <w:snapToGrid w:val="0"/>
          <w:color w:val="auto"/>
          <w:kern w:val="0"/>
          <w:szCs w:val="24"/>
          <w:highlight w:val="none"/>
        </w:rPr>
        <w:t>项目所在地工程造价管理机构发布的对应材料、工程设备单价（以下简称“基准单价”），该材料、工程设备的结算单价调整公式为：</w:t>
      </w:r>
    </w:p>
    <w:p w14:paraId="722B8F60">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11" o:title=""/>
            <o:lock v:ext="edit" grouping="f" rotation="f" text="f" aspectratio="t"/>
            <w10:wrap type="none"/>
            <w10:anchorlock/>
          </v:shape>
          <o:OLEObject Type="Embed" ProgID="Equation.KSEE3" ShapeID="_x0000_i1025" DrawAspect="Content" ObjectID="_1468075725" r:id="rId10">
            <o:LockedField>false</o:LockedField>
          </o:OLEObject>
        </w:object>
      </w:r>
    </w:p>
    <w:p w14:paraId="655C49B3">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6" DrawAspect="Content" ObjectID="_1468075726" r:id="rId12">
            <o:LockedField>false</o:LockedField>
          </o:OLEObject>
        </w:object>
      </w:r>
    </w:p>
    <w:p w14:paraId="4AA36066">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b</w:t>
      </w:r>
      <w:r>
        <w:rPr>
          <w:rFonts w:ascii="Times New Roman"/>
          <w:snapToGrid w:val="0"/>
          <w:color w:val="auto"/>
          <w:kern w:val="0"/>
          <w:szCs w:val="24"/>
          <w:highlight w:val="none"/>
        </w:rPr>
        <w:t>．如果中标单价高于基准单价，该材料、工程设备的结算单价调整公式为：</w:t>
      </w:r>
    </w:p>
    <w:p w14:paraId="4D6E10B3">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15" o:title=""/>
            <o:lock v:ext="edit" grouping="f" rotation="f" text="f" aspectratio="t"/>
            <w10:wrap type="none"/>
            <w10:anchorlock/>
          </v:shape>
          <o:OLEObject Type="Embed" ProgID="Equation.KSEE3" ShapeID="_x0000_i1027" DrawAspect="Content" ObjectID="_1468075727" r:id="rId14">
            <o:LockedField>false</o:LockedField>
          </o:OLEObject>
        </w:object>
      </w:r>
    </w:p>
    <w:p w14:paraId="0EC6FF35">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8" DrawAspect="Content" ObjectID="_1468075728" r:id="rId16">
            <o:LockedField>false</o:LockedField>
          </o:OLEObject>
        </w:object>
      </w:r>
    </w:p>
    <w:p w14:paraId="20452331">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c</w:t>
      </w:r>
      <w:r>
        <w:rPr>
          <w:rFonts w:ascii="Times New Roman"/>
          <w:snapToGrid w:val="0"/>
          <w:color w:val="auto"/>
          <w:kern w:val="0"/>
          <w:szCs w:val="24"/>
          <w:highlight w:val="none"/>
        </w:rPr>
        <w:t>．如果中标单价等于基准单价，该材料、工程设备的结算单价调整公式为：</w:t>
      </w:r>
    </w:p>
    <w:p w14:paraId="560E3C34">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19" o:title=""/>
            <o:lock v:ext="edit" grouping="f" rotation="f" text="f" aspectratio="t"/>
            <w10:wrap type="none"/>
            <w10:anchorlock/>
          </v:shape>
          <o:OLEObject Type="Embed" ProgID="Equation.KSEE3" ShapeID="_x0000_i1029" DrawAspect="Content" ObjectID="_1468075729" r:id="rId18">
            <o:LockedField>false</o:LockedField>
          </o:OLEObject>
        </w:object>
      </w:r>
    </w:p>
    <w:p w14:paraId="2E2CFD77">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0" DrawAspect="Content" ObjectID="_1468075730" r:id="rId20">
            <o:LockedField>false</o:LockedField>
          </o:OLEObject>
        </w:object>
      </w:r>
    </w:p>
    <w:p w14:paraId="1FB8EF49">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以上公式中，F1为中标单价；F0为基准单价；F2为施工当月项目所在地工程造价管理机构发布的材料、工程设备单价；A为合同约定的材料、工程设备单价涨跌风险幅度值。</w:t>
      </w:r>
    </w:p>
    <w:p w14:paraId="796ED5DF">
      <w:pPr>
        <w:wordWrap w:val="0"/>
        <w:adjustRightInd w:val="0"/>
        <w:snapToGrid w:val="0"/>
        <w:spacing w:line="440" w:lineRule="exact"/>
        <w:ind w:firstLine="482" w:firstLineChars="200"/>
        <w:rPr>
          <w:rFonts w:ascii="Times New Roman"/>
          <w:bCs/>
          <w:snapToGrid w:val="0"/>
          <w:color w:val="auto"/>
          <w:kern w:val="0"/>
          <w:szCs w:val="28"/>
          <w:highlight w:val="none"/>
        </w:rPr>
      </w:pPr>
      <w:r>
        <w:rPr>
          <w:rFonts w:ascii="Times New Roman"/>
          <w:b/>
          <w:bCs/>
          <w:snapToGrid w:val="0"/>
          <w:color w:val="auto"/>
          <w:kern w:val="0"/>
          <w:szCs w:val="24"/>
          <w:highlight w:val="none"/>
        </w:rPr>
        <w:t>2.3.6.3</w:t>
      </w:r>
      <w:r>
        <w:rPr>
          <w:rFonts w:ascii="Times New Roman"/>
          <w:snapToGrid w:val="0"/>
          <w:color w:val="auto"/>
          <w:kern w:val="0"/>
          <w:szCs w:val="24"/>
          <w:highlight w:val="none"/>
        </w:rPr>
        <w:t xml:space="preserve"> 合同履行期间，当《发包人提供材料和工程设备一览表》（详见招标工程量清单）中的材料、工程设备</w:t>
      </w:r>
      <w:r>
        <w:rPr>
          <w:rFonts w:hint="eastAsia" w:ascii="Times New Roman"/>
          <w:snapToGrid w:val="0"/>
          <w:color w:val="auto"/>
          <w:kern w:val="0"/>
          <w:szCs w:val="24"/>
          <w:highlight w:val="none"/>
        </w:rPr>
        <w:t>(仅指仅限于钢筋、商品砼、水泥、砂、石、商品砂浆)</w:t>
      </w:r>
      <w:r>
        <w:rPr>
          <w:rFonts w:ascii="Times New Roman"/>
          <w:snapToGrid w:val="0"/>
          <w:color w:val="auto"/>
          <w:kern w:val="0"/>
          <w:szCs w:val="24"/>
          <w:highlight w:val="none"/>
        </w:rPr>
        <w:t>单价发生变化时，由发包人按照实际变化调整，并列入合同价款。</w:t>
      </w:r>
    </w:p>
    <w:p w14:paraId="2BF49212">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2.3.6.4</w:t>
      </w:r>
      <w:r>
        <w:rPr>
          <w:rFonts w:ascii="Times New Roman"/>
          <w:snapToGrid w:val="0"/>
          <w:color w:val="auto"/>
          <w:kern w:val="0"/>
          <w:szCs w:val="24"/>
          <w:highlight w:val="none"/>
        </w:rPr>
        <w:t xml:space="preserve"> 本招标项目约定，施工机具台班单价涨跌风险幅度值B为</w:t>
      </w:r>
      <w:r>
        <w:rPr>
          <w:rFonts w:ascii="Times New Roman"/>
          <w:snapToGrid w:val="0"/>
          <w:color w:val="auto"/>
          <w:kern w:val="0"/>
          <w:szCs w:val="24"/>
          <w:highlight w:val="none"/>
          <w:u w:val="single"/>
        </w:rPr>
        <w:t xml:space="preserve"> 10% </w:t>
      </w:r>
      <w:r>
        <w:rPr>
          <w:rFonts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45AF5EA4">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a</w:t>
      </w:r>
      <w:r>
        <w:rPr>
          <w:rFonts w:ascii="Times New Roman"/>
          <w:snapToGrid w:val="0"/>
          <w:color w:val="auto"/>
          <w:kern w:val="0"/>
          <w:szCs w:val="24"/>
          <w:highlight w:val="none"/>
        </w:rPr>
        <w:t>．如果承包人投标报价中施工机具台班单价（以下简称“中标单价”）低于</w:t>
      </w:r>
      <w:r>
        <w:rPr>
          <w:rFonts w:hint="eastAsia" w:ascii="Times New Roman"/>
          <w:snapToGrid w:val="0"/>
          <w:color w:val="auto"/>
          <w:kern w:val="0"/>
          <w:szCs w:val="24"/>
          <w:highlight w:val="none"/>
          <w:lang w:val="en-US" w:eastAsia="zh-CN"/>
        </w:rPr>
        <w:t>基准日当月</w:t>
      </w:r>
      <w:r>
        <w:rPr>
          <w:rFonts w:ascii="Times New Roman"/>
          <w:snapToGrid w:val="0"/>
          <w:color w:val="auto"/>
          <w:kern w:val="0"/>
          <w:szCs w:val="24"/>
          <w:highlight w:val="none"/>
        </w:rPr>
        <w:t>项目所在地工程造价管理机构发布的对应施工机具台班单价（以下简称“基准单价”），该施工机具台班的结算单价调整公式为：</w:t>
      </w:r>
    </w:p>
    <w:p w14:paraId="77FBB424">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1" DrawAspect="Content" ObjectID="_1468075731" r:id="rId22">
            <o:LockedField>false</o:LockedField>
          </o:OLEObject>
        </w:object>
      </w:r>
    </w:p>
    <w:p w14:paraId="728B97A6">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2" DrawAspect="Content" ObjectID="_1468075732" r:id="rId24">
            <o:LockedField>false</o:LockedField>
          </o:OLEObject>
        </w:object>
      </w:r>
    </w:p>
    <w:p w14:paraId="1881B6DB">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b</w:t>
      </w:r>
      <w:r>
        <w:rPr>
          <w:rFonts w:ascii="Times New Roman"/>
          <w:snapToGrid w:val="0"/>
          <w:color w:val="auto"/>
          <w:kern w:val="0"/>
          <w:szCs w:val="24"/>
          <w:highlight w:val="none"/>
        </w:rPr>
        <w:t>．如果中标单价高于基准单价，该施工机具台班的结算单价调整公式为：</w:t>
      </w:r>
    </w:p>
    <w:p w14:paraId="61FB00AB">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3" DrawAspect="Content" ObjectID="_1468075733" r:id="rId26">
            <o:LockedField>false</o:LockedField>
          </o:OLEObject>
        </w:object>
      </w:r>
    </w:p>
    <w:p w14:paraId="4272E1C2">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4" DrawAspect="Content" ObjectID="_1468075734" r:id="rId28">
            <o:LockedField>false</o:LockedField>
          </o:OLEObject>
        </w:object>
      </w:r>
    </w:p>
    <w:p w14:paraId="7F2D0945">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c</w:t>
      </w:r>
      <w:r>
        <w:rPr>
          <w:rFonts w:ascii="Times New Roman"/>
          <w:snapToGrid w:val="0"/>
          <w:color w:val="auto"/>
          <w:kern w:val="0"/>
          <w:szCs w:val="24"/>
          <w:highlight w:val="none"/>
        </w:rPr>
        <w:t>．如果中标单价等于基准单价，该施工机具台班的结算单价调整公式为：</w:t>
      </w:r>
    </w:p>
    <w:p w14:paraId="77E08300">
      <w:pPr>
        <w:wordWrap w:val="0"/>
        <w:adjustRightInd w:val="0"/>
        <w:snapToGri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涨价时，</w:t>
      </w:r>
      <w:r>
        <w:rPr>
          <w:rFonts w:ascii="Times New Roman"/>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5" DrawAspect="Content" ObjectID="_1468075735" r:id="rId30">
            <o:LockedField>false</o:LockedField>
          </o:OLEObject>
        </w:object>
      </w:r>
    </w:p>
    <w:p w14:paraId="076C878D">
      <w:pPr>
        <w:wordWrap w:val="0"/>
        <w:adjustRightInd w:val="0"/>
        <w:spacing w:before="360" w:beforeLines="150" w:after="240" w:afterLines="100" w:line="440" w:lineRule="exact"/>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跌价时，</w:t>
      </w:r>
      <w:r>
        <w:rPr>
          <w:rFonts w:ascii="Times New Roman"/>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6" DrawAspect="Content" ObjectID="_1468075736" r:id="rId32">
            <o:LockedField>false</o:LockedField>
          </o:OLEObject>
        </w:object>
      </w:r>
    </w:p>
    <w:p w14:paraId="0F4396F6">
      <w:pPr>
        <w:wordWrap w:val="0"/>
        <w:adjustRightInd w:val="0"/>
        <w:snapToGrid w:val="0"/>
        <w:spacing w:line="440" w:lineRule="exact"/>
        <w:ind w:firstLine="480" w:firstLineChars="200"/>
        <w:rPr>
          <w:rFonts w:ascii="Times New Roman"/>
          <w:bCs/>
          <w:snapToGrid w:val="0"/>
          <w:color w:val="auto"/>
          <w:kern w:val="0"/>
          <w:szCs w:val="28"/>
          <w:highlight w:val="none"/>
        </w:rPr>
      </w:pPr>
      <w:r>
        <w:rPr>
          <w:rFonts w:ascii="Times New Roman"/>
          <w:snapToGrid w:val="0"/>
          <w:color w:val="auto"/>
          <w:kern w:val="0"/>
          <w:szCs w:val="24"/>
          <w:highlight w:val="none"/>
        </w:rPr>
        <w:t>以上公式中，</w:t>
      </w:r>
      <w:r>
        <w:rPr>
          <w:rFonts w:hint="eastAsia" w:ascii="Times New Roman"/>
          <w:bCs/>
          <w:snapToGrid w:val="0"/>
          <w:color w:val="auto"/>
          <w:kern w:val="0"/>
          <w:szCs w:val="28"/>
          <w:highlight w:val="none"/>
        </w:rPr>
        <w:t>F1为中标单价；F0为基准单价；F2为施工当月项目所在地工程造价管理机构发布的施工机具台班单价；B为合同约定的施工机具台班单价涨跌风险幅度值。</w:t>
      </w:r>
    </w:p>
    <w:p w14:paraId="28BD6C10">
      <w:pPr>
        <w:wordWrap w:val="0"/>
        <w:adjustRightInd w:val="0"/>
        <w:snapToGrid w:val="0"/>
        <w:spacing w:line="440" w:lineRule="atLeast"/>
        <w:ind w:firstLine="482" w:firstLineChars="200"/>
        <w:rPr>
          <w:rFonts w:ascii="Times New Roman"/>
          <w:bCs/>
          <w:snapToGrid w:val="0"/>
          <w:color w:val="auto"/>
          <w:kern w:val="0"/>
          <w:szCs w:val="28"/>
          <w:highlight w:val="none"/>
        </w:rPr>
      </w:pPr>
      <w:r>
        <w:rPr>
          <w:rFonts w:ascii="Times New Roman"/>
          <w:b/>
          <w:snapToGrid w:val="0"/>
          <w:color w:val="auto"/>
          <w:kern w:val="0"/>
          <w:szCs w:val="28"/>
          <w:highlight w:val="none"/>
        </w:rPr>
        <w:t>2.3.7</w:t>
      </w:r>
      <w:r>
        <w:rPr>
          <w:rFonts w:ascii="Times New Roman"/>
          <w:bCs/>
          <w:snapToGrid w:val="0"/>
          <w:color w:val="auto"/>
          <w:kern w:val="0"/>
          <w:szCs w:val="28"/>
          <w:highlight w:val="none"/>
        </w:rPr>
        <w:t xml:space="preserve"> 暂估价和暂列金额</w:t>
      </w:r>
    </w:p>
    <w:p w14:paraId="0E6C84A7">
      <w:pPr>
        <w:adjustRightInd w:val="0"/>
        <w:snapToGrid w:val="0"/>
        <w:spacing w:line="440" w:lineRule="atLeast"/>
        <w:ind w:firstLine="561"/>
        <w:rPr>
          <w:rFonts w:ascii="Times New Roman"/>
          <w:bCs/>
          <w:snapToGrid w:val="0"/>
          <w:color w:val="auto"/>
          <w:kern w:val="0"/>
          <w:szCs w:val="28"/>
          <w:highlight w:val="none"/>
        </w:rPr>
      </w:pPr>
      <w:r>
        <w:rPr>
          <w:rFonts w:ascii="Times New Roman"/>
          <w:b/>
          <w:snapToGrid w:val="0"/>
          <w:color w:val="auto"/>
          <w:kern w:val="0"/>
          <w:szCs w:val="28"/>
          <w:highlight w:val="none"/>
        </w:rPr>
        <w:t>2.3.7.1</w:t>
      </w:r>
      <w:r>
        <w:rPr>
          <w:rFonts w:ascii="Times New Roman"/>
          <w:bCs/>
          <w:snapToGrid w:val="0"/>
          <w:color w:val="auto"/>
          <w:kern w:val="0"/>
          <w:szCs w:val="28"/>
          <w:highlight w:val="none"/>
        </w:rPr>
        <w:t xml:space="preserve"> 暂估价项目按第一章第三节“投标人须知正文”第</w:t>
      </w:r>
      <w:r>
        <w:rPr>
          <w:rFonts w:ascii="Times New Roman"/>
          <w:b/>
          <w:bCs/>
          <w:snapToGrid w:val="0"/>
          <w:color w:val="auto"/>
          <w:kern w:val="0"/>
          <w:highlight w:val="none"/>
        </w:rPr>
        <w:t>8.5</w:t>
      </w:r>
      <w:r>
        <w:rPr>
          <w:rFonts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521964EE">
      <w:pPr>
        <w:wordWrap w:val="0"/>
        <w:adjustRightInd w:val="0"/>
        <w:snapToGrid w:val="0"/>
        <w:spacing w:line="440" w:lineRule="exact"/>
        <w:ind w:firstLine="482" w:firstLineChars="200"/>
        <w:rPr>
          <w:rFonts w:ascii="Times New Roman"/>
          <w:bCs/>
          <w:snapToGrid w:val="0"/>
          <w:color w:val="auto"/>
          <w:kern w:val="0"/>
          <w:szCs w:val="28"/>
          <w:highlight w:val="none"/>
        </w:rPr>
      </w:pPr>
      <w:r>
        <w:rPr>
          <w:rFonts w:ascii="Times New Roman"/>
          <w:b/>
          <w:snapToGrid w:val="0"/>
          <w:color w:val="auto"/>
          <w:kern w:val="0"/>
          <w:szCs w:val="28"/>
          <w:highlight w:val="none"/>
        </w:rPr>
        <w:t>2.3.7.2</w:t>
      </w:r>
      <w:r>
        <w:rPr>
          <w:rFonts w:ascii="Times New Roman"/>
          <w:bCs/>
          <w:snapToGrid w:val="0"/>
          <w:color w:val="auto"/>
          <w:kern w:val="0"/>
          <w:szCs w:val="28"/>
          <w:highlight w:val="none"/>
        </w:rPr>
        <w:t xml:space="preserve"> 暂列金额由发包人掌握和使用。暂列金额项目若有发生，按第一章第三节“投标人须知正文”第</w:t>
      </w:r>
      <w:r>
        <w:rPr>
          <w:rFonts w:ascii="Times New Roman"/>
          <w:b/>
          <w:snapToGrid w:val="0"/>
          <w:color w:val="auto"/>
          <w:kern w:val="0"/>
          <w:szCs w:val="28"/>
          <w:highlight w:val="none"/>
        </w:rPr>
        <w:t>8.6</w:t>
      </w:r>
      <w:r>
        <w:rPr>
          <w:rFonts w:ascii="Times New Roman"/>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2B9D407C">
      <w:pPr>
        <w:pStyle w:val="47"/>
        <w:spacing w:line="440" w:lineRule="exact"/>
        <w:ind w:firstLine="480"/>
        <w:jc w:val="left"/>
        <w:rPr>
          <w:b w:val="0"/>
          <w:snapToGrid w:val="0"/>
          <w:color w:val="auto"/>
          <w:kern w:val="0"/>
          <w:sz w:val="24"/>
          <w:szCs w:val="36"/>
          <w:highlight w:val="none"/>
        </w:rPr>
      </w:pPr>
      <w:r>
        <w:rPr>
          <w:snapToGrid w:val="0"/>
          <w:color w:val="auto"/>
          <w:kern w:val="0"/>
          <w:sz w:val="24"/>
          <w:szCs w:val="36"/>
          <w:highlight w:val="none"/>
        </w:rPr>
        <w:t>2.3.8</w:t>
      </w:r>
      <w:r>
        <w:rPr>
          <w:bCs/>
          <w:snapToGrid w:val="0"/>
          <w:color w:val="auto"/>
          <w:kern w:val="0"/>
          <w:sz w:val="24"/>
          <w:szCs w:val="36"/>
          <w:highlight w:val="none"/>
        </w:rPr>
        <w:t xml:space="preserve"> </w:t>
      </w:r>
      <w:r>
        <w:rPr>
          <w:rFonts w:hint="eastAsia"/>
          <w:b w:val="0"/>
          <w:bCs w:val="0"/>
          <w:snapToGrid w:val="0"/>
          <w:color w:val="auto"/>
          <w:kern w:val="0"/>
          <w:sz w:val="24"/>
          <w:szCs w:val="36"/>
          <w:highlight w:val="none"/>
        </w:rPr>
        <w:t>预算包干费按照分部分项的人工费与施工机具费之和及投标费率计取。</w:t>
      </w:r>
      <w:r>
        <w:rPr>
          <w:rFonts w:hint="eastAsia"/>
          <w:b w:val="0"/>
          <w:snapToGrid w:val="0"/>
          <w:color w:val="auto"/>
          <w:kern w:val="0"/>
          <w:sz w:val="24"/>
          <w:szCs w:val="36"/>
          <w:highlight w:val="none"/>
        </w:rPr>
        <w:t>本招标项目的预算包干费内容包括</w:t>
      </w:r>
      <w:r>
        <w:rPr>
          <w:b w:val="0"/>
          <w:snapToGrid w:val="0"/>
          <w:color w:val="auto"/>
          <w:kern w:val="0"/>
          <w:sz w:val="24"/>
          <w:szCs w:val="36"/>
          <w:highlight w:val="none"/>
        </w:rPr>
        <w:t>：</w:t>
      </w:r>
    </w:p>
    <w:p w14:paraId="168A788E">
      <w:pPr>
        <w:pStyle w:val="47"/>
        <w:spacing w:line="440" w:lineRule="exact"/>
        <w:ind w:firstLine="480"/>
        <w:jc w:val="left"/>
        <w:rPr>
          <w:rFonts w:hint="eastAsia"/>
          <w:b w:val="0"/>
          <w:snapToGrid w:val="0"/>
          <w:color w:val="auto"/>
          <w:kern w:val="0"/>
          <w:sz w:val="24"/>
          <w:szCs w:val="36"/>
          <w:highlight w:val="none"/>
          <w:u w:val="single"/>
        </w:rPr>
      </w:pPr>
      <w:r>
        <w:rPr>
          <w:rFonts w:hint="eastAsia"/>
          <w:b w:val="0"/>
          <w:snapToGrid w:val="0"/>
          <w:color w:val="auto"/>
          <w:kern w:val="0"/>
          <w:sz w:val="24"/>
          <w:szCs w:val="36"/>
          <w:highlight w:val="none"/>
          <w:u w:val="single"/>
        </w:rPr>
        <w:t>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w:t>
      </w:r>
    </w:p>
    <w:p w14:paraId="36DDCB27">
      <w:pPr>
        <w:pStyle w:val="47"/>
        <w:spacing w:line="440" w:lineRule="exact"/>
        <w:ind w:firstLine="480"/>
        <w:jc w:val="left"/>
        <w:rPr>
          <w:b w:val="0"/>
          <w:snapToGrid w:val="0"/>
          <w:color w:val="auto"/>
          <w:kern w:val="0"/>
          <w:sz w:val="24"/>
          <w:szCs w:val="36"/>
          <w:highlight w:val="none"/>
        </w:rPr>
      </w:pPr>
      <w:r>
        <w:rPr>
          <w:b w:val="0"/>
          <w:snapToGrid w:val="0"/>
          <w:color w:val="auto"/>
          <w:kern w:val="0"/>
          <w:sz w:val="24"/>
          <w:szCs w:val="36"/>
          <w:highlight w:val="none"/>
        </w:rPr>
        <w:t>对于以上预算包干内容，承包人不得提出额外付款或延长工期等要求。</w:t>
      </w:r>
      <w:r>
        <w:rPr>
          <w:b w:val="0"/>
          <w:snapToGrid w:val="0"/>
          <w:color w:val="auto"/>
          <w:kern w:val="0"/>
          <w:sz w:val="24"/>
          <w:szCs w:val="32"/>
          <w:highlight w:val="none"/>
        </w:rPr>
        <w:t>对此类要求，发包人不作任何考虑及答复</w:t>
      </w:r>
      <w:r>
        <w:rPr>
          <w:b w:val="0"/>
          <w:snapToGrid w:val="0"/>
          <w:color w:val="auto"/>
          <w:kern w:val="0"/>
          <w:sz w:val="24"/>
          <w:szCs w:val="36"/>
          <w:highlight w:val="none"/>
        </w:rPr>
        <w:t>。</w:t>
      </w:r>
    </w:p>
    <w:p w14:paraId="286CC41A">
      <w:pPr>
        <w:wordWrap w:val="0"/>
        <w:adjustRightInd w:val="0"/>
        <w:snapToGrid w:val="0"/>
        <w:spacing w:line="440" w:lineRule="exact"/>
        <w:ind w:firstLine="482" w:firstLineChars="200"/>
        <w:rPr>
          <w:rFonts w:ascii="Times New Roman"/>
          <w:bCs/>
          <w:snapToGrid w:val="0"/>
          <w:color w:val="auto"/>
          <w:kern w:val="0"/>
          <w:szCs w:val="28"/>
          <w:highlight w:val="none"/>
        </w:rPr>
      </w:pPr>
      <w:r>
        <w:rPr>
          <w:rFonts w:ascii="Times New Roman"/>
          <w:b/>
          <w:bCs w:val="0"/>
          <w:snapToGrid w:val="0"/>
          <w:color w:val="auto"/>
          <w:kern w:val="0"/>
          <w:szCs w:val="28"/>
          <w:highlight w:val="none"/>
        </w:rPr>
        <w:t>2.3.9</w:t>
      </w:r>
      <w:r>
        <w:rPr>
          <w:rFonts w:ascii="Times New Roman"/>
          <w:bCs/>
          <w:snapToGrid w:val="0"/>
          <w:color w:val="auto"/>
          <w:kern w:val="0"/>
          <w:szCs w:val="28"/>
          <w:highlight w:val="none"/>
        </w:rPr>
        <w:t>其余事项（如不可抗力、索赔、现场签证等）的调整原则按照“中标人须知”及《建设工程工程量清单计价规范》（GB50500—2013）等有关规定执行。</w:t>
      </w:r>
    </w:p>
    <w:p w14:paraId="52BBC1F7">
      <w:pPr>
        <w:wordWrap w:val="0"/>
        <w:adjustRightInd w:val="0"/>
        <w:snapToGrid w:val="0"/>
        <w:spacing w:line="440" w:lineRule="exact"/>
        <w:ind w:firstLine="482" w:firstLineChars="200"/>
        <w:rPr>
          <w:rFonts w:ascii="Times New Roman"/>
          <w:b/>
          <w:snapToGrid w:val="0"/>
          <w:color w:val="auto"/>
          <w:kern w:val="0"/>
          <w:szCs w:val="28"/>
          <w:highlight w:val="none"/>
        </w:rPr>
      </w:pPr>
      <w:r>
        <w:rPr>
          <w:rFonts w:ascii="Times New Roman"/>
          <w:b/>
          <w:bCs/>
          <w:snapToGrid w:val="0"/>
          <w:color w:val="auto"/>
          <w:kern w:val="0"/>
          <w:szCs w:val="24"/>
          <w:highlight w:val="none"/>
        </w:rPr>
        <w:t>2.4</w:t>
      </w:r>
      <w:r>
        <w:rPr>
          <w:rFonts w:ascii="Times New Roman"/>
          <w:snapToGrid w:val="0"/>
          <w:color w:val="auto"/>
          <w:kern w:val="0"/>
          <w:szCs w:val="24"/>
          <w:highlight w:val="none"/>
        </w:rPr>
        <w:t xml:space="preserve"> </w:t>
      </w:r>
      <w:bookmarkStart w:id="199" w:name="_Hlt112206782"/>
      <w:bookmarkEnd w:id="199"/>
      <w:r>
        <w:rPr>
          <w:rFonts w:ascii="Times New Roman"/>
          <w:snapToGrid w:val="0"/>
          <w:color w:val="auto"/>
          <w:kern w:val="0"/>
          <w:szCs w:val="24"/>
          <w:highlight w:val="none"/>
        </w:rPr>
        <w:t>凡将引起合同价款调增的事项，承包人必须于拟实施14天前，将详细的报价书（含拟实施项目名称、变更部位、理由、预计造价等）报监理单位审核和发包人批准后方可实施。</w:t>
      </w:r>
    </w:p>
    <w:p w14:paraId="0F8A42D2">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2.5</w:t>
      </w:r>
      <w:r>
        <w:rPr>
          <w:rFonts w:ascii="Times New Roman"/>
          <w:snapToGrid w:val="0"/>
          <w:color w:val="auto"/>
          <w:kern w:val="0"/>
          <w:szCs w:val="24"/>
          <w:highlight w:val="none"/>
        </w:rPr>
        <w:t xml:space="preserve"> </w:t>
      </w:r>
      <w:r>
        <w:rPr>
          <w:rFonts w:ascii="Times New Roman"/>
          <w:snapToGrid w:val="0"/>
          <w:color w:val="auto"/>
          <w:kern w:val="0"/>
          <w:highlight w:val="none"/>
        </w:rPr>
        <w:t>承包</w:t>
      </w:r>
      <w:r>
        <w:rPr>
          <w:rFonts w:ascii="Times New Roman"/>
          <w:snapToGrid w:val="0"/>
          <w:color w:val="auto"/>
          <w:kern w:val="0"/>
          <w:szCs w:val="24"/>
          <w:highlight w:val="none"/>
        </w:rPr>
        <w:t>人不得以不完全了解现场情况为理由，提出额外付款或延长工期等要求。对此类要求，发包人不作任何考虑及答复。</w:t>
      </w:r>
    </w:p>
    <w:p w14:paraId="4FAB243D">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2.6</w:t>
      </w:r>
      <w:r>
        <w:rPr>
          <w:rFonts w:ascii="Times New Roman"/>
          <w:snapToGrid w:val="0"/>
          <w:color w:val="auto"/>
          <w:kern w:val="0"/>
          <w:szCs w:val="24"/>
          <w:highlight w:val="none"/>
        </w:rPr>
        <w:t xml:space="preserve"> </w:t>
      </w:r>
      <w:r>
        <w:rPr>
          <w:rFonts w:ascii="Times New Roman"/>
          <w:snapToGrid w:val="0"/>
          <w:color w:val="auto"/>
          <w:kern w:val="0"/>
          <w:highlight w:val="none"/>
        </w:rPr>
        <w:t>承包</w:t>
      </w:r>
      <w:r>
        <w:rPr>
          <w:rFonts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14:paraId="3F3050AA">
      <w:pPr>
        <w:wordWrap w:val="0"/>
        <w:adjustRightInd w:val="0"/>
        <w:snapToGrid w:val="0"/>
        <w:spacing w:line="440" w:lineRule="exact"/>
        <w:ind w:firstLine="480"/>
        <w:rPr>
          <w:rFonts w:ascii="Times New Roman"/>
          <w:snapToGrid w:val="0"/>
          <w:color w:val="auto"/>
          <w:kern w:val="0"/>
          <w:szCs w:val="24"/>
          <w:highlight w:val="none"/>
        </w:rPr>
      </w:pPr>
      <w:r>
        <w:rPr>
          <w:rFonts w:ascii="Times New Roman"/>
          <w:b/>
          <w:bCs/>
          <w:snapToGrid w:val="0"/>
          <w:color w:val="auto"/>
          <w:kern w:val="0"/>
          <w:szCs w:val="24"/>
          <w:highlight w:val="none"/>
        </w:rPr>
        <w:t>2.7</w:t>
      </w:r>
      <w:r>
        <w:rPr>
          <w:rFonts w:ascii="Times New Roman"/>
          <w:snapToGrid w:val="0"/>
          <w:color w:val="auto"/>
          <w:kern w:val="0"/>
          <w:szCs w:val="24"/>
          <w:highlight w:val="none"/>
        </w:rPr>
        <w:t xml:space="preserve"> 工程完工后，发、承包双方和受其委托具备相应资质的工程造价咨询单位必须按照《建设工程工程量清单计价规范》（GB50500—2013）和国家、省、市的有关规定办理竣工结算。</w:t>
      </w:r>
    </w:p>
    <w:p w14:paraId="226C69A9">
      <w:pPr>
        <w:wordWrap w:val="0"/>
        <w:adjustRightInd w:val="0"/>
        <w:snapToGrid w:val="0"/>
        <w:spacing w:line="440" w:lineRule="exact"/>
        <w:ind w:firstLine="560"/>
        <w:rPr>
          <w:rFonts w:ascii="Times New Roman"/>
          <w:snapToGrid w:val="0"/>
          <w:color w:val="auto"/>
          <w:kern w:val="0"/>
          <w:szCs w:val="24"/>
          <w:highlight w:val="none"/>
        </w:rPr>
      </w:pPr>
      <w:r>
        <w:rPr>
          <w:rFonts w:ascii="Times New Roman"/>
          <w:b/>
          <w:bCs/>
          <w:snapToGrid w:val="0"/>
          <w:color w:val="auto"/>
          <w:kern w:val="0"/>
          <w:szCs w:val="24"/>
          <w:highlight w:val="none"/>
        </w:rPr>
        <w:t>2.8</w:t>
      </w:r>
      <w:r>
        <w:rPr>
          <w:rFonts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8581DD3">
      <w:pPr>
        <w:wordWrap w:val="0"/>
        <w:adjustRightInd w:val="0"/>
        <w:snapToGrid w:val="0"/>
        <w:spacing w:line="440" w:lineRule="exact"/>
        <w:ind w:firstLine="560"/>
        <w:rPr>
          <w:rFonts w:ascii="Times New Roman"/>
          <w:bCs/>
          <w:snapToGrid w:val="0"/>
          <w:color w:val="auto"/>
          <w:kern w:val="0"/>
          <w:highlight w:val="none"/>
        </w:rPr>
      </w:pPr>
      <w:r>
        <w:rPr>
          <w:rFonts w:ascii="Times New Roman"/>
          <w:b/>
          <w:snapToGrid w:val="0"/>
          <w:color w:val="auto"/>
          <w:kern w:val="0"/>
          <w:highlight w:val="none"/>
        </w:rPr>
        <w:t xml:space="preserve">2.9 </w:t>
      </w:r>
      <w:r>
        <w:rPr>
          <w:rFonts w:hint="eastAsia" w:ascii="Times New Roman"/>
          <w:bCs/>
          <w:snapToGrid w:val="0"/>
          <w:color w:val="auto"/>
          <w:kern w:val="0"/>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r>
        <w:rPr>
          <w:rFonts w:ascii="Times New Roman"/>
          <w:bCs/>
          <w:snapToGrid w:val="0"/>
          <w:color w:val="auto"/>
          <w:kern w:val="0"/>
          <w:highlight w:val="none"/>
        </w:rPr>
        <w:t>。</w:t>
      </w:r>
    </w:p>
    <w:p w14:paraId="51BEAB76">
      <w:pPr>
        <w:wordWrap w:val="0"/>
        <w:adjustRightInd w:val="0"/>
        <w:snapToGrid w:val="0"/>
        <w:spacing w:line="440" w:lineRule="exact"/>
        <w:ind w:firstLine="560"/>
        <w:rPr>
          <w:rFonts w:ascii="Times New Roman"/>
          <w:snapToGrid w:val="0"/>
          <w:color w:val="auto"/>
          <w:kern w:val="0"/>
          <w:szCs w:val="24"/>
          <w:highlight w:val="none"/>
        </w:rPr>
      </w:pPr>
    </w:p>
    <w:p w14:paraId="2607F4C2">
      <w:pPr>
        <w:pStyle w:val="3"/>
        <w:wordWrap w:val="0"/>
        <w:autoSpaceDE/>
        <w:autoSpaceDN/>
        <w:snapToGrid w:val="0"/>
        <w:spacing w:line="440" w:lineRule="exact"/>
        <w:ind w:firstLine="480"/>
        <w:jc w:val="both"/>
        <w:rPr>
          <w:rFonts w:ascii="Times New Roman"/>
          <w:b/>
          <w:snapToGrid w:val="0"/>
          <w:color w:val="auto"/>
          <w:szCs w:val="22"/>
          <w:highlight w:val="none"/>
        </w:rPr>
      </w:pPr>
      <w:bookmarkStart w:id="200" w:name="_Toc4109"/>
      <w:bookmarkStart w:id="201" w:name="_Toc26454"/>
      <w:bookmarkStart w:id="202" w:name="_Toc4022"/>
      <w:r>
        <w:rPr>
          <w:rFonts w:ascii="Times New Roman"/>
          <w:b/>
          <w:snapToGrid w:val="0"/>
          <w:color w:val="auto"/>
          <w:szCs w:val="22"/>
          <w:highlight w:val="none"/>
        </w:rPr>
        <w:t>3．工程付款办法</w:t>
      </w:r>
      <w:bookmarkEnd w:id="196"/>
      <w:bookmarkEnd w:id="197"/>
      <w:bookmarkEnd w:id="198"/>
      <w:bookmarkEnd w:id="200"/>
      <w:bookmarkEnd w:id="201"/>
      <w:bookmarkEnd w:id="202"/>
      <w:bookmarkStart w:id="203" w:name="_Hlt69114106"/>
      <w:bookmarkEnd w:id="203"/>
      <w:bookmarkStart w:id="204" w:name="_Hlt66608388"/>
      <w:bookmarkEnd w:id="204"/>
      <w:bookmarkStart w:id="205" w:name="_Hlt69700007"/>
      <w:bookmarkEnd w:id="205"/>
      <w:bookmarkStart w:id="206" w:name="_Hlt70150985"/>
      <w:bookmarkEnd w:id="206"/>
      <w:bookmarkStart w:id="207" w:name="_Hlt69669774"/>
      <w:bookmarkEnd w:id="207"/>
      <w:bookmarkStart w:id="208" w:name="_Hlt88976467"/>
      <w:bookmarkEnd w:id="208"/>
      <w:bookmarkStart w:id="209" w:name="_Hlt66591689"/>
      <w:bookmarkEnd w:id="209"/>
      <w:bookmarkStart w:id="210" w:name="_Hlt66593437"/>
      <w:bookmarkEnd w:id="210"/>
    </w:p>
    <w:p w14:paraId="4BFEF572">
      <w:pPr>
        <w:wordWrap w:val="0"/>
        <w:adjustRightInd w:val="0"/>
        <w:snapToGrid w:val="0"/>
        <w:spacing w:line="440" w:lineRule="exact"/>
        <w:ind w:left="0" w:leftChars="0" w:firstLine="480" w:firstLineChars="0"/>
        <w:rPr>
          <w:rFonts w:hint="eastAsia" w:ascii="Times New Roman"/>
          <w:snapToGrid w:val="0"/>
          <w:color w:val="auto"/>
          <w:kern w:val="0"/>
          <w:highlight w:val="none"/>
        </w:rPr>
      </w:pPr>
      <w:r>
        <w:rPr>
          <w:rFonts w:hint="eastAsia" w:ascii="Times New Roman"/>
          <w:b/>
          <w:bCs/>
          <w:snapToGrid w:val="0"/>
          <w:color w:val="auto"/>
          <w:kern w:val="0"/>
          <w:szCs w:val="24"/>
          <w:highlight w:val="none"/>
        </w:rPr>
        <w:t>3.1</w:t>
      </w:r>
      <w:r>
        <w:rPr>
          <w:rFonts w:hint="eastAsia" w:ascii="Times New Roman"/>
          <w:snapToGrid w:val="0"/>
          <w:color w:val="auto"/>
          <w:kern w:val="0"/>
          <w:highlight w:val="none"/>
        </w:rPr>
        <w:t xml:space="preserve"> 本招标项目</w:t>
      </w:r>
      <w:r>
        <w:rPr>
          <w:rFonts w:hint="eastAsia" w:ascii="Times New Roman"/>
          <w:snapToGrid w:val="0"/>
          <w:color w:val="auto"/>
          <w:kern w:val="0"/>
          <w:highlight w:val="none"/>
          <w:u w:val="single"/>
        </w:rPr>
        <w:t xml:space="preserve"> 支付 </w:t>
      </w:r>
      <w:r>
        <w:rPr>
          <w:rFonts w:hint="eastAsia" w:ascii="Times New Roman"/>
          <w:snapToGrid w:val="0"/>
          <w:color w:val="auto"/>
          <w:kern w:val="0"/>
          <w:highlight w:val="none"/>
        </w:rPr>
        <w:t>施工预付款。</w:t>
      </w:r>
    </w:p>
    <w:p w14:paraId="0AD67913">
      <w:pPr>
        <w:wordWrap w:val="0"/>
        <w:adjustRightInd w:val="0"/>
        <w:snapToGrid w:val="0"/>
        <w:spacing w:line="440" w:lineRule="exact"/>
        <w:ind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3.2 </w:t>
      </w:r>
      <w:r>
        <w:rPr>
          <w:rFonts w:hint="eastAsia" w:ascii="Times New Roman"/>
          <w:b w:val="0"/>
          <w:bCs w:val="0"/>
          <w:snapToGrid w:val="0"/>
          <w:color w:val="auto"/>
          <w:kern w:val="0"/>
          <w:szCs w:val="24"/>
          <w:highlight w:val="none"/>
        </w:rPr>
        <w:t>施工预付款必须专用于合同工程，并按以下原则支付和抵扣：</w:t>
      </w:r>
    </w:p>
    <w:p w14:paraId="4B452B10">
      <w:pPr>
        <w:wordWrap w:val="0"/>
        <w:adjustRightInd w:val="0"/>
        <w:snapToGrid w:val="0"/>
        <w:spacing w:line="440" w:lineRule="exact"/>
        <w:ind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3.2.1 </w:t>
      </w:r>
      <w:r>
        <w:rPr>
          <w:rFonts w:hint="eastAsia" w:ascii="Times New Roman"/>
          <w:b w:val="0"/>
          <w:bCs w:val="0"/>
          <w:snapToGrid w:val="0"/>
          <w:color w:val="auto"/>
          <w:kern w:val="0"/>
          <w:szCs w:val="24"/>
          <w:highlight w:val="none"/>
        </w:rPr>
        <w:t>施工预付款支付比例为：按施工合同价（暂列金额除外）的</w:t>
      </w:r>
      <w:r>
        <w:rPr>
          <w:rFonts w:hint="eastAsia" w:ascii="Times New Roman"/>
          <w:b w:val="0"/>
          <w:bCs w:val="0"/>
          <w:snapToGrid w:val="0"/>
          <w:color w:val="auto"/>
          <w:kern w:val="0"/>
          <w:szCs w:val="24"/>
          <w:highlight w:val="none"/>
          <w:u w:val="single"/>
        </w:rPr>
        <w:t xml:space="preserve"> 30% </w:t>
      </w:r>
      <w:r>
        <w:rPr>
          <w:rFonts w:hint="eastAsia" w:ascii="Times New Roman"/>
          <w:b w:val="0"/>
          <w:bCs w:val="0"/>
          <w:snapToGrid w:val="0"/>
          <w:color w:val="auto"/>
          <w:kern w:val="0"/>
          <w:szCs w:val="24"/>
          <w:highlight w:val="none"/>
        </w:rPr>
        <w:t>支付。</w:t>
      </w:r>
    </w:p>
    <w:p w14:paraId="637F3CA3">
      <w:pPr>
        <w:wordWrap w:val="0"/>
        <w:adjustRightInd w:val="0"/>
        <w:snapToGrid w:val="0"/>
        <w:spacing w:line="440" w:lineRule="exact"/>
        <w:ind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3.2.2</w:t>
      </w:r>
      <w:r>
        <w:rPr>
          <w:rFonts w:hint="eastAsia" w:ascii="Times New Roman"/>
          <w:b w:val="0"/>
          <w:bCs w:val="0"/>
          <w:snapToGrid w:val="0"/>
          <w:color w:val="auto"/>
          <w:kern w:val="0"/>
          <w:szCs w:val="24"/>
          <w:highlight w:val="none"/>
        </w:rPr>
        <w:t xml:space="preserve"> 本招标项目要求承包人提供与预付款等额的预付款保函或预付款保险。</w:t>
      </w:r>
    </w:p>
    <w:p w14:paraId="5756DB83">
      <w:pPr>
        <w:wordWrap w:val="0"/>
        <w:adjustRightInd w:val="0"/>
        <w:snapToGrid w:val="0"/>
        <w:spacing w:line="440" w:lineRule="exact"/>
        <w:ind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3.2.3</w:t>
      </w:r>
      <w:r>
        <w:rPr>
          <w:rFonts w:hint="eastAsia" w:ascii="Times New Roman"/>
          <w:b w:val="0"/>
          <w:bCs w:val="0"/>
          <w:snapToGrid w:val="0"/>
          <w:color w:val="auto"/>
          <w:kern w:val="0"/>
          <w:szCs w:val="24"/>
          <w:highlight w:val="none"/>
        </w:rPr>
        <w:t xml:space="preserve"> 承包人应在签订施工合同后，在提供符合要求的预付款保函或预付款保险及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5DA83B4E">
      <w:pPr>
        <w:wordWrap w:val="0"/>
        <w:adjustRightInd w:val="0"/>
        <w:snapToGrid w:val="0"/>
        <w:spacing w:line="440" w:lineRule="exact"/>
        <w:ind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3.2.4 </w:t>
      </w:r>
      <w:r>
        <w:rPr>
          <w:rFonts w:hint="eastAsia" w:ascii="Times New Roman"/>
          <w:b w:val="0"/>
          <w:bCs w:val="0"/>
          <w:snapToGrid w:val="0"/>
          <w:color w:val="auto"/>
          <w:kern w:val="0"/>
          <w:szCs w:val="24"/>
          <w:highlight w:val="none"/>
        </w:rPr>
        <w:t>发包人没有按时支付预付款的，承包人可催告发包人支付；发包人在付款期满后的30天内仍未支付的，承包人可在付款期满后的第31天起暂停施工。发包人应向承包人支付应付款的利息（从付款期满后之日起计算，利率按同期银行贷款利率计算），并承担违约责任。</w:t>
      </w:r>
    </w:p>
    <w:p w14:paraId="43F9A35A">
      <w:pPr>
        <w:wordWrap w:val="0"/>
        <w:adjustRightInd w:val="0"/>
        <w:snapToGrid w:val="0"/>
        <w:spacing w:line="440" w:lineRule="exact"/>
        <w:ind w:firstLine="482" w:firstLineChars="200"/>
        <w:rPr>
          <w:rFonts w:hint="eastAsia" w:ascii="Times New Roman"/>
          <w:b w:val="0"/>
          <w:bCs w:val="0"/>
          <w:snapToGrid w:val="0"/>
          <w:color w:val="auto"/>
          <w:kern w:val="0"/>
          <w:highlight w:val="none"/>
        </w:rPr>
      </w:pPr>
      <w:r>
        <w:rPr>
          <w:rFonts w:hint="eastAsia" w:ascii="Times New Roman"/>
          <w:b/>
          <w:bCs/>
          <w:snapToGrid w:val="0"/>
          <w:color w:val="auto"/>
          <w:kern w:val="0"/>
          <w:szCs w:val="24"/>
          <w:highlight w:val="none"/>
        </w:rPr>
        <w:t>3.2.5</w:t>
      </w:r>
      <w:r>
        <w:rPr>
          <w:rFonts w:hint="eastAsia" w:ascii="Times New Roman"/>
          <w:b w:val="0"/>
          <w:bCs w:val="0"/>
          <w:snapToGrid w:val="0"/>
          <w:color w:val="auto"/>
          <w:kern w:val="0"/>
          <w:szCs w:val="24"/>
          <w:highlight w:val="none"/>
        </w:rPr>
        <w:t xml:space="preserve"> 预付款应从每支付期应支付给承包人的工程进度款中扣回，直到扣回的金额达到合同约定的预付款金额为止。</w:t>
      </w:r>
    </w:p>
    <w:p w14:paraId="40D99CE4">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3.3</w:t>
      </w:r>
      <w:r>
        <w:rPr>
          <w:rFonts w:ascii="Times New Roman"/>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211" w:name="_Hlt127094354"/>
      <w:bookmarkEnd w:id="211"/>
      <w:r>
        <w:rPr>
          <w:rFonts w:ascii="Times New Roman"/>
          <w:snapToGrid w:val="0"/>
          <w:color w:val="auto"/>
          <w:kern w:val="0"/>
          <w:highlight w:val="none"/>
        </w:rPr>
        <w:t>实。经监理单位审核、发包人审定后的工程进度款（指已经按照合同约定，扣除该支付期内因承包人违约而应扣除的管理费），于申报次月支付。</w:t>
      </w:r>
    </w:p>
    <w:p w14:paraId="4068FEA0">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3.4</w:t>
      </w:r>
      <w:r>
        <w:rPr>
          <w:rFonts w:ascii="Times New Roman"/>
          <w:snapToGrid w:val="0"/>
          <w:color w:val="auto"/>
          <w:kern w:val="0"/>
          <w:highlight w:val="none"/>
        </w:rPr>
        <w:t xml:space="preserve"> 每月的工程进度款按工程实际完成工程量的</w:t>
      </w:r>
      <w:r>
        <w:rPr>
          <w:rFonts w:ascii="Times New Roman"/>
          <w:snapToGrid w:val="0"/>
          <w:color w:val="auto"/>
          <w:kern w:val="0"/>
          <w:highlight w:val="none"/>
          <w:u w:val="single"/>
        </w:rPr>
        <w:t xml:space="preserve"> 80% </w:t>
      </w:r>
      <w:r>
        <w:rPr>
          <w:rFonts w:ascii="Times New Roman"/>
          <w:snapToGrid w:val="0"/>
          <w:color w:val="auto"/>
          <w:kern w:val="0"/>
          <w:highlight w:val="none"/>
        </w:rPr>
        <w:t>支付，</w:t>
      </w:r>
      <w:r>
        <w:rPr>
          <w:rFonts w:hint="eastAsia" w:ascii="Times New Roman"/>
          <w:snapToGrid w:val="0"/>
          <w:color w:val="auto"/>
          <w:kern w:val="0"/>
          <w:highlight w:val="none"/>
          <w:lang w:val="en-US" w:eastAsia="zh-CN"/>
        </w:rPr>
        <w:t>工程进度款中的作业</w:t>
      </w:r>
      <w:r>
        <w:rPr>
          <w:rFonts w:ascii="Times New Roman"/>
          <w:snapToGrid w:val="0"/>
          <w:color w:val="auto"/>
          <w:kern w:val="0"/>
          <w:szCs w:val="22"/>
          <w:highlight w:val="none"/>
        </w:rPr>
        <w:t>工人工资款项由发包人</w:t>
      </w:r>
      <w:r>
        <w:rPr>
          <w:rFonts w:hint="eastAsia" w:ascii="Times New Roman"/>
          <w:snapToGrid w:val="0"/>
          <w:color w:val="auto"/>
          <w:kern w:val="0"/>
          <w:szCs w:val="22"/>
          <w:highlight w:val="none"/>
          <w:lang w:val="en-US" w:eastAsia="zh-CN"/>
        </w:rPr>
        <w:t>足额</w:t>
      </w:r>
      <w:r>
        <w:rPr>
          <w:rFonts w:ascii="Times New Roman"/>
          <w:snapToGrid w:val="0"/>
          <w:color w:val="auto"/>
          <w:kern w:val="0"/>
          <w:szCs w:val="22"/>
          <w:highlight w:val="none"/>
        </w:rPr>
        <w:t>拨付到承包人的</w:t>
      </w:r>
      <w:r>
        <w:rPr>
          <w:rFonts w:hint="eastAsia" w:ascii="Times New Roman"/>
          <w:snapToGrid w:val="0"/>
          <w:color w:val="auto"/>
          <w:kern w:val="0"/>
          <w:szCs w:val="22"/>
          <w:highlight w:val="none"/>
          <w:lang w:val="en-US" w:eastAsia="zh-CN"/>
        </w:rPr>
        <w:t>工资</w:t>
      </w:r>
      <w:r>
        <w:rPr>
          <w:rFonts w:ascii="Times New Roman"/>
          <w:snapToGrid w:val="0"/>
          <w:color w:val="auto"/>
          <w:kern w:val="0"/>
          <w:szCs w:val="22"/>
          <w:highlight w:val="none"/>
        </w:rPr>
        <w:t>专户</w:t>
      </w:r>
      <w:r>
        <w:rPr>
          <w:rFonts w:ascii="Times New Roman"/>
          <w:snapToGrid w:val="0"/>
          <w:color w:val="auto"/>
          <w:kern w:val="0"/>
          <w:highlight w:val="none"/>
        </w:rPr>
        <w:t>。</w:t>
      </w:r>
    </w:p>
    <w:p w14:paraId="251DE19D">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3.5</w:t>
      </w:r>
      <w:r>
        <w:rPr>
          <w:rFonts w:ascii="Times New Roman"/>
          <w:snapToGrid w:val="0"/>
          <w:color w:val="auto"/>
          <w:kern w:val="0"/>
          <w:highlight w:val="none"/>
        </w:rPr>
        <w:t xml:space="preserve"> </w:t>
      </w:r>
      <w:r>
        <w:rPr>
          <w:rFonts w:hint="eastAsia" w:ascii="Times New Roman"/>
          <w:snapToGrid w:val="0"/>
          <w:color w:val="auto"/>
          <w:kern w:val="0"/>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3995D9F5">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3.6</w:t>
      </w:r>
      <w:r>
        <w:rPr>
          <w:rFonts w:ascii="Times New Roman"/>
          <w:snapToGrid w:val="0"/>
          <w:color w:val="auto"/>
          <w:kern w:val="0"/>
          <w:highlight w:val="none"/>
        </w:rPr>
        <w:t xml:space="preserve"> 变更工程造价必须经监理单位核实，并经发包人核定后方可支付。</w:t>
      </w:r>
    </w:p>
    <w:p w14:paraId="61FED797">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7</w:t>
      </w:r>
      <w:r>
        <w:rPr>
          <w:rFonts w:hint="eastAsia" w:ascii="Times New Roman"/>
          <w:snapToGrid w:val="0"/>
          <w:color w:val="auto"/>
          <w:kern w:val="0"/>
          <w:highlight w:val="none"/>
        </w:rPr>
        <w:t>结算审核完成后，于次月支付至审定总造价的97%，剩余3%转为质量保证金；承包人提交了等额质量保证担保或质量保证保险的，于次月一次性结清审定总造价。</w:t>
      </w:r>
    </w:p>
    <w:p w14:paraId="7153FD1C">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8</w:t>
      </w:r>
      <w:r>
        <w:rPr>
          <w:rFonts w:ascii="Times New Roman"/>
          <w:snapToGrid w:val="0"/>
          <w:color w:val="auto"/>
          <w:kern w:val="0"/>
          <w:highlight w:val="none"/>
        </w:rPr>
        <w:t xml:space="preserve"> 本招标项目缺陷责任期为</w:t>
      </w:r>
      <w:r>
        <w:rPr>
          <w:rFonts w:ascii="Times New Roman"/>
          <w:snapToGrid w:val="0"/>
          <w:color w:val="auto"/>
          <w:kern w:val="0"/>
          <w:highlight w:val="none"/>
          <w:u w:val="single"/>
        </w:rPr>
        <w:t xml:space="preserve"> 2 </w:t>
      </w:r>
      <w:r>
        <w:rPr>
          <w:rFonts w:ascii="Times New Roman"/>
          <w:snapToGrid w:val="0"/>
          <w:color w:val="auto"/>
          <w:kern w:val="0"/>
          <w:highlight w:val="none"/>
        </w:rPr>
        <w:t>年（自通过竣工验收之日起计）。缺陷责任期到期后，承包人向发包人申请退还质量保证金。发包人收到退还申请后，于14天内会同承包人进行核实。经双方核实且均无异议后，发包人在核实之日起14天内将应返保证金（或质量保证担保或质量保证保险）退还承包人。</w:t>
      </w:r>
    </w:p>
    <w:p w14:paraId="767B4A5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w:t>
      </w:r>
      <w:r>
        <w:rPr>
          <w:rFonts w:hint="eastAsia" w:ascii="Times New Roman"/>
          <w:b/>
          <w:bCs/>
          <w:snapToGrid w:val="0"/>
          <w:color w:val="auto"/>
          <w:kern w:val="0"/>
          <w:szCs w:val="24"/>
          <w:highlight w:val="none"/>
          <w:lang w:val="en-US" w:eastAsia="zh-CN"/>
        </w:rPr>
        <w:t>9</w:t>
      </w:r>
      <w:r>
        <w:rPr>
          <w:rFonts w:ascii="Times New Roman"/>
          <w:snapToGrid w:val="0"/>
          <w:color w:val="auto"/>
          <w:kern w:val="0"/>
          <w:highlight w:val="none"/>
        </w:rPr>
        <w:t xml:space="preserve"> 发包人每次支付工程款前，承包人均应提供有效的增值税发票。如果承包人无法提供符合要求的发票，由此造成的相应损失由承包人承担。</w:t>
      </w:r>
    </w:p>
    <w:p w14:paraId="7D156213">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3.1</w:t>
      </w:r>
      <w:r>
        <w:rPr>
          <w:rFonts w:hint="eastAsia" w:ascii="Times New Roman"/>
          <w:b/>
          <w:bCs/>
          <w:snapToGrid w:val="0"/>
          <w:color w:val="auto"/>
          <w:kern w:val="0"/>
          <w:szCs w:val="24"/>
          <w:highlight w:val="none"/>
          <w:lang w:val="en-US" w:eastAsia="zh-CN"/>
        </w:rPr>
        <w:t>0</w:t>
      </w:r>
      <w:r>
        <w:rPr>
          <w:rFonts w:ascii="Times New Roman"/>
          <w:snapToGrid w:val="0"/>
          <w:color w:val="auto"/>
          <w:kern w:val="0"/>
          <w:szCs w:val="24"/>
          <w:highlight w:val="none"/>
        </w:rPr>
        <w:t xml:space="preserve"> 暂列金额支付方式：</w:t>
      </w:r>
      <w:r>
        <w:rPr>
          <w:rFonts w:hint="eastAsia" w:ascii="Times New Roman"/>
          <w:snapToGrid w:val="0"/>
          <w:color w:val="auto"/>
          <w:kern w:val="0"/>
          <w:szCs w:val="24"/>
          <w:highlight w:val="none"/>
          <w:u w:val="single"/>
        </w:rPr>
        <w:t>承包人需根据发包人</w:t>
      </w:r>
      <w:r>
        <w:rPr>
          <w:rFonts w:hint="eastAsia" w:ascii="Times New Roman"/>
          <w:snapToGrid w:val="0"/>
          <w:color w:val="auto"/>
          <w:kern w:val="0"/>
          <w:szCs w:val="24"/>
          <w:highlight w:val="none"/>
          <w:u w:val="single"/>
          <w:lang w:eastAsia="zh-CN"/>
        </w:rPr>
        <w:t>的</w:t>
      </w:r>
      <w:r>
        <w:rPr>
          <w:rFonts w:hint="eastAsia" w:ascii="Times New Roman"/>
          <w:snapToGrid w:val="0"/>
          <w:color w:val="auto"/>
          <w:kern w:val="0"/>
          <w:szCs w:val="24"/>
          <w:highlight w:val="none"/>
          <w:u w:val="single"/>
          <w:lang w:val="en-US" w:eastAsia="zh-CN"/>
        </w:rPr>
        <w:t>要求</w:t>
      </w:r>
      <w:r>
        <w:rPr>
          <w:rFonts w:hint="eastAsia" w:ascii="Times New Roman"/>
          <w:snapToGrid w:val="0"/>
          <w:color w:val="auto"/>
          <w:kern w:val="0"/>
          <w:szCs w:val="24"/>
          <w:highlight w:val="none"/>
          <w:u w:val="single"/>
        </w:rPr>
        <w:t>完善工程变更签证相关程序后，与每个月的工程进度款一并报送；若承包人原因未按上述办法在规定时间内完善工程变更签证相关程序的，当月工程进度款暂停拨付。在暂列金额的范围内，最终经发包人委托的全过程造价咨询公司审核、发包人确认后支付至该部分实际完成工程量的50％，工程竣工验收合格后支付至80%，其余部分待结算完成审核后支付至审定造价的97%，剩余3%为工程质量保证金</w:t>
      </w:r>
      <w:r>
        <w:rPr>
          <w:rFonts w:ascii="Times New Roman"/>
          <w:snapToGrid w:val="0"/>
          <w:color w:val="auto"/>
          <w:kern w:val="0"/>
          <w:szCs w:val="24"/>
          <w:highlight w:val="none"/>
        </w:rPr>
        <w:t>。</w:t>
      </w:r>
    </w:p>
    <w:p w14:paraId="22C635A5">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snapToGrid w:val="0"/>
          <w:color w:val="auto"/>
          <w:kern w:val="0"/>
          <w:szCs w:val="24"/>
          <w:highlight w:val="none"/>
        </w:rPr>
        <w:t>3.1</w:t>
      </w:r>
      <w:r>
        <w:rPr>
          <w:rFonts w:hint="eastAsia" w:ascii="Times New Roman"/>
          <w:b/>
          <w:snapToGrid w:val="0"/>
          <w:color w:val="auto"/>
          <w:kern w:val="0"/>
          <w:szCs w:val="24"/>
          <w:highlight w:val="none"/>
          <w:lang w:val="en-US" w:eastAsia="zh-CN"/>
        </w:rPr>
        <w:t>1</w:t>
      </w:r>
      <w:r>
        <w:rPr>
          <w:rFonts w:ascii="Times New Roman"/>
          <w:b/>
          <w:snapToGrid w:val="0"/>
          <w:color w:val="auto"/>
          <w:kern w:val="0"/>
          <w:szCs w:val="24"/>
          <w:highlight w:val="none"/>
        </w:rPr>
        <w:t xml:space="preserve"> </w:t>
      </w:r>
      <w:r>
        <w:rPr>
          <w:rFonts w:ascii="Times New Roman"/>
          <w:snapToGrid w:val="0"/>
          <w:color w:val="auto"/>
          <w:kern w:val="0"/>
          <w:szCs w:val="24"/>
          <w:highlight w:val="none"/>
        </w:rPr>
        <w:t>材料暂估价、专业工程暂估价支付方式：</w:t>
      </w:r>
      <w:r>
        <w:rPr>
          <w:rFonts w:hint="eastAsia" w:ascii="Times New Roman"/>
          <w:snapToGrid w:val="0"/>
          <w:color w:val="auto"/>
          <w:kern w:val="0"/>
          <w:szCs w:val="24"/>
          <w:highlight w:val="none"/>
          <w:u w:val="single"/>
        </w:rPr>
        <w:t>材料暂估价、专业工程暂估价与每个月的工程进度款一并报送，但需要列明详细项目内容，该部分材料暂估价、专业工程暂估价按该部分实际完成工程量的50%支付，工程竣工验收合格后支付至80%，剩余部分结算完成后支付至财政评审中心审定造价的97%，剩余3%为工程质量保证金。</w:t>
      </w:r>
    </w:p>
    <w:p w14:paraId="390A66E7">
      <w:pPr>
        <w:wordWrap w:val="0"/>
        <w:autoSpaceDE/>
        <w:autoSpaceDN/>
        <w:snapToGrid w:val="0"/>
        <w:spacing w:line="440" w:lineRule="exact"/>
        <w:ind w:firstLine="480"/>
        <w:jc w:val="both"/>
        <w:outlineLvl w:val="9"/>
        <w:rPr>
          <w:rFonts w:ascii="Times New Roman"/>
          <w:b/>
          <w:snapToGrid w:val="0"/>
          <w:color w:val="auto"/>
          <w:szCs w:val="22"/>
          <w:highlight w:val="none"/>
        </w:rPr>
      </w:pPr>
      <w:bookmarkStart w:id="212" w:name="_Toc9105"/>
    </w:p>
    <w:p w14:paraId="075421E6">
      <w:pPr>
        <w:pStyle w:val="3"/>
        <w:wordWrap w:val="0"/>
        <w:autoSpaceDE/>
        <w:autoSpaceDN/>
        <w:snapToGrid w:val="0"/>
        <w:spacing w:line="440" w:lineRule="exact"/>
        <w:ind w:firstLine="480"/>
        <w:jc w:val="both"/>
        <w:rPr>
          <w:rFonts w:ascii="Times New Roman"/>
          <w:b/>
          <w:snapToGrid w:val="0"/>
          <w:color w:val="auto"/>
          <w:szCs w:val="22"/>
          <w:highlight w:val="none"/>
        </w:rPr>
      </w:pPr>
      <w:bookmarkStart w:id="213" w:name="_Toc15678"/>
      <w:bookmarkStart w:id="214" w:name="_Toc15862"/>
      <w:r>
        <w:rPr>
          <w:rFonts w:ascii="Times New Roman"/>
          <w:b/>
          <w:snapToGrid w:val="0"/>
          <w:color w:val="auto"/>
          <w:szCs w:val="22"/>
          <w:highlight w:val="none"/>
        </w:rPr>
        <w:t>4．</w:t>
      </w:r>
      <w:r>
        <w:rPr>
          <w:rFonts w:hint="eastAsia" w:ascii="Times New Roman"/>
          <w:b/>
          <w:snapToGrid w:val="0"/>
          <w:color w:val="auto"/>
          <w:szCs w:val="22"/>
          <w:highlight w:val="none"/>
          <w:lang w:val="en-US" w:eastAsia="zh-CN"/>
        </w:rPr>
        <w:t>其他</w:t>
      </w:r>
      <w:r>
        <w:rPr>
          <w:rFonts w:ascii="Times New Roman"/>
          <w:b/>
          <w:snapToGrid w:val="0"/>
          <w:color w:val="auto"/>
          <w:szCs w:val="22"/>
          <w:highlight w:val="none"/>
        </w:rPr>
        <w:t>专用合同条款</w:t>
      </w:r>
      <w:bookmarkEnd w:id="212"/>
      <w:r>
        <w:rPr>
          <w:rFonts w:hint="eastAsia" w:ascii="Times New Roman"/>
          <w:b/>
          <w:snapToGrid w:val="0"/>
          <w:color w:val="auto"/>
          <w:szCs w:val="22"/>
          <w:highlight w:val="none"/>
        </w:rPr>
        <w:t>：由招标人根据本工程实际情况和地方政策与中标人自行协商签定相关专用合同条款。</w:t>
      </w:r>
      <w:bookmarkEnd w:id="213"/>
      <w:bookmarkEnd w:id="214"/>
    </w:p>
    <w:bookmarkEnd w:id="179"/>
    <w:p w14:paraId="2AAF901F">
      <w:pPr>
        <w:pStyle w:val="3"/>
        <w:wordWrap w:val="0"/>
        <w:autoSpaceDE/>
        <w:autoSpaceDN/>
        <w:snapToGrid w:val="0"/>
        <w:spacing w:line="440" w:lineRule="exact"/>
        <w:ind w:firstLine="480"/>
        <w:jc w:val="both"/>
        <w:rPr>
          <w:rFonts w:ascii="Times New Roman"/>
          <w:b/>
          <w:snapToGrid w:val="0"/>
          <w:color w:val="auto"/>
          <w:highlight w:val="none"/>
        </w:rPr>
      </w:pPr>
      <w:bookmarkStart w:id="215" w:name="_Toc23422"/>
      <w:bookmarkStart w:id="216" w:name="_Toc685"/>
      <w:bookmarkStart w:id="217" w:name="_Toc18132"/>
      <w:bookmarkStart w:id="218" w:name="_Toc30082"/>
      <w:bookmarkStart w:id="219" w:name="_Hlt69698796"/>
      <w:r>
        <w:rPr>
          <w:rFonts w:hint="eastAsia" w:ascii="Times New Roman"/>
          <w:b/>
          <w:snapToGrid w:val="0"/>
          <w:color w:val="auto"/>
          <w:highlight w:val="none"/>
          <w:lang w:val="en-US" w:eastAsia="zh-CN"/>
        </w:rPr>
        <w:t>4.1</w:t>
      </w:r>
      <w:r>
        <w:rPr>
          <w:rFonts w:ascii="Times New Roman"/>
          <w:b/>
          <w:snapToGrid w:val="0"/>
          <w:color w:val="auto"/>
          <w:highlight w:val="none"/>
        </w:rPr>
        <w:t>专业工程分包</w:t>
      </w:r>
      <w:bookmarkEnd w:id="215"/>
      <w:bookmarkEnd w:id="216"/>
      <w:bookmarkEnd w:id="217"/>
      <w:bookmarkEnd w:id="218"/>
    </w:p>
    <w:p w14:paraId="1CA9CC14">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522D16B">
      <w:pPr>
        <w:pStyle w:val="3"/>
        <w:wordWrap w:val="0"/>
        <w:autoSpaceDE/>
        <w:autoSpaceDN/>
        <w:snapToGrid w:val="0"/>
        <w:spacing w:line="440" w:lineRule="exact"/>
        <w:ind w:firstLine="480"/>
        <w:jc w:val="both"/>
        <w:rPr>
          <w:rFonts w:ascii="Times New Roman"/>
          <w:b/>
          <w:snapToGrid w:val="0"/>
          <w:color w:val="auto"/>
          <w:highlight w:val="none"/>
        </w:rPr>
      </w:pPr>
      <w:bookmarkStart w:id="220" w:name="_Toc4929"/>
      <w:bookmarkStart w:id="221" w:name="_Toc5087"/>
      <w:bookmarkStart w:id="222" w:name="_Toc7429"/>
      <w:bookmarkStart w:id="223" w:name="_Toc25835"/>
      <w:r>
        <w:rPr>
          <w:rFonts w:hint="eastAsia" w:ascii="Times New Roman"/>
          <w:b/>
          <w:snapToGrid w:val="0"/>
          <w:color w:val="auto"/>
          <w:highlight w:val="none"/>
          <w:lang w:val="en-US" w:eastAsia="zh-CN"/>
        </w:rPr>
        <w:t>4.2</w:t>
      </w:r>
      <w:r>
        <w:rPr>
          <w:rFonts w:ascii="Times New Roman"/>
          <w:b/>
          <w:snapToGrid w:val="0"/>
          <w:color w:val="auto"/>
          <w:highlight w:val="none"/>
        </w:rPr>
        <w:t>工人工资支付专用账户</w:t>
      </w:r>
      <w:bookmarkEnd w:id="220"/>
      <w:bookmarkEnd w:id="221"/>
      <w:bookmarkEnd w:id="222"/>
      <w:bookmarkEnd w:id="223"/>
    </w:p>
    <w:p w14:paraId="1E7FBB51">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4.2.1</w:t>
      </w:r>
      <w:r>
        <w:rPr>
          <w:rFonts w:ascii="Times New Roman"/>
          <w:snapToGrid w:val="0"/>
          <w:color w:val="auto"/>
          <w:kern w:val="0"/>
          <w:highlight w:val="none"/>
        </w:rPr>
        <w:t>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F689A18">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lang w:val="en-US" w:eastAsia="zh-CN"/>
        </w:rPr>
        <w:t>4.2.2</w:t>
      </w:r>
      <w:r>
        <w:rPr>
          <w:rFonts w:hint="eastAsia" w:ascii="Times New Roman"/>
          <w:snapToGrid w:val="0"/>
          <w:color w:val="auto"/>
          <w:kern w:val="0"/>
          <w:highlight w:val="none"/>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4FF02FA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按韶关市人力资源和社会保障局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903E0AD">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r>
        <w:rPr>
          <w:rFonts w:ascii="Times New Roman"/>
          <w:snapToGrid w:val="0"/>
          <w:color w:val="auto"/>
          <w:kern w:val="0"/>
          <w:highlight w:val="none"/>
        </w:rPr>
        <w:t>。</w:t>
      </w:r>
    </w:p>
    <w:p w14:paraId="0BA0E77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lang w:val="en-US" w:eastAsia="zh-CN"/>
        </w:rPr>
        <w:t>4.2.</w:t>
      </w:r>
      <w:r>
        <w:rPr>
          <w:rFonts w:ascii="Times New Roman"/>
          <w:b/>
          <w:bCs/>
          <w:snapToGrid w:val="0"/>
          <w:color w:val="auto"/>
          <w:kern w:val="0"/>
          <w:highlight w:val="none"/>
        </w:rPr>
        <w:t>3</w:t>
      </w:r>
      <w:r>
        <w:rPr>
          <w:rFonts w:ascii="Times New Roman"/>
          <w:snapToGrid w:val="0"/>
          <w:color w:val="auto"/>
          <w:kern w:val="0"/>
          <w:highlight w:val="none"/>
        </w:rPr>
        <w:t xml:space="preserve"> </w:t>
      </w:r>
      <w:r>
        <w:rPr>
          <w:rFonts w:hint="eastAsia" w:ascii="Times New Roman"/>
          <w:snapToGrid w:val="0"/>
          <w:color w:val="auto"/>
          <w:kern w:val="0"/>
          <w:highlight w:val="none"/>
        </w:rPr>
        <w:t>承包人应在工资专户开立后 2 个工作日内，将开户银行及其账号、开户协议等资料提交给发包人。</w:t>
      </w:r>
    </w:p>
    <w:p w14:paraId="35A34C8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（1）用人单位应当在建设项目动工前，在建设项目所在地商业银行设立工人工资支付专用账户。</w:t>
      </w:r>
    </w:p>
    <w:p w14:paraId="5A655A4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（2）用人单位应当在用工之日起 15 日内为每一位工人办理个人银行账户。</w:t>
      </w:r>
    </w:p>
    <w:p w14:paraId="0922A45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（3）用人单位应当指定专人负责建设项目施工现场台账管理，真实、准确记录工人名册、劳务合同、劳动合同、工程进度、工时台账、劳务承包款和工人工资支付等信息，并保存两年以上备查。</w:t>
      </w:r>
    </w:p>
    <w:p w14:paraId="6D2D3389">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r>
        <w:rPr>
          <w:rFonts w:ascii="Times New Roman"/>
          <w:snapToGrid w:val="0"/>
          <w:color w:val="auto"/>
          <w:kern w:val="0"/>
          <w:highlight w:val="none"/>
        </w:rPr>
        <w:t>。</w:t>
      </w:r>
    </w:p>
    <w:p w14:paraId="43CFB5B0">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4.2.4</w:t>
      </w:r>
      <w:r>
        <w:rPr>
          <w:rFonts w:ascii="Times New Roman"/>
          <w:snapToGrid w:val="0"/>
          <w:color w:val="auto"/>
          <w:kern w:val="0"/>
          <w:highlight w:val="none"/>
        </w:rPr>
        <w:t xml:space="preserve"> </w:t>
      </w:r>
      <w:r>
        <w:rPr>
          <w:rFonts w:hint="eastAsia" w:ascii="Times New Roman"/>
          <w:snapToGrid w:val="0"/>
          <w:color w:val="auto"/>
          <w:kern w:val="0"/>
          <w:highlight w:val="none"/>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21A619E6">
      <w:pPr>
        <w:pStyle w:val="3"/>
        <w:wordWrap w:val="0"/>
        <w:autoSpaceDE/>
        <w:autoSpaceDN/>
        <w:snapToGrid w:val="0"/>
        <w:spacing w:line="440" w:lineRule="exact"/>
        <w:ind w:firstLine="480"/>
        <w:jc w:val="both"/>
        <w:rPr>
          <w:rFonts w:hint="eastAsia" w:ascii="Times New Roman"/>
          <w:b/>
          <w:snapToGrid w:val="0"/>
          <w:color w:val="auto"/>
          <w:highlight w:val="none"/>
          <w:lang w:val="en-US" w:eastAsia="zh-CN"/>
        </w:rPr>
      </w:pPr>
      <w:bookmarkStart w:id="224" w:name="_Toc8756"/>
      <w:bookmarkStart w:id="225" w:name="_Toc7458"/>
      <w:bookmarkStart w:id="226" w:name="_Toc4019"/>
      <w:bookmarkStart w:id="227" w:name="_Toc1635"/>
      <w:r>
        <w:rPr>
          <w:rFonts w:hint="eastAsia" w:ascii="Times New Roman"/>
          <w:b/>
          <w:snapToGrid w:val="0"/>
          <w:color w:val="auto"/>
          <w:highlight w:val="none"/>
          <w:lang w:val="en-US" w:eastAsia="zh-CN"/>
        </w:rPr>
        <w:t>4.3诚信登记</w:t>
      </w:r>
      <w:bookmarkEnd w:id="224"/>
      <w:bookmarkEnd w:id="225"/>
    </w:p>
    <w:p w14:paraId="24E1AF51">
      <w:pPr>
        <w:wordWrap w:val="0"/>
        <w:autoSpaceDE/>
        <w:autoSpaceDN/>
        <w:snapToGrid w:val="0"/>
        <w:spacing w:line="440" w:lineRule="exact"/>
        <w:ind w:firstLine="480"/>
        <w:jc w:val="both"/>
        <w:outlineLvl w:val="9"/>
        <w:rPr>
          <w:rFonts w:hint="eastAsia" w:ascii="Times New Roman"/>
          <w:b/>
          <w:snapToGrid w:val="0"/>
          <w:color w:val="auto"/>
          <w:highlight w:val="none"/>
          <w:lang w:val="en-US" w:eastAsia="zh-CN"/>
        </w:rPr>
      </w:pPr>
      <w:r>
        <w:rPr>
          <w:rFonts w:hint="eastAsia" w:ascii="Times New Roman"/>
          <w:snapToGrid w:val="0"/>
          <w:color w:val="auto"/>
          <w:kern w:val="0"/>
          <w:highlight w:val="none"/>
        </w:rPr>
        <w:t>根据资质管理规定，许可机关应当建立、健全建筑业企业信用档案管理制度，包括企业基本信息、资质、业绩、工程质量和安全、合同履约、社会投诉和违法行为等情况。</w:t>
      </w:r>
    </w:p>
    <w:p w14:paraId="7C74A538">
      <w:pPr>
        <w:pStyle w:val="3"/>
        <w:wordWrap w:val="0"/>
        <w:autoSpaceDE/>
        <w:autoSpaceDN/>
        <w:snapToGrid w:val="0"/>
        <w:spacing w:line="440" w:lineRule="exact"/>
        <w:ind w:firstLine="480"/>
        <w:jc w:val="both"/>
        <w:rPr>
          <w:rFonts w:ascii="Times New Roman"/>
          <w:b/>
          <w:snapToGrid w:val="0"/>
          <w:color w:val="auto"/>
          <w:highlight w:val="none"/>
        </w:rPr>
      </w:pPr>
      <w:bookmarkStart w:id="228" w:name="_Toc29171"/>
      <w:bookmarkStart w:id="229" w:name="_Toc20904"/>
      <w:r>
        <w:rPr>
          <w:rFonts w:hint="eastAsia" w:ascii="Times New Roman"/>
          <w:b/>
          <w:snapToGrid w:val="0"/>
          <w:color w:val="auto"/>
          <w:highlight w:val="none"/>
          <w:lang w:val="en-US" w:eastAsia="zh-CN"/>
        </w:rPr>
        <w:t>4.4</w:t>
      </w:r>
      <w:r>
        <w:rPr>
          <w:rFonts w:ascii="Times New Roman"/>
          <w:b/>
          <w:snapToGrid w:val="0"/>
          <w:color w:val="auto"/>
          <w:highlight w:val="none"/>
        </w:rPr>
        <w:t>工期进度</w:t>
      </w:r>
      <w:bookmarkEnd w:id="226"/>
      <w:bookmarkEnd w:id="227"/>
      <w:bookmarkEnd w:id="228"/>
      <w:bookmarkEnd w:id="229"/>
    </w:p>
    <w:p w14:paraId="4B2298B4">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4.4.1</w:t>
      </w:r>
      <w:r>
        <w:rPr>
          <w:rFonts w:hint="eastAsia" w:ascii="Times New Roman"/>
          <w:bCs/>
          <w:snapToGrid w:val="0"/>
          <w:color w:val="auto"/>
          <w:kern w:val="0"/>
          <w:szCs w:val="24"/>
          <w:highlight w:val="none"/>
        </w:rPr>
        <w:t>本招标项目招标工期为</w:t>
      </w:r>
      <w:r>
        <w:rPr>
          <w:rFonts w:hint="eastAsia"/>
          <w:color w:val="auto"/>
          <w:highlight w:val="none"/>
          <w:u w:val="single"/>
          <w:lang w:val="en-US" w:eastAsia="zh-CN"/>
        </w:rPr>
        <w:t>90</w:t>
      </w:r>
      <w:r>
        <w:rPr>
          <w:rFonts w:hint="eastAsia" w:ascii="Times New Roman"/>
          <w:bCs/>
          <w:snapToGrid w:val="0"/>
          <w:color w:val="auto"/>
          <w:kern w:val="0"/>
          <w:szCs w:val="24"/>
          <w:highlight w:val="none"/>
        </w:rPr>
        <w:t>个日历天</w:t>
      </w:r>
      <w:r>
        <w:rPr>
          <w:rFonts w:hint="eastAsia" w:ascii="Times New Roman"/>
          <w:bCs/>
          <w:snapToGrid w:val="0"/>
          <w:color w:val="auto"/>
          <w:kern w:val="0"/>
          <w:szCs w:val="24"/>
          <w:highlight w:val="none"/>
        </w:rPr>
        <w:t>。</w:t>
      </w:r>
      <w:r>
        <w:rPr>
          <w:rFonts w:hint="eastAsia" w:ascii="Times New Roman"/>
          <w:bCs/>
          <w:snapToGrid w:val="0"/>
          <w:color w:val="auto"/>
          <w:kern w:val="0"/>
          <w:szCs w:val="24"/>
          <w:highlight w:val="none"/>
          <w:lang w:val="en-US" w:eastAsia="zh-CN"/>
        </w:rPr>
        <w:t xml:space="preserve"> </w:t>
      </w:r>
      <w:r>
        <w:rPr>
          <w:rFonts w:ascii="Times New Roman"/>
          <w:snapToGrid w:val="0"/>
          <w:color w:val="auto"/>
          <w:kern w:val="0"/>
          <w:highlight w:val="none"/>
        </w:rPr>
        <w:t>承包人必须在招标工期内完成招标范围内的全部内容。</w:t>
      </w:r>
    </w:p>
    <w:p w14:paraId="7E9B8E19">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4.4.2</w:t>
      </w:r>
      <w:r>
        <w:rPr>
          <w:rFonts w:ascii="Times New Roman"/>
          <w:snapToGrid w:val="0"/>
          <w:color w:val="auto"/>
          <w:kern w:val="0"/>
          <w:highlight w:val="none"/>
        </w:rPr>
        <w:t>施工工期从承包人收到监理单位签发的开工令之日起计</w:t>
      </w:r>
      <w:r>
        <w:rPr>
          <w:rFonts w:hint="eastAsia" w:ascii="Times New Roman"/>
          <w:snapToGrid w:val="0"/>
          <w:color w:val="auto"/>
          <w:kern w:val="0"/>
          <w:highlight w:val="none"/>
          <w:lang w:eastAsia="zh-CN"/>
        </w:rPr>
        <w:t>或发包人发出的开工通知之日起计</w:t>
      </w:r>
      <w:r>
        <w:rPr>
          <w:rFonts w:ascii="Times New Roman"/>
          <w:snapToGrid w:val="0"/>
          <w:color w:val="auto"/>
          <w:kern w:val="0"/>
          <w:highlight w:val="none"/>
        </w:rPr>
        <w:t>，至竣工验收合格之日止。</w:t>
      </w:r>
    </w:p>
    <w:p w14:paraId="09ECC8AE">
      <w:pPr>
        <w:wordWrap w:val="0"/>
        <w:adjustRightInd w:val="0"/>
        <w:snapToGrid w:val="0"/>
        <w:spacing w:line="440" w:lineRule="exact"/>
        <w:ind w:firstLine="482" w:firstLineChars="200"/>
        <w:rPr>
          <w:rFonts w:hint="eastAsia" w:ascii="Times New Roman"/>
          <w:b w:val="0"/>
          <w:bCs w:val="0"/>
          <w:snapToGrid w:val="0"/>
          <w:color w:val="auto"/>
          <w:kern w:val="0"/>
          <w:highlight w:val="none"/>
          <w:lang w:val="en-US" w:eastAsia="zh-CN"/>
        </w:rPr>
      </w:pPr>
      <w:r>
        <w:rPr>
          <w:rFonts w:hint="eastAsia" w:ascii="Times New Roman"/>
          <w:b/>
          <w:bCs/>
          <w:snapToGrid w:val="0"/>
          <w:color w:val="auto"/>
          <w:kern w:val="0"/>
          <w:highlight w:val="none"/>
          <w:lang w:val="en-US" w:eastAsia="zh-CN"/>
        </w:rPr>
        <w:t>4.4.3</w:t>
      </w:r>
      <w:r>
        <w:rPr>
          <w:rFonts w:hint="eastAsia" w:ascii="Times New Roman"/>
          <w:b w:val="0"/>
          <w:bCs w:val="0"/>
          <w:snapToGrid w:val="0"/>
          <w:color w:val="auto"/>
          <w:kern w:val="0"/>
          <w:highlight w:val="none"/>
          <w:lang w:val="en-US" w:eastAsia="zh-CN"/>
        </w:rPr>
        <w:t>工期奖罚</w:t>
      </w:r>
    </w:p>
    <w:p w14:paraId="1503A0A4">
      <w:pPr>
        <w:wordWrap w:val="0"/>
        <w:adjustRightInd w:val="0"/>
        <w:snapToGrid w:val="0"/>
        <w:spacing w:line="440" w:lineRule="exact"/>
        <w:ind w:firstLine="480" w:firstLineChars="200"/>
        <w:rPr>
          <w:rFonts w:hint="eastAsia" w:ascii="Times New Roman"/>
          <w:b w:val="0"/>
          <w:bCs w:val="0"/>
          <w:snapToGrid w:val="0"/>
          <w:color w:val="auto"/>
          <w:kern w:val="0"/>
          <w:highlight w:val="none"/>
          <w:lang w:val="en-US" w:eastAsia="zh-CN"/>
        </w:rPr>
      </w:pPr>
      <w:r>
        <w:rPr>
          <w:rFonts w:hint="eastAsia" w:ascii="Times New Roman"/>
          <w:b w:val="0"/>
          <w:bCs w:val="0"/>
          <w:snapToGrid w:val="0"/>
          <w:color w:val="auto"/>
          <w:kern w:val="0"/>
          <w:highlight w:val="none"/>
          <w:lang w:val="en-US" w:eastAsia="zh-CN"/>
        </w:rPr>
        <w:t>□竣工验收合格交付使用每提前天竣工；奖</w:t>
      </w:r>
      <w:r>
        <w:rPr>
          <w:rFonts w:hint="eastAsia" w:ascii="Times New Roman"/>
          <w:b w:val="0"/>
          <w:bCs w:val="0"/>
          <w:snapToGrid w:val="0"/>
          <w:color w:val="auto"/>
          <w:kern w:val="0"/>
          <w:highlight w:val="none"/>
          <w:u w:val="single"/>
          <w:lang w:val="en-US" w:eastAsia="zh-CN"/>
        </w:rPr>
        <w:t xml:space="preserve"> / </w:t>
      </w:r>
      <w:r>
        <w:rPr>
          <w:rFonts w:hint="eastAsia" w:ascii="Times New Roman"/>
          <w:b w:val="0"/>
          <w:bCs w:val="0"/>
          <w:snapToGrid w:val="0"/>
          <w:color w:val="auto"/>
          <w:kern w:val="0"/>
          <w:highlight w:val="none"/>
          <w:lang w:val="en-US" w:eastAsia="zh-CN"/>
        </w:rPr>
        <w:t>元，奖励金额不超过合同价款的</w:t>
      </w:r>
      <w:r>
        <w:rPr>
          <w:rFonts w:hint="eastAsia" w:ascii="Times New Roman"/>
          <w:b w:val="0"/>
          <w:bCs w:val="0"/>
          <w:snapToGrid w:val="0"/>
          <w:color w:val="auto"/>
          <w:kern w:val="0"/>
          <w:highlight w:val="none"/>
          <w:u w:val="single"/>
          <w:lang w:val="en-US" w:eastAsia="zh-CN"/>
        </w:rPr>
        <w:t xml:space="preserve">   / </w:t>
      </w:r>
      <w:r>
        <w:rPr>
          <w:rFonts w:hint="eastAsia" w:ascii="Times New Roman"/>
          <w:b w:val="0"/>
          <w:bCs w:val="0"/>
          <w:snapToGrid w:val="0"/>
          <w:color w:val="auto"/>
          <w:kern w:val="0"/>
          <w:highlight w:val="none"/>
          <w:lang w:val="en-US" w:eastAsia="zh-CN"/>
        </w:rPr>
        <w:t>%（一般为 2%～5%）且不超过</w:t>
      </w:r>
      <w:r>
        <w:rPr>
          <w:rFonts w:hint="eastAsia" w:ascii="Times New Roman"/>
          <w:b w:val="0"/>
          <w:bCs w:val="0"/>
          <w:snapToGrid w:val="0"/>
          <w:color w:val="auto"/>
          <w:kern w:val="0"/>
          <w:highlight w:val="none"/>
          <w:u w:val="single"/>
          <w:lang w:val="en-US" w:eastAsia="zh-CN"/>
        </w:rPr>
        <w:t xml:space="preserve"> / </w:t>
      </w:r>
      <w:r>
        <w:rPr>
          <w:rFonts w:hint="eastAsia" w:ascii="Times New Roman"/>
          <w:b w:val="0"/>
          <w:bCs w:val="0"/>
          <w:snapToGrid w:val="0"/>
          <w:color w:val="auto"/>
          <w:kern w:val="0"/>
          <w:highlight w:val="none"/>
          <w:lang w:val="en-US" w:eastAsia="zh-CN"/>
        </w:rPr>
        <w:t>万元。</w:t>
      </w:r>
    </w:p>
    <w:p w14:paraId="0D131044">
      <w:pPr>
        <w:wordWrap w:val="0"/>
        <w:adjustRightInd w:val="0"/>
        <w:snapToGrid w:val="0"/>
        <w:spacing w:line="440" w:lineRule="exact"/>
        <w:ind w:firstLine="480" w:firstLineChars="200"/>
        <w:rPr>
          <w:rFonts w:hint="eastAsia" w:ascii="Times New Roman"/>
          <w:b w:val="0"/>
          <w:bCs w:val="0"/>
          <w:snapToGrid w:val="0"/>
          <w:color w:val="auto"/>
          <w:kern w:val="0"/>
          <w:highlight w:val="none"/>
          <w:lang w:val="en-US" w:eastAsia="zh-CN"/>
        </w:rPr>
      </w:pPr>
      <w:r>
        <w:rPr>
          <w:rFonts w:hint="eastAsia" w:ascii="Times New Roman"/>
          <w:b w:val="0"/>
          <w:bCs w:val="0"/>
          <w:snapToGrid w:val="0"/>
          <w:color w:val="auto"/>
          <w:kern w:val="0"/>
          <w:highlight w:val="none"/>
          <w:lang w:val="en-US" w:eastAsia="zh-CN"/>
        </w:rPr>
        <w:t>☑</w:t>
      </w:r>
      <w:r>
        <w:rPr>
          <w:rFonts w:hint="eastAsia" w:ascii="Times New Roman"/>
          <w:b w:val="0"/>
          <w:bCs w:val="0"/>
          <w:snapToGrid w:val="0"/>
          <w:color w:val="auto"/>
          <w:kern w:val="0"/>
          <w:highlight w:val="none"/>
          <w:lang w:val="en-US" w:eastAsia="zh-CN"/>
        </w:rPr>
        <w:t>按施工合同期约定，因承包人原因每延误1天竣工，罚</w:t>
      </w:r>
      <w:r>
        <w:rPr>
          <w:rFonts w:hint="eastAsia" w:ascii="Times New Roman"/>
          <w:b w:val="0"/>
          <w:bCs w:val="0"/>
          <w:snapToGrid w:val="0"/>
          <w:color w:val="auto"/>
          <w:kern w:val="0"/>
          <w:highlight w:val="none"/>
          <w:u w:val="single"/>
          <w:lang w:val="en-US" w:eastAsia="zh-CN"/>
        </w:rPr>
        <w:t>2000</w:t>
      </w:r>
      <w:r>
        <w:rPr>
          <w:rFonts w:hint="eastAsia" w:ascii="Times New Roman"/>
          <w:b w:val="0"/>
          <w:bCs w:val="0"/>
          <w:snapToGrid w:val="0"/>
          <w:color w:val="auto"/>
          <w:kern w:val="0"/>
          <w:highlight w:val="none"/>
          <w:lang w:val="en-US" w:eastAsia="zh-CN"/>
        </w:rPr>
        <w:t>元，处罚金额不超过合同价款的</w:t>
      </w:r>
      <w:r>
        <w:rPr>
          <w:rFonts w:hint="eastAsia" w:ascii="Times New Roman"/>
          <w:b w:val="0"/>
          <w:bCs w:val="0"/>
          <w:snapToGrid w:val="0"/>
          <w:color w:val="auto"/>
          <w:kern w:val="0"/>
          <w:highlight w:val="none"/>
          <w:u w:val="single"/>
          <w:lang w:val="en-US" w:eastAsia="zh-CN"/>
        </w:rPr>
        <w:t xml:space="preserve"> 2 </w:t>
      </w:r>
      <w:r>
        <w:rPr>
          <w:rFonts w:hint="eastAsia" w:ascii="Times New Roman"/>
          <w:b w:val="0"/>
          <w:bCs w:val="0"/>
          <w:snapToGrid w:val="0"/>
          <w:color w:val="auto"/>
          <w:kern w:val="0"/>
          <w:highlight w:val="none"/>
          <w:lang w:val="en-US" w:eastAsia="zh-CN"/>
        </w:rPr>
        <w:t>%。</w:t>
      </w:r>
    </w:p>
    <w:p w14:paraId="2C8C1F42">
      <w:pPr>
        <w:wordWrap w:val="0"/>
        <w:adjustRightInd w:val="0"/>
        <w:snapToGrid w:val="0"/>
        <w:spacing w:line="440" w:lineRule="exact"/>
        <w:ind w:firstLine="480" w:firstLineChars="200"/>
        <w:rPr>
          <w:rFonts w:hint="eastAsia" w:ascii="Times New Roman"/>
          <w:b w:val="0"/>
          <w:bCs w:val="0"/>
          <w:snapToGrid w:val="0"/>
          <w:color w:val="auto"/>
          <w:kern w:val="0"/>
          <w:highlight w:val="none"/>
          <w:lang w:val="en-US" w:eastAsia="zh-CN"/>
        </w:rPr>
      </w:pPr>
      <w:r>
        <w:rPr>
          <w:rFonts w:hint="eastAsia" w:ascii="Times New Roman"/>
          <w:b w:val="0"/>
          <w:bCs w:val="0"/>
          <w:snapToGrid w:val="0"/>
          <w:color w:val="auto"/>
          <w:kern w:val="0"/>
          <w:highlight w:val="none"/>
          <w:lang w:val="en-US" w:eastAsia="zh-CN"/>
        </w:rPr>
        <w:t>□按施工合同期约定，因承包人原因延误工期</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天内不处罚，自第</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天起每延误</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天竣工，罚</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元。处罚金额不超过合同价款的</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%（一般为 2%～5%）且不超过</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万元，累计延误工期达到</w:t>
      </w:r>
      <w:r>
        <w:rPr>
          <w:rFonts w:hint="eastAsia" w:ascii="Times New Roman"/>
          <w:b w:val="0"/>
          <w:bCs w:val="0"/>
          <w:snapToGrid w:val="0"/>
          <w:color w:val="auto"/>
          <w:kern w:val="0"/>
          <w:highlight w:val="none"/>
          <w:u w:val="single"/>
          <w:lang w:val="en-US" w:eastAsia="zh-CN"/>
        </w:rPr>
        <w:t xml:space="preserve">    </w:t>
      </w:r>
      <w:r>
        <w:rPr>
          <w:rFonts w:hint="eastAsia" w:ascii="Times New Roman"/>
          <w:b w:val="0"/>
          <w:bCs w:val="0"/>
          <w:snapToGrid w:val="0"/>
          <w:color w:val="auto"/>
          <w:kern w:val="0"/>
          <w:highlight w:val="none"/>
          <w:lang w:val="en-US" w:eastAsia="zh-CN"/>
        </w:rPr>
        <w:t>天，报请建设行政主管部门作不良行为记录，非承包方原因或不可抗力造成延误的除外。</w:t>
      </w:r>
    </w:p>
    <w:p w14:paraId="13826ECA">
      <w:pPr>
        <w:wordWrap w:val="0"/>
        <w:adjustRightInd w:val="0"/>
        <w:snapToGrid w:val="0"/>
        <w:spacing w:line="440" w:lineRule="exact"/>
        <w:ind w:firstLine="480" w:firstLineChars="200"/>
        <w:rPr>
          <w:rFonts w:hint="eastAsia"/>
          <w:color w:val="auto"/>
          <w:highlight w:val="none"/>
          <w:lang w:val="en-US" w:eastAsia="zh-CN"/>
        </w:rPr>
      </w:pPr>
      <w:r>
        <w:rPr>
          <w:rFonts w:hint="eastAsia" w:ascii="Times New Roman"/>
          <w:b w:val="0"/>
          <w:bCs w:val="0"/>
          <w:snapToGrid w:val="0"/>
          <w:color w:val="auto"/>
          <w:kern w:val="0"/>
          <w:highlight w:val="none"/>
          <w:lang w:val="en-US" w:eastAsia="zh-CN"/>
        </w:rPr>
        <w:t>□其它说明：</w:t>
      </w:r>
      <w:bookmarkStart w:id="230" w:name="_Toc18427"/>
      <w:bookmarkStart w:id="231" w:name="_Toc6728"/>
      <w:r>
        <w:rPr>
          <w:rFonts w:hint="eastAsia"/>
          <w:color w:val="auto"/>
          <w:highlight w:val="none"/>
          <w:lang w:val="en-US" w:eastAsia="zh-CN"/>
        </w:rPr>
        <w:t>/</w:t>
      </w:r>
    </w:p>
    <w:p w14:paraId="5E7E8695">
      <w:pPr>
        <w:pStyle w:val="3"/>
        <w:wordWrap w:val="0"/>
        <w:autoSpaceDE/>
        <w:autoSpaceDN/>
        <w:snapToGrid w:val="0"/>
        <w:spacing w:line="440" w:lineRule="exact"/>
        <w:ind w:firstLine="480"/>
        <w:jc w:val="both"/>
        <w:rPr>
          <w:rFonts w:hint="eastAsia" w:ascii="Times New Roman"/>
          <w:b/>
          <w:snapToGrid w:val="0"/>
          <w:color w:val="auto"/>
          <w:highlight w:val="none"/>
          <w:lang w:val="en-US" w:eastAsia="zh-CN"/>
        </w:rPr>
      </w:pPr>
      <w:bookmarkStart w:id="232" w:name="_Toc4968"/>
      <w:bookmarkStart w:id="233" w:name="_Toc19023"/>
      <w:r>
        <w:rPr>
          <w:rFonts w:hint="eastAsia" w:ascii="Times New Roman"/>
          <w:b/>
          <w:snapToGrid w:val="0"/>
          <w:color w:val="auto"/>
          <w:highlight w:val="none"/>
          <w:lang w:val="en-US" w:eastAsia="zh-CN"/>
        </w:rPr>
        <w:t>4.5项目管理机构</w:t>
      </w:r>
      <w:bookmarkEnd w:id="230"/>
      <w:bookmarkEnd w:id="231"/>
      <w:bookmarkEnd w:id="232"/>
      <w:bookmarkEnd w:id="233"/>
    </w:p>
    <w:p w14:paraId="62064B2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4.5.1</w:t>
      </w:r>
      <w:r>
        <w:rPr>
          <w:rFonts w:ascii="Times New Roman"/>
          <w:snapToGrid w:val="0"/>
          <w:color w:val="auto"/>
          <w:kern w:val="0"/>
          <w:highlight w:val="none"/>
        </w:rPr>
        <w:t>承包人派驻的项目管理班子成员必须为其投标文件确定的人员，否则发包人有权终止合同。</w:t>
      </w:r>
    </w:p>
    <w:p w14:paraId="15C03638">
      <w:pPr>
        <w:wordWrap w:val="0"/>
        <w:adjustRightInd w:val="0"/>
        <w:snapToGrid w:val="0"/>
        <w:spacing w:line="440" w:lineRule="exact"/>
        <w:ind w:left="0" w:leftChars="0" w:firstLine="480" w:firstLineChars="0"/>
        <w:rPr>
          <w:rFonts w:hint="eastAsia"/>
          <w:color w:val="auto"/>
          <w:highlight w:val="none"/>
          <w:lang w:eastAsia="zh-CN"/>
        </w:rPr>
      </w:pPr>
      <w:r>
        <w:rPr>
          <w:rFonts w:hint="eastAsia" w:ascii="Times New Roman"/>
          <w:b/>
          <w:bCs/>
          <w:snapToGrid w:val="0"/>
          <w:color w:val="auto"/>
          <w:kern w:val="0"/>
          <w:highlight w:val="none"/>
          <w:lang w:val="en-US" w:eastAsia="zh-CN"/>
        </w:rPr>
        <w:t>4.5.2</w:t>
      </w:r>
      <w:r>
        <w:rPr>
          <w:rFonts w:ascii="Times New Roman"/>
          <w:snapToGrid w:val="0"/>
          <w:color w:val="auto"/>
          <w:kern w:val="0"/>
          <w:highlight w:val="none"/>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9AE9BFC">
      <w:pPr>
        <w:pStyle w:val="3"/>
        <w:wordWrap w:val="0"/>
        <w:autoSpaceDE/>
        <w:autoSpaceDN/>
        <w:snapToGrid w:val="0"/>
        <w:spacing w:line="440" w:lineRule="exact"/>
        <w:ind w:firstLine="480"/>
        <w:jc w:val="both"/>
        <w:rPr>
          <w:rFonts w:ascii="Times New Roman"/>
          <w:b/>
          <w:snapToGrid w:val="0"/>
          <w:color w:val="auto"/>
          <w:highlight w:val="none"/>
        </w:rPr>
      </w:pPr>
      <w:bookmarkStart w:id="234" w:name="_Toc2648"/>
      <w:bookmarkStart w:id="235" w:name="_Toc29247"/>
      <w:bookmarkStart w:id="236" w:name="_Toc32641"/>
      <w:bookmarkStart w:id="237" w:name="_Toc2631"/>
      <w:r>
        <w:rPr>
          <w:rFonts w:hint="eastAsia" w:ascii="Times New Roman"/>
          <w:b/>
          <w:snapToGrid w:val="0"/>
          <w:color w:val="auto"/>
          <w:highlight w:val="none"/>
          <w:lang w:val="en-US" w:eastAsia="zh-CN"/>
        </w:rPr>
        <w:t>4.6</w:t>
      </w:r>
      <w:r>
        <w:rPr>
          <w:rFonts w:ascii="Times New Roman"/>
          <w:b/>
          <w:snapToGrid w:val="0"/>
          <w:color w:val="auto"/>
          <w:highlight w:val="none"/>
        </w:rPr>
        <w:t>现场管理</w:t>
      </w:r>
      <w:bookmarkEnd w:id="234"/>
      <w:bookmarkEnd w:id="235"/>
      <w:bookmarkEnd w:id="236"/>
      <w:bookmarkEnd w:id="237"/>
    </w:p>
    <w:p w14:paraId="0DDEED85">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4.6.1</w:t>
      </w:r>
      <w:r>
        <w:rPr>
          <w:rFonts w:ascii="Times New Roman"/>
          <w:snapToGrid w:val="0"/>
          <w:color w:val="auto"/>
          <w:kern w:val="0"/>
          <w:highlight w:val="none"/>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7F59F73">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4.6.2</w:t>
      </w:r>
      <w:r>
        <w:rPr>
          <w:rFonts w:ascii="Times New Roman"/>
          <w:snapToGrid w:val="0"/>
          <w:color w:val="auto"/>
          <w:kern w:val="0"/>
          <w:highlight w:val="none"/>
        </w:rPr>
        <w:t>承包人应按安全施工有关规定，采取严格、科学的安全防护措施，确保施工和人员（包括第三者）的安全，承担由于自身安全防护措施不力所造成的安全事故责任和发生的费用。</w:t>
      </w:r>
    </w:p>
    <w:p w14:paraId="7DD61BCF">
      <w:pPr>
        <w:wordWrap w:val="0"/>
        <w:adjustRightInd w:val="0"/>
        <w:snapToGrid w:val="0"/>
        <w:spacing w:line="440" w:lineRule="exact"/>
        <w:ind w:firstLine="482" w:firstLineChars="200"/>
        <w:rPr>
          <w:color w:val="auto"/>
          <w:highlight w:val="none"/>
        </w:rPr>
      </w:pPr>
      <w:r>
        <w:rPr>
          <w:rFonts w:hint="eastAsia" w:ascii="Times New Roman"/>
          <w:b/>
          <w:bCs/>
          <w:snapToGrid w:val="0"/>
          <w:color w:val="auto"/>
          <w:kern w:val="0"/>
          <w:highlight w:val="none"/>
          <w:lang w:val="en-US" w:eastAsia="zh-CN"/>
        </w:rPr>
        <w:t>4.6.3</w:t>
      </w:r>
      <w:r>
        <w:rPr>
          <w:rFonts w:ascii="Times New Roman"/>
          <w:snapToGrid w:val="0"/>
          <w:color w:val="auto"/>
          <w:kern w:val="0"/>
          <w:highlight w:val="none"/>
        </w:rPr>
        <w:t>为保证施工现场的环境卫生，承包人在本招标项目施工过程中，所有的车辆必须按发包人规定的行车路线行驶。</w:t>
      </w:r>
    </w:p>
    <w:p w14:paraId="204EF936">
      <w:pPr>
        <w:pStyle w:val="3"/>
        <w:wordWrap w:val="0"/>
        <w:autoSpaceDE/>
        <w:autoSpaceDN/>
        <w:snapToGrid w:val="0"/>
        <w:spacing w:line="440" w:lineRule="exact"/>
        <w:ind w:firstLine="480"/>
        <w:jc w:val="both"/>
        <w:rPr>
          <w:rFonts w:ascii="Times New Roman"/>
          <w:b/>
          <w:snapToGrid w:val="0"/>
          <w:color w:val="auto"/>
          <w:highlight w:val="none"/>
        </w:rPr>
      </w:pPr>
      <w:bookmarkStart w:id="238" w:name="_Toc30316"/>
      <w:bookmarkStart w:id="239" w:name="_Toc18900"/>
      <w:bookmarkStart w:id="240" w:name="_Toc535"/>
      <w:bookmarkStart w:id="241" w:name="_Toc1812"/>
      <w:r>
        <w:rPr>
          <w:rFonts w:hint="eastAsia" w:ascii="Times New Roman"/>
          <w:b/>
          <w:snapToGrid w:val="0"/>
          <w:color w:val="auto"/>
          <w:highlight w:val="none"/>
          <w:lang w:val="en-US" w:eastAsia="zh-CN"/>
        </w:rPr>
        <w:t>4.7</w:t>
      </w:r>
      <w:r>
        <w:rPr>
          <w:rFonts w:ascii="Times New Roman"/>
          <w:b/>
          <w:snapToGrid w:val="0"/>
          <w:color w:val="auto"/>
          <w:highlight w:val="none"/>
        </w:rPr>
        <w:t>监督实施</w:t>
      </w:r>
      <w:bookmarkEnd w:id="238"/>
      <w:bookmarkEnd w:id="239"/>
      <w:bookmarkEnd w:id="240"/>
      <w:bookmarkEnd w:id="241"/>
    </w:p>
    <w:p w14:paraId="5080F288">
      <w:pPr>
        <w:wordWrap w:val="0"/>
        <w:adjustRightInd w:val="0"/>
        <w:snapToGrid w:val="0"/>
        <w:spacing w:line="440" w:lineRule="exact"/>
        <w:ind w:firstLine="560"/>
        <w:rPr>
          <w:rFonts w:ascii="Times New Roman"/>
          <w:snapToGrid w:val="0"/>
          <w:color w:val="auto"/>
          <w:kern w:val="0"/>
          <w:highlight w:val="none"/>
        </w:rPr>
      </w:pPr>
      <w:r>
        <w:rPr>
          <w:rFonts w:ascii="Times New Roman"/>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67B843BB">
      <w:pPr>
        <w:pStyle w:val="3"/>
        <w:wordWrap w:val="0"/>
        <w:autoSpaceDE/>
        <w:autoSpaceDN/>
        <w:snapToGrid w:val="0"/>
        <w:spacing w:line="440" w:lineRule="exact"/>
        <w:ind w:firstLine="480"/>
        <w:jc w:val="both"/>
        <w:rPr>
          <w:rFonts w:ascii="Times New Roman"/>
          <w:b/>
          <w:snapToGrid w:val="0"/>
          <w:color w:val="auto"/>
          <w:highlight w:val="none"/>
        </w:rPr>
      </w:pPr>
      <w:bookmarkStart w:id="242" w:name="_Toc21727"/>
      <w:bookmarkStart w:id="243" w:name="_Toc922"/>
      <w:bookmarkStart w:id="244" w:name="_Toc24342"/>
      <w:bookmarkStart w:id="245" w:name="_Toc20936"/>
      <w:r>
        <w:rPr>
          <w:rFonts w:hint="eastAsia" w:ascii="Times New Roman"/>
          <w:b/>
          <w:snapToGrid w:val="0"/>
          <w:color w:val="auto"/>
          <w:highlight w:val="none"/>
          <w:lang w:val="en-US" w:eastAsia="zh-CN"/>
        </w:rPr>
        <w:t>4.8</w:t>
      </w:r>
      <w:r>
        <w:rPr>
          <w:rFonts w:ascii="Times New Roman"/>
          <w:b/>
          <w:snapToGrid w:val="0"/>
          <w:color w:val="auto"/>
          <w:highlight w:val="none"/>
        </w:rPr>
        <w:t>主材的采购和使用</w:t>
      </w:r>
      <w:bookmarkEnd w:id="242"/>
      <w:bookmarkEnd w:id="243"/>
      <w:bookmarkEnd w:id="244"/>
      <w:bookmarkEnd w:id="245"/>
    </w:p>
    <w:p w14:paraId="71A70E69">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Cs/>
          <w:snapToGrid w:val="0"/>
          <w:color w:val="auto"/>
          <w:kern w:val="0"/>
          <w:highlight w:val="none"/>
          <w:lang w:eastAsia="zh-CN"/>
        </w:rPr>
        <w:t>发包人</w:t>
      </w:r>
      <w:r>
        <w:rPr>
          <w:rFonts w:ascii="Times New Roman"/>
          <w:bCs/>
          <w:snapToGrid w:val="0"/>
          <w:color w:val="auto"/>
          <w:kern w:val="0"/>
          <w:highlight w:val="none"/>
        </w:rPr>
        <w:t>有权拒绝承包人提供的不合格或不符合绿色施工要求的材料，并要求承包人立即进行更换。承包人应按发包人确认后的主要材料的规格、颜色要求采购。如果</w:t>
      </w:r>
      <w:r>
        <w:rPr>
          <w:rFonts w:hint="eastAsia" w:ascii="Times New Roman"/>
          <w:bCs/>
          <w:snapToGrid w:val="0"/>
          <w:color w:val="auto"/>
          <w:kern w:val="0"/>
          <w:highlight w:val="none"/>
        </w:rPr>
        <w:t>承包人在发包人确认的主要材料规格、颜色等要求后提出</w:t>
      </w:r>
      <w:r>
        <w:rPr>
          <w:rFonts w:ascii="Times New Roman"/>
          <w:bCs/>
          <w:snapToGrid w:val="0"/>
          <w:color w:val="auto"/>
          <w:kern w:val="0"/>
          <w:highlight w:val="none"/>
        </w:rPr>
        <w:t>变更规格或颜色，必须经发包人同意后，报有关审核部门重新核定单价后方可采购，并相应调整合同价款。主要材料必须先提供样板给发包人确定其规格、颜色、等级等，发包人同意后方可使用。</w:t>
      </w:r>
    </w:p>
    <w:p w14:paraId="159E13B1">
      <w:pPr>
        <w:pStyle w:val="3"/>
        <w:wordWrap w:val="0"/>
        <w:autoSpaceDE/>
        <w:autoSpaceDN/>
        <w:snapToGrid w:val="0"/>
        <w:spacing w:line="440" w:lineRule="exact"/>
        <w:ind w:firstLine="480"/>
        <w:jc w:val="both"/>
        <w:rPr>
          <w:rFonts w:ascii="Times New Roman"/>
          <w:b/>
          <w:snapToGrid w:val="0"/>
          <w:color w:val="auto"/>
          <w:highlight w:val="none"/>
        </w:rPr>
      </w:pPr>
      <w:bookmarkStart w:id="246" w:name="_Toc32602"/>
      <w:bookmarkStart w:id="247" w:name="_Toc11741"/>
      <w:bookmarkStart w:id="248" w:name="_Toc16893"/>
      <w:bookmarkStart w:id="249" w:name="_Toc31270"/>
      <w:r>
        <w:rPr>
          <w:rFonts w:hint="eastAsia" w:ascii="Times New Roman"/>
          <w:b/>
          <w:snapToGrid w:val="0"/>
          <w:color w:val="auto"/>
          <w:highlight w:val="none"/>
          <w:lang w:val="en-US" w:eastAsia="zh-CN"/>
        </w:rPr>
        <w:t>4.9</w:t>
      </w:r>
      <w:r>
        <w:rPr>
          <w:rFonts w:ascii="Times New Roman"/>
          <w:b/>
          <w:snapToGrid w:val="0"/>
          <w:color w:val="auto"/>
          <w:highlight w:val="none"/>
        </w:rPr>
        <w:t>竣工资料移交</w:t>
      </w:r>
      <w:bookmarkEnd w:id="246"/>
      <w:bookmarkEnd w:id="247"/>
      <w:bookmarkEnd w:id="248"/>
      <w:bookmarkEnd w:id="249"/>
    </w:p>
    <w:p w14:paraId="3E3FC676">
      <w:pPr>
        <w:wordWrap w:val="0"/>
        <w:adjustRightInd w:val="0"/>
        <w:snapToGrid w:val="0"/>
        <w:spacing w:line="440" w:lineRule="exact"/>
        <w:ind w:firstLine="560"/>
        <w:rPr>
          <w:rFonts w:ascii="Times New Roman"/>
          <w:b/>
          <w:snapToGrid w:val="0"/>
          <w:color w:val="auto"/>
          <w:highlight w:val="none"/>
        </w:rPr>
      </w:pPr>
      <w:r>
        <w:rPr>
          <w:rFonts w:ascii="Times New Roman"/>
          <w:bCs/>
          <w:snapToGrid w:val="0"/>
          <w:color w:val="auto"/>
          <w:kern w:val="0"/>
          <w:highlight w:val="none"/>
        </w:rPr>
        <w:t>项目竣工验收时，</w:t>
      </w:r>
      <w:r>
        <w:rPr>
          <w:rFonts w:ascii="Times New Roman"/>
          <w:snapToGrid w:val="0"/>
          <w:color w:val="auto"/>
          <w:kern w:val="0"/>
          <w:highlight w:val="none"/>
        </w:rPr>
        <w:t>承包</w:t>
      </w:r>
      <w:r>
        <w:rPr>
          <w:rFonts w:ascii="Times New Roman"/>
          <w:bCs/>
          <w:snapToGrid w:val="0"/>
          <w:color w:val="auto"/>
          <w:kern w:val="0"/>
          <w:highlight w:val="none"/>
        </w:rPr>
        <w:t>人应向监理单位和</w:t>
      </w:r>
      <w:r>
        <w:rPr>
          <w:rFonts w:ascii="Times New Roman"/>
          <w:snapToGrid w:val="0"/>
          <w:color w:val="auto"/>
          <w:kern w:val="0"/>
          <w:highlight w:val="none"/>
        </w:rPr>
        <w:t>发包</w:t>
      </w:r>
      <w:r>
        <w:rPr>
          <w:rFonts w:ascii="Times New Roman"/>
          <w:bCs/>
          <w:snapToGrid w:val="0"/>
          <w:color w:val="auto"/>
          <w:kern w:val="0"/>
          <w:highlight w:val="none"/>
        </w:rPr>
        <w:t>人提供符合国家档案部门备案要求的，编制成册的竣工图及有关的技术档案资料（含声像档案）一式</w:t>
      </w:r>
      <w:r>
        <w:rPr>
          <w:rFonts w:ascii="Times New Roman"/>
          <w:bCs/>
          <w:snapToGrid w:val="0"/>
          <w:color w:val="auto"/>
          <w:kern w:val="0"/>
          <w:highlight w:val="none"/>
          <w:u w:val="single"/>
        </w:rPr>
        <w:t>八</w:t>
      </w:r>
      <w:r>
        <w:rPr>
          <w:rFonts w:ascii="Times New Roman"/>
          <w:bCs/>
          <w:snapToGrid w:val="0"/>
          <w:color w:val="auto"/>
          <w:kern w:val="0"/>
          <w:highlight w:val="none"/>
        </w:rPr>
        <w:t>份。</w:t>
      </w:r>
      <w:bookmarkStart w:id="250" w:name="_Toc14549"/>
    </w:p>
    <w:p w14:paraId="65983183">
      <w:pPr>
        <w:pStyle w:val="3"/>
        <w:wordWrap w:val="0"/>
        <w:autoSpaceDE/>
        <w:autoSpaceDN/>
        <w:snapToGrid w:val="0"/>
        <w:spacing w:line="440" w:lineRule="exact"/>
        <w:ind w:firstLine="480"/>
        <w:jc w:val="both"/>
        <w:rPr>
          <w:rFonts w:ascii="Times New Roman"/>
          <w:b/>
          <w:snapToGrid w:val="0"/>
          <w:color w:val="auto"/>
          <w:highlight w:val="none"/>
        </w:rPr>
      </w:pPr>
      <w:bookmarkStart w:id="251" w:name="_Toc16418"/>
      <w:bookmarkStart w:id="252" w:name="_Toc14069"/>
      <w:bookmarkStart w:id="253" w:name="_Toc14996"/>
      <w:r>
        <w:rPr>
          <w:rFonts w:hint="eastAsia" w:ascii="Times New Roman"/>
          <w:b/>
          <w:snapToGrid w:val="0"/>
          <w:color w:val="auto"/>
          <w:highlight w:val="none"/>
          <w:lang w:val="en-US" w:eastAsia="zh-CN"/>
        </w:rPr>
        <w:t>4.10</w:t>
      </w:r>
      <w:r>
        <w:rPr>
          <w:rFonts w:ascii="Times New Roman"/>
          <w:b/>
          <w:snapToGrid w:val="0"/>
          <w:color w:val="auto"/>
          <w:highlight w:val="none"/>
        </w:rPr>
        <w:t>质量保证</w:t>
      </w:r>
      <w:bookmarkEnd w:id="250"/>
      <w:bookmarkEnd w:id="251"/>
      <w:bookmarkEnd w:id="252"/>
      <w:bookmarkEnd w:id="253"/>
    </w:p>
    <w:p w14:paraId="37EA565B">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lang w:val="en-US" w:eastAsia="zh-CN"/>
        </w:rPr>
        <w:t>4.10</w:t>
      </w:r>
      <w:r>
        <w:rPr>
          <w:rFonts w:ascii="Times New Roman"/>
          <w:b/>
          <w:bCs/>
          <w:snapToGrid w:val="0"/>
          <w:color w:val="auto"/>
          <w:kern w:val="0"/>
          <w:highlight w:val="none"/>
        </w:rPr>
        <w:t>.1</w:t>
      </w:r>
      <w:r>
        <w:rPr>
          <w:rFonts w:ascii="Times New Roman"/>
          <w:bCs/>
          <w:snapToGrid w:val="0"/>
          <w:color w:val="auto"/>
          <w:kern w:val="0"/>
          <w:highlight w:val="none"/>
        </w:rPr>
        <w:t xml:space="preserve"> 本招标项目缺陷责任期为</w:t>
      </w:r>
      <w:r>
        <w:rPr>
          <w:rFonts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2</w:t>
      </w:r>
      <w:r>
        <w:rPr>
          <w:rFonts w:ascii="Times New Roman"/>
          <w:bCs/>
          <w:snapToGrid w:val="0"/>
          <w:color w:val="auto"/>
          <w:kern w:val="0"/>
          <w:highlight w:val="none"/>
          <w:u w:val="single"/>
        </w:rPr>
        <w:t xml:space="preserve"> </w:t>
      </w:r>
      <w:r>
        <w:rPr>
          <w:rFonts w:ascii="Times New Roman"/>
          <w:bCs/>
          <w:snapToGrid w:val="0"/>
          <w:color w:val="auto"/>
          <w:kern w:val="0"/>
          <w:highlight w:val="none"/>
        </w:rPr>
        <w:t>年（自通过竣工验收之日起计），在此期间预留金额为结算价</w:t>
      </w:r>
      <w:r>
        <w:rPr>
          <w:rFonts w:ascii="Times New Roman"/>
          <w:bCs/>
          <w:snapToGrid w:val="0"/>
          <w:color w:val="auto"/>
          <w:kern w:val="0"/>
          <w:highlight w:val="none"/>
          <w:u w:val="single"/>
        </w:rPr>
        <w:t xml:space="preserve"> 3% </w:t>
      </w:r>
      <w:r>
        <w:rPr>
          <w:rFonts w:ascii="Times New Roman"/>
          <w:bCs/>
          <w:snapToGrid w:val="0"/>
          <w:color w:val="auto"/>
          <w:kern w:val="0"/>
          <w:highlight w:val="none"/>
        </w:rPr>
        <w:t>的质量保证。</w:t>
      </w:r>
    </w:p>
    <w:p w14:paraId="26E56A3E">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lang w:val="en-US" w:eastAsia="zh-CN"/>
        </w:rPr>
        <w:t>4.10</w:t>
      </w:r>
      <w:r>
        <w:rPr>
          <w:rFonts w:ascii="Times New Roman"/>
          <w:b/>
          <w:bCs/>
          <w:snapToGrid w:val="0"/>
          <w:color w:val="auto"/>
          <w:kern w:val="0"/>
          <w:highlight w:val="none"/>
        </w:rPr>
        <w:t>.2</w:t>
      </w:r>
      <w:r>
        <w:rPr>
          <w:rFonts w:ascii="Times New Roman"/>
          <w:bCs/>
          <w:snapToGrid w:val="0"/>
          <w:color w:val="auto"/>
          <w:kern w:val="0"/>
          <w:highlight w:val="none"/>
        </w:rPr>
        <w:t xml:space="preserve"> 质量保证的形式包括质量保证金、质量保证担保、质量保证保险三种，由承包人自主选择。</w:t>
      </w:r>
    </w:p>
    <w:p w14:paraId="564341B1">
      <w:pPr>
        <w:wordWrap w:val="0"/>
        <w:adjustRightInd w:val="0"/>
        <w:snapToGrid w:val="0"/>
        <w:spacing w:line="440" w:lineRule="exact"/>
        <w:ind w:firstLine="560"/>
        <w:rPr>
          <w:rFonts w:ascii="Times New Roman"/>
          <w:bCs/>
          <w:snapToGrid w:val="0"/>
          <w:color w:val="auto"/>
          <w:kern w:val="0"/>
          <w:highlight w:val="none"/>
        </w:rPr>
      </w:pPr>
      <w:r>
        <w:rPr>
          <w:rFonts w:ascii="Times New Roman"/>
          <w:bCs/>
          <w:snapToGrid w:val="0"/>
          <w:color w:val="auto"/>
          <w:kern w:val="0"/>
          <w:highlight w:val="none"/>
        </w:rPr>
        <w:t>（1）采用质量保证金形式的，在结清审定总造价时一次性扣留相应金额作为质量保证金。</w:t>
      </w:r>
    </w:p>
    <w:p w14:paraId="76BCE7B5">
      <w:pPr>
        <w:wordWrap w:val="0"/>
        <w:adjustRightInd w:val="0"/>
        <w:snapToGrid w:val="0"/>
        <w:spacing w:line="440" w:lineRule="exact"/>
        <w:ind w:firstLine="560"/>
        <w:rPr>
          <w:rFonts w:ascii="Times New Roman"/>
          <w:bCs/>
          <w:snapToGrid w:val="0"/>
          <w:color w:val="auto"/>
          <w:kern w:val="0"/>
          <w:highlight w:val="none"/>
        </w:rPr>
      </w:pPr>
      <w:r>
        <w:rPr>
          <w:rFonts w:ascii="Times New Roman"/>
          <w:bCs/>
          <w:snapToGrid w:val="0"/>
          <w:color w:val="auto"/>
          <w:kern w:val="0"/>
          <w:highlight w:val="none"/>
        </w:rPr>
        <w:t>（2）采用质量保证担保或质量保证保险的，承包人应在竣工验收时向发包人提交有效的</w:t>
      </w:r>
      <w:r>
        <w:rPr>
          <w:rFonts w:hint="eastAsia" w:ascii="Times New Roman"/>
          <w:bCs/>
          <w:snapToGrid w:val="0"/>
          <w:color w:val="auto"/>
          <w:kern w:val="0"/>
          <w:highlight w:val="none"/>
        </w:rPr>
        <w:t>商业保函、</w:t>
      </w:r>
      <w:r>
        <w:rPr>
          <w:rFonts w:ascii="Times New Roman"/>
          <w:bCs/>
          <w:snapToGrid w:val="0"/>
          <w:color w:val="auto"/>
          <w:kern w:val="0"/>
          <w:highlight w:val="none"/>
        </w:rPr>
        <w:t>银行保函或保险合同（或保险单）原件，</w:t>
      </w:r>
      <w:r>
        <w:rPr>
          <w:rFonts w:hint="eastAsia" w:ascii="Times New Roman"/>
          <w:bCs/>
          <w:snapToGrid w:val="0"/>
          <w:color w:val="auto"/>
          <w:kern w:val="0"/>
          <w:highlight w:val="none"/>
        </w:rPr>
        <w:t>商业保函、</w:t>
      </w:r>
      <w:r>
        <w:rPr>
          <w:rFonts w:ascii="Times New Roman"/>
          <w:bCs/>
          <w:snapToGrid w:val="0"/>
          <w:color w:val="auto"/>
          <w:kern w:val="0"/>
          <w:highlight w:val="none"/>
        </w:rPr>
        <w:t>银行保函或保险合同（或保险单）的有效期不得短于缺陷责任期。</w:t>
      </w:r>
    </w:p>
    <w:p w14:paraId="7F963F44">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lang w:val="en-US" w:eastAsia="zh-CN"/>
        </w:rPr>
        <w:t>4.10</w:t>
      </w:r>
      <w:r>
        <w:rPr>
          <w:rFonts w:ascii="Times New Roman"/>
          <w:b/>
          <w:bCs/>
          <w:snapToGrid w:val="0"/>
          <w:color w:val="auto"/>
          <w:kern w:val="0"/>
          <w:highlight w:val="none"/>
        </w:rPr>
        <w:t>.3</w:t>
      </w:r>
      <w:r>
        <w:rPr>
          <w:rFonts w:ascii="Times New Roman"/>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39BF035">
      <w:pPr>
        <w:wordWrap w:val="0"/>
        <w:adjustRightInd w:val="0"/>
        <w:snapToGrid w:val="0"/>
        <w:spacing w:line="440" w:lineRule="exact"/>
        <w:ind w:firstLine="560"/>
        <w:rPr>
          <w:rFonts w:ascii="Times New Roman"/>
          <w:bCs/>
          <w:snapToGrid w:val="0"/>
          <w:color w:val="auto"/>
          <w:kern w:val="0"/>
          <w:highlight w:val="none"/>
        </w:rPr>
      </w:pPr>
      <w:r>
        <w:rPr>
          <w:rFonts w:ascii="Times New Roman"/>
          <w:bCs/>
          <w:snapToGrid w:val="0"/>
          <w:color w:val="auto"/>
          <w:kern w:val="0"/>
          <w:highlight w:val="none"/>
        </w:rPr>
        <w:t>由他人原因造成的缺陷，发包人负责组织维修，承包人不承担费用，且发包人不得从质量保证中扣除费用。</w:t>
      </w:r>
    </w:p>
    <w:p w14:paraId="69C8E918">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val="0"/>
          <w:snapToGrid w:val="0"/>
          <w:color w:val="auto"/>
          <w:kern w:val="0"/>
          <w:highlight w:val="none"/>
          <w:lang w:val="en-US" w:eastAsia="zh-CN"/>
        </w:rPr>
        <w:t>4.10.4</w:t>
      </w:r>
      <w:r>
        <w:rPr>
          <w:rFonts w:hint="eastAsia" w:ascii="Times New Roman"/>
          <w:bCs/>
          <w:snapToGrid w:val="0"/>
          <w:color w:val="auto"/>
          <w:kern w:val="0"/>
          <w:highlight w:val="none"/>
          <w:lang w:val="en-US" w:eastAsia="zh-CN"/>
        </w:rPr>
        <w:t xml:space="preserve"> </w:t>
      </w:r>
      <w:r>
        <w:rPr>
          <w:rFonts w:ascii="Times New Roman"/>
          <w:bCs/>
          <w:snapToGrid w:val="0"/>
          <w:color w:val="auto"/>
          <w:kern w:val="0"/>
          <w:highlight w:val="none"/>
        </w:rPr>
        <w:t>缺陷责任期内，承包人应认真履行合同约定的责任。缺陷责任期到期后，承包人向发包人申请退还质量保证，发包人应按照《建设工程质量保证金管理办法》有关规定将质量保证退还给承包人。</w:t>
      </w:r>
    </w:p>
    <w:p w14:paraId="5198FF22">
      <w:pPr>
        <w:pStyle w:val="3"/>
        <w:wordWrap w:val="0"/>
        <w:autoSpaceDE/>
        <w:autoSpaceDN/>
        <w:snapToGrid w:val="0"/>
        <w:spacing w:line="440" w:lineRule="exact"/>
        <w:ind w:firstLine="480"/>
        <w:jc w:val="both"/>
        <w:rPr>
          <w:rFonts w:ascii="Times New Roman"/>
          <w:b/>
          <w:snapToGrid w:val="0"/>
          <w:color w:val="auto"/>
          <w:highlight w:val="none"/>
        </w:rPr>
      </w:pPr>
      <w:bookmarkStart w:id="254" w:name="_Toc5062"/>
      <w:bookmarkStart w:id="255" w:name="_Toc2359"/>
      <w:bookmarkStart w:id="256" w:name="_Toc784"/>
      <w:bookmarkStart w:id="257" w:name="_Toc25078"/>
      <w:r>
        <w:rPr>
          <w:rFonts w:hint="eastAsia" w:ascii="Times New Roman"/>
          <w:b/>
          <w:snapToGrid w:val="0"/>
          <w:color w:val="auto"/>
          <w:highlight w:val="none"/>
          <w:lang w:val="en-US" w:eastAsia="zh-CN"/>
        </w:rPr>
        <w:t>4.11</w:t>
      </w:r>
      <w:r>
        <w:rPr>
          <w:rFonts w:ascii="Times New Roman"/>
          <w:b/>
          <w:snapToGrid w:val="0"/>
          <w:color w:val="auto"/>
          <w:highlight w:val="none"/>
        </w:rPr>
        <w:t>不良行为处理</w:t>
      </w:r>
      <w:bookmarkEnd w:id="254"/>
      <w:bookmarkEnd w:id="255"/>
      <w:bookmarkEnd w:id="256"/>
      <w:bookmarkEnd w:id="257"/>
    </w:p>
    <w:p w14:paraId="185F0A48">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2ACE5D12">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（1）转包、违法分包或违反投标承诺分包工程的；</w:t>
      </w:r>
    </w:p>
    <w:p w14:paraId="50E0225C">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（2）非原参加投标中标的项目经理负责组织施工或在实施过程中擅自更换项目经理的、项目的其他主要管理人员与中标文件确定的人员不相符的；</w:t>
      </w:r>
    </w:p>
    <w:p w14:paraId="04EB2B70">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（3）投标文件确定的大型机械设备没有进入施工现场的；</w:t>
      </w:r>
    </w:p>
    <w:p w14:paraId="12E08F94">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（4）与建设单位、监理单位串通，签认虚假工程量或工程造价的；</w:t>
      </w:r>
    </w:p>
    <w:p w14:paraId="519429A2">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（5）项目经理施工现场管理不到位的；</w:t>
      </w:r>
    </w:p>
    <w:p w14:paraId="6D579F88">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（6）项目经理在非本人资格证书注册单位从事工程项目施工管理的；</w:t>
      </w:r>
    </w:p>
    <w:p w14:paraId="326134EA">
      <w:pPr>
        <w:pStyle w:val="108"/>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（7）项目经理同时承担超过一项工程项目的；</w:t>
      </w:r>
    </w:p>
    <w:p w14:paraId="711EC7A1">
      <w:pPr>
        <w:pStyle w:val="108"/>
        <w:wordWrap w:val="0"/>
        <w:adjustRightInd w:val="0"/>
        <w:snapToGrid w:val="0"/>
        <w:spacing w:line="440" w:lineRule="exact"/>
        <w:ind w:firstLine="480" w:firstLineChars="200"/>
        <w:jc w:val="left"/>
        <w:rPr>
          <w:rFonts w:hint="eastAsia" w:ascii="Times New Roman"/>
          <w:b/>
          <w:bCs/>
          <w:snapToGrid w:val="0"/>
          <w:color w:val="auto"/>
          <w:kern w:val="0"/>
          <w:highlight w:val="none"/>
        </w:rPr>
      </w:pPr>
      <w:r>
        <w:rPr>
          <w:rFonts w:hint="eastAsia"/>
          <w:snapToGrid w:val="0"/>
          <w:color w:val="auto"/>
          <w:kern w:val="0"/>
          <w:highlight w:val="none"/>
        </w:rPr>
        <w:t>（8）违反有关法律、法规、规章规定的其它行为。</w:t>
      </w:r>
    </w:p>
    <w:p w14:paraId="6CEEBB00">
      <w:pPr>
        <w:pStyle w:val="108"/>
        <w:widowControl/>
        <w:spacing w:line="360" w:lineRule="auto"/>
        <w:ind w:firstLine="482" w:firstLineChars="200"/>
        <w:jc w:val="left"/>
        <w:rPr>
          <w:rFonts w:hint="eastAsia"/>
          <w:b/>
          <w:bCs/>
          <w:snapToGrid w:val="0"/>
          <w:color w:val="auto"/>
          <w:kern w:val="0"/>
          <w:highlight w:val="none"/>
          <w:lang w:val="en-US" w:eastAsia="zh-CN"/>
        </w:rPr>
      </w:pPr>
      <w:bookmarkStart w:id="258" w:name="_Toc31602"/>
      <w:bookmarkStart w:id="259" w:name="_Toc29473"/>
    </w:p>
    <w:p w14:paraId="5D724F17">
      <w:pPr>
        <w:pStyle w:val="3"/>
        <w:wordWrap w:val="0"/>
        <w:autoSpaceDE/>
        <w:autoSpaceDN/>
        <w:snapToGrid w:val="0"/>
        <w:spacing w:line="440" w:lineRule="exact"/>
        <w:ind w:firstLine="480"/>
        <w:jc w:val="both"/>
        <w:rPr>
          <w:rFonts w:hint="eastAsia" w:ascii="Times New Roman"/>
          <w:b/>
          <w:snapToGrid w:val="0"/>
          <w:color w:val="auto"/>
          <w:highlight w:val="none"/>
          <w:lang w:val="en-US" w:eastAsia="zh-CN"/>
        </w:rPr>
      </w:pPr>
      <w:bookmarkStart w:id="260" w:name="_Toc6310"/>
      <w:bookmarkStart w:id="261" w:name="_Toc25778"/>
      <w:r>
        <w:rPr>
          <w:rFonts w:hint="eastAsia" w:ascii="Times New Roman"/>
          <w:b/>
          <w:snapToGrid w:val="0"/>
          <w:color w:val="auto"/>
          <w:highlight w:val="none"/>
          <w:lang w:val="en-US" w:eastAsia="zh-CN"/>
        </w:rPr>
        <w:t>4.12信用评价条款内容</w:t>
      </w:r>
      <w:bookmarkEnd w:id="260"/>
      <w:bookmarkEnd w:id="261"/>
    </w:p>
    <w:p w14:paraId="51D7B3C8">
      <w:pPr>
        <w:pStyle w:val="87"/>
        <w:adjustRightInd w:val="0"/>
        <w:snapToGrid w:val="0"/>
        <w:spacing w:line="440" w:lineRule="exact"/>
        <w:ind w:firstLine="561"/>
        <w:rPr>
          <w:rFonts w:ascii="Times New Roman"/>
          <w:snapToGrid w:val="0"/>
          <w:color w:val="auto"/>
          <w:kern w:val="0"/>
          <w:szCs w:val="22"/>
          <w:highlight w:val="none"/>
        </w:rPr>
      </w:pPr>
      <w:r>
        <w:rPr>
          <w:rFonts w:hint="eastAsia" w:ascii="Times New Roman"/>
          <w:snapToGrid w:val="0"/>
          <w:color w:val="auto"/>
          <w:kern w:val="0"/>
          <w:szCs w:val="22"/>
          <w:highlight w:val="none"/>
        </w:rPr>
        <w:t>由发包人决定是否对施工单位的履约情况进行信用评价。若进行信用评价，评价条款由发包人自拟，条款内容可参考人员到位情况、服务配合程度、服务成果质量、项目后期服务及信用评价结果的运用等。</w:t>
      </w:r>
    </w:p>
    <w:p w14:paraId="2EE1CE9F">
      <w:pPr>
        <w:wordWrap w:val="0"/>
        <w:autoSpaceDE/>
        <w:autoSpaceDN/>
        <w:snapToGrid w:val="0"/>
        <w:ind w:firstLine="480"/>
        <w:jc w:val="both"/>
        <w:outlineLvl w:val="9"/>
        <w:rPr>
          <w:rFonts w:ascii="Times New Roman"/>
          <w:b/>
          <w:snapToGrid w:val="0"/>
          <w:color w:val="auto"/>
          <w:highlight w:val="none"/>
        </w:rPr>
      </w:pPr>
    </w:p>
    <w:bookmarkEnd w:id="258"/>
    <w:bookmarkEnd w:id="259"/>
    <w:p w14:paraId="70710402">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4.13 </w:t>
      </w:r>
      <w:r>
        <w:rPr>
          <w:rFonts w:hint="eastAsia" w:ascii="Times New Roman"/>
          <w:b w:val="0"/>
          <w:bCs w:val="0"/>
          <w:snapToGrid w:val="0"/>
          <w:color w:val="auto"/>
          <w:kern w:val="0"/>
          <w:szCs w:val="24"/>
          <w:highlight w:val="none"/>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3C7D9957">
      <w:pPr>
        <w:ind w:firstLine="472" w:firstLineChars="197"/>
        <w:rPr>
          <w:rFonts w:hint="eastAsia" w:ascii="Times New Roman"/>
          <w:b w:val="0"/>
          <w:bCs w:val="0"/>
          <w:snapToGrid w:val="0"/>
          <w:color w:val="auto"/>
          <w:kern w:val="0"/>
          <w:szCs w:val="24"/>
          <w:highlight w:val="none"/>
        </w:rPr>
      </w:pPr>
      <w:r>
        <w:rPr>
          <w:rFonts w:hint="eastAsia" w:ascii="Times New Roman"/>
          <w:b w:val="0"/>
          <w:bCs w:val="0"/>
          <w:snapToGrid w:val="0"/>
          <w:color w:val="auto"/>
          <w:kern w:val="0"/>
          <w:szCs w:val="24"/>
          <w:highlight w:val="none"/>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0EFA5AB">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4.14</w:t>
      </w:r>
      <w:r>
        <w:rPr>
          <w:rFonts w:hint="eastAsia" w:ascii="Times New Roman"/>
          <w:b w:val="0"/>
          <w:bCs w:val="0"/>
          <w:snapToGrid w:val="0"/>
          <w:color w:val="auto"/>
          <w:kern w:val="0"/>
          <w:szCs w:val="24"/>
          <w:highlight w:val="none"/>
        </w:rPr>
        <w:t>承包人在工程实施过程中，按照国家、省、市的相关规定制定相关的专项安全施工方案（如高支模、基坑支护、沉井等），编制专项施工方案报监理人、发包人审批后方可开展专项工程的施工。</w:t>
      </w:r>
    </w:p>
    <w:p w14:paraId="02E8B5BE">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4.15</w:t>
      </w:r>
      <w:r>
        <w:rPr>
          <w:rFonts w:hint="eastAsia" w:ascii="Times New Roman"/>
          <w:b w:val="0"/>
          <w:bCs w:val="0"/>
          <w:snapToGrid w:val="0"/>
          <w:color w:val="auto"/>
          <w:kern w:val="0"/>
          <w:szCs w:val="24"/>
          <w:highlight w:val="none"/>
        </w:rPr>
        <w:t>承包人须按照《韶关市建筑垃圾管理条例》（2021年5月1日起施行），将弃土运至发包人指定的场所，否则发包人有权要求承包人无条件将弃土从违约弃土点运至发包人指定的场所并扣除违约金</w:t>
      </w:r>
      <w:r>
        <w:rPr>
          <w:rFonts w:hint="eastAsia" w:ascii="Times New Roman"/>
          <w:b w:val="0"/>
          <w:bCs w:val="0"/>
          <w:snapToGrid w:val="0"/>
          <w:color w:val="auto"/>
          <w:kern w:val="0"/>
          <w:szCs w:val="24"/>
          <w:highlight w:val="none"/>
          <w:u w:val="single"/>
        </w:rPr>
        <w:t xml:space="preserve"> </w:t>
      </w:r>
      <w:r>
        <w:rPr>
          <w:rFonts w:hint="eastAsia" w:ascii="Times New Roman"/>
          <w:b w:val="0"/>
          <w:bCs w:val="0"/>
          <w:snapToGrid w:val="0"/>
          <w:color w:val="auto"/>
          <w:kern w:val="0"/>
          <w:szCs w:val="24"/>
          <w:highlight w:val="none"/>
          <w:u w:val="single"/>
          <w:lang w:val="en-US" w:eastAsia="zh-CN"/>
        </w:rPr>
        <w:t>1</w:t>
      </w:r>
      <w:r>
        <w:rPr>
          <w:rFonts w:hint="eastAsia" w:ascii="Times New Roman"/>
          <w:b w:val="0"/>
          <w:bCs w:val="0"/>
          <w:snapToGrid w:val="0"/>
          <w:color w:val="auto"/>
          <w:kern w:val="0"/>
          <w:szCs w:val="24"/>
          <w:highlight w:val="none"/>
          <w:u w:val="single"/>
        </w:rPr>
        <w:t xml:space="preserve"> </w:t>
      </w:r>
      <w:r>
        <w:rPr>
          <w:rFonts w:hint="eastAsia" w:ascii="Times New Roman"/>
          <w:b w:val="0"/>
          <w:bCs w:val="0"/>
          <w:snapToGrid w:val="0"/>
          <w:color w:val="auto"/>
          <w:kern w:val="0"/>
          <w:szCs w:val="24"/>
          <w:highlight w:val="none"/>
        </w:rPr>
        <w:t>万元人民币/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104078F">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4.16</w:t>
      </w:r>
      <w:r>
        <w:rPr>
          <w:rFonts w:hint="eastAsia" w:ascii="Times New Roman"/>
          <w:b w:val="0"/>
          <w:bCs w:val="0"/>
          <w:snapToGrid w:val="0"/>
          <w:color w:val="auto"/>
          <w:kern w:val="0"/>
          <w:szCs w:val="24"/>
          <w:highlight w:val="none"/>
        </w:rPr>
        <w:t>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w:t>
      </w:r>
    </w:p>
    <w:p w14:paraId="2F5DC550">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4.17 </w:t>
      </w:r>
      <w:r>
        <w:rPr>
          <w:rFonts w:hint="eastAsia" w:ascii="Times New Roman"/>
          <w:b w:val="0"/>
          <w:bCs w:val="0"/>
          <w:snapToGrid w:val="0"/>
          <w:color w:val="auto"/>
          <w:kern w:val="0"/>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1FA14E91">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4.18 </w:t>
      </w:r>
      <w:r>
        <w:rPr>
          <w:rFonts w:hint="eastAsia" w:ascii="Times New Roman"/>
          <w:b w:val="0"/>
          <w:bCs w:val="0"/>
          <w:snapToGrid w:val="0"/>
          <w:color w:val="auto"/>
          <w:kern w:val="0"/>
          <w:szCs w:val="24"/>
          <w:highlight w:val="none"/>
        </w:rPr>
        <w:t xml:space="preserve">承包人中标后必须按规定及时缴交工人工资保证金、环保噪声排污费等。 </w:t>
      </w:r>
    </w:p>
    <w:p w14:paraId="7BEAD3CA">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4.19 </w:t>
      </w:r>
      <w:r>
        <w:rPr>
          <w:rFonts w:hint="eastAsia" w:ascii="Times New Roman"/>
          <w:b w:val="0"/>
          <w:bCs w:val="0"/>
          <w:snapToGrid w:val="0"/>
          <w:color w:val="auto"/>
          <w:kern w:val="0"/>
          <w:szCs w:val="24"/>
          <w:highlight w:val="none"/>
        </w:rPr>
        <w:t xml:space="preserve">工程质量保修期按《中华人民共和国建筑法》、《建设工程质量管理条例》等相关规定实施。 </w:t>
      </w:r>
    </w:p>
    <w:p w14:paraId="20644B2A">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4.20 </w:t>
      </w:r>
      <w:r>
        <w:rPr>
          <w:rFonts w:hint="eastAsia" w:ascii="Times New Roman"/>
          <w:b w:val="0"/>
          <w:bCs w:val="0"/>
          <w:snapToGrid w:val="0"/>
          <w:color w:val="auto"/>
          <w:kern w:val="0"/>
          <w:szCs w:val="24"/>
          <w:highlight w:val="none"/>
        </w:rPr>
        <w:t xml:space="preserve">如项目实施过程中发生了工程变更及工程签证，承包人需根据发包人发布的 《工程变更管理办法》和《工程签证管理办法》完善工程变更签证相关程序。 </w:t>
      </w:r>
    </w:p>
    <w:p w14:paraId="65086663">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4.21 </w:t>
      </w:r>
      <w:r>
        <w:rPr>
          <w:rFonts w:hint="eastAsia" w:ascii="Times New Roman"/>
          <w:b w:val="0"/>
          <w:bCs w:val="0"/>
          <w:snapToGrid w:val="0"/>
          <w:color w:val="auto"/>
          <w:kern w:val="0"/>
          <w:szCs w:val="24"/>
          <w:highlight w:val="none"/>
        </w:rPr>
        <w:t xml:space="preserve">承包人需按相关规定要求，设置本工程符合相关要求的永久性标牌及规划公示牌，投标人在投标报价时综合考虑在报价内，发包人不另行支付该部分费用。 </w:t>
      </w:r>
    </w:p>
    <w:p w14:paraId="59D1F846">
      <w:pPr>
        <w:ind w:firstLine="475" w:firstLineChars="197"/>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4.22 </w:t>
      </w:r>
      <w:r>
        <w:rPr>
          <w:rFonts w:hint="eastAsia" w:ascii="Times New Roman"/>
          <w:b w:val="0"/>
          <w:bCs w:val="0"/>
          <w:snapToGrid w:val="0"/>
          <w:color w:val="auto"/>
          <w:kern w:val="0"/>
          <w:szCs w:val="24"/>
          <w:highlight w:val="none"/>
        </w:rPr>
        <w:t xml:space="preserve">承包人应在项目所在地住建管理部门办理诚信登记，发包人将严格按住建管理部门诚信登记管理办法对承包人履约情况进行考核。 </w:t>
      </w:r>
    </w:p>
    <w:p w14:paraId="70AF1A34">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rPr>
        <w:t xml:space="preserve">4.23 </w:t>
      </w:r>
      <w:r>
        <w:rPr>
          <w:rFonts w:hint="eastAsia" w:ascii="Times New Roman"/>
          <w:b w:val="0"/>
          <w:bCs w:val="0"/>
          <w:snapToGrid w:val="0"/>
          <w:color w:val="auto"/>
          <w:kern w:val="0"/>
          <w:szCs w:val="24"/>
          <w:highlight w:val="none"/>
        </w:rPr>
        <w:t>承包人应按韶关市住房和城乡建设管理局、韶关市人力资源和社会保障局等职能部门对用工实名制的相关规定,落实工人及相关软硬件设施要求。</w:t>
      </w:r>
    </w:p>
    <w:p w14:paraId="7BA35BCD">
      <w:pPr>
        <w:pStyle w:val="3"/>
        <w:wordWrap w:val="0"/>
        <w:autoSpaceDE/>
        <w:autoSpaceDN/>
        <w:snapToGrid w:val="0"/>
        <w:spacing w:line="440" w:lineRule="exact"/>
        <w:ind w:firstLine="480"/>
        <w:jc w:val="both"/>
        <w:rPr>
          <w:rFonts w:hint="eastAsia" w:ascii="Times New Roman"/>
          <w:b/>
          <w:snapToGrid w:val="0"/>
          <w:color w:val="auto"/>
          <w:highlight w:val="none"/>
          <w:lang w:val="en-US" w:eastAsia="zh-CN"/>
        </w:rPr>
      </w:pPr>
      <w:bookmarkStart w:id="262" w:name="_Toc12855"/>
      <w:bookmarkStart w:id="263" w:name="_Toc6297"/>
      <w:r>
        <w:rPr>
          <w:rFonts w:hint="eastAsia" w:ascii="Times New Roman"/>
          <w:b/>
          <w:snapToGrid w:val="0"/>
          <w:color w:val="auto"/>
          <w:highlight w:val="none"/>
          <w:lang w:val="en-US" w:eastAsia="zh-CN"/>
        </w:rPr>
        <w:t>5．违约责任</w:t>
      </w:r>
      <w:bookmarkEnd w:id="262"/>
      <w:bookmarkEnd w:id="263"/>
    </w:p>
    <w:p w14:paraId="70AC2F8E">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.1</w:t>
      </w:r>
      <w:r>
        <w:rPr>
          <w:rFonts w:hint="eastAsia" w:ascii="Times New Roman"/>
          <w:b w:val="0"/>
          <w:bCs w:val="0"/>
          <w:snapToGrid w:val="0"/>
          <w:color w:val="auto"/>
          <w:kern w:val="0"/>
          <w:szCs w:val="24"/>
          <w:highlight w:val="none"/>
        </w:rPr>
        <w:t xml:space="preserve"> 工程移交延误违约</w:t>
      </w:r>
    </w:p>
    <w:p w14:paraId="6624793B">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.1.1</w:t>
      </w:r>
      <w:r>
        <w:rPr>
          <w:rFonts w:hint="eastAsia" w:ascii="Times New Roman"/>
          <w:b w:val="0"/>
          <w:bCs w:val="0"/>
          <w:snapToGrid w:val="0"/>
          <w:color w:val="auto"/>
          <w:kern w:val="0"/>
          <w:szCs w:val="24"/>
          <w:highlight w:val="none"/>
        </w:rPr>
        <w:t>因承包人原因，工程没有按期竣工时，承包人须在逾期第壹天起每天按2000元向发包人返纳逾期竣工违约金。逾期竣工违约金的最高限额为合同价款的</w:t>
      </w:r>
      <w:r>
        <w:rPr>
          <w:rFonts w:hint="eastAsia" w:ascii="Times New Roman"/>
          <w:b w:val="0"/>
          <w:bCs w:val="0"/>
          <w:snapToGrid w:val="0"/>
          <w:color w:val="auto"/>
          <w:kern w:val="0"/>
          <w:szCs w:val="24"/>
          <w:highlight w:val="none"/>
          <w:lang w:val="en-US" w:eastAsia="zh-CN"/>
        </w:rPr>
        <w:t>2</w:t>
      </w:r>
      <w:r>
        <w:rPr>
          <w:rFonts w:hint="eastAsia" w:ascii="Times New Roman"/>
          <w:b w:val="0"/>
          <w:bCs w:val="0"/>
          <w:snapToGrid w:val="0"/>
          <w:color w:val="auto"/>
          <w:kern w:val="0"/>
          <w:szCs w:val="24"/>
          <w:highlight w:val="none"/>
        </w:rPr>
        <w:t>%。</w:t>
      </w:r>
    </w:p>
    <w:p w14:paraId="398CFA2E">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.1.2</w:t>
      </w:r>
      <w:r>
        <w:rPr>
          <w:rFonts w:hint="eastAsia" w:ascii="Times New Roman"/>
          <w:b w:val="0"/>
          <w:bCs w:val="0"/>
          <w:snapToGrid w:val="0"/>
          <w:color w:val="auto"/>
          <w:kern w:val="0"/>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A0ECD29">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.1.3</w:t>
      </w:r>
      <w:r>
        <w:rPr>
          <w:rFonts w:hint="eastAsia" w:ascii="Times New Roman"/>
          <w:b w:val="0"/>
          <w:bCs w:val="0"/>
          <w:snapToGrid w:val="0"/>
          <w:color w:val="auto"/>
          <w:kern w:val="0"/>
          <w:szCs w:val="24"/>
          <w:highlight w:val="none"/>
        </w:rPr>
        <w:t>承包人在进场后7天内提交施工进度计划，并注明主要施工节点时间，送监理单位及发包人审核后，作为工期考核的阶段性指标。</w:t>
      </w:r>
    </w:p>
    <w:p w14:paraId="6F0B4FBF">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 xml:space="preserve">.2 </w:t>
      </w:r>
      <w:r>
        <w:rPr>
          <w:rFonts w:hint="eastAsia" w:ascii="Times New Roman"/>
          <w:b w:val="0"/>
          <w:bCs w:val="0"/>
          <w:snapToGrid w:val="0"/>
          <w:color w:val="auto"/>
          <w:kern w:val="0"/>
          <w:szCs w:val="24"/>
          <w:highlight w:val="none"/>
        </w:rPr>
        <w:t>质量违约</w:t>
      </w:r>
    </w:p>
    <w:p w14:paraId="35D20A3D">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.2.1</w:t>
      </w:r>
      <w:r>
        <w:rPr>
          <w:rFonts w:hint="eastAsia" w:ascii="Times New Roman"/>
          <w:b w:val="0"/>
          <w:bCs w:val="0"/>
          <w:snapToGrid w:val="0"/>
          <w:color w:val="auto"/>
          <w:kern w:val="0"/>
          <w:szCs w:val="24"/>
          <w:highlight w:val="none"/>
        </w:rPr>
        <w:t>材料违约处理：若发现材料不符合国家标准或发包人在技术规范中规定的标准，视为承包人违约，按现行《建设工程质量管理条例》处理。</w:t>
      </w:r>
    </w:p>
    <w:p w14:paraId="76482FD6">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.2.1.1</w:t>
      </w:r>
      <w:r>
        <w:rPr>
          <w:rFonts w:hint="eastAsia" w:ascii="Times New Roman"/>
          <w:b w:val="0"/>
          <w:bCs w:val="0"/>
          <w:snapToGrid w:val="0"/>
          <w:color w:val="auto"/>
          <w:kern w:val="0"/>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7694D72C">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.2.2</w:t>
      </w:r>
      <w:r>
        <w:rPr>
          <w:rFonts w:hint="eastAsia" w:ascii="Times New Roman"/>
          <w:b w:val="0"/>
          <w:bCs w:val="0"/>
          <w:snapToGrid w:val="0"/>
          <w:color w:val="auto"/>
          <w:kern w:val="0"/>
          <w:szCs w:val="24"/>
          <w:highlight w:val="none"/>
        </w:rPr>
        <w:t>工程质量违约：</w:t>
      </w:r>
    </w:p>
    <w:p w14:paraId="37415246">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.2.2.1</w:t>
      </w:r>
      <w:r>
        <w:rPr>
          <w:rFonts w:hint="eastAsia" w:ascii="Times New Roman"/>
          <w:b w:val="0"/>
          <w:bCs w:val="0"/>
          <w:snapToGrid w:val="0"/>
          <w:color w:val="auto"/>
          <w:kern w:val="0"/>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20927D77">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.2.2.2</w:t>
      </w:r>
      <w:r>
        <w:rPr>
          <w:rFonts w:hint="eastAsia" w:ascii="Times New Roman"/>
          <w:b w:val="0"/>
          <w:bCs w:val="0"/>
          <w:snapToGrid w:val="0"/>
          <w:color w:val="auto"/>
          <w:kern w:val="0"/>
          <w:szCs w:val="24"/>
          <w:highlight w:val="none"/>
        </w:rPr>
        <w:t>工程质量标准须达到国家验收合格标准。如未达到合格标准，除无偿返工至合格外，还要按合同价款的1%向招标人支付质量违约金，工期不予顺延。</w:t>
      </w:r>
    </w:p>
    <w:p w14:paraId="4B249B35">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.3</w:t>
      </w:r>
      <w:r>
        <w:rPr>
          <w:rFonts w:hint="eastAsia" w:ascii="Times New Roman"/>
          <w:b w:val="0"/>
          <w:bCs w:val="0"/>
          <w:snapToGrid w:val="0"/>
          <w:color w:val="auto"/>
          <w:kern w:val="0"/>
          <w:szCs w:val="24"/>
          <w:highlight w:val="none"/>
        </w:rPr>
        <w:t>重大责任事故违约</w:t>
      </w:r>
    </w:p>
    <w:p w14:paraId="340E4794">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.3.1</w:t>
      </w:r>
      <w:r>
        <w:rPr>
          <w:rFonts w:hint="eastAsia" w:ascii="Times New Roman"/>
          <w:b w:val="0"/>
          <w:bCs w:val="0"/>
          <w:snapToGrid w:val="0"/>
          <w:color w:val="auto"/>
          <w:kern w:val="0"/>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24D44978">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.4</w:t>
      </w:r>
      <w:r>
        <w:rPr>
          <w:rFonts w:hint="eastAsia" w:ascii="Times New Roman"/>
          <w:b w:val="0"/>
          <w:bCs w:val="0"/>
          <w:snapToGrid w:val="0"/>
          <w:color w:val="auto"/>
          <w:kern w:val="0"/>
          <w:szCs w:val="24"/>
          <w:highlight w:val="none"/>
        </w:rPr>
        <w:t>用工违约</w:t>
      </w:r>
    </w:p>
    <w:p w14:paraId="65D6391F">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.4.1</w:t>
      </w:r>
      <w:r>
        <w:rPr>
          <w:rFonts w:hint="eastAsia" w:ascii="Times New Roman"/>
          <w:b w:val="0"/>
          <w:bCs w:val="0"/>
          <w:snapToGrid w:val="0"/>
          <w:color w:val="auto"/>
          <w:kern w:val="0"/>
          <w:szCs w:val="24"/>
          <w:highlight w:val="none"/>
        </w:rPr>
        <w:t>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w:t>
      </w:r>
    </w:p>
    <w:p w14:paraId="48FE2BF7">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 xml:space="preserve">.5 </w:t>
      </w:r>
      <w:r>
        <w:rPr>
          <w:rFonts w:hint="eastAsia" w:ascii="Times New Roman"/>
          <w:b w:val="0"/>
          <w:bCs w:val="0"/>
          <w:snapToGrid w:val="0"/>
          <w:color w:val="auto"/>
          <w:kern w:val="0"/>
          <w:szCs w:val="24"/>
          <w:highlight w:val="none"/>
        </w:rPr>
        <w:t>安全文明施工违约</w:t>
      </w:r>
    </w:p>
    <w:p w14:paraId="7B8611FF">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.5.1</w:t>
      </w:r>
      <w:r>
        <w:rPr>
          <w:rFonts w:hint="eastAsia" w:ascii="Times New Roman"/>
          <w:b w:val="0"/>
          <w:bCs w:val="0"/>
          <w:snapToGrid w:val="0"/>
          <w:color w:val="auto"/>
          <w:kern w:val="0"/>
          <w:szCs w:val="24"/>
          <w:highlight w:val="none"/>
        </w:rPr>
        <w:t>如承包人违反国家、广东省、发包人及合同关于安全文明施工的规定，但尚未造成安全责任事故，承包人应及时改正行为并赔偿相关方的损失，如未及时整改,针对每一违约行为每持续一天应缴纳违约金1000.00元。</w:t>
      </w:r>
    </w:p>
    <w:p w14:paraId="0EB0217D">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.5.2</w:t>
      </w:r>
      <w:r>
        <w:rPr>
          <w:rFonts w:hint="eastAsia" w:ascii="Times New Roman"/>
          <w:b w:val="0"/>
          <w:bCs w:val="0"/>
          <w:snapToGrid w:val="0"/>
          <w:color w:val="auto"/>
          <w:kern w:val="0"/>
          <w:szCs w:val="24"/>
          <w:highlight w:val="none"/>
        </w:rPr>
        <w:t>承包人必须接受发包人及监理单位组织的安全、文明施工的检查，检查中的不合格项目、安全隐患必须在规定的时间内整改完成，否则每拖延一天处以2000.00元人民币违约金，直至整改合格。</w:t>
      </w:r>
    </w:p>
    <w:p w14:paraId="4FA17548">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 xml:space="preserve">.6 </w:t>
      </w:r>
      <w:r>
        <w:rPr>
          <w:rFonts w:hint="eastAsia" w:ascii="Times New Roman"/>
          <w:b w:val="0"/>
          <w:bCs w:val="0"/>
          <w:snapToGrid w:val="0"/>
          <w:color w:val="auto"/>
          <w:kern w:val="0"/>
          <w:szCs w:val="24"/>
          <w:highlight w:val="none"/>
        </w:rPr>
        <w:t>其他违约</w:t>
      </w:r>
    </w:p>
    <w:p w14:paraId="712664BE">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.6.1</w:t>
      </w:r>
      <w:r>
        <w:rPr>
          <w:rFonts w:hint="eastAsia" w:ascii="Times New Roman"/>
          <w:b w:val="0"/>
          <w:bCs w:val="0"/>
          <w:snapToGrid w:val="0"/>
          <w:color w:val="auto"/>
          <w:kern w:val="0"/>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p>
    <w:p w14:paraId="531197E5">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 xml:space="preserve">.6.2 </w:t>
      </w:r>
      <w:r>
        <w:rPr>
          <w:rFonts w:hint="eastAsia" w:ascii="Times New Roman"/>
          <w:b w:val="0"/>
          <w:bCs w:val="0"/>
          <w:snapToGrid w:val="0"/>
          <w:color w:val="auto"/>
          <w:kern w:val="0"/>
          <w:szCs w:val="24"/>
          <w:highlight w:val="none"/>
        </w:rPr>
        <w:t>中标人施工资料必须与形象进度同步。</w:t>
      </w:r>
    </w:p>
    <w:p w14:paraId="5D68D2B0">
      <w:pPr>
        <w:ind w:left="0" w:leftChars="0" w:firstLine="482" w:firstLineChars="200"/>
        <w:rPr>
          <w:rFonts w:hint="eastAsia" w:ascii="Times New Roman"/>
          <w:b w:val="0"/>
          <w:bCs w:val="0"/>
          <w:snapToGrid w:val="0"/>
          <w:color w:val="auto"/>
          <w:kern w:val="0"/>
          <w:szCs w:val="24"/>
          <w:highlight w:val="none"/>
        </w:rPr>
      </w:pPr>
      <w:r>
        <w:rPr>
          <w:rFonts w:hint="eastAsia" w:ascii="Times New Roman"/>
          <w:b/>
          <w:bCs/>
          <w:snapToGrid w:val="0"/>
          <w:color w:val="auto"/>
          <w:kern w:val="0"/>
          <w:szCs w:val="24"/>
          <w:highlight w:val="none"/>
          <w:lang w:val="en-US" w:eastAsia="zh-CN"/>
        </w:rPr>
        <w:t>5</w:t>
      </w:r>
      <w:r>
        <w:rPr>
          <w:rFonts w:hint="eastAsia" w:ascii="Times New Roman"/>
          <w:b/>
          <w:bCs/>
          <w:snapToGrid w:val="0"/>
          <w:color w:val="auto"/>
          <w:kern w:val="0"/>
          <w:szCs w:val="24"/>
          <w:highlight w:val="none"/>
        </w:rPr>
        <w:t>.6.3</w:t>
      </w:r>
      <w:r>
        <w:rPr>
          <w:rFonts w:hint="eastAsia" w:ascii="Times New Roman"/>
          <w:b w:val="0"/>
          <w:bCs w:val="0"/>
          <w:snapToGrid w:val="0"/>
          <w:color w:val="auto"/>
          <w:kern w:val="0"/>
          <w:szCs w:val="24"/>
          <w:highlight w:val="none"/>
        </w:rPr>
        <w:t>承包人没有正当合理的理由中途退场，可扣除承包人已递交的所有履约风险保证金。</w:t>
      </w:r>
    </w:p>
    <w:p w14:paraId="1165C409">
      <w:pPr>
        <w:ind w:left="0" w:leftChars="0" w:firstLine="480" w:firstLineChars="200"/>
        <w:rPr>
          <w:rFonts w:hint="eastAsia" w:eastAsia="宋体"/>
          <w:color w:val="auto"/>
          <w:highlight w:val="none"/>
          <w:lang w:eastAsia="zh-CN"/>
        </w:rPr>
      </w:pPr>
      <w:r>
        <w:rPr>
          <w:rFonts w:hint="eastAsia" w:ascii="Times New Roman"/>
          <w:b w:val="0"/>
          <w:bCs w:val="0"/>
          <w:snapToGrid w:val="0"/>
          <w:color w:val="auto"/>
          <w:kern w:val="0"/>
          <w:szCs w:val="24"/>
          <w:highlight w:val="none"/>
        </w:rPr>
        <w:t>承包人因上述违约行为而须缴纳的违约金在工程进度款中或结算时一并扣除。</w:t>
      </w:r>
      <w:r>
        <w:rPr>
          <w:rFonts w:ascii="Times New Roman"/>
          <w:b/>
          <w:bCs/>
          <w:snapToGrid w:val="0"/>
          <w:color w:val="auto"/>
          <w:kern w:val="0"/>
          <w:szCs w:val="24"/>
          <w:highlight w:val="none"/>
        </w:rPr>
        <w:br w:type="page"/>
      </w:r>
    </w:p>
    <w:p w14:paraId="71E66B72">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264" w:name="_Toc5198"/>
      <w:bookmarkStart w:id="265" w:name="_Toc15025"/>
      <w:bookmarkStart w:id="266" w:name="_Toc13879"/>
      <w:r>
        <w:rPr>
          <w:rFonts w:ascii="Times New Roman"/>
          <w:b/>
          <w:snapToGrid w:val="0"/>
          <w:color w:val="auto"/>
          <w:sz w:val="24"/>
          <w:highlight w:val="none"/>
        </w:rPr>
        <w:t>第四章</w:t>
      </w:r>
      <w:bookmarkStart w:id="267" w:name="_Hlt87793853"/>
      <w:bookmarkEnd w:id="267"/>
      <w:r>
        <w:rPr>
          <w:rFonts w:ascii="Times New Roman"/>
          <w:b/>
          <w:snapToGrid w:val="0"/>
          <w:color w:val="auto"/>
          <w:sz w:val="24"/>
          <w:highlight w:val="none"/>
        </w:rPr>
        <w:t xml:space="preserve"> 技术要求</w:t>
      </w:r>
      <w:bookmarkEnd w:id="264"/>
      <w:bookmarkEnd w:id="265"/>
      <w:bookmarkEnd w:id="266"/>
    </w:p>
    <w:bookmarkEnd w:id="219"/>
    <w:p w14:paraId="321F083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eastAsia="宋体" w:cs="Times New Roman"/>
          <w:b/>
          <w:bCs w:val="0"/>
          <w:caps w:val="0"/>
          <w:smallCaps w:val="0"/>
          <w:snapToGrid w:val="0"/>
          <w:color w:val="auto"/>
          <w:spacing w:val="0"/>
          <w:kern w:val="0"/>
          <w:highlight w:val="none"/>
          <w:lang w:eastAsia="zh-CN"/>
        </w:rPr>
      </w:pPr>
      <w:bookmarkStart w:id="268" w:name="_Hlt69670335"/>
      <w:bookmarkEnd w:id="268"/>
    </w:p>
    <w:p w14:paraId="47D8AFC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1．房屋建筑工程建设项目</w:t>
      </w:r>
    </w:p>
    <w:p w14:paraId="0CE4B96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房屋建筑工程建设项目必须执行的现行技术规范，包括且不限于：</w:t>
      </w:r>
    </w:p>
    <w:p w14:paraId="3B2FA95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（1）《建筑工程施工质量验收统一标准》；</w:t>
      </w:r>
    </w:p>
    <w:p w14:paraId="21C0548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（2）《建筑地基基础工程施工质量验收规范》；</w:t>
      </w:r>
    </w:p>
    <w:p w14:paraId="3089DB6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（3）《砌体工程施工质量验收规范》；</w:t>
      </w:r>
    </w:p>
    <w:p w14:paraId="3AE8B06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（4）《混凝土结构工程施工质量验收规范》；</w:t>
      </w:r>
    </w:p>
    <w:p w14:paraId="02118EF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（5）《屋面工程质量验收规范》；</w:t>
      </w:r>
    </w:p>
    <w:p w14:paraId="0089AA9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（6）《地下防水工程质量验收规范》；</w:t>
      </w:r>
    </w:p>
    <w:p w14:paraId="1B0B8B7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（7）《建筑地面工程施工质量验收规范》；</w:t>
      </w:r>
    </w:p>
    <w:p w14:paraId="0A5FE7F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（8）《建筑装饰装修工程施工质量验收规范》；</w:t>
      </w:r>
    </w:p>
    <w:p w14:paraId="74B7DC52">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（9）《建筑给排水及采暖工程施工质量验收规范》；</w:t>
      </w:r>
    </w:p>
    <w:p w14:paraId="27BD95C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（10）《建筑电气工程施工质量验收规范》；</w:t>
      </w:r>
    </w:p>
    <w:p w14:paraId="145A54A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（11）《住建部绿色建筑评价标准》；</w:t>
      </w:r>
    </w:p>
    <w:p w14:paraId="5AEC4F6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（12）《建筑节能与可再生能源利用通用规范》（GB55015-2021）；</w:t>
      </w:r>
    </w:p>
    <w:p w14:paraId="71A4423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（13）《建筑环境通用规范》；</w:t>
      </w:r>
    </w:p>
    <w:p w14:paraId="434EC9B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（14）《建筑与市政工程无障碍通用规范》 GB 55019-2021；</w:t>
      </w:r>
    </w:p>
    <w:p w14:paraId="3821ACE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（15）《建筑防火通用规范》GB 55037-2022;</w:t>
      </w:r>
    </w:p>
    <w:p w14:paraId="74C5A31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（16）《建筑与市政工程抗震通用规范》GB55002-2001;</w:t>
      </w:r>
    </w:p>
    <w:p w14:paraId="0CB54A6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（17）《建筑与市政地基基础通用规范》GB55003-2001;</w:t>
      </w:r>
    </w:p>
    <w:p w14:paraId="6AFE5A3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（18）《广东省住房和城乡建设厅绿色施工导则》；</w:t>
      </w:r>
    </w:p>
    <w:p w14:paraId="61E0C85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（19）《广东省建筑工程绿色施工评价标准》；</w:t>
      </w:r>
    </w:p>
    <w:p w14:paraId="27A3151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（20）《广东省建筑节能与绿色建筑工程施工质量验收规范》</w:t>
      </w:r>
    </w:p>
    <w:p w14:paraId="602A61A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（21）其他现行国家、广东省关于房建工程的施工及验收规范、定额、规程、标准。</w:t>
      </w:r>
    </w:p>
    <w:p w14:paraId="510E4D5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2．市政基础设施工程建设项目</w:t>
      </w:r>
    </w:p>
    <w:p w14:paraId="563C00E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市政基础设施工程建设项目必须执行的现行技术规范，包括且不限于：</w:t>
      </w:r>
    </w:p>
    <w:p w14:paraId="1155755D">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（1）《公路路基施工技术规范》；</w:t>
      </w:r>
    </w:p>
    <w:p w14:paraId="25F1385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（2）《市政道路工程质量检验评定标准》；</w:t>
      </w:r>
    </w:p>
    <w:p w14:paraId="003EE37D">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（3）《市政排水管渠工程质量检验评定标准》；</w:t>
      </w:r>
    </w:p>
    <w:p w14:paraId="39BD275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（4）《给水排水管道工程施工及验收规范》；</w:t>
      </w:r>
    </w:p>
    <w:p w14:paraId="70A6751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（5）《城市道路路基工程施工及验收规范》；</w:t>
      </w:r>
    </w:p>
    <w:p w14:paraId="223307A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（6）《水泥砼路面施工及验收规范》；</w:t>
      </w:r>
    </w:p>
    <w:p w14:paraId="06CC916D">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（7）《公路水泥砼路面施工技术规范》；</w:t>
      </w:r>
    </w:p>
    <w:p w14:paraId="2AD26E7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（8）《埋地硬聚氯乙烯排水管道工程技术规程》；</w:t>
      </w:r>
    </w:p>
    <w:p w14:paraId="362039E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（9）《沥青路面施工及验收规范》；</w:t>
      </w:r>
    </w:p>
    <w:p w14:paraId="0A8CA5E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（10）《广东省市政工程施工质量技术资料统一用表》。</w:t>
      </w:r>
    </w:p>
    <w:p w14:paraId="2EAEE3C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（11）《建筑与市政工程无障碍通用规范》 GB 55019-2021；</w:t>
      </w:r>
    </w:p>
    <w:p w14:paraId="6E612E4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（12）《建筑防火通用规范》GB 55037-2022;</w:t>
      </w:r>
    </w:p>
    <w:p w14:paraId="1A6F40C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（13）《建筑与市政工程抗震通用规范》GB55002-2001;</w:t>
      </w:r>
    </w:p>
    <w:p w14:paraId="27D9CA4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（14）《建筑与市政地基基础通用规范》GB55003-2001;</w:t>
      </w:r>
    </w:p>
    <w:p w14:paraId="203EFDA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（15）《城市道路照明设计标准》（CJJ45-2015）；</w:t>
      </w:r>
    </w:p>
    <w:p w14:paraId="1745873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（16）《低压配电设计规范》（GB50054-2011）；</w:t>
      </w:r>
    </w:p>
    <w:p w14:paraId="54105A5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（17）《城市道路照明工程施工及验收规程》（CJJ89-2012）；</w:t>
      </w:r>
    </w:p>
    <w:p w14:paraId="1C26C09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（18）《LED 道路照明工程技术规范》（DB44/T 1898-2016）；</w:t>
      </w:r>
    </w:p>
    <w:p w14:paraId="1BB7BEE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（19）《灯具第 1 部分：一般要求与试验》（GB7000.1-2015）；</w:t>
      </w:r>
    </w:p>
    <w:p w14:paraId="7A0B45D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（20）《电缆工程电缆设计标准》（GB50217-2018）；</w:t>
      </w:r>
    </w:p>
    <w:p w14:paraId="4959C59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（21）其他现行国家、广东省关于市政工程的技术及验收规范、定额、规程、标准。</w:t>
      </w:r>
    </w:p>
    <w:p w14:paraId="290F4C2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trike w:val="0"/>
          <w:dstrike w:val="0"/>
          <w:snapToGrid w:val="0"/>
          <w:color w:val="auto"/>
          <w:spacing w:val="0"/>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3．备查要求</w:t>
      </w:r>
    </w:p>
    <w:p w14:paraId="570669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eastAsia="宋体" w:cs="Times New Roman"/>
          <w:b w:val="0"/>
          <w:bCs/>
          <w:snapToGrid w:val="0"/>
          <w:color w:val="auto"/>
          <w:kern w:val="0"/>
          <w:highlight w:val="none"/>
        </w:rPr>
      </w:pPr>
      <w:r>
        <w:rPr>
          <w:rFonts w:hint="eastAsia" w:ascii="Times New Roman" w:hAnsi="Times New Roman" w:cs="Times New Roman"/>
          <w:b w:val="0"/>
          <w:bCs/>
          <w:caps w:val="0"/>
          <w:smallCaps w:val="0"/>
          <w:strike w:val="0"/>
          <w:dstrike w:val="0"/>
          <w:snapToGrid w:val="0"/>
          <w:color w:val="auto"/>
          <w:spacing w:val="0"/>
          <w:kern w:val="0"/>
          <w:highlight w:val="none"/>
        </w:rPr>
        <w:t>承包人必须在施工现场准备至少一套上述规范，发包人和监理单位可随时检查承包人的上述规范，并监督承包人按规范要求执行。</w:t>
      </w:r>
    </w:p>
    <w:p w14:paraId="3A9E5D2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bCs w:val="0"/>
          <w:caps w:val="0"/>
          <w:smallCaps w:val="0"/>
          <w:snapToGrid w:val="0"/>
          <w:color w:val="auto"/>
          <w:spacing w:val="0"/>
          <w:kern w:val="0"/>
          <w:highlight w:val="none"/>
          <w:lang w:val="en-US" w:eastAsia="zh-CN"/>
        </w:rPr>
      </w:pPr>
    </w:p>
    <w:p w14:paraId="7BA6B2B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trike/>
          <w:dstrike w:val="0"/>
          <w:snapToGrid w:val="0"/>
          <w:color w:val="auto"/>
          <w:spacing w:val="0"/>
          <w:kern w:val="0"/>
          <w:sz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rtlGutter w:val="0"/>
          <w:docGrid w:linePitch="327" w:charSpace="0"/>
        </w:sectPr>
      </w:pPr>
    </w:p>
    <w:p w14:paraId="2AA0AB92">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269" w:name="_Hlt69338190"/>
      <w:bookmarkEnd w:id="269"/>
      <w:bookmarkStart w:id="270" w:name="_Hlt69265207"/>
      <w:bookmarkEnd w:id="270"/>
      <w:bookmarkStart w:id="271" w:name="_Hlt66848640"/>
      <w:bookmarkEnd w:id="271"/>
      <w:bookmarkStart w:id="272" w:name="_Hlt69358336"/>
      <w:bookmarkEnd w:id="272"/>
      <w:bookmarkStart w:id="273" w:name="_Hlt69635247"/>
      <w:bookmarkEnd w:id="273"/>
      <w:bookmarkStart w:id="274" w:name="_Hlt69116863"/>
      <w:bookmarkEnd w:id="274"/>
      <w:bookmarkStart w:id="275" w:name="_Toc22797"/>
      <w:bookmarkStart w:id="276" w:name="_Toc30877"/>
      <w:bookmarkStart w:id="277" w:name="_Toc11691"/>
      <w:r>
        <w:rPr>
          <w:rFonts w:ascii="Times New Roman"/>
          <w:b/>
          <w:snapToGrid w:val="0"/>
          <w:color w:val="auto"/>
          <w:sz w:val="24"/>
          <w:highlight w:val="none"/>
        </w:rPr>
        <w:t>第五章</w:t>
      </w:r>
      <w:bookmarkStart w:id="278" w:name="_Hlt87793860"/>
      <w:bookmarkEnd w:id="278"/>
      <w:r>
        <w:rPr>
          <w:rFonts w:ascii="Times New Roman"/>
          <w:b/>
          <w:snapToGrid w:val="0"/>
          <w:color w:val="auto"/>
          <w:sz w:val="24"/>
          <w:highlight w:val="none"/>
        </w:rPr>
        <w:t xml:space="preserve"> 图纸和招标工程</w:t>
      </w:r>
      <w:bookmarkStart w:id="279" w:name="_Hlt69669215"/>
      <w:bookmarkEnd w:id="279"/>
      <w:r>
        <w:rPr>
          <w:rFonts w:ascii="Times New Roman"/>
          <w:b/>
          <w:snapToGrid w:val="0"/>
          <w:color w:val="auto"/>
          <w:sz w:val="24"/>
          <w:highlight w:val="none"/>
        </w:rPr>
        <w:t>量清单</w:t>
      </w:r>
      <w:bookmarkEnd w:id="275"/>
      <w:bookmarkEnd w:id="276"/>
      <w:bookmarkEnd w:id="277"/>
    </w:p>
    <w:p w14:paraId="31C00254">
      <w:pPr>
        <w:keepNext w:val="0"/>
        <w:keepLines w:val="0"/>
        <w:widowControl/>
        <w:suppressLineNumbers w:val="0"/>
        <w:ind w:firstLine="480" w:firstLineChars="200"/>
        <w:jc w:val="left"/>
        <w:rPr>
          <w:color w:val="auto"/>
          <w:highlight w:val="none"/>
        </w:rPr>
      </w:pPr>
      <w:bookmarkStart w:id="280" w:name="_Hlt87793868"/>
      <w:bookmarkEnd w:id="280"/>
      <w:bookmarkStart w:id="281" w:name="_Hlt69669182"/>
      <w:bookmarkEnd w:id="281"/>
      <w:bookmarkStart w:id="282" w:name="_Hlt66104919"/>
      <w:bookmarkEnd w:id="282"/>
      <w:bookmarkStart w:id="283" w:name="_Hlt75747203"/>
      <w:bookmarkEnd w:id="283"/>
      <w:bookmarkStart w:id="284" w:name="_Hlt69698785"/>
      <w:r>
        <w:rPr>
          <w:rFonts w:hint="eastAsia" w:ascii="宋体" w:hAnsi="宋体" w:eastAsia="宋体" w:cs="宋体"/>
          <w:color w:val="auto"/>
          <w:kern w:val="0"/>
          <w:sz w:val="24"/>
          <w:szCs w:val="24"/>
          <w:highlight w:val="none"/>
          <w:lang w:val="en-US" w:eastAsia="zh-CN" w:bidi="ar"/>
        </w:rPr>
        <w:t xml:space="preserve">□有，另附复印件 </w:t>
      </w:r>
      <w:r>
        <w:rPr>
          <w:rFonts w:hint="eastAsia"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有，自行网上下载(浏览)</w:t>
      </w:r>
      <w:r>
        <w:rPr>
          <w:rFonts w:hint="eastAsia"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□无</w:t>
      </w:r>
    </w:p>
    <w:p w14:paraId="5F3F2D38">
      <w:pPr>
        <w:wordWrap w:val="0"/>
        <w:adjustRightInd w:val="0"/>
        <w:snapToGrid w:val="0"/>
        <w:spacing w:line="440" w:lineRule="exact"/>
        <w:ind w:firstLine="480" w:firstLineChars="200"/>
        <w:rPr>
          <w:rFonts w:ascii="Times New Roman"/>
          <w:snapToGrid w:val="0"/>
          <w:color w:val="auto"/>
          <w:kern w:val="0"/>
          <w:highlight w:val="none"/>
        </w:rPr>
      </w:pPr>
    </w:p>
    <w:p w14:paraId="2582F5C2">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1．图纸</w:t>
      </w:r>
    </w:p>
    <w:p w14:paraId="0C462BBC">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本招标文件随文另附施工图（电子文件）各一套。</w:t>
      </w:r>
    </w:p>
    <w:p w14:paraId="5A2492D8">
      <w:pPr>
        <w:wordWrap w:val="0"/>
        <w:adjustRightInd w:val="0"/>
        <w:snapToGrid w:val="0"/>
        <w:spacing w:line="440" w:lineRule="exact"/>
        <w:ind w:firstLine="480" w:firstLineChars="200"/>
        <w:rPr>
          <w:rFonts w:ascii="Times New Roman"/>
          <w:snapToGrid w:val="0"/>
          <w:color w:val="auto"/>
          <w:kern w:val="0"/>
          <w:highlight w:val="none"/>
        </w:rPr>
      </w:pPr>
    </w:p>
    <w:p w14:paraId="353F2F82">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2．招标工程量清单</w:t>
      </w:r>
    </w:p>
    <w:p w14:paraId="419C0C7C">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2.1</w:t>
      </w:r>
      <w:r>
        <w:rPr>
          <w:rFonts w:ascii="Times New Roman"/>
          <w:snapToGrid w:val="0"/>
          <w:color w:val="auto"/>
          <w:kern w:val="0"/>
          <w:highlight w:val="none"/>
        </w:rPr>
        <w:t xml:space="preserve"> 本招标文件随文另附</w:t>
      </w:r>
      <w:r>
        <w:rPr>
          <w:rFonts w:hint="eastAsia" w:ascii="Times New Roman"/>
          <w:snapToGrid w:val="0"/>
          <w:color w:val="auto"/>
          <w:kern w:val="0"/>
          <w:highlight w:val="none"/>
        </w:rPr>
        <w:t>招标工程量清单、招标控制价的</w:t>
      </w:r>
      <w:r>
        <w:rPr>
          <w:rFonts w:hint="eastAsia" w:ascii="Times New Roman"/>
          <w:snapToGrid w:val="0"/>
          <w:color w:val="auto"/>
          <w:kern w:val="0"/>
          <w:highlight w:val="none"/>
          <w:lang w:val="en-US" w:eastAsia="zh-CN"/>
        </w:rPr>
        <w:t>PDF</w:t>
      </w:r>
      <w:r>
        <w:rPr>
          <w:rFonts w:hint="eastAsia" w:ascii="Times New Roman"/>
          <w:snapToGrid w:val="0"/>
          <w:color w:val="auto"/>
          <w:kern w:val="0"/>
          <w:highlight w:val="none"/>
        </w:rPr>
        <w:t>版</w:t>
      </w:r>
      <w:r>
        <w:rPr>
          <w:rFonts w:ascii="Times New Roman"/>
          <w:snapToGrid w:val="0"/>
          <w:color w:val="auto"/>
          <w:kern w:val="0"/>
          <w:highlight w:val="none"/>
        </w:rPr>
        <w:t>一套。</w:t>
      </w:r>
    </w:p>
    <w:p w14:paraId="68566635">
      <w:pPr>
        <w:wordWrap w:val="0"/>
        <w:adjustRightInd w:val="0"/>
        <w:snapToGrid w:val="0"/>
        <w:spacing w:line="440" w:lineRule="exact"/>
        <w:ind w:firstLine="480"/>
        <w:rPr>
          <w:rFonts w:ascii="Times New Roman"/>
          <w:snapToGrid w:val="0"/>
          <w:color w:val="auto"/>
          <w:kern w:val="0"/>
          <w:highlight w:val="none"/>
        </w:rPr>
      </w:pPr>
    </w:p>
    <w:p w14:paraId="67CE36C4">
      <w:pPr>
        <w:wordWrap w:val="0"/>
        <w:adjustRightInd w:val="0"/>
        <w:snapToGrid w:val="0"/>
        <w:spacing w:line="440" w:lineRule="exact"/>
        <w:ind w:firstLine="480"/>
        <w:rPr>
          <w:rFonts w:ascii="Times New Roman"/>
          <w:snapToGrid w:val="0"/>
          <w:color w:val="auto"/>
          <w:kern w:val="0"/>
          <w:highlight w:val="none"/>
        </w:rPr>
      </w:pPr>
      <w:r>
        <w:rPr>
          <w:rFonts w:ascii="Times New Roman"/>
          <w:b/>
          <w:bCs/>
          <w:snapToGrid w:val="0"/>
          <w:color w:val="auto"/>
          <w:kern w:val="0"/>
          <w:highlight w:val="none"/>
        </w:rPr>
        <w:t>2.2</w:t>
      </w:r>
      <w:r>
        <w:rPr>
          <w:rFonts w:ascii="Times New Roman"/>
          <w:snapToGrid w:val="0"/>
          <w:color w:val="auto"/>
          <w:kern w:val="0"/>
          <w:highlight w:val="none"/>
        </w:rPr>
        <w:t xml:space="preserve"> 本工程按照以下依据编制招标工程量清单：</w:t>
      </w:r>
    </w:p>
    <w:p w14:paraId="00643B83">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（1）《建设工程工程量清单计价规范》（GB50500—2013）；</w:t>
      </w:r>
    </w:p>
    <w:p w14:paraId="6592F398">
      <w:pPr>
        <w:wordWrap w:val="0"/>
        <w:adjustRightInd w:val="0"/>
        <w:snapToGrid w:val="0"/>
        <w:spacing w:line="440" w:lineRule="exact"/>
        <w:ind w:firstLine="480"/>
        <w:rPr>
          <w:rFonts w:hint="eastAsia" w:ascii="Times New Roman"/>
          <w:snapToGrid w:val="0"/>
          <w:color w:val="auto"/>
          <w:kern w:val="0"/>
          <w:highlight w:val="none"/>
        </w:rPr>
      </w:pPr>
      <w:r>
        <w:rPr>
          <w:rFonts w:ascii="Times New Roman"/>
          <w:snapToGrid w:val="0"/>
          <w:color w:val="auto"/>
          <w:kern w:val="0"/>
          <w:highlight w:val="none"/>
        </w:rPr>
        <w:t>（2）</w:t>
      </w:r>
      <w:r>
        <w:rPr>
          <w:rFonts w:hint="eastAsia" w:ascii="Times New Roman"/>
          <w:snapToGrid w:val="0"/>
          <w:color w:val="auto"/>
          <w:kern w:val="0"/>
          <w:highlight w:val="none"/>
        </w:rPr>
        <w:t>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w:t>
      </w:r>
      <w:r>
        <w:rPr>
          <w:rFonts w:hint="eastAsia" w:ascii="Times New Roman"/>
          <w:snapToGrid w:val="0"/>
          <w:color w:val="auto"/>
          <w:kern w:val="0"/>
          <w:highlight w:val="none"/>
          <w:u w:val="single"/>
        </w:rPr>
        <w:t>工程量清单、招标控制价</w:t>
      </w:r>
      <w:r>
        <w:rPr>
          <w:rFonts w:hint="eastAsia" w:ascii="Times New Roman"/>
          <w:snapToGrid w:val="0"/>
          <w:color w:val="auto"/>
          <w:kern w:val="0"/>
          <w:highlight w:val="none"/>
        </w:rPr>
        <w:t>的补充和(或)修改文件。</w:t>
      </w:r>
    </w:p>
    <w:p w14:paraId="69C960D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（3）本招标工程量清单措施项目中的</w:t>
      </w:r>
      <w:r>
        <w:rPr>
          <w:rFonts w:hint="eastAsia" w:ascii="Times New Roman"/>
          <w:snapToGrid w:val="0"/>
          <w:color w:val="auto"/>
          <w:kern w:val="0"/>
          <w:highlight w:val="none"/>
          <w:u w:val="single"/>
        </w:rPr>
        <w:t>绿色施工安全防护措施费、暂列金额、暂估价</w:t>
      </w:r>
      <w:r>
        <w:rPr>
          <w:rFonts w:hint="eastAsia" w:ascii="Times New Roman"/>
          <w:snapToGrid w:val="0"/>
          <w:color w:val="auto"/>
          <w:kern w:val="0"/>
          <w:highlight w:val="none"/>
        </w:rPr>
        <w:t>不得作为竞争性费用，投标报价必须按本招标工程量清单规定的金额填报。</w:t>
      </w:r>
    </w:p>
    <w:p w14:paraId="4E781E2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（4）投标报价使用的表格格式须按照 GB50500-2013《建设工程工程量清单计价规范》。</w:t>
      </w:r>
    </w:p>
    <w:p w14:paraId="293A0269">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EAEDC1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（6）施工图及相关资料；</w:t>
      </w:r>
    </w:p>
    <w:p w14:paraId="25C951B9">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（7）招标文件；</w:t>
      </w:r>
    </w:p>
    <w:p w14:paraId="38B5F60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（8）施工现场情况、地勘水文资料、工程特点及常规施工方案；</w:t>
      </w:r>
    </w:p>
    <w:p w14:paraId="5F833C1F">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（9）与建设工程有关的标准、规范、技术资料、材料设备信息价或市场价格等</w:t>
      </w:r>
      <w:r>
        <w:rPr>
          <w:rFonts w:ascii="Times New Roman"/>
          <w:snapToGrid w:val="0"/>
          <w:color w:val="auto"/>
          <w:kern w:val="0"/>
          <w:highlight w:val="none"/>
        </w:rPr>
        <w:t>。</w:t>
      </w:r>
    </w:p>
    <w:p w14:paraId="063FC4B5">
      <w:pPr>
        <w:wordWrap w:val="0"/>
        <w:adjustRightInd w:val="0"/>
        <w:snapToGrid w:val="0"/>
        <w:spacing w:line="440" w:lineRule="exact"/>
        <w:ind w:firstLine="480"/>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0961BAC">
      <w:pPr>
        <w:pStyle w:val="2"/>
        <w:wordWrap w:val="0"/>
        <w:autoSpaceDE/>
        <w:autoSpaceDN/>
        <w:snapToGrid w:val="0"/>
        <w:spacing w:line="440" w:lineRule="exact"/>
        <w:jc w:val="center"/>
        <w:rPr>
          <w:rFonts w:hint="eastAsia" w:ascii="Times New Roman" w:eastAsia="宋体"/>
          <w:b/>
          <w:snapToGrid w:val="0"/>
          <w:color w:val="auto"/>
          <w:sz w:val="24"/>
          <w:highlight w:val="none"/>
          <w:lang w:eastAsia="zh-CN"/>
        </w:rPr>
      </w:pPr>
      <w:bookmarkStart w:id="285" w:name="_Toc16698"/>
      <w:bookmarkStart w:id="286" w:name="_Toc23130"/>
      <w:bookmarkStart w:id="287" w:name="_Toc11353"/>
      <w:r>
        <w:rPr>
          <w:rFonts w:ascii="Times New Roman"/>
          <w:b/>
          <w:snapToGrid w:val="0"/>
          <w:color w:val="auto"/>
          <w:sz w:val="24"/>
          <w:highlight w:val="none"/>
        </w:rPr>
        <w:t xml:space="preserve">第六章 </w:t>
      </w:r>
      <w:bookmarkStart w:id="288" w:name="_Hlt75747044"/>
      <w:bookmarkEnd w:id="288"/>
      <w:r>
        <w:rPr>
          <w:rFonts w:ascii="Times New Roman"/>
          <w:b/>
          <w:snapToGrid w:val="0"/>
          <w:color w:val="auto"/>
          <w:sz w:val="24"/>
          <w:highlight w:val="none"/>
        </w:rPr>
        <w:t>投标文件格式</w:t>
      </w:r>
      <w:bookmarkEnd w:id="285"/>
      <w:bookmarkEnd w:id="286"/>
      <w:bookmarkEnd w:id="287"/>
    </w:p>
    <w:p w14:paraId="771F06BE">
      <w:pPr>
        <w:rPr>
          <w:rFonts w:hint="eastAsia"/>
          <w:color w:val="auto"/>
          <w:highlight w:val="none"/>
          <w:lang w:eastAsia="zh-CN"/>
        </w:rPr>
      </w:pPr>
    </w:p>
    <w:bookmarkEnd w:id="284"/>
    <w:p w14:paraId="067032F1">
      <w:pPr>
        <w:pStyle w:val="59"/>
        <w:keepNext w:val="0"/>
        <w:keepLines w:val="0"/>
        <w:widowControl w:val="0"/>
        <w:wordWrap w:val="0"/>
        <w:adjustRightInd w:val="0"/>
        <w:snapToGrid w:val="0"/>
        <w:spacing w:before="0" w:after="0" w:line="240" w:lineRule="auto"/>
        <w:ind w:firstLine="0"/>
        <w:jc w:val="both"/>
        <w:rPr>
          <w:rFonts w:hint="eastAsia"/>
          <w:b/>
          <w:snapToGrid w:val="0"/>
          <w:color w:val="auto"/>
          <w:highlight w:val="none"/>
        </w:rPr>
      </w:pPr>
      <w:bookmarkStart w:id="289" w:name="_Toc31323"/>
      <w:bookmarkStart w:id="290" w:name="_Toc30569"/>
      <w:bookmarkStart w:id="291" w:name="_Toc16150"/>
      <w:bookmarkStart w:id="292" w:name="_Toc200338097"/>
      <w:bookmarkStart w:id="293" w:name="_Toc137621693"/>
      <w:bookmarkStart w:id="294" w:name="_Hlt66847557"/>
      <w:bookmarkStart w:id="295" w:name="_Toc66849200"/>
      <w:r>
        <w:rPr>
          <w:rFonts w:hint="eastAsia"/>
          <w:b/>
          <w:snapToGrid w:val="0"/>
          <w:color w:val="auto"/>
          <w:highlight w:val="none"/>
        </w:rPr>
        <w:t>格式一 封面</w:t>
      </w:r>
      <w:bookmarkEnd w:id="289"/>
      <w:bookmarkEnd w:id="290"/>
      <w:bookmarkEnd w:id="291"/>
    </w:p>
    <w:p w14:paraId="19868C51">
      <w:pPr>
        <w:pStyle w:val="60"/>
        <w:widowControl w:val="0"/>
        <w:wordWrap w:val="0"/>
        <w:adjustRightInd w:val="0"/>
        <w:snapToGrid w:val="0"/>
        <w:spacing w:line="240" w:lineRule="auto"/>
        <w:rPr>
          <w:rFonts w:hint="eastAsia" w:ascii="Times New Roman"/>
          <w:b/>
          <w:snapToGrid w:val="0"/>
          <w:color w:val="auto"/>
          <w:sz w:val="24"/>
          <w:highlight w:val="none"/>
        </w:rPr>
      </w:pPr>
    </w:p>
    <w:p w14:paraId="34434043">
      <w:pPr>
        <w:pStyle w:val="60"/>
        <w:widowControl w:val="0"/>
        <w:wordWrap w:val="0"/>
        <w:adjustRightInd w:val="0"/>
        <w:snapToGrid w:val="0"/>
        <w:spacing w:line="240" w:lineRule="auto"/>
        <w:ind w:left="0" w:leftChars="0" w:firstLine="0" w:firstLineChars="0"/>
        <w:rPr>
          <w:rFonts w:hint="eastAsia" w:ascii="Times New Roman"/>
          <w:b/>
          <w:snapToGrid w:val="0"/>
          <w:color w:val="auto"/>
          <w:sz w:val="24"/>
          <w:highlight w:val="none"/>
        </w:rPr>
      </w:pPr>
    </w:p>
    <w:p w14:paraId="15154303">
      <w:pPr>
        <w:pStyle w:val="60"/>
        <w:widowControl w:val="0"/>
        <w:wordWrap w:val="0"/>
        <w:adjustRightInd w:val="0"/>
        <w:snapToGrid w:val="0"/>
        <w:spacing w:line="240" w:lineRule="auto"/>
        <w:ind w:left="0" w:leftChars="0" w:firstLine="0" w:firstLineChars="0"/>
        <w:rPr>
          <w:rFonts w:hint="eastAsia" w:ascii="Times New Roman"/>
          <w:b/>
          <w:snapToGrid w:val="0"/>
          <w:color w:val="auto"/>
          <w:sz w:val="24"/>
          <w:highlight w:val="none"/>
        </w:rPr>
      </w:pPr>
    </w:p>
    <w:p w14:paraId="0EC2D3B6">
      <w:pPr>
        <w:pStyle w:val="60"/>
        <w:widowControl w:val="0"/>
        <w:wordWrap w:val="0"/>
        <w:adjustRightInd w:val="0"/>
        <w:snapToGrid w:val="0"/>
        <w:spacing w:line="240" w:lineRule="auto"/>
        <w:ind w:left="0" w:leftChars="0" w:firstLine="0" w:firstLineChars="0"/>
        <w:rPr>
          <w:rFonts w:hint="eastAsia" w:ascii="Times New Roman"/>
          <w:b/>
          <w:snapToGrid w:val="0"/>
          <w:color w:val="auto"/>
          <w:sz w:val="24"/>
          <w:highlight w:val="none"/>
        </w:rPr>
      </w:pPr>
    </w:p>
    <w:p w14:paraId="286C3B84">
      <w:pPr>
        <w:pStyle w:val="60"/>
        <w:widowControl w:val="0"/>
        <w:wordWrap w:val="0"/>
        <w:adjustRightInd w:val="0"/>
        <w:snapToGrid w:val="0"/>
        <w:spacing w:line="240" w:lineRule="auto"/>
        <w:rPr>
          <w:rFonts w:hint="eastAsia" w:ascii="Times New Roman"/>
          <w:b/>
          <w:snapToGrid w:val="0"/>
          <w:color w:val="auto"/>
          <w:sz w:val="24"/>
          <w:highlight w:val="none"/>
        </w:rPr>
      </w:pPr>
    </w:p>
    <w:p w14:paraId="7BDA8FC4">
      <w:pPr>
        <w:pStyle w:val="60"/>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u w:val="single"/>
        </w:rPr>
        <w:t>（项目名称）</w:t>
      </w:r>
      <w:r>
        <w:rPr>
          <w:rFonts w:hint="eastAsia" w:ascii="Times New Roman"/>
          <w:b/>
          <w:snapToGrid w:val="0"/>
          <w:color w:val="auto"/>
          <w:sz w:val="48"/>
          <w:szCs w:val="48"/>
          <w:highlight w:val="none"/>
          <w:u w:val="single"/>
          <w:lang w:val="en-US" w:eastAsia="zh-CN"/>
        </w:rPr>
        <w:t xml:space="preserve">    </w:t>
      </w:r>
      <w:r>
        <w:rPr>
          <w:rFonts w:hint="eastAsia" w:ascii="Times New Roman"/>
          <w:b/>
          <w:snapToGrid w:val="0"/>
          <w:color w:val="auto"/>
          <w:sz w:val="48"/>
          <w:szCs w:val="48"/>
          <w:highlight w:val="none"/>
        </w:rPr>
        <w:t>招标</w:t>
      </w:r>
    </w:p>
    <w:p w14:paraId="67B33329">
      <w:pPr>
        <w:pStyle w:val="6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56F8C280">
      <w:pPr>
        <w:pStyle w:val="6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2F576B21">
      <w:pPr>
        <w:pStyle w:val="60"/>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1F91B362">
      <w:pPr>
        <w:pStyle w:val="6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092989B4">
      <w:pPr>
        <w:pStyle w:val="6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547D69F7">
      <w:pPr>
        <w:pStyle w:val="60"/>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3AA01EDF">
      <w:pPr>
        <w:pStyle w:val="60"/>
        <w:widowControl w:val="0"/>
        <w:wordWrap w:val="0"/>
        <w:adjustRightInd w:val="0"/>
        <w:snapToGrid w:val="0"/>
        <w:spacing w:line="240" w:lineRule="auto"/>
        <w:rPr>
          <w:rFonts w:hint="eastAsia" w:ascii="Times New Roman"/>
          <w:b/>
          <w:snapToGrid w:val="0"/>
          <w:color w:val="auto"/>
          <w:highlight w:val="none"/>
        </w:rPr>
      </w:pPr>
    </w:p>
    <w:p w14:paraId="5633E1F9">
      <w:pPr>
        <w:pStyle w:val="60"/>
        <w:widowControl w:val="0"/>
        <w:wordWrap w:val="0"/>
        <w:adjustRightInd w:val="0"/>
        <w:snapToGrid w:val="0"/>
        <w:spacing w:line="240" w:lineRule="auto"/>
        <w:ind w:left="0" w:leftChars="0" w:firstLine="0" w:firstLineChars="0"/>
        <w:rPr>
          <w:rFonts w:hint="eastAsia" w:ascii="Times New Roman"/>
          <w:b/>
          <w:snapToGrid w:val="0"/>
          <w:color w:val="auto"/>
          <w:sz w:val="32"/>
          <w:highlight w:val="none"/>
        </w:rPr>
      </w:pPr>
    </w:p>
    <w:p w14:paraId="2EB9CAB2">
      <w:pPr>
        <w:pStyle w:val="60"/>
        <w:widowControl w:val="0"/>
        <w:wordWrap w:val="0"/>
        <w:adjustRightInd w:val="0"/>
        <w:snapToGrid w:val="0"/>
        <w:spacing w:line="240" w:lineRule="auto"/>
        <w:rPr>
          <w:rFonts w:hint="eastAsia" w:ascii="Times New Roman"/>
          <w:b/>
          <w:snapToGrid w:val="0"/>
          <w:color w:val="auto"/>
          <w:sz w:val="32"/>
          <w:highlight w:val="none"/>
        </w:rPr>
      </w:pPr>
    </w:p>
    <w:p w14:paraId="54E7C49A">
      <w:pPr>
        <w:pStyle w:val="60"/>
        <w:widowControl w:val="0"/>
        <w:wordWrap w:val="0"/>
        <w:adjustRightInd w:val="0"/>
        <w:snapToGrid w:val="0"/>
        <w:spacing w:line="240" w:lineRule="auto"/>
        <w:rPr>
          <w:rFonts w:hint="eastAsia" w:ascii="Times New Roman"/>
          <w:b/>
          <w:snapToGrid w:val="0"/>
          <w:color w:val="auto"/>
          <w:sz w:val="32"/>
          <w:highlight w:val="none"/>
        </w:rPr>
      </w:pPr>
    </w:p>
    <w:p w14:paraId="706A6BD1">
      <w:pPr>
        <w:pStyle w:val="60"/>
        <w:widowControl w:val="0"/>
        <w:wordWrap w:val="0"/>
        <w:adjustRightInd w:val="0"/>
        <w:snapToGrid w:val="0"/>
        <w:spacing w:line="240" w:lineRule="auto"/>
        <w:rPr>
          <w:rFonts w:hint="eastAsia" w:ascii="Times New Roman"/>
          <w:b/>
          <w:snapToGrid w:val="0"/>
          <w:color w:val="auto"/>
          <w:sz w:val="32"/>
          <w:highlight w:val="none"/>
        </w:rPr>
      </w:pPr>
    </w:p>
    <w:p w14:paraId="387437EA">
      <w:pPr>
        <w:pStyle w:val="60"/>
        <w:widowControl w:val="0"/>
        <w:wordWrap w:val="0"/>
        <w:adjustRightInd w:val="0"/>
        <w:snapToGrid w:val="0"/>
        <w:spacing w:line="240" w:lineRule="auto"/>
        <w:rPr>
          <w:rFonts w:hint="eastAsia" w:ascii="Times New Roman"/>
          <w:b/>
          <w:snapToGrid w:val="0"/>
          <w:color w:val="auto"/>
          <w:sz w:val="32"/>
          <w:highlight w:val="none"/>
        </w:rPr>
      </w:pPr>
    </w:p>
    <w:p w14:paraId="059F30F5">
      <w:pPr>
        <w:pStyle w:val="60"/>
        <w:widowControl w:val="0"/>
        <w:wordWrap w:val="0"/>
        <w:adjustRightInd w:val="0"/>
        <w:snapToGrid w:val="0"/>
        <w:spacing w:line="240" w:lineRule="auto"/>
        <w:rPr>
          <w:rFonts w:hint="eastAsia" w:ascii="Times New Roman"/>
          <w:b/>
          <w:snapToGrid w:val="0"/>
          <w:color w:val="auto"/>
          <w:sz w:val="32"/>
          <w:highlight w:val="none"/>
        </w:rPr>
      </w:pPr>
    </w:p>
    <w:p w14:paraId="251F8495">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7D9D4A20">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1BF34A7D">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363B52E">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58B1FBF7">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0079BEE1">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61D9161">
      <w:pPr>
        <w:pStyle w:val="60"/>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296495FB">
      <w:pPr>
        <w:pStyle w:val="60"/>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78DA7AB0">
      <w:pPr>
        <w:pStyle w:val="60"/>
        <w:widowControl w:val="0"/>
        <w:wordWrap w:val="0"/>
        <w:adjustRightInd w:val="0"/>
        <w:snapToGrid w:val="0"/>
        <w:rPr>
          <w:rFonts w:hint="eastAsia" w:ascii="Times New Roman"/>
          <w:b/>
          <w:snapToGrid w:val="0"/>
          <w:color w:val="auto"/>
          <w:highlight w:val="none"/>
        </w:rPr>
      </w:pPr>
    </w:p>
    <w:p w14:paraId="67E7DF43">
      <w:pPr>
        <w:pStyle w:val="60"/>
        <w:widowControl w:val="0"/>
        <w:wordWrap w:val="0"/>
        <w:adjustRightInd w:val="0"/>
        <w:snapToGrid w:val="0"/>
        <w:ind w:left="0" w:leftChars="0" w:firstLine="0" w:firstLineChars="0"/>
        <w:rPr>
          <w:rFonts w:hint="eastAsia" w:ascii="Times New Roman"/>
          <w:b/>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931EF35">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96" w:name="_Toc21216"/>
      <w:bookmarkStart w:id="297" w:name="_Toc26891"/>
      <w:bookmarkStart w:id="298" w:name="_Toc29479"/>
      <w:bookmarkStart w:id="299" w:name="_Toc104711098"/>
      <w:bookmarkStart w:id="300" w:name="_Toc106418843"/>
      <w:r>
        <w:rPr>
          <w:rFonts w:ascii="Times New Roman"/>
          <w:b/>
          <w:snapToGrid w:val="0"/>
          <w:color w:val="auto"/>
          <w:highlight w:val="none"/>
        </w:rPr>
        <w:t>格式</w:t>
      </w:r>
      <w:bookmarkStart w:id="301" w:name="_Hlt97526007"/>
      <w:bookmarkEnd w:id="301"/>
      <w:r>
        <w:rPr>
          <w:rFonts w:ascii="Times New Roman"/>
          <w:b/>
          <w:snapToGrid w:val="0"/>
          <w:color w:val="auto"/>
          <w:highlight w:val="none"/>
        </w:rPr>
        <w:t>二 投标函</w:t>
      </w:r>
      <w:bookmarkEnd w:id="296"/>
      <w:bookmarkEnd w:id="297"/>
      <w:bookmarkEnd w:id="298"/>
    </w:p>
    <w:p w14:paraId="759A1A85">
      <w:pPr>
        <w:wordWrap w:val="0"/>
        <w:adjustRightInd w:val="0"/>
        <w:snapToGrid w:val="0"/>
        <w:spacing w:before="260" w:after="260" w:line="440" w:lineRule="exact"/>
        <w:jc w:val="center"/>
        <w:rPr>
          <w:rFonts w:ascii="Times New Roman"/>
          <w:b/>
          <w:snapToGrid w:val="0"/>
          <w:color w:val="auto"/>
          <w:kern w:val="0"/>
          <w:sz w:val="30"/>
          <w:highlight w:val="none"/>
        </w:rPr>
      </w:pPr>
      <w:r>
        <w:rPr>
          <w:rFonts w:ascii="Times New Roman"/>
          <w:b/>
          <w:snapToGrid w:val="0"/>
          <w:color w:val="auto"/>
          <w:kern w:val="0"/>
          <w:sz w:val="30"/>
          <w:highlight w:val="none"/>
        </w:rPr>
        <w:t>投  标  函</w:t>
      </w:r>
      <w:bookmarkEnd w:id="299"/>
      <w:bookmarkEnd w:id="300"/>
    </w:p>
    <w:p w14:paraId="539F32A4">
      <w:pPr>
        <w:wordWrap w:val="0"/>
        <w:adjustRightInd w:val="0"/>
        <w:snapToGrid w:val="0"/>
        <w:spacing w:line="440" w:lineRule="exact"/>
        <w:jc w:val="center"/>
        <w:rPr>
          <w:rFonts w:ascii="Times New Roman"/>
          <w:b/>
          <w:snapToGrid w:val="0"/>
          <w:color w:val="auto"/>
          <w:kern w:val="0"/>
          <w:highlight w:val="none"/>
        </w:rPr>
      </w:pPr>
    </w:p>
    <w:p w14:paraId="77A8D41F">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致：</w:t>
      </w:r>
      <w:r>
        <w:rPr>
          <w:rFonts w:ascii="Times New Roman"/>
          <w:snapToGrid w:val="0"/>
          <w:color w:val="auto"/>
          <w:kern w:val="0"/>
          <w:highlight w:val="none"/>
          <w:u w:val="single"/>
        </w:rPr>
        <w:t xml:space="preserve">                   </w:t>
      </w:r>
      <w:r>
        <w:rPr>
          <w:rFonts w:ascii="Times New Roman"/>
          <w:snapToGrid w:val="0"/>
          <w:color w:val="auto"/>
          <w:kern w:val="0"/>
          <w:highlight w:val="none"/>
        </w:rPr>
        <w:t>（招标人名称）</w:t>
      </w:r>
    </w:p>
    <w:p w14:paraId="12E07981">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 xml:space="preserve">1. </w:t>
      </w:r>
      <w:r>
        <w:rPr>
          <w:rFonts w:ascii="Times New Roman"/>
          <w:snapToGrid w:val="0"/>
          <w:color w:val="auto"/>
          <w:kern w:val="0"/>
          <w:szCs w:val="22"/>
          <w:highlight w:val="none"/>
        </w:rPr>
        <w:t>我方</w:t>
      </w:r>
      <w:r>
        <w:rPr>
          <w:rFonts w:ascii="Times New Roman"/>
          <w:snapToGrid w:val="0"/>
          <w:color w:val="auto"/>
          <w:kern w:val="0"/>
          <w:highlight w:val="none"/>
        </w:rPr>
        <w:t>考察现场并充分研究</w:t>
      </w:r>
      <w:r>
        <w:rPr>
          <w:rFonts w:ascii="Times New Roman"/>
          <w:snapToGrid w:val="0"/>
          <w:color w:val="auto"/>
          <w:kern w:val="0"/>
          <w:highlight w:val="none"/>
          <w:u w:val="single"/>
        </w:rPr>
        <w:t xml:space="preserve">        （项目名称）</w:t>
      </w:r>
      <w:r>
        <w:rPr>
          <w:rFonts w:hint="eastAsia" w:ascii="Times New Roman"/>
          <w:snapToGrid w:val="0"/>
          <w:color w:val="auto"/>
          <w:kern w:val="0"/>
          <w:highlight w:val="none"/>
          <w:u w:val="single"/>
          <w:lang w:val="en-US" w:eastAsia="zh-CN"/>
        </w:rPr>
        <w:t xml:space="preserve">     </w:t>
      </w:r>
      <w:r>
        <w:rPr>
          <w:rFonts w:ascii="Times New Roman"/>
          <w:snapToGrid w:val="0"/>
          <w:color w:val="auto"/>
          <w:kern w:val="0"/>
          <w:highlight w:val="none"/>
        </w:rPr>
        <w:t>（以下简称“本项目”）招标文件</w:t>
      </w:r>
      <w:r>
        <w:rPr>
          <w:rFonts w:ascii="Times New Roman"/>
          <w:snapToGrid w:val="0"/>
          <w:color w:val="auto"/>
          <w:kern w:val="0"/>
          <w:szCs w:val="22"/>
          <w:highlight w:val="none"/>
        </w:rPr>
        <w:t>所有内容后</w:t>
      </w:r>
      <w:r>
        <w:rPr>
          <w:rFonts w:ascii="Times New Roman"/>
          <w:snapToGrid w:val="0"/>
          <w:color w:val="auto"/>
          <w:kern w:val="0"/>
          <w:highlight w:val="none"/>
        </w:rPr>
        <w:t>，结合自身资质、能力和特点，愿意接受招标文件的全部内容和条件，兹以人民币（大写）：</w:t>
      </w:r>
      <w:r>
        <w:rPr>
          <w:rFonts w:ascii="Times New Roman"/>
          <w:snapToGrid w:val="0"/>
          <w:color w:val="auto"/>
          <w:kern w:val="0"/>
          <w:highlight w:val="none"/>
          <w:u w:val="single"/>
        </w:rPr>
        <w:t xml:space="preserve">           </w:t>
      </w:r>
      <w:r>
        <w:rPr>
          <w:rFonts w:ascii="Times New Roman"/>
          <w:snapToGrid w:val="0"/>
          <w:color w:val="auto"/>
          <w:kern w:val="0"/>
          <w:highlight w:val="none"/>
        </w:rPr>
        <w:t>（</w:t>
      </w:r>
      <w:r>
        <w:rPr>
          <w:rFonts w:ascii="Arial" w:hAnsi="Arial" w:cs="Arial"/>
          <w:snapToGrid w:val="0"/>
          <w:color w:val="auto"/>
          <w:kern w:val="0"/>
          <w:highlight w:val="none"/>
        </w:rPr>
        <w:t>¥</w:t>
      </w:r>
      <w:r>
        <w:rPr>
          <w:rFonts w:ascii="Times New Roman"/>
          <w:snapToGrid w:val="0"/>
          <w:color w:val="auto"/>
          <w:kern w:val="0"/>
          <w:highlight w:val="none"/>
          <w:u w:val="single"/>
        </w:rPr>
        <w:t xml:space="preserve">         </w:t>
      </w:r>
      <w:r>
        <w:rPr>
          <w:rFonts w:ascii="Times New Roman"/>
          <w:snapToGrid w:val="0"/>
          <w:color w:val="auto"/>
          <w:kern w:val="0"/>
          <w:highlight w:val="none"/>
        </w:rPr>
        <w:t>）</w:t>
      </w:r>
      <w:r>
        <w:rPr>
          <w:rFonts w:ascii="Times New Roman"/>
          <w:snapToGrid w:val="0"/>
          <w:color w:val="auto"/>
          <w:kern w:val="0"/>
          <w:szCs w:val="22"/>
          <w:highlight w:val="none"/>
        </w:rPr>
        <w:t>的投标总价</w:t>
      </w:r>
      <w:r>
        <w:rPr>
          <w:rFonts w:ascii="Times New Roman"/>
          <w:snapToGrid w:val="0"/>
          <w:color w:val="auto"/>
          <w:kern w:val="0"/>
          <w:highlight w:val="none"/>
        </w:rPr>
        <w:t>竞投本项目施工。</w:t>
      </w:r>
    </w:p>
    <w:p w14:paraId="255FB24B">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在我方的上述投标总价中，包括：绿色施工安全防护措施费¥</w:t>
      </w:r>
      <w:r>
        <w:rPr>
          <w:rFonts w:ascii="Times New Roman"/>
          <w:snapToGrid w:val="0"/>
          <w:color w:val="auto"/>
          <w:kern w:val="0"/>
          <w:highlight w:val="none"/>
          <w:u w:val="single"/>
        </w:rPr>
        <w:t xml:space="preserve">        </w:t>
      </w:r>
      <w:r>
        <w:rPr>
          <w:rFonts w:ascii="Times New Roman"/>
          <w:snapToGrid w:val="0"/>
          <w:color w:val="auto"/>
          <w:kern w:val="0"/>
          <w:highlight w:val="none"/>
        </w:rPr>
        <w:t>，暂列金额¥</w:t>
      </w:r>
      <w:r>
        <w:rPr>
          <w:rFonts w:ascii="Times New Roman"/>
          <w:snapToGrid w:val="0"/>
          <w:color w:val="auto"/>
          <w:kern w:val="0"/>
          <w:highlight w:val="none"/>
          <w:u w:val="single"/>
        </w:rPr>
        <w:t xml:space="preserve">        </w:t>
      </w:r>
      <w:r>
        <w:rPr>
          <w:rFonts w:ascii="Times New Roman"/>
          <w:snapToGrid w:val="0"/>
          <w:color w:val="auto"/>
          <w:kern w:val="0"/>
          <w:highlight w:val="none"/>
        </w:rPr>
        <w:t>，暂估价¥</w:t>
      </w:r>
      <w:r>
        <w:rPr>
          <w:rFonts w:ascii="Times New Roman"/>
          <w:snapToGrid w:val="0"/>
          <w:color w:val="auto"/>
          <w:kern w:val="0"/>
          <w:highlight w:val="none"/>
          <w:u w:val="single"/>
        </w:rPr>
        <w:t xml:space="preserve">         </w:t>
      </w:r>
      <w:r>
        <w:rPr>
          <w:rFonts w:ascii="Times New Roman"/>
          <w:snapToGrid w:val="0"/>
          <w:color w:val="auto"/>
          <w:kern w:val="0"/>
          <w:highlight w:val="none"/>
        </w:rPr>
        <w:t>。</w:t>
      </w:r>
    </w:p>
    <w:p w14:paraId="2FB44F4C">
      <w:pPr>
        <w:wordWrap w:val="0"/>
        <w:adjustRightInd w:val="0"/>
        <w:snapToGrid w:val="0"/>
        <w:spacing w:line="440" w:lineRule="exact"/>
        <w:ind w:firstLine="570"/>
        <w:rPr>
          <w:rFonts w:ascii="Times New Roman"/>
          <w:snapToGrid w:val="0"/>
          <w:color w:val="auto"/>
          <w:kern w:val="0"/>
          <w:highlight w:val="none"/>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5325110</wp:posOffset>
                </wp:positionH>
                <wp:positionV relativeFrom="paragraph">
                  <wp:posOffset>267970</wp:posOffset>
                </wp:positionV>
                <wp:extent cx="285750" cy="9525"/>
                <wp:effectExtent l="0" t="0" r="0" b="0"/>
                <wp:wrapNone/>
                <wp:docPr id="12" name="直接连接符 12"/>
                <wp:cNvGraphicFramePr/>
                <a:graphic xmlns:a="http://schemas.openxmlformats.org/drawingml/2006/main">
                  <a:graphicData uri="http://schemas.microsoft.com/office/word/2010/wordprocessingShape">
                    <wps:wsp>
                      <wps:cNvCnPr/>
                      <wps:spPr>
                        <a:xfrm>
                          <a:off x="6297295" y="4472305"/>
                          <a:ext cx="28575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19.3pt;margin-top:21.1pt;height:0.75pt;width:22.5pt;z-index:251663360;mso-width-relative:page;mso-height-relative:page;" filled="f" stroked="t" coordsize="21600,21600" o:gfxdata="UEsDBAoAAAAAAIdO4kAAAAAAAAAAAAAAAAAEAAAAZHJzL1BLAwQUAAAACACHTuJAus+yItcAAAAJ&#10;AQAADwAAAGRycy9kb3ducmV2LnhtbE2PPU/DMBCGdyT+g3VIbNRpglorxOlQFXVgKQGJ9RKbOIo/&#10;Quy24d9zTDDee4/ee67aLc6yi57jELyE9SoDpn0X1OB7Ce9vzw8CWEzoFdrgtYRvHWFX395UWKpw&#10;9a/60qSeUYmPJUowKU0l57Ez2mFchUl72n2G2WGice65mvFK5c7yPMs23OHg6YLBSe+N7sbm7CTY&#10;Q7vM4jQ25nh6Gb8+Dnjc7lHK+7t19gQs6SX9wfCrT+pQk1Mbzl5FZiWIQmwIlfCY58AIEKKgoKWg&#10;2AKvK/7/g/oHUEsDBBQAAAAIAIdO4kCXfmxX6gEAAKsDAAAOAAAAZHJzL2Uyb0RvYy54bWytU82O&#10;0zAQviPxDpbvNNnQbLdR0z1stVwQVAIewHXsxJL/5PE27UvwAkjc4MSRO2+zy2MwdsouLJc9kIMz&#10;9nz5Zr7Pk9XlwWiyFwGUsy09m5WUCMtdp2zf0g/vr19cUAKR2Y5pZ0VLjwLo5fr5s9XoG1G5welO&#10;BIIkFprRt3SI0TdFAXwQhsHMeWExKV0wLOI29EUX2IjsRhdVWZ4XowudD44LADzdTEl6YgxPIXRS&#10;Ki42jt8YYePEGoRmESXBoDzQde5WSsHjWylBRKJbikpjXrEIxru0FusVa/rA/KD4qQX2lBYeaTJM&#10;WSx6T7VhkZGboP6hMooHB07GGXemmIRkR1DFWfnIm3cD8yJrQavB35sO/4+Wv9lvA1EdTkJFiWUG&#10;b/zu0/fbj19+/viM6923rwQzaNPooUH0ld2G0w78NiTNBxlMeqMacmjpebVcVMuakmNL5/NF9bKs&#10;J5vFIRKOgOqiXtR4ARwBy7rK2eKBxgeIr4QzJAUt1comD1jD9q8hYmmE/oakY+uuldb5HrUlI9LX&#10;8zKxMxxOiUOBofEoEGxPCdM9Tj2PIVOC06pLnyciCP3uSgeyZ2lW8pP6xnJ/wVLtDYNhwuXUCaYt&#10;opNNkzEp2rnumP3K53iHme80b2lI/tznrx/+s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s+y&#10;ItcAAAAJAQAADwAAAAAAAAABACAAAAAiAAAAZHJzL2Rvd25yZXYueG1sUEsBAhQAFAAAAAgAh07i&#10;QJd+bFfqAQAAqwMAAA4AAAAAAAAAAQAgAAAAJgEAAGRycy9lMm9Eb2MueG1sUEsFBgAAAAAGAAYA&#10;WQEAAIIFAAAAAA==&#10;">
                <v:fill on="f" focussize="0,0"/>
                <v:stroke weight="2pt" color="#000000 [3213]" joinstyle="round"/>
                <v:imagedata o:title=""/>
                <o:lock v:ext="edit" aspectratio="f"/>
              </v:line>
            </w:pict>
          </mc:Fallback>
        </mc:AlternateContent>
      </w:r>
      <w:r>
        <w:rPr>
          <w:rFonts w:ascii="Times New Roman"/>
          <w:snapToGrid w:val="0"/>
          <w:color w:val="auto"/>
          <w:kern w:val="0"/>
          <w:highlight w:val="none"/>
        </w:rPr>
        <w:t>2. 如果我方中标，我方保证按照合同约定的开工日期开始本项目的施工，</w:t>
      </w:r>
      <w:r>
        <w:rPr>
          <w:rFonts w:ascii="Times New Roman"/>
          <w:snapToGrid w:val="0"/>
          <w:color w:val="auto"/>
          <w:kern w:val="0"/>
          <w:highlight w:val="none"/>
          <w:u w:val="single"/>
        </w:rPr>
        <w:t xml:space="preserve">    </w:t>
      </w:r>
      <w:r>
        <w:rPr>
          <w:rFonts w:ascii="Times New Roman"/>
          <w:snapToGrid w:val="0"/>
          <w:color w:val="auto"/>
          <w:kern w:val="0"/>
          <w:highlight w:val="none"/>
        </w:rPr>
        <w:t>个日历天内竣工，并确保工程质量达到</w:t>
      </w:r>
      <w:r>
        <w:rPr>
          <w:rFonts w:ascii="Times New Roman"/>
          <w:snapToGrid w:val="0"/>
          <w:color w:val="auto"/>
          <w:kern w:val="0"/>
          <w:highlight w:val="none"/>
          <w:u w:val="single"/>
        </w:rPr>
        <w:t xml:space="preserve">      </w:t>
      </w:r>
      <w:r>
        <w:rPr>
          <w:rFonts w:ascii="Times New Roman"/>
          <w:snapToGrid w:val="0"/>
          <w:color w:val="auto"/>
          <w:kern w:val="0"/>
          <w:highlight w:val="none"/>
        </w:rPr>
        <w:t>标准和维修其中的任何缺陷。</w:t>
      </w:r>
    </w:p>
    <w:p w14:paraId="5C8FB042">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AF80DBB">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4．我方在此声明，我方不存在本项目招标文件第一章第三节第</w:t>
      </w:r>
      <w:r>
        <w:rPr>
          <w:rFonts w:ascii="Times New Roman"/>
          <w:b/>
          <w:bCs/>
          <w:snapToGrid w:val="0"/>
          <w:color w:val="auto"/>
          <w:kern w:val="0"/>
          <w:highlight w:val="none"/>
        </w:rPr>
        <w:t>2.4</w:t>
      </w:r>
      <w:r>
        <w:rPr>
          <w:rFonts w:ascii="Times New Roman"/>
          <w:snapToGrid w:val="0"/>
          <w:color w:val="auto"/>
          <w:kern w:val="0"/>
          <w:highlight w:val="none"/>
        </w:rPr>
        <w:t>条“禁止投标条款”所列出的任何一种情形，并愿意承担因我方就此弄虚作假所引起的一切法律后果。</w:t>
      </w:r>
    </w:p>
    <w:p w14:paraId="08C25073">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748FBF38">
      <w:pPr>
        <w:wordWrap w:val="0"/>
        <w:adjustRightInd w:val="0"/>
        <w:snapToGrid w:val="0"/>
        <w:spacing w:line="440" w:lineRule="exact"/>
        <w:ind w:firstLine="570"/>
        <w:rPr>
          <w:rFonts w:ascii="Times New Roman"/>
          <w:snapToGrid w:val="0"/>
          <w:color w:val="auto"/>
          <w:kern w:val="0"/>
          <w:highlight w:val="none"/>
        </w:rPr>
      </w:pPr>
      <w:bookmarkStart w:id="302" w:name="_Hlt68771070"/>
      <w:bookmarkEnd w:id="302"/>
      <w:r>
        <w:rPr>
          <w:rFonts w:ascii="Times New Roman"/>
          <w:snapToGrid w:val="0"/>
          <w:color w:val="auto"/>
          <w:kern w:val="0"/>
          <w:highlight w:val="none"/>
        </w:rPr>
        <w:t>6. 我方理解你方不一定要接纳收到的最低投标总价或任何投标总价的投标人中标，也不要求你方解释我方是否中标的原因。</w:t>
      </w:r>
    </w:p>
    <w:p w14:paraId="51E17A82">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 xml:space="preserve">  </w:t>
      </w:r>
    </w:p>
    <w:p w14:paraId="01638194">
      <w:pPr>
        <w:wordWrap w:val="0"/>
        <w:adjustRightInd w:val="0"/>
        <w:snapToGrid w:val="0"/>
        <w:spacing w:line="440" w:lineRule="exact"/>
        <w:rPr>
          <w:rFonts w:ascii="Times New Roman"/>
          <w:snapToGrid w:val="0"/>
          <w:color w:val="auto"/>
          <w:kern w:val="0"/>
          <w:highlight w:val="none"/>
        </w:rPr>
      </w:pPr>
    </w:p>
    <w:p w14:paraId="00B5E13F">
      <w:pPr>
        <w:wordWrap w:val="0"/>
        <w:adjustRightInd w:val="0"/>
        <w:snapToGrid w:val="0"/>
        <w:spacing w:line="440" w:lineRule="exact"/>
        <w:jc w:val="right"/>
        <w:rPr>
          <w:rFonts w:ascii="Times New Roman"/>
          <w:snapToGrid w:val="0"/>
          <w:color w:val="auto"/>
          <w:kern w:val="0"/>
          <w:highlight w:val="none"/>
        </w:rPr>
      </w:pPr>
      <w:r>
        <w:rPr>
          <w:rFonts w:ascii="Times New Roman"/>
          <w:snapToGrid w:val="0"/>
          <w:color w:val="auto"/>
          <w:kern w:val="0"/>
          <w:highlight w:val="none"/>
        </w:rPr>
        <w:t xml:space="preserve">    投标人：</w:t>
      </w:r>
      <w:r>
        <w:rPr>
          <w:rFonts w:ascii="Times New Roman"/>
          <w:snapToGrid w:val="0"/>
          <w:color w:val="auto"/>
          <w:kern w:val="0"/>
          <w:highlight w:val="none"/>
          <w:u w:val="single"/>
        </w:rPr>
        <w:t xml:space="preserve">                              </w:t>
      </w:r>
      <w:r>
        <w:rPr>
          <w:rFonts w:ascii="Times New Roman"/>
          <w:snapToGrid w:val="0"/>
          <w:color w:val="auto"/>
          <w:kern w:val="0"/>
          <w:highlight w:val="none"/>
        </w:rPr>
        <w:t>（盖单位章）</w:t>
      </w:r>
    </w:p>
    <w:p w14:paraId="24932896">
      <w:pPr>
        <w:wordWrap w:val="0"/>
        <w:adjustRightInd w:val="0"/>
        <w:snapToGrid w:val="0"/>
        <w:spacing w:line="440" w:lineRule="exact"/>
        <w:jc w:val="right"/>
        <w:rPr>
          <w:rFonts w:ascii="Times New Roman"/>
          <w:snapToGrid w:val="0"/>
          <w:color w:val="auto"/>
          <w:kern w:val="0"/>
          <w:highlight w:val="none"/>
        </w:rPr>
      </w:pPr>
    </w:p>
    <w:p w14:paraId="3FFEA056">
      <w:pPr>
        <w:wordWrap w:val="0"/>
        <w:adjustRightInd w:val="0"/>
        <w:snapToGrid w:val="0"/>
        <w:spacing w:line="440" w:lineRule="exact"/>
        <w:jc w:val="right"/>
        <w:rPr>
          <w:rFonts w:ascii="Times New Roman"/>
          <w:snapToGrid w:val="0"/>
          <w:color w:val="auto"/>
          <w:kern w:val="0"/>
          <w:highlight w:val="none"/>
        </w:rPr>
      </w:pPr>
    </w:p>
    <w:p w14:paraId="03B524F5">
      <w:pPr>
        <w:wordWrap w:val="0"/>
        <w:adjustRightInd w:val="0"/>
        <w:snapToGrid w:val="0"/>
        <w:spacing w:line="440" w:lineRule="exact"/>
        <w:ind w:firstLine="480" w:firstLineChars="200"/>
        <w:jc w:val="right"/>
        <w:rPr>
          <w:rFonts w:ascii="Times New Roman"/>
          <w:snapToGrid w:val="0"/>
          <w:color w:val="auto"/>
          <w:kern w:val="0"/>
          <w:highlight w:val="none"/>
        </w:rPr>
      </w:pPr>
      <w:r>
        <w:rPr>
          <w:rFonts w:ascii="Times New Roman"/>
          <w:snapToGrid w:val="0"/>
          <w:color w:val="auto"/>
          <w:kern w:val="0"/>
          <w:highlight w:val="none"/>
        </w:rPr>
        <w:t>法定代表人或其委托代理人：</w:t>
      </w:r>
      <w:r>
        <w:rPr>
          <w:rFonts w:ascii="Times New Roman"/>
          <w:snapToGrid w:val="0"/>
          <w:color w:val="auto"/>
          <w:kern w:val="0"/>
          <w:highlight w:val="none"/>
          <w:u w:val="single"/>
        </w:rPr>
        <w:t xml:space="preserve">          </w:t>
      </w:r>
      <w:r>
        <w:rPr>
          <w:rFonts w:ascii="Times New Roman"/>
          <w:snapToGrid w:val="0"/>
          <w:color w:val="auto"/>
          <w:kern w:val="0"/>
          <w:highlight w:val="none"/>
        </w:rPr>
        <w:t>（签字或盖章）</w:t>
      </w:r>
    </w:p>
    <w:p w14:paraId="0FCC5D49">
      <w:pPr>
        <w:wordWrap w:val="0"/>
        <w:adjustRightInd w:val="0"/>
        <w:snapToGrid w:val="0"/>
        <w:spacing w:line="440" w:lineRule="exact"/>
        <w:ind w:firstLine="480" w:firstLineChars="200"/>
        <w:jc w:val="right"/>
        <w:rPr>
          <w:rFonts w:ascii="Times New Roman"/>
          <w:snapToGrid w:val="0"/>
          <w:color w:val="auto"/>
          <w:kern w:val="0"/>
          <w:highlight w:val="none"/>
        </w:rPr>
      </w:pPr>
    </w:p>
    <w:p w14:paraId="5D4C6A16">
      <w:pPr>
        <w:wordWrap w:val="0"/>
        <w:adjustRightInd w:val="0"/>
        <w:snapToGrid w:val="0"/>
        <w:spacing w:line="440" w:lineRule="exact"/>
        <w:jc w:val="left"/>
        <w:rPr>
          <w:rFonts w:hint="eastAsia" w:ascii="Times New Roman" w:eastAsia="宋体"/>
          <w:snapToGrid w:val="0"/>
          <w:color w:val="auto"/>
          <w:kern w:val="0"/>
          <w:highlight w:val="none"/>
          <w:lang w:val="en-US" w:eastAsia="zh-CN"/>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ascii="Times New Roman"/>
          <w:snapToGrid w:val="0"/>
          <w:color w:val="auto"/>
          <w:kern w:val="0"/>
          <w:highlight w:val="none"/>
        </w:rPr>
        <w:t xml:space="preserve">                                       </w:t>
      </w:r>
      <w:r>
        <w:rPr>
          <w:rFonts w:ascii="Times New Roman"/>
          <w:snapToGrid w:val="0"/>
          <w:color w:val="auto"/>
          <w:kern w:val="0"/>
          <w:highlight w:val="none"/>
          <w:u w:val="single"/>
        </w:rPr>
        <w:t xml:space="preserve">       </w:t>
      </w:r>
      <w:r>
        <w:rPr>
          <w:rFonts w:ascii="Times New Roman"/>
          <w:snapToGrid w:val="0"/>
          <w:color w:val="auto"/>
          <w:kern w:val="0"/>
          <w:highlight w:val="none"/>
        </w:rPr>
        <w:t>年</w:t>
      </w:r>
      <w:r>
        <w:rPr>
          <w:rFonts w:ascii="Times New Roman"/>
          <w:snapToGrid w:val="0"/>
          <w:color w:val="auto"/>
          <w:kern w:val="0"/>
          <w:highlight w:val="none"/>
          <w:u w:val="single"/>
        </w:rPr>
        <w:t xml:space="preserve">     </w:t>
      </w:r>
      <w:r>
        <w:rPr>
          <w:rFonts w:ascii="Times New Roman"/>
          <w:snapToGrid w:val="0"/>
          <w:color w:val="auto"/>
          <w:kern w:val="0"/>
          <w:highlight w:val="none"/>
        </w:rPr>
        <w:t>月</w:t>
      </w:r>
      <w:r>
        <w:rPr>
          <w:rFonts w:ascii="Times New Roman"/>
          <w:snapToGrid w:val="0"/>
          <w:color w:val="auto"/>
          <w:kern w:val="0"/>
          <w:highlight w:val="none"/>
          <w:u w:val="single"/>
        </w:rPr>
        <w:t xml:space="preserve">     </w:t>
      </w:r>
      <w:r>
        <w:rPr>
          <w:rFonts w:hint="eastAsia" w:ascii="Times New Roman"/>
          <w:snapToGrid w:val="0"/>
          <w:color w:val="auto"/>
          <w:kern w:val="0"/>
          <w:highlight w:val="none"/>
          <w:u w:val="none"/>
          <w:lang w:val="en-US" w:eastAsia="zh-CN"/>
        </w:rPr>
        <w:t>日</w:t>
      </w:r>
    </w:p>
    <w:p w14:paraId="7A9666B1">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03" w:name="_Toc27774"/>
      <w:bookmarkStart w:id="304" w:name="_Toc17662"/>
      <w:bookmarkStart w:id="305" w:name="_Toc16016"/>
      <w:r>
        <w:rPr>
          <w:rFonts w:ascii="Times New Roman"/>
          <w:b/>
          <w:snapToGrid w:val="0"/>
          <w:color w:val="auto"/>
          <w:highlight w:val="none"/>
        </w:rPr>
        <w:t>格式三 各项承诺一览表</w:t>
      </w:r>
      <w:bookmarkEnd w:id="303"/>
      <w:bookmarkEnd w:id="304"/>
      <w:bookmarkEnd w:id="305"/>
    </w:p>
    <w:p w14:paraId="124150CC">
      <w:pPr>
        <w:wordWrap w:val="0"/>
        <w:adjustRightInd w:val="0"/>
        <w:snapToGrid w:val="0"/>
        <w:spacing w:before="260" w:after="260" w:line="440" w:lineRule="exact"/>
        <w:jc w:val="center"/>
        <w:rPr>
          <w:rFonts w:ascii="Times New Roman"/>
          <w:b/>
          <w:snapToGrid w:val="0"/>
          <w:color w:val="auto"/>
          <w:kern w:val="0"/>
          <w:sz w:val="30"/>
          <w:highlight w:val="none"/>
        </w:rPr>
      </w:pPr>
      <w:r>
        <w:rPr>
          <w:rFonts w:ascii="Times New Roman"/>
          <w:b/>
          <w:snapToGrid w:val="0"/>
          <w:color w:val="auto"/>
          <w:kern w:val="0"/>
          <w:sz w:val="30"/>
          <w:highlight w:val="none"/>
        </w:rPr>
        <w:t>各项承诺一览表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
        <w:gridCol w:w="711"/>
        <w:gridCol w:w="5"/>
        <w:gridCol w:w="1568"/>
        <w:gridCol w:w="5"/>
        <w:gridCol w:w="2918"/>
        <w:gridCol w:w="5"/>
        <w:gridCol w:w="4014"/>
        <w:gridCol w:w="5"/>
      </w:tblGrid>
      <w:tr w14:paraId="0277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590" w:hRule="atLeast"/>
          <w:jc w:val="center"/>
        </w:trPr>
        <w:tc>
          <w:tcPr>
            <w:tcW w:w="716" w:type="dxa"/>
            <w:gridSpan w:val="2"/>
            <w:noWrap w:val="0"/>
            <w:vAlign w:val="center"/>
          </w:tcPr>
          <w:p w14:paraId="563BC785">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eastAsia="黑体" w:cs="Times New Roman"/>
                <w:bCs/>
                <w:snapToGrid w:val="0"/>
                <w:color w:val="auto"/>
                <w:kern w:val="0"/>
                <w:szCs w:val="21"/>
                <w:highlight w:val="none"/>
              </w:rPr>
            </w:pPr>
            <w:r>
              <w:rPr>
                <w:rFonts w:hint="eastAsia" w:ascii="Times New Roman" w:hAnsi="Times New Roman" w:eastAsia="黑体" w:cs="Times New Roman"/>
                <w:bCs/>
                <w:snapToGrid w:val="0"/>
                <w:color w:val="auto"/>
                <w:kern w:val="0"/>
                <w:szCs w:val="21"/>
                <w:highlight w:val="none"/>
              </w:rPr>
              <w:t>序号</w:t>
            </w:r>
          </w:p>
        </w:tc>
        <w:tc>
          <w:tcPr>
            <w:tcW w:w="1573" w:type="dxa"/>
            <w:gridSpan w:val="2"/>
            <w:noWrap w:val="0"/>
            <w:vAlign w:val="center"/>
          </w:tcPr>
          <w:p w14:paraId="676FE9B4">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eastAsia="黑体" w:cs="Times New Roman"/>
                <w:bCs/>
                <w:snapToGrid w:val="0"/>
                <w:color w:val="auto"/>
                <w:kern w:val="0"/>
                <w:szCs w:val="21"/>
                <w:highlight w:val="none"/>
              </w:rPr>
            </w:pPr>
            <w:r>
              <w:rPr>
                <w:rFonts w:hint="eastAsia" w:ascii="Times New Roman" w:hAnsi="Times New Roman" w:eastAsia="黑体" w:cs="Times New Roman"/>
                <w:bCs/>
                <w:snapToGrid w:val="0"/>
                <w:color w:val="auto"/>
                <w:kern w:val="0"/>
                <w:szCs w:val="21"/>
                <w:highlight w:val="none"/>
              </w:rPr>
              <w:t>承诺事项</w:t>
            </w:r>
          </w:p>
        </w:tc>
        <w:tc>
          <w:tcPr>
            <w:tcW w:w="2923" w:type="dxa"/>
            <w:gridSpan w:val="2"/>
            <w:noWrap w:val="0"/>
            <w:vAlign w:val="center"/>
          </w:tcPr>
          <w:p w14:paraId="6C40B21E">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eastAsia="黑体" w:cs="Times New Roman"/>
                <w:bCs/>
                <w:snapToGrid w:val="0"/>
                <w:color w:val="auto"/>
                <w:kern w:val="0"/>
                <w:szCs w:val="21"/>
                <w:highlight w:val="none"/>
              </w:rPr>
            </w:pPr>
            <w:r>
              <w:rPr>
                <w:rFonts w:hint="eastAsia" w:ascii="Times New Roman" w:hAnsi="Times New Roman" w:eastAsia="黑体" w:cs="Times New Roman"/>
                <w:bCs/>
                <w:snapToGrid w:val="0"/>
                <w:color w:val="auto"/>
                <w:kern w:val="0"/>
                <w:szCs w:val="21"/>
                <w:highlight w:val="none"/>
              </w:rPr>
              <w:t>承诺内容</w:t>
            </w:r>
          </w:p>
        </w:tc>
        <w:tc>
          <w:tcPr>
            <w:tcW w:w="4019" w:type="dxa"/>
            <w:gridSpan w:val="2"/>
            <w:noWrap w:val="0"/>
            <w:vAlign w:val="center"/>
          </w:tcPr>
          <w:p w14:paraId="51D7E828">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eastAsia="黑体" w:cs="Times New Roman"/>
                <w:bCs/>
                <w:snapToGrid w:val="0"/>
                <w:color w:val="auto"/>
                <w:kern w:val="0"/>
                <w:szCs w:val="21"/>
                <w:highlight w:val="none"/>
              </w:rPr>
            </w:pPr>
            <w:r>
              <w:rPr>
                <w:rFonts w:hint="eastAsia" w:ascii="Times New Roman" w:hAnsi="Times New Roman" w:eastAsia="黑体" w:cs="Times New Roman"/>
                <w:bCs/>
                <w:snapToGrid w:val="0"/>
                <w:color w:val="auto"/>
                <w:kern w:val="0"/>
                <w:szCs w:val="21"/>
                <w:highlight w:val="none"/>
              </w:rPr>
              <w:t>违约承诺</w:t>
            </w:r>
          </w:p>
        </w:tc>
      </w:tr>
      <w:tr w14:paraId="5550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287" w:hRule="atLeast"/>
          <w:jc w:val="center"/>
        </w:trPr>
        <w:tc>
          <w:tcPr>
            <w:tcW w:w="716" w:type="dxa"/>
            <w:gridSpan w:val="2"/>
            <w:noWrap w:val="0"/>
            <w:vAlign w:val="center"/>
          </w:tcPr>
          <w:p w14:paraId="58E7C6DB">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1</w:t>
            </w:r>
          </w:p>
        </w:tc>
        <w:tc>
          <w:tcPr>
            <w:tcW w:w="1573" w:type="dxa"/>
            <w:gridSpan w:val="2"/>
            <w:noWrap w:val="0"/>
            <w:vAlign w:val="center"/>
          </w:tcPr>
          <w:p w14:paraId="78512BF5">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自愿接受招标</w:t>
            </w:r>
          </w:p>
          <w:p w14:paraId="1A56E0A2">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文件条款的承诺</w:t>
            </w:r>
          </w:p>
        </w:tc>
        <w:tc>
          <w:tcPr>
            <w:tcW w:w="2923" w:type="dxa"/>
            <w:gridSpan w:val="2"/>
            <w:noWrap w:val="0"/>
            <w:vAlign w:val="center"/>
          </w:tcPr>
          <w:p w14:paraId="3E793F6B">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我方自愿接受招标文件的所有条款，所递交的投标文件已经充分响应招标文件的实质性要求。</w:t>
            </w:r>
          </w:p>
        </w:tc>
        <w:tc>
          <w:tcPr>
            <w:tcW w:w="4019" w:type="dxa"/>
            <w:gridSpan w:val="2"/>
            <w:noWrap w:val="0"/>
            <w:vAlign w:val="center"/>
          </w:tcPr>
          <w:p w14:paraId="69DE2426">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03FB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488" w:hRule="atLeast"/>
          <w:jc w:val="center"/>
        </w:trPr>
        <w:tc>
          <w:tcPr>
            <w:tcW w:w="716" w:type="dxa"/>
            <w:gridSpan w:val="2"/>
            <w:noWrap w:val="0"/>
            <w:vAlign w:val="center"/>
          </w:tcPr>
          <w:p w14:paraId="74A228E4">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2</w:t>
            </w:r>
          </w:p>
        </w:tc>
        <w:tc>
          <w:tcPr>
            <w:tcW w:w="1573" w:type="dxa"/>
            <w:gridSpan w:val="2"/>
            <w:noWrap w:val="0"/>
            <w:vAlign w:val="center"/>
          </w:tcPr>
          <w:p w14:paraId="7B5ADB09">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无禁止投标</w:t>
            </w:r>
          </w:p>
          <w:p w14:paraId="3A92B72D">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情形的承诺</w:t>
            </w:r>
          </w:p>
        </w:tc>
        <w:tc>
          <w:tcPr>
            <w:tcW w:w="2923" w:type="dxa"/>
            <w:gridSpan w:val="2"/>
            <w:noWrap w:val="0"/>
            <w:vAlign w:val="center"/>
          </w:tcPr>
          <w:p w14:paraId="5BCE91BB">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我方不存在招标文件第一章第三节第</w:t>
            </w:r>
            <w:r>
              <w:rPr>
                <w:rFonts w:hint="eastAsia" w:ascii="Times New Roman" w:hAnsi="Times New Roman" w:cs="Times New Roman"/>
                <w:b/>
                <w:bCs/>
                <w:snapToGrid w:val="0"/>
                <w:color w:val="auto"/>
                <w:kern w:val="0"/>
                <w:sz w:val="21"/>
                <w:szCs w:val="21"/>
                <w:highlight w:val="none"/>
              </w:rPr>
              <w:t>2.4</w:t>
            </w:r>
            <w:r>
              <w:rPr>
                <w:rFonts w:hint="eastAsia" w:ascii="Times New Roman" w:hAnsi="Times New Roman" w:cs="Times New Roman"/>
                <w:snapToGrid w:val="0"/>
                <w:color w:val="auto"/>
                <w:kern w:val="0"/>
                <w:sz w:val="21"/>
                <w:szCs w:val="21"/>
                <w:highlight w:val="none"/>
              </w:rPr>
              <w:t>条“禁止投标条款”规定的任何一种情形。</w:t>
            </w:r>
          </w:p>
        </w:tc>
        <w:tc>
          <w:tcPr>
            <w:tcW w:w="4019" w:type="dxa"/>
            <w:gridSpan w:val="2"/>
            <w:noWrap w:val="0"/>
            <w:vAlign w:val="center"/>
          </w:tcPr>
          <w:p w14:paraId="5AD5CEBA">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如果我方有招标文件第一章第三节第</w:t>
            </w:r>
            <w:r>
              <w:rPr>
                <w:rFonts w:hint="eastAsia" w:ascii="Times New Roman" w:hAnsi="Times New Roman" w:cs="Times New Roman"/>
                <w:b/>
                <w:bCs/>
                <w:snapToGrid w:val="0"/>
                <w:color w:val="auto"/>
                <w:kern w:val="0"/>
                <w:sz w:val="21"/>
                <w:szCs w:val="21"/>
                <w:highlight w:val="none"/>
              </w:rPr>
              <w:t>2.4</w:t>
            </w:r>
            <w:r>
              <w:rPr>
                <w:rFonts w:hint="eastAsia" w:ascii="Times New Roman" w:hAnsi="Times New Roman" w:cs="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9FD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597" w:hRule="atLeast"/>
          <w:jc w:val="center"/>
        </w:trPr>
        <w:tc>
          <w:tcPr>
            <w:tcW w:w="716" w:type="dxa"/>
            <w:gridSpan w:val="2"/>
            <w:noWrap w:val="0"/>
            <w:vAlign w:val="center"/>
          </w:tcPr>
          <w:p w14:paraId="073F0212">
            <w:pPr>
              <w:pStyle w:val="61"/>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3</w:t>
            </w:r>
          </w:p>
        </w:tc>
        <w:tc>
          <w:tcPr>
            <w:tcW w:w="1573" w:type="dxa"/>
            <w:gridSpan w:val="2"/>
            <w:noWrap w:val="0"/>
            <w:vAlign w:val="center"/>
          </w:tcPr>
          <w:p w14:paraId="20B881F5">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自觉抵制围标</w:t>
            </w:r>
          </w:p>
          <w:p w14:paraId="36AE1920">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串标和弄虚</w:t>
            </w:r>
          </w:p>
          <w:p w14:paraId="36F81868">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作假行为的承诺</w:t>
            </w:r>
          </w:p>
        </w:tc>
        <w:tc>
          <w:tcPr>
            <w:tcW w:w="2923" w:type="dxa"/>
            <w:gridSpan w:val="2"/>
            <w:noWrap w:val="0"/>
            <w:vAlign w:val="center"/>
          </w:tcPr>
          <w:p w14:paraId="7A5D7E8F">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gridSpan w:val="2"/>
            <w:noWrap w:val="0"/>
            <w:vAlign w:val="center"/>
          </w:tcPr>
          <w:p w14:paraId="014D7364">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329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909" w:hRule="atLeast"/>
          <w:jc w:val="center"/>
        </w:trPr>
        <w:tc>
          <w:tcPr>
            <w:tcW w:w="716" w:type="dxa"/>
            <w:gridSpan w:val="2"/>
            <w:noWrap w:val="0"/>
            <w:vAlign w:val="center"/>
          </w:tcPr>
          <w:p w14:paraId="75F7935B">
            <w:pPr>
              <w:pStyle w:val="61"/>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4</w:t>
            </w:r>
          </w:p>
        </w:tc>
        <w:tc>
          <w:tcPr>
            <w:tcW w:w="1573" w:type="dxa"/>
            <w:gridSpan w:val="2"/>
            <w:noWrap w:val="0"/>
            <w:vAlign w:val="center"/>
          </w:tcPr>
          <w:p w14:paraId="17136B15">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项目经理</w:t>
            </w:r>
          </w:p>
          <w:p w14:paraId="0023454B">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任职承诺</w:t>
            </w:r>
          </w:p>
        </w:tc>
        <w:tc>
          <w:tcPr>
            <w:tcW w:w="2923" w:type="dxa"/>
            <w:gridSpan w:val="2"/>
            <w:noWrap w:val="0"/>
            <w:vAlign w:val="center"/>
          </w:tcPr>
          <w:p w14:paraId="3EC8E3AB">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gridSpan w:val="2"/>
            <w:noWrap w:val="0"/>
            <w:vAlign w:val="center"/>
          </w:tcPr>
          <w:p w14:paraId="75552487">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63B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874" w:hRule="atLeast"/>
          <w:jc w:val="center"/>
        </w:trPr>
        <w:tc>
          <w:tcPr>
            <w:tcW w:w="716" w:type="dxa"/>
            <w:gridSpan w:val="2"/>
            <w:noWrap w:val="0"/>
            <w:vAlign w:val="center"/>
          </w:tcPr>
          <w:p w14:paraId="0BBCC4A4">
            <w:pPr>
              <w:pStyle w:val="61"/>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5</w:t>
            </w:r>
          </w:p>
        </w:tc>
        <w:tc>
          <w:tcPr>
            <w:tcW w:w="1573" w:type="dxa"/>
            <w:gridSpan w:val="2"/>
            <w:noWrap w:val="0"/>
            <w:vAlign w:val="center"/>
          </w:tcPr>
          <w:p w14:paraId="6D5E80F3">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投标文件</w:t>
            </w:r>
          </w:p>
          <w:p w14:paraId="0AC57903">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真实性承诺</w:t>
            </w:r>
          </w:p>
        </w:tc>
        <w:tc>
          <w:tcPr>
            <w:tcW w:w="2923" w:type="dxa"/>
            <w:gridSpan w:val="2"/>
            <w:noWrap w:val="0"/>
            <w:vAlign w:val="center"/>
          </w:tcPr>
          <w:p w14:paraId="7057F768">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我方所递交投标文件的全部内容均为真实、有效、准确的。</w:t>
            </w:r>
          </w:p>
        </w:tc>
        <w:tc>
          <w:tcPr>
            <w:tcW w:w="4019" w:type="dxa"/>
            <w:gridSpan w:val="2"/>
            <w:noWrap w:val="0"/>
            <w:vAlign w:val="center"/>
          </w:tcPr>
          <w:p w14:paraId="756A131A">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如果我方递交的投标文件任何内容不真实或无效或不准确，我方接受招标人或其授权的招标代理机构或其组建的评标委员会依</w:t>
            </w:r>
            <w:r>
              <w:rPr>
                <w:rFonts w:hint="default" w:hAnsi="Times New Roman" w:cs="Times New Roman"/>
                <w:color w:val="auto"/>
                <w:sz w:val="21"/>
                <w:szCs w:val="20"/>
                <w:highlight w:val="none"/>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554990</wp:posOffset>
                      </wp:positionV>
                      <wp:extent cx="2554605" cy="987425"/>
                      <wp:effectExtent l="1905" t="4445" r="15240" b="17780"/>
                      <wp:wrapNone/>
                      <wp:docPr id="4" name="直线 6"/>
                      <wp:cNvGraphicFramePr/>
                      <a:graphic xmlns:a="http://schemas.openxmlformats.org/drawingml/2006/main">
                        <a:graphicData uri="http://schemas.microsoft.com/office/word/2010/wordprocessingShape">
                          <wps:wsp>
                            <wps:cNvCnPr/>
                            <wps:spPr>
                              <a:xfrm flipH="1">
                                <a:off x="0" y="0"/>
                                <a:ext cx="2554605" cy="987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flip:x;margin-left:-0.3pt;margin-top:43.7pt;height:77.75pt;width:201.15pt;z-index:251662336;mso-width-relative:page;mso-height-relative:page;" filled="f" stroked="t" coordsize="21600,21600" o:gfxdata="UEsDBAoAAAAAAIdO4kAAAAAAAAAAAAAAAAAEAAAAZHJzL1BLAwQUAAAACACHTuJA5hkEadcAAAAI&#10;AQAADwAAAGRycy9kb3ducmV2LnhtbE2PzU7DMBCE70i8g7VI3Fo7IepPyKZCCLggIVECZydekoh4&#10;HcVuWt4e91SOoxnNfFPsTnYQM02+d4yQLBUI4saZnluE6uN5sQHhg2ajB8eE8EseduX1VaFz4478&#10;TvM+tCKWsM81QhfCmEvpm46s9ks3Ekfv201WhyinVppJH2O5HWSq1Epa3XNc6PRIjx01P/uDRXj4&#10;en26e5tr6wazbatPYyv1kiLe3iTqHkSgU7iE4Ywf0aGMTLU7sPFiQFisYhBhs85ARDtTyRpEjZBm&#10;6RZkWcj/B8o/UEsDBBQAAAAIAIdO4kCbeSGl8gEAAOoDAAAOAAAAZHJzL2Uyb0RvYy54bWytU0uO&#10;EzEQ3SNxB8t70kmUhKGVziwmDCwQjDRwgIrb7rbkn1xOOjkL12DFhuPMNSi7Q4BhkwVeWGXX83O9&#10;5/L69mgNO8iI2ruGzyZTzqQTvtWua/iXz/evbjjDBK4F451s+Ekiv928fLEeQi3nvvemlZERicN6&#10;CA3vUwp1VaHopQWc+CAdJZWPFhItY1e1EQZit6aaT6eravCxDdELiUi72zHJz4zxGkKvlBZy68Xe&#10;SpdG1igNJJKEvQ7IN6VapaRIn5RCmZhpOClNZaZLKN7ludqsoe4ihF6LcwlwTQnPNFnQji69UG0h&#10;AdtH/Q+V1SJ69CpNhLfVKKQ4Qipm02fePPYQZNFCVmO4mI7/j1Z8PDxEptuGLzhzYOnBn75+e/r+&#10;g62yN0PAmiB37iGeVxgeYhZ6VNEyZXR4T01UpJMYdizOni7OymNigjbny+ViNV1yJij35ub1Yr7M&#10;9NXIk/lCxPROesty0HCjXVYONRw+YBqhvyB52zg2ENOSeJgAakNFz0+hDSQFXVfOoje6vdfG5BMY&#10;u92diewAuRXKOJfwFyxfsgXsR1xJZRjUvYT2rWtZOgUyydHf4LkEK1vOjKSvlKOCTKDNNUhSbxyZ&#10;kE0ebc3RzrcnepJ9iLrryYlZqTJnqAWKZed2zT3257ow/f6im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GQRp1wAAAAgBAAAPAAAAAAAAAAEAIAAAACIAAABkcnMvZG93bnJldi54bWxQSwECFAAU&#10;AAAACACHTuJAm3khpfIBAADqAwAADgAAAAAAAAABACAAAAAmAQAAZHJzL2Uyb0RvYy54bWxQSwUG&#10;AAAAAAYABgBZAQAAigUAAAAA&#10;">
                      <v:fill on="f" focussize="0,0"/>
                      <v:stroke color="#000000" joinstyle="round"/>
                      <v:imagedata o:title=""/>
                      <o:lock v:ext="edit" aspectratio="f"/>
                    </v:line>
                  </w:pict>
                </mc:Fallback>
              </mc:AlternateContent>
            </w:r>
            <w:r>
              <w:rPr>
                <w:rFonts w:hint="eastAsia" w:ascii="Times New Roman" w:hAnsi="Times New Roman" w:cs="Times New Roman"/>
                <w:snapToGrid w:val="0"/>
                <w:color w:val="auto"/>
                <w:kern w:val="0"/>
                <w:sz w:val="21"/>
                <w:szCs w:val="21"/>
                <w:highlight w:val="none"/>
              </w:rPr>
              <w:t>据招标文件作出的相应处理，包括否决投标。</w:t>
            </w:r>
          </w:p>
        </w:tc>
      </w:tr>
      <w:tr w14:paraId="3D23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dxa"/>
          <w:trHeight w:val="1211" w:hRule="atLeast"/>
          <w:jc w:val="center"/>
        </w:trPr>
        <w:tc>
          <w:tcPr>
            <w:tcW w:w="716" w:type="dxa"/>
            <w:gridSpan w:val="2"/>
            <w:noWrap w:val="0"/>
            <w:vAlign w:val="center"/>
          </w:tcPr>
          <w:p w14:paraId="5C285695">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6</w:t>
            </w:r>
          </w:p>
        </w:tc>
        <w:tc>
          <w:tcPr>
            <w:tcW w:w="1573" w:type="dxa"/>
            <w:gridSpan w:val="2"/>
            <w:noWrap w:val="0"/>
            <w:vAlign w:val="center"/>
          </w:tcPr>
          <w:p w14:paraId="77A7B8A9">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投标文件</w:t>
            </w:r>
          </w:p>
          <w:p w14:paraId="4674B88E">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信息公开承诺</w:t>
            </w:r>
          </w:p>
        </w:tc>
        <w:tc>
          <w:tcPr>
            <w:tcW w:w="2923" w:type="dxa"/>
            <w:gridSpan w:val="2"/>
            <w:noWrap w:val="0"/>
            <w:vAlign w:val="center"/>
          </w:tcPr>
          <w:p w14:paraId="6DEFC6DC">
            <w:pPr>
              <w:pStyle w:val="152"/>
              <w:keepNext w:val="0"/>
              <w:keepLines w:val="0"/>
              <w:suppressLineNumbers w:val="0"/>
              <w:wordWrap w:val="0"/>
              <w:adjustRightInd w:val="0"/>
              <w:snapToGrid w:val="0"/>
              <w:spacing w:before="0" w:beforeAutospacing="0" w:after="0" w:afterAutospacing="0" w:line="380" w:lineRule="exact"/>
              <w:ind w:left="0" w:right="0" w:firstLine="420" w:firstLineChars="20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如果我方成为本项目中标候选人，我方同意并授权招标人在评标结果公示期内公开我方商务标书的全部内容。</w:t>
            </w:r>
          </w:p>
        </w:tc>
        <w:tc>
          <w:tcPr>
            <w:tcW w:w="4019" w:type="dxa"/>
            <w:gridSpan w:val="2"/>
            <w:tcBorders>
              <w:tr2bl w:val="single" w:color="auto" w:sz="4" w:space="0"/>
            </w:tcBorders>
            <w:noWrap w:val="0"/>
            <w:vAlign w:val="center"/>
          </w:tcPr>
          <w:p w14:paraId="762F097B">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hAnsi="Times New Roman" w:cs="Times New Roman"/>
                <w:snapToGrid w:val="0"/>
                <w:color w:val="auto"/>
                <w:kern w:val="0"/>
                <w:sz w:val="21"/>
                <w:szCs w:val="21"/>
                <w:highlight w:val="none"/>
              </w:rPr>
            </w:pPr>
          </w:p>
          <w:p w14:paraId="2FBD7C6D">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hAnsi="Times New Roman" w:cs="Times New Roman"/>
                <w:snapToGrid w:val="0"/>
                <w:color w:val="auto"/>
                <w:kern w:val="0"/>
                <w:sz w:val="21"/>
                <w:szCs w:val="21"/>
                <w:highlight w:val="none"/>
              </w:rPr>
            </w:pPr>
          </w:p>
        </w:tc>
      </w:tr>
      <w:tr w14:paraId="519E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1211" w:hRule="atLeast"/>
          <w:jc w:val="center"/>
        </w:trPr>
        <w:tc>
          <w:tcPr>
            <w:tcW w:w="716" w:type="dxa"/>
            <w:gridSpan w:val="2"/>
            <w:noWrap w:val="0"/>
            <w:vAlign w:val="center"/>
          </w:tcPr>
          <w:p w14:paraId="6FB35552">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7</w:t>
            </w:r>
          </w:p>
        </w:tc>
        <w:tc>
          <w:tcPr>
            <w:tcW w:w="1573" w:type="dxa"/>
            <w:gridSpan w:val="2"/>
            <w:noWrap w:val="0"/>
            <w:vAlign w:val="center"/>
          </w:tcPr>
          <w:p w14:paraId="0955633B">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对不正常报价</w:t>
            </w:r>
          </w:p>
          <w:p w14:paraId="71D9BDBE">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的确认承诺</w:t>
            </w:r>
          </w:p>
        </w:tc>
        <w:tc>
          <w:tcPr>
            <w:tcW w:w="2923" w:type="dxa"/>
            <w:gridSpan w:val="2"/>
            <w:noWrap w:val="0"/>
            <w:vAlign w:val="center"/>
          </w:tcPr>
          <w:p w14:paraId="13027CB5">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gridSpan w:val="2"/>
            <w:tcBorders>
              <w:tr2bl w:val="single" w:color="auto" w:sz="4" w:space="0"/>
            </w:tcBorders>
            <w:noWrap w:val="0"/>
            <w:vAlign w:val="center"/>
          </w:tcPr>
          <w:p w14:paraId="048D217F">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hAnsi="Times New Roman" w:cs="Times New Roman"/>
                <w:snapToGrid w:val="0"/>
                <w:color w:val="auto"/>
                <w:kern w:val="0"/>
                <w:sz w:val="21"/>
                <w:szCs w:val="21"/>
                <w:highlight w:val="none"/>
              </w:rPr>
            </w:pPr>
          </w:p>
          <w:p w14:paraId="205A95A8">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hAnsi="Times New Roman" w:cs="Times New Roman"/>
                <w:snapToGrid w:val="0"/>
                <w:color w:val="auto"/>
                <w:kern w:val="0"/>
                <w:sz w:val="21"/>
                <w:szCs w:val="21"/>
                <w:highlight w:val="none"/>
              </w:rPr>
            </w:pPr>
          </w:p>
        </w:tc>
      </w:tr>
      <w:tr w14:paraId="0606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1096" w:hRule="atLeast"/>
          <w:jc w:val="center"/>
        </w:trPr>
        <w:tc>
          <w:tcPr>
            <w:tcW w:w="716" w:type="dxa"/>
            <w:gridSpan w:val="2"/>
            <w:noWrap w:val="0"/>
            <w:vAlign w:val="center"/>
          </w:tcPr>
          <w:p w14:paraId="1B535349">
            <w:pPr>
              <w:pStyle w:val="61"/>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8</w:t>
            </w:r>
          </w:p>
        </w:tc>
        <w:tc>
          <w:tcPr>
            <w:tcW w:w="1573" w:type="dxa"/>
            <w:gridSpan w:val="2"/>
            <w:noWrap w:val="0"/>
            <w:vAlign w:val="center"/>
          </w:tcPr>
          <w:p w14:paraId="7766A7C2">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按时提交履约</w:t>
            </w:r>
          </w:p>
          <w:p w14:paraId="608ABE61">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保证的承诺</w:t>
            </w:r>
          </w:p>
        </w:tc>
        <w:tc>
          <w:tcPr>
            <w:tcW w:w="2923" w:type="dxa"/>
            <w:gridSpan w:val="2"/>
            <w:noWrap w:val="0"/>
            <w:vAlign w:val="center"/>
          </w:tcPr>
          <w:p w14:paraId="0EBA1E10">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如果我方中标，我方保证在招标文件规定的时限内全额提交履约保证。</w:t>
            </w:r>
          </w:p>
        </w:tc>
        <w:tc>
          <w:tcPr>
            <w:tcW w:w="4019" w:type="dxa"/>
            <w:gridSpan w:val="2"/>
            <w:noWrap w:val="0"/>
            <w:vAlign w:val="center"/>
          </w:tcPr>
          <w:p w14:paraId="073F4087">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623F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1398" w:hRule="atLeast"/>
          <w:jc w:val="center"/>
        </w:trPr>
        <w:tc>
          <w:tcPr>
            <w:tcW w:w="716" w:type="dxa"/>
            <w:gridSpan w:val="2"/>
            <w:noWrap w:val="0"/>
            <w:vAlign w:val="center"/>
          </w:tcPr>
          <w:p w14:paraId="57C621AA">
            <w:pPr>
              <w:pStyle w:val="61"/>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9</w:t>
            </w:r>
          </w:p>
        </w:tc>
        <w:tc>
          <w:tcPr>
            <w:tcW w:w="1573" w:type="dxa"/>
            <w:gridSpan w:val="2"/>
            <w:noWrap w:val="0"/>
            <w:vAlign w:val="center"/>
          </w:tcPr>
          <w:p w14:paraId="2CB3BC1D">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按时签订合同</w:t>
            </w:r>
          </w:p>
          <w:p w14:paraId="6212D659">
            <w:pPr>
              <w:pStyle w:val="1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的承诺</w:t>
            </w:r>
          </w:p>
        </w:tc>
        <w:tc>
          <w:tcPr>
            <w:tcW w:w="2923" w:type="dxa"/>
            <w:gridSpan w:val="2"/>
            <w:noWrap w:val="0"/>
            <w:vAlign w:val="center"/>
          </w:tcPr>
          <w:p w14:paraId="2D520939">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gridSpan w:val="2"/>
            <w:noWrap w:val="0"/>
            <w:vAlign w:val="center"/>
          </w:tcPr>
          <w:p w14:paraId="6E2E5F57">
            <w:pPr>
              <w:pStyle w:val="152"/>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032A23C8">
      <w:pPr>
        <w:pStyle w:val="61"/>
        <w:wordWrap w:val="0"/>
        <w:adjustRightInd w:val="0"/>
        <w:snapToGrid w:val="0"/>
        <w:spacing w:line="420" w:lineRule="exact"/>
        <w:jc w:val="left"/>
        <w:rPr>
          <w:rFonts w:hint="eastAsia" w:ascii="Times New Roman"/>
          <w:snapToGrid w:val="0"/>
          <w:color w:val="auto"/>
          <w:kern w:val="0"/>
          <w:highlight w:val="none"/>
        </w:rPr>
      </w:pPr>
    </w:p>
    <w:p w14:paraId="1D3CBECA">
      <w:pPr>
        <w:pStyle w:val="18"/>
        <w:wordWrap w:val="0"/>
        <w:adjustRightInd w:val="0"/>
        <w:snapToGrid w:val="0"/>
        <w:spacing w:line="420" w:lineRule="exact"/>
        <w:ind w:firstLine="480" w:firstLineChars="200"/>
        <w:jc w:val="right"/>
        <w:rPr>
          <w:rFonts w:ascii="Times New Roman"/>
          <w:snapToGrid w:val="0"/>
          <w:color w:val="auto"/>
          <w:kern w:val="0"/>
          <w:szCs w:val="24"/>
          <w:highlight w:val="none"/>
        </w:rPr>
      </w:pPr>
      <w:r>
        <w:rPr>
          <w:rFonts w:ascii="Times New Roman"/>
          <w:snapToGrid w:val="0"/>
          <w:color w:val="auto"/>
          <w:kern w:val="0"/>
          <w:szCs w:val="24"/>
          <w:highlight w:val="none"/>
        </w:rPr>
        <w:t>投标人：</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（盖单位章）</w:t>
      </w:r>
    </w:p>
    <w:p w14:paraId="78C8B207">
      <w:pPr>
        <w:pStyle w:val="18"/>
        <w:wordWrap w:val="0"/>
        <w:adjustRightInd w:val="0"/>
        <w:snapToGrid w:val="0"/>
        <w:spacing w:line="420" w:lineRule="exact"/>
        <w:ind w:firstLine="480" w:firstLineChars="200"/>
        <w:jc w:val="right"/>
        <w:rPr>
          <w:rFonts w:ascii="Times New Roman"/>
          <w:snapToGrid w:val="0"/>
          <w:color w:val="auto"/>
          <w:kern w:val="0"/>
          <w:szCs w:val="24"/>
          <w:highlight w:val="none"/>
        </w:rPr>
      </w:pPr>
    </w:p>
    <w:p w14:paraId="4C165334">
      <w:pPr>
        <w:pStyle w:val="18"/>
        <w:wordWrap w:val="0"/>
        <w:adjustRightInd w:val="0"/>
        <w:snapToGrid w:val="0"/>
        <w:spacing w:line="420" w:lineRule="exact"/>
        <w:ind w:firstLine="480" w:firstLineChars="200"/>
        <w:jc w:val="right"/>
        <w:rPr>
          <w:rFonts w:ascii="Times New Roman"/>
          <w:snapToGrid w:val="0"/>
          <w:color w:val="auto"/>
          <w:kern w:val="0"/>
          <w:szCs w:val="24"/>
          <w:highlight w:val="none"/>
        </w:rPr>
      </w:pPr>
    </w:p>
    <w:p w14:paraId="22873E4F">
      <w:pPr>
        <w:pStyle w:val="18"/>
        <w:wordWrap w:val="0"/>
        <w:adjustRightInd w:val="0"/>
        <w:snapToGrid w:val="0"/>
        <w:spacing w:line="420" w:lineRule="exact"/>
        <w:ind w:firstLine="480" w:firstLineChars="200"/>
        <w:jc w:val="right"/>
        <w:rPr>
          <w:rFonts w:ascii="Times New Roman"/>
          <w:snapToGrid w:val="0"/>
          <w:color w:val="auto"/>
          <w:kern w:val="0"/>
          <w:szCs w:val="24"/>
          <w:highlight w:val="none"/>
        </w:rPr>
      </w:pPr>
      <w:r>
        <w:rPr>
          <w:rFonts w:ascii="Times New Roman"/>
          <w:snapToGrid w:val="0"/>
          <w:color w:val="auto"/>
          <w:kern w:val="0"/>
          <w:szCs w:val="24"/>
          <w:highlight w:val="none"/>
        </w:rPr>
        <w:t>法定代表人或其委托代理人：</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（签字或盖章）</w:t>
      </w:r>
    </w:p>
    <w:p w14:paraId="42D5B59A">
      <w:pPr>
        <w:pStyle w:val="18"/>
        <w:wordWrap w:val="0"/>
        <w:adjustRightInd w:val="0"/>
        <w:snapToGrid w:val="0"/>
        <w:spacing w:line="420" w:lineRule="exact"/>
        <w:ind w:firstLine="480" w:firstLineChars="200"/>
        <w:rPr>
          <w:rFonts w:ascii="Times New Roman"/>
          <w:snapToGrid w:val="0"/>
          <w:color w:val="auto"/>
          <w:kern w:val="0"/>
          <w:szCs w:val="24"/>
          <w:highlight w:val="none"/>
        </w:rPr>
      </w:pPr>
    </w:p>
    <w:p w14:paraId="7718D5CA">
      <w:pPr>
        <w:pStyle w:val="18"/>
        <w:wordWrap w:val="0"/>
        <w:adjustRightInd w:val="0"/>
        <w:snapToGrid w:val="0"/>
        <w:spacing w:line="420" w:lineRule="exact"/>
        <w:ind w:firstLine="480" w:firstLineChars="200"/>
        <w:jc w:val="center"/>
        <w:rPr>
          <w:rFonts w:ascii="Times New Roman"/>
          <w:snapToGrid w:val="0"/>
          <w:color w:val="auto"/>
          <w:kern w:val="0"/>
          <w:szCs w:val="24"/>
          <w:highlight w:val="none"/>
        </w:rPr>
      </w:pP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日</w:t>
      </w:r>
    </w:p>
    <w:p w14:paraId="65205E83">
      <w:pPr>
        <w:wordWrap w:val="0"/>
        <w:adjustRightInd w:val="0"/>
        <w:snapToGrid w:val="0"/>
        <w:spacing w:line="420" w:lineRule="exact"/>
        <w:jc w:val="left"/>
        <w:outlineLvl w:val="2"/>
        <w:rPr>
          <w:rFonts w:ascii="Times New Roman"/>
          <w:b/>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9CFC452">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06" w:name="_Toc23136"/>
      <w:bookmarkStart w:id="307" w:name="_Toc18963"/>
      <w:bookmarkStart w:id="308" w:name="_Toc11444"/>
      <w:r>
        <w:rPr>
          <w:rFonts w:ascii="Times New Roman"/>
          <w:b/>
          <w:snapToGrid w:val="0"/>
          <w:color w:val="auto"/>
          <w:highlight w:val="none"/>
        </w:rPr>
        <w:t>格式四 授权委托书</w:t>
      </w:r>
      <w:bookmarkEnd w:id="306"/>
      <w:bookmarkEnd w:id="307"/>
      <w:bookmarkEnd w:id="308"/>
    </w:p>
    <w:p w14:paraId="5A8A9E97">
      <w:pPr>
        <w:wordWrap w:val="0"/>
        <w:adjustRightInd w:val="0"/>
        <w:snapToGrid w:val="0"/>
        <w:spacing w:before="260" w:after="260" w:line="440" w:lineRule="exact"/>
        <w:jc w:val="center"/>
        <w:rPr>
          <w:rFonts w:ascii="Times New Roman"/>
          <w:b/>
          <w:snapToGrid w:val="0"/>
          <w:color w:val="auto"/>
          <w:kern w:val="0"/>
          <w:highlight w:val="none"/>
        </w:rPr>
      </w:pPr>
      <w:r>
        <w:rPr>
          <w:rFonts w:ascii="Times New Roman"/>
          <w:b/>
          <w:snapToGrid w:val="0"/>
          <w:color w:val="auto"/>
          <w:kern w:val="0"/>
          <w:sz w:val="30"/>
          <w:highlight w:val="none"/>
        </w:rPr>
        <w:t>授权委托书</w:t>
      </w:r>
    </w:p>
    <w:p w14:paraId="75DC3A0A">
      <w:pPr>
        <w:wordWrap w:val="0"/>
        <w:adjustRightInd w:val="0"/>
        <w:snapToGrid w:val="0"/>
        <w:spacing w:line="440" w:lineRule="exact"/>
        <w:rPr>
          <w:rFonts w:ascii="Times New Roman"/>
          <w:snapToGrid w:val="0"/>
          <w:color w:val="auto"/>
          <w:kern w:val="0"/>
          <w:szCs w:val="28"/>
          <w:highlight w:val="none"/>
        </w:rPr>
      </w:pPr>
    </w:p>
    <w:p w14:paraId="0602A6D5">
      <w:pPr>
        <w:wordWrap w:val="0"/>
        <w:adjustRightInd w:val="0"/>
        <w:snapToGrid w:val="0"/>
        <w:spacing w:line="440" w:lineRule="exact"/>
        <w:rPr>
          <w:rFonts w:ascii="Times New Roman"/>
          <w:snapToGrid w:val="0"/>
          <w:color w:val="auto"/>
          <w:kern w:val="0"/>
          <w:szCs w:val="21"/>
          <w:highlight w:val="none"/>
        </w:rPr>
      </w:pPr>
      <w:r>
        <w:rPr>
          <w:rFonts w:ascii="Times New Roman"/>
          <w:snapToGrid w:val="0"/>
          <w:color w:val="auto"/>
          <w:kern w:val="0"/>
          <w:szCs w:val="21"/>
          <w:highlight w:val="none"/>
        </w:rPr>
        <w:t xml:space="preserve">    本人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（姓名）系</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（投标人名称）的法定代表人，现委托</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（姓名）为我方代理人。代理人根据授权，以我方名义签署、澄清、说明、补正、递交、撤回、修改</w:t>
      </w:r>
      <w:r>
        <w:rPr>
          <w:rFonts w:ascii="Times New Roman"/>
          <w:snapToGrid w:val="0"/>
          <w:color w:val="auto"/>
          <w:kern w:val="0"/>
          <w:szCs w:val="21"/>
          <w:highlight w:val="none"/>
          <w:u w:val="single"/>
        </w:rPr>
        <w:t xml:space="preserve">       （项目名称）</w:t>
      </w:r>
      <w:r>
        <w:rPr>
          <w:rFonts w:hint="eastAsia" w:ascii="Times New Roman"/>
          <w:snapToGrid w:val="0"/>
          <w:color w:val="auto"/>
          <w:kern w:val="0"/>
          <w:szCs w:val="21"/>
          <w:highlight w:val="none"/>
          <w:u w:val="single"/>
          <w:lang w:val="en-US" w:eastAsia="zh-CN"/>
        </w:rPr>
        <w:t xml:space="preserve">    </w:t>
      </w:r>
      <w:r>
        <w:rPr>
          <w:rFonts w:ascii="Times New Roman"/>
          <w:snapToGrid w:val="0"/>
          <w:color w:val="auto"/>
          <w:kern w:val="0"/>
          <w:szCs w:val="21"/>
          <w:highlight w:val="none"/>
        </w:rPr>
        <w:t>投标文件、签订合同和处理有关事宜，其法律后果由我方承担。</w:t>
      </w:r>
    </w:p>
    <w:p w14:paraId="1FE8A1A1">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委托期限：</w:t>
      </w:r>
      <w:r>
        <w:rPr>
          <w:rFonts w:hAnsi="宋体" w:cs="宋体"/>
          <w:color w:val="auto"/>
          <w:szCs w:val="21"/>
          <w:highlight w:val="none"/>
        </w:rPr>
        <w:t>至投标有效期的期满之日止。</w:t>
      </w:r>
    </w:p>
    <w:p w14:paraId="18153A5D">
      <w:pPr>
        <w:wordWrap w:val="0"/>
        <w:adjustRightInd w:val="0"/>
        <w:snapToGrid w:val="0"/>
        <w:spacing w:line="440" w:lineRule="exact"/>
        <w:rPr>
          <w:rFonts w:ascii="Times New Roman"/>
          <w:snapToGrid w:val="0"/>
          <w:color w:val="auto"/>
          <w:kern w:val="0"/>
          <w:szCs w:val="21"/>
          <w:highlight w:val="none"/>
        </w:rPr>
      </w:pPr>
      <w:r>
        <w:rPr>
          <w:rFonts w:ascii="Times New Roman"/>
          <w:snapToGrid w:val="0"/>
          <w:color w:val="auto"/>
          <w:kern w:val="0"/>
          <w:szCs w:val="21"/>
          <w:highlight w:val="none"/>
        </w:rPr>
        <w:t xml:space="preserve">    代理人无转委托权。</w:t>
      </w:r>
    </w:p>
    <w:p w14:paraId="3806B474">
      <w:pPr>
        <w:wordWrap w:val="0"/>
        <w:adjustRightInd w:val="0"/>
        <w:snapToGrid w:val="0"/>
        <w:spacing w:line="440" w:lineRule="exact"/>
        <w:ind w:firstLine="480" w:firstLineChars="200"/>
        <w:rPr>
          <w:rFonts w:ascii="Times New Roman"/>
          <w:snapToGrid w:val="0"/>
          <w:color w:val="auto"/>
          <w:kern w:val="0"/>
          <w:szCs w:val="21"/>
          <w:highlight w:val="none"/>
        </w:rPr>
      </w:pPr>
    </w:p>
    <w:p w14:paraId="157B08D1">
      <w:pPr>
        <w:wordWrap w:val="0"/>
        <w:adjustRightInd w:val="0"/>
        <w:snapToGrid w:val="0"/>
        <w:spacing w:line="440" w:lineRule="exact"/>
        <w:ind w:firstLine="480" w:firstLineChars="200"/>
        <w:rPr>
          <w:rFonts w:ascii="Times New Roman"/>
          <w:snapToGrid w:val="0"/>
          <w:color w:val="auto"/>
          <w:kern w:val="0"/>
          <w:szCs w:val="21"/>
          <w:highlight w:val="none"/>
        </w:rPr>
      </w:pPr>
    </w:p>
    <w:p w14:paraId="673A20C0">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投  标  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（盖单位章）</w:t>
      </w:r>
    </w:p>
    <w:p w14:paraId="05A4C739">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w:t>
      </w:r>
    </w:p>
    <w:p w14:paraId="72A67E0E">
      <w:pPr>
        <w:wordWrap w:val="0"/>
        <w:adjustRightInd w:val="0"/>
        <w:snapToGrid w:val="0"/>
        <w:spacing w:line="440" w:lineRule="exact"/>
        <w:ind w:firstLine="480" w:firstLineChars="200"/>
        <w:rPr>
          <w:rFonts w:ascii="Times New Roman"/>
          <w:snapToGrid w:val="0"/>
          <w:color w:val="auto"/>
          <w:kern w:val="0"/>
          <w:szCs w:val="21"/>
          <w:highlight w:val="none"/>
        </w:rPr>
      </w:pPr>
    </w:p>
    <w:p w14:paraId="21F6BB7C">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法定代表人：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（签字或盖章）</w:t>
      </w:r>
    </w:p>
    <w:p w14:paraId="75A1AA14">
      <w:pPr>
        <w:wordWrap w:val="0"/>
        <w:adjustRightInd w:val="0"/>
        <w:snapToGrid w:val="0"/>
        <w:spacing w:line="440" w:lineRule="exact"/>
        <w:ind w:firstLine="480" w:firstLineChars="200"/>
        <w:rPr>
          <w:rFonts w:ascii="Times New Roman"/>
          <w:snapToGrid w:val="0"/>
          <w:color w:val="auto"/>
          <w:kern w:val="0"/>
          <w:szCs w:val="21"/>
          <w:highlight w:val="none"/>
        </w:rPr>
      </w:pPr>
    </w:p>
    <w:p w14:paraId="11DC38DB">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委托代理人：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（签字或盖章）</w:t>
      </w:r>
    </w:p>
    <w:p w14:paraId="2FD16D91">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w:t>
      </w:r>
    </w:p>
    <w:p w14:paraId="01103851">
      <w:pPr>
        <w:wordWrap w:val="0"/>
        <w:adjustRightInd w:val="0"/>
        <w:snapToGrid w:val="0"/>
        <w:spacing w:line="440" w:lineRule="exact"/>
        <w:ind w:firstLine="480" w:firstLineChars="200"/>
        <w:rPr>
          <w:rFonts w:ascii="Times New Roman"/>
          <w:snapToGrid w:val="0"/>
          <w:color w:val="auto"/>
          <w:kern w:val="0"/>
          <w:szCs w:val="21"/>
          <w:highlight w:val="none"/>
        </w:rPr>
      </w:pPr>
      <w:r>
        <w:rPr>
          <w:rFonts w:ascii="Times New Roman"/>
          <w:snapToGrid w:val="0"/>
          <w:color w:val="auto"/>
          <w:kern w:val="0"/>
          <w:szCs w:val="21"/>
          <w:highlight w:val="none"/>
        </w:rPr>
        <w:t>　　　　　　　　　　　　　 　　</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年</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月</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日</w:t>
      </w:r>
    </w:p>
    <w:p w14:paraId="7DEBA166">
      <w:pPr>
        <w:wordWrap w:val="0"/>
        <w:adjustRightInd w:val="0"/>
        <w:snapToGrid w:val="0"/>
        <w:spacing w:line="440" w:lineRule="exact"/>
        <w:ind w:firstLine="480" w:firstLineChars="200"/>
        <w:rPr>
          <w:rFonts w:ascii="Times New Roman"/>
          <w:snapToGrid w:val="0"/>
          <w:color w:val="auto"/>
          <w:kern w:val="0"/>
          <w:szCs w:val="21"/>
          <w:highlight w:val="none"/>
        </w:rPr>
      </w:pPr>
    </w:p>
    <w:p w14:paraId="27F44164">
      <w:pPr>
        <w:wordWrap w:val="0"/>
        <w:adjustRightInd w:val="0"/>
        <w:snapToGrid w:val="0"/>
        <w:spacing w:line="440" w:lineRule="exact"/>
        <w:ind w:firstLine="480" w:firstLineChars="200"/>
        <w:rPr>
          <w:rFonts w:ascii="Times New Roman"/>
          <w:snapToGrid w:val="0"/>
          <w:color w:val="auto"/>
          <w:kern w:val="0"/>
          <w:szCs w:val="21"/>
          <w:highlight w:val="none"/>
        </w:rPr>
      </w:pPr>
    </w:p>
    <w:p w14:paraId="6DB51982">
      <w:pPr>
        <w:wordWrap w:val="0"/>
        <w:adjustRightInd w:val="0"/>
        <w:snapToGrid w:val="0"/>
        <w:ind w:firstLine="6440" w:firstLineChars="2300"/>
        <w:rPr>
          <w:rFonts w:ascii="Times New Roman"/>
          <w:snapToGrid w:val="0"/>
          <w:color w:val="auto"/>
          <w:kern w:val="0"/>
          <w:szCs w:val="24"/>
          <w:highlight w:val="none"/>
        </w:rPr>
      </w:pPr>
      <w:r>
        <w:rPr>
          <w:rFonts w:ascii="Times New Roman"/>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B9C592">
                            <w:pPr>
                              <w:jc w:val="center"/>
                              <w:rPr>
                                <w:szCs w:val="21"/>
                              </w:rPr>
                            </w:pPr>
                          </w:p>
                          <w:p w14:paraId="4DE34656">
                            <w:pPr>
                              <w:jc w:val="center"/>
                              <w:rPr>
                                <w:szCs w:val="21"/>
                              </w:rPr>
                            </w:pPr>
                          </w:p>
                          <w:p w14:paraId="7B7F2B05">
                            <w:pPr>
                              <w:jc w:val="center"/>
                              <w:rPr>
                                <w:szCs w:val="21"/>
                              </w:rPr>
                            </w:pPr>
                          </w:p>
                          <w:p w14:paraId="0915C240">
                            <w:pPr>
                              <w:jc w:val="center"/>
                              <w:rPr>
                                <w:szCs w:val="21"/>
                              </w:rPr>
                            </w:pPr>
                            <w:r>
                              <w:rPr>
                                <w:szCs w:val="21"/>
                              </w:rPr>
                              <w:t>委托代理人身份</w:t>
                            </w:r>
                            <w:r>
                              <w:rPr>
                                <w:color w:val="auto"/>
                                <w:szCs w:val="21"/>
                              </w:rPr>
                              <w:t>证</w:t>
                            </w:r>
                            <w:r>
                              <w:rPr>
                                <w:rFonts w:hint="eastAsia"/>
                                <w:color w:val="auto"/>
                                <w:szCs w:val="21"/>
                              </w:rPr>
                              <w:t>扫描件</w:t>
                            </w:r>
                            <w:r>
                              <w:rPr>
                                <w:color w:val="auto"/>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0DB9C592">
                      <w:pPr>
                        <w:jc w:val="center"/>
                        <w:rPr>
                          <w:szCs w:val="21"/>
                        </w:rPr>
                      </w:pPr>
                    </w:p>
                    <w:p w14:paraId="4DE34656">
                      <w:pPr>
                        <w:jc w:val="center"/>
                        <w:rPr>
                          <w:szCs w:val="21"/>
                        </w:rPr>
                      </w:pPr>
                    </w:p>
                    <w:p w14:paraId="7B7F2B05">
                      <w:pPr>
                        <w:jc w:val="center"/>
                        <w:rPr>
                          <w:szCs w:val="21"/>
                        </w:rPr>
                      </w:pPr>
                    </w:p>
                    <w:p w14:paraId="0915C240">
                      <w:pPr>
                        <w:jc w:val="center"/>
                        <w:rPr>
                          <w:szCs w:val="21"/>
                        </w:rPr>
                      </w:pPr>
                      <w:r>
                        <w:rPr>
                          <w:szCs w:val="21"/>
                        </w:rPr>
                        <w:t>委托代理人身份</w:t>
                      </w:r>
                      <w:r>
                        <w:rPr>
                          <w:color w:val="auto"/>
                          <w:szCs w:val="21"/>
                        </w:rPr>
                        <w:t>证</w:t>
                      </w:r>
                      <w:r>
                        <w:rPr>
                          <w:rFonts w:hint="eastAsia"/>
                          <w:color w:val="auto"/>
                          <w:szCs w:val="21"/>
                        </w:rPr>
                        <w:t>扫描件</w:t>
                      </w:r>
                      <w:r>
                        <w:rPr>
                          <w:color w:val="auto"/>
                          <w:szCs w:val="21"/>
                        </w:rPr>
                        <w:t>正、反面</w:t>
                      </w:r>
                    </w:p>
                  </w:txbxContent>
                </v:textbox>
              </v:shape>
            </w:pict>
          </mc:Fallback>
        </mc:AlternateContent>
      </w:r>
    </w:p>
    <w:p w14:paraId="6572E0F6">
      <w:pPr>
        <w:pStyle w:val="11"/>
        <w:wordWrap w:val="0"/>
        <w:adjustRightInd w:val="0"/>
        <w:snapToGrid w:val="0"/>
        <w:rPr>
          <w:rFonts w:hint="eastAsia" w:ascii="Times New Roman"/>
          <w:snapToGrid w:val="0"/>
          <w:color w:val="auto"/>
          <w:kern w:val="0"/>
          <w:szCs w:val="24"/>
          <w:highlight w:val="none"/>
        </w:rPr>
      </w:pPr>
    </w:p>
    <w:p w14:paraId="3418A856">
      <w:pPr>
        <w:pStyle w:val="5"/>
        <w:widowControl w:val="0"/>
        <w:wordWrap w:val="0"/>
        <w:adjustRightInd w:val="0"/>
        <w:snapToGrid w:val="0"/>
        <w:rPr>
          <w:rFonts w:ascii="Times New Roman"/>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7C31B9FF">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09" w:name="_Toc18148"/>
      <w:bookmarkStart w:id="310" w:name="_Toc26637"/>
      <w:bookmarkStart w:id="311" w:name="_Toc29557"/>
      <w:r>
        <w:rPr>
          <w:rFonts w:ascii="Times New Roman"/>
          <w:b/>
          <w:snapToGrid w:val="0"/>
          <w:color w:val="auto"/>
          <w:highlight w:val="none"/>
        </w:rPr>
        <w:t>格式五 法定代表人身份证明</w:t>
      </w:r>
      <w:bookmarkEnd w:id="309"/>
      <w:bookmarkEnd w:id="310"/>
      <w:bookmarkEnd w:id="311"/>
    </w:p>
    <w:p w14:paraId="63ACFCEB">
      <w:pPr>
        <w:wordWrap w:val="0"/>
        <w:adjustRightInd w:val="0"/>
        <w:snapToGrid w:val="0"/>
        <w:spacing w:before="260" w:after="260" w:line="440" w:lineRule="exact"/>
        <w:jc w:val="center"/>
        <w:rPr>
          <w:rFonts w:ascii="Times New Roman"/>
          <w:b/>
          <w:snapToGrid w:val="0"/>
          <w:color w:val="auto"/>
          <w:kern w:val="0"/>
          <w:sz w:val="30"/>
          <w:highlight w:val="none"/>
        </w:rPr>
      </w:pPr>
    </w:p>
    <w:p w14:paraId="5E8A4418">
      <w:pPr>
        <w:wordWrap w:val="0"/>
        <w:adjustRightInd w:val="0"/>
        <w:snapToGrid w:val="0"/>
        <w:spacing w:before="260" w:after="260" w:line="440" w:lineRule="exact"/>
        <w:jc w:val="center"/>
        <w:rPr>
          <w:rFonts w:ascii="Times New Roman"/>
          <w:b/>
          <w:snapToGrid w:val="0"/>
          <w:color w:val="auto"/>
          <w:kern w:val="0"/>
          <w:highlight w:val="none"/>
        </w:rPr>
      </w:pPr>
      <w:r>
        <w:rPr>
          <w:rFonts w:ascii="Times New Roman"/>
          <w:b/>
          <w:snapToGrid w:val="0"/>
          <w:color w:val="auto"/>
          <w:kern w:val="0"/>
          <w:sz w:val="30"/>
          <w:highlight w:val="none"/>
        </w:rPr>
        <w:t>法定代表人身份证明</w:t>
      </w:r>
    </w:p>
    <w:p w14:paraId="76F82DEC">
      <w:pPr>
        <w:wordWrap w:val="0"/>
        <w:adjustRightInd w:val="0"/>
        <w:snapToGrid w:val="0"/>
        <w:spacing w:line="440" w:lineRule="exact"/>
        <w:rPr>
          <w:rFonts w:ascii="Times New Roman"/>
          <w:snapToGrid w:val="0"/>
          <w:color w:val="auto"/>
          <w:kern w:val="0"/>
          <w:szCs w:val="21"/>
          <w:highlight w:val="none"/>
        </w:rPr>
      </w:pPr>
    </w:p>
    <w:p w14:paraId="30620F7A">
      <w:pPr>
        <w:wordWrap w:val="0"/>
        <w:adjustRightInd w:val="0"/>
        <w:snapToGrid w:val="0"/>
        <w:spacing w:line="440" w:lineRule="exact"/>
        <w:rPr>
          <w:rFonts w:ascii="Times New Roman"/>
          <w:snapToGrid w:val="0"/>
          <w:color w:val="auto"/>
          <w:kern w:val="0"/>
          <w:szCs w:val="21"/>
          <w:highlight w:val="none"/>
          <w:u w:val="single"/>
        </w:rPr>
      </w:pPr>
      <w:r>
        <w:rPr>
          <w:rFonts w:ascii="Times New Roman"/>
          <w:snapToGrid w:val="0"/>
          <w:color w:val="auto"/>
          <w:kern w:val="0"/>
          <w:szCs w:val="21"/>
          <w:highlight w:val="none"/>
        </w:rPr>
        <w:t>投标人名称：</w:t>
      </w:r>
      <w:r>
        <w:rPr>
          <w:rFonts w:ascii="Times New Roman"/>
          <w:snapToGrid w:val="0"/>
          <w:color w:val="auto"/>
          <w:kern w:val="0"/>
          <w:szCs w:val="21"/>
          <w:highlight w:val="none"/>
          <w:u w:val="single"/>
        </w:rPr>
        <w:t xml:space="preserve">                  </w:t>
      </w:r>
    </w:p>
    <w:p w14:paraId="79B582F0">
      <w:pPr>
        <w:wordWrap w:val="0"/>
        <w:adjustRightInd w:val="0"/>
        <w:snapToGrid w:val="0"/>
        <w:spacing w:line="440" w:lineRule="exact"/>
        <w:rPr>
          <w:rFonts w:ascii="Times New Roman"/>
          <w:snapToGrid w:val="0"/>
          <w:color w:val="auto"/>
          <w:kern w:val="0"/>
          <w:szCs w:val="21"/>
          <w:highlight w:val="none"/>
          <w:u w:val="single"/>
        </w:rPr>
      </w:pPr>
      <w:r>
        <w:rPr>
          <w:rFonts w:ascii="Times New Roman"/>
          <w:snapToGrid w:val="0"/>
          <w:color w:val="auto"/>
          <w:kern w:val="0"/>
          <w:szCs w:val="21"/>
          <w:highlight w:val="none"/>
        </w:rPr>
        <w:t>姓名：</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性别：</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年龄：</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职务：</w:t>
      </w:r>
      <w:r>
        <w:rPr>
          <w:rFonts w:ascii="Times New Roman"/>
          <w:snapToGrid w:val="0"/>
          <w:color w:val="auto"/>
          <w:kern w:val="0"/>
          <w:szCs w:val="21"/>
          <w:highlight w:val="none"/>
          <w:u w:val="single"/>
        </w:rPr>
        <w:t xml:space="preserve">           </w:t>
      </w:r>
    </w:p>
    <w:p w14:paraId="0D8319EC">
      <w:pPr>
        <w:wordWrap w:val="0"/>
        <w:adjustRightInd w:val="0"/>
        <w:snapToGrid w:val="0"/>
        <w:spacing w:line="440" w:lineRule="exact"/>
        <w:rPr>
          <w:rFonts w:ascii="Times New Roman"/>
          <w:snapToGrid w:val="0"/>
          <w:color w:val="auto"/>
          <w:kern w:val="0"/>
          <w:szCs w:val="21"/>
          <w:highlight w:val="none"/>
        </w:rPr>
      </w:pPr>
      <w:r>
        <w:rPr>
          <w:rFonts w:ascii="Times New Roman"/>
          <w:snapToGrid w:val="0"/>
          <w:color w:val="auto"/>
          <w:kern w:val="0"/>
          <w:szCs w:val="21"/>
          <w:highlight w:val="none"/>
        </w:rPr>
        <w:t>系</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（投标人名称）的法定代表人。</w:t>
      </w:r>
    </w:p>
    <w:p w14:paraId="5F6E0363">
      <w:pPr>
        <w:wordWrap w:val="0"/>
        <w:adjustRightInd w:val="0"/>
        <w:snapToGrid w:val="0"/>
        <w:spacing w:line="440" w:lineRule="exact"/>
        <w:rPr>
          <w:rFonts w:ascii="Times New Roman"/>
          <w:snapToGrid w:val="0"/>
          <w:color w:val="auto"/>
          <w:kern w:val="0"/>
          <w:szCs w:val="21"/>
          <w:highlight w:val="none"/>
        </w:rPr>
      </w:pPr>
      <w:r>
        <w:rPr>
          <w:rFonts w:ascii="Times New Roman"/>
          <w:snapToGrid w:val="0"/>
          <w:color w:val="auto"/>
          <w:kern w:val="0"/>
          <w:szCs w:val="21"/>
          <w:highlight w:val="none"/>
        </w:rPr>
        <w:t xml:space="preserve">    特此证明。</w:t>
      </w:r>
    </w:p>
    <w:p w14:paraId="68AF611D">
      <w:pPr>
        <w:wordWrap w:val="0"/>
        <w:adjustRightInd w:val="0"/>
        <w:snapToGrid w:val="0"/>
        <w:spacing w:line="440" w:lineRule="exact"/>
        <w:rPr>
          <w:rFonts w:ascii="Times New Roman"/>
          <w:snapToGrid w:val="0"/>
          <w:color w:val="auto"/>
          <w:kern w:val="0"/>
          <w:szCs w:val="21"/>
          <w:highlight w:val="none"/>
        </w:rPr>
      </w:pPr>
    </w:p>
    <w:p w14:paraId="68812483">
      <w:pPr>
        <w:wordWrap w:val="0"/>
        <w:adjustRightInd w:val="0"/>
        <w:snapToGrid w:val="0"/>
        <w:spacing w:line="440" w:lineRule="exact"/>
        <w:rPr>
          <w:rFonts w:ascii="Times New Roman"/>
          <w:snapToGrid w:val="0"/>
          <w:color w:val="auto"/>
          <w:kern w:val="0"/>
          <w:szCs w:val="21"/>
          <w:highlight w:val="none"/>
        </w:rPr>
      </w:pPr>
    </w:p>
    <w:p w14:paraId="6C928303">
      <w:pPr>
        <w:wordWrap w:val="0"/>
        <w:adjustRightInd w:val="0"/>
        <w:snapToGrid w:val="0"/>
        <w:spacing w:line="440" w:lineRule="exact"/>
        <w:jc w:val="right"/>
        <w:rPr>
          <w:rFonts w:ascii="Times New Roman"/>
          <w:snapToGrid w:val="0"/>
          <w:color w:val="auto"/>
          <w:kern w:val="0"/>
          <w:szCs w:val="21"/>
          <w:highlight w:val="none"/>
        </w:rPr>
      </w:pPr>
      <w:r>
        <w:rPr>
          <w:rFonts w:ascii="Times New Roman"/>
          <w:snapToGrid w:val="0"/>
          <w:color w:val="auto"/>
          <w:kern w:val="0"/>
          <w:szCs w:val="21"/>
          <w:highlight w:val="none"/>
        </w:rPr>
        <w:t>投标人：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（盖单位章）</w:t>
      </w:r>
    </w:p>
    <w:p w14:paraId="1CFE6820">
      <w:pPr>
        <w:wordWrap w:val="0"/>
        <w:adjustRightInd w:val="0"/>
        <w:snapToGrid w:val="0"/>
        <w:spacing w:line="440" w:lineRule="exact"/>
        <w:jc w:val="right"/>
        <w:rPr>
          <w:rFonts w:ascii="Times New Roman"/>
          <w:snapToGrid w:val="0"/>
          <w:color w:val="auto"/>
          <w:kern w:val="0"/>
          <w:szCs w:val="21"/>
          <w:highlight w:val="none"/>
        </w:rPr>
      </w:pPr>
    </w:p>
    <w:p w14:paraId="51608FA0">
      <w:pPr>
        <w:wordWrap w:val="0"/>
        <w:adjustRightInd w:val="0"/>
        <w:snapToGrid w:val="0"/>
        <w:spacing w:line="440" w:lineRule="exact"/>
        <w:jc w:val="right"/>
        <w:rPr>
          <w:rFonts w:ascii="Times New Roman"/>
          <w:snapToGrid w:val="0"/>
          <w:color w:val="auto"/>
          <w:kern w:val="0"/>
          <w:szCs w:val="21"/>
          <w:highlight w:val="none"/>
        </w:rPr>
      </w:pPr>
    </w:p>
    <w:p w14:paraId="05271B96">
      <w:pPr>
        <w:wordWrap w:val="0"/>
        <w:adjustRightInd w:val="0"/>
        <w:snapToGrid w:val="0"/>
        <w:spacing w:line="440" w:lineRule="exact"/>
        <w:jc w:val="right"/>
        <w:rPr>
          <w:rFonts w:ascii="Times New Roman"/>
          <w:snapToGrid w:val="0"/>
          <w:color w:val="auto"/>
          <w:kern w:val="0"/>
          <w:szCs w:val="21"/>
          <w:highlight w:val="none"/>
        </w:rPr>
      </w:pPr>
      <w:r>
        <w:rPr>
          <w:rFonts w:ascii="Times New Roman"/>
          <w:snapToGrid w:val="0"/>
          <w:color w:val="auto"/>
          <w:kern w:val="0"/>
          <w:szCs w:val="21"/>
          <w:highlight w:val="none"/>
        </w:rPr>
        <w:t xml:space="preserve">                           法定代表人：</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（签字或盖章）</w:t>
      </w:r>
    </w:p>
    <w:p w14:paraId="272B0FDF">
      <w:pPr>
        <w:wordWrap w:val="0"/>
        <w:adjustRightInd w:val="0"/>
        <w:snapToGrid w:val="0"/>
        <w:spacing w:line="440" w:lineRule="exact"/>
        <w:jc w:val="center"/>
        <w:rPr>
          <w:rFonts w:ascii="Times New Roman"/>
          <w:snapToGrid w:val="0"/>
          <w:color w:val="auto"/>
          <w:kern w:val="0"/>
          <w:szCs w:val="21"/>
          <w:highlight w:val="none"/>
        </w:rPr>
      </w:pPr>
      <w:r>
        <w:rPr>
          <w:rFonts w:ascii="Times New Roman"/>
          <w:snapToGrid w:val="0"/>
          <w:color w:val="auto"/>
          <w:kern w:val="0"/>
          <w:szCs w:val="21"/>
          <w:highlight w:val="none"/>
        </w:rPr>
        <w:t xml:space="preserve">                        </w:t>
      </w:r>
    </w:p>
    <w:p w14:paraId="0FD99150">
      <w:pPr>
        <w:wordWrap w:val="0"/>
        <w:adjustRightInd w:val="0"/>
        <w:snapToGrid w:val="0"/>
        <w:spacing w:line="440" w:lineRule="exact"/>
        <w:jc w:val="center"/>
        <w:rPr>
          <w:rFonts w:ascii="Times New Roman"/>
          <w:snapToGrid w:val="0"/>
          <w:color w:val="auto"/>
          <w:kern w:val="0"/>
          <w:szCs w:val="21"/>
          <w:highlight w:val="none"/>
        </w:rPr>
      </w:pPr>
      <w:r>
        <w:rPr>
          <w:rFonts w:ascii="Times New Roman"/>
          <w:snapToGrid w:val="0"/>
          <w:color w:val="auto"/>
          <w:kern w:val="0"/>
          <w:szCs w:val="21"/>
          <w:highlight w:val="none"/>
        </w:rPr>
        <w:t xml:space="preserve">                            </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年</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月</w:t>
      </w:r>
      <w:r>
        <w:rPr>
          <w:rFonts w:ascii="Times New Roman"/>
          <w:snapToGrid w:val="0"/>
          <w:color w:val="auto"/>
          <w:kern w:val="0"/>
          <w:szCs w:val="21"/>
          <w:highlight w:val="none"/>
          <w:u w:val="single"/>
        </w:rPr>
        <w:t xml:space="preserve">      </w:t>
      </w:r>
      <w:r>
        <w:rPr>
          <w:rFonts w:ascii="Times New Roman"/>
          <w:snapToGrid w:val="0"/>
          <w:color w:val="auto"/>
          <w:kern w:val="0"/>
          <w:szCs w:val="21"/>
          <w:highlight w:val="none"/>
        </w:rPr>
        <w:t xml:space="preserve">日       </w:t>
      </w:r>
    </w:p>
    <w:p w14:paraId="575310D1">
      <w:pPr>
        <w:wordWrap w:val="0"/>
        <w:adjustRightInd w:val="0"/>
        <w:snapToGrid w:val="0"/>
        <w:spacing w:line="440" w:lineRule="exact"/>
        <w:ind w:firstLine="240" w:firstLineChars="100"/>
        <w:rPr>
          <w:rFonts w:ascii="Times New Roman"/>
          <w:snapToGrid w:val="0"/>
          <w:color w:val="auto"/>
          <w:kern w:val="0"/>
          <w:szCs w:val="21"/>
          <w:highlight w:val="none"/>
        </w:rPr>
      </w:pPr>
      <w:r>
        <w:rPr>
          <w:rFonts w:ascii="Times New Roman"/>
          <w:snapToGrid w:val="0"/>
          <w:color w:val="auto"/>
          <w:kern w:val="0"/>
          <w:szCs w:val="21"/>
          <w:highlight w:val="none"/>
        </w:rPr>
        <w:t xml:space="preserve">     </w:t>
      </w:r>
    </w:p>
    <w:p w14:paraId="60985A34">
      <w:pPr>
        <w:wordWrap w:val="0"/>
        <w:adjustRightInd w:val="0"/>
        <w:snapToGrid w:val="0"/>
        <w:spacing w:line="440" w:lineRule="exact"/>
        <w:ind w:firstLine="720" w:firstLineChars="300"/>
        <w:rPr>
          <w:rFonts w:ascii="Times New Roman"/>
          <w:i/>
          <w:iCs/>
          <w:snapToGrid w:val="0"/>
          <w:color w:val="auto"/>
          <w:kern w:val="0"/>
          <w:szCs w:val="21"/>
          <w:highlight w:val="none"/>
        </w:rPr>
      </w:pPr>
      <w:r>
        <w:rPr>
          <w:rFonts w:ascii="Times New Roman"/>
          <w:snapToGrid w:val="0"/>
          <w:color w:val="auto"/>
          <w:kern w:val="0"/>
          <w:szCs w:val="21"/>
          <w:highlight w:val="none"/>
        </w:rPr>
        <w:t xml:space="preserve">  </w:t>
      </w:r>
      <w:r>
        <w:rPr>
          <w:rFonts w:ascii="Times New Roman"/>
          <w:i/>
          <w:iCs/>
          <w:snapToGrid w:val="0"/>
          <w:color w:val="auto"/>
          <w:kern w:val="0"/>
          <w:szCs w:val="21"/>
          <w:highlight w:val="none"/>
        </w:rPr>
        <w:t xml:space="preserve"> </w:t>
      </w:r>
    </w:p>
    <w:p w14:paraId="2A7E6A91">
      <w:pPr>
        <w:wordWrap w:val="0"/>
        <w:adjustRightInd w:val="0"/>
        <w:snapToGrid w:val="0"/>
        <w:spacing w:line="440" w:lineRule="exact"/>
        <w:ind w:firstLine="720" w:firstLineChars="300"/>
        <w:rPr>
          <w:rFonts w:ascii="Times New Roman"/>
          <w:i/>
          <w:iCs/>
          <w:snapToGrid w:val="0"/>
          <w:color w:val="auto"/>
          <w:kern w:val="0"/>
          <w:szCs w:val="21"/>
          <w:highlight w:val="none"/>
        </w:rPr>
      </w:pPr>
    </w:p>
    <w:p w14:paraId="20159DB8">
      <w:pPr>
        <w:wordWrap w:val="0"/>
        <w:adjustRightInd w:val="0"/>
        <w:snapToGrid w:val="0"/>
        <w:spacing w:line="440" w:lineRule="exact"/>
        <w:ind w:firstLine="720" w:firstLineChars="300"/>
        <w:rPr>
          <w:rFonts w:ascii="Times New Roman"/>
          <w:i/>
          <w:iCs/>
          <w:snapToGrid w:val="0"/>
          <w:color w:val="auto"/>
          <w:kern w:val="0"/>
          <w:szCs w:val="21"/>
          <w:highlight w:val="none"/>
        </w:rPr>
      </w:pPr>
    </w:p>
    <w:p w14:paraId="0968046E">
      <w:pPr>
        <w:wordWrap w:val="0"/>
        <w:adjustRightInd w:val="0"/>
        <w:snapToGrid w:val="0"/>
        <w:rPr>
          <w:rFonts w:ascii="Times New Roman"/>
          <w:b/>
          <w:snapToGrid w:val="0"/>
          <w:color w:val="auto"/>
          <w:kern w:val="0"/>
          <w:szCs w:val="21"/>
          <w:highlight w:val="none"/>
        </w:rPr>
      </w:pPr>
      <w:r>
        <w:rPr>
          <w:rFonts w:ascii="Times New Roman"/>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CA5B4B">
                            <w:pPr>
                              <w:jc w:val="center"/>
                              <w:rPr>
                                <w:szCs w:val="21"/>
                              </w:rPr>
                            </w:pPr>
                          </w:p>
                          <w:p w14:paraId="7D60A096">
                            <w:pPr>
                              <w:jc w:val="center"/>
                              <w:rPr>
                                <w:szCs w:val="21"/>
                              </w:rPr>
                            </w:pPr>
                          </w:p>
                          <w:p w14:paraId="6E571C01">
                            <w:pPr>
                              <w:jc w:val="center"/>
                              <w:rPr>
                                <w:szCs w:val="21"/>
                              </w:rPr>
                            </w:pPr>
                          </w:p>
                          <w:p w14:paraId="4FB142A2">
                            <w:pPr>
                              <w:jc w:val="center"/>
                              <w:rPr>
                                <w:szCs w:val="21"/>
                              </w:rPr>
                            </w:pPr>
                            <w:r>
                              <w:rPr>
                                <w:szCs w:val="21"/>
                              </w:rPr>
                              <w:t>法定代表</w:t>
                            </w:r>
                            <w:r>
                              <w:rPr>
                                <w:color w:val="auto"/>
                                <w:szCs w:val="21"/>
                              </w:rPr>
                              <w:t>人身份证</w:t>
                            </w:r>
                            <w:r>
                              <w:rPr>
                                <w:rFonts w:hint="eastAsia"/>
                                <w:color w:val="auto"/>
                                <w:szCs w:val="21"/>
                              </w:rPr>
                              <w:t>扫描件</w:t>
                            </w:r>
                            <w:r>
                              <w:rPr>
                                <w:color w:val="auto"/>
                                <w:szCs w:val="21"/>
                              </w:rPr>
                              <w:t>正、反</w:t>
                            </w:r>
                            <w:r>
                              <w:rPr>
                                <w:szCs w:val="21"/>
                              </w:rPr>
                              <w:t>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7BCA5B4B">
                      <w:pPr>
                        <w:jc w:val="center"/>
                        <w:rPr>
                          <w:szCs w:val="21"/>
                        </w:rPr>
                      </w:pPr>
                    </w:p>
                    <w:p w14:paraId="7D60A096">
                      <w:pPr>
                        <w:jc w:val="center"/>
                        <w:rPr>
                          <w:szCs w:val="21"/>
                        </w:rPr>
                      </w:pPr>
                    </w:p>
                    <w:p w14:paraId="6E571C01">
                      <w:pPr>
                        <w:jc w:val="center"/>
                        <w:rPr>
                          <w:szCs w:val="21"/>
                        </w:rPr>
                      </w:pPr>
                    </w:p>
                    <w:p w14:paraId="4FB142A2">
                      <w:pPr>
                        <w:jc w:val="center"/>
                        <w:rPr>
                          <w:szCs w:val="21"/>
                        </w:rPr>
                      </w:pPr>
                      <w:r>
                        <w:rPr>
                          <w:szCs w:val="21"/>
                        </w:rPr>
                        <w:t>法定代表</w:t>
                      </w:r>
                      <w:r>
                        <w:rPr>
                          <w:color w:val="auto"/>
                          <w:szCs w:val="21"/>
                        </w:rPr>
                        <w:t>人身份证</w:t>
                      </w:r>
                      <w:r>
                        <w:rPr>
                          <w:rFonts w:hint="eastAsia"/>
                          <w:color w:val="auto"/>
                          <w:szCs w:val="21"/>
                        </w:rPr>
                        <w:t>扫描件</w:t>
                      </w:r>
                      <w:r>
                        <w:rPr>
                          <w:color w:val="auto"/>
                          <w:szCs w:val="21"/>
                        </w:rPr>
                        <w:t>正、反</w:t>
                      </w:r>
                      <w:r>
                        <w:rPr>
                          <w:szCs w:val="21"/>
                        </w:rPr>
                        <w:t>面</w:t>
                      </w:r>
                    </w:p>
                  </w:txbxContent>
                </v:textbox>
              </v:shape>
            </w:pict>
          </mc:Fallback>
        </mc:AlternateContent>
      </w:r>
    </w:p>
    <w:p w14:paraId="075A97FF">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ascii="Times New Roman"/>
          <w:snapToGrid w:val="0"/>
          <w:color w:val="auto"/>
          <w:kern w:val="0"/>
          <w:sz w:val="28"/>
          <w:szCs w:val="28"/>
          <w:highlight w:val="none"/>
        </w:rPr>
      </w:pPr>
    </w:p>
    <w:p w14:paraId="160E20DF">
      <w:pPr>
        <w:wordWrap w:val="0"/>
        <w:adjustRightInd w:val="0"/>
        <w:snapToGrid w:val="0"/>
        <w:spacing w:line="480" w:lineRule="exact"/>
        <w:jc w:val="center"/>
        <w:rPr>
          <w:rFonts w:ascii="Times New Roman"/>
          <w:b/>
          <w:snapToGrid w:val="0"/>
          <w:color w:val="auto"/>
          <w:kern w:val="0"/>
          <w:sz w:val="28"/>
          <w:szCs w:val="28"/>
          <w:highlight w:val="none"/>
        </w:rPr>
      </w:pPr>
    </w:p>
    <w:p w14:paraId="54F92DB2">
      <w:pPr>
        <w:wordWrap w:val="0"/>
        <w:adjustRightInd w:val="0"/>
        <w:snapToGrid w:val="0"/>
        <w:spacing w:line="480" w:lineRule="exact"/>
        <w:jc w:val="center"/>
        <w:rPr>
          <w:rFonts w:ascii="Times New Roman"/>
          <w:b/>
          <w:snapToGrid w:val="0"/>
          <w:color w:val="auto"/>
          <w:kern w:val="0"/>
          <w:sz w:val="28"/>
          <w:szCs w:val="28"/>
          <w:highlight w:val="none"/>
        </w:rPr>
      </w:pPr>
    </w:p>
    <w:p w14:paraId="58C4CA9E">
      <w:pPr>
        <w:wordWrap w:val="0"/>
        <w:adjustRightInd w:val="0"/>
        <w:snapToGrid w:val="0"/>
        <w:spacing w:line="480" w:lineRule="exact"/>
        <w:jc w:val="center"/>
        <w:rPr>
          <w:rFonts w:ascii="Times New Roman"/>
          <w:b/>
          <w:snapToGrid w:val="0"/>
          <w:color w:val="auto"/>
          <w:kern w:val="0"/>
          <w:sz w:val="28"/>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6918924">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12" w:name="_Toc6"/>
      <w:bookmarkStart w:id="313" w:name="_Toc32527"/>
      <w:bookmarkStart w:id="314" w:name="_Toc23988"/>
      <w:r>
        <w:rPr>
          <w:rFonts w:ascii="Times New Roman"/>
          <w:b/>
          <w:snapToGrid w:val="0"/>
          <w:color w:val="auto"/>
          <w:highlight w:val="none"/>
        </w:rPr>
        <w:t>格式六 联合体协议书</w:t>
      </w:r>
      <w:bookmarkEnd w:id="312"/>
      <w:bookmarkEnd w:id="313"/>
      <w:bookmarkEnd w:id="314"/>
    </w:p>
    <w:p w14:paraId="6D95B4EF">
      <w:pPr>
        <w:pStyle w:val="60"/>
        <w:widowControl w:val="0"/>
        <w:wordWrap w:val="0"/>
        <w:adjustRightInd w:val="0"/>
        <w:snapToGrid w:val="0"/>
        <w:spacing w:line="440" w:lineRule="exact"/>
        <w:ind w:firstLine="0"/>
        <w:rPr>
          <w:rFonts w:ascii="Times New Roman"/>
          <w:b/>
          <w:bCs/>
          <w:snapToGrid w:val="0"/>
          <w:color w:val="auto"/>
          <w:sz w:val="24"/>
          <w:szCs w:val="24"/>
          <w:highlight w:val="none"/>
        </w:rPr>
      </w:pPr>
    </w:p>
    <w:p w14:paraId="52F773BF">
      <w:pPr>
        <w:pStyle w:val="60"/>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6DF3DFC9">
      <w:pPr>
        <w:pStyle w:val="60"/>
        <w:widowControl w:val="0"/>
        <w:wordWrap w:val="0"/>
        <w:adjustRightInd w:val="0"/>
        <w:snapToGrid w:val="0"/>
        <w:spacing w:line="440" w:lineRule="exact"/>
        <w:rPr>
          <w:rFonts w:hint="eastAsia" w:ascii="Times New Roman"/>
          <w:snapToGrid w:val="0"/>
          <w:color w:val="auto"/>
          <w:sz w:val="24"/>
          <w:szCs w:val="24"/>
          <w:highlight w:val="none"/>
        </w:rPr>
      </w:pPr>
    </w:p>
    <w:p w14:paraId="1C185BC0">
      <w:pPr>
        <w:pStyle w:val="6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14:paraId="056A8436">
      <w:pPr>
        <w:pStyle w:val="6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2EF60A4A">
      <w:pPr>
        <w:pStyle w:val="6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7CD3A762">
      <w:pPr>
        <w:pStyle w:val="60"/>
        <w:widowControl w:val="0"/>
        <w:wordWrap w:val="0"/>
        <w:adjustRightInd w:val="0"/>
        <w:snapToGrid w:val="0"/>
        <w:spacing w:line="440" w:lineRule="exact"/>
        <w:rPr>
          <w:rFonts w:hint="eastAsia" w:ascii="Times New Roman"/>
          <w:snapToGrid w:val="0"/>
          <w:color w:val="auto"/>
          <w:sz w:val="24"/>
          <w:szCs w:val="24"/>
          <w:highlight w:val="none"/>
        </w:rPr>
      </w:pPr>
    </w:p>
    <w:p w14:paraId="3ECC4924">
      <w:pPr>
        <w:pStyle w:val="6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14:paraId="35AFE492">
      <w:pPr>
        <w:pStyle w:val="6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21E871A6">
      <w:pPr>
        <w:pStyle w:val="6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2B20066D">
      <w:pPr>
        <w:pStyle w:val="6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14:paraId="78FD8154">
      <w:pPr>
        <w:pStyle w:val="60"/>
        <w:widowControl w:val="0"/>
        <w:wordWrap w:val="0"/>
        <w:adjustRightInd w:val="0"/>
        <w:snapToGrid w:val="0"/>
        <w:spacing w:line="440" w:lineRule="exact"/>
        <w:ind w:left="0" w:leftChars="0" w:firstLine="480" w:firstLineChars="200"/>
        <w:rPr>
          <w:rFonts w:hint="eastAsia" w:ascii="Times New Roman"/>
          <w:snapToGrid w:val="0"/>
          <w:color w:val="auto"/>
          <w:sz w:val="24"/>
          <w:szCs w:val="24"/>
          <w:highlight w:val="none"/>
        </w:rPr>
      </w:pPr>
    </w:p>
    <w:p w14:paraId="3823750A">
      <w:pPr>
        <w:pStyle w:val="60"/>
        <w:widowControl w:val="0"/>
        <w:wordWrap w:val="0"/>
        <w:adjustRightInd w:val="0"/>
        <w:snapToGrid w:val="0"/>
        <w:spacing w:line="440" w:lineRule="exact"/>
        <w:ind w:left="0" w:leftChars="0" w:firstLine="480" w:firstLineChars="200"/>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（项目名称）</w:t>
      </w:r>
      <w:r>
        <w:rPr>
          <w:rFonts w:hint="eastAsia" w:ascii="Times New Roman"/>
          <w:snapToGrid w:val="0"/>
          <w:color w:val="auto"/>
          <w:sz w:val="24"/>
          <w:szCs w:val="24"/>
          <w:highlight w:val="none"/>
          <w:u w:val="single"/>
          <w:lang w:val="en-US" w:eastAsia="zh-CN"/>
        </w:rPr>
        <w:t xml:space="preserve">  </w:t>
      </w:r>
      <w:r>
        <w:rPr>
          <w:rFonts w:hint="eastAsia" w:ascii="Times New Roman"/>
          <w:snapToGrid w:val="0"/>
          <w:color w:val="auto"/>
          <w:sz w:val="24"/>
          <w:szCs w:val="24"/>
          <w:highlight w:val="none"/>
        </w:rPr>
        <w:t>（以下简称“本项目”）的投标并争取赢得本项目施工承包合同（以下简称合同）。现就联合体投标事宜订立如下协议：</w:t>
      </w:r>
    </w:p>
    <w:p w14:paraId="77992A39">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14:paraId="2B20A190">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6C977E3F">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A8A6777">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14:paraId="484123DB">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14:paraId="73F35638">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14:paraId="2CE0C882">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14:paraId="43AF5B8D">
      <w:pPr>
        <w:pStyle w:val="6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14:paraId="39850222">
      <w:pPr>
        <w:pStyle w:val="60"/>
        <w:widowControl w:val="0"/>
        <w:wordWrap w:val="0"/>
        <w:adjustRightInd w:val="0"/>
        <w:snapToGrid w:val="0"/>
        <w:spacing w:line="440" w:lineRule="exact"/>
        <w:rPr>
          <w:rFonts w:hint="eastAsia" w:ascii="Times New Roman"/>
          <w:snapToGrid w:val="0"/>
          <w:color w:val="auto"/>
          <w:sz w:val="24"/>
          <w:szCs w:val="24"/>
          <w:highlight w:val="none"/>
        </w:rPr>
      </w:pPr>
    </w:p>
    <w:p w14:paraId="2D6ABB8A">
      <w:pPr>
        <w:pStyle w:val="60"/>
        <w:widowControl w:val="0"/>
        <w:wordWrap w:val="0"/>
        <w:adjustRightInd w:val="0"/>
        <w:snapToGrid w:val="0"/>
        <w:spacing w:line="440" w:lineRule="exact"/>
        <w:rPr>
          <w:rFonts w:hint="eastAsia" w:ascii="Times New Roman"/>
          <w:snapToGrid w:val="0"/>
          <w:color w:val="auto"/>
          <w:sz w:val="24"/>
          <w:szCs w:val="24"/>
          <w:highlight w:val="none"/>
        </w:rPr>
      </w:pPr>
    </w:p>
    <w:p w14:paraId="33AD4BC0">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591081ED">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24B195BE">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6DA5F875">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26CE5E2F">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6AC9D433">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2CD54A47">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60130D74">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4AC7F999">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059164D8">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1E46EE41">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1D036674">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p>
    <w:p w14:paraId="5D673F38">
      <w:pPr>
        <w:pStyle w:val="6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29E2B425">
      <w:pPr>
        <w:pStyle w:val="6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1A0382C9">
      <w:pPr>
        <w:pStyle w:val="60"/>
        <w:widowControl w:val="0"/>
        <w:wordWrap w:val="0"/>
        <w:adjustRightInd w:val="0"/>
        <w:snapToGrid w:val="0"/>
        <w:spacing w:line="440" w:lineRule="exact"/>
        <w:rPr>
          <w:rFonts w:hint="eastAsia" w:ascii="Times New Roman"/>
          <w:snapToGrid w:val="0"/>
          <w:color w:val="auto"/>
          <w:sz w:val="24"/>
          <w:szCs w:val="24"/>
          <w:highlight w:val="none"/>
        </w:rPr>
      </w:pPr>
    </w:p>
    <w:p w14:paraId="4ACBAEA2">
      <w:pPr>
        <w:pStyle w:val="60"/>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14:paraId="124975B7">
      <w:pPr>
        <w:pStyle w:val="60"/>
        <w:widowControl w:val="0"/>
        <w:wordWrap w:val="0"/>
        <w:adjustRightInd w:val="0"/>
        <w:snapToGrid w:val="0"/>
        <w:spacing w:line="440" w:lineRule="exact"/>
        <w:jc w:val="center"/>
        <w:rPr>
          <w:rFonts w:hint="eastAsia" w:ascii="Times New Roman"/>
          <w:snapToGrid w:val="0"/>
          <w:color w:val="auto"/>
          <w:sz w:val="24"/>
          <w:szCs w:val="24"/>
          <w:highlight w:val="none"/>
        </w:rPr>
      </w:pPr>
    </w:p>
    <w:p w14:paraId="7303156E">
      <w:pPr>
        <w:pStyle w:val="6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0837D9C4">
      <w:pPr>
        <w:pStyle w:val="60"/>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7C9678A">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15" w:name="_Toc9586"/>
      <w:bookmarkStart w:id="316" w:name="_Toc25767"/>
      <w:bookmarkStart w:id="317" w:name="_Toc13759"/>
      <w:r>
        <w:rPr>
          <w:rFonts w:ascii="Times New Roman"/>
          <w:b/>
          <w:snapToGrid w:val="0"/>
          <w:color w:val="auto"/>
          <w:highlight w:val="none"/>
        </w:rPr>
        <w:t>格式七 投标人基本情况表</w:t>
      </w:r>
      <w:bookmarkEnd w:id="315"/>
      <w:bookmarkEnd w:id="316"/>
      <w:bookmarkEnd w:id="317"/>
    </w:p>
    <w:p w14:paraId="112B7A09">
      <w:pPr>
        <w:pStyle w:val="60"/>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0C76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1485" w:type="dxa"/>
            <w:noWrap w:val="0"/>
            <w:vAlign w:val="center"/>
          </w:tcPr>
          <w:p w14:paraId="39C43156">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投标人名称</w:t>
            </w:r>
          </w:p>
        </w:tc>
        <w:tc>
          <w:tcPr>
            <w:tcW w:w="7020" w:type="dxa"/>
            <w:gridSpan w:val="8"/>
            <w:noWrap w:val="0"/>
            <w:vAlign w:val="center"/>
          </w:tcPr>
          <w:p w14:paraId="58D3C000">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7343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1485" w:type="dxa"/>
            <w:noWrap w:val="0"/>
            <w:vAlign w:val="center"/>
          </w:tcPr>
          <w:p w14:paraId="04F7E051">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注册地址</w:t>
            </w:r>
          </w:p>
        </w:tc>
        <w:tc>
          <w:tcPr>
            <w:tcW w:w="3389" w:type="dxa"/>
            <w:gridSpan w:val="3"/>
            <w:noWrap w:val="0"/>
            <w:vAlign w:val="center"/>
          </w:tcPr>
          <w:p w14:paraId="51AD9FB9">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246" w:type="dxa"/>
            <w:gridSpan w:val="2"/>
            <w:noWrap w:val="0"/>
            <w:vAlign w:val="center"/>
          </w:tcPr>
          <w:p w14:paraId="5DF539A7">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邮政编码</w:t>
            </w:r>
          </w:p>
        </w:tc>
        <w:tc>
          <w:tcPr>
            <w:tcW w:w="2385" w:type="dxa"/>
            <w:gridSpan w:val="3"/>
            <w:noWrap w:val="0"/>
            <w:vAlign w:val="center"/>
          </w:tcPr>
          <w:p w14:paraId="0DA350B6">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1F8C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485" w:type="dxa"/>
            <w:vMerge w:val="restart"/>
            <w:noWrap w:val="0"/>
            <w:vAlign w:val="center"/>
          </w:tcPr>
          <w:p w14:paraId="53D570B6">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联系方式</w:t>
            </w:r>
          </w:p>
        </w:tc>
        <w:tc>
          <w:tcPr>
            <w:tcW w:w="897" w:type="dxa"/>
            <w:noWrap w:val="0"/>
            <w:vAlign w:val="center"/>
          </w:tcPr>
          <w:p w14:paraId="1AF4AE90">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联系人</w:t>
            </w:r>
          </w:p>
        </w:tc>
        <w:tc>
          <w:tcPr>
            <w:tcW w:w="2492" w:type="dxa"/>
            <w:gridSpan w:val="2"/>
            <w:noWrap w:val="0"/>
            <w:vAlign w:val="center"/>
          </w:tcPr>
          <w:p w14:paraId="1EBD861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246" w:type="dxa"/>
            <w:gridSpan w:val="2"/>
            <w:noWrap w:val="0"/>
            <w:vAlign w:val="center"/>
          </w:tcPr>
          <w:p w14:paraId="1A47A12C">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电  话</w:t>
            </w:r>
          </w:p>
        </w:tc>
        <w:tc>
          <w:tcPr>
            <w:tcW w:w="2385" w:type="dxa"/>
            <w:gridSpan w:val="3"/>
            <w:noWrap w:val="0"/>
            <w:vAlign w:val="center"/>
          </w:tcPr>
          <w:p w14:paraId="426977FD">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622A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485" w:type="dxa"/>
            <w:vMerge w:val="continue"/>
            <w:noWrap w:val="0"/>
            <w:vAlign w:val="center"/>
          </w:tcPr>
          <w:p w14:paraId="34BD10D7">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897" w:type="dxa"/>
            <w:noWrap w:val="0"/>
            <w:vAlign w:val="center"/>
          </w:tcPr>
          <w:p w14:paraId="5D2D6800">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传  真</w:t>
            </w:r>
          </w:p>
        </w:tc>
        <w:tc>
          <w:tcPr>
            <w:tcW w:w="2492" w:type="dxa"/>
            <w:gridSpan w:val="2"/>
            <w:noWrap w:val="0"/>
            <w:vAlign w:val="center"/>
          </w:tcPr>
          <w:p w14:paraId="3717968D">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246" w:type="dxa"/>
            <w:gridSpan w:val="2"/>
            <w:noWrap w:val="0"/>
            <w:vAlign w:val="center"/>
          </w:tcPr>
          <w:p w14:paraId="181A1662">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电子邮箱</w:t>
            </w:r>
          </w:p>
        </w:tc>
        <w:tc>
          <w:tcPr>
            <w:tcW w:w="2385" w:type="dxa"/>
            <w:gridSpan w:val="3"/>
            <w:noWrap w:val="0"/>
            <w:vAlign w:val="center"/>
          </w:tcPr>
          <w:p w14:paraId="2D56685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7758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1485" w:type="dxa"/>
            <w:noWrap w:val="0"/>
            <w:vAlign w:val="center"/>
          </w:tcPr>
          <w:p w14:paraId="7A4DF518">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单位性质</w:t>
            </w:r>
          </w:p>
        </w:tc>
        <w:tc>
          <w:tcPr>
            <w:tcW w:w="7020" w:type="dxa"/>
            <w:gridSpan w:val="8"/>
            <w:noWrap w:val="0"/>
            <w:vAlign w:val="center"/>
          </w:tcPr>
          <w:p w14:paraId="2ABB6CF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6121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85" w:type="dxa"/>
            <w:noWrap w:val="0"/>
            <w:vAlign w:val="center"/>
          </w:tcPr>
          <w:p w14:paraId="00EC8666">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法定代表人</w:t>
            </w:r>
          </w:p>
        </w:tc>
        <w:tc>
          <w:tcPr>
            <w:tcW w:w="897" w:type="dxa"/>
            <w:noWrap w:val="0"/>
            <w:vAlign w:val="center"/>
          </w:tcPr>
          <w:p w14:paraId="2FD8629A">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姓名</w:t>
            </w:r>
          </w:p>
        </w:tc>
        <w:tc>
          <w:tcPr>
            <w:tcW w:w="1689" w:type="dxa"/>
            <w:noWrap w:val="0"/>
            <w:vAlign w:val="center"/>
          </w:tcPr>
          <w:p w14:paraId="7FF7EF97">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noWrap w:val="0"/>
            <w:vAlign w:val="center"/>
          </w:tcPr>
          <w:p w14:paraId="0581035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技术职称</w:t>
            </w:r>
          </w:p>
        </w:tc>
        <w:tc>
          <w:tcPr>
            <w:tcW w:w="1220" w:type="dxa"/>
            <w:gridSpan w:val="2"/>
            <w:noWrap w:val="0"/>
            <w:vAlign w:val="center"/>
          </w:tcPr>
          <w:p w14:paraId="575A7D6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709" w:type="dxa"/>
            <w:noWrap w:val="0"/>
            <w:vAlign w:val="center"/>
          </w:tcPr>
          <w:p w14:paraId="02AADA7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电话</w:t>
            </w:r>
          </w:p>
        </w:tc>
        <w:tc>
          <w:tcPr>
            <w:tcW w:w="1416" w:type="dxa"/>
            <w:noWrap w:val="0"/>
            <w:vAlign w:val="center"/>
          </w:tcPr>
          <w:p w14:paraId="315A550B">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0C8F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485" w:type="dxa"/>
            <w:noWrap w:val="0"/>
            <w:vAlign w:val="center"/>
          </w:tcPr>
          <w:p w14:paraId="63B394D3">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成立时间</w:t>
            </w:r>
          </w:p>
        </w:tc>
        <w:tc>
          <w:tcPr>
            <w:tcW w:w="2586" w:type="dxa"/>
            <w:gridSpan w:val="2"/>
            <w:noWrap w:val="0"/>
            <w:vAlign w:val="center"/>
          </w:tcPr>
          <w:p w14:paraId="32495449">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4434" w:type="dxa"/>
            <w:gridSpan w:val="6"/>
            <w:noWrap w:val="0"/>
            <w:vAlign w:val="center"/>
          </w:tcPr>
          <w:p w14:paraId="0DC2E7C3">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员工总人数</w:t>
            </w:r>
            <w:r>
              <w:rPr>
                <w:rFonts w:hint="eastAsia" w:ascii="Times New Roman" w:hAnsi="Times New Roman" w:cs="Times New Roman"/>
                <w:snapToGrid w:val="0"/>
                <w:color w:val="auto"/>
                <w:kern w:val="0"/>
                <w:szCs w:val="21"/>
                <w:highlight w:val="none"/>
              </w:rPr>
              <w:t>（个）</w:t>
            </w:r>
            <w:r>
              <w:rPr>
                <w:rFonts w:hint="default" w:ascii="Times New Roman" w:hAnsi="Times New Roman" w:cs="Times New Roman"/>
                <w:snapToGrid w:val="0"/>
                <w:color w:val="auto"/>
                <w:kern w:val="0"/>
                <w:szCs w:val="21"/>
                <w:highlight w:val="none"/>
              </w:rPr>
              <w:t>：</w:t>
            </w:r>
          </w:p>
        </w:tc>
      </w:tr>
      <w:tr w14:paraId="530D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1485" w:type="dxa"/>
            <w:noWrap w:val="0"/>
            <w:vAlign w:val="center"/>
          </w:tcPr>
          <w:p w14:paraId="1C958894">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企业资质</w:t>
            </w:r>
          </w:p>
          <w:p w14:paraId="0AD8B6C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类型和</w:t>
            </w:r>
            <w:r>
              <w:rPr>
                <w:rFonts w:hint="default" w:ascii="Times New Roman" w:hAnsi="Times New Roman" w:cs="Times New Roman"/>
                <w:snapToGrid w:val="0"/>
                <w:color w:val="auto"/>
                <w:kern w:val="0"/>
                <w:szCs w:val="21"/>
                <w:highlight w:val="none"/>
              </w:rPr>
              <w:t>等级</w:t>
            </w:r>
          </w:p>
        </w:tc>
        <w:tc>
          <w:tcPr>
            <w:tcW w:w="2586" w:type="dxa"/>
            <w:gridSpan w:val="2"/>
            <w:noWrap w:val="0"/>
            <w:vAlign w:val="center"/>
          </w:tcPr>
          <w:p w14:paraId="71E16468">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vMerge w:val="restart"/>
            <w:noWrap w:val="0"/>
            <w:vAlign w:val="center"/>
          </w:tcPr>
          <w:p w14:paraId="0F64668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其中</w:t>
            </w:r>
          </w:p>
        </w:tc>
        <w:tc>
          <w:tcPr>
            <w:tcW w:w="1929" w:type="dxa"/>
            <w:gridSpan w:val="3"/>
            <w:noWrap w:val="0"/>
            <w:vAlign w:val="center"/>
          </w:tcPr>
          <w:p w14:paraId="76553F4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项目经理</w:t>
            </w:r>
          </w:p>
        </w:tc>
        <w:tc>
          <w:tcPr>
            <w:tcW w:w="1416" w:type="dxa"/>
            <w:noWrap w:val="0"/>
            <w:vAlign w:val="center"/>
          </w:tcPr>
          <w:p w14:paraId="6653E670">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2029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485" w:type="dxa"/>
            <w:noWrap w:val="0"/>
            <w:vAlign w:val="center"/>
          </w:tcPr>
          <w:p w14:paraId="44D6D38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营业执照号</w:t>
            </w:r>
          </w:p>
        </w:tc>
        <w:tc>
          <w:tcPr>
            <w:tcW w:w="2586" w:type="dxa"/>
            <w:gridSpan w:val="2"/>
            <w:noWrap w:val="0"/>
            <w:vAlign w:val="center"/>
          </w:tcPr>
          <w:p w14:paraId="7471B9AE">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vMerge w:val="continue"/>
            <w:noWrap w:val="0"/>
            <w:vAlign w:val="center"/>
          </w:tcPr>
          <w:p w14:paraId="04855AF9">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929" w:type="dxa"/>
            <w:gridSpan w:val="3"/>
            <w:noWrap w:val="0"/>
            <w:vAlign w:val="center"/>
          </w:tcPr>
          <w:p w14:paraId="2CE9C353">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高级职称人员</w:t>
            </w:r>
          </w:p>
        </w:tc>
        <w:tc>
          <w:tcPr>
            <w:tcW w:w="1416" w:type="dxa"/>
            <w:noWrap w:val="0"/>
            <w:vAlign w:val="center"/>
          </w:tcPr>
          <w:p w14:paraId="1C495A7A">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4A5D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485" w:type="dxa"/>
            <w:noWrap w:val="0"/>
            <w:vAlign w:val="center"/>
          </w:tcPr>
          <w:p w14:paraId="4F6F4415">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注册资金</w:t>
            </w:r>
          </w:p>
        </w:tc>
        <w:tc>
          <w:tcPr>
            <w:tcW w:w="2586" w:type="dxa"/>
            <w:gridSpan w:val="2"/>
            <w:noWrap w:val="0"/>
            <w:vAlign w:val="center"/>
          </w:tcPr>
          <w:p w14:paraId="2138DEAB">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vMerge w:val="continue"/>
            <w:noWrap w:val="0"/>
            <w:vAlign w:val="center"/>
          </w:tcPr>
          <w:p w14:paraId="6DE986BB">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929" w:type="dxa"/>
            <w:gridSpan w:val="3"/>
            <w:noWrap w:val="0"/>
            <w:vAlign w:val="center"/>
          </w:tcPr>
          <w:p w14:paraId="14F787EA">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中级职称人员</w:t>
            </w:r>
          </w:p>
        </w:tc>
        <w:tc>
          <w:tcPr>
            <w:tcW w:w="1416" w:type="dxa"/>
            <w:noWrap w:val="0"/>
            <w:vAlign w:val="center"/>
          </w:tcPr>
          <w:p w14:paraId="491BF2D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33CD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485" w:type="dxa"/>
            <w:noWrap w:val="0"/>
            <w:vAlign w:val="center"/>
          </w:tcPr>
          <w:p w14:paraId="7FA80A2E">
            <w:pPr>
              <w:pStyle w:val="159"/>
              <w:keepNext w:val="0"/>
              <w:keepLines w:val="0"/>
              <w:suppressLineNumbers w:val="0"/>
              <w:wordWrap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基本账户</w:t>
            </w:r>
          </w:p>
          <w:p w14:paraId="527B4375">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开户银行</w:t>
            </w:r>
          </w:p>
        </w:tc>
        <w:tc>
          <w:tcPr>
            <w:tcW w:w="2586" w:type="dxa"/>
            <w:gridSpan w:val="2"/>
            <w:noWrap w:val="0"/>
            <w:vAlign w:val="center"/>
          </w:tcPr>
          <w:p w14:paraId="4279A9E5">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vMerge w:val="continue"/>
            <w:noWrap w:val="0"/>
            <w:vAlign w:val="center"/>
          </w:tcPr>
          <w:p w14:paraId="26B31262">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929" w:type="dxa"/>
            <w:gridSpan w:val="3"/>
            <w:noWrap w:val="0"/>
            <w:vAlign w:val="center"/>
          </w:tcPr>
          <w:p w14:paraId="1582D98F">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初级职称人员</w:t>
            </w:r>
          </w:p>
        </w:tc>
        <w:tc>
          <w:tcPr>
            <w:tcW w:w="1416" w:type="dxa"/>
            <w:noWrap w:val="0"/>
            <w:vAlign w:val="center"/>
          </w:tcPr>
          <w:p w14:paraId="06028D45">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7297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1485" w:type="dxa"/>
            <w:noWrap w:val="0"/>
            <w:vAlign w:val="center"/>
          </w:tcPr>
          <w:p w14:paraId="60B88A6A">
            <w:pPr>
              <w:pStyle w:val="159"/>
              <w:keepNext w:val="0"/>
              <w:keepLines w:val="0"/>
              <w:suppressLineNumbers w:val="0"/>
              <w:wordWrap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基本账户</w:t>
            </w:r>
          </w:p>
          <w:p w14:paraId="7DC97D78">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银行</w:t>
            </w:r>
            <w:r>
              <w:rPr>
                <w:rFonts w:hint="default" w:ascii="Times New Roman" w:hAnsi="Times New Roman" w:cs="Times New Roman"/>
                <w:snapToGrid w:val="0"/>
                <w:color w:val="auto"/>
                <w:kern w:val="0"/>
                <w:szCs w:val="21"/>
                <w:highlight w:val="none"/>
              </w:rPr>
              <w:t>账号</w:t>
            </w:r>
          </w:p>
        </w:tc>
        <w:tc>
          <w:tcPr>
            <w:tcW w:w="2586" w:type="dxa"/>
            <w:gridSpan w:val="2"/>
            <w:noWrap w:val="0"/>
            <w:vAlign w:val="center"/>
          </w:tcPr>
          <w:p w14:paraId="2CCEA3CC">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089" w:type="dxa"/>
            <w:gridSpan w:val="2"/>
            <w:vMerge w:val="continue"/>
            <w:noWrap w:val="0"/>
            <w:vAlign w:val="center"/>
          </w:tcPr>
          <w:p w14:paraId="4F8FEC78">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c>
          <w:tcPr>
            <w:tcW w:w="1929" w:type="dxa"/>
            <w:gridSpan w:val="3"/>
            <w:noWrap w:val="0"/>
            <w:vAlign w:val="center"/>
          </w:tcPr>
          <w:p w14:paraId="76F167F2">
            <w:pPr>
              <w:pStyle w:val="159"/>
              <w:keepNext w:val="0"/>
              <w:keepLines w:val="0"/>
              <w:suppressLineNumbers w:val="0"/>
              <w:wordWrap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技术员</w:t>
            </w:r>
          </w:p>
        </w:tc>
        <w:tc>
          <w:tcPr>
            <w:tcW w:w="1416" w:type="dxa"/>
            <w:noWrap w:val="0"/>
            <w:vAlign w:val="center"/>
          </w:tcPr>
          <w:p w14:paraId="50B80283">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r w14:paraId="6BE4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1485" w:type="dxa"/>
            <w:noWrap w:val="0"/>
            <w:vAlign w:val="center"/>
          </w:tcPr>
          <w:p w14:paraId="24E20EE2">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经营范围</w:t>
            </w:r>
          </w:p>
        </w:tc>
        <w:tc>
          <w:tcPr>
            <w:tcW w:w="7020" w:type="dxa"/>
            <w:gridSpan w:val="8"/>
            <w:noWrap w:val="0"/>
            <w:vAlign w:val="center"/>
          </w:tcPr>
          <w:p w14:paraId="77FE9DB3">
            <w:pPr>
              <w:pStyle w:val="159"/>
              <w:keepNext w:val="0"/>
              <w:keepLines w:val="0"/>
              <w:suppressLineNumbers w:val="0"/>
              <w:wordWrap w:val="0"/>
              <w:adjustRightInd w:val="0"/>
              <w:snapToGrid w:val="0"/>
              <w:spacing w:before="0" w:beforeAutospacing="0" w:after="0" w:afterAutospacing="0"/>
              <w:ind w:left="0" w:right="0"/>
              <w:jc w:val="left"/>
              <w:rPr>
                <w:rFonts w:hint="default" w:ascii="Times New Roman" w:hAnsi="Times New Roman" w:cs="Times New Roman"/>
                <w:snapToGrid w:val="0"/>
                <w:color w:val="auto"/>
                <w:kern w:val="0"/>
                <w:szCs w:val="21"/>
                <w:highlight w:val="none"/>
              </w:rPr>
            </w:pPr>
          </w:p>
        </w:tc>
      </w:tr>
      <w:tr w14:paraId="415C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485" w:type="dxa"/>
            <w:noWrap w:val="0"/>
            <w:vAlign w:val="center"/>
          </w:tcPr>
          <w:p w14:paraId="184DBB5B">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关联企业情况</w:t>
            </w:r>
          </w:p>
        </w:tc>
        <w:tc>
          <w:tcPr>
            <w:tcW w:w="7020" w:type="dxa"/>
            <w:gridSpan w:val="8"/>
            <w:noWrap w:val="0"/>
            <w:vAlign w:val="center"/>
          </w:tcPr>
          <w:p w14:paraId="4302BFD0">
            <w:pPr>
              <w:pStyle w:val="159"/>
              <w:keepNext w:val="0"/>
              <w:keepLines w:val="0"/>
              <w:suppressLineNumbers w:val="0"/>
              <w:wordWrap w:val="0"/>
              <w:adjustRightInd w:val="0"/>
              <w:snapToGrid w:val="0"/>
              <w:spacing w:before="0" w:beforeAutospacing="0" w:after="0" w:afterAutospacing="0"/>
              <w:ind w:left="0" w:right="0"/>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包括但不限于与投标人存在以下关系的不同单位：</w:t>
            </w:r>
          </w:p>
          <w:p w14:paraId="6F3E3D79">
            <w:pPr>
              <w:pStyle w:val="159"/>
              <w:keepNext w:val="0"/>
              <w:keepLines w:val="0"/>
              <w:suppressLineNumbers w:val="0"/>
              <w:wordWrap w:val="0"/>
              <w:adjustRightInd w:val="0"/>
              <w:snapToGrid w:val="0"/>
              <w:spacing w:before="0" w:beforeAutospacing="0" w:after="0" w:afterAutospacing="0"/>
              <w:ind w:left="0" w:right="0"/>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1．法定代表人为同一人的。</w:t>
            </w:r>
          </w:p>
          <w:p w14:paraId="371806BD">
            <w:pPr>
              <w:pStyle w:val="159"/>
              <w:keepNext w:val="0"/>
              <w:keepLines w:val="0"/>
              <w:suppressLineNumbers w:val="0"/>
              <w:wordWrap w:val="0"/>
              <w:adjustRightInd w:val="0"/>
              <w:snapToGrid w:val="0"/>
              <w:spacing w:before="0" w:beforeAutospacing="0" w:after="0" w:afterAutospacing="0"/>
              <w:ind w:left="0" w:right="0"/>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2．存在控股、管理关系的。</w:t>
            </w:r>
          </w:p>
          <w:p w14:paraId="25A0AF57">
            <w:pPr>
              <w:pStyle w:val="159"/>
              <w:keepNext w:val="0"/>
              <w:keepLines w:val="0"/>
              <w:suppressLineNumbers w:val="0"/>
              <w:wordWrap w:val="0"/>
              <w:adjustRightInd w:val="0"/>
              <w:snapToGrid w:val="0"/>
              <w:spacing w:before="0" w:beforeAutospacing="0" w:after="0" w:afterAutospacing="0"/>
              <w:ind w:left="0" w:right="0"/>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3．主要人员相互任职的。</w:t>
            </w:r>
          </w:p>
        </w:tc>
      </w:tr>
      <w:tr w14:paraId="35A2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485" w:type="dxa"/>
            <w:noWrap w:val="0"/>
            <w:vAlign w:val="center"/>
          </w:tcPr>
          <w:p w14:paraId="0BE80795">
            <w:pPr>
              <w:pStyle w:val="159"/>
              <w:keepNext w:val="0"/>
              <w:keepLines w:val="0"/>
              <w:suppressLineNumbers w:val="0"/>
              <w:wordWrap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备注</w:t>
            </w:r>
          </w:p>
        </w:tc>
        <w:tc>
          <w:tcPr>
            <w:tcW w:w="7020" w:type="dxa"/>
            <w:gridSpan w:val="8"/>
            <w:noWrap w:val="0"/>
            <w:vAlign w:val="center"/>
          </w:tcPr>
          <w:p w14:paraId="63405181">
            <w:pPr>
              <w:pStyle w:val="159"/>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highlight w:val="none"/>
              </w:rPr>
            </w:pPr>
          </w:p>
        </w:tc>
      </w:tr>
    </w:tbl>
    <w:p w14:paraId="4B747609">
      <w:pPr>
        <w:pStyle w:val="159"/>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14:paraId="0F1F5488">
      <w:pPr>
        <w:pStyle w:val="159"/>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14:paraId="472F7350">
      <w:pPr>
        <w:pStyle w:val="159"/>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（1）企业营业执照、资质证书、安全生产许可证</w:t>
      </w:r>
      <w:r>
        <w:rPr>
          <w:rFonts w:hint="eastAsia"/>
          <w:snapToGrid w:val="0"/>
          <w:color w:val="auto"/>
          <w:kern w:val="0"/>
          <w:szCs w:val="21"/>
          <w:highlight w:val="none"/>
          <w:lang w:eastAsia="zh-CN"/>
        </w:rPr>
        <w:t>（</w:t>
      </w:r>
      <w:r>
        <w:rPr>
          <w:rFonts w:hint="eastAsia"/>
          <w:b/>
          <w:bCs/>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snapToGrid w:val="0"/>
          <w:color w:val="auto"/>
          <w:kern w:val="0"/>
          <w:szCs w:val="21"/>
          <w:highlight w:val="none"/>
        </w:rPr>
        <w:t>；</w:t>
      </w:r>
    </w:p>
    <w:p w14:paraId="3BE28154">
      <w:pPr>
        <w:pStyle w:val="159"/>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w:t>
      </w:r>
      <w:r>
        <w:rPr>
          <w:rFonts w:hint="eastAsia"/>
          <w:snapToGrid w:val="0"/>
          <w:color w:val="auto"/>
          <w:kern w:val="0"/>
          <w:sz w:val="21"/>
          <w:szCs w:val="28"/>
          <w:highlight w:val="none"/>
          <w:lang w:val="en-US" w:eastAsia="zh-CN"/>
        </w:rPr>
        <w:t>截图</w:t>
      </w:r>
      <w:r>
        <w:rPr>
          <w:rFonts w:hint="eastAsia"/>
          <w:snapToGrid w:val="0"/>
          <w:color w:val="auto"/>
          <w:kern w:val="0"/>
          <w:highlight w:val="none"/>
        </w:rPr>
        <w:t>。（适用于省外建筑企业）；</w:t>
      </w:r>
    </w:p>
    <w:p w14:paraId="7D200CBB">
      <w:pPr>
        <w:pStyle w:val="159"/>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 。</w:t>
      </w:r>
    </w:p>
    <w:p w14:paraId="0EF2C280">
      <w:pPr>
        <w:pStyle w:val="159"/>
        <w:wordWrap w:val="0"/>
        <w:adjustRightInd w:val="0"/>
        <w:snapToGrid w:val="0"/>
        <w:spacing w:line="40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14:paraId="3381A917">
      <w:pPr>
        <w:pStyle w:val="60"/>
        <w:widowControl w:val="0"/>
        <w:wordWrap w:val="0"/>
        <w:adjustRightInd w:val="0"/>
        <w:snapToGrid w:val="0"/>
        <w:spacing w:line="400" w:lineRule="exact"/>
        <w:jc w:val="center"/>
        <w:rPr>
          <w:rFonts w:hint="eastAsia" w:ascii="Times New Roman"/>
          <w:snapToGrid w:val="0"/>
          <w:color w:val="auto"/>
          <w:sz w:val="21"/>
          <w:szCs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31F472E">
      <w:pPr>
        <w:pStyle w:val="4"/>
        <w:keepNext w:val="0"/>
        <w:keepLines w:val="0"/>
        <w:widowControl w:val="0"/>
        <w:wordWrap w:val="0"/>
        <w:adjustRightInd w:val="0"/>
        <w:snapToGrid w:val="0"/>
        <w:spacing w:before="0" w:after="0" w:line="440" w:lineRule="exact"/>
        <w:ind w:firstLine="0"/>
        <w:jc w:val="left"/>
        <w:rPr>
          <w:rFonts w:hint="eastAsia" w:ascii="Times New Roman" w:eastAsia="宋体"/>
          <w:b/>
          <w:snapToGrid w:val="0"/>
          <w:color w:val="auto"/>
          <w:highlight w:val="none"/>
          <w:lang w:eastAsia="zh-CN"/>
        </w:rPr>
      </w:pPr>
      <w:bookmarkStart w:id="318" w:name="_Toc18448"/>
      <w:bookmarkStart w:id="319" w:name="_Toc18577"/>
      <w:bookmarkStart w:id="320" w:name="_Toc1532"/>
      <w:r>
        <w:rPr>
          <w:rFonts w:ascii="Times New Roman"/>
          <w:b/>
          <w:snapToGrid w:val="0"/>
          <w:color w:val="auto"/>
          <w:highlight w:val="none"/>
        </w:rPr>
        <w:t>格式八 项目经理简历表</w:t>
      </w:r>
      <w:bookmarkEnd w:id="318"/>
      <w:bookmarkEnd w:id="319"/>
      <w:bookmarkEnd w:id="320"/>
    </w:p>
    <w:p w14:paraId="5ABBB78B">
      <w:pPr>
        <w:pStyle w:val="5"/>
        <w:rPr>
          <w:rFonts w:hint="eastAsia"/>
          <w:color w:val="auto"/>
          <w:highlight w:val="none"/>
          <w:lang w:eastAsia="zh-CN"/>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4544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461A4B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5A9A68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1B1452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9ECA5C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18388F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5F8B2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187CD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9983D9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819C20B">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F8DDF7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C2F02C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643A5E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FF54A8">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0FA3E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43084E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1CDBBC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57F9F4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3DB3DC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7088A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AB50084">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以项目经理身份参与过的主要业绩（已完工项目）</w:t>
            </w:r>
          </w:p>
        </w:tc>
      </w:tr>
      <w:tr w14:paraId="624D87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B7F278">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F26246B">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837915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B01B6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340B1D2">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9C395D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质量等级</w:t>
            </w:r>
          </w:p>
        </w:tc>
      </w:tr>
      <w:tr w14:paraId="07116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A14AB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57CDE74">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13699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3882CB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7CFBC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633F31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5B906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75052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1CB688">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F4968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E6321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78B1A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A8AC6A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77204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14302">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B1B52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651FFF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3C247E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1C9B76">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04144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2D97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D5250E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D15AA0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E0F3C1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8EADAB2">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7C35FE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0077A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bl>
    <w:p w14:paraId="5A031E4A">
      <w:pPr>
        <w:jc w:val="center"/>
        <w:rPr>
          <w:color w:val="auto"/>
          <w:highlight w:val="none"/>
        </w:rPr>
      </w:pPr>
      <w:r>
        <w:rPr>
          <w:b/>
          <w:bCs/>
          <w:color w:val="auto"/>
          <w:sz w:val="30"/>
          <w:szCs w:val="30"/>
          <w:highlight w:val="none"/>
        </w:rPr>
        <w:t>项目经理简历表</w:t>
      </w:r>
    </w:p>
    <w:p w14:paraId="2B7057A3">
      <w:pPr>
        <w:wordWrap w:val="0"/>
        <w:adjustRightInd w:val="0"/>
        <w:snapToGrid w:val="0"/>
        <w:spacing w:line="440" w:lineRule="exact"/>
        <w:ind w:firstLine="570"/>
        <w:rPr>
          <w:rFonts w:ascii="Times New Roman"/>
          <w:snapToGrid w:val="0"/>
          <w:color w:val="auto"/>
          <w:kern w:val="0"/>
          <w:szCs w:val="28"/>
          <w:highlight w:val="none"/>
        </w:rPr>
      </w:pPr>
    </w:p>
    <w:p w14:paraId="3FFCEB87">
      <w:pPr>
        <w:pStyle w:val="61"/>
        <w:wordWrap w:val="0"/>
        <w:adjustRightInd w:val="0"/>
        <w:snapToGrid w:val="0"/>
        <w:spacing w:line="440" w:lineRule="exact"/>
        <w:jc w:val="right"/>
        <w:rPr>
          <w:rFonts w:hint="eastAsia" w:ascii="Times New Roman"/>
          <w:snapToGrid w:val="0"/>
          <w:color w:val="auto"/>
          <w:kern w:val="0"/>
          <w:highlight w:val="none"/>
        </w:rPr>
      </w:pPr>
    </w:p>
    <w:p w14:paraId="10118A69">
      <w:pPr>
        <w:pStyle w:val="61"/>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314E0657">
      <w:pPr>
        <w:pStyle w:val="61"/>
        <w:wordWrap w:val="0"/>
        <w:adjustRightInd w:val="0"/>
        <w:snapToGrid w:val="0"/>
        <w:spacing w:line="440" w:lineRule="exact"/>
        <w:jc w:val="right"/>
        <w:rPr>
          <w:rFonts w:hint="eastAsia" w:ascii="Times New Roman"/>
          <w:snapToGrid w:val="0"/>
          <w:color w:val="auto"/>
          <w:kern w:val="0"/>
          <w:highlight w:val="none"/>
        </w:rPr>
      </w:pPr>
    </w:p>
    <w:p w14:paraId="6D3ED689">
      <w:pPr>
        <w:pStyle w:val="61"/>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05D92B5">
      <w:pPr>
        <w:wordWrap w:val="0"/>
        <w:adjustRightInd w:val="0"/>
        <w:snapToGrid w:val="0"/>
        <w:spacing w:line="400" w:lineRule="exact"/>
        <w:ind w:firstLine="570"/>
        <w:rPr>
          <w:rFonts w:ascii="Times New Roman"/>
          <w:snapToGrid w:val="0"/>
          <w:color w:val="auto"/>
          <w:kern w:val="0"/>
          <w:szCs w:val="28"/>
          <w:highlight w:val="none"/>
        </w:rPr>
      </w:pPr>
    </w:p>
    <w:p w14:paraId="4FF044D8">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说明：《项目经理简历表》后应附拟派项目经理以下资料：</w:t>
      </w:r>
    </w:p>
    <w:p w14:paraId="6CAE3DC3">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1．身份证</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2DFCDB49">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2．</w:t>
      </w:r>
      <w:r>
        <w:rPr>
          <w:rFonts w:hint="eastAsia" w:ascii="Times New Roman"/>
          <w:snapToGrid w:val="0"/>
          <w:color w:val="auto"/>
          <w:kern w:val="0"/>
          <w:sz w:val="21"/>
          <w:szCs w:val="28"/>
          <w:highlight w:val="none"/>
        </w:rPr>
        <w:t>建造师电子注册证书</w:t>
      </w:r>
      <w:r>
        <w:rPr>
          <w:rFonts w:hint="eastAsia" w:ascii="Times New Roman"/>
          <w:snapToGrid w:val="0"/>
          <w:color w:val="auto"/>
          <w:kern w:val="0"/>
          <w:sz w:val="21"/>
          <w:szCs w:val="28"/>
          <w:highlight w:val="none"/>
          <w:lang w:eastAsia="zh-CN"/>
        </w:rPr>
        <w:t>（在使用有效期内的有效电子证书）</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51B1472C">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或</w:t>
      </w:r>
      <w:r>
        <w:rPr>
          <w:rFonts w:hint="eastAsia" w:ascii="Times New Roman"/>
          <w:snapToGrid w:val="0"/>
          <w:color w:val="auto"/>
          <w:kern w:val="0"/>
          <w:sz w:val="21"/>
          <w:szCs w:val="28"/>
          <w:highlight w:val="none"/>
          <w:lang w:eastAsia="zh-CN"/>
        </w:rPr>
        <w:t>“广东省建筑施工企业管理人员安全生产考核信息系统”</w:t>
      </w:r>
      <w:r>
        <w:rPr>
          <w:rFonts w:ascii="Times New Roman"/>
          <w:snapToGrid w:val="0"/>
          <w:color w:val="auto"/>
          <w:kern w:val="0"/>
          <w:sz w:val="21"/>
          <w:szCs w:val="28"/>
          <w:highlight w:val="none"/>
        </w:rPr>
        <w:t>考核合格信息</w:t>
      </w:r>
      <w:r>
        <w:rPr>
          <w:rFonts w:hint="eastAsia" w:ascii="Times New Roman"/>
          <w:snapToGrid w:val="0"/>
          <w:color w:val="auto"/>
          <w:kern w:val="0"/>
          <w:sz w:val="21"/>
          <w:szCs w:val="28"/>
          <w:highlight w:val="none"/>
          <w:lang w:val="en-US" w:eastAsia="zh-CN"/>
        </w:rPr>
        <w:t>截图</w:t>
      </w:r>
      <w:r>
        <w:rPr>
          <w:rFonts w:ascii="Times New Roman"/>
          <w:snapToGrid w:val="0"/>
          <w:color w:val="auto"/>
          <w:kern w:val="0"/>
          <w:sz w:val="21"/>
          <w:szCs w:val="28"/>
          <w:highlight w:val="none"/>
        </w:rPr>
        <w:t>；</w:t>
      </w:r>
    </w:p>
    <w:p w14:paraId="03F619EE">
      <w:pPr>
        <w:wordWrap w:val="0"/>
        <w:adjustRightInd w:val="0"/>
        <w:snapToGrid w:val="0"/>
        <w:spacing w:line="400" w:lineRule="exact"/>
        <w:ind w:firstLine="420" w:firstLineChars="200"/>
        <w:rPr>
          <w:rFonts w:hint="eastAsia" w:ascii="Times New Roman"/>
          <w:snapToGrid w:val="0"/>
          <w:color w:val="auto"/>
          <w:kern w:val="0"/>
          <w:sz w:val="21"/>
          <w:szCs w:val="21"/>
          <w:highlight w:val="none"/>
          <w:lang w:eastAsia="zh-CN"/>
        </w:rPr>
      </w:pPr>
      <w:r>
        <w:rPr>
          <w:rFonts w:ascii="Times New Roman"/>
          <w:snapToGrid w:val="0"/>
          <w:color w:val="auto"/>
          <w:kern w:val="0"/>
          <w:sz w:val="21"/>
          <w:szCs w:val="28"/>
          <w:highlight w:val="none"/>
        </w:rPr>
        <w:t>4．在本单位缴纳社保的证明（至少</w:t>
      </w:r>
      <w:r>
        <w:rPr>
          <w:rFonts w:hint="eastAsia" w:ascii="Times New Roman"/>
          <w:snapToGrid w:val="0"/>
          <w:color w:val="auto"/>
          <w:kern w:val="0"/>
          <w:sz w:val="21"/>
          <w:szCs w:val="28"/>
          <w:highlight w:val="none"/>
          <w:lang w:val="en-US" w:eastAsia="zh-CN"/>
        </w:rPr>
        <w:t>1</w:t>
      </w:r>
      <w:r>
        <w:rPr>
          <w:rFonts w:ascii="Times New Roman"/>
          <w:snapToGrid w:val="0"/>
          <w:color w:val="auto"/>
          <w:kern w:val="0"/>
          <w:sz w:val="21"/>
          <w:szCs w:val="28"/>
          <w:highlight w:val="none"/>
        </w:rPr>
        <w:t>个月，其中必须有</w:t>
      </w:r>
      <w:r>
        <w:rPr>
          <w:rFonts w:hint="eastAsia" w:ascii="Times New Roman" w:cs="Times New Roman"/>
          <w:caps w:val="0"/>
          <w:smallCaps w:val="0"/>
          <w:snapToGrid w:val="0"/>
          <w:color w:val="auto"/>
          <w:spacing w:val="0"/>
          <w:kern w:val="0"/>
          <w:sz w:val="21"/>
          <w:szCs w:val="28"/>
          <w:highlight w:val="none"/>
          <w:lang w:val="en-US" w:eastAsia="zh-CN"/>
        </w:rPr>
        <w:t>2025年2月</w:t>
      </w:r>
      <w:r>
        <w:rPr>
          <w:rFonts w:ascii="Times New Roman"/>
          <w:snapToGrid w:val="0"/>
          <w:color w:val="auto"/>
          <w:kern w:val="0"/>
          <w:sz w:val="21"/>
          <w:szCs w:val="28"/>
          <w:highlight w:val="none"/>
        </w:rPr>
        <w:t>）</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。拟派项目经理为退休返聘人员无法提供社保证明的，提供退休证和劳动合同</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hint="eastAsia" w:ascii="Times New Roman"/>
          <w:snapToGrid w:val="0"/>
          <w:color w:val="auto"/>
          <w:kern w:val="0"/>
          <w:sz w:val="21"/>
          <w:szCs w:val="21"/>
          <w:highlight w:val="none"/>
          <w:lang w:eastAsia="zh-CN"/>
        </w:rPr>
        <w:t>；</w:t>
      </w:r>
    </w:p>
    <w:p w14:paraId="330AA3E4">
      <w:pPr>
        <w:wordWrap w:val="0"/>
        <w:adjustRightInd w:val="0"/>
        <w:snapToGrid w:val="0"/>
        <w:spacing w:line="400" w:lineRule="exact"/>
        <w:ind w:firstLine="420" w:firstLineChars="200"/>
        <w:rPr>
          <w:rFonts w:hint="eastAsia" w:ascii="Times New Roman" w:eastAsia="宋体"/>
          <w:snapToGrid w:val="0"/>
          <w:color w:val="auto"/>
          <w:kern w:val="0"/>
          <w:sz w:val="21"/>
          <w:szCs w:val="28"/>
          <w:highlight w:val="none"/>
          <w:lang w:eastAsia="zh-CN"/>
        </w:rPr>
      </w:pPr>
      <w:r>
        <w:rPr>
          <w:rFonts w:hint="eastAsia" w:ascii="Times New Roman"/>
          <w:snapToGrid w:val="0"/>
          <w:color w:val="auto"/>
          <w:kern w:val="0"/>
          <w:sz w:val="21"/>
          <w:szCs w:val="21"/>
          <w:highlight w:val="none"/>
          <w:lang w:eastAsia="zh-CN"/>
        </w:rPr>
        <w:t>5．“进粤企业和人员诚信信息登记平台”个人信息情况截图。（适用于省外建筑企业）</w:t>
      </w:r>
    </w:p>
    <w:p w14:paraId="3CE4C38A">
      <w:pPr>
        <w:pStyle w:val="4"/>
        <w:ind w:firstLine="0"/>
        <w:jc w:val="both"/>
        <w:outlineLvl w:val="2"/>
        <w:rPr>
          <w:rFonts w:ascii="Times New Roman"/>
          <w:b/>
          <w:snapToGrid w:val="0"/>
          <w:color w:val="auto"/>
          <w:szCs w:val="22"/>
          <w:highlight w:val="none"/>
        </w:rPr>
      </w:pPr>
      <w:bookmarkStart w:id="321" w:name="_Toc12773"/>
      <w:bookmarkStart w:id="322" w:name="_Toc7038"/>
      <w:bookmarkStart w:id="323" w:name="_Toc11606"/>
      <w:r>
        <w:rPr>
          <w:rFonts w:ascii="Times New Roman"/>
          <w:b/>
          <w:snapToGrid w:val="0"/>
          <w:color w:val="auto"/>
          <w:szCs w:val="22"/>
          <w:highlight w:val="none"/>
        </w:rPr>
        <w:t>格式九 项目经理任职声明</w:t>
      </w:r>
      <w:bookmarkEnd w:id="321"/>
      <w:bookmarkEnd w:id="322"/>
      <w:bookmarkEnd w:id="323"/>
    </w:p>
    <w:p w14:paraId="391D427F">
      <w:pPr>
        <w:wordWrap w:val="0"/>
        <w:adjustRightInd w:val="0"/>
        <w:snapToGrid w:val="0"/>
        <w:spacing w:before="260" w:after="260" w:line="440" w:lineRule="exact"/>
        <w:jc w:val="center"/>
        <w:rPr>
          <w:rFonts w:ascii="Times New Roman"/>
          <w:snapToGrid w:val="0"/>
          <w:color w:val="auto"/>
          <w:kern w:val="0"/>
          <w:szCs w:val="28"/>
          <w:highlight w:val="none"/>
        </w:rPr>
      </w:pPr>
      <w:r>
        <w:rPr>
          <w:rFonts w:ascii="Times New Roman"/>
          <w:b/>
          <w:snapToGrid w:val="0"/>
          <w:color w:val="auto"/>
          <w:kern w:val="0"/>
          <w:sz w:val="30"/>
          <w:highlight w:val="none"/>
        </w:rPr>
        <w:t>项目经理任职声明</w:t>
      </w:r>
    </w:p>
    <w:p w14:paraId="54DBA01D">
      <w:pPr>
        <w:wordWrap w:val="0"/>
        <w:adjustRightInd w:val="0"/>
        <w:snapToGrid w:val="0"/>
        <w:spacing w:line="440" w:lineRule="exact"/>
        <w:jc w:val="center"/>
        <w:rPr>
          <w:rFonts w:ascii="Times New Roman"/>
          <w:snapToGrid w:val="0"/>
          <w:color w:val="auto"/>
          <w:kern w:val="0"/>
          <w:szCs w:val="28"/>
          <w:highlight w:val="none"/>
        </w:rPr>
      </w:pPr>
    </w:p>
    <w:p w14:paraId="62FF58A6">
      <w:pPr>
        <w:wordWrap w:val="0"/>
        <w:adjustRightInd w:val="0"/>
        <w:snapToGrid w:val="0"/>
        <w:spacing w:line="440" w:lineRule="exact"/>
        <w:rPr>
          <w:rFonts w:ascii="Times New Roman"/>
          <w:snapToGrid w:val="0"/>
          <w:color w:val="auto"/>
          <w:kern w:val="0"/>
          <w:szCs w:val="28"/>
          <w:highlight w:val="none"/>
        </w:rPr>
      </w:pPr>
      <w:r>
        <w:rPr>
          <w:rFonts w:ascii="Times New Roman"/>
          <w:snapToGrid w:val="0"/>
          <w:color w:val="auto"/>
          <w:kern w:val="0"/>
          <w:szCs w:val="28"/>
          <w:highlight w:val="none"/>
        </w:rPr>
        <w:t>致：</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（招标人名称）：</w:t>
      </w:r>
    </w:p>
    <w:p w14:paraId="40A1845C">
      <w:pPr>
        <w:wordWrap w:val="0"/>
        <w:adjustRightInd w:val="0"/>
        <w:snapToGrid w:val="0"/>
        <w:spacing w:line="440" w:lineRule="exact"/>
        <w:rPr>
          <w:rFonts w:ascii="Times New Roman"/>
          <w:snapToGrid w:val="0"/>
          <w:color w:val="auto"/>
          <w:kern w:val="0"/>
          <w:szCs w:val="28"/>
          <w:highlight w:val="none"/>
        </w:rPr>
      </w:pPr>
      <w:r>
        <w:rPr>
          <w:rFonts w:ascii="Times New Roman"/>
          <w:snapToGrid w:val="0"/>
          <w:color w:val="auto"/>
          <w:kern w:val="0"/>
          <w:szCs w:val="28"/>
          <w:highlight w:val="none"/>
        </w:rPr>
        <w:t>　　我方在此声明，我方拟派往</w:t>
      </w:r>
      <w:r>
        <w:rPr>
          <w:rFonts w:ascii="Times New Roman"/>
          <w:snapToGrid w:val="0"/>
          <w:color w:val="auto"/>
          <w:kern w:val="0"/>
          <w:szCs w:val="28"/>
          <w:highlight w:val="none"/>
          <w:u w:val="single"/>
        </w:rPr>
        <w:t xml:space="preserve">        （项目名称）</w:t>
      </w:r>
      <w:r>
        <w:rPr>
          <w:rFonts w:hint="eastAsia" w:ascii="Times New Roman"/>
          <w:snapToGrid w:val="0"/>
          <w:color w:val="auto"/>
          <w:kern w:val="0"/>
          <w:szCs w:val="28"/>
          <w:highlight w:val="none"/>
          <w:u w:val="single"/>
          <w:lang w:val="en-US" w:eastAsia="zh-CN"/>
        </w:rPr>
        <w:t xml:space="preserve">    </w:t>
      </w:r>
      <w:r>
        <w:rPr>
          <w:rFonts w:ascii="Times New Roman"/>
          <w:snapToGrid w:val="0"/>
          <w:color w:val="auto"/>
          <w:kern w:val="0"/>
          <w:szCs w:val="28"/>
          <w:highlight w:val="none"/>
        </w:rPr>
        <w:t>的项目经理</w:t>
      </w:r>
      <w:r>
        <w:rPr>
          <w:rFonts w:ascii="Times New Roman"/>
          <w:snapToGrid w:val="0"/>
          <w:color w:val="auto"/>
          <w:kern w:val="0"/>
          <w:szCs w:val="28"/>
          <w:highlight w:val="none"/>
          <w:u w:val="single"/>
        </w:rPr>
        <w:t xml:space="preserve"> </w:t>
      </w:r>
      <w:r>
        <w:rPr>
          <w:rFonts w:hint="eastAsia" w:ascii="Times New Roman"/>
          <w:snapToGrid w:val="0"/>
          <w:color w:val="auto"/>
          <w:kern w:val="0"/>
          <w:szCs w:val="28"/>
          <w:highlight w:val="none"/>
          <w:u w:val="single"/>
          <w:lang w:val="en-US" w:eastAsia="zh-CN"/>
        </w:rPr>
        <w:t xml:space="preserve">   </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（项目经理姓名）现阶段没有担任任何在施（包括已中标未开工、已开工未竣工）建设工程项目的项目经理。</w:t>
      </w:r>
    </w:p>
    <w:p w14:paraId="44279CA1">
      <w:pPr>
        <w:wordWrap w:val="0"/>
        <w:adjustRightInd w:val="0"/>
        <w:snapToGrid w:val="0"/>
        <w:spacing w:line="440" w:lineRule="exact"/>
        <w:ind w:firstLine="480"/>
        <w:rPr>
          <w:rFonts w:ascii="Times New Roman"/>
          <w:snapToGrid w:val="0"/>
          <w:color w:val="auto"/>
          <w:kern w:val="0"/>
          <w:szCs w:val="28"/>
          <w:highlight w:val="none"/>
        </w:rPr>
      </w:pPr>
      <w:r>
        <w:rPr>
          <w:rFonts w:ascii="Times New Roman"/>
          <w:snapToGrid w:val="0"/>
          <w:color w:val="auto"/>
          <w:kern w:val="0"/>
          <w:szCs w:val="28"/>
          <w:highlight w:val="none"/>
        </w:rPr>
        <w:t>我方保证上述信息的真实和准确，并愿意承担因我方就此弄虚作假所引起的一切法律后果。</w:t>
      </w:r>
    </w:p>
    <w:p w14:paraId="07A32CE2">
      <w:pPr>
        <w:wordWrap w:val="0"/>
        <w:adjustRightInd w:val="0"/>
        <w:snapToGrid w:val="0"/>
        <w:spacing w:line="440" w:lineRule="exact"/>
        <w:ind w:firstLine="480"/>
        <w:rPr>
          <w:rFonts w:ascii="Times New Roman"/>
          <w:snapToGrid w:val="0"/>
          <w:color w:val="auto"/>
          <w:kern w:val="0"/>
          <w:szCs w:val="28"/>
          <w:highlight w:val="none"/>
        </w:rPr>
      </w:pPr>
      <w:r>
        <w:rPr>
          <w:rFonts w:ascii="Times New Roman"/>
          <w:snapToGrid w:val="0"/>
          <w:color w:val="auto"/>
          <w:kern w:val="0"/>
          <w:szCs w:val="28"/>
          <w:highlight w:val="none"/>
        </w:rPr>
        <w:t>　　</w:t>
      </w:r>
    </w:p>
    <w:p w14:paraId="22EFADFB">
      <w:pPr>
        <w:wordWrap w:val="0"/>
        <w:adjustRightInd w:val="0"/>
        <w:snapToGrid w:val="0"/>
        <w:spacing w:line="440" w:lineRule="exact"/>
        <w:rPr>
          <w:rFonts w:ascii="Times New Roman"/>
          <w:snapToGrid w:val="0"/>
          <w:color w:val="auto"/>
          <w:kern w:val="0"/>
          <w:szCs w:val="28"/>
          <w:highlight w:val="none"/>
        </w:rPr>
      </w:pPr>
      <w:r>
        <w:rPr>
          <w:rFonts w:ascii="Times New Roman"/>
          <w:snapToGrid w:val="0"/>
          <w:color w:val="auto"/>
          <w:kern w:val="0"/>
          <w:szCs w:val="28"/>
          <w:highlight w:val="none"/>
        </w:rPr>
        <w:t>　　特此承诺　　</w:t>
      </w:r>
    </w:p>
    <w:p w14:paraId="46AA31CA">
      <w:pPr>
        <w:wordWrap w:val="0"/>
        <w:adjustRightInd w:val="0"/>
        <w:snapToGrid w:val="0"/>
        <w:spacing w:line="440" w:lineRule="exact"/>
        <w:rPr>
          <w:rFonts w:ascii="Times New Roman"/>
          <w:snapToGrid w:val="0"/>
          <w:color w:val="auto"/>
          <w:kern w:val="0"/>
          <w:szCs w:val="28"/>
          <w:highlight w:val="none"/>
        </w:rPr>
      </w:pPr>
      <w:r>
        <w:rPr>
          <w:rFonts w:ascii="Times New Roman"/>
          <w:snapToGrid w:val="0"/>
          <w:color w:val="auto"/>
          <w:kern w:val="0"/>
          <w:szCs w:val="28"/>
          <w:highlight w:val="none"/>
        </w:rPr>
        <w:t>　　</w:t>
      </w:r>
    </w:p>
    <w:p w14:paraId="02B7D34A">
      <w:pPr>
        <w:wordWrap w:val="0"/>
        <w:adjustRightInd w:val="0"/>
        <w:snapToGrid w:val="0"/>
        <w:spacing w:line="440" w:lineRule="exact"/>
        <w:rPr>
          <w:rFonts w:ascii="Times New Roman"/>
          <w:snapToGrid w:val="0"/>
          <w:color w:val="auto"/>
          <w:kern w:val="0"/>
          <w:szCs w:val="28"/>
          <w:highlight w:val="none"/>
        </w:rPr>
      </w:pPr>
      <w:r>
        <w:rPr>
          <w:rFonts w:ascii="Times New Roman"/>
          <w:snapToGrid w:val="0"/>
          <w:color w:val="auto"/>
          <w:kern w:val="0"/>
          <w:szCs w:val="28"/>
          <w:highlight w:val="none"/>
        </w:rPr>
        <w:t>　　</w:t>
      </w:r>
    </w:p>
    <w:p w14:paraId="79AB26EB">
      <w:pPr>
        <w:wordWrap w:val="0"/>
        <w:adjustRightInd w:val="0"/>
        <w:snapToGrid w:val="0"/>
        <w:spacing w:line="440" w:lineRule="exact"/>
        <w:jc w:val="right"/>
        <w:rPr>
          <w:rFonts w:ascii="Times New Roman"/>
          <w:snapToGrid w:val="0"/>
          <w:color w:val="auto"/>
          <w:kern w:val="0"/>
          <w:szCs w:val="28"/>
          <w:highlight w:val="none"/>
        </w:rPr>
      </w:pPr>
      <w:r>
        <w:rPr>
          <w:rFonts w:ascii="Times New Roman"/>
          <w:snapToGrid w:val="0"/>
          <w:color w:val="auto"/>
          <w:kern w:val="0"/>
          <w:szCs w:val="28"/>
          <w:highlight w:val="none"/>
        </w:rPr>
        <w:t>投标人：</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（盖单位章）</w:t>
      </w:r>
    </w:p>
    <w:p w14:paraId="3093273E">
      <w:pPr>
        <w:wordWrap w:val="0"/>
        <w:adjustRightInd w:val="0"/>
        <w:snapToGrid w:val="0"/>
        <w:spacing w:line="440" w:lineRule="exact"/>
        <w:jc w:val="right"/>
        <w:rPr>
          <w:rFonts w:ascii="Times New Roman"/>
          <w:snapToGrid w:val="0"/>
          <w:color w:val="auto"/>
          <w:kern w:val="0"/>
          <w:szCs w:val="28"/>
          <w:highlight w:val="none"/>
        </w:rPr>
      </w:pPr>
    </w:p>
    <w:p w14:paraId="3CD789F2">
      <w:pPr>
        <w:wordWrap w:val="0"/>
        <w:adjustRightInd w:val="0"/>
        <w:snapToGrid w:val="0"/>
        <w:spacing w:line="440" w:lineRule="exact"/>
        <w:jc w:val="right"/>
        <w:rPr>
          <w:rFonts w:ascii="Times New Roman"/>
          <w:snapToGrid w:val="0"/>
          <w:color w:val="auto"/>
          <w:kern w:val="0"/>
          <w:szCs w:val="28"/>
          <w:highlight w:val="none"/>
        </w:rPr>
      </w:pPr>
    </w:p>
    <w:p w14:paraId="14EE3E78">
      <w:pPr>
        <w:wordWrap w:val="0"/>
        <w:adjustRightInd w:val="0"/>
        <w:snapToGrid w:val="0"/>
        <w:spacing w:line="440" w:lineRule="exact"/>
        <w:jc w:val="right"/>
        <w:rPr>
          <w:rFonts w:ascii="Times New Roman"/>
          <w:snapToGrid w:val="0"/>
          <w:color w:val="auto"/>
          <w:kern w:val="0"/>
          <w:szCs w:val="28"/>
          <w:highlight w:val="none"/>
        </w:rPr>
      </w:pPr>
      <w:r>
        <w:rPr>
          <w:rFonts w:ascii="Times New Roman"/>
          <w:snapToGrid w:val="0"/>
          <w:color w:val="auto"/>
          <w:kern w:val="0"/>
          <w:szCs w:val="28"/>
          <w:highlight w:val="none"/>
        </w:rPr>
        <w:t>法定代表人或其委托代理人：</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（签字或盖章）</w:t>
      </w:r>
    </w:p>
    <w:p w14:paraId="2281A0FF">
      <w:pPr>
        <w:wordWrap w:val="0"/>
        <w:adjustRightInd w:val="0"/>
        <w:snapToGrid w:val="0"/>
        <w:spacing w:line="440" w:lineRule="exact"/>
        <w:jc w:val="right"/>
        <w:rPr>
          <w:rFonts w:ascii="Times New Roman"/>
          <w:snapToGrid w:val="0"/>
          <w:color w:val="auto"/>
          <w:kern w:val="0"/>
          <w:szCs w:val="28"/>
          <w:highlight w:val="none"/>
        </w:rPr>
      </w:pPr>
    </w:p>
    <w:p w14:paraId="7E9B2ED9">
      <w:pPr>
        <w:wordWrap w:val="0"/>
        <w:adjustRightInd w:val="0"/>
        <w:snapToGrid w:val="0"/>
        <w:spacing w:line="440" w:lineRule="exact"/>
        <w:jc w:val="center"/>
        <w:rPr>
          <w:rFonts w:ascii="Times New Roman"/>
          <w:snapToGrid w:val="0"/>
          <w:color w:val="auto"/>
          <w:kern w:val="0"/>
          <w:szCs w:val="28"/>
          <w:highlight w:val="none"/>
        </w:rPr>
      </w:pPr>
      <w:r>
        <w:rPr>
          <w:rFonts w:ascii="Times New Roman"/>
          <w:snapToGrid w:val="0"/>
          <w:color w:val="auto"/>
          <w:kern w:val="0"/>
          <w:szCs w:val="28"/>
          <w:highlight w:val="none"/>
        </w:rPr>
        <w:t xml:space="preserve">                            </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年</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月</w:t>
      </w:r>
      <w:r>
        <w:rPr>
          <w:rFonts w:ascii="Times New Roman"/>
          <w:snapToGrid w:val="0"/>
          <w:color w:val="auto"/>
          <w:kern w:val="0"/>
          <w:szCs w:val="28"/>
          <w:highlight w:val="none"/>
          <w:u w:val="single"/>
        </w:rPr>
        <w:t xml:space="preserve">        </w:t>
      </w:r>
      <w:r>
        <w:rPr>
          <w:rFonts w:ascii="Times New Roman"/>
          <w:snapToGrid w:val="0"/>
          <w:color w:val="auto"/>
          <w:kern w:val="0"/>
          <w:szCs w:val="28"/>
          <w:highlight w:val="none"/>
        </w:rPr>
        <w:t>日</w:t>
      </w:r>
    </w:p>
    <w:p w14:paraId="730BF66F">
      <w:pPr>
        <w:wordWrap w:val="0"/>
        <w:adjustRightInd w:val="0"/>
        <w:snapToGrid w:val="0"/>
        <w:spacing w:line="440" w:lineRule="exact"/>
        <w:rPr>
          <w:rFonts w:ascii="Times New Roman"/>
          <w:snapToGrid w:val="0"/>
          <w:color w:val="auto"/>
          <w:kern w:val="0"/>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1A56FC13">
      <w:pPr>
        <w:pStyle w:val="4"/>
        <w:keepNext w:val="0"/>
        <w:keepLines w:val="0"/>
        <w:widowControl w:val="0"/>
        <w:wordWrap w:val="0"/>
        <w:adjustRightInd w:val="0"/>
        <w:snapToGrid w:val="0"/>
        <w:spacing w:before="0" w:after="0" w:line="440" w:lineRule="exact"/>
        <w:ind w:firstLine="0"/>
        <w:jc w:val="left"/>
        <w:rPr>
          <w:rFonts w:hint="eastAsia" w:ascii="Times New Roman" w:eastAsia="宋体"/>
          <w:b/>
          <w:snapToGrid w:val="0"/>
          <w:color w:val="auto"/>
          <w:highlight w:val="none"/>
          <w:lang w:eastAsia="zh-CN"/>
        </w:rPr>
      </w:pPr>
      <w:bookmarkStart w:id="324" w:name="_Toc15706"/>
      <w:bookmarkStart w:id="325" w:name="_Toc15305"/>
      <w:bookmarkStart w:id="326" w:name="_Toc23109"/>
      <w:r>
        <w:rPr>
          <w:rFonts w:ascii="Times New Roman"/>
          <w:b/>
          <w:snapToGrid w:val="0"/>
          <w:color w:val="auto"/>
          <w:highlight w:val="none"/>
        </w:rPr>
        <w:t>格式十 项目技术负责人简历表</w:t>
      </w:r>
      <w:bookmarkEnd w:id="324"/>
      <w:bookmarkEnd w:id="325"/>
      <w:bookmarkEnd w:id="326"/>
    </w:p>
    <w:p w14:paraId="0D4D69A7">
      <w:pPr>
        <w:pStyle w:val="5"/>
        <w:rPr>
          <w:rFonts w:hint="eastAsia"/>
          <w:color w:val="auto"/>
          <w:highlight w:val="none"/>
          <w:lang w:eastAsia="zh-CN"/>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669EC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2D6BE0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A3F2CE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05CE79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82F5A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4E1573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718C9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62140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69641DA">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BD7A42A">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B400A4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B1B050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5D2213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7A1AA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42D27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9FA52C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21DC32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451BEB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385F9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353558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6567020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以项目技术负责人身份参与过的主要业绩（已完工项目）</w:t>
            </w:r>
          </w:p>
        </w:tc>
      </w:tr>
      <w:tr w14:paraId="28530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44E27B6">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7AFED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CED592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F40648A">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8B65C8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6B4FCC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质量等级</w:t>
            </w:r>
          </w:p>
        </w:tc>
      </w:tr>
      <w:tr w14:paraId="2B316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78069AB">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68CEE4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DA5F23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8AB1FA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470922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6D0655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4E4DE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C98F03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9C825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53D0CC1">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1032E8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14DB5A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C1A986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66916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BC11E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E6F0E9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21480E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B667F8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7B91A6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1F47D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68497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1DC14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2E3DE9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8BE1E8">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3AD0964">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59EBA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C5348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r w14:paraId="44C32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76EAB57">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56EF92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37A4A3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B119CD6">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F224148">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F83E1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p>
        </w:tc>
      </w:tr>
    </w:tbl>
    <w:p w14:paraId="468EDB88">
      <w:pPr>
        <w:jc w:val="center"/>
        <w:rPr>
          <w:b/>
          <w:bCs/>
          <w:color w:val="auto"/>
          <w:sz w:val="30"/>
          <w:szCs w:val="30"/>
          <w:highlight w:val="none"/>
        </w:rPr>
      </w:pPr>
      <w:r>
        <w:rPr>
          <w:b/>
          <w:bCs/>
          <w:color w:val="auto"/>
          <w:sz w:val="30"/>
          <w:szCs w:val="30"/>
          <w:highlight w:val="none"/>
        </w:rPr>
        <w:t>项目技术负责人简历表</w:t>
      </w:r>
    </w:p>
    <w:p w14:paraId="3806F19F">
      <w:pPr>
        <w:wordWrap w:val="0"/>
        <w:adjustRightInd w:val="0"/>
        <w:snapToGrid w:val="0"/>
        <w:spacing w:line="440" w:lineRule="exact"/>
        <w:ind w:firstLine="570"/>
        <w:rPr>
          <w:rFonts w:ascii="Times New Roman"/>
          <w:snapToGrid w:val="0"/>
          <w:color w:val="auto"/>
          <w:kern w:val="0"/>
          <w:szCs w:val="28"/>
          <w:highlight w:val="none"/>
        </w:rPr>
      </w:pPr>
    </w:p>
    <w:p w14:paraId="17EAACF0">
      <w:pPr>
        <w:pStyle w:val="61"/>
        <w:wordWrap w:val="0"/>
        <w:adjustRightInd w:val="0"/>
        <w:snapToGrid w:val="0"/>
        <w:spacing w:line="440" w:lineRule="exact"/>
        <w:jc w:val="right"/>
        <w:rPr>
          <w:rFonts w:hint="eastAsia" w:ascii="Times New Roman"/>
          <w:snapToGrid w:val="0"/>
          <w:color w:val="auto"/>
          <w:kern w:val="0"/>
          <w:highlight w:val="none"/>
        </w:rPr>
      </w:pPr>
    </w:p>
    <w:p w14:paraId="22981F97">
      <w:pPr>
        <w:pStyle w:val="61"/>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3A7A6ADD">
      <w:pPr>
        <w:pStyle w:val="61"/>
        <w:wordWrap w:val="0"/>
        <w:adjustRightInd w:val="0"/>
        <w:snapToGrid w:val="0"/>
        <w:spacing w:line="440" w:lineRule="exact"/>
        <w:jc w:val="right"/>
        <w:rPr>
          <w:rFonts w:hint="eastAsia" w:ascii="Times New Roman"/>
          <w:snapToGrid w:val="0"/>
          <w:color w:val="auto"/>
          <w:kern w:val="0"/>
          <w:highlight w:val="none"/>
        </w:rPr>
      </w:pPr>
    </w:p>
    <w:p w14:paraId="2410657D">
      <w:pPr>
        <w:pStyle w:val="61"/>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8EE1A57">
      <w:pPr>
        <w:wordWrap w:val="0"/>
        <w:adjustRightInd w:val="0"/>
        <w:snapToGrid w:val="0"/>
        <w:spacing w:line="400" w:lineRule="exact"/>
        <w:ind w:firstLine="570"/>
        <w:rPr>
          <w:rFonts w:ascii="Times New Roman"/>
          <w:snapToGrid w:val="0"/>
          <w:color w:val="auto"/>
          <w:kern w:val="0"/>
          <w:szCs w:val="28"/>
          <w:highlight w:val="none"/>
        </w:rPr>
      </w:pPr>
    </w:p>
    <w:p w14:paraId="024964DE">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说明：《项目技术负责人简历表》后应附拟派项目技术负责人以下资料：</w:t>
      </w:r>
    </w:p>
    <w:p w14:paraId="279BA7AC">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1．身份证</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6B765F23">
      <w:pPr>
        <w:wordWrap w:val="0"/>
        <w:adjustRightInd w:val="0"/>
        <w:snapToGrid w:val="0"/>
        <w:spacing w:line="400" w:lineRule="exact"/>
        <w:rPr>
          <w:rFonts w:ascii="Times New Roman"/>
          <w:snapToGrid w:val="0"/>
          <w:color w:val="auto"/>
          <w:kern w:val="0"/>
          <w:sz w:val="21"/>
          <w:szCs w:val="28"/>
          <w:highlight w:val="none"/>
        </w:rPr>
      </w:pPr>
      <w:r>
        <w:rPr>
          <w:rFonts w:ascii="Times New Roman"/>
          <w:snapToGrid w:val="0"/>
          <w:color w:val="auto"/>
          <w:kern w:val="0"/>
          <w:sz w:val="21"/>
          <w:szCs w:val="28"/>
          <w:highlight w:val="none"/>
        </w:rPr>
        <w:t xml:space="preserve">    2．职称证</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6A2871FD">
      <w:pPr>
        <w:wordWrap w:val="0"/>
        <w:adjustRightInd w:val="0"/>
        <w:snapToGrid w:val="0"/>
        <w:spacing w:line="400" w:lineRule="exact"/>
        <w:ind w:firstLine="420" w:firstLineChars="200"/>
        <w:rPr>
          <w:rFonts w:ascii="Times New Roman"/>
          <w:snapToGrid w:val="0"/>
          <w:color w:val="auto"/>
          <w:kern w:val="0"/>
          <w:sz w:val="21"/>
          <w:szCs w:val="28"/>
          <w:highlight w:val="none"/>
        </w:rPr>
      </w:pPr>
      <w:r>
        <w:rPr>
          <w:rFonts w:ascii="Times New Roman"/>
          <w:snapToGrid w:val="0"/>
          <w:color w:val="auto"/>
          <w:kern w:val="0"/>
          <w:sz w:val="21"/>
          <w:szCs w:val="28"/>
          <w:highlight w:val="none"/>
        </w:rPr>
        <w:t>3．在本单位缴纳社保的证明（至少</w:t>
      </w:r>
      <w:r>
        <w:rPr>
          <w:rFonts w:hint="eastAsia" w:ascii="Times New Roman"/>
          <w:snapToGrid w:val="0"/>
          <w:color w:val="auto"/>
          <w:kern w:val="0"/>
          <w:sz w:val="21"/>
          <w:szCs w:val="28"/>
          <w:highlight w:val="none"/>
          <w:lang w:val="en-US" w:eastAsia="zh-CN"/>
        </w:rPr>
        <w:t>1</w:t>
      </w:r>
      <w:r>
        <w:rPr>
          <w:rFonts w:ascii="Times New Roman"/>
          <w:snapToGrid w:val="0"/>
          <w:color w:val="auto"/>
          <w:kern w:val="0"/>
          <w:sz w:val="21"/>
          <w:szCs w:val="28"/>
          <w:highlight w:val="none"/>
        </w:rPr>
        <w:t>个月，其中必须有</w:t>
      </w:r>
      <w:r>
        <w:rPr>
          <w:rFonts w:hint="eastAsia" w:ascii="Times New Roman" w:cs="Times New Roman"/>
          <w:caps w:val="0"/>
          <w:smallCaps w:val="0"/>
          <w:snapToGrid w:val="0"/>
          <w:color w:val="auto"/>
          <w:spacing w:val="0"/>
          <w:kern w:val="0"/>
          <w:sz w:val="21"/>
          <w:szCs w:val="28"/>
          <w:highlight w:val="none"/>
          <w:lang w:val="en-US" w:eastAsia="zh-CN"/>
        </w:rPr>
        <w:t>2025年2月</w:t>
      </w:r>
      <w:r>
        <w:rPr>
          <w:rFonts w:ascii="Times New Roman"/>
          <w:snapToGrid w:val="0"/>
          <w:color w:val="auto"/>
          <w:kern w:val="0"/>
          <w:sz w:val="21"/>
          <w:szCs w:val="28"/>
          <w:highlight w:val="none"/>
        </w:rPr>
        <w:t>）</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7D95BC3D">
      <w:pPr>
        <w:wordWrap w:val="0"/>
        <w:adjustRightInd w:val="0"/>
        <w:snapToGrid w:val="0"/>
        <w:spacing w:line="400" w:lineRule="exact"/>
        <w:ind w:firstLine="420" w:firstLineChars="200"/>
        <w:rPr>
          <w:rFonts w:hint="eastAsia" w:ascii="Times New Roman" w:eastAsia="宋体"/>
          <w:snapToGrid w:val="0"/>
          <w:color w:val="auto"/>
          <w:kern w:val="0"/>
          <w:sz w:val="21"/>
          <w:szCs w:val="28"/>
          <w:highlight w:val="none"/>
          <w:lang w:eastAsia="zh-CN"/>
        </w:rPr>
      </w:pPr>
      <w:r>
        <w:rPr>
          <w:rFonts w:ascii="Times New Roman"/>
          <w:snapToGrid w:val="0"/>
          <w:color w:val="auto"/>
          <w:kern w:val="0"/>
          <w:sz w:val="21"/>
          <w:szCs w:val="28"/>
          <w:highlight w:val="none"/>
        </w:rPr>
        <w:t>4．</w:t>
      </w:r>
      <w:r>
        <w:rPr>
          <w:rFonts w:ascii="Times New Roman"/>
          <w:snapToGrid w:val="0"/>
          <w:color w:val="auto"/>
          <w:kern w:val="0"/>
          <w:sz w:val="21"/>
          <w:highlight w:val="none"/>
        </w:rPr>
        <w:t>“进粤企业和人员诚信信息登记平台”个人信息情况截图。（适用于省外建筑企业）</w:t>
      </w:r>
    </w:p>
    <w:p w14:paraId="018819BE">
      <w:pPr>
        <w:jc w:val="left"/>
        <w:outlineLvl w:val="9"/>
        <w:rPr>
          <w:rFonts w:hint="eastAsia" w:ascii="Times New Roman"/>
          <w:snapToGrid w:val="0"/>
          <w:color w:val="auto"/>
          <w:kern w:val="0"/>
          <w:sz w:val="21"/>
          <w:szCs w:val="28"/>
          <w:highlight w:val="none"/>
          <w:lang w:val="en-US" w:eastAsia="zh-CN"/>
        </w:rPr>
      </w:pPr>
      <w:r>
        <w:rPr>
          <w:rFonts w:hint="eastAsia" w:ascii="Times New Roman"/>
          <w:snapToGrid w:val="0"/>
          <w:color w:val="auto"/>
          <w:kern w:val="0"/>
          <w:sz w:val="21"/>
          <w:szCs w:val="28"/>
          <w:highlight w:val="none"/>
          <w:lang w:val="en-US" w:eastAsia="zh-CN"/>
        </w:rPr>
        <w:t xml:space="preserve"> </w:t>
      </w:r>
      <w:bookmarkEnd w:id="292"/>
      <w:bookmarkEnd w:id="293"/>
      <w:bookmarkStart w:id="327" w:name="_Toc14261309"/>
      <w:bookmarkStart w:id="328" w:name="_Toc20506"/>
      <w:bookmarkStart w:id="329" w:name="_Toc24904"/>
      <w:bookmarkStart w:id="330" w:name="_Toc200338098"/>
      <w:bookmarkStart w:id="331" w:name="_Toc8264"/>
    </w:p>
    <w:p w14:paraId="3878FC20">
      <w:pPr>
        <w:rPr>
          <w:rFonts w:hint="eastAsia" w:ascii="Times New Roman"/>
          <w:snapToGrid w:val="0"/>
          <w:color w:val="auto"/>
          <w:kern w:val="0"/>
          <w:sz w:val="21"/>
          <w:szCs w:val="28"/>
          <w:highlight w:val="none"/>
          <w:lang w:val="en-US" w:eastAsia="zh-CN"/>
        </w:rPr>
      </w:pPr>
      <w:r>
        <w:rPr>
          <w:rFonts w:hint="eastAsia" w:ascii="Times New Roman"/>
          <w:snapToGrid w:val="0"/>
          <w:color w:val="auto"/>
          <w:kern w:val="0"/>
          <w:sz w:val="21"/>
          <w:szCs w:val="28"/>
          <w:highlight w:val="none"/>
          <w:lang w:val="en-US" w:eastAsia="zh-CN"/>
        </w:rPr>
        <w:br w:type="page"/>
      </w:r>
    </w:p>
    <w:p w14:paraId="5E88D334">
      <w:pPr>
        <w:pStyle w:val="4"/>
        <w:ind w:left="0" w:leftChars="0" w:firstLine="0" w:firstLineChars="0"/>
        <w:jc w:val="left"/>
        <w:rPr>
          <w:rFonts w:hint="eastAsia"/>
          <w:color w:val="auto"/>
          <w:highlight w:val="none"/>
        </w:rPr>
      </w:pPr>
      <w:bookmarkStart w:id="332" w:name="_Toc23772"/>
      <w:bookmarkStart w:id="333" w:name="_Toc29180"/>
      <w:r>
        <w:rPr>
          <w:rFonts w:hint="eastAsia"/>
          <w:b/>
          <w:bCs/>
          <w:color w:val="auto"/>
          <w:highlight w:val="none"/>
          <w:lang w:val="en-US" w:eastAsia="zh-CN"/>
        </w:rPr>
        <w:t>格式</w:t>
      </w:r>
      <w:bookmarkStart w:id="334" w:name="_Hlt287950384"/>
      <w:bookmarkEnd w:id="334"/>
      <w:r>
        <w:rPr>
          <w:rFonts w:hint="eastAsia"/>
          <w:b/>
          <w:bCs/>
          <w:color w:val="auto"/>
          <w:highlight w:val="none"/>
          <w:lang w:val="en-US" w:eastAsia="zh-CN"/>
        </w:rPr>
        <w:t>十一 项目管理机构组成表</w:t>
      </w:r>
      <w:bookmarkEnd w:id="327"/>
      <w:bookmarkEnd w:id="328"/>
      <w:bookmarkEnd w:id="329"/>
      <w:bookmarkEnd w:id="332"/>
      <w:bookmarkEnd w:id="333"/>
    </w:p>
    <w:p w14:paraId="62CC784D">
      <w:pPr>
        <w:pStyle w:val="60"/>
        <w:rPr>
          <w:rFonts w:hint="eastAsia"/>
          <w:color w:val="auto"/>
          <w:highlight w:val="none"/>
        </w:rPr>
      </w:pPr>
    </w:p>
    <w:p w14:paraId="1497D995">
      <w:pPr>
        <w:jc w:val="center"/>
        <w:rPr>
          <w:b/>
          <w:bCs/>
          <w:color w:val="auto"/>
          <w:sz w:val="30"/>
          <w:szCs w:val="30"/>
          <w:highlight w:val="none"/>
        </w:rPr>
      </w:pPr>
      <w:bookmarkStart w:id="335" w:name="_Toc14261751"/>
      <w:r>
        <w:rPr>
          <w:b/>
          <w:bCs/>
          <w:color w:val="auto"/>
          <w:sz w:val="30"/>
          <w:szCs w:val="30"/>
          <w:highlight w:val="none"/>
        </w:rPr>
        <w:t>项目管理机构组成表</w:t>
      </w:r>
      <w:bookmarkEnd w:id="335"/>
    </w:p>
    <w:tbl>
      <w:tblPr>
        <w:tblStyle w:val="3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7E0C8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07BF5755">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4D1C3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A7BAC2F">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CFFA6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09A71D">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17DFAD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ADF9D0">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eastAsia="黑体" w:cs="Times New Roman"/>
                <w:snapToGrid w:val="0"/>
                <w:color w:val="auto"/>
                <w:kern w:val="0"/>
                <w:sz w:val="21"/>
                <w:szCs w:val="21"/>
                <w:highlight w:val="none"/>
              </w:rPr>
            </w:pPr>
            <w:r>
              <w:rPr>
                <w:rFonts w:ascii="Times New Roman" w:hAnsi="Times New Roman" w:eastAsia="黑体" w:cs="Times New Roman"/>
                <w:snapToGrid w:val="0"/>
                <w:color w:val="auto"/>
                <w:kern w:val="0"/>
                <w:sz w:val="21"/>
                <w:szCs w:val="21"/>
                <w:highlight w:val="none"/>
              </w:rPr>
              <w:t>备注</w:t>
            </w:r>
          </w:p>
        </w:tc>
      </w:tr>
      <w:tr w14:paraId="79B91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44FF0D4">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B5DEB0E">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61CC18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698BB85">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837654F">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6BDD950">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618AE9F">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45F213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9"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8D2D1E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A83B9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项目技术</w:t>
            </w:r>
          </w:p>
          <w:p w14:paraId="394A700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24191C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66EB027">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BB01960">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FF7A251">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F4B957E">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0B69F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3" w:hRule="exact"/>
        </w:trPr>
        <w:tc>
          <w:tcPr>
            <w:tcW w:w="743" w:type="dxa"/>
            <w:tcBorders>
              <w:top w:val="single" w:color="auto" w:sz="6" w:space="0"/>
              <w:left w:val="single" w:color="auto" w:sz="6" w:space="0"/>
              <w:right w:val="single" w:color="auto" w:sz="6" w:space="0"/>
            </w:tcBorders>
            <w:noWrap w:val="0"/>
            <w:vAlign w:val="center"/>
          </w:tcPr>
          <w:p w14:paraId="3F1BECA8">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4484DEEB">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3CCEB02">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33798">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92C203E">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F42680">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3F3320">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3A47EE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D4E1C5B">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7D914F3">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83018F0">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389A6FE">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E15DF">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C099248">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C929A7E">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7D926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1C5376E">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DE685D4">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11064C7">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27EB558">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FD87D6">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ADC471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5C7E59B">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42745D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54B1485">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2C1D899">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86BD6E5">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8CDDE1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23BFA96">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4A362F3">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05C73">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667F0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16E89B2">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43DE2CC">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6725F74">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B5F113A">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F13305B">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F6DC6B">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D52E683">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r w14:paraId="2C2FC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9FFCF5F">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68E8ADA">
            <w:pPr>
              <w:keepNext w:val="0"/>
              <w:keepLines w:val="0"/>
              <w:suppressLineNumbers w:val="0"/>
              <w:wordWrap w:val="0"/>
              <w:adjustRightInd w:val="0"/>
              <w:snapToGrid w:val="0"/>
              <w:spacing w:before="0" w:beforeAutospacing="0" w:after="0" w:afterAutospacing="0" w:line="240" w:lineRule="auto"/>
              <w:ind w:left="0" w:right="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F1AD16">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960CC6">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C758E9">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F5FE6AD">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88720AD">
            <w:pPr>
              <w:keepNext w:val="0"/>
              <w:keepLines w:val="0"/>
              <w:suppressLineNumbers w:val="0"/>
              <w:wordWrap w:val="0"/>
              <w:adjustRightInd w:val="0"/>
              <w:snapToGrid w:val="0"/>
              <w:spacing w:before="0" w:beforeAutospacing="0" w:after="0" w:afterAutospacing="0"/>
              <w:ind w:left="0" w:right="0"/>
              <w:jc w:val="center"/>
              <w:rPr>
                <w:rFonts w:ascii="Times New Roman" w:hAnsi="Times New Roman" w:cs="Times New Roman"/>
                <w:snapToGrid w:val="0"/>
                <w:color w:val="auto"/>
                <w:kern w:val="0"/>
                <w:sz w:val="21"/>
                <w:szCs w:val="21"/>
                <w:highlight w:val="none"/>
              </w:rPr>
            </w:pPr>
          </w:p>
        </w:tc>
      </w:tr>
    </w:tbl>
    <w:p w14:paraId="42651904">
      <w:pPr>
        <w:pStyle w:val="60"/>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404DE056">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0"/>
        <w:jc w:val="left"/>
        <w:textAlignment w:val="auto"/>
        <w:outlineLvl w:val="9"/>
        <w:rPr>
          <w:rFonts w:hint="eastAsia" w:ascii="Times New Roman" w:hAnsi="Times New Roman" w:cs="Times New Roman"/>
          <w:caps w:val="0"/>
          <w:smallCaps w:val="0"/>
          <w:snapToGrid w:val="0"/>
          <w:color w:val="auto"/>
          <w:spacing w:val="0"/>
          <w:kern w:val="0"/>
          <w:sz w:val="21"/>
          <w:szCs w:val="28"/>
          <w:highlight w:val="none"/>
          <w:lang w:val="en-US" w:eastAsia="zh-CN"/>
        </w:rPr>
      </w:pPr>
      <w:r>
        <w:rPr>
          <w:rFonts w:hint="eastAsia" w:ascii="Times New Roman" w:hAnsi="Times New Roman" w:cs="Times New Roman"/>
          <w:caps w:val="0"/>
          <w:smallCaps w:val="0"/>
          <w:snapToGrid w:val="0"/>
          <w:color w:val="auto"/>
          <w:spacing w:val="0"/>
          <w:kern w:val="0"/>
          <w:sz w:val="21"/>
          <w:highlight w:val="none"/>
          <w:lang w:val="en-US" w:eastAsia="zh-CN"/>
        </w:rPr>
        <w:t>1</w:t>
      </w:r>
      <w:r>
        <w:rPr>
          <w:rFonts w:hint="eastAsia" w:ascii="Times New Roman" w:hAnsi="Times New Roman" w:cs="Times New Roman"/>
          <w:caps w:val="0"/>
          <w:smallCaps w:val="0"/>
          <w:snapToGrid w:val="0"/>
          <w:color w:val="auto"/>
          <w:spacing w:val="0"/>
          <w:kern w:val="0"/>
          <w:sz w:val="21"/>
          <w:szCs w:val="28"/>
          <w:highlight w:val="none"/>
          <w:lang w:val="en-US" w:eastAsia="zh-CN"/>
        </w:rPr>
        <w:t>．</w:t>
      </w:r>
      <w:r>
        <w:rPr>
          <w:rFonts w:hint="eastAsia" w:ascii="Times New Roman" w:hAnsi="Times New Roman" w:cs="Times New Roman"/>
          <w:caps w:val="0"/>
          <w:smallCaps w:val="0"/>
          <w:snapToGrid w:val="0"/>
          <w:color w:val="auto"/>
          <w:spacing w:val="0"/>
          <w:kern w:val="0"/>
          <w:sz w:val="21"/>
          <w:highlight w:val="none"/>
          <w:lang w:val="en-US" w:eastAsia="zh-CN"/>
        </w:rPr>
        <w:t>《项目管理机构组成表》后应附表中拟派人员（项目经理、项目技术负责人除外）以下资料：</w:t>
      </w:r>
    </w:p>
    <w:p w14:paraId="3AD1622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Times New Roman" w:hAnsi="Times New Roman" w:cs="Times New Roman"/>
          <w:caps w:val="0"/>
          <w:smallCaps w:val="0"/>
          <w:snapToGrid w:val="0"/>
          <w:color w:val="auto"/>
          <w:spacing w:val="0"/>
          <w:kern w:val="0"/>
          <w:sz w:val="21"/>
          <w:szCs w:val="28"/>
          <w:highlight w:val="none"/>
          <w:lang w:val="en-US" w:eastAsia="zh-CN"/>
        </w:rPr>
      </w:pPr>
      <w:r>
        <w:rPr>
          <w:rFonts w:hint="eastAsia" w:ascii="Times New Roman" w:hAnsi="Times New Roman" w:cs="Times New Roman"/>
          <w:caps w:val="0"/>
          <w:smallCaps w:val="0"/>
          <w:snapToGrid w:val="0"/>
          <w:color w:val="auto"/>
          <w:spacing w:val="0"/>
          <w:kern w:val="0"/>
          <w:sz w:val="21"/>
          <w:szCs w:val="28"/>
          <w:highlight w:val="none"/>
          <w:lang w:val="en-US" w:eastAsia="zh-CN"/>
        </w:rPr>
        <w:t>（1）身份证</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hint="eastAsia" w:ascii="Times New Roman" w:hAnsi="Times New Roman" w:cs="Times New Roman"/>
          <w:caps w:val="0"/>
          <w:smallCaps w:val="0"/>
          <w:snapToGrid w:val="0"/>
          <w:color w:val="auto"/>
          <w:spacing w:val="0"/>
          <w:kern w:val="0"/>
          <w:sz w:val="21"/>
          <w:szCs w:val="28"/>
          <w:highlight w:val="none"/>
          <w:lang w:val="en-US" w:eastAsia="zh-CN"/>
        </w:rPr>
        <w:t>；</w:t>
      </w:r>
    </w:p>
    <w:p w14:paraId="11A13A5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Times New Roman" w:hAnsi="Times New Roman" w:cs="Times New Roman"/>
          <w:caps w:val="0"/>
          <w:smallCaps w:val="0"/>
          <w:snapToGrid w:val="0"/>
          <w:color w:val="auto"/>
          <w:spacing w:val="0"/>
          <w:kern w:val="0"/>
          <w:sz w:val="21"/>
          <w:szCs w:val="28"/>
          <w:highlight w:val="none"/>
          <w:lang w:val="en-US" w:eastAsia="zh-CN"/>
        </w:rPr>
      </w:pPr>
      <w:r>
        <w:rPr>
          <w:rFonts w:hint="eastAsia" w:ascii="Times New Roman" w:hAnsi="Times New Roman" w:cs="Times New Roman"/>
          <w:caps w:val="0"/>
          <w:smallCaps w:val="0"/>
          <w:snapToGrid w:val="0"/>
          <w:color w:val="auto"/>
          <w:spacing w:val="0"/>
          <w:kern w:val="0"/>
          <w:sz w:val="21"/>
          <w:szCs w:val="28"/>
          <w:highlight w:val="none"/>
          <w:lang w:val="en-US" w:eastAsia="zh-CN"/>
        </w:rPr>
        <w:t>（2）</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专职安全员须提供C类安全生产考核合格证书</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或“</w:t>
      </w:r>
      <w:r>
        <w:rPr>
          <w:rFonts w:hint="eastAsia" w:ascii="Times New Roman" w:cs="Times New Roman"/>
          <w:caps w:val="0"/>
          <w:smallCaps w:val="0"/>
          <w:snapToGrid w:val="0"/>
          <w:color w:val="auto"/>
          <w:spacing w:val="0"/>
          <w:kern w:val="0"/>
          <w:sz w:val="21"/>
          <w:szCs w:val="21"/>
          <w:highlight w:val="none"/>
          <w:lang w:val="en-US" w:eastAsia="zh-CN"/>
        </w:rPr>
        <w:t>广东省建筑施工企业管理人员安全生产考核信息系统</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”考核合</w:t>
      </w:r>
      <w:r>
        <w:rPr>
          <w:rFonts w:hint="eastAsia" w:ascii="Times New Roman" w:hAnsi="Times New Roman" w:cs="Times New Roman"/>
          <w:caps w:val="0"/>
          <w:smallCaps w:val="0"/>
          <w:snapToGrid w:val="0"/>
          <w:color w:val="auto"/>
          <w:spacing w:val="0"/>
          <w:kern w:val="0"/>
          <w:sz w:val="21"/>
          <w:szCs w:val="28"/>
          <w:highlight w:val="none"/>
          <w:lang w:val="en-US" w:eastAsia="zh-CN"/>
        </w:rPr>
        <w:t>格信息</w:t>
      </w:r>
      <w:r>
        <w:rPr>
          <w:rFonts w:hint="eastAsia" w:ascii="Times New Roman"/>
          <w:snapToGrid w:val="0"/>
          <w:color w:val="auto"/>
          <w:kern w:val="0"/>
          <w:sz w:val="21"/>
          <w:szCs w:val="28"/>
          <w:highlight w:val="none"/>
          <w:lang w:val="en-US" w:eastAsia="zh-CN"/>
        </w:rPr>
        <w:t>截图</w:t>
      </w:r>
      <w:r>
        <w:rPr>
          <w:rFonts w:hint="eastAsia" w:ascii="Times New Roman" w:hAnsi="Times New Roman" w:cs="Times New Roman"/>
          <w:caps w:val="0"/>
          <w:smallCaps w:val="0"/>
          <w:snapToGrid w:val="0"/>
          <w:color w:val="auto"/>
          <w:spacing w:val="0"/>
          <w:kern w:val="0"/>
          <w:sz w:val="21"/>
          <w:szCs w:val="28"/>
          <w:highlight w:val="none"/>
          <w:lang w:val="en-US" w:eastAsia="zh-CN"/>
        </w:rPr>
        <w:t>；</w:t>
      </w:r>
    </w:p>
    <w:p w14:paraId="709EB26B">
      <w:pPr>
        <w:wordWrap w:val="0"/>
        <w:adjustRightInd w:val="0"/>
        <w:snapToGrid w:val="0"/>
        <w:spacing w:line="400" w:lineRule="exact"/>
        <w:ind w:firstLine="210" w:firstLineChars="100"/>
        <w:rPr>
          <w:rFonts w:ascii="Times New Roman"/>
          <w:snapToGrid w:val="0"/>
          <w:color w:val="auto"/>
          <w:kern w:val="0"/>
          <w:sz w:val="21"/>
          <w:szCs w:val="28"/>
          <w:highlight w:val="none"/>
        </w:rPr>
      </w:pPr>
      <w:r>
        <w:rPr>
          <w:rFonts w:hint="eastAsia" w:ascii="Times New Roman" w:hAnsi="Times New Roman" w:cs="Times New Roman"/>
          <w:caps w:val="0"/>
          <w:smallCaps w:val="0"/>
          <w:snapToGrid w:val="0"/>
          <w:color w:val="auto"/>
          <w:spacing w:val="0"/>
          <w:kern w:val="0"/>
          <w:sz w:val="21"/>
          <w:szCs w:val="28"/>
          <w:highlight w:val="none"/>
          <w:lang w:val="en-US" w:eastAsia="zh-CN"/>
        </w:rPr>
        <w:t>（3）在本单位缴纳社保的证明（至少1个月，其中必须有</w:t>
      </w:r>
      <w:r>
        <w:rPr>
          <w:rFonts w:hint="eastAsia" w:ascii="Times New Roman" w:cs="Times New Roman"/>
          <w:caps w:val="0"/>
          <w:smallCaps w:val="0"/>
          <w:snapToGrid w:val="0"/>
          <w:color w:val="auto"/>
          <w:spacing w:val="0"/>
          <w:kern w:val="0"/>
          <w:sz w:val="21"/>
          <w:szCs w:val="28"/>
          <w:highlight w:val="none"/>
          <w:lang w:val="en-US" w:eastAsia="zh-CN"/>
        </w:rPr>
        <w:t>2025年2月</w:t>
      </w:r>
      <w:r>
        <w:rPr>
          <w:rFonts w:hint="eastAsia" w:ascii="Times New Roman" w:hAnsi="Times New Roman" w:cs="Times New Roman"/>
          <w:caps w:val="0"/>
          <w:smallCaps w:val="0"/>
          <w:snapToGrid w:val="0"/>
          <w:color w:val="auto"/>
          <w:spacing w:val="0"/>
          <w:kern w:val="0"/>
          <w:sz w:val="21"/>
          <w:szCs w:val="28"/>
          <w:highlight w:val="none"/>
          <w:lang w:val="en-US" w:eastAsia="zh-CN"/>
        </w:rPr>
        <w:t>）</w:t>
      </w:r>
      <w:r>
        <w:rPr>
          <w:rFonts w:hint="eastAsia" w:ascii="Times New Roman"/>
          <w:snapToGrid w:val="0"/>
          <w:color w:val="auto"/>
          <w:kern w:val="0"/>
          <w:sz w:val="21"/>
          <w:szCs w:val="28"/>
          <w:highlight w:val="none"/>
        </w:rPr>
        <w:t>扫描件</w:t>
      </w:r>
      <w:r>
        <w:rPr>
          <w:rFonts w:hint="eastAsia" w:ascii="Times New Roman" w:hAnsi="Times New Roman" w:cs="Times New Roman"/>
          <w:caps w:val="0"/>
          <w:smallCaps w:val="0"/>
          <w:snapToGrid w:val="0"/>
          <w:color w:val="auto"/>
          <w:spacing w:val="0"/>
          <w:kern w:val="0"/>
          <w:sz w:val="21"/>
          <w:szCs w:val="28"/>
          <w:highlight w:val="none"/>
          <w:lang w:val="en-US" w:eastAsia="zh-CN"/>
        </w:rPr>
        <w:t>。拟派人员为退休返聘人员无法提供社保证明的，提供退休证和劳动合同</w:t>
      </w:r>
      <w:r>
        <w:rPr>
          <w:rFonts w:hint="eastAsia" w:ascii="Times New Roman"/>
          <w:snapToGrid w:val="0"/>
          <w:color w:val="auto"/>
          <w:kern w:val="0"/>
          <w:sz w:val="21"/>
          <w:szCs w:val="28"/>
          <w:highlight w:val="none"/>
          <w:lang w:val="en-US" w:eastAsia="zh-CN"/>
        </w:rPr>
        <w:t>彩色</w:t>
      </w:r>
      <w:r>
        <w:rPr>
          <w:rFonts w:hint="eastAsia" w:ascii="Times New Roman"/>
          <w:snapToGrid w:val="0"/>
          <w:color w:val="auto"/>
          <w:kern w:val="0"/>
          <w:sz w:val="21"/>
          <w:szCs w:val="28"/>
          <w:highlight w:val="none"/>
        </w:rPr>
        <w:t>扫描件</w:t>
      </w:r>
      <w:r>
        <w:rPr>
          <w:rFonts w:ascii="Times New Roman"/>
          <w:snapToGrid w:val="0"/>
          <w:color w:val="auto"/>
          <w:kern w:val="0"/>
          <w:sz w:val="21"/>
          <w:szCs w:val="28"/>
          <w:highlight w:val="none"/>
        </w:rPr>
        <w:t>；</w:t>
      </w:r>
    </w:p>
    <w:p w14:paraId="208A454A">
      <w:pPr>
        <w:wordWrap w:val="0"/>
        <w:adjustRightInd w:val="0"/>
        <w:snapToGrid w:val="0"/>
        <w:spacing w:line="400" w:lineRule="exact"/>
        <w:ind w:firstLine="210" w:firstLineChars="100"/>
        <w:rPr>
          <w:rFonts w:hint="eastAsia" w:ascii="Times New Roman" w:hAnsi="Times New Roman" w:cs="Times New Roman"/>
          <w:caps w:val="0"/>
          <w:smallCaps w:val="0"/>
          <w:snapToGrid w:val="0"/>
          <w:color w:val="auto"/>
          <w:spacing w:val="0"/>
          <w:kern w:val="0"/>
          <w:sz w:val="21"/>
          <w:highlight w:val="none"/>
          <w:lang w:val="en-US" w:eastAsia="zh-CN"/>
        </w:rPr>
      </w:pPr>
      <w:r>
        <w:rPr>
          <w:rFonts w:ascii="Times New Roman"/>
          <w:snapToGrid w:val="0"/>
          <w:color w:val="auto"/>
          <w:kern w:val="0"/>
          <w:sz w:val="21"/>
          <w:szCs w:val="28"/>
          <w:highlight w:val="none"/>
        </w:rPr>
        <w:t>（4）</w:t>
      </w:r>
      <w:r>
        <w:rPr>
          <w:rFonts w:ascii="Times New Roman"/>
          <w:snapToGrid w:val="0"/>
          <w:color w:val="auto"/>
          <w:kern w:val="0"/>
          <w:sz w:val="21"/>
          <w:highlight w:val="none"/>
        </w:rPr>
        <w:t>“进粤企业和人员诚信信息登记平台”个人信息情况截图。（适用于省外建筑企业）</w:t>
      </w:r>
    </w:p>
    <w:p w14:paraId="77BD422A">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left"/>
        <w:textAlignment w:val="auto"/>
        <w:outlineLvl w:val="9"/>
        <w:rPr>
          <w:rFonts w:hint="eastAsia" w:ascii="Times New Roman" w:hAnsi="Times New Roman" w:cs="Times New Roman"/>
          <w:caps w:val="0"/>
          <w:smallCaps w:val="0"/>
          <w:snapToGrid w:val="0"/>
          <w:color w:val="auto"/>
          <w:spacing w:val="0"/>
          <w:kern w:val="0"/>
          <w:sz w:val="21"/>
          <w:highlight w:val="none"/>
          <w:lang w:val="en-US" w:eastAsia="zh-CN"/>
        </w:rPr>
      </w:pPr>
      <w:r>
        <w:rPr>
          <w:rFonts w:hint="eastAsia" w:ascii="Times New Roman" w:hAnsi="Times New Roman" w:cs="Times New Roman"/>
          <w:caps w:val="0"/>
          <w:smallCaps w:val="0"/>
          <w:snapToGrid w:val="0"/>
          <w:color w:val="auto"/>
          <w:spacing w:val="0"/>
          <w:kern w:val="0"/>
          <w:sz w:val="21"/>
          <w:highlight w:val="none"/>
          <w:lang w:val="en-US" w:eastAsia="zh-CN"/>
        </w:rPr>
        <w:t xml:space="preserve">    2</w:t>
      </w:r>
      <w:r>
        <w:rPr>
          <w:rFonts w:hint="eastAsia" w:ascii="Times New Roman" w:hAnsi="Times New Roman" w:cs="Times New Roman"/>
          <w:caps w:val="0"/>
          <w:smallCaps w:val="0"/>
          <w:snapToGrid w:val="0"/>
          <w:color w:val="auto"/>
          <w:spacing w:val="0"/>
          <w:kern w:val="0"/>
          <w:sz w:val="21"/>
          <w:szCs w:val="28"/>
          <w:highlight w:val="none"/>
          <w:lang w:val="en-US" w:eastAsia="zh-CN"/>
        </w:rPr>
        <w:t>．</w:t>
      </w:r>
      <w:r>
        <w:rPr>
          <w:rFonts w:hint="eastAsia" w:ascii="Times New Roman" w:hAnsi="Times New Roman" w:cs="Times New Roman"/>
          <w:caps w:val="0"/>
          <w:smallCaps w:val="0"/>
          <w:snapToGrid w:val="0"/>
          <w:color w:val="auto"/>
          <w:spacing w:val="0"/>
          <w:kern w:val="0"/>
          <w:sz w:val="21"/>
          <w:highlight w:val="none"/>
          <w:lang w:val="en-US" w:eastAsia="zh-CN"/>
        </w:rPr>
        <w:t>联合体投标的，《项目管理机构组成表》应包括联合体成员单位参与项目管理机构的人员，并提供以上所需资料。</w:t>
      </w:r>
    </w:p>
    <w:p w14:paraId="64220BB2">
      <w:pPr>
        <w:pStyle w:val="60"/>
        <w:widowControl w:val="0"/>
        <w:wordWrap w:val="0"/>
        <w:adjustRightInd w:val="0"/>
        <w:snapToGrid w:val="0"/>
        <w:spacing w:line="400" w:lineRule="exact"/>
        <w:ind w:firstLineChars="200"/>
        <w:rPr>
          <w:rFonts w:hint="eastAsia" w:ascii="Times New Roman"/>
          <w:snapToGrid w:val="0"/>
          <w:color w:val="auto"/>
          <w:sz w:val="21"/>
          <w:highlight w:val="none"/>
        </w:rPr>
      </w:pPr>
    </w:p>
    <w:bookmarkEnd w:id="330"/>
    <w:bookmarkEnd w:id="331"/>
    <w:p w14:paraId="3B111957">
      <w:pPr>
        <w:spacing w:line="374" w:lineRule="auto"/>
        <w:ind w:right="524"/>
        <w:jc w:val="left"/>
        <w:rPr>
          <w:rFonts w:hAnsi="宋体"/>
          <w:color w:val="auto"/>
          <w:highlight w:val="none"/>
        </w:rPr>
        <w:sectPr>
          <w:pgSz w:w="11907" w:h="16840"/>
          <w:pgMar w:top="1247" w:right="1474" w:bottom="1247" w:left="1361" w:header="680" w:footer="680" w:gutter="0"/>
          <w:pgBorders>
            <w:top w:val="none" w:sz="0" w:space="0"/>
            <w:left w:val="none" w:sz="0" w:space="0"/>
            <w:bottom w:val="none" w:sz="0" w:space="0"/>
            <w:right w:val="none" w:sz="0" w:space="0"/>
          </w:pgBorders>
          <w:cols w:space="720" w:num="1"/>
        </w:sectPr>
      </w:pPr>
      <w:bookmarkStart w:id="336" w:name="_附件十：单项工程费汇总表"/>
      <w:bookmarkEnd w:id="336"/>
      <w:bookmarkStart w:id="337" w:name="_附件二十四：技术标提问单"/>
      <w:bookmarkEnd w:id="337"/>
      <w:bookmarkStart w:id="338" w:name="_Hlt68774664"/>
      <w:bookmarkEnd w:id="338"/>
      <w:bookmarkStart w:id="339" w:name="_Hlt69116778"/>
      <w:bookmarkEnd w:id="339"/>
      <w:bookmarkStart w:id="340" w:name="_附件二十五：综合评审合理低价法"/>
      <w:bookmarkEnd w:id="340"/>
    </w:p>
    <w:bookmarkEnd w:id="9"/>
    <w:bookmarkEnd w:id="294"/>
    <w:bookmarkEnd w:id="295"/>
    <w:p w14:paraId="6628F2BE">
      <w:pPr>
        <w:pStyle w:val="4"/>
        <w:jc w:val="left"/>
        <w:rPr>
          <w:rFonts w:hint="eastAsia" w:ascii="宋体" w:hAnsi="Times New Roman" w:eastAsia="宋体" w:cs="Times New Roman"/>
          <w:b/>
          <w:bCs/>
          <w:color w:val="auto"/>
          <w:highlight w:val="none"/>
          <w:lang w:val="en-US" w:eastAsia="zh-CN"/>
        </w:rPr>
      </w:pPr>
      <w:bookmarkStart w:id="341" w:name="_附件二十一：土建工程、电气工程、给排水工程工程清单项目费汇总表"/>
      <w:bookmarkEnd w:id="341"/>
      <w:bookmarkStart w:id="342" w:name="_附件十六：措施项目清单计价表"/>
      <w:bookmarkEnd w:id="342"/>
      <w:bookmarkStart w:id="343" w:name="_Hlt87783244"/>
      <w:bookmarkEnd w:id="343"/>
      <w:bookmarkStart w:id="344" w:name="_Hlt87793582"/>
      <w:bookmarkEnd w:id="344"/>
      <w:bookmarkStart w:id="345" w:name="_Toc30944"/>
      <w:bookmarkStart w:id="346" w:name="_Toc19531"/>
      <w:bookmarkStart w:id="347" w:name="_Toc32523"/>
      <w:bookmarkStart w:id="348" w:name="_Toc132687128"/>
      <w:bookmarkStart w:id="349" w:name="_Toc13722"/>
      <w:bookmarkStart w:id="350" w:name="_Toc133160683"/>
      <w:bookmarkStart w:id="351" w:name="_Toc142468134"/>
      <w:bookmarkStart w:id="352" w:name="_Toc137444778"/>
      <w:bookmarkStart w:id="353" w:name="_Toc78794873"/>
      <w:bookmarkStart w:id="354" w:name="_Toc133815902"/>
      <w:r>
        <w:rPr>
          <w:rFonts w:hint="eastAsia" w:ascii="宋体" w:hAnsi="Times New Roman" w:eastAsia="宋体" w:cs="Times New Roman"/>
          <w:b/>
          <w:bCs/>
          <w:color w:val="auto"/>
          <w:highlight w:val="none"/>
          <w:lang w:val="en-US" w:eastAsia="zh-CN"/>
        </w:rPr>
        <w:t>格式十二 建造师查询页（</w:t>
      </w:r>
      <w:r>
        <w:rPr>
          <w:rFonts w:ascii="宋体" w:hAnsi="宋体" w:eastAsia="宋体" w:cs="宋体"/>
          <w:b/>
          <w:bCs/>
          <w:color w:val="auto"/>
          <w:spacing w:val="-2"/>
          <w:sz w:val="24"/>
          <w:szCs w:val="24"/>
          <w:highlight w:val="none"/>
        </w:rPr>
        <w:t>有效期</w:t>
      </w:r>
      <w:r>
        <w:rPr>
          <w:rFonts w:ascii="Times New Roman" w:hAnsi="Times New Roman" w:eastAsia="Times New Roman" w:cs="Times New Roman"/>
          <w:b/>
          <w:bCs/>
          <w:color w:val="auto"/>
          <w:spacing w:val="-2"/>
          <w:sz w:val="24"/>
          <w:szCs w:val="24"/>
          <w:highlight w:val="none"/>
        </w:rPr>
        <w:t>+</w:t>
      </w:r>
      <w:r>
        <w:rPr>
          <w:rFonts w:ascii="宋体" w:hAnsi="宋体" w:eastAsia="宋体" w:cs="宋体"/>
          <w:b/>
          <w:bCs/>
          <w:color w:val="auto"/>
          <w:spacing w:val="-2"/>
          <w:sz w:val="24"/>
          <w:szCs w:val="24"/>
          <w:highlight w:val="none"/>
        </w:rPr>
        <w:t>建造师签字</w:t>
      </w:r>
      <w:r>
        <w:rPr>
          <w:rFonts w:hint="eastAsia" w:ascii="宋体" w:hAnsi="Times New Roman" w:eastAsia="宋体" w:cs="Times New Roman"/>
          <w:b/>
          <w:bCs/>
          <w:color w:val="auto"/>
          <w:highlight w:val="none"/>
          <w:lang w:val="en-US" w:eastAsia="zh-CN"/>
        </w:rPr>
        <w:t>）</w:t>
      </w:r>
      <w:bookmarkEnd w:id="345"/>
      <w:bookmarkEnd w:id="346"/>
    </w:p>
    <w:p w14:paraId="6841BEA6">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left"/>
        <w:textAlignment w:val="auto"/>
        <w:outlineLvl w:val="9"/>
        <w:rPr>
          <w:rFonts w:hint="eastAsia" w:ascii="Times New Roman" w:hAnsi="Times New Roman" w:cs="Times New Roman"/>
          <w:b/>
          <w:bCs/>
          <w:caps w:val="0"/>
          <w:smallCaps w:val="0"/>
          <w:snapToGrid w:val="0"/>
          <w:color w:val="auto"/>
          <w:spacing w:val="0"/>
          <w:kern w:val="0"/>
          <w:sz w:val="24"/>
          <w:szCs w:val="24"/>
          <w:highlight w:val="none"/>
          <w:lang w:val="en-US" w:eastAsia="zh-CN"/>
        </w:rPr>
      </w:pPr>
    </w:p>
    <w:p w14:paraId="6D6D314D">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caps w:val="0"/>
          <w:smallCaps w:val="0"/>
          <w:snapToGrid w:val="0"/>
          <w:color w:val="auto"/>
          <w:spacing w:val="0"/>
          <w:kern w:val="0"/>
          <w:sz w:val="21"/>
          <w:highlight w:val="none"/>
          <w:lang w:val="en-US" w:eastAsia="zh-CN"/>
        </w:rPr>
      </w:pPr>
      <w:r>
        <w:rPr>
          <w:rFonts w:hint="eastAsia" w:ascii="Times New Roman" w:hAnsi="Times New Roman" w:cs="Times New Roman"/>
          <w:caps w:val="0"/>
          <w:smallCaps w:val="0"/>
          <w:snapToGrid w:val="0"/>
          <w:color w:val="auto"/>
          <w:spacing w:val="0"/>
          <w:kern w:val="0"/>
          <w:sz w:val="21"/>
          <w:highlight w:val="none"/>
          <w:lang w:val="en-US" w:eastAsia="zh-CN"/>
        </w:rPr>
        <w:t xml:space="preserve">    </w:t>
      </w:r>
      <w:r>
        <w:rPr>
          <w:rFonts w:hint="default" w:ascii="Times New Roman" w:hAnsi="Times New Roman" w:cs="Times New Roman"/>
          <w:caps w:val="0"/>
          <w:smallCaps w:val="0"/>
          <w:snapToGrid w:val="0"/>
          <w:color w:val="auto"/>
          <w:spacing w:val="0"/>
          <w:kern w:val="0"/>
          <w:sz w:val="21"/>
          <w:highlight w:val="none"/>
          <w:lang w:val="en-US" w:eastAsia="zh-CN"/>
        </w:rPr>
        <w:drawing>
          <wp:inline distT="0" distB="0" distL="114300" distR="114300">
            <wp:extent cx="5344160" cy="7471410"/>
            <wp:effectExtent l="0" t="0" r="8890" b="15240"/>
            <wp:docPr id="5" name="图片 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b7c3fa9a6b84aa75afaa6419d149817"/>
                    <pic:cNvPicPr>
                      <a:picLocks noChangeAspect="1"/>
                    </pic:cNvPicPr>
                  </pic:nvPicPr>
                  <pic:blipFill>
                    <a:blip r:embed="rId34"/>
                    <a:stretch>
                      <a:fillRect/>
                    </a:stretch>
                  </pic:blipFill>
                  <pic:spPr>
                    <a:xfrm>
                      <a:off x="0" y="0"/>
                      <a:ext cx="5344160" cy="7471410"/>
                    </a:xfrm>
                    <a:prstGeom prst="rect">
                      <a:avLst/>
                    </a:prstGeom>
                    <a:noFill/>
                    <a:ln>
                      <a:noFill/>
                    </a:ln>
                  </pic:spPr>
                </pic:pic>
              </a:graphicData>
            </a:graphic>
          </wp:inline>
        </w:drawing>
      </w:r>
    </w:p>
    <w:p w14:paraId="7C4ACA44">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caps w:val="0"/>
          <w:smallCaps w:val="0"/>
          <w:snapToGrid w:val="0"/>
          <w:color w:val="auto"/>
          <w:spacing w:val="0"/>
          <w:kern w:val="0"/>
          <w:sz w:val="21"/>
          <w:highlight w:val="none"/>
          <w:lang w:val="en-US" w:eastAsia="zh-CN"/>
        </w:rPr>
      </w:pPr>
      <w:r>
        <w:rPr>
          <w:rFonts w:hint="default" w:ascii="Times New Roman" w:hAnsi="Times New Roman" w:cs="Times New Roman"/>
          <w:caps w:val="0"/>
          <w:smallCaps w:val="0"/>
          <w:snapToGrid w:val="0"/>
          <w:color w:val="auto"/>
          <w:spacing w:val="0"/>
          <w:kern w:val="0"/>
          <w:sz w:val="21"/>
          <w:highlight w:val="none"/>
          <w:lang w:val="en-US" w:eastAsia="zh-CN"/>
        </w:rPr>
        <w:br w:type="page"/>
      </w:r>
    </w:p>
    <w:p w14:paraId="6502BDAE">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caps w:val="0"/>
          <w:smallCaps w:val="0"/>
          <w:snapToGrid w:val="0"/>
          <w:color w:val="auto"/>
          <w:spacing w:val="0"/>
          <w:kern w:val="0"/>
          <w:sz w:val="21"/>
          <w:highlight w:val="none"/>
          <w:lang w:val="en-US" w:eastAsia="zh-CN"/>
        </w:rPr>
      </w:pPr>
      <w:r>
        <w:rPr>
          <w:color w:val="auto"/>
          <w:position w:val="-214"/>
          <w:highlight w:val="none"/>
        </w:rPr>
        <w:drawing>
          <wp:inline distT="0" distB="0" distL="114300" distR="114300">
            <wp:extent cx="5353050" cy="6821805"/>
            <wp:effectExtent l="0" t="0" r="0" b="17145"/>
            <wp:docPr id="6" name="IM 52"/>
            <wp:cNvGraphicFramePr/>
            <a:graphic xmlns:a="http://schemas.openxmlformats.org/drawingml/2006/main">
              <a:graphicData uri="http://schemas.openxmlformats.org/drawingml/2006/picture">
                <pic:pic xmlns:pic="http://schemas.openxmlformats.org/drawingml/2006/picture">
                  <pic:nvPicPr>
                    <pic:cNvPr id="6" name="IM 52"/>
                    <pic:cNvPicPr/>
                  </pic:nvPicPr>
                  <pic:blipFill>
                    <a:blip r:embed="rId35"/>
                    <a:stretch>
                      <a:fillRect/>
                    </a:stretch>
                  </pic:blipFill>
                  <pic:spPr>
                    <a:xfrm>
                      <a:off x="0" y="0"/>
                      <a:ext cx="5353050" cy="6821805"/>
                    </a:xfrm>
                    <a:prstGeom prst="rect">
                      <a:avLst/>
                    </a:prstGeom>
                    <a:noFill/>
                    <a:ln>
                      <a:noFill/>
                    </a:ln>
                  </pic:spPr>
                </pic:pic>
              </a:graphicData>
            </a:graphic>
          </wp:inline>
        </w:drawing>
      </w:r>
    </w:p>
    <w:p w14:paraId="4B50183F">
      <w:pPr>
        <w:pStyle w:val="60"/>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caps w:val="0"/>
          <w:smallCaps w:val="0"/>
          <w:snapToGrid w:val="0"/>
          <w:color w:val="auto"/>
          <w:spacing w:val="0"/>
          <w:kern w:val="0"/>
          <w:sz w:val="21"/>
          <w:highlight w:val="none"/>
          <w:lang w:val="en-US" w:eastAsia="zh-CN"/>
        </w:rPr>
      </w:pPr>
    </w:p>
    <w:p w14:paraId="327422D2">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lang w:val="en-US" w:eastAsia="zh-CN"/>
        </w:rPr>
      </w:pPr>
      <w:r>
        <w:rPr>
          <w:rFonts w:hint="eastAsia" w:ascii="Times New Roman"/>
          <w:b w:val="0"/>
          <w:bCs w:val="0"/>
          <w:snapToGrid w:val="0"/>
          <w:color w:val="auto"/>
          <w:highlight w:val="none"/>
          <w:lang w:val="en-US" w:eastAsia="zh-CN"/>
        </w:rPr>
        <w:br w:type="page"/>
      </w:r>
      <w:bookmarkStart w:id="355" w:name="_Toc23433"/>
      <w:r>
        <w:rPr>
          <w:rFonts w:hint="eastAsia" w:ascii="Times New Roman"/>
          <w:b/>
          <w:snapToGrid w:val="0"/>
          <w:color w:val="auto"/>
          <w:highlight w:val="none"/>
          <w:lang w:val="en-US" w:eastAsia="zh-CN"/>
        </w:rPr>
        <w:t>格式十三：</w:t>
      </w:r>
      <w:bookmarkEnd w:id="355"/>
    </w:p>
    <w:p w14:paraId="2BA61E84">
      <w:pPr>
        <w:pStyle w:val="11"/>
        <w:spacing w:line="269" w:lineRule="auto"/>
        <w:rPr>
          <w:color w:val="auto"/>
          <w:highlight w:val="none"/>
        </w:rPr>
      </w:pPr>
    </w:p>
    <w:p w14:paraId="139B4DC7">
      <w:pPr>
        <w:spacing w:before="101" w:line="377" w:lineRule="auto"/>
        <w:ind w:left="3259" w:right="41" w:hanging="3213"/>
        <w:rPr>
          <w:rFonts w:ascii="宋体" w:hAnsi="宋体" w:eastAsia="宋体" w:cs="宋体"/>
          <w:color w:val="auto"/>
          <w:sz w:val="31"/>
          <w:szCs w:val="31"/>
          <w:highlight w:val="none"/>
        </w:rPr>
      </w:pPr>
      <w:bookmarkStart w:id="356" w:name="bookmark160"/>
      <w:bookmarkEnd w:id="356"/>
      <w:r>
        <w:rPr>
          <w:rFonts w:ascii="宋体" w:hAnsi="宋体" w:eastAsia="宋体" w:cs="宋体"/>
          <w:b/>
          <w:bCs/>
          <w:color w:val="auto"/>
          <w:spacing w:val="7"/>
          <w:sz w:val="31"/>
          <w:szCs w:val="31"/>
          <w:highlight w:val="none"/>
        </w:rPr>
        <w:t>危险性较大的分部分项工程清单及超过一定规模的危险性较大的</w:t>
      </w:r>
      <w:r>
        <w:rPr>
          <w:rFonts w:ascii="宋体" w:hAnsi="宋体" w:eastAsia="宋体" w:cs="宋体"/>
          <w:b/>
          <w:bCs/>
          <w:color w:val="auto"/>
          <w:spacing w:val="5"/>
          <w:sz w:val="31"/>
          <w:szCs w:val="31"/>
          <w:highlight w:val="none"/>
        </w:rPr>
        <w:t>分部分项工程清单</w:t>
      </w:r>
    </w:p>
    <w:p w14:paraId="2FA47E1D">
      <w:pPr>
        <w:spacing w:before="6" w:line="326" w:lineRule="auto"/>
        <w:ind w:left="5"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1、根据中华人民共和国住房和城乡建设部令第37号《危险性较大的分部分项工程</w:t>
      </w:r>
      <w:r>
        <w:rPr>
          <w:rFonts w:ascii="宋体" w:hAnsi="宋体" w:eastAsia="宋体" w:cs="宋体"/>
          <w:color w:val="auto"/>
          <w:spacing w:val="8"/>
          <w:sz w:val="24"/>
          <w:szCs w:val="24"/>
          <w:highlight w:val="none"/>
        </w:rPr>
        <w:t xml:space="preserve"> </w:t>
      </w:r>
      <w:r>
        <w:rPr>
          <w:rFonts w:ascii="宋体" w:hAnsi="宋体" w:eastAsia="宋体" w:cs="宋体"/>
          <w:color w:val="auto"/>
          <w:spacing w:val="-2"/>
          <w:sz w:val="24"/>
          <w:szCs w:val="24"/>
          <w:highlight w:val="none"/>
        </w:rPr>
        <w:t>安全管理规定》（以下简称“37号文</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11"/>
          <w:sz w:val="24"/>
          <w:szCs w:val="24"/>
          <w:highlight w:val="none"/>
        </w:rPr>
        <w:t>），</w:t>
      </w:r>
      <w:r>
        <w:rPr>
          <w:rFonts w:ascii="宋体" w:hAnsi="宋体" w:eastAsia="宋体" w:cs="宋体"/>
          <w:color w:val="auto"/>
          <w:spacing w:val="-2"/>
          <w:sz w:val="24"/>
          <w:szCs w:val="24"/>
          <w:highlight w:val="none"/>
        </w:rPr>
        <w:t>投标人在投标时须补充完善危大工程清单并明确相应的安全管理措施。</w:t>
      </w:r>
    </w:p>
    <w:p w14:paraId="26FA483C">
      <w:pPr>
        <w:spacing w:before="208" w:line="326" w:lineRule="auto"/>
        <w:ind w:left="1"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ascii="宋体" w:hAnsi="宋体" w:eastAsia="宋体" w:cs="宋体"/>
          <w:color w:val="auto"/>
          <w:spacing w:val="-3"/>
          <w:sz w:val="24"/>
          <w:szCs w:val="24"/>
          <w:highlight w:val="none"/>
        </w:rPr>
        <w:t>险性较大的分部分项工程清单</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”中与</w:t>
      </w:r>
      <w:r>
        <w:rPr>
          <w:rFonts w:ascii="宋体" w:hAnsi="宋体" w:eastAsia="宋体" w:cs="宋体"/>
          <w:color w:val="auto"/>
          <w:spacing w:val="-5"/>
          <w:sz w:val="24"/>
          <w:szCs w:val="24"/>
          <w:highlight w:val="none"/>
        </w:rPr>
        <w:t>本招标项目相关的清单项，具体详见第5点“打√</w:t>
      </w:r>
      <w:r>
        <w:rPr>
          <w:rFonts w:ascii="宋体" w:hAnsi="宋体" w:eastAsia="宋体" w:cs="宋体"/>
          <w:color w:val="auto"/>
          <w:spacing w:val="-88"/>
          <w:sz w:val="24"/>
          <w:szCs w:val="24"/>
          <w:highlight w:val="none"/>
        </w:rPr>
        <w:t xml:space="preserve"> </w:t>
      </w:r>
      <w:r>
        <w:rPr>
          <w:rFonts w:ascii="宋体" w:hAnsi="宋体" w:eastAsia="宋体" w:cs="宋体"/>
          <w:color w:val="auto"/>
          <w:spacing w:val="-5"/>
          <w:sz w:val="24"/>
          <w:szCs w:val="24"/>
          <w:highlight w:val="none"/>
        </w:rPr>
        <w:t>”标识。</w:t>
      </w:r>
    </w:p>
    <w:p w14:paraId="5C6E2240">
      <w:pPr>
        <w:spacing w:before="208" w:line="300" w:lineRule="auto"/>
        <w:ind w:left="3" w:right="72" w:firstLine="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（1）投标单位同意建设单位在清单中标识的该</w:t>
      </w:r>
      <w:r>
        <w:rPr>
          <w:rFonts w:ascii="宋体" w:hAnsi="宋体" w:eastAsia="宋体" w:cs="宋体"/>
          <w:color w:val="auto"/>
          <w:spacing w:val="-4"/>
          <w:sz w:val="24"/>
          <w:szCs w:val="24"/>
          <w:highlight w:val="none"/>
        </w:rPr>
        <w:t>项请在对应项打“</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”标识，并与</w:t>
      </w:r>
      <w:r>
        <w:rPr>
          <w:rFonts w:ascii="宋体" w:hAnsi="宋体" w:eastAsia="宋体" w:cs="宋体"/>
          <w:color w:val="auto"/>
          <w:spacing w:val="-1"/>
          <w:sz w:val="24"/>
          <w:szCs w:val="24"/>
          <w:highlight w:val="none"/>
        </w:rPr>
        <w:t>投标文件中提供相应的安全管理措施。</w:t>
      </w:r>
    </w:p>
    <w:p w14:paraId="3D7C3187">
      <w:pPr>
        <w:spacing w:before="207" w:line="300" w:lineRule="auto"/>
        <w:ind w:left="2" w:right="72" w:firstLine="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（2）投标单位对清单中认为需要补充的该项请</w:t>
      </w:r>
      <w:r>
        <w:rPr>
          <w:rFonts w:ascii="宋体" w:hAnsi="宋体" w:eastAsia="宋体" w:cs="宋体"/>
          <w:color w:val="auto"/>
          <w:spacing w:val="-4"/>
          <w:sz w:val="24"/>
          <w:szCs w:val="24"/>
          <w:highlight w:val="none"/>
        </w:rPr>
        <w:t>在对应项打“</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”标识，并与投标</w:t>
      </w:r>
      <w:r>
        <w:rPr>
          <w:rFonts w:ascii="宋体" w:hAnsi="宋体" w:eastAsia="宋体" w:cs="宋体"/>
          <w:color w:val="auto"/>
          <w:spacing w:val="-1"/>
          <w:sz w:val="24"/>
          <w:szCs w:val="24"/>
          <w:highlight w:val="none"/>
        </w:rPr>
        <w:t>文件中提供相应的安全管理措施。</w:t>
      </w:r>
    </w:p>
    <w:p w14:paraId="72399237">
      <w:pPr>
        <w:spacing w:before="207" w:line="300" w:lineRule="auto"/>
        <w:ind w:right="72" w:firstLine="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（3）投标单位不同意建设单位在清单中标识的该项请在对应项打“</w:t>
      </w:r>
      <w:r>
        <w:rPr>
          <w:rFonts w:ascii="宋体" w:hAnsi="宋体" w:eastAsia="宋体" w:cs="宋体"/>
          <w:color w:val="auto"/>
          <w:spacing w:val="-66"/>
          <w:sz w:val="24"/>
          <w:szCs w:val="24"/>
          <w:highlight w:val="none"/>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”标识，并</w:t>
      </w:r>
      <w:r>
        <w:rPr>
          <w:rFonts w:ascii="宋体" w:hAnsi="宋体" w:eastAsia="宋体" w:cs="宋体"/>
          <w:color w:val="auto"/>
          <w:spacing w:val="-1"/>
          <w:sz w:val="24"/>
          <w:szCs w:val="24"/>
          <w:highlight w:val="none"/>
        </w:rPr>
        <w:t>在备注栏填上相关说明。</w:t>
      </w:r>
    </w:p>
    <w:p w14:paraId="2026B3B7">
      <w:pPr>
        <w:spacing w:before="210" w:line="370" w:lineRule="auto"/>
        <w:ind w:firstLine="484"/>
        <w:jc w:val="both"/>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u w:val="single" w:color="auto"/>
        </w:rPr>
        <w:t>3、投标单位应当在投标时根据招标人提供的下述第5点清单，</w:t>
      </w:r>
      <w:r>
        <w:rPr>
          <w:rFonts w:ascii="宋体" w:hAnsi="宋体" w:eastAsia="宋体" w:cs="宋体"/>
          <w:b/>
          <w:bCs/>
          <w:color w:val="auto"/>
          <w:spacing w:val="-5"/>
          <w:sz w:val="24"/>
          <w:szCs w:val="24"/>
          <w:highlight w:val="none"/>
          <w:u w:val="single" w:color="auto"/>
        </w:rPr>
        <w:t>在投标施工组织中回</w:t>
      </w:r>
      <w:r>
        <w:rPr>
          <w:rFonts w:ascii="宋体" w:hAnsi="宋体" w:eastAsia="宋体" w:cs="宋体"/>
          <w:b/>
          <w:bCs/>
          <w:color w:val="auto"/>
          <w:spacing w:val="-4"/>
          <w:sz w:val="24"/>
          <w:szCs w:val="24"/>
          <w:highlight w:val="none"/>
          <w:u w:val="single" w:color="auto"/>
        </w:rPr>
        <w:t>应建设单位提供的危大工程清单，补充相应的安全管理措施。（为减轻标书编制</w:t>
      </w:r>
      <w:r>
        <w:rPr>
          <w:rFonts w:ascii="宋体" w:hAnsi="宋体" w:eastAsia="宋体" w:cs="宋体"/>
          <w:b/>
          <w:bCs/>
          <w:color w:val="auto"/>
          <w:spacing w:val="-5"/>
          <w:sz w:val="24"/>
          <w:szCs w:val="24"/>
          <w:highlight w:val="none"/>
          <w:u w:val="single" w:color="auto"/>
        </w:rPr>
        <w:t>的工作</w:t>
      </w:r>
      <w:r>
        <w:rPr>
          <w:rFonts w:ascii="宋体" w:hAnsi="宋体" w:eastAsia="宋体" w:cs="宋体"/>
          <w:b/>
          <w:bCs/>
          <w:color w:val="auto"/>
          <w:spacing w:val="-2"/>
          <w:sz w:val="24"/>
          <w:szCs w:val="24"/>
          <w:highlight w:val="none"/>
          <w:u w:val="single" w:color="auto"/>
        </w:rPr>
        <w:t>量，投标单位回应的危大工程清单该部分的页数应控制在3页内）</w:t>
      </w:r>
    </w:p>
    <w:p w14:paraId="3D10FDB7">
      <w:pPr>
        <w:spacing w:before="37" w:line="326" w:lineRule="auto"/>
        <w:ind w:left="1" w:firstLine="478"/>
        <w:rPr>
          <w:rFonts w:ascii="宋体" w:hAnsi="宋体" w:eastAsia="宋体" w:cs="宋体"/>
          <w:color w:val="auto"/>
          <w:sz w:val="24"/>
          <w:szCs w:val="24"/>
          <w:highlight w:val="none"/>
        </w:rPr>
      </w:pPr>
      <w:r>
        <w:rPr>
          <w:rFonts w:ascii="宋体" w:hAnsi="宋体" w:eastAsia="宋体" w:cs="宋体"/>
          <w:color w:val="auto"/>
          <w:sz w:val="24"/>
          <w:szCs w:val="24"/>
          <w:highlight w:val="none"/>
        </w:rPr>
        <w:t>4、对于超过一定规模的危大工程，中标单位应当组织召开</w:t>
      </w:r>
      <w:r>
        <w:rPr>
          <w:rFonts w:ascii="宋体" w:hAnsi="宋体" w:eastAsia="宋体" w:cs="宋体"/>
          <w:color w:val="auto"/>
          <w:spacing w:val="-1"/>
          <w:sz w:val="24"/>
          <w:szCs w:val="24"/>
          <w:highlight w:val="none"/>
        </w:rPr>
        <w:t>专家论证会对专项施工</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方案进行论证。实行施工总承包的，由施工总承包单位组织召开专家论证会。专家论证</w:t>
      </w:r>
      <w:r>
        <w:rPr>
          <w:rFonts w:ascii="宋体" w:hAnsi="宋体" w:eastAsia="宋体" w:cs="宋体"/>
          <w:color w:val="auto"/>
          <w:spacing w:val="-1"/>
          <w:sz w:val="24"/>
          <w:szCs w:val="24"/>
          <w:highlight w:val="none"/>
        </w:rPr>
        <w:t>前专项施工方案应当通过施工总承包单位审核和总监理工程师审查。</w:t>
      </w:r>
    </w:p>
    <w:p w14:paraId="53B1334E">
      <w:pPr>
        <w:spacing w:before="205" w:line="301" w:lineRule="auto"/>
        <w:ind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5、危险性较大的分部分项工程清单及超过一</w:t>
      </w:r>
      <w:r>
        <w:rPr>
          <w:rFonts w:ascii="宋体" w:hAnsi="宋体" w:eastAsia="宋体" w:cs="宋体"/>
          <w:color w:val="auto"/>
          <w:spacing w:val="1"/>
          <w:sz w:val="24"/>
          <w:szCs w:val="24"/>
          <w:highlight w:val="none"/>
        </w:rPr>
        <w:t>定规模的危险性较大的分部分项工程</w:t>
      </w:r>
      <w:r>
        <w:rPr>
          <w:rFonts w:ascii="宋体" w:hAnsi="宋体" w:eastAsia="宋体" w:cs="宋体"/>
          <w:color w:val="auto"/>
          <w:spacing w:val="-4"/>
          <w:sz w:val="24"/>
          <w:szCs w:val="24"/>
          <w:highlight w:val="none"/>
        </w:rPr>
        <w:t>清单：</w:t>
      </w:r>
    </w:p>
    <w:p w14:paraId="3EFE5427">
      <w:pPr>
        <w:spacing w:line="79" w:lineRule="exact"/>
        <w:rPr>
          <w:color w:val="auto"/>
          <w:highlight w:val="none"/>
        </w:rPr>
      </w:pPr>
    </w:p>
    <w:tbl>
      <w:tblPr>
        <w:tblStyle w:val="161"/>
        <w:tblW w:w="9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67"/>
        <w:gridCol w:w="1426"/>
        <w:gridCol w:w="1426"/>
        <w:gridCol w:w="1119"/>
      </w:tblGrid>
      <w:tr w14:paraId="33D91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467" w:type="dxa"/>
            <w:noWrap w:val="0"/>
            <w:vAlign w:val="top"/>
          </w:tcPr>
          <w:p w14:paraId="3B0E0BF3">
            <w:pPr>
              <w:spacing w:before="132" w:line="220" w:lineRule="auto"/>
              <w:ind w:left="624"/>
              <w:rPr>
                <w:rFonts w:hint="eastAsia" w:ascii="宋体" w:hAnsi="宋体" w:eastAsia="宋体" w:cs="宋体"/>
                <w:b/>
                <w:bCs/>
                <w:color w:val="auto"/>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426" w:type="dxa"/>
            <w:noWrap w:val="0"/>
            <w:vAlign w:val="top"/>
          </w:tcPr>
          <w:p w14:paraId="187895C6">
            <w:pPr>
              <w:spacing w:before="132" w:line="221" w:lineRule="auto"/>
              <w:ind w:left="206"/>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426" w:type="dxa"/>
            <w:noWrap w:val="0"/>
            <w:vAlign w:val="top"/>
          </w:tcPr>
          <w:p w14:paraId="4E6AA6A7">
            <w:pPr>
              <w:spacing w:before="132" w:line="221" w:lineRule="auto"/>
              <w:ind w:left="205"/>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119" w:type="dxa"/>
            <w:noWrap w:val="0"/>
            <w:vAlign w:val="top"/>
          </w:tcPr>
          <w:p w14:paraId="4DFBEF1B">
            <w:pPr>
              <w:spacing w:before="131" w:line="222" w:lineRule="auto"/>
              <w:ind w:left="360"/>
              <w:rPr>
                <w:rFonts w:hint="eastAsia" w:ascii="宋体" w:hAnsi="宋体" w:eastAsia="宋体" w:cs="宋体"/>
                <w:b/>
                <w:bCs/>
                <w:color w:val="auto"/>
                <w:sz w:val="24"/>
                <w:szCs w:val="24"/>
                <w:highlight w:val="none"/>
              </w:rPr>
            </w:pPr>
            <w:r>
              <w:rPr>
                <w:rFonts w:hint="eastAsia" w:ascii="宋体" w:hAnsi="宋体" w:eastAsia="宋体" w:cs="宋体"/>
                <w:b/>
                <w:bCs/>
                <w:color w:val="auto"/>
                <w:spacing w:val="-7"/>
                <w:sz w:val="24"/>
                <w:szCs w:val="24"/>
                <w:highlight w:val="none"/>
              </w:rPr>
              <w:t>备注</w:t>
            </w:r>
          </w:p>
        </w:tc>
      </w:tr>
      <w:tr w14:paraId="5CE55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3254238D">
            <w:pPr>
              <w:spacing w:before="130"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一、基坑支护</w:t>
            </w:r>
          </w:p>
        </w:tc>
        <w:tc>
          <w:tcPr>
            <w:tcW w:w="1426" w:type="dxa"/>
            <w:noWrap w:val="0"/>
            <w:vAlign w:val="top"/>
          </w:tcPr>
          <w:p w14:paraId="7255FC6C">
            <w:pPr>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Ansi="宋体" w:cs="宋体"/>
                <w:color w:val="auto"/>
                <w:spacing w:val="5"/>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73F4ED2">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53464058">
            <w:pPr>
              <w:pStyle w:val="162"/>
              <w:rPr>
                <w:rFonts w:hint="eastAsia" w:ascii="宋体" w:hAnsi="宋体" w:eastAsia="宋体" w:cs="宋体"/>
                <w:color w:val="auto"/>
                <w:sz w:val="24"/>
                <w:szCs w:val="24"/>
                <w:highlight w:val="none"/>
              </w:rPr>
            </w:pPr>
          </w:p>
        </w:tc>
      </w:tr>
      <w:tr w14:paraId="389B6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467" w:type="dxa"/>
            <w:noWrap w:val="0"/>
            <w:vAlign w:val="top"/>
          </w:tcPr>
          <w:p w14:paraId="11516C22">
            <w:pPr>
              <w:spacing w:before="129" w:line="327" w:lineRule="auto"/>
              <w:ind w:left="135" w:right="68" w:hanging="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pacing w:val="-3"/>
                <w:sz w:val="24"/>
                <w:szCs w:val="24"/>
                <w:highlight w:val="none"/>
              </w:rPr>
              <w:t>的土方开挖、支护、降水工程。</w:t>
            </w:r>
          </w:p>
        </w:tc>
        <w:tc>
          <w:tcPr>
            <w:tcW w:w="1426" w:type="dxa"/>
            <w:noWrap w:val="0"/>
            <w:vAlign w:val="top"/>
          </w:tcPr>
          <w:p w14:paraId="34A7DE65">
            <w:pPr>
              <w:spacing w:before="78" w:line="223" w:lineRule="auto"/>
              <w:ind w:left="396"/>
              <w:rPr>
                <w:rFonts w:hint="eastAsia" w:ascii="宋体" w:hAnsi="Times New Roman" w:eastAsia="宋体" w:cs="Times New Roman"/>
                <w:color w:val="auto"/>
                <w:kern w:val="2"/>
                <w:sz w:val="24"/>
                <w:highlight w:val="none"/>
                <w:lang w:val="en-US" w:eastAsia="zh-CN" w:bidi="ar-SA"/>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Ansi="宋体" w:cs="宋体"/>
                <w:color w:val="auto"/>
                <w:spacing w:val="5"/>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F7C1914">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913935A">
            <w:pPr>
              <w:pStyle w:val="162"/>
              <w:rPr>
                <w:rFonts w:hint="eastAsia" w:ascii="宋体" w:hAnsi="宋体" w:eastAsia="宋体" w:cs="宋体"/>
                <w:color w:val="auto"/>
                <w:sz w:val="24"/>
                <w:szCs w:val="24"/>
                <w:highlight w:val="none"/>
              </w:rPr>
            </w:pPr>
          </w:p>
        </w:tc>
      </w:tr>
      <w:tr w14:paraId="19211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6" w:hRule="atLeast"/>
        </w:trPr>
        <w:tc>
          <w:tcPr>
            <w:tcW w:w="5467" w:type="dxa"/>
            <w:noWrap w:val="0"/>
            <w:vAlign w:val="top"/>
          </w:tcPr>
          <w:p w14:paraId="67356CCA">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2"/>
                <w:sz w:val="24"/>
                <w:szCs w:val="24"/>
                <w:highlight w:val="none"/>
              </w:rPr>
              <w:t>3m，但地质条件、周围环境和地下管线复杂，或影响毗邻建、构筑</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4"/>
                <w:sz w:val="24"/>
                <w:szCs w:val="24"/>
                <w:highlight w:val="none"/>
              </w:rPr>
              <w:t>工程。</w:t>
            </w:r>
          </w:p>
        </w:tc>
        <w:tc>
          <w:tcPr>
            <w:tcW w:w="1426" w:type="dxa"/>
            <w:noWrap w:val="0"/>
            <w:vAlign w:val="top"/>
          </w:tcPr>
          <w:p w14:paraId="7CB783D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6E339AE">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7AADA8F">
            <w:pPr>
              <w:pStyle w:val="162"/>
              <w:rPr>
                <w:rFonts w:hint="eastAsia" w:ascii="宋体" w:hAnsi="宋体" w:eastAsia="宋体" w:cs="宋体"/>
                <w:color w:val="auto"/>
                <w:sz w:val="24"/>
                <w:szCs w:val="24"/>
                <w:highlight w:val="none"/>
              </w:rPr>
            </w:pPr>
          </w:p>
        </w:tc>
      </w:tr>
      <w:tr w14:paraId="3922E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5467" w:type="dxa"/>
            <w:noWrap w:val="0"/>
            <w:vAlign w:val="top"/>
          </w:tcPr>
          <w:p w14:paraId="201781A6">
            <w:pPr>
              <w:spacing w:before="127" w:line="219" w:lineRule="auto"/>
              <w:ind w:left="120"/>
              <w:rPr>
                <w:rFonts w:hint="eastAsia" w:ascii="宋体" w:hAnsi="宋体" w:eastAsia="宋体" w:cs="宋体"/>
                <w:color w:val="auto"/>
                <w:sz w:val="24"/>
                <w:szCs w:val="24"/>
                <w:highlight w:val="none"/>
              </w:rPr>
            </w:pPr>
            <w:bookmarkStart w:id="357" w:name="bookmark161"/>
            <w:bookmarkEnd w:id="357"/>
            <w:r>
              <w:rPr>
                <w:rFonts w:hint="eastAsia" w:ascii="宋体" w:hAnsi="宋体" w:eastAsia="宋体" w:cs="宋体"/>
                <w:color w:val="auto"/>
                <w:spacing w:val="-2"/>
                <w:sz w:val="24"/>
                <w:szCs w:val="24"/>
                <w:highlight w:val="none"/>
              </w:rPr>
              <w:t>二、模板工程及支撑体系</w:t>
            </w:r>
          </w:p>
        </w:tc>
        <w:tc>
          <w:tcPr>
            <w:tcW w:w="1426" w:type="dxa"/>
            <w:noWrap w:val="0"/>
            <w:vAlign w:val="top"/>
          </w:tcPr>
          <w:p w14:paraId="71FAB0BB">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CD4358C">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5FB6C989">
            <w:pPr>
              <w:pStyle w:val="162"/>
              <w:rPr>
                <w:rFonts w:hint="eastAsia" w:ascii="宋体" w:hAnsi="宋体" w:eastAsia="宋体" w:cs="宋体"/>
                <w:color w:val="auto"/>
                <w:sz w:val="24"/>
                <w:szCs w:val="24"/>
                <w:highlight w:val="none"/>
              </w:rPr>
            </w:pPr>
          </w:p>
        </w:tc>
      </w:tr>
      <w:tr w14:paraId="37B7B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467" w:type="dxa"/>
            <w:noWrap w:val="0"/>
            <w:vAlign w:val="top"/>
          </w:tcPr>
          <w:p w14:paraId="78FDA46E">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2"/>
                <w:sz w:val="24"/>
                <w:szCs w:val="24"/>
                <w:highlight w:val="none"/>
              </w:rPr>
              <w:t>飞模、隧道模等工程。</w:t>
            </w:r>
          </w:p>
        </w:tc>
        <w:tc>
          <w:tcPr>
            <w:tcW w:w="1426" w:type="dxa"/>
            <w:noWrap w:val="0"/>
            <w:vAlign w:val="top"/>
          </w:tcPr>
          <w:p w14:paraId="57DFDAB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B6567D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4724298">
            <w:pPr>
              <w:pStyle w:val="162"/>
              <w:rPr>
                <w:rFonts w:hint="eastAsia" w:ascii="宋体" w:hAnsi="宋体" w:eastAsia="宋体" w:cs="宋体"/>
                <w:color w:val="auto"/>
                <w:sz w:val="24"/>
                <w:szCs w:val="24"/>
                <w:highlight w:val="none"/>
              </w:rPr>
            </w:pPr>
          </w:p>
        </w:tc>
      </w:tr>
      <w:tr w14:paraId="0974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7" w:hRule="atLeast"/>
        </w:trPr>
        <w:tc>
          <w:tcPr>
            <w:tcW w:w="5467" w:type="dxa"/>
            <w:noWrap w:val="0"/>
            <w:vAlign w:val="top"/>
          </w:tcPr>
          <w:p w14:paraId="6ADE315F">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及以上，或高度大于支撑水平投影宽度且相对独立无联系构件的混凝土模板支撑工程。</w:t>
            </w:r>
          </w:p>
        </w:tc>
        <w:tc>
          <w:tcPr>
            <w:tcW w:w="1426" w:type="dxa"/>
            <w:noWrap w:val="0"/>
            <w:vAlign w:val="top"/>
          </w:tcPr>
          <w:p w14:paraId="5712D4D4">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4ABEF0C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15E0738">
            <w:pPr>
              <w:pStyle w:val="162"/>
              <w:rPr>
                <w:rFonts w:hint="eastAsia" w:ascii="宋体" w:hAnsi="宋体" w:eastAsia="宋体" w:cs="宋体"/>
                <w:color w:val="auto"/>
                <w:sz w:val="24"/>
                <w:szCs w:val="24"/>
                <w:highlight w:val="none"/>
              </w:rPr>
            </w:pPr>
          </w:p>
        </w:tc>
      </w:tr>
      <w:tr w14:paraId="64A5B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2FB5C5CC">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3"/>
                <w:sz w:val="24"/>
                <w:szCs w:val="24"/>
                <w:highlight w:val="none"/>
              </w:rPr>
              <w:t>支撑体系。</w:t>
            </w:r>
          </w:p>
        </w:tc>
        <w:tc>
          <w:tcPr>
            <w:tcW w:w="1426" w:type="dxa"/>
            <w:noWrap w:val="0"/>
            <w:vAlign w:val="top"/>
          </w:tcPr>
          <w:p w14:paraId="26A61E36">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5A96546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A6FC3FD">
            <w:pPr>
              <w:pStyle w:val="162"/>
              <w:rPr>
                <w:rFonts w:hint="eastAsia" w:ascii="宋体" w:hAnsi="宋体" w:eastAsia="宋体" w:cs="宋体"/>
                <w:color w:val="auto"/>
                <w:sz w:val="24"/>
                <w:szCs w:val="24"/>
                <w:highlight w:val="none"/>
              </w:rPr>
            </w:pPr>
          </w:p>
        </w:tc>
      </w:tr>
      <w:tr w14:paraId="1CFAF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5CB70805">
            <w:pPr>
              <w:spacing w:before="131"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426" w:type="dxa"/>
            <w:noWrap w:val="0"/>
            <w:vAlign w:val="top"/>
          </w:tcPr>
          <w:p w14:paraId="65493F67">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5D8249A">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B1C7BC2">
            <w:pPr>
              <w:pStyle w:val="162"/>
              <w:rPr>
                <w:rFonts w:hint="eastAsia" w:ascii="宋体" w:hAnsi="宋体" w:eastAsia="宋体" w:cs="宋体"/>
                <w:color w:val="auto"/>
                <w:sz w:val="24"/>
                <w:szCs w:val="24"/>
                <w:highlight w:val="none"/>
              </w:rPr>
            </w:pPr>
          </w:p>
        </w:tc>
      </w:tr>
      <w:tr w14:paraId="18946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8" w:hRule="atLeast"/>
        </w:trPr>
        <w:tc>
          <w:tcPr>
            <w:tcW w:w="5467" w:type="dxa"/>
            <w:noWrap w:val="0"/>
            <w:vAlign w:val="top"/>
          </w:tcPr>
          <w:p w14:paraId="39F1E316">
            <w:pPr>
              <w:spacing w:before="130"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426" w:type="dxa"/>
            <w:noWrap w:val="0"/>
            <w:vAlign w:val="top"/>
          </w:tcPr>
          <w:p w14:paraId="48DC14E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32A909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574D0C4">
            <w:pPr>
              <w:pStyle w:val="162"/>
              <w:rPr>
                <w:rFonts w:hint="eastAsia" w:ascii="宋体" w:hAnsi="宋体" w:eastAsia="宋体" w:cs="宋体"/>
                <w:color w:val="auto"/>
                <w:sz w:val="24"/>
                <w:szCs w:val="24"/>
                <w:highlight w:val="none"/>
              </w:rPr>
            </w:pPr>
          </w:p>
        </w:tc>
      </w:tr>
      <w:tr w14:paraId="692C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0901F2D7">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426" w:type="dxa"/>
            <w:noWrap w:val="0"/>
            <w:vAlign w:val="top"/>
          </w:tcPr>
          <w:p w14:paraId="1353C630">
            <w:pPr>
              <w:spacing w:before="130"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6730684">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C67CD75">
            <w:pPr>
              <w:pStyle w:val="162"/>
              <w:rPr>
                <w:rFonts w:hint="eastAsia" w:ascii="宋体" w:hAnsi="宋体" w:eastAsia="宋体" w:cs="宋体"/>
                <w:color w:val="auto"/>
                <w:sz w:val="24"/>
                <w:szCs w:val="24"/>
                <w:highlight w:val="none"/>
              </w:rPr>
            </w:pPr>
          </w:p>
        </w:tc>
      </w:tr>
      <w:tr w14:paraId="283A6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2DE4A9FA">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426" w:type="dxa"/>
            <w:noWrap w:val="0"/>
            <w:vAlign w:val="top"/>
          </w:tcPr>
          <w:p w14:paraId="0C7A055A">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BBDEC7F">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09C8751C">
            <w:pPr>
              <w:pStyle w:val="162"/>
              <w:rPr>
                <w:rFonts w:hint="eastAsia" w:ascii="宋体" w:hAnsi="宋体" w:eastAsia="宋体" w:cs="宋体"/>
                <w:color w:val="auto"/>
                <w:sz w:val="24"/>
                <w:szCs w:val="24"/>
                <w:highlight w:val="none"/>
              </w:rPr>
            </w:pPr>
          </w:p>
        </w:tc>
      </w:tr>
      <w:tr w14:paraId="3EC75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74AC1EE1">
            <w:pPr>
              <w:spacing w:before="132"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426" w:type="dxa"/>
            <w:noWrap w:val="0"/>
            <w:vAlign w:val="top"/>
          </w:tcPr>
          <w:p w14:paraId="6EAF3E34">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0D9FB48">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6086A6A">
            <w:pPr>
              <w:pStyle w:val="162"/>
              <w:rPr>
                <w:rFonts w:hint="eastAsia" w:ascii="宋体" w:hAnsi="宋体" w:eastAsia="宋体" w:cs="宋体"/>
                <w:color w:val="auto"/>
                <w:sz w:val="24"/>
                <w:szCs w:val="24"/>
                <w:highlight w:val="none"/>
              </w:rPr>
            </w:pPr>
          </w:p>
        </w:tc>
      </w:tr>
      <w:tr w14:paraId="59E7F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8" w:hRule="atLeast"/>
        </w:trPr>
        <w:tc>
          <w:tcPr>
            <w:tcW w:w="5467" w:type="dxa"/>
            <w:noWrap w:val="0"/>
            <w:vAlign w:val="top"/>
          </w:tcPr>
          <w:p w14:paraId="3BA39CDE">
            <w:pPr>
              <w:spacing w:before="133" w:line="326"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pacing w:val="-1"/>
                <w:sz w:val="24"/>
                <w:szCs w:val="24"/>
                <w:highlight w:val="none"/>
              </w:rPr>
              <w:t>架工程（包括采光井、电梯井脚手架）。</w:t>
            </w:r>
          </w:p>
        </w:tc>
        <w:tc>
          <w:tcPr>
            <w:tcW w:w="1426" w:type="dxa"/>
            <w:noWrap w:val="0"/>
            <w:vAlign w:val="top"/>
          </w:tcPr>
          <w:p w14:paraId="4FA60A36">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5528BB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2CD225C">
            <w:pPr>
              <w:pStyle w:val="162"/>
              <w:rPr>
                <w:rFonts w:hint="eastAsia" w:ascii="宋体" w:hAnsi="宋体" w:eastAsia="宋体" w:cs="宋体"/>
                <w:color w:val="auto"/>
                <w:sz w:val="24"/>
                <w:szCs w:val="24"/>
                <w:highlight w:val="none"/>
              </w:rPr>
            </w:pPr>
          </w:p>
        </w:tc>
      </w:tr>
      <w:tr w14:paraId="1AEEC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58AEE1C3">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426" w:type="dxa"/>
            <w:noWrap w:val="0"/>
            <w:vAlign w:val="top"/>
          </w:tcPr>
          <w:p w14:paraId="61E0813E">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5527CC9">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1F33161">
            <w:pPr>
              <w:pStyle w:val="162"/>
              <w:rPr>
                <w:rFonts w:hint="eastAsia" w:ascii="宋体" w:hAnsi="宋体" w:eastAsia="宋体" w:cs="宋体"/>
                <w:color w:val="auto"/>
                <w:sz w:val="24"/>
                <w:szCs w:val="24"/>
                <w:highlight w:val="none"/>
              </w:rPr>
            </w:pPr>
          </w:p>
        </w:tc>
      </w:tr>
      <w:tr w14:paraId="1B273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5467" w:type="dxa"/>
            <w:noWrap w:val="0"/>
            <w:vAlign w:val="top"/>
          </w:tcPr>
          <w:p w14:paraId="535BCE8B">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426" w:type="dxa"/>
            <w:noWrap w:val="0"/>
            <w:vAlign w:val="top"/>
          </w:tcPr>
          <w:p w14:paraId="307D18DE">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ACA6FE5">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9F265EF">
            <w:pPr>
              <w:pStyle w:val="162"/>
              <w:rPr>
                <w:rFonts w:hint="eastAsia" w:ascii="宋体" w:hAnsi="宋体" w:eastAsia="宋体" w:cs="宋体"/>
                <w:color w:val="auto"/>
                <w:sz w:val="24"/>
                <w:szCs w:val="24"/>
                <w:highlight w:val="none"/>
              </w:rPr>
            </w:pPr>
          </w:p>
        </w:tc>
      </w:tr>
      <w:tr w14:paraId="4B07F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39A5497E">
            <w:pPr>
              <w:spacing w:before="133"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426" w:type="dxa"/>
            <w:noWrap w:val="0"/>
            <w:vAlign w:val="top"/>
          </w:tcPr>
          <w:p w14:paraId="285CF31C">
            <w:pPr>
              <w:spacing w:before="13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43C3E30">
            <w:pPr>
              <w:spacing w:before="13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D068B2D">
            <w:pPr>
              <w:pStyle w:val="162"/>
              <w:rPr>
                <w:rFonts w:hint="eastAsia" w:ascii="宋体" w:hAnsi="宋体" w:eastAsia="宋体" w:cs="宋体"/>
                <w:color w:val="auto"/>
                <w:sz w:val="24"/>
                <w:szCs w:val="24"/>
                <w:highlight w:val="none"/>
              </w:rPr>
            </w:pPr>
          </w:p>
        </w:tc>
      </w:tr>
      <w:tr w14:paraId="665EB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52127E33">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426" w:type="dxa"/>
            <w:noWrap w:val="0"/>
            <w:vAlign w:val="top"/>
          </w:tcPr>
          <w:p w14:paraId="7972CA6E">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5C93CAC">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4BC3E5A">
            <w:pPr>
              <w:pStyle w:val="162"/>
              <w:rPr>
                <w:rFonts w:hint="eastAsia" w:ascii="宋体" w:hAnsi="宋体" w:eastAsia="宋体" w:cs="宋体"/>
                <w:color w:val="auto"/>
                <w:sz w:val="24"/>
                <w:szCs w:val="24"/>
                <w:highlight w:val="none"/>
              </w:rPr>
            </w:pPr>
          </w:p>
        </w:tc>
      </w:tr>
      <w:tr w14:paraId="532A3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5467" w:type="dxa"/>
            <w:noWrap w:val="0"/>
            <w:vAlign w:val="top"/>
          </w:tcPr>
          <w:p w14:paraId="0EE2CD9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426" w:type="dxa"/>
            <w:noWrap w:val="0"/>
            <w:vAlign w:val="top"/>
          </w:tcPr>
          <w:p w14:paraId="411BB618">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5D4CCCA">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8B9B50E">
            <w:pPr>
              <w:pStyle w:val="162"/>
              <w:rPr>
                <w:rFonts w:hint="eastAsia" w:ascii="宋体" w:hAnsi="宋体" w:eastAsia="宋体" w:cs="宋体"/>
                <w:color w:val="auto"/>
                <w:sz w:val="24"/>
                <w:szCs w:val="24"/>
                <w:highlight w:val="none"/>
              </w:rPr>
            </w:pPr>
          </w:p>
        </w:tc>
      </w:tr>
      <w:tr w14:paraId="15375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467" w:type="dxa"/>
            <w:noWrap w:val="0"/>
            <w:vAlign w:val="top"/>
          </w:tcPr>
          <w:p w14:paraId="64EB0CB8">
            <w:pPr>
              <w:spacing w:before="13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426" w:type="dxa"/>
            <w:noWrap w:val="0"/>
            <w:vAlign w:val="top"/>
          </w:tcPr>
          <w:p w14:paraId="4EC239A1">
            <w:pPr>
              <w:spacing w:before="132"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4714672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B3B9966">
            <w:pPr>
              <w:pStyle w:val="162"/>
              <w:rPr>
                <w:rFonts w:hint="eastAsia" w:ascii="宋体" w:hAnsi="宋体" w:eastAsia="宋体" w:cs="宋体"/>
                <w:color w:val="auto"/>
                <w:sz w:val="24"/>
                <w:szCs w:val="24"/>
                <w:highlight w:val="none"/>
              </w:rPr>
            </w:pPr>
          </w:p>
        </w:tc>
      </w:tr>
      <w:tr w14:paraId="6CAD1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467" w:type="dxa"/>
            <w:noWrap w:val="0"/>
            <w:vAlign w:val="top"/>
          </w:tcPr>
          <w:p w14:paraId="1F793A2E">
            <w:pPr>
              <w:spacing w:before="130"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可能影响行人、交通、电力设施、通讯设施或其它建、构筑物安全的拆除工程。</w:t>
            </w:r>
          </w:p>
        </w:tc>
        <w:tc>
          <w:tcPr>
            <w:tcW w:w="1426" w:type="dxa"/>
            <w:noWrap w:val="0"/>
            <w:vAlign w:val="top"/>
          </w:tcPr>
          <w:p w14:paraId="6BA9E8E6">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D87172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151ECC0F">
            <w:pPr>
              <w:pStyle w:val="162"/>
              <w:rPr>
                <w:rFonts w:hint="eastAsia" w:ascii="宋体" w:hAnsi="宋体" w:eastAsia="宋体" w:cs="宋体"/>
                <w:color w:val="auto"/>
                <w:sz w:val="24"/>
                <w:szCs w:val="24"/>
                <w:highlight w:val="none"/>
              </w:rPr>
            </w:pPr>
          </w:p>
        </w:tc>
      </w:tr>
      <w:tr w14:paraId="38907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14F4FBBF">
            <w:pPr>
              <w:spacing w:before="128" w:line="221" w:lineRule="auto"/>
              <w:ind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426" w:type="dxa"/>
            <w:noWrap w:val="0"/>
            <w:vAlign w:val="top"/>
          </w:tcPr>
          <w:p w14:paraId="34F457B1">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0447DD6">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0826BCC">
            <w:pPr>
              <w:pStyle w:val="162"/>
              <w:rPr>
                <w:rFonts w:hint="eastAsia" w:ascii="宋体" w:hAnsi="宋体" w:eastAsia="宋体" w:cs="宋体"/>
                <w:color w:val="auto"/>
                <w:sz w:val="24"/>
                <w:szCs w:val="24"/>
                <w:highlight w:val="none"/>
              </w:rPr>
            </w:pPr>
          </w:p>
        </w:tc>
      </w:tr>
      <w:tr w14:paraId="5C45D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8" w:hRule="atLeast"/>
        </w:trPr>
        <w:tc>
          <w:tcPr>
            <w:tcW w:w="5467" w:type="dxa"/>
            <w:noWrap w:val="0"/>
            <w:vAlign w:val="top"/>
          </w:tcPr>
          <w:p w14:paraId="299A5A92">
            <w:pPr>
              <w:spacing w:before="125" w:line="329"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4"/>
                <w:sz w:val="24"/>
                <w:szCs w:val="24"/>
                <w:highlight w:val="none"/>
              </w:rPr>
              <w:t>室工程。</w:t>
            </w:r>
          </w:p>
        </w:tc>
        <w:tc>
          <w:tcPr>
            <w:tcW w:w="1426" w:type="dxa"/>
            <w:noWrap w:val="0"/>
            <w:vAlign w:val="top"/>
          </w:tcPr>
          <w:p w14:paraId="665E031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53B65EF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1020562E">
            <w:pPr>
              <w:pStyle w:val="162"/>
              <w:rPr>
                <w:rFonts w:hint="eastAsia" w:ascii="宋体" w:hAnsi="宋体" w:eastAsia="宋体" w:cs="宋体"/>
                <w:color w:val="auto"/>
                <w:sz w:val="24"/>
                <w:szCs w:val="24"/>
                <w:highlight w:val="none"/>
              </w:rPr>
            </w:pPr>
          </w:p>
        </w:tc>
      </w:tr>
      <w:tr w14:paraId="5CFE6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6AA06414">
            <w:pPr>
              <w:spacing w:before="128"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426" w:type="dxa"/>
            <w:noWrap w:val="0"/>
            <w:vAlign w:val="top"/>
          </w:tcPr>
          <w:p w14:paraId="6E5C7CA4">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479A93C0">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133105C1">
            <w:pPr>
              <w:pStyle w:val="162"/>
              <w:rPr>
                <w:rFonts w:hint="eastAsia" w:ascii="宋体" w:hAnsi="宋体" w:eastAsia="宋体" w:cs="宋体"/>
                <w:color w:val="auto"/>
                <w:sz w:val="24"/>
                <w:szCs w:val="24"/>
                <w:highlight w:val="none"/>
              </w:rPr>
            </w:pPr>
          </w:p>
        </w:tc>
      </w:tr>
      <w:tr w14:paraId="60125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2CD1D9DC">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426" w:type="dxa"/>
            <w:noWrap w:val="0"/>
            <w:vAlign w:val="top"/>
          </w:tcPr>
          <w:p w14:paraId="1E6BB51F">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5A461D9">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271B7C1">
            <w:pPr>
              <w:pStyle w:val="162"/>
              <w:rPr>
                <w:rFonts w:hint="eastAsia" w:ascii="宋体" w:hAnsi="宋体" w:eastAsia="宋体" w:cs="宋体"/>
                <w:color w:val="auto"/>
                <w:sz w:val="24"/>
                <w:szCs w:val="24"/>
                <w:highlight w:val="none"/>
              </w:rPr>
            </w:pPr>
          </w:p>
        </w:tc>
      </w:tr>
      <w:tr w14:paraId="1A551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2CD84D22">
            <w:pPr>
              <w:spacing w:before="127"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426" w:type="dxa"/>
            <w:noWrap w:val="0"/>
            <w:vAlign w:val="top"/>
          </w:tcPr>
          <w:p w14:paraId="1E6E3127">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BB5D796">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E373877">
            <w:pPr>
              <w:pStyle w:val="162"/>
              <w:rPr>
                <w:rFonts w:hint="eastAsia" w:ascii="宋体" w:hAnsi="宋体" w:eastAsia="宋体" w:cs="宋体"/>
                <w:color w:val="auto"/>
                <w:sz w:val="24"/>
                <w:szCs w:val="24"/>
                <w:highlight w:val="none"/>
              </w:rPr>
            </w:pPr>
          </w:p>
        </w:tc>
      </w:tr>
      <w:tr w14:paraId="3F48B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5467" w:type="dxa"/>
            <w:noWrap w:val="0"/>
            <w:vAlign w:val="top"/>
          </w:tcPr>
          <w:p w14:paraId="38389B7B">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426" w:type="dxa"/>
            <w:noWrap w:val="0"/>
            <w:vAlign w:val="top"/>
          </w:tcPr>
          <w:p w14:paraId="189CBEA6">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6A140D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D9BECB5">
            <w:pPr>
              <w:pStyle w:val="162"/>
              <w:rPr>
                <w:rFonts w:hint="eastAsia" w:ascii="宋体" w:hAnsi="宋体" w:eastAsia="宋体" w:cs="宋体"/>
                <w:color w:val="auto"/>
                <w:sz w:val="24"/>
                <w:szCs w:val="24"/>
                <w:highlight w:val="none"/>
              </w:rPr>
            </w:pPr>
          </w:p>
        </w:tc>
      </w:tr>
      <w:tr w14:paraId="5EA31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0A3825F1">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426" w:type="dxa"/>
            <w:noWrap w:val="0"/>
            <w:vAlign w:val="top"/>
          </w:tcPr>
          <w:p w14:paraId="2216F221">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93A8205">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02E9E772">
            <w:pPr>
              <w:pStyle w:val="162"/>
              <w:rPr>
                <w:rFonts w:hint="eastAsia" w:ascii="宋体" w:hAnsi="宋体" w:eastAsia="宋体" w:cs="宋体"/>
                <w:color w:val="auto"/>
                <w:sz w:val="24"/>
                <w:szCs w:val="24"/>
                <w:highlight w:val="none"/>
              </w:rPr>
            </w:pPr>
          </w:p>
        </w:tc>
      </w:tr>
      <w:tr w14:paraId="1864E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739C6A01">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426" w:type="dxa"/>
            <w:noWrap w:val="0"/>
            <w:vAlign w:val="top"/>
          </w:tcPr>
          <w:p w14:paraId="5CCACB05">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20798A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135FF4C">
            <w:pPr>
              <w:pStyle w:val="162"/>
              <w:rPr>
                <w:rFonts w:hint="eastAsia" w:ascii="宋体" w:hAnsi="宋体" w:eastAsia="宋体" w:cs="宋体"/>
                <w:color w:val="auto"/>
                <w:sz w:val="24"/>
                <w:szCs w:val="24"/>
                <w:highlight w:val="none"/>
              </w:rPr>
            </w:pPr>
          </w:p>
        </w:tc>
      </w:tr>
      <w:tr w14:paraId="1D27B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3" w:hRule="atLeast"/>
        </w:trPr>
        <w:tc>
          <w:tcPr>
            <w:tcW w:w="5467" w:type="dxa"/>
            <w:noWrap w:val="0"/>
            <w:vAlign w:val="top"/>
          </w:tcPr>
          <w:p w14:paraId="670A9FB0">
            <w:pPr>
              <w:spacing w:before="128"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
                <w:sz w:val="24"/>
                <w:szCs w:val="24"/>
                <w:highlight w:val="none"/>
              </w:rPr>
              <w:t>可能影响工程施工安全，尚无国家、行业及地方技术标准的分部分项工程。</w:t>
            </w:r>
          </w:p>
        </w:tc>
        <w:tc>
          <w:tcPr>
            <w:tcW w:w="1426" w:type="dxa"/>
            <w:noWrap w:val="0"/>
            <w:vAlign w:val="top"/>
          </w:tcPr>
          <w:p w14:paraId="7C3C894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828C3D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037EBEA7">
            <w:pPr>
              <w:pStyle w:val="162"/>
              <w:rPr>
                <w:rFonts w:hint="eastAsia" w:ascii="宋体" w:hAnsi="宋体" w:eastAsia="宋体" w:cs="宋体"/>
                <w:color w:val="auto"/>
                <w:sz w:val="24"/>
                <w:szCs w:val="24"/>
                <w:highlight w:val="none"/>
              </w:rPr>
            </w:pPr>
          </w:p>
        </w:tc>
      </w:tr>
      <w:tr w14:paraId="405F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8" w:hRule="atLeast"/>
        </w:trPr>
        <w:tc>
          <w:tcPr>
            <w:tcW w:w="5467" w:type="dxa"/>
            <w:noWrap w:val="0"/>
            <w:vAlign w:val="top"/>
          </w:tcPr>
          <w:p w14:paraId="289D98EF">
            <w:pPr>
              <w:spacing w:before="130" w:line="327"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color w:val="auto"/>
                <w:spacing w:val="15"/>
                <w:sz w:val="24"/>
                <w:szCs w:val="24"/>
                <w:highlight w:val="none"/>
              </w:rPr>
              <w:t xml:space="preserve"> </w:t>
            </w:r>
            <w:r>
              <w:rPr>
                <w:rFonts w:hint="eastAsia" w:ascii="宋体" w:hAnsi="宋体" w:eastAsia="宋体" w:cs="宋体"/>
                <w:b/>
                <w:bCs/>
                <w:color w:val="auto"/>
                <w:spacing w:val="-5"/>
                <w:sz w:val="24"/>
                <w:szCs w:val="24"/>
                <w:highlight w:val="none"/>
              </w:rPr>
              <w:t>程清单</w:t>
            </w:r>
          </w:p>
        </w:tc>
        <w:tc>
          <w:tcPr>
            <w:tcW w:w="1426" w:type="dxa"/>
            <w:noWrap w:val="0"/>
            <w:vAlign w:val="top"/>
          </w:tcPr>
          <w:p w14:paraId="7B58E094">
            <w:pPr>
              <w:pStyle w:val="162"/>
              <w:spacing w:line="295" w:lineRule="auto"/>
              <w:rPr>
                <w:rFonts w:hint="eastAsia" w:ascii="宋体" w:hAnsi="宋体" w:eastAsia="宋体" w:cs="宋体"/>
                <w:color w:val="auto"/>
                <w:sz w:val="24"/>
                <w:szCs w:val="24"/>
                <w:highlight w:val="none"/>
              </w:rPr>
            </w:pPr>
          </w:p>
          <w:p w14:paraId="43CB7DD2">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426" w:type="dxa"/>
            <w:noWrap w:val="0"/>
            <w:vAlign w:val="top"/>
          </w:tcPr>
          <w:p w14:paraId="4CADC165">
            <w:pPr>
              <w:pStyle w:val="162"/>
              <w:spacing w:line="295" w:lineRule="auto"/>
              <w:rPr>
                <w:rFonts w:hint="eastAsia" w:ascii="宋体" w:hAnsi="宋体" w:eastAsia="宋体" w:cs="宋体"/>
                <w:color w:val="auto"/>
                <w:sz w:val="24"/>
                <w:szCs w:val="24"/>
                <w:highlight w:val="none"/>
              </w:rPr>
            </w:pPr>
          </w:p>
          <w:p w14:paraId="5CD7C29E">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119" w:type="dxa"/>
            <w:noWrap w:val="0"/>
            <w:vAlign w:val="top"/>
          </w:tcPr>
          <w:p w14:paraId="73071AEC">
            <w:pPr>
              <w:pStyle w:val="162"/>
              <w:spacing w:line="295" w:lineRule="auto"/>
              <w:rPr>
                <w:rFonts w:hint="eastAsia" w:ascii="宋体" w:hAnsi="宋体" w:eastAsia="宋体" w:cs="宋体"/>
                <w:color w:val="auto"/>
                <w:sz w:val="24"/>
                <w:szCs w:val="24"/>
                <w:highlight w:val="none"/>
              </w:rPr>
            </w:pPr>
          </w:p>
          <w:p w14:paraId="3D41C0B7">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2B088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5467" w:type="dxa"/>
            <w:noWrap w:val="0"/>
            <w:vAlign w:val="top"/>
          </w:tcPr>
          <w:p w14:paraId="33878A60">
            <w:pPr>
              <w:spacing w:before="130"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426" w:type="dxa"/>
            <w:noWrap w:val="0"/>
            <w:vAlign w:val="top"/>
          </w:tcPr>
          <w:p w14:paraId="72736F25">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Ansi="宋体" w:cs="宋体"/>
                <w:color w:val="auto"/>
                <w:spacing w:val="5"/>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53ADAC2">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96411AA">
            <w:pPr>
              <w:pStyle w:val="162"/>
              <w:rPr>
                <w:rFonts w:hint="eastAsia" w:ascii="宋体" w:hAnsi="宋体" w:eastAsia="宋体" w:cs="宋体"/>
                <w:color w:val="auto"/>
                <w:sz w:val="24"/>
                <w:szCs w:val="24"/>
                <w:highlight w:val="none"/>
              </w:rPr>
            </w:pPr>
          </w:p>
        </w:tc>
      </w:tr>
      <w:tr w14:paraId="6FC92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110CD836">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pacing w:val="-1"/>
                <w:sz w:val="24"/>
                <w:szCs w:val="24"/>
                <w:highlight w:val="none"/>
              </w:rPr>
              <w:t>开挖、支护、降水工程。</w:t>
            </w:r>
          </w:p>
        </w:tc>
        <w:tc>
          <w:tcPr>
            <w:tcW w:w="1426" w:type="dxa"/>
            <w:noWrap w:val="0"/>
            <w:vAlign w:val="top"/>
          </w:tcPr>
          <w:p w14:paraId="44F0E409">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Ansi="宋体" w:cs="宋体"/>
                <w:color w:val="auto"/>
                <w:spacing w:val="5"/>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F084EC7">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ADB2790">
            <w:pPr>
              <w:pStyle w:val="162"/>
              <w:rPr>
                <w:rFonts w:hint="eastAsia" w:ascii="宋体" w:hAnsi="宋体" w:eastAsia="宋体" w:cs="宋体"/>
                <w:color w:val="auto"/>
                <w:sz w:val="24"/>
                <w:szCs w:val="24"/>
                <w:highlight w:val="none"/>
              </w:rPr>
            </w:pPr>
          </w:p>
        </w:tc>
      </w:tr>
      <w:tr w14:paraId="5DA8A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467" w:type="dxa"/>
            <w:noWrap w:val="0"/>
            <w:vAlign w:val="top"/>
          </w:tcPr>
          <w:p w14:paraId="6FDD8867">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426" w:type="dxa"/>
            <w:noWrap w:val="0"/>
            <w:vAlign w:val="top"/>
          </w:tcPr>
          <w:p w14:paraId="029DB9E0">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50D746A">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91117D6">
            <w:pPr>
              <w:pStyle w:val="162"/>
              <w:rPr>
                <w:rFonts w:hint="eastAsia" w:ascii="宋体" w:hAnsi="宋体" w:eastAsia="宋体" w:cs="宋体"/>
                <w:color w:val="auto"/>
                <w:sz w:val="24"/>
                <w:szCs w:val="24"/>
                <w:highlight w:val="none"/>
              </w:rPr>
            </w:pPr>
          </w:p>
        </w:tc>
      </w:tr>
      <w:tr w14:paraId="1BE74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56DFB203">
            <w:pPr>
              <w:spacing w:before="131"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2"/>
                <w:sz w:val="24"/>
                <w:szCs w:val="24"/>
                <w:highlight w:val="none"/>
              </w:rPr>
              <w:t>飞模、隧道模等工程。</w:t>
            </w:r>
          </w:p>
        </w:tc>
        <w:tc>
          <w:tcPr>
            <w:tcW w:w="1426" w:type="dxa"/>
            <w:noWrap w:val="0"/>
            <w:vAlign w:val="top"/>
          </w:tcPr>
          <w:p w14:paraId="131E9695">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2A57293">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D24FCA9">
            <w:pPr>
              <w:pStyle w:val="162"/>
              <w:rPr>
                <w:rFonts w:hint="eastAsia" w:ascii="宋体" w:hAnsi="宋体" w:eastAsia="宋体" w:cs="宋体"/>
                <w:color w:val="auto"/>
                <w:sz w:val="24"/>
                <w:szCs w:val="24"/>
                <w:highlight w:val="none"/>
              </w:rPr>
            </w:pPr>
          </w:p>
        </w:tc>
      </w:tr>
      <w:tr w14:paraId="4556D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08" w:hRule="atLeast"/>
        </w:trPr>
        <w:tc>
          <w:tcPr>
            <w:tcW w:w="5467" w:type="dxa"/>
            <w:noWrap w:val="0"/>
            <w:vAlign w:val="top"/>
          </w:tcPr>
          <w:p w14:paraId="2620B3D6">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pacing w:val="-11"/>
                <w:sz w:val="24"/>
                <w:szCs w:val="24"/>
                <w:highlight w:val="none"/>
              </w:rPr>
              <w:t>上，或搭设跨度18m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426" w:type="dxa"/>
            <w:noWrap w:val="0"/>
            <w:vAlign w:val="top"/>
          </w:tcPr>
          <w:p w14:paraId="4EA48687">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11E1556">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654F56B">
            <w:pPr>
              <w:pStyle w:val="162"/>
              <w:rPr>
                <w:rFonts w:hint="eastAsia" w:ascii="宋体" w:hAnsi="宋体" w:eastAsia="宋体" w:cs="宋体"/>
                <w:color w:val="auto"/>
                <w:sz w:val="24"/>
                <w:szCs w:val="24"/>
                <w:highlight w:val="none"/>
              </w:rPr>
            </w:pPr>
          </w:p>
        </w:tc>
      </w:tr>
      <w:tr w14:paraId="49BAB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1" w:hRule="atLeast"/>
        </w:trPr>
        <w:tc>
          <w:tcPr>
            <w:tcW w:w="5467" w:type="dxa"/>
            <w:noWrap w:val="0"/>
            <w:vAlign w:val="top"/>
          </w:tcPr>
          <w:p w14:paraId="5BF2BBC3">
            <w:pPr>
              <w:spacing w:before="131"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426" w:type="dxa"/>
            <w:noWrap w:val="0"/>
            <w:vAlign w:val="top"/>
          </w:tcPr>
          <w:p w14:paraId="41263727">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52FA419">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7A2E083">
            <w:pPr>
              <w:pStyle w:val="162"/>
              <w:rPr>
                <w:rFonts w:hint="eastAsia" w:ascii="宋体" w:hAnsi="宋体" w:eastAsia="宋体" w:cs="宋体"/>
                <w:color w:val="auto"/>
                <w:sz w:val="24"/>
                <w:szCs w:val="24"/>
                <w:highlight w:val="none"/>
              </w:rPr>
            </w:pPr>
          </w:p>
        </w:tc>
      </w:tr>
      <w:tr w14:paraId="3A7AF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5467" w:type="dxa"/>
            <w:noWrap w:val="0"/>
            <w:vAlign w:val="top"/>
          </w:tcPr>
          <w:p w14:paraId="01FF267D">
            <w:pPr>
              <w:spacing w:before="132"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426" w:type="dxa"/>
            <w:noWrap w:val="0"/>
            <w:vAlign w:val="top"/>
          </w:tcPr>
          <w:p w14:paraId="67335EB9">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6F43E18">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6648C55">
            <w:pPr>
              <w:pStyle w:val="162"/>
              <w:rPr>
                <w:rFonts w:hint="eastAsia" w:ascii="宋体" w:hAnsi="宋体" w:eastAsia="宋体" w:cs="宋体"/>
                <w:color w:val="auto"/>
                <w:sz w:val="24"/>
                <w:szCs w:val="24"/>
                <w:highlight w:val="none"/>
              </w:rPr>
            </w:pPr>
          </w:p>
        </w:tc>
      </w:tr>
      <w:tr w14:paraId="3CA5A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467" w:type="dxa"/>
            <w:noWrap w:val="0"/>
            <w:vAlign w:val="top"/>
          </w:tcPr>
          <w:p w14:paraId="5201BEB8">
            <w:pPr>
              <w:spacing w:before="126" w:line="329"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426" w:type="dxa"/>
            <w:noWrap w:val="0"/>
            <w:vAlign w:val="top"/>
          </w:tcPr>
          <w:p w14:paraId="793B82AC">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04B7EE8">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547AF5E">
            <w:pPr>
              <w:pStyle w:val="162"/>
              <w:rPr>
                <w:rFonts w:hint="eastAsia" w:ascii="宋体" w:hAnsi="宋体" w:eastAsia="宋体" w:cs="宋体"/>
                <w:color w:val="auto"/>
                <w:sz w:val="24"/>
                <w:szCs w:val="24"/>
                <w:highlight w:val="none"/>
              </w:rPr>
            </w:pPr>
          </w:p>
        </w:tc>
      </w:tr>
      <w:tr w14:paraId="24F85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3" w:hRule="atLeast"/>
        </w:trPr>
        <w:tc>
          <w:tcPr>
            <w:tcW w:w="5467" w:type="dxa"/>
            <w:noWrap w:val="0"/>
            <w:vAlign w:val="top"/>
          </w:tcPr>
          <w:p w14:paraId="387B8F33">
            <w:pPr>
              <w:spacing w:before="128"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pacing w:val="-1"/>
                <w:sz w:val="24"/>
                <w:szCs w:val="24"/>
                <w:highlight w:val="none"/>
              </w:rPr>
              <w:t>机械安装和拆卸工程。</w:t>
            </w:r>
          </w:p>
        </w:tc>
        <w:tc>
          <w:tcPr>
            <w:tcW w:w="1426" w:type="dxa"/>
            <w:noWrap w:val="0"/>
            <w:vAlign w:val="top"/>
          </w:tcPr>
          <w:p w14:paraId="5EEC8C1C">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FEB314A">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163998D">
            <w:pPr>
              <w:pStyle w:val="162"/>
              <w:rPr>
                <w:rFonts w:hint="eastAsia" w:ascii="宋体" w:hAnsi="宋体" w:eastAsia="宋体" w:cs="宋体"/>
                <w:color w:val="auto"/>
                <w:sz w:val="24"/>
                <w:szCs w:val="24"/>
                <w:highlight w:val="none"/>
              </w:rPr>
            </w:pPr>
          </w:p>
        </w:tc>
      </w:tr>
      <w:tr w14:paraId="2EE33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467" w:type="dxa"/>
            <w:noWrap w:val="0"/>
            <w:vAlign w:val="top"/>
          </w:tcPr>
          <w:p w14:paraId="54D5BAF8">
            <w:pPr>
              <w:spacing w:before="130"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426" w:type="dxa"/>
            <w:noWrap w:val="0"/>
            <w:vAlign w:val="top"/>
          </w:tcPr>
          <w:p w14:paraId="16833736">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59100D7">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541EA8EE">
            <w:pPr>
              <w:pStyle w:val="162"/>
              <w:rPr>
                <w:rFonts w:hint="eastAsia" w:ascii="宋体" w:hAnsi="宋体" w:eastAsia="宋体" w:cs="宋体"/>
                <w:color w:val="auto"/>
                <w:sz w:val="24"/>
                <w:szCs w:val="24"/>
                <w:highlight w:val="none"/>
              </w:rPr>
            </w:pPr>
          </w:p>
        </w:tc>
      </w:tr>
      <w:tr w14:paraId="449B3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7E0139F1">
            <w:pPr>
              <w:spacing w:before="129"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及以上的落地式钢管脚手架工程。</w:t>
            </w:r>
          </w:p>
        </w:tc>
        <w:tc>
          <w:tcPr>
            <w:tcW w:w="1426" w:type="dxa"/>
            <w:noWrap w:val="0"/>
            <w:vAlign w:val="top"/>
          </w:tcPr>
          <w:p w14:paraId="7A410A26">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4BB40EB2">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D60DFFD">
            <w:pPr>
              <w:pStyle w:val="162"/>
              <w:rPr>
                <w:rFonts w:hint="eastAsia" w:ascii="宋体" w:hAnsi="宋体" w:eastAsia="宋体" w:cs="宋体"/>
                <w:color w:val="auto"/>
                <w:sz w:val="24"/>
                <w:szCs w:val="24"/>
                <w:highlight w:val="none"/>
              </w:rPr>
            </w:pPr>
          </w:p>
        </w:tc>
      </w:tr>
      <w:tr w14:paraId="0E4B1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467" w:type="dxa"/>
            <w:noWrap w:val="0"/>
            <w:vAlign w:val="top"/>
          </w:tcPr>
          <w:p w14:paraId="5F002477">
            <w:pPr>
              <w:spacing w:before="129" w:line="328"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rPr>
              <w:t>150m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pacing w:val="-1"/>
                <w:sz w:val="24"/>
                <w:szCs w:val="24"/>
                <w:highlight w:val="none"/>
              </w:rPr>
              <w:t>手架工程或附着式升降操作平台工程。</w:t>
            </w:r>
          </w:p>
        </w:tc>
        <w:tc>
          <w:tcPr>
            <w:tcW w:w="1426" w:type="dxa"/>
            <w:noWrap w:val="0"/>
            <w:vAlign w:val="top"/>
          </w:tcPr>
          <w:p w14:paraId="7F05346F">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6BEE8F4">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E13F13B">
            <w:pPr>
              <w:pStyle w:val="162"/>
              <w:rPr>
                <w:rFonts w:hint="eastAsia" w:ascii="宋体" w:hAnsi="宋体" w:eastAsia="宋体" w:cs="宋体"/>
                <w:color w:val="auto"/>
                <w:sz w:val="24"/>
                <w:szCs w:val="24"/>
                <w:highlight w:val="none"/>
              </w:rPr>
            </w:pPr>
          </w:p>
        </w:tc>
      </w:tr>
      <w:tr w14:paraId="00573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6A0EE3A2">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及以上的悬挑式脚手架工程。</w:t>
            </w:r>
          </w:p>
        </w:tc>
        <w:tc>
          <w:tcPr>
            <w:tcW w:w="1426" w:type="dxa"/>
            <w:noWrap w:val="0"/>
            <w:vAlign w:val="top"/>
          </w:tcPr>
          <w:p w14:paraId="6BB941FB">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7CDEC8B">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FC74325">
            <w:pPr>
              <w:pStyle w:val="162"/>
              <w:rPr>
                <w:rFonts w:hint="eastAsia" w:ascii="宋体" w:hAnsi="宋体" w:eastAsia="宋体" w:cs="宋体"/>
                <w:color w:val="auto"/>
                <w:sz w:val="24"/>
                <w:szCs w:val="24"/>
                <w:highlight w:val="none"/>
              </w:rPr>
            </w:pPr>
          </w:p>
        </w:tc>
      </w:tr>
      <w:tr w14:paraId="79BE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trPr>
        <w:tc>
          <w:tcPr>
            <w:tcW w:w="5467" w:type="dxa"/>
            <w:noWrap w:val="0"/>
            <w:vAlign w:val="top"/>
          </w:tcPr>
          <w:p w14:paraId="7455407F">
            <w:pPr>
              <w:spacing w:before="129"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426" w:type="dxa"/>
            <w:noWrap w:val="0"/>
            <w:vAlign w:val="top"/>
          </w:tcPr>
          <w:p w14:paraId="15F31BCF">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53BFCBFA">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0F1E89CC">
            <w:pPr>
              <w:pStyle w:val="162"/>
              <w:rPr>
                <w:rFonts w:hint="eastAsia" w:ascii="宋体" w:hAnsi="宋体" w:eastAsia="宋体" w:cs="宋体"/>
                <w:color w:val="auto"/>
                <w:sz w:val="24"/>
                <w:szCs w:val="24"/>
                <w:highlight w:val="none"/>
              </w:rPr>
            </w:pPr>
          </w:p>
        </w:tc>
      </w:tr>
      <w:tr w14:paraId="7E8F9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52" w:hRule="atLeast"/>
        </w:trPr>
        <w:tc>
          <w:tcPr>
            <w:tcW w:w="5467" w:type="dxa"/>
            <w:noWrap w:val="0"/>
            <w:vAlign w:val="top"/>
          </w:tcPr>
          <w:p w14:paraId="319D527C">
            <w:pPr>
              <w:spacing w:before="127" w:line="354"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
                <w:sz w:val="24"/>
                <w:szCs w:val="24"/>
                <w:highlight w:val="none"/>
              </w:rPr>
              <w:t>中容易引起有毒有害气（液）体或粉尘扩散、易燃易爆事故发生的特殊建、构筑物的拆除工</w:t>
            </w:r>
            <w:r>
              <w:rPr>
                <w:rFonts w:hint="eastAsia" w:ascii="宋体" w:hAnsi="宋体" w:eastAsia="宋体" w:cs="宋体"/>
                <w:color w:val="auto"/>
                <w:spacing w:val="-5"/>
                <w:sz w:val="24"/>
                <w:szCs w:val="24"/>
                <w:highlight w:val="none"/>
              </w:rPr>
              <w:t>程。</w:t>
            </w:r>
          </w:p>
        </w:tc>
        <w:tc>
          <w:tcPr>
            <w:tcW w:w="1426" w:type="dxa"/>
            <w:noWrap w:val="0"/>
            <w:vAlign w:val="top"/>
          </w:tcPr>
          <w:p w14:paraId="5EAECDA4">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CE5B0D3">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45306FA">
            <w:pPr>
              <w:pStyle w:val="162"/>
              <w:rPr>
                <w:rFonts w:hint="eastAsia" w:ascii="宋体" w:hAnsi="宋体" w:eastAsia="宋体" w:cs="宋体"/>
                <w:color w:val="auto"/>
                <w:sz w:val="24"/>
                <w:szCs w:val="24"/>
                <w:highlight w:val="none"/>
              </w:rPr>
            </w:pPr>
          </w:p>
        </w:tc>
      </w:tr>
      <w:tr w14:paraId="6653C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467" w:type="dxa"/>
            <w:noWrap w:val="0"/>
            <w:vAlign w:val="top"/>
          </w:tcPr>
          <w:p w14:paraId="02A51A53">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
                <w:sz w:val="24"/>
                <w:szCs w:val="24"/>
                <w:highlight w:val="none"/>
              </w:rPr>
              <w:t>化风貌区影响范围内的拆除工程。</w:t>
            </w:r>
          </w:p>
        </w:tc>
        <w:tc>
          <w:tcPr>
            <w:tcW w:w="1426" w:type="dxa"/>
            <w:noWrap w:val="0"/>
            <w:vAlign w:val="top"/>
          </w:tcPr>
          <w:p w14:paraId="158B6F06">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3031A20C">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E5F925D">
            <w:pPr>
              <w:pStyle w:val="162"/>
              <w:rPr>
                <w:rFonts w:hint="eastAsia" w:ascii="宋体" w:hAnsi="宋体" w:eastAsia="宋体" w:cs="宋体"/>
                <w:color w:val="auto"/>
                <w:sz w:val="24"/>
                <w:szCs w:val="24"/>
                <w:highlight w:val="none"/>
              </w:rPr>
            </w:pPr>
          </w:p>
        </w:tc>
      </w:tr>
      <w:tr w14:paraId="4EE4B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467" w:type="dxa"/>
            <w:noWrap w:val="0"/>
            <w:vAlign w:val="top"/>
          </w:tcPr>
          <w:p w14:paraId="16040F7D">
            <w:pPr>
              <w:spacing w:before="130"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426" w:type="dxa"/>
            <w:noWrap w:val="0"/>
            <w:vAlign w:val="top"/>
          </w:tcPr>
          <w:p w14:paraId="46B453D5">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E6F9ACB">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9A141CC">
            <w:pPr>
              <w:pStyle w:val="162"/>
              <w:rPr>
                <w:rFonts w:hint="eastAsia" w:ascii="宋体" w:hAnsi="宋体" w:eastAsia="宋体" w:cs="宋体"/>
                <w:color w:val="auto"/>
                <w:sz w:val="24"/>
                <w:szCs w:val="24"/>
                <w:highlight w:val="none"/>
              </w:rPr>
            </w:pPr>
          </w:p>
        </w:tc>
      </w:tr>
      <w:tr w14:paraId="04654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467" w:type="dxa"/>
            <w:noWrap w:val="0"/>
            <w:vAlign w:val="top"/>
          </w:tcPr>
          <w:p w14:paraId="7B03C2A8">
            <w:pPr>
              <w:spacing w:before="130"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4"/>
                <w:sz w:val="24"/>
                <w:szCs w:val="24"/>
                <w:highlight w:val="none"/>
              </w:rPr>
              <w:t>室工程。</w:t>
            </w:r>
          </w:p>
        </w:tc>
        <w:tc>
          <w:tcPr>
            <w:tcW w:w="1426" w:type="dxa"/>
            <w:noWrap w:val="0"/>
            <w:vAlign w:val="top"/>
          </w:tcPr>
          <w:p w14:paraId="059866D5">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12D17BA6">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648F4274">
            <w:pPr>
              <w:pStyle w:val="162"/>
              <w:rPr>
                <w:rFonts w:hint="eastAsia" w:ascii="宋体" w:hAnsi="宋体" w:eastAsia="宋体" w:cs="宋体"/>
                <w:color w:val="auto"/>
                <w:sz w:val="24"/>
                <w:szCs w:val="24"/>
                <w:highlight w:val="none"/>
              </w:rPr>
            </w:pPr>
          </w:p>
        </w:tc>
      </w:tr>
      <w:tr w14:paraId="5AF3E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5467" w:type="dxa"/>
            <w:noWrap w:val="0"/>
            <w:vAlign w:val="top"/>
          </w:tcPr>
          <w:p w14:paraId="3D9F60A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426" w:type="dxa"/>
            <w:noWrap w:val="0"/>
            <w:vAlign w:val="top"/>
          </w:tcPr>
          <w:p w14:paraId="477F1173">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AC75F0A">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6231B65">
            <w:pPr>
              <w:pStyle w:val="162"/>
              <w:rPr>
                <w:rFonts w:hint="eastAsia" w:ascii="宋体" w:hAnsi="宋体" w:eastAsia="宋体" w:cs="宋体"/>
                <w:color w:val="auto"/>
                <w:sz w:val="24"/>
                <w:szCs w:val="24"/>
                <w:highlight w:val="none"/>
              </w:rPr>
            </w:pPr>
          </w:p>
        </w:tc>
      </w:tr>
      <w:tr w14:paraId="52801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9" w:hRule="atLeast"/>
        </w:trPr>
        <w:tc>
          <w:tcPr>
            <w:tcW w:w="5467" w:type="dxa"/>
            <w:noWrap w:val="0"/>
            <w:vAlign w:val="top"/>
          </w:tcPr>
          <w:p w14:paraId="0E6F451D">
            <w:pPr>
              <w:spacing w:before="131"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426" w:type="dxa"/>
            <w:noWrap w:val="0"/>
            <w:vAlign w:val="top"/>
          </w:tcPr>
          <w:p w14:paraId="5BD6309C">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760A8E50">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43C6E33A">
            <w:pPr>
              <w:pStyle w:val="162"/>
              <w:rPr>
                <w:rFonts w:hint="eastAsia" w:ascii="宋体" w:hAnsi="宋体" w:eastAsia="宋体" w:cs="宋体"/>
                <w:color w:val="auto"/>
                <w:sz w:val="24"/>
                <w:szCs w:val="24"/>
                <w:highlight w:val="none"/>
              </w:rPr>
            </w:pPr>
          </w:p>
        </w:tc>
      </w:tr>
      <w:tr w14:paraId="559A6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5467" w:type="dxa"/>
            <w:noWrap w:val="0"/>
            <w:vAlign w:val="top"/>
          </w:tcPr>
          <w:p w14:paraId="42FD33B2">
            <w:pPr>
              <w:spacing w:before="133" w:line="327" w:lineRule="auto"/>
              <w:ind w:left="116" w:right="168" w:firstLine="1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（二）跨度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及以上的钢结构安装工程，或</w:t>
            </w: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426" w:type="dxa"/>
            <w:noWrap w:val="0"/>
            <w:vAlign w:val="top"/>
          </w:tcPr>
          <w:p w14:paraId="27C04BCC">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281F95E3">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559B4A11">
            <w:pPr>
              <w:pStyle w:val="162"/>
              <w:rPr>
                <w:rFonts w:hint="eastAsia" w:ascii="宋体" w:hAnsi="宋体" w:eastAsia="宋体" w:cs="宋体"/>
                <w:color w:val="auto"/>
                <w:sz w:val="24"/>
                <w:szCs w:val="24"/>
                <w:highlight w:val="none"/>
              </w:rPr>
            </w:pPr>
          </w:p>
        </w:tc>
      </w:tr>
      <w:tr w14:paraId="2A3D3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467" w:type="dxa"/>
            <w:noWrap w:val="0"/>
            <w:vAlign w:val="top"/>
          </w:tcPr>
          <w:p w14:paraId="3901520F">
            <w:pPr>
              <w:spacing w:before="131" w:line="220" w:lineRule="auto"/>
              <w:ind w:firstLine="226"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426" w:type="dxa"/>
            <w:noWrap w:val="0"/>
            <w:vAlign w:val="top"/>
          </w:tcPr>
          <w:p w14:paraId="74880B37">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34299BB">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1467F66">
            <w:pPr>
              <w:pStyle w:val="162"/>
              <w:rPr>
                <w:rFonts w:hint="eastAsia" w:ascii="宋体" w:hAnsi="宋体" w:eastAsia="宋体" w:cs="宋体"/>
                <w:color w:val="auto"/>
                <w:sz w:val="24"/>
                <w:szCs w:val="24"/>
                <w:highlight w:val="none"/>
              </w:rPr>
            </w:pPr>
          </w:p>
        </w:tc>
      </w:tr>
      <w:tr w14:paraId="0F1C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5467" w:type="dxa"/>
            <w:noWrap w:val="0"/>
            <w:vAlign w:val="top"/>
          </w:tcPr>
          <w:p w14:paraId="694F2D61">
            <w:pPr>
              <w:spacing w:before="127"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426" w:type="dxa"/>
            <w:noWrap w:val="0"/>
            <w:vAlign w:val="top"/>
          </w:tcPr>
          <w:p w14:paraId="5BC6E11B">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0041B5C1">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3479D88B">
            <w:pPr>
              <w:pStyle w:val="162"/>
              <w:rPr>
                <w:rFonts w:hint="eastAsia" w:ascii="宋体" w:hAnsi="宋体" w:eastAsia="宋体" w:cs="宋体"/>
                <w:color w:val="auto"/>
                <w:sz w:val="24"/>
                <w:szCs w:val="24"/>
                <w:highlight w:val="none"/>
              </w:rPr>
            </w:pPr>
          </w:p>
        </w:tc>
      </w:tr>
      <w:tr w14:paraId="26FCB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467" w:type="dxa"/>
            <w:noWrap w:val="0"/>
            <w:vAlign w:val="top"/>
          </w:tcPr>
          <w:p w14:paraId="48CB9221">
            <w:pPr>
              <w:spacing w:before="129"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pacing w:val="-1"/>
                <w:sz w:val="24"/>
                <w:szCs w:val="24"/>
                <w:highlight w:val="none"/>
              </w:rPr>
              <w:t>平移、转体等施工工艺。</w:t>
            </w:r>
          </w:p>
        </w:tc>
        <w:tc>
          <w:tcPr>
            <w:tcW w:w="1426" w:type="dxa"/>
            <w:noWrap w:val="0"/>
            <w:vAlign w:val="top"/>
          </w:tcPr>
          <w:p w14:paraId="1AF9683B">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6A2C6090">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7DA052CC">
            <w:pPr>
              <w:pStyle w:val="162"/>
              <w:rPr>
                <w:rFonts w:hint="eastAsia" w:ascii="宋体" w:hAnsi="宋体" w:eastAsia="宋体" w:cs="宋体"/>
                <w:color w:val="auto"/>
                <w:sz w:val="24"/>
                <w:szCs w:val="24"/>
                <w:highlight w:val="none"/>
              </w:rPr>
            </w:pPr>
          </w:p>
        </w:tc>
      </w:tr>
      <w:tr w14:paraId="43E43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41" w:hRule="atLeast"/>
        </w:trPr>
        <w:tc>
          <w:tcPr>
            <w:tcW w:w="5467" w:type="dxa"/>
            <w:noWrap w:val="0"/>
            <w:vAlign w:val="top"/>
          </w:tcPr>
          <w:p w14:paraId="19E7DDF5">
            <w:pPr>
              <w:spacing w:before="128"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
                <w:sz w:val="24"/>
                <w:szCs w:val="24"/>
                <w:highlight w:val="none"/>
              </w:rPr>
              <w:t>可能影响工程施工安全，尚无国家、行业及地方技术标准的分部分项工程。</w:t>
            </w:r>
          </w:p>
        </w:tc>
        <w:tc>
          <w:tcPr>
            <w:tcW w:w="1426" w:type="dxa"/>
            <w:noWrap w:val="0"/>
            <w:vAlign w:val="top"/>
          </w:tcPr>
          <w:p w14:paraId="6304CB5F">
            <w:pPr>
              <w:spacing w:before="78" w:line="223" w:lineRule="auto"/>
              <w:ind w:left="365"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426" w:type="dxa"/>
            <w:noWrap w:val="0"/>
            <w:vAlign w:val="top"/>
          </w:tcPr>
          <w:p w14:paraId="5339D10A">
            <w:pPr>
              <w:spacing w:before="78" w:line="223" w:lineRule="auto"/>
              <w:ind w:left="367" w:leftChars="0"/>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119" w:type="dxa"/>
            <w:noWrap w:val="0"/>
            <w:vAlign w:val="top"/>
          </w:tcPr>
          <w:p w14:paraId="24EBBCA4">
            <w:pPr>
              <w:pStyle w:val="162"/>
              <w:rPr>
                <w:rFonts w:hint="eastAsia" w:ascii="宋体" w:hAnsi="宋体" w:eastAsia="宋体" w:cs="宋体"/>
                <w:color w:val="auto"/>
                <w:sz w:val="24"/>
                <w:szCs w:val="24"/>
                <w:highlight w:val="none"/>
              </w:rPr>
            </w:pPr>
          </w:p>
        </w:tc>
      </w:tr>
    </w:tbl>
    <w:p w14:paraId="786EA1DF">
      <w:pPr>
        <w:pStyle w:val="11"/>
        <w:spacing w:line="289" w:lineRule="auto"/>
        <w:rPr>
          <w:color w:val="auto"/>
          <w:highlight w:val="none"/>
        </w:rPr>
      </w:pPr>
    </w:p>
    <w:p w14:paraId="5A4A9E3F">
      <w:pPr>
        <w:keepNext w:val="0"/>
        <w:keepLines w:val="0"/>
        <w:pageBreakBefore w:val="0"/>
        <w:widowControl w:val="0"/>
        <w:kinsoku/>
        <w:wordWrap/>
        <w:overflowPunct/>
        <w:topLinePunct w:val="0"/>
        <w:autoSpaceDE/>
        <w:autoSpaceDN/>
        <w:bidi w:val="0"/>
        <w:adjustRightInd/>
        <w:snapToGrid/>
        <w:spacing w:before="62" w:line="360" w:lineRule="exact"/>
        <w:ind w:firstLine="13"/>
        <w:jc w:val="both"/>
        <w:textAlignment w:val="auto"/>
        <w:rPr>
          <w:rFonts w:ascii="宋体" w:hAnsi="宋体" w:eastAsia="宋体" w:cs="宋体"/>
          <w:color w:val="auto"/>
          <w:spacing w:val="10"/>
          <w:sz w:val="21"/>
          <w:szCs w:val="21"/>
          <w:highlight w:val="none"/>
        </w:rPr>
      </w:pPr>
      <w:r>
        <w:rPr>
          <w:rFonts w:ascii="宋体" w:hAnsi="宋体" w:eastAsia="宋体" w:cs="宋体"/>
          <w:color w:val="auto"/>
          <w:spacing w:val="10"/>
          <w:sz w:val="21"/>
          <w:szCs w:val="21"/>
          <w:highlight w:val="none"/>
        </w:rPr>
        <w:t>备注：</w:t>
      </w:r>
    </w:p>
    <w:p w14:paraId="32314BD8">
      <w:pPr>
        <w:keepNext w:val="0"/>
        <w:keepLines w:val="0"/>
        <w:pageBreakBefore w:val="0"/>
        <w:widowControl w:val="0"/>
        <w:kinsoku/>
        <w:wordWrap/>
        <w:overflowPunct/>
        <w:topLinePunct w:val="0"/>
        <w:autoSpaceDE/>
        <w:autoSpaceDN/>
        <w:bidi w:val="0"/>
        <w:adjustRightInd/>
        <w:snapToGrid/>
        <w:spacing w:before="62" w:line="360" w:lineRule="exact"/>
        <w:ind w:firstLine="13"/>
        <w:jc w:val="both"/>
        <w:textAlignment w:val="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1.根据《危险性较大的分部分项工程安全管理</w:t>
      </w:r>
      <w:r>
        <w:rPr>
          <w:rFonts w:ascii="宋体" w:hAnsi="宋体" w:eastAsia="宋体" w:cs="宋体"/>
          <w:color w:val="auto"/>
          <w:spacing w:val="9"/>
          <w:sz w:val="21"/>
          <w:szCs w:val="21"/>
          <w:highlight w:val="none"/>
        </w:rPr>
        <w:t>规定》，该《危险性较大的分部分项工程清单及超过一定规模的危险性较大的分部分项工程清单》应由</w:t>
      </w:r>
      <w:r>
        <w:rPr>
          <w:rFonts w:ascii="宋体" w:hAnsi="宋体" w:eastAsia="宋体" w:cs="宋体"/>
          <w:b/>
          <w:bCs/>
          <w:color w:val="auto"/>
          <w:spacing w:val="9"/>
          <w:sz w:val="21"/>
          <w:szCs w:val="21"/>
          <w:highlight w:val="none"/>
        </w:rPr>
        <w:t>建设单位</w:t>
      </w:r>
      <w:r>
        <w:rPr>
          <w:rFonts w:ascii="宋体" w:hAnsi="宋体" w:eastAsia="宋体" w:cs="宋体"/>
          <w:color w:val="auto"/>
          <w:spacing w:val="9"/>
          <w:sz w:val="21"/>
          <w:szCs w:val="21"/>
          <w:highlight w:val="none"/>
        </w:rPr>
        <w:t>组织勘察、设计等单位</w:t>
      </w:r>
      <w:r>
        <w:rPr>
          <w:rFonts w:ascii="宋体" w:hAnsi="宋体" w:eastAsia="宋体" w:cs="宋体"/>
          <w:b/>
          <w:bCs/>
          <w:color w:val="auto"/>
          <w:spacing w:val="9"/>
          <w:sz w:val="21"/>
          <w:szCs w:val="21"/>
          <w:highlight w:val="none"/>
        </w:rPr>
        <w:t>在招标文件</w:t>
      </w:r>
      <w:r>
        <w:rPr>
          <w:rFonts w:ascii="宋体" w:hAnsi="宋体" w:eastAsia="宋体" w:cs="宋体"/>
          <w:color w:val="auto"/>
          <w:spacing w:val="8"/>
          <w:sz w:val="21"/>
          <w:szCs w:val="21"/>
          <w:highlight w:val="none"/>
        </w:rPr>
        <w:t>中先行</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“勾选（对应项打“</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66"/>
          <w:sz w:val="21"/>
          <w:szCs w:val="21"/>
          <w:highlight w:val="none"/>
        </w:rPr>
        <w:t xml:space="preserve"> </w:t>
      </w:r>
      <w:r>
        <w:rPr>
          <w:rFonts w:ascii="宋体" w:hAnsi="宋体" w:eastAsia="宋体" w:cs="宋体"/>
          <w:color w:val="auto"/>
          <w:spacing w:val="5"/>
          <w:sz w:val="21"/>
          <w:szCs w:val="21"/>
          <w:highlight w:val="none"/>
        </w:rPr>
        <w:t>”标识）</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”危险性较大的分部分项工程。</w:t>
      </w:r>
    </w:p>
    <w:p w14:paraId="58470496">
      <w:pPr>
        <w:keepNext w:val="0"/>
        <w:keepLines w:val="0"/>
        <w:pageBreakBefore w:val="0"/>
        <w:widowControl w:val="0"/>
        <w:kinsoku/>
        <w:wordWrap/>
        <w:overflowPunct/>
        <w:topLinePunct w:val="0"/>
        <w:autoSpaceDE/>
        <w:autoSpaceDN/>
        <w:bidi w:val="0"/>
        <w:adjustRightInd/>
        <w:snapToGrid/>
        <w:spacing w:before="32" w:line="360" w:lineRule="exact"/>
        <w:jc w:val="both"/>
        <w:textAlignment w:val="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2.该《危险性较大的分部分项工程清单及超过一定规模的危险性较</w:t>
      </w:r>
      <w:r>
        <w:rPr>
          <w:rFonts w:ascii="宋体" w:hAnsi="宋体" w:eastAsia="宋体" w:cs="宋体"/>
          <w:color w:val="auto"/>
          <w:spacing w:val="7"/>
          <w:sz w:val="21"/>
          <w:szCs w:val="21"/>
          <w:highlight w:val="none"/>
        </w:rPr>
        <w:t>大的分部分项工程清单》在办理</w:t>
      </w:r>
      <w:r>
        <w:rPr>
          <w:rFonts w:ascii="宋体" w:hAnsi="宋体" w:eastAsia="宋体" w:cs="宋体"/>
          <w:color w:val="auto"/>
          <w:spacing w:val="10"/>
          <w:sz w:val="21"/>
          <w:szCs w:val="21"/>
          <w:highlight w:val="none"/>
        </w:rPr>
        <w:t>建设项目施工许可时必须提供，且各地建设行政主管部门可按照《广东省建设工</w:t>
      </w:r>
      <w:r>
        <w:rPr>
          <w:rFonts w:ascii="宋体" w:hAnsi="宋体" w:eastAsia="宋体" w:cs="宋体"/>
          <w:color w:val="auto"/>
          <w:spacing w:val="9"/>
          <w:sz w:val="21"/>
          <w:szCs w:val="21"/>
          <w:highlight w:val="none"/>
        </w:rPr>
        <w:t>程项目招标中标后监督</w:t>
      </w:r>
      <w:r>
        <w:rPr>
          <w:rFonts w:ascii="宋体" w:hAnsi="宋体" w:eastAsia="宋体" w:cs="宋体"/>
          <w:color w:val="auto"/>
          <w:spacing w:val="8"/>
          <w:sz w:val="21"/>
          <w:szCs w:val="21"/>
          <w:highlight w:val="none"/>
        </w:rPr>
        <w:t>检查办法》相关规定开展检查。</w:t>
      </w:r>
    </w:p>
    <w:p w14:paraId="0C15B719">
      <w:pPr>
        <w:keepNext w:val="0"/>
        <w:keepLines w:val="0"/>
        <w:pageBreakBefore w:val="0"/>
        <w:widowControl w:val="0"/>
        <w:kinsoku/>
        <w:wordWrap/>
        <w:overflowPunct/>
        <w:topLinePunct w:val="0"/>
        <w:autoSpaceDE/>
        <w:autoSpaceDN/>
        <w:bidi w:val="0"/>
        <w:adjustRightInd/>
        <w:snapToGrid/>
        <w:spacing w:before="78" w:line="360" w:lineRule="exact"/>
        <w:textAlignment w:val="auto"/>
        <w:outlineLvl w:val="9"/>
        <w:rPr>
          <w:rFonts w:hint="eastAsia" w:ascii="Times New Roman"/>
          <w:b w:val="0"/>
          <w:bCs w:val="0"/>
          <w:snapToGrid w:val="0"/>
          <w:color w:val="auto"/>
          <w:highlight w:val="none"/>
          <w:lang w:val="en-US" w:eastAsia="zh-CN"/>
        </w:rPr>
      </w:pPr>
      <w:r>
        <w:rPr>
          <w:rFonts w:ascii="宋体" w:hAnsi="宋体" w:eastAsia="宋体" w:cs="宋体"/>
          <w:color w:val="auto"/>
          <w:spacing w:val="9"/>
          <w:sz w:val="21"/>
          <w:szCs w:val="21"/>
          <w:highlight w:val="none"/>
        </w:rPr>
        <w:t>3.如果需要（如需要通过计算编制专项方案，或者需要专家论证</w:t>
      </w:r>
      <w:r>
        <w:rPr>
          <w:rFonts w:ascii="宋体" w:hAnsi="宋体" w:eastAsia="宋体" w:cs="宋体"/>
          <w:color w:val="auto"/>
          <w:spacing w:val="15"/>
          <w:sz w:val="21"/>
          <w:szCs w:val="21"/>
          <w:highlight w:val="none"/>
        </w:rPr>
        <w:t>），</w:t>
      </w:r>
      <w:r>
        <w:rPr>
          <w:rFonts w:ascii="宋体" w:hAnsi="宋体" w:eastAsia="宋体" w:cs="宋体"/>
          <w:color w:val="auto"/>
          <w:spacing w:val="9"/>
          <w:sz w:val="21"/>
          <w:szCs w:val="21"/>
          <w:highlight w:val="none"/>
        </w:rPr>
        <w:t>可中</w:t>
      </w:r>
      <w:r>
        <w:rPr>
          <w:rFonts w:ascii="宋体" w:hAnsi="宋体" w:eastAsia="宋体" w:cs="宋体"/>
          <w:color w:val="auto"/>
          <w:spacing w:val="8"/>
          <w:sz w:val="21"/>
          <w:szCs w:val="21"/>
          <w:highlight w:val="none"/>
        </w:rPr>
        <w:t>标后提供详细版。</w:t>
      </w:r>
      <w:r>
        <w:rPr>
          <w:rFonts w:hint="eastAsia" w:ascii="Times New Roman"/>
          <w:b w:val="0"/>
          <w:bCs w:val="0"/>
          <w:snapToGrid w:val="0"/>
          <w:color w:val="auto"/>
          <w:highlight w:val="none"/>
          <w:lang w:val="en-US" w:eastAsia="zh-CN"/>
        </w:rPr>
        <w:br w:type="page"/>
      </w:r>
    </w:p>
    <w:p w14:paraId="209BDC21">
      <w:pPr>
        <w:spacing w:before="78" w:line="220" w:lineRule="auto"/>
        <w:outlineLvl w:val="9"/>
        <w:rPr>
          <w:rFonts w:hint="eastAsia" w:ascii="Times New Roman"/>
          <w:b w:val="0"/>
          <w:bCs w:val="0"/>
          <w:snapToGrid w:val="0"/>
          <w:color w:val="auto"/>
          <w:highlight w:val="none"/>
          <w:lang w:val="en-US" w:eastAsia="zh-CN"/>
        </w:rPr>
      </w:pPr>
    </w:p>
    <w:p w14:paraId="1534E960">
      <w:pPr>
        <w:pStyle w:val="4"/>
        <w:keepNext w:val="0"/>
        <w:keepLines w:val="0"/>
        <w:widowControl w:val="0"/>
        <w:wordWrap w:val="0"/>
        <w:adjustRightInd w:val="0"/>
        <w:snapToGrid w:val="0"/>
        <w:spacing w:before="0" w:after="0" w:line="440" w:lineRule="exact"/>
        <w:ind w:firstLine="0"/>
        <w:jc w:val="left"/>
        <w:rPr>
          <w:rFonts w:hint="default" w:ascii="Times New Roman"/>
          <w:b/>
          <w:snapToGrid w:val="0"/>
          <w:color w:val="auto"/>
          <w:highlight w:val="none"/>
          <w:lang w:val="en-US" w:eastAsia="zh-CN"/>
        </w:rPr>
      </w:pPr>
      <w:bookmarkStart w:id="358" w:name="_Toc26949"/>
      <w:r>
        <w:rPr>
          <w:rFonts w:hint="eastAsia" w:ascii="Times New Roman"/>
          <w:b/>
          <w:snapToGrid w:val="0"/>
          <w:color w:val="auto"/>
          <w:highlight w:val="none"/>
          <w:lang w:val="en-US" w:eastAsia="zh-CN"/>
        </w:rPr>
        <w:t>格式十四：</w:t>
      </w:r>
      <w:bookmarkEnd w:id="358"/>
    </w:p>
    <w:p w14:paraId="258AC80D">
      <w:pPr>
        <w:pStyle w:val="11"/>
        <w:spacing w:before="140" w:line="604" w:lineRule="exact"/>
        <w:ind w:left="2338" w:firstLine="739" w:firstLineChars="200"/>
        <w:rPr>
          <w:color w:val="auto"/>
          <w:sz w:val="36"/>
          <w:szCs w:val="36"/>
          <w:highlight w:val="none"/>
        </w:rPr>
      </w:pPr>
      <w:r>
        <w:rPr>
          <w:b/>
          <w:bCs/>
          <w:color w:val="auto"/>
          <w:spacing w:val="4"/>
          <w:position w:val="3"/>
          <w:sz w:val="36"/>
          <w:szCs w:val="36"/>
          <w:highlight w:val="none"/>
        </w:rPr>
        <w:t>投标保证金信用承诺函</w:t>
      </w:r>
    </w:p>
    <w:p w14:paraId="65BC3217">
      <w:pPr>
        <w:pStyle w:val="11"/>
        <w:spacing w:before="101" w:line="360" w:lineRule="auto"/>
        <w:ind w:left="3" w:firstLine="450" w:firstLineChars="200"/>
        <w:jc w:val="both"/>
        <w:rPr>
          <w:rFonts w:hint="eastAsia" w:ascii="宋体" w:hAnsi="宋体" w:eastAsia="宋体" w:cs="宋体"/>
          <w:b/>
          <w:bCs/>
          <w:color w:val="auto"/>
          <w:spacing w:val="7"/>
          <w:sz w:val="21"/>
          <w:szCs w:val="21"/>
          <w:highlight w:val="none"/>
        </w:rPr>
      </w:pPr>
    </w:p>
    <w:p w14:paraId="15F9E876">
      <w:pPr>
        <w:pStyle w:val="11"/>
        <w:spacing w:before="101" w:line="360" w:lineRule="auto"/>
        <w:ind w:left="3" w:firstLine="450" w:firstLineChars="20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0663CF5D">
      <w:pPr>
        <w:pStyle w:val="11"/>
        <w:spacing w:before="48" w:line="360" w:lineRule="auto"/>
        <w:ind w:left="1" w:firstLine="456"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6E325841">
      <w:pPr>
        <w:pStyle w:val="11"/>
        <w:spacing w:before="52" w:line="360" w:lineRule="auto"/>
        <w:ind w:left="6" w:right="2"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本企业对以上承诺和声明负责。如有虚假，愿接受行政主管</w:t>
      </w:r>
      <w:r>
        <w:rPr>
          <w:rFonts w:hint="eastAsia" w:ascii="宋体" w:hAnsi="宋体" w:eastAsia="宋体" w:cs="宋体"/>
          <w:color w:val="auto"/>
          <w:spacing w:val="8"/>
          <w:sz w:val="21"/>
          <w:szCs w:val="21"/>
          <w:highlight w:val="none"/>
        </w:rPr>
        <w:t>部门作出的处罚，并承担以下后果：</w:t>
      </w:r>
    </w:p>
    <w:p w14:paraId="1EAD1996">
      <w:pPr>
        <w:pStyle w:val="11"/>
        <w:spacing w:before="48" w:line="360" w:lineRule="auto"/>
        <w:ind w:left="656" w:firstLine="452"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10B8255E">
      <w:pPr>
        <w:pStyle w:val="11"/>
        <w:spacing w:before="64" w:line="360" w:lineRule="auto"/>
        <w:ind w:left="656" w:firstLine="452"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38197C4F">
      <w:pPr>
        <w:pStyle w:val="11"/>
        <w:spacing w:before="60" w:line="360" w:lineRule="auto"/>
        <w:ind w:left="41" w:right="2"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3D2754FF">
      <w:pPr>
        <w:pStyle w:val="11"/>
        <w:spacing w:before="64" w:line="360" w:lineRule="auto"/>
        <w:ind w:left="656" w:firstLine="448"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49C785E4">
      <w:pPr>
        <w:pStyle w:val="11"/>
        <w:spacing w:before="101" w:line="360" w:lineRule="auto"/>
        <w:ind w:left="845" w:firstLine="448"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57FD3AA6">
      <w:pPr>
        <w:pStyle w:val="11"/>
        <w:spacing w:before="101" w:line="360" w:lineRule="auto"/>
        <w:ind w:left="850" w:firstLine="444"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36E5561A">
      <w:pPr>
        <w:pStyle w:val="11"/>
        <w:spacing w:before="101" w:line="360" w:lineRule="auto"/>
        <w:ind w:left="844" w:right="5000" w:firstLine="452"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2A9C649A">
      <w:pPr>
        <w:pStyle w:val="11"/>
        <w:spacing w:before="101" w:line="360" w:lineRule="auto"/>
        <w:ind w:left="844" w:right="5000" w:firstLine="39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1B3242D8">
      <w:pPr>
        <w:spacing w:line="543" w:lineRule="auto"/>
        <w:rPr>
          <w:color w:val="auto"/>
          <w:highlight w:val="none"/>
        </w:rPr>
        <w:sectPr>
          <w:footerReference r:id="rId7" w:type="default"/>
          <w:pgSz w:w="11906" w:h="16838"/>
          <w:pgMar w:top="1134" w:right="1134" w:bottom="1134" w:left="1134" w:header="850" w:footer="992" w:gutter="0"/>
          <w:pgBorders>
            <w:top w:val="none" w:sz="0" w:space="0"/>
            <w:left w:val="none" w:sz="0" w:space="0"/>
            <w:bottom w:val="none" w:sz="0" w:space="0"/>
            <w:right w:val="none" w:sz="0" w:space="0"/>
          </w:pgBorders>
          <w:pgNumType w:fmt="decimal"/>
          <w:cols w:space="720" w:num="1"/>
          <w:rtlGutter w:val="0"/>
          <w:docGrid w:linePitch="0" w:charSpace="0"/>
        </w:sectPr>
      </w:pPr>
    </w:p>
    <w:p w14:paraId="73AF3EAC">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lang w:val="en-US" w:eastAsia="zh-CN"/>
        </w:rPr>
      </w:pPr>
      <w:bookmarkStart w:id="359" w:name="_Toc3036"/>
      <w:r>
        <w:rPr>
          <w:rFonts w:hint="eastAsia" w:ascii="Times New Roman"/>
          <w:b/>
          <w:snapToGrid w:val="0"/>
          <w:color w:val="auto"/>
          <w:highlight w:val="none"/>
          <w:lang w:val="en-US" w:eastAsia="zh-CN"/>
        </w:rPr>
        <w:t>格式十五</w:t>
      </w:r>
      <w:bookmarkEnd w:id="359"/>
    </w:p>
    <w:p w14:paraId="626F5153">
      <w:pPr>
        <w:pStyle w:val="11"/>
        <w:spacing w:before="272" w:line="221" w:lineRule="auto"/>
        <w:ind w:left="66" w:firstLine="711" w:firstLineChars="200"/>
        <w:jc w:val="center"/>
        <w:rPr>
          <w:color w:val="auto"/>
          <w:sz w:val="43"/>
          <w:szCs w:val="43"/>
          <w:highlight w:val="none"/>
        </w:rPr>
      </w:pPr>
      <w:r>
        <w:rPr>
          <w:b/>
          <w:bCs/>
          <w:color w:val="auto"/>
          <w:spacing w:val="-3"/>
          <w:sz w:val="36"/>
          <w:szCs w:val="36"/>
          <w:highlight w:val="none"/>
        </w:rPr>
        <w:t>企业参与“百千万工程”结对帮扶相关情况说明</w:t>
      </w:r>
    </w:p>
    <w:p w14:paraId="4FB56C74">
      <w:pPr>
        <w:pStyle w:val="11"/>
        <w:spacing w:before="100" w:line="360" w:lineRule="auto"/>
        <w:ind w:left="76" w:right="122" w:firstLine="430" w:firstLineChars="200"/>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一、</w:t>
      </w:r>
      <w:r>
        <w:rPr>
          <w:rFonts w:hint="eastAsia" w:ascii="宋体" w:hAnsi="宋体" w:eastAsia="宋体" w:cs="宋体"/>
          <w:color w:val="auto"/>
          <w:spacing w:val="2"/>
          <w:sz w:val="21"/>
          <w:szCs w:val="21"/>
          <w:highlight w:val="none"/>
        </w:rPr>
        <w:t>我单位参加结对帮扶的</w:t>
      </w:r>
      <w:r>
        <w:rPr>
          <w:rFonts w:hint="eastAsia" w:ascii="宋体" w:hAnsi="宋体" w:eastAsia="宋体" w:cs="宋体"/>
          <w:color w:val="auto"/>
          <w:spacing w:val="127"/>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（工程项目名称）</w:t>
      </w:r>
      <w:r>
        <w:rPr>
          <w:rFonts w:hint="eastAsia" w:ascii="宋体" w:hAnsi="宋体" w:eastAsia="宋体" w:cs="宋体"/>
          <w:color w:val="auto"/>
          <w:spacing w:val="121"/>
          <w:sz w:val="21"/>
          <w:szCs w:val="21"/>
          <w:highlight w:val="none"/>
          <w:u w:val="single" w:color="auto"/>
        </w:rPr>
        <w:t xml:space="preserve"> </w:t>
      </w:r>
      <w:r>
        <w:rPr>
          <w:rFonts w:hint="eastAsia" w:ascii="宋体" w:hAnsi="宋体" w:eastAsia="宋体" w:cs="宋体"/>
          <w:color w:val="auto"/>
          <w:spacing w:val="-108"/>
          <w:sz w:val="21"/>
          <w:szCs w:val="21"/>
          <w:highlight w:val="none"/>
        </w:rPr>
        <w:t xml:space="preserve"> </w:t>
      </w:r>
      <w:r>
        <w:rPr>
          <w:rFonts w:hint="eastAsia" w:ascii="宋体" w:hAnsi="宋体" w:eastAsia="宋体" w:cs="宋体"/>
          <w:color w:val="auto"/>
          <w:spacing w:val="2"/>
          <w:sz w:val="21"/>
          <w:szCs w:val="21"/>
          <w:highlight w:val="none"/>
        </w:rPr>
        <w:t>已录入“全</w:t>
      </w:r>
      <w:r>
        <w:rPr>
          <w:rFonts w:hint="eastAsia" w:ascii="宋体" w:hAnsi="宋体" w:eastAsia="宋体" w:cs="宋体"/>
          <w:color w:val="auto"/>
          <w:spacing w:val="7"/>
          <w:sz w:val="21"/>
          <w:szCs w:val="21"/>
          <w:highlight w:val="none"/>
        </w:rPr>
        <w:t>省百千万工程</w:t>
      </w:r>
      <w:r>
        <w:rPr>
          <w:rFonts w:hint="eastAsia" w:ascii="宋体" w:hAnsi="宋体" w:eastAsia="宋体" w:cs="宋体"/>
          <w:color w:val="auto"/>
          <w:spacing w:val="-109"/>
          <w:sz w:val="21"/>
          <w:szCs w:val="21"/>
          <w:highlight w:val="none"/>
        </w:rPr>
        <w:t xml:space="preserve"> </w:t>
      </w:r>
      <w:r>
        <w:rPr>
          <w:rFonts w:hint="eastAsia" w:ascii="宋体" w:hAnsi="宋体" w:eastAsia="宋体" w:cs="宋体"/>
          <w:color w:val="auto"/>
          <w:spacing w:val="7"/>
          <w:sz w:val="21"/>
          <w:szCs w:val="21"/>
          <w:highlight w:val="none"/>
        </w:rPr>
        <w:t>”建筑业企业与乡镇结对帮扶项目信息库。</w:t>
      </w:r>
    </w:p>
    <w:p w14:paraId="3912D00F">
      <w:pPr>
        <w:pStyle w:val="11"/>
        <w:spacing w:before="57" w:line="360" w:lineRule="auto"/>
        <w:ind w:left="68" w:right="122" w:firstLine="428"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二、该项目已于</w:t>
      </w:r>
      <w:r>
        <w:rPr>
          <w:rFonts w:hint="eastAsia" w:ascii="宋体" w:hAnsi="宋体" w:eastAsia="宋体" w:cs="宋体"/>
          <w:color w:val="auto"/>
          <w:spacing w:val="-155"/>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42"/>
          <w:sz w:val="21"/>
          <w:szCs w:val="21"/>
          <w:highlight w:val="none"/>
        </w:rPr>
        <w:t xml:space="preserve"> </w:t>
      </w:r>
      <w:r>
        <w:rPr>
          <w:rFonts w:hint="eastAsia" w:ascii="宋体" w:hAnsi="宋体" w:eastAsia="宋体" w:cs="宋体"/>
          <w:color w:val="auto"/>
          <w:spacing w:val="2"/>
          <w:sz w:val="21"/>
          <w:szCs w:val="21"/>
          <w:highlight w:val="none"/>
        </w:rPr>
        <w:t>年</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4"/>
          <w:sz w:val="21"/>
          <w:szCs w:val="21"/>
          <w:highlight w:val="none"/>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2"/>
          <w:sz w:val="21"/>
          <w:szCs w:val="21"/>
          <w:highlight w:val="none"/>
        </w:rPr>
        <w:t>日开工，已经累计公益帮</w:t>
      </w:r>
      <w:r>
        <w:rPr>
          <w:rFonts w:hint="eastAsia" w:ascii="宋体" w:hAnsi="宋体" w:eastAsia="宋体" w:cs="宋体"/>
          <w:color w:val="auto"/>
          <w:spacing w:val="5"/>
          <w:sz w:val="21"/>
          <w:szCs w:val="21"/>
          <w:highlight w:val="none"/>
        </w:rPr>
        <w:t>扶资金金额累达</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5"/>
          <w:sz w:val="21"/>
          <w:szCs w:val="21"/>
          <w:highlight w:val="none"/>
        </w:rPr>
        <w:t xml:space="preserve"> </w:t>
      </w:r>
      <w:r>
        <w:rPr>
          <w:rFonts w:hint="eastAsia" w:ascii="宋体" w:hAnsi="宋体" w:eastAsia="宋体" w:cs="宋体"/>
          <w:color w:val="auto"/>
          <w:spacing w:val="5"/>
          <w:sz w:val="21"/>
          <w:szCs w:val="21"/>
          <w:highlight w:val="none"/>
        </w:rPr>
        <w:t xml:space="preserve">万元。目前，该项目  </w:t>
      </w:r>
      <w:r>
        <w:rPr>
          <w:rFonts w:hint="eastAsia" w:ascii="宋体" w:hAnsi="宋体" w:eastAsia="宋体" w:cs="宋体"/>
          <w:color w:val="auto"/>
          <w:spacing w:val="-107"/>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已</w:t>
      </w:r>
      <w:r>
        <w:rPr>
          <w:rFonts w:hint="eastAsia" w:ascii="宋体" w:hAnsi="宋体" w:eastAsia="宋体" w:cs="宋体"/>
          <w:color w:val="auto"/>
          <w:spacing w:val="4"/>
          <w:sz w:val="21"/>
          <w:szCs w:val="21"/>
          <w:highlight w:val="none"/>
          <w:u w:val="single" w:color="auto"/>
        </w:rPr>
        <w:t>完工/在招标公示</w:t>
      </w:r>
      <w:r>
        <w:rPr>
          <w:rFonts w:hint="eastAsia" w:ascii="宋体" w:hAnsi="宋体" w:eastAsia="宋体" w:cs="宋体"/>
          <w:color w:val="auto"/>
          <w:spacing w:val="7"/>
          <w:sz w:val="21"/>
          <w:szCs w:val="21"/>
          <w:highlight w:val="none"/>
          <w:u w:val="single" w:color="auto"/>
        </w:rPr>
        <w:t>前完工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w:t>
      </w:r>
      <w:r>
        <w:rPr>
          <w:rFonts w:hint="eastAsia" w:ascii="宋体" w:hAnsi="宋体" w:eastAsia="宋体" w:cs="宋体"/>
          <w:color w:val="auto"/>
          <w:spacing w:val="7"/>
          <w:sz w:val="21"/>
          <w:szCs w:val="21"/>
          <w:highlight w:val="none"/>
        </w:rPr>
        <w:t>并附有</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（帮扶金额+项目完工）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125"/>
          <w:sz w:val="21"/>
          <w:szCs w:val="21"/>
          <w:highlight w:val="none"/>
        </w:rPr>
        <w:t xml:space="preserve"> </w:t>
      </w:r>
      <w:r>
        <w:rPr>
          <w:rFonts w:hint="eastAsia" w:ascii="宋体" w:hAnsi="宋体" w:eastAsia="宋体" w:cs="宋体"/>
          <w:color w:val="auto"/>
          <w:spacing w:val="7"/>
          <w:sz w:val="21"/>
          <w:szCs w:val="21"/>
          <w:highlight w:val="none"/>
        </w:rPr>
        <w:t>资料佐证为</w:t>
      </w:r>
      <w:r>
        <w:rPr>
          <w:rFonts w:hint="eastAsia" w:ascii="宋体" w:hAnsi="宋体" w:eastAsia="宋体" w:cs="宋体"/>
          <w:color w:val="auto"/>
          <w:spacing w:val="-1"/>
          <w:sz w:val="21"/>
          <w:szCs w:val="21"/>
          <w:highlight w:val="none"/>
        </w:rPr>
        <w:t>证。</w:t>
      </w:r>
    </w:p>
    <w:p w14:paraId="02080BC5">
      <w:pPr>
        <w:pStyle w:val="11"/>
        <w:spacing w:before="46" w:line="360" w:lineRule="auto"/>
        <w:ind w:left="70" w:right="232"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三、至投标文件提交当天，本公司无严重不良信用记录或存</w:t>
      </w:r>
      <w:r>
        <w:rPr>
          <w:rFonts w:hint="eastAsia" w:ascii="宋体" w:hAnsi="宋体" w:eastAsia="宋体" w:cs="宋体"/>
          <w:color w:val="auto"/>
          <w:spacing w:val="8"/>
          <w:sz w:val="21"/>
          <w:szCs w:val="21"/>
          <w:highlight w:val="none"/>
        </w:rPr>
        <w:t>在曾作出虚假承诺的情形。</w:t>
      </w:r>
    </w:p>
    <w:p w14:paraId="434BF0A8">
      <w:pPr>
        <w:pStyle w:val="11"/>
        <w:spacing w:before="60" w:line="360" w:lineRule="auto"/>
        <w:ind w:left="76" w:right="235"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本企业对以上情况说明、情况承诺负责。如有虚假，愿接受</w:t>
      </w:r>
      <w:r>
        <w:rPr>
          <w:rFonts w:hint="eastAsia" w:ascii="宋体" w:hAnsi="宋体" w:eastAsia="宋体" w:cs="宋体"/>
          <w:color w:val="auto"/>
          <w:spacing w:val="8"/>
          <w:sz w:val="21"/>
          <w:szCs w:val="21"/>
          <w:highlight w:val="none"/>
        </w:rPr>
        <w:t>行政主管部门作出的处罚，并承担以下后果：</w:t>
      </w:r>
    </w:p>
    <w:p w14:paraId="4B2A2174">
      <w:pPr>
        <w:pStyle w:val="11"/>
        <w:spacing w:before="46"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4C74CE75">
      <w:pPr>
        <w:pStyle w:val="11"/>
        <w:spacing w:before="61" w:line="360" w:lineRule="auto"/>
        <w:ind w:right="1592"/>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 w:val="21"/>
          <w:szCs w:val="21"/>
          <w:highlight w:val="none"/>
        </w:rPr>
        <w:t>（二）将本单位不良行为纳入信用信息管理系统；</w:t>
      </w:r>
    </w:p>
    <w:p w14:paraId="0ABE707E">
      <w:pPr>
        <w:pStyle w:val="11"/>
        <w:spacing w:before="61" w:line="360" w:lineRule="auto"/>
        <w:ind w:right="159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04E992EF">
      <w:pPr>
        <w:pStyle w:val="11"/>
        <w:spacing w:before="101"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33E128AE">
      <w:pPr>
        <w:pStyle w:val="11"/>
        <w:spacing w:before="22" w:line="360" w:lineRule="auto"/>
        <w:ind w:left="679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4384" behindDoc="1" locked="0" layoutInCell="1" allowOverlap="1">
            <wp:simplePos x="0" y="0"/>
            <wp:positionH relativeFrom="column">
              <wp:posOffset>-124460</wp:posOffset>
            </wp:positionH>
            <wp:positionV relativeFrom="paragraph">
              <wp:posOffset>182245</wp:posOffset>
            </wp:positionV>
            <wp:extent cx="5875655" cy="3385820"/>
            <wp:effectExtent l="0" t="0" r="10795" b="5080"/>
            <wp:wrapNone/>
            <wp:docPr id="8" name="IM 2"/>
            <wp:cNvGraphicFramePr/>
            <a:graphic xmlns:a="http://schemas.openxmlformats.org/drawingml/2006/main">
              <a:graphicData uri="http://schemas.openxmlformats.org/drawingml/2006/picture">
                <pic:pic xmlns:pic="http://schemas.openxmlformats.org/drawingml/2006/picture">
                  <pic:nvPicPr>
                    <pic:cNvPr id="8" name="IM 2"/>
                    <pic:cNvPicPr/>
                  </pic:nvPicPr>
                  <pic:blipFill>
                    <a:blip r:embed="rId36"/>
                    <a:stretch>
                      <a:fillRect/>
                    </a:stretch>
                  </pic:blipFill>
                  <pic:spPr>
                    <a:xfrm>
                      <a:off x="0" y="0"/>
                      <a:ext cx="5875655" cy="3385820"/>
                    </a:xfrm>
                    <a:prstGeom prst="rect">
                      <a:avLst/>
                    </a:prstGeom>
                    <a:noFill/>
                    <a:ln>
                      <a:noFill/>
                    </a:ln>
                  </pic:spPr>
                </pic:pic>
              </a:graphicData>
            </a:graphic>
          </wp:anchor>
        </w:drawing>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6"/>
          <w:sz w:val="21"/>
          <w:szCs w:val="21"/>
          <w:highlight w:val="none"/>
        </w:rPr>
        <w:t>日</w:t>
      </w:r>
    </w:p>
    <w:p w14:paraId="262C84D2">
      <w:pPr>
        <w:pStyle w:val="11"/>
        <w:spacing w:before="85" w:line="360" w:lineRule="auto"/>
        <w:ind w:left="68" w:right="554" w:firstLine="456" w:firstLineChars="200"/>
        <w:rPr>
          <w:rFonts w:hint="eastAsia"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rPr>
        <w:t>属地住建部门对项目金额、项目是否录入省信息库的核实</w:t>
      </w:r>
    </w:p>
    <w:p w14:paraId="7D6C78C5">
      <w:pPr>
        <w:pStyle w:val="11"/>
        <w:spacing w:before="85" w:line="360" w:lineRule="auto"/>
        <w:ind w:left="68" w:right="554"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情况</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9"/>
          <w:sz w:val="21"/>
          <w:szCs w:val="21"/>
          <w:highlight w:val="none"/>
        </w:rPr>
        <w:t>以下在框内打“</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p>
    <w:p w14:paraId="10B86CB7">
      <w:pPr>
        <w:pStyle w:val="11"/>
        <w:spacing w:before="134" w:line="360" w:lineRule="auto"/>
        <w:ind w:left="76" w:firstLine="47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□金额与完成情况均属实，在信息系统可查</w:t>
      </w:r>
    </w:p>
    <w:p w14:paraId="67EBEA45">
      <w:pPr>
        <w:pStyle w:val="11"/>
        <w:spacing w:before="35" w:line="360" w:lineRule="auto"/>
        <w:ind w:left="76" w:firstLine="508"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□仅金额属实</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2"/>
          <w:sz w:val="21"/>
          <w:szCs w:val="21"/>
          <w:highlight w:val="none"/>
        </w:rPr>
        <w:t>□仅完工情况属实</w:t>
      </w:r>
    </w:p>
    <w:p w14:paraId="314CE852">
      <w:pPr>
        <w:pStyle w:val="11"/>
        <w:spacing w:before="81" w:line="360" w:lineRule="auto"/>
        <w:ind w:left="76" w:firstLine="496"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□均与实际情况有出入</w:t>
      </w:r>
    </w:p>
    <w:p w14:paraId="4890A742">
      <w:pPr>
        <w:pStyle w:val="11"/>
        <w:spacing w:before="101" w:line="360" w:lineRule="auto"/>
        <w:ind w:left="490" w:firstLine="448"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住建部门办理咨询电话：</w:t>
      </w:r>
    </w:p>
    <w:p w14:paraId="16CFAD92">
      <w:pPr>
        <w:spacing w:line="360" w:lineRule="auto"/>
        <w:ind w:firstLine="452"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（如无法核实为公开有效住建部门的办公电话，视为无效）</w:t>
      </w:r>
    </w:p>
    <w:p w14:paraId="70FCDDD0">
      <w:pPr>
        <w:rPr>
          <w:rFonts w:hint="eastAsia"/>
          <w:b/>
          <w:bCs/>
          <w:color w:val="auto"/>
          <w:highlight w:val="none"/>
          <w:lang w:val="en-US" w:eastAsia="zh-CN"/>
        </w:rPr>
      </w:pPr>
      <w:r>
        <w:rPr>
          <w:rFonts w:hint="eastAsia"/>
          <w:b/>
          <w:bCs/>
          <w:color w:val="auto"/>
          <w:highlight w:val="none"/>
          <w:lang w:val="en-US" w:eastAsia="zh-CN"/>
        </w:rPr>
        <w:br w:type="page"/>
      </w:r>
    </w:p>
    <w:p w14:paraId="40E58CC3">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lang w:val="en-US" w:eastAsia="zh-CN"/>
        </w:rPr>
      </w:pPr>
      <w:bookmarkStart w:id="360" w:name="_Toc14818"/>
      <w:r>
        <w:rPr>
          <w:rFonts w:hint="eastAsia" w:ascii="Times New Roman"/>
          <w:b/>
          <w:snapToGrid w:val="0"/>
          <w:color w:val="auto"/>
          <w:highlight w:val="none"/>
          <w:lang w:val="en-US" w:eastAsia="zh-CN"/>
        </w:rPr>
        <w:t>格式十六： 原件一览表</w:t>
      </w:r>
      <w:bookmarkEnd w:id="360"/>
    </w:p>
    <w:p w14:paraId="757AA578">
      <w:pPr>
        <w:spacing w:before="78" w:line="220" w:lineRule="auto"/>
        <w:outlineLvl w:val="9"/>
        <w:rPr>
          <w:rFonts w:ascii="宋体" w:hAnsi="宋体" w:eastAsia="宋体" w:cs="宋体"/>
          <w:b/>
          <w:bCs/>
          <w:color w:val="auto"/>
          <w:spacing w:val="-3"/>
          <w:sz w:val="24"/>
          <w:szCs w:val="24"/>
          <w:highlight w:val="none"/>
        </w:rPr>
      </w:pPr>
    </w:p>
    <w:tbl>
      <w:tblPr>
        <w:tblStyle w:val="161"/>
        <w:tblW w:w="9112"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1589"/>
        <w:gridCol w:w="1909"/>
        <w:gridCol w:w="1616"/>
        <w:gridCol w:w="780"/>
        <w:gridCol w:w="939"/>
        <w:gridCol w:w="1574"/>
      </w:tblGrid>
      <w:tr w14:paraId="00953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112" w:type="dxa"/>
            <w:gridSpan w:val="7"/>
            <w:noWrap w:val="0"/>
            <w:vAlign w:val="top"/>
          </w:tcPr>
          <w:p w14:paraId="40C1CCBC">
            <w:pPr>
              <w:spacing w:before="132" w:line="220" w:lineRule="auto"/>
              <w:ind w:left="3965"/>
              <w:rPr>
                <w:rFonts w:ascii="宋体" w:hAnsi="宋体" w:eastAsia="宋体" w:cs="宋体"/>
                <w:color w:val="auto"/>
                <w:sz w:val="18"/>
                <w:szCs w:val="18"/>
                <w:highlight w:val="none"/>
              </w:rPr>
            </w:pPr>
            <w:r>
              <w:rPr>
                <w:rFonts w:ascii="宋体" w:hAnsi="宋体" w:eastAsia="宋体" w:cs="宋体"/>
                <w:b/>
                <w:bCs/>
                <w:color w:val="auto"/>
                <w:spacing w:val="-5"/>
                <w:sz w:val="18"/>
                <w:szCs w:val="18"/>
                <w:highlight w:val="none"/>
              </w:rPr>
              <w:t>原件一览表</w:t>
            </w:r>
          </w:p>
        </w:tc>
      </w:tr>
      <w:tr w14:paraId="4D1F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2294" w:type="dxa"/>
            <w:gridSpan w:val="2"/>
            <w:noWrap w:val="0"/>
            <w:vAlign w:val="top"/>
          </w:tcPr>
          <w:p w14:paraId="7F1261A9">
            <w:pPr>
              <w:pStyle w:val="162"/>
              <w:spacing w:line="253" w:lineRule="auto"/>
              <w:rPr>
                <w:color w:val="auto"/>
                <w:sz w:val="18"/>
                <w:szCs w:val="18"/>
                <w:highlight w:val="none"/>
              </w:rPr>
            </w:pPr>
          </w:p>
          <w:p w14:paraId="33D675F9">
            <w:pPr>
              <w:spacing w:before="62" w:line="230" w:lineRule="auto"/>
              <w:ind w:left="758"/>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工程名称</w:t>
            </w:r>
          </w:p>
        </w:tc>
        <w:tc>
          <w:tcPr>
            <w:tcW w:w="6818" w:type="dxa"/>
            <w:gridSpan w:val="5"/>
            <w:noWrap w:val="0"/>
            <w:vAlign w:val="top"/>
          </w:tcPr>
          <w:p w14:paraId="73CFA778">
            <w:pPr>
              <w:pStyle w:val="162"/>
              <w:rPr>
                <w:color w:val="auto"/>
                <w:sz w:val="18"/>
                <w:szCs w:val="18"/>
                <w:highlight w:val="none"/>
              </w:rPr>
            </w:pPr>
          </w:p>
        </w:tc>
      </w:tr>
      <w:tr w14:paraId="55369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294" w:type="dxa"/>
            <w:gridSpan w:val="2"/>
            <w:noWrap w:val="0"/>
            <w:vAlign w:val="top"/>
          </w:tcPr>
          <w:p w14:paraId="11314074">
            <w:pPr>
              <w:spacing w:before="150" w:line="230" w:lineRule="auto"/>
              <w:ind w:left="658"/>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投标人名称</w:t>
            </w:r>
          </w:p>
          <w:p w14:paraId="20689917">
            <w:pPr>
              <w:spacing w:before="161" w:line="229" w:lineRule="auto"/>
              <w:ind w:left="191"/>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(请务必填写单位全称)</w:t>
            </w:r>
          </w:p>
        </w:tc>
        <w:tc>
          <w:tcPr>
            <w:tcW w:w="6818" w:type="dxa"/>
            <w:gridSpan w:val="5"/>
            <w:noWrap w:val="0"/>
            <w:vAlign w:val="top"/>
          </w:tcPr>
          <w:p w14:paraId="7B3D1822">
            <w:pPr>
              <w:pStyle w:val="162"/>
              <w:rPr>
                <w:color w:val="auto"/>
                <w:sz w:val="18"/>
                <w:szCs w:val="18"/>
                <w:highlight w:val="none"/>
              </w:rPr>
            </w:pPr>
          </w:p>
        </w:tc>
      </w:tr>
      <w:tr w14:paraId="00C45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294" w:type="dxa"/>
            <w:gridSpan w:val="2"/>
            <w:noWrap w:val="0"/>
            <w:vAlign w:val="top"/>
          </w:tcPr>
          <w:p w14:paraId="4B08EA76">
            <w:pPr>
              <w:spacing w:before="151" w:line="312" w:lineRule="auto"/>
              <w:ind w:left="454" w:right="149" w:hanging="296"/>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投标人法定代表人或其</w:t>
            </w:r>
            <w:r>
              <w:rPr>
                <w:rFonts w:ascii="宋体" w:hAnsi="宋体" w:eastAsia="宋体" w:cs="宋体"/>
                <w:color w:val="auto"/>
                <w:spacing w:val="7"/>
                <w:sz w:val="18"/>
                <w:szCs w:val="18"/>
                <w:highlight w:val="none"/>
              </w:rPr>
              <w:t xml:space="preserve"> </w:t>
            </w:r>
            <w:r>
              <w:rPr>
                <w:rFonts w:ascii="宋体" w:hAnsi="宋体" w:eastAsia="宋体" w:cs="宋体"/>
                <w:color w:val="auto"/>
                <w:spacing w:val="8"/>
                <w:sz w:val="18"/>
                <w:szCs w:val="18"/>
                <w:highlight w:val="none"/>
              </w:rPr>
              <w:t>委托代理人签名</w:t>
            </w:r>
          </w:p>
        </w:tc>
        <w:tc>
          <w:tcPr>
            <w:tcW w:w="3525" w:type="dxa"/>
            <w:gridSpan w:val="2"/>
            <w:noWrap w:val="0"/>
            <w:vAlign w:val="top"/>
          </w:tcPr>
          <w:p w14:paraId="7DB037F6">
            <w:pPr>
              <w:pStyle w:val="162"/>
              <w:rPr>
                <w:color w:val="auto"/>
                <w:sz w:val="18"/>
                <w:szCs w:val="18"/>
                <w:highlight w:val="none"/>
              </w:rPr>
            </w:pPr>
          </w:p>
        </w:tc>
        <w:tc>
          <w:tcPr>
            <w:tcW w:w="780" w:type="dxa"/>
            <w:noWrap w:val="0"/>
            <w:vAlign w:val="top"/>
          </w:tcPr>
          <w:p w14:paraId="1E0686C2">
            <w:pPr>
              <w:spacing w:before="151" w:line="312" w:lineRule="auto"/>
              <w:ind w:left="187" w:right="175" w:hanging="4"/>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手机</w:t>
            </w:r>
            <w:r>
              <w:rPr>
                <w:rFonts w:ascii="宋体" w:hAnsi="宋体" w:eastAsia="宋体" w:cs="宋体"/>
                <w:color w:val="auto"/>
                <w:sz w:val="18"/>
                <w:szCs w:val="18"/>
                <w:highlight w:val="none"/>
              </w:rPr>
              <w:t xml:space="preserve"> </w:t>
            </w:r>
            <w:r>
              <w:rPr>
                <w:rFonts w:ascii="宋体" w:hAnsi="宋体" w:eastAsia="宋体" w:cs="宋体"/>
                <w:color w:val="auto"/>
                <w:spacing w:val="2"/>
                <w:sz w:val="18"/>
                <w:szCs w:val="18"/>
                <w:highlight w:val="none"/>
              </w:rPr>
              <w:t>号码</w:t>
            </w:r>
          </w:p>
        </w:tc>
        <w:tc>
          <w:tcPr>
            <w:tcW w:w="2513" w:type="dxa"/>
            <w:gridSpan w:val="2"/>
            <w:noWrap w:val="0"/>
            <w:vAlign w:val="top"/>
          </w:tcPr>
          <w:p w14:paraId="5BFCBCB7">
            <w:pPr>
              <w:pStyle w:val="162"/>
              <w:rPr>
                <w:color w:val="auto"/>
                <w:sz w:val="18"/>
                <w:szCs w:val="18"/>
                <w:highlight w:val="none"/>
              </w:rPr>
            </w:pPr>
          </w:p>
        </w:tc>
      </w:tr>
      <w:tr w14:paraId="73E23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112" w:type="dxa"/>
            <w:gridSpan w:val="7"/>
            <w:noWrap w:val="0"/>
            <w:vAlign w:val="top"/>
          </w:tcPr>
          <w:p w14:paraId="6A0C1819">
            <w:pPr>
              <w:pStyle w:val="162"/>
              <w:spacing w:line="257" w:lineRule="auto"/>
              <w:rPr>
                <w:color w:val="auto"/>
                <w:sz w:val="18"/>
                <w:szCs w:val="18"/>
                <w:highlight w:val="none"/>
              </w:rPr>
            </w:pPr>
          </w:p>
          <w:p w14:paraId="3FAA0CA3">
            <w:pPr>
              <w:spacing w:before="62" w:line="228" w:lineRule="auto"/>
              <w:ind w:left="3361"/>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递交的证明材料原件如下：</w:t>
            </w:r>
          </w:p>
        </w:tc>
      </w:tr>
      <w:tr w14:paraId="2C795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5" w:type="dxa"/>
            <w:noWrap w:val="0"/>
            <w:vAlign w:val="top"/>
          </w:tcPr>
          <w:p w14:paraId="029A504B">
            <w:pPr>
              <w:pStyle w:val="162"/>
              <w:spacing w:line="257" w:lineRule="auto"/>
              <w:rPr>
                <w:color w:val="auto"/>
                <w:sz w:val="18"/>
                <w:szCs w:val="18"/>
                <w:highlight w:val="none"/>
              </w:rPr>
            </w:pPr>
          </w:p>
          <w:p w14:paraId="43554CCF">
            <w:pPr>
              <w:spacing w:before="62" w:line="230" w:lineRule="auto"/>
              <w:ind w:left="155"/>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序号</w:t>
            </w:r>
          </w:p>
        </w:tc>
        <w:tc>
          <w:tcPr>
            <w:tcW w:w="5114" w:type="dxa"/>
            <w:gridSpan w:val="3"/>
            <w:noWrap w:val="0"/>
            <w:vAlign w:val="top"/>
          </w:tcPr>
          <w:p w14:paraId="2BEA727B">
            <w:pPr>
              <w:pStyle w:val="162"/>
              <w:spacing w:line="257" w:lineRule="auto"/>
              <w:rPr>
                <w:color w:val="auto"/>
                <w:sz w:val="18"/>
                <w:szCs w:val="18"/>
                <w:highlight w:val="none"/>
              </w:rPr>
            </w:pPr>
          </w:p>
          <w:p w14:paraId="32672D94">
            <w:pPr>
              <w:spacing w:before="61" w:line="228" w:lineRule="auto"/>
              <w:ind w:left="176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证明材料原件名称</w:t>
            </w:r>
          </w:p>
        </w:tc>
        <w:tc>
          <w:tcPr>
            <w:tcW w:w="1719" w:type="dxa"/>
            <w:gridSpan w:val="2"/>
            <w:noWrap w:val="0"/>
            <w:vAlign w:val="top"/>
          </w:tcPr>
          <w:p w14:paraId="14392659">
            <w:pPr>
              <w:pStyle w:val="162"/>
              <w:spacing w:line="256" w:lineRule="auto"/>
              <w:rPr>
                <w:color w:val="auto"/>
                <w:sz w:val="18"/>
                <w:szCs w:val="18"/>
                <w:highlight w:val="none"/>
              </w:rPr>
            </w:pPr>
          </w:p>
          <w:p w14:paraId="5CB5E78C">
            <w:pPr>
              <w:spacing w:before="62" w:line="230" w:lineRule="auto"/>
              <w:ind w:left="664"/>
              <w:rPr>
                <w:rFonts w:ascii="宋体" w:hAnsi="宋体" w:eastAsia="宋体" w:cs="宋体"/>
                <w:color w:val="auto"/>
                <w:sz w:val="18"/>
                <w:szCs w:val="18"/>
                <w:highlight w:val="none"/>
              </w:rPr>
            </w:pPr>
            <w:r>
              <w:rPr>
                <w:rFonts w:ascii="宋体" w:hAnsi="宋体" w:eastAsia="宋体" w:cs="宋体"/>
                <w:color w:val="auto"/>
                <w:spacing w:val="4"/>
                <w:sz w:val="18"/>
                <w:szCs w:val="18"/>
                <w:highlight w:val="none"/>
              </w:rPr>
              <w:t>单位</w:t>
            </w:r>
          </w:p>
        </w:tc>
        <w:tc>
          <w:tcPr>
            <w:tcW w:w="1574" w:type="dxa"/>
            <w:noWrap w:val="0"/>
            <w:vAlign w:val="top"/>
          </w:tcPr>
          <w:p w14:paraId="3F94FC94">
            <w:pPr>
              <w:pStyle w:val="162"/>
              <w:spacing w:line="256" w:lineRule="auto"/>
              <w:rPr>
                <w:color w:val="auto"/>
                <w:sz w:val="18"/>
                <w:szCs w:val="18"/>
                <w:highlight w:val="none"/>
              </w:rPr>
            </w:pPr>
          </w:p>
          <w:p w14:paraId="387A3D25">
            <w:pPr>
              <w:spacing w:before="62" w:line="229" w:lineRule="auto"/>
              <w:ind w:left="592"/>
              <w:rPr>
                <w:rFonts w:ascii="宋体" w:hAnsi="宋体" w:eastAsia="宋体" w:cs="宋体"/>
                <w:color w:val="auto"/>
                <w:sz w:val="18"/>
                <w:szCs w:val="18"/>
                <w:highlight w:val="none"/>
              </w:rPr>
            </w:pPr>
            <w:r>
              <w:rPr>
                <w:rFonts w:ascii="宋体" w:hAnsi="宋体" w:eastAsia="宋体" w:cs="宋体"/>
                <w:color w:val="auto"/>
                <w:spacing w:val="4"/>
                <w:sz w:val="18"/>
                <w:szCs w:val="18"/>
                <w:highlight w:val="none"/>
              </w:rPr>
              <w:t>数量</w:t>
            </w:r>
          </w:p>
        </w:tc>
      </w:tr>
      <w:tr w14:paraId="28CEF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5" w:type="dxa"/>
            <w:noWrap w:val="0"/>
            <w:vAlign w:val="top"/>
          </w:tcPr>
          <w:p w14:paraId="08C045D6">
            <w:pPr>
              <w:spacing w:before="287" w:line="184" w:lineRule="auto"/>
              <w:ind w:left="317"/>
              <w:rPr>
                <w:rFonts w:ascii="宋体" w:hAnsi="宋体" w:eastAsia="宋体" w:cs="宋体"/>
                <w:color w:val="auto"/>
                <w:sz w:val="18"/>
                <w:szCs w:val="18"/>
                <w:highlight w:val="none"/>
              </w:rPr>
            </w:pPr>
            <w:r>
              <w:rPr>
                <w:rFonts w:ascii="宋体" w:hAnsi="宋体" w:eastAsia="宋体" w:cs="宋体"/>
                <w:color w:val="auto"/>
                <w:sz w:val="18"/>
                <w:szCs w:val="18"/>
                <w:highlight w:val="none"/>
              </w:rPr>
              <w:t>1</w:t>
            </w:r>
          </w:p>
        </w:tc>
        <w:tc>
          <w:tcPr>
            <w:tcW w:w="5114" w:type="dxa"/>
            <w:gridSpan w:val="3"/>
            <w:noWrap w:val="0"/>
            <w:vAlign w:val="top"/>
          </w:tcPr>
          <w:p w14:paraId="6A884354">
            <w:pPr>
              <w:pStyle w:val="162"/>
              <w:rPr>
                <w:color w:val="auto"/>
                <w:sz w:val="18"/>
                <w:szCs w:val="18"/>
                <w:highlight w:val="none"/>
              </w:rPr>
            </w:pPr>
          </w:p>
        </w:tc>
        <w:tc>
          <w:tcPr>
            <w:tcW w:w="1719" w:type="dxa"/>
            <w:gridSpan w:val="2"/>
            <w:noWrap w:val="0"/>
            <w:vAlign w:val="top"/>
          </w:tcPr>
          <w:p w14:paraId="6035BDCE">
            <w:pPr>
              <w:pStyle w:val="162"/>
              <w:rPr>
                <w:color w:val="auto"/>
                <w:sz w:val="18"/>
                <w:szCs w:val="18"/>
                <w:highlight w:val="none"/>
              </w:rPr>
            </w:pPr>
          </w:p>
        </w:tc>
        <w:tc>
          <w:tcPr>
            <w:tcW w:w="1574" w:type="dxa"/>
            <w:noWrap w:val="0"/>
            <w:vAlign w:val="top"/>
          </w:tcPr>
          <w:p w14:paraId="26CD44EB">
            <w:pPr>
              <w:pStyle w:val="162"/>
              <w:rPr>
                <w:color w:val="auto"/>
                <w:sz w:val="18"/>
                <w:szCs w:val="18"/>
                <w:highlight w:val="none"/>
              </w:rPr>
            </w:pPr>
          </w:p>
        </w:tc>
      </w:tr>
      <w:tr w14:paraId="78F8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5" w:type="dxa"/>
            <w:noWrap w:val="0"/>
            <w:vAlign w:val="top"/>
          </w:tcPr>
          <w:p w14:paraId="4FAEEA6C">
            <w:pPr>
              <w:spacing w:before="288" w:line="183" w:lineRule="auto"/>
              <w:ind w:left="302"/>
              <w:rPr>
                <w:rFonts w:ascii="宋体" w:hAnsi="宋体" w:eastAsia="宋体" w:cs="宋体"/>
                <w:color w:val="auto"/>
                <w:sz w:val="18"/>
                <w:szCs w:val="18"/>
                <w:highlight w:val="none"/>
              </w:rPr>
            </w:pPr>
            <w:r>
              <w:rPr>
                <w:rFonts w:ascii="宋体" w:hAnsi="宋体" w:eastAsia="宋体" w:cs="宋体"/>
                <w:color w:val="auto"/>
                <w:sz w:val="18"/>
                <w:szCs w:val="18"/>
                <w:highlight w:val="none"/>
              </w:rPr>
              <w:t>2</w:t>
            </w:r>
          </w:p>
        </w:tc>
        <w:tc>
          <w:tcPr>
            <w:tcW w:w="5114" w:type="dxa"/>
            <w:gridSpan w:val="3"/>
            <w:noWrap w:val="0"/>
            <w:vAlign w:val="top"/>
          </w:tcPr>
          <w:p w14:paraId="7D7EB7E7">
            <w:pPr>
              <w:pStyle w:val="162"/>
              <w:rPr>
                <w:color w:val="auto"/>
                <w:sz w:val="18"/>
                <w:szCs w:val="18"/>
                <w:highlight w:val="none"/>
              </w:rPr>
            </w:pPr>
          </w:p>
        </w:tc>
        <w:tc>
          <w:tcPr>
            <w:tcW w:w="1719" w:type="dxa"/>
            <w:gridSpan w:val="2"/>
            <w:noWrap w:val="0"/>
            <w:vAlign w:val="top"/>
          </w:tcPr>
          <w:p w14:paraId="249C6A54">
            <w:pPr>
              <w:pStyle w:val="162"/>
              <w:rPr>
                <w:color w:val="auto"/>
                <w:sz w:val="18"/>
                <w:szCs w:val="18"/>
                <w:highlight w:val="none"/>
              </w:rPr>
            </w:pPr>
          </w:p>
        </w:tc>
        <w:tc>
          <w:tcPr>
            <w:tcW w:w="1574" w:type="dxa"/>
            <w:noWrap w:val="0"/>
            <w:vAlign w:val="top"/>
          </w:tcPr>
          <w:p w14:paraId="10F40999">
            <w:pPr>
              <w:pStyle w:val="162"/>
              <w:rPr>
                <w:color w:val="auto"/>
                <w:sz w:val="18"/>
                <w:szCs w:val="18"/>
                <w:highlight w:val="none"/>
              </w:rPr>
            </w:pPr>
          </w:p>
        </w:tc>
      </w:tr>
      <w:tr w14:paraId="115BF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5" w:type="dxa"/>
            <w:noWrap w:val="0"/>
            <w:vAlign w:val="top"/>
          </w:tcPr>
          <w:p w14:paraId="33701879">
            <w:pPr>
              <w:spacing w:before="287" w:line="183" w:lineRule="auto"/>
              <w:ind w:left="304"/>
              <w:rPr>
                <w:rFonts w:ascii="宋体" w:hAnsi="宋体" w:eastAsia="宋体" w:cs="宋体"/>
                <w:color w:val="auto"/>
                <w:sz w:val="18"/>
                <w:szCs w:val="18"/>
                <w:highlight w:val="none"/>
              </w:rPr>
            </w:pPr>
            <w:r>
              <w:rPr>
                <w:rFonts w:ascii="宋体" w:hAnsi="宋体" w:eastAsia="宋体" w:cs="宋体"/>
                <w:color w:val="auto"/>
                <w:sz w:val="18"/>
                <w:szCs w:val="18"/>
                <w:highlight w:val="none"/>
              </w:rPr>
              <w:t>3</w:t>
            </w:r>
          </w:p>
        </w:tc>
        <w:tc>
          <w:tcPr>
            <w:tcW w:w="5114" w:type="dxa"/>
            <w:gridSpan w:val="3"/>
            <w:noWrap w:val="0"/>
            <w:vAlign w:val="top"/>
          </w:tcPr>
          <w:p w14:paraId="286C2E31">
            <w:pPr>
              <w:pStyle w:val="162"/>
              <w:rPr>
                <w:color w:val="auto"/>
                <w:sz w:val="18"/>
                <w:szCs w:val="18"/>
                <w:highlight w:val="none"/>
              </w:rPr>
            </w:pPr>
          </w:p>
        </w:tc>
        <w:tc>
          <w:tcPr>
            <w:tcW w:w="1719" w:type="dxa"/>
            <w:gridSpan w:val="2"/>
            <w:noWrap w:val="0"/>
            <w:vAlign w:val="top"/>
          </w:tcPr>
          <w:p w14:paraId="339A9CD8">
            <w:pPr>
              <w:pStyle w:val="162"/>
              <w:rPr>
                <w:color w:val="auto"/>
                <w:sz w:val="18"/>
                <w:szCs w:val="18"/>
                <w:highlight w:val="none"/>
              </w:rPr>
            </w:pPr>
          </w:p>
        </w:tc>
        <w:tc>
          <w:tcPr>
            <w:tcW w:w="1574" w:type="dxa"/>
            <w:noWrap w:val="0"/>
            <w:vAlign w:val="top"/>
          </w:tcPr>
          <w:p w14:paraId="63AA3109">
            <w:pPr>
              <w:pStyle w:val="162"/>
              <w:rPr>
                <w:color w:val="auto"/>
                <w:sz w:val="18"/>
                <w:szCs w:val="18"/>
                <w:highlight w:val="none"/>
              </w:rPr>
            </w:pPr>
          </w:p>
        </w:tc>
      </w:tr>
      <w:tr w14:paraId="46C08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5" w:type="dxa"/>
            <w:noWrap w:val="0"/>
            <w:vAlign w:val="top"/>
          </w:tcPr>
          <w:p w14:paraId="383B83B5">
            <w:pPr>
              <w:pStyle w:val="162"/>
              <w:spacing w:line="348" w:lineRule="auto"/>
              <w:rPr>
                <w:color w:val="auto"/>
                <w:sz w:val="18"/>
                <w:szCs w:val="18"/>
                <w:highlight w:val="none"/>
              </w:rPr>
            </w:pPr>
          </w:p>
          <w:p w14:paraId="0C7EC85C">
            <w:pPr>
              <w:spacing w:before="78" w:line="99" w:lineRule="exact"/>
              <w:ind w:left="186"/>
              <w:rPr>
                <w:rFonts w:ascii="宋体" w:hAnsi="宋体" w:eastAsia="宋体" w:cs="宋体"/>
                <w:color w:val="auto"/>
                <w:sz w:val="18"/>
                <w:szCs w:val="18"/>
                <w:highlight w:val="none"/>
              </w:rPr>
            </w:pPr>
            <w:r>
              <w:rPr>
                <w:rFonts w:ascii="宋体" w:hAnsi="宋体" w:eastAsia="宋体" w:cs="宋体"/>
                <w:color w:val="auto"/>
                <w:position w:val="1"/>
                <w:sz w:val="18"/>
                <w:szCs w:val="18"/>
                <w:highlight w:val="none"/>
              </w:rPr>
              <w:t>...</w:t>
            </w:r>
          </w:p>
        </w:tc>
        <w:tc>
          <w:tcPr>
            <w:tcW w:w="5114" w:type="dxa"/>
            <w:gridSpan w:val="3"/>
            <w:noWrap w:val="0"/>
            <w:vAlign w:val="top"/>
          </w:tcPr>
          <w:p w14:paraId="583788D2">
            <w:pPr>
              <w:pStyle w:val="162"/>
              <w:rPr>
                <w:color w:val="auto"/>
                <w:sz w:val="18"/>
                <w:szCs w:val="18"/>
                <w:highlight w:val="none"/>
              </w:rPr>
            </w:pPr>
          </w:p>
        </w:tc>
        <w:tc>
          <w:tcPr>
            <w:tcW w:w="1719" w:type="dxa"/>
            <w:gridSpan w:val="2"/>
            <w:noWrap w:val="0"/>
            <w:vAlign w:val="top"/>
          </w:tcPr>
          <w:p w14:paraId="7C4C4293">
            <w:pPr>
              <w:pStyle w:val="162"/>
              <w:rPr>
                <w:color w:val="auto"/>
                <w:sz w:val="18"/>
                <w:szCs w:val="18"/>
                <w:highlight w:val="none"/>
              </w:rPr>
            </w:pPr>
          </w:p>
        </w:tc>
        <w:tc>
          <w:tcPr>
            <w:tcW w:w="1574" w:type="dxa"/>
            <w:noWrap w:val="0"/>
            <w:vAlign w:val="top"/>
          </w:tcPr>
          <w:p w14:paraId="513FB920">
            <w:pPr>
              <w:pStyle w:val="162"/>
              <w:rPr>
                <w:color w:val="auto"/>
                <w:sz w:val="18"/>
                <w:szCs w:val="18"/>
                <w:highlight w:val="none"/>
              </w:rPr>
            </w:pPr>
          </w:p>
        </w:tc>
      </w:tr>
      <w:tr w14:paraId="692D9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705" w:type="dxa"/>
            <w:noWrap w:val="0"/>
            <w:vAlign w:val="top"/>
          </w:tcPr>
          <w:p w14:paraId="713A0D4A">
            <w:pPr>
              <w:pStyle w:val="162"/>
              <w:spacing w:line="274" w:lineRule="auto"/>
              <w:rPr>
                <w:color w:val="auto"/>
                <w:sz w:val="18"/>
                <w:szCs w:val="18"/>
                <w:highlight w:val="none"/>
              </w:rPr>
            </w:pPr>
          </w:p>
          <w:p w14:paraId="79787417">
            <w:pPr>
              <w:pStyle w:val="162"/>
              <w:spacing w:line="275" w:lineRule="auto"/>
              <w:rPr>
                <w:color w:val="auto"/>
                <w:sz w:val="18"/>
                <w:szCs w:val="18"/>
                <w:highlight w:val="none"/>
              </w:rPr>
            </w:pPr>
          </w:p>
          <w:p w14:paraId="032945C5">
            <w:pPr>
              <w:pStyle w:val="162"/>
              <w:spacing w:line="275" w:lineRule="auto"/>
              <w:rPr>
                <w:color w:val="auto"/>
                <w:sz w:val="18"/>
                <w:szCs w:val="18"/>
                <w:highlight w:val="none"/>
              </w:rPr>
            </w:pPr>
          </w:p>
          <w:p w14:paraId="4FABF4A9">
            <w:pPr>
              <w:spacing w:before="62" w:line="233" w:lineRule="auto"/>
              <w:ind w:left="29"/>
              <w:rPr>
                <w:rFonts w:ascii="宋体" w:hAnsi="宋体" w:eastAsia="宋体" w:cs="宋体"/>
                <w:color w:val="auto"/>
                <w:sz w:val="18"/>
                <w:szCs w:val="18"/>
                <w:highlight w:val="none"/>
              </w:rPr>
            </w:pPr>
            <w:r>
              <w:rPr>
                <w:rFonts w:ascii="宋体" w:hAnsi="宋体" w:eastAsia="宋体" w:cs="宋体"/>
                <w:color w:val="auto"/>
                <w:spacing w:val="3"/>
                <w:sz w:val="18"/>
                <w:szCs w:val="18"/>
                <w:highlight w:val="none"/>
              </w:rPr>
              <w:t>注意：</w:t>
            </w:r>
          </w:p>
        </w:tc>
        <w:tc>
          <w:tcPr>
            <w:tcW w:w="8407" w:type="dxa"/>
            <w:gridSpan w:val="6"/>
            <w:noWrap w:val="0"/>
            <w:vAlign w:val="top"/>
          </w:tcPr>
          <w:p w14:paraId="106DEABB">
            <w:pPr>
              <w:spacing w:before="148" w:line="442" w:lineRule="auto"/>
              <w:ind w:left="111" w:right="107" w:firstLine="483"/>
              <w:jc w:val="both"/>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该表一式两份，两份表格投标人均需如实填写各项内容，两份表格的填写内容应一致。一</w:t>
            </w:r>
            <w:r>
              <w:rPr>
                <w:rFonts w:ascii="宋体" w:hAnsi="宋体" w:eastAsia="宋体" w:cs="宋体"/>
                <w:color w:val="auto"/>
                <w:spacing w:val="16"/>
                <w:sz w:val="18"/>
                <w:szCs w:val="18"/>
                <w:highlight w:val="none"/>
              </w:rPr>
              <w:t xml:space="preserve"> </w:t>
            </w:r>
            <w:r>
              <w:rPr>
                <w:rFonts w:ascii="宋体" w:hAnsi="宋体" w:eastAsia="宋体" w:cs="宋体"/>
                <w:color w:val="auto"/>
                <w:spacing w:val="9"/>
                <w:sz w:val="18"/>
                <w:szCs w:val="18"/>
                <w:highlight w:val="none"/>
              </w:rPr>
              <w:t>份贴于装纳原件的文件袋（箱</w:t>
            </w:r>
            <w:r>
              <w:rPr>
                <w:rFonts w:ascii="宋体" w:hAnsi="宋体" w:eastAsia="宋体" w:cs="宋体"/>
                <w:color w:val="auto"/>
                <w:spacing w:val="20"/>
                <w:sz w:val="18"/>
                <w:szCs w:val="18"/>
                <w:highlight w:val="none"/>
              </w:rPr>
              <w:t>），</w:t>
            </w:r>
            <w:r>
              <w:rPr>
                <w:rFonts w:ascii="宋体" w:hAnsi="宋体" w:eastAsia="宋体" w:cs="宋体"/>
                <w:color w:val="auto"/>
                <w:spacing w:val="9"/>
                <w:sz w:val="18"/>
                <w:szCs w:val="18"/>
                <w:highlight w:val="none"/>
              </w:rPr>
              <w:t>一份在递交文件袋（箱）时由招标代理机构、投标人签字后</w:t>
            </w:r>
            <w:r>
              <w:rPr>
                <w:rFonts w:ascii="宋体" w:hAnsi="宋体" w:eastAsia="宋体" w:cs="宋体"/>
                <w:color w:val="auto"/>
                <w:spacing w:val="1"/>
                <w:sz w:val="18"/>
                <w:szCs w:val="18"/>
                <w:highlight w:val="none"/>
              </w:rPr>
              <w:t xml:space="preserve"> </w:t>
            </w:r>
            <w:r>
              <w:rPr>
                <w:rFonts w:ascii="宋体" w:hAnsi="宋体" w:eastAsia="宋体" w:cs="宋体"/>
                <w:color w:val="auto"/>
                <w:spacing w:val="9"/>
                <w:sz w:val="18"/>
                <w:szCs w:val="18"/>
                <w:highlight w:val="none"/>
              </w:rPr>
              <w:t>交招标代理机构。招标代理机构仅代签收装纳原件的文件袋（箱</w:t>
            </w:r>
            <w:r>
              <w:rPr>
                <w:rFonts w:ascii="宋体" w:hAnsi="宋体" w:eastAsia="宋体" w:cs="宋体"/>
                <w:color w:val="auto"/>
                <w:spacing w:val="19"/>
                <w:sz w:val="18"/>
                <w:szCs w:val="18"/>
                <w:highlight w:val="none"/>
              </w:rPr>
              <w:t>），</w:t>
            </w:r>
            <w:r>
              <w:rPr>
                <w:rFonts w:ascii="宋体" w:hAnsi="宋体" w:eastAsia="宋体" w:cs="宋体"/>
                <w:color w:val="auto"/>
                <w:spacing w:val="9"/>
                <w:sz w:val="18"/>
                <w:szCs w:val="18"/>
                <w:highlight w:val="none"/>
              </w:rPr>
              <w:t>而不对文件袋（箱）中资</w:t>
            </w:r>
            <w:r>
              <w:rPr>
                <w:rFonts w:ascii="宋体" w:hAnsi="宋体" w:eastAsia="宋体" w:cs="宋体"/>
                <w:color w:val="auto"/>
                <w:sz w:val="18"/>
                <w:szCs w:val="18"/>
                <w:highlight w:val="none"/>
              </w:rPr>
              <w:t xml:space="preserve"> </w:t>
            </w:r>
            <w:r>
              <w:rPr>
                <w:rFonts w:ascii="宋体" w:hAnsi="宋体" w:eastAsia="宋体" w:cs="宋体"/>
                <w:color w:val="auto"/>
                <w:spacing w:val="5"/>
                <w:sz w:val="18"/>
                <w:szCs w:val="18"/>
                <w:highlight w:val="none"/>
              </w:rPr>
              <w:t>料的数量、</w:t>
            </w:r>
            <w:r>
              <w:rPr>
                <w:rFonts w:ascii="宋体" w:hAnsi="宋体" w:eastAsia="宋体" w:cs="宋体"/>
                <w:color w:val="auto"/>
                <w:spacing w:val="-45"/>
                <w:sz w:val="18"/>
                <w:szCs w:val="18"/>
                <w:highlight w:val="none"/>
              </w:rPr>
              <w:t xml:space="preserve"> </w:t>
            </w:r>
            <w:r>
              <w:rPr>
                <w:rFonts w:ascii="宋体" w:hAnsi="宋体" w:eastAsia="宋体" w:cs="宋体"/>
                <w:color w:val="auto"/>
                <w:spacing w:val="5"/>
                <w:sz w:val="18"/>
                <w:szCs w:val="18"/>
                <w:highlight w:val="none"/>
              </w:rPr>
              <w:t>内容及真实性负责。</w:t>
            </w:r>
          </w:p>
        </w:tc>
      </w:tr>
      <w:tr w14:paraId="0342D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2294" w:type="dxa"/>
            <w:gridSpan w:val="2"/>
            <w:noWrap w:val="0"/>
            <w:vAlign w:val="top"/>
          </w:tcPr>
          <w:p w14:paraId="6DE43AC4">
            <w:pPr>
              <w:pStyle w:val="162"/>
              <w:spacing w:line="288" w:lineRule="auto"/>
              <w:rPr>
                <w:color w:val="auto"/>
                <w:sz w:val="18"/>
                <w:szCs w:val="18"/>
                <w:highlight w:val="none"/>
              </w:rPr>
            </w:pPr>
          </w:p>
          <w:p w14:paraId="3688F68E">
            <w:pPr>
              <w:pStyle w:val="162"/>
              <w:spacing w:line="289" w:lineRule="auto"/>
              <w:rPr>
                <w:color w:val="auto"/>
                <w:sz w:val="18"/>
                <w:szCs w:val="18"/>
                <w:highlight w:val="none"/>
              </w:rPr>
            </w:pPr>
          </w:p>
          <w:p w14:paraId="419943B4">
            <w:pPr>
              <w:spacing w:before="61" w:line="404" w:lineRule="auto"/>
              <w:ind w:left="760" w:right="153" w:hanging="600"/>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接收原件经办人(招标</w:t>
            </w:r>
            <w:r>
              <w:rPr>
                <w:rFonts w:ascii="宋体" w:hAnsi="宋体" w:eastAsia="宋体" w:cs="宋体"/>
                <w:color w:val="auto"/>
                <w:spacing w:val="5"/>
                <w:sz w:val="18"/>
                <w:szCs w:val="18"/>
                <w:highlight w:val="none"/>
              </w:rPr>
              <w:t xml:space="preserve"> </w:t>
            </w:r>
            <w:r>
              <w:rPr>
                <w:rFonts w:ascii="宋体" w:hAnsi="宋体" w:eastAsia="宋体" w:cs="宋体"/>
                <w:color w:val="auto"/>
                <w:spacing w:val="3"/>
                <w:sz w:val="18"/>
                <w:szCs w:val="18"/>
                <w:highlight w:val="none"/>
              </w:rPr>
              <w:t>代理)：</w:t>
            </w:r>
          </w:p>
        </w:tc>
        <w:tc>
          <w:tcPr>
            <w:tcW w:w="1909" w:type="dxa"/>
            <w:noWrap w:val="0"/>
            <w:vAlign w:val="top"/>
          </w:tcPr>
          <w:p w14:paraId="6C60826F">
            <w:pPr>
              <w:pStyle w:val="162"/>
              <w:rPr>
                <w:color w:val="auto"/>
                <w:sz w:val="18"/>
                <w:szCs w:val="18"/>
                <w:highlight w:val="none"/>
              </w:rPr>
            </w:pPr>
          </w:p>
        </w:tc>
        <w:tc>
          <w:tcPr>
            <w:tcW w:w="1616" w:type="dxa"/>
            <w:noWrap w:val="0"/>
            <w:vAlign w:val="top"/>
          </w:tcPr>
          <w:p w14:paraId="50B5C946">
            <w:pPr>
              <w:pStyle w:val="162"/>
              <w:spacing w:line="288" w:lineRule="auto"/>
              <w:rPr>
                <w:color w:val="auto"/>
                <w:sz w:val="18"/>
                <w:szCs w:val="18"/>
                <w:highlight w:val="none"/>
              </w:rPr>
            </w:pPr>
          </w:p>
          <w:p w14:paraId="3B2DBE5B">
            <w:pPr>
              <w:pStyle w:val="162"/>
              <w:spacing w:line="289" w:lineRule="auto"/>
              <w:rPr>
                <w:color w:val="auto"/>
                <w:sz w:val="18"/>
                <w:szCs w:val="18"/>
                <w:highlight w:val="none"/>
              </w:rPr>
            </w:pPr>
          </w:p>
          <w:p w14:paraId="0695373E">
            <w:pPr>
              <w:spacing w:before="62" w:line="229" w:lineRule="auto"/>
              <w:ind w:left="315"/>
              <w:rPr>
                <w:rFonts w:ascii="宋体" w:hAnsi="宋体" w:eastAsia="宋体" w:cs="宋体"/>
                <w:color w:val="auto"/>
                <w:sz w:val="18"/>
                <w:szCs w:val="18"/>
                <w:highlight w:val="none"/>
              </w:rPr>
            </w:pPr>
            <w:r>
              <w:rPr>
                <w:rFonts w:ascii="宋体" w:hAnsi="宋体" w:eastAsia="宋体" w:cs="宋体"/>
                <w:color w:val="auto"/>
                <w:spacing w:val="6"/>
                <w:sz w:val="18"/>
                <w:szCs w:val="18"/>
                <w:highlight w:val="none"/>
              </w:rPr>
              <w:t>接收时间：</w:t>
            </w:r>
          </w:p>
        </w:tc>
        <w:tc>
          <w:tcPr>
            <w:tcW w:w="3293" w:type="dxa"/>
            <w:gridSpan w:val="3"/>
            <w:noWrap w:val="0"/>
            <w:vAlign w:val="top"/>
          </w:tcPr>
          <w:p w14:paraId="3F695F09">
            <w:pPr>
              <w:pStyle w:val="162"/>
              <w:spacing w:line="288" w:lineRule="auto"/>
              <w:rPr>
                <w:color w:val="auto"/>
                <w:sz w:val="18"/>
                <w:szCs w:val="18"/>
                <w:highlight w:val="none"/>
              </w:rPr>
            </w:pPr>
          </w:p>
          <w:p w14:paraId="53489628">
            <w:pPr>
              <w:pStyle w:val="162"/>
              <w:spacing w:line="289" w:lineRule="auto"/>
              <w:rPr>
                <w:color w:val="auto"/>
                <w:sz w:val="18"/>
                <w:szCs w:val="18"/>
                <w:highlight w:val="none"/>
              </w:rPr>
            </w:pPr>
          </w:p>
          <w:p w14:paraId="553E8151">
            <w:pPr>
              <w:spacing w:before="62" w:line="229" w:lineRule="auto"/>
              <w:ind w:left="71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年</w:t>
            </w:r>
            <w:r>
              <w:rPr>
                <w:rFonts w:ascii="宋体" w:hAnsi="宋体" w:eastAsia="宋体" w:cs="宋体"/>
                <w:color w:val="auto"/>
                <w:spacing w:val="10"/>
                <w:sz w:val="18"/>
                <w:szCs w:val="18"/>
                <w:highlight w:val="none"/>
              </w:rPr>
              <w:t xml:space="preserve">   </w:t>
            </w:r>
            <w:r>
              <w:rPr>
                <w:rFonts w:ascii="宋体" w:hAnsi="宋体" w:eastAsia="宋体" w:cs="宋体"/>
                <w:color w:val="auto"/>
                <w:spacing w:val="-9"/>
                <w:sz w:val="18"/>
                <w:szCs w:val="18"/>
                <w:highlight w:val="none"/>
              </w:rPr>
              <w:t>月</w:t>
            </w:r>
            <w:r>
              <w:rPr>
                <w:rFonts w:ascii="宋体" w:hAnsi="宋体" w:eastAsia="宋体" w:cs="宋体"/>
                <w:color w:val="auto"/>
                <w:spacing w:val="19"/>
                <w:sz w:val="18"/>
                <w:szCs w:val="18"/>
                <w:highlight w:val="none"/>
              </w:rPr>
              <w:t xml:space="preserve">   </w:t>
            </w:r>
            <w:r>
              <w:rPr>
                <w:rFonts w:ascii="宋体" w:hAnsi="宋体" w:eastAsia="宋体" w:cs="宋体"/>
                <w:color w:val="auto"/>
                <w:spacing w:val="-9"/>
                <w:sz w:val="18"/>
                <w:szCs w:val="18"/>
                <w:highlight w:val="none"/>
              </w:rPr>
              <w:t>日</w:t>
            </w:r>
            <w:r>
              <w:rPr>
                <w:rFonts w:ascii="宋体" w:hAnsi="宋体" w:eastAsia="宋体" w:cs="宋体"/>
                <w:color w:val="auto"/>
                <w:spacing w:val="10"/>
                <w:sz w:val="18"/>
                <w:szCs w:val="18"/>
                <w:highlight w:val="none"/>
              </w:rPr>
              <w:t xml:space="preserve">   </w:t>
            </w:r>
            <w:r>
              <w:rPr>
                <w:rFonts w:ascii="宋体" w:hAnsi="宋体" w:eastAsia="宋体" w:cs="宋体"/>
                <w:color w:val="auto"/>
                <w:spacing w:val="-9"/>
                <w:sz w:val="18"/>
                <w:szCs w:val="18"/>
                <w:highlight w:val="none"/>
              </w:rPr>
              <w:t>时</w:t>
            </w:r>
            <w:r>
              <w:rPr>
                <w:rFonts w:ascii="宋体" w:hAnsi="宋体" w:eastAsia="宋体" w:cs="宋体"/>
                <w:color w:val="auto"/>
                <w:spacing w:val="12"/>
                <w:sz w:val="18"/>
                <w:szCs w:val="18"/>
                <w:highlight w:val="none"/>
              </w:rPr>
              <w:t xml:space="preserve">  </w:t>
            </w:r>
            <w:r>
              <w:rPr>
                <w:rFonts w:ascii="宋体" w:hAnsi="宋体" w:eastAsia="宋体" w:cs="宋体"/>
                <w:color w:val="auto"/>
                <w:spacing w:val="-9"/>
                <w:sz w:val="18"/>
                <w:szCs w:val="18"/>
                <w:highlight w:val="none"/>
              </w:rPr>
              <w:t>分</w:t>
            </w:r>
          </w:p>
        </w:tc>
      </w:tr>
      <w:tr w14:paraId="0A72B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2294" w:type="dxa"/>
            <w:gridSpan w:val="2"/>
            <w:noWrap w:val="0"/>
            <w:vAlign w:val="top"/>
          </w:tcPr>
          <w:p w14:paraId="0597EB6D">
            <w:pPr>
              <w:spacing w:before="155" w:line="405" w:lineRule="auto"/>
              <w:ind w:left="861" w:right="153" w:hanging="699"/>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退还原件接收人(投标</w:t>
            </w:r>
            <w:r>
              <w:rPr>
                <w:rFonts w:ascii="宋体" w:hAnsi="宋体" w:eastAsia="宋体" w:cs="宋体"/>
                <w:color w:val="auto"/>
                <w:spacing w:val="3"/>
                <w:sz w:val="18"/>
                <w:szCs w:val="18"/>
                <w:highlight w:val="none"/>
              </w:rPr>
              <w:t xml:space="preserve"> </w:t>
            </w:r>
            <w:r>
              <w:rPr>
                <w:rFonts w:ascii="宋体" w:hAnsi="宋体" w:eastAsia="宋体" w:cs="宋体"/>
                <w:color w:val="auto"/>
                <w:spacing w:val="2"/>
                <w:sz w:val="18"/>
                <w:szCs w:val="18"/>
                <w:highlight w:val="none"/>
              </w:rPr>
              <w:t>人)：</w:t>
            </w:r>
          </w:p>
        </w:tc>
        <w:tc>
          <w:tcPr>
            <w:tcW w:w="1909" w:type="dxa"/>
            <w:noWrap w:val="0"/>
            <w:vAlign w:val="top"/>
          </w:tcPr>
          <w:p w14:paraId="273991EA">
            <w:pPr>
              <w:pStyle w:val="162"/>
              <w:rPr>
                <w:color w:val="auto"/>
                <w:sz w:val="18"/>
                <w:szCs w:val="18"/>
                <w:highlight w:val="none"/>
              </w:rPr>
            </w:pPr>
          </w:p>
        </w:tc>
        <w:tc>
          <w:tcPr>
            <w:tcW w:w="1616" w:type="dxa"/>
            <w:noWrap w:val="0"/>
            <w:vAlign w:val="top"/>
          </w:tcPr>
          <w:p w14:paraId="73372578">
            <w:pPr>
              <w:pStyle w:val="162"/>
              <w:spacing w:line="336" w:lineRule="auto"/>
              <w:rPr>
                <w:color w:val="auto"/>
                <w:sz w:val="18"/>
                <w:szCs w:val="18"/>
                <w:highlight w:val="none"/>
              </w:rPr>
            </w:pPr>
          </w:p>
          <w:p w14:paraId="57BBF75C">
            <w:pPr>
              <w:spacing w:before="61" w:line="231" w:lineRule="auto"/>
              <w:ind w:left="317"/>
              <w:rPr>
                <w:rFonts w:ascii="宋体" w:hAnsi="宋体" w:eastAsia="宋体" w:cs="宋体"/>
                <w:color w:val="auto"/>
                <w:sz w:val="18"/>
                <w:szCs w:val="18"/>
                <w:highlight w:val="none"/>
              </w:rPr>
            </w:pPr>
            <w:r>
              <w:rPr>
                <w:rFonts w:ascii="宋体" w:hAnsi="宋体" w:eastAsia="宋体" w:cs="宋体"/>
                <w:color w:val="auto"/>
                <w:spacing w:val="6"/>
                <w:sz w:val="18"/>
                <w:szCs w:val="18"/>
                <w:highlight w:val="none"/>
              </w:rPr>
              <w:t>退还时间：</w:t>
            </w:r>
          </w:p>
        </w:tc>
        <w:tc>
          <w:tcPr>
            <w:tcW w:w="3293" w:type="dxa"/>
            <w:gridSpan w:val="3"/>
            <w:noWrap w:val="0"/>
            <w:vAlign w:val="top"/>
          </w:tcPr>
          <w:p w14:paraId="568315E6">
            <w:pPr>
              <w:pStyle w:val="162"/>
              <w:spacing w:line="335" w:lineRule="auto"/>
              <w:rPr>
                <w:color w:val="auto"/>
                <w:sz w:val="18"/>
                <w:szCs w:val="18"/>
                <w:highlight w:val="none"/>
              </w:rPr>
            </w:pPr>
          </w:p>
          <w:p w14:paraId="2F1A5C05">
            <w:pPr>
              <w:spacing w:before="62" w:line="229" w:lineRule="auto"/>
              <w:ind w:left="71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年</w:t>
            </w:r>
            <w:r>
              <w:rPr>
                <w:rFonts w:ascii="宋体" w:hAnsi="宋体" w:eastAsia="宋体" w:cs="宋体"/>
                <w:color w:val="auto"/>
                <w:spacing w:val="10"/>
                <w:sz w:val="18"/>
                <w:szCs w:val="18"/>
                <w:highlight w:val="none"/>
              </w:rPr>
              <w:t xml:space="preserve">   </w:t>
            </w:r>
            <w:r>
              <w:rPr>
                <w:rFonts w:ascii="宋体" w:hAnsi="宋体" w:eastAsia="宋体" w:cs="宋体"/>
                <w:color w:val="auto"/>
                <w:spacing w:val="-9"/>
                <w:sz w:val="18"/>
                <w:szCs w:val="18"/>
                <w:highlight w:val="none"/>
              </w:rPr>
              <w:t>月</w:t>
            </w:r>
            <w:r>
              <w:rPr>
                <w:rFonts w:ascii="宋体" w:hAnsi="宋体" w:eastAsia="宋体" w:cs="宋体"/>
                <w:color w:val="auto"/>
                <w:spacing w:val="19"/>
                <w:sz w:val="18"/>
                <w:szCs w:val="18"/>
                <w:highlight w:val="none"/>
              </w:rPr>
              <w:t xml:space="preserve">   </w:t>
            </w:r>
            <w:r>
              <w:rPr>
                <w:rFonts w:ascii="宋体" w:hAnsi="宋体" w:eastAsia="宋体" w:cs="宋体"/>
                <w:color w:val="auto"/>
                <w:spacing w:val="-9"/>
                <w:sz w:val="18"/>
                <w:szCs w:val="18"/>
                <w:highlight w:val="none"/>
              </w:rPr>
              <w:t>日</w:t>
            </w:r>
            <w:r>
              <w:rPr>
                <w:rFonts w:ascii="宋体" w:hAnsi="宋体" w:eastAsia="宋体" w:cs="宋体"/>
                <w:color w:val="auto"/>
                <w:spacing w:val="10"/>
                <w:sz w:val="18"/>
                <w:szCs w:val="18"/>
                <w:highlight w:val="none"/>
              </w:rPr>
              <w:t xml:space="preserve">   </w:t>
            </w:r>
            <w:r>
              <w:rPr>
                <w:rFonts w:ascii="宋体" w:hAnsi="宋体" w:eastAsia="宋体" w:cs="宋体"/>
                <w:color w:val="auto"/>
                <w:spacing w:val="-9"/>
                <w:sz w:val="18"/>
                <w:szCs w:val="18"/>
                <w:highlight w:val="none"/>
              </w:rPr>
              <w:t>时</w:t>
            </w:r>
            <w:r>
              <w:rPr>
                <w:rFonts w:ascii="宋体" w:hAnsi="宋体" w:eastAsia="宋体" w:cs="宋体"/>
                <w:color w:val="auto"/>
                <w:spacing w:val="10"/>
                <w:sz w:val="18"/>
                <w:szCs w:val="18"/>
                <w:highlight w:val="none"/>
              </w:rPr>
              <w:t xml:space="preserve">   </w:t>
            </w:r>
            <w:r>
              <w:rPr>
                <w:rFonts w:ascii="宋体" w:hAnsi="宋体" w:eastAsia="宋体" w:cs="宋体"/>
                <w:color w:val="auto"/>
                <w:spacing w:val="-9"/>
                <w:sz w:val="18"/>
                <w:szCs w:val="18"/>
                <w:highlight w:val="none"/>
              </w:rPr>
              <w:t>分</w:t>
            </w:r>
          </w:p>
        </w:tc>
      </w:tr>
    </w:tbl>
    <w:p w14:paraId="36F1A8E9">
      <w:pPr>
        <w:pStyle w:val="2"/>
        <w:tabs>
          <w:tab w:val="left" w:pos="0"/>
        </w:tabs>
        <w:wordWrap w:val="0"/>
        <w:autoSpaceDE/>
        <w:autoSpaceDN/>
        <w:snapToGrid w:val="0"/>
        <w:ind w:left="5" w:leftChars="0" w:hanging="5" w:firstLineChars="0"/>
        <w:jc w:val="center"/>
        <w:rPr>
          <w:rFonts w:ascii="Times New Roman" w:hAnsi="Times New Roman" w:eastAsia="宋体" w:cs="Times New Roman"/>
          <w:b/>
          <w:snapToGrid w:val="0"/>
          <w:color w:val="auto"/>
          <w:sz w:val="24"/>
          <w:highlight w:val="none"/>
        </w:rPr>
      </w:pPr>
      <w:r>
        <w:rPr>
          <w:rFonts w:hint="eastAsia" w:ascii="Times New Roman"/>
          <w:b w:val="0"/>
          <w:bCs w:val="0"/>
          <w:snapToGrid w:val="0"/>
          <w:color w:val="auto"/>
          <w:highlight w:val="none"/>
          <w:lang w:val="en-US" w:eastAsia="zh-CN"/>
        </w:rPr>
        <w:br w:type="page"/>
      </w:r>
      <w:bookmarkStart w:id="361" w:name="_Toc7733"/>
      <w:bookmarkStart w:id="362" w:name="_Toc17121"/>
      <w:r>
        <w:rPr>
          <w:rFonts w:ascii="Times New Roman" w:hAnsi="Times New Roman" w:eastAsia="宋体" w:cs="Times New Roman"/>
          <w:b/>
          <w:snapToGrid w:val="0"/>
          <w:color w:val="auto"/>
          <w:sz w:val="24"/>
          <w:highlight w:val="none"/>
        </w:rPr>
        <w:t>第七章 建设工程施工合同</w:t>
      </w:r>
      <w:bookmarkEnd w:id="347"/>
      <w:bookmarkEnd w:id="348"/>
      <w:bookmarkEnd w:id="349"/>
      <w:bookmarkEnd w:id="350"/>
      <w:bookmarkEnd w:id="351"/>
      <w:bookmarkEnd w:id="352"/>
      <w:bookmarkEnd w:id="361"/>
      <w:bookmarkEnd w:id="362"/>
    </w:p>
    <w:p w14:paraId="5629B943">
      <w:pPr>
        <w:wordWrap w:val="0"/>
        <w:adjustRightInd w:val="0"/>
        <w:snapToGrid w:val="0"/>
        <w:spacing w:line="440" w:lineRule="exact"/>
        <w:rPr>
          <w:rFonts w:ascii="Times New Roman"/>
          <w:snapToGrid w:val="0"/>
          <w:color w:val="auto"/>
          <w:kern w:val="0"/>
          <w:highlight w:val="none"/>
        </w:rPr>
      </w:pPr>
    </w:p>
    <w:p w14:paraId="397620D1">
      <w:pPr>
        <w:wordWrap w:val="0"/>
        <w:adjustRightInd w:val="0"/>
        <w:snapToGrid w:val="0"/>
        <w:spacing w:line="440" w:lineRule="exact"/>
        <w:rPr>
          <w:rFonts w:ascii="Times New Roman"/>
          <w:snapToGrid w:val="0"/>
          <w:color w:val="auto"/>
          <w:kern w:val="0"/>
          <w:highlight w:val="none"/>
        </w:rPr>
      </w:pPr>
      <w:r>
        <w:rPr>
          <w:rFonts w:ascii="Times New Roman"/>
          <w:snapToGrid w:val="0"/>
          <w:color w:val="auto"/>
          <w:kern w:val="0"/>
          <w:highlight w:val="none"/>
        </w:rPr>
        <w:t xml:space="preserve">    （略），</w:t>
      </w:r>
      <w:bookmarkEnd w:id="353"/>
      <w:bookmarkEnd w:id="354"/>
      <w:r>
        <w:rPr>
          <w:rFonts w:ascii="Times New Roman"/>
          <w:snapToGrid w:val="0"/>
          <w:color w:val="auto"/>
          <w:kern w:val="0"/>
          <w:highlight w:val="none"/>
        </w:rPr>
        <w:t>按《广东省建设工程标准施工合同》（2009年版）或《建设工程施工合同（示范文本）》（GF—2017—0201）执行。</w:t>
      </w:r>
    </w:p>
    <w:p w14:paraId="56BD5117">
      <w:pPr>
        <w:tabs>
          <w:tab w:val="left" w:pos="6649"/>
        </w:tabs>
        <w:bidi w:val="0"/>
        <w:jc w:val="left"/>
        <w:rPr>
          <w:rFonts w:hint="eastAsia" w:ascii="宋体"/>
          <w:color w:val="auto"/>
          <w:kern w:val="2"/>
          <w:sz w:val="24"/>
          <w:highlight w:val="none"/>
          <w:lang w:val="en-US" w:eastAsia="zh-CN" w:bidi="ar-SA"/>
        </w:rPr>
      </w:pPr>
      <w:r>
        <w:rPr>
          <w:rFonts w:hint="eastAsia"/>
          <w:color w:val="auto"/>
          <w:kern w:val="2"/>
          <w:sz w:val="24"/>
          <w:highlight w:val="none"/>
          <w:lang w:val="en-US" w:eastAsia="zh-CN" w:bidi="ar-SA"/>
        </w:rPr>
        <w:tab/>
      </w:r>
    </w:p>
    <w:sectPr>
      <w:headerReference r:id="rId8"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F3073">
    <w:pPr>
      <w:pStyle w:val="20"/>
      <w:pBdr>
        <w:between w:val="none" w:color="auto" w:sz="0" w:space="0"/>
      </w:pBdr>
    </w:pPr>
  </w:p>
  <w:p w14:paraId="39843695">
    <w:pPr>
      <w:pStyle w:val="20"/>
      <w:pBdr>
        <w:between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BC1D">
    <w:pPr>
      <w:pStyle w:val="20"/>
      <w:pBdr>
        <w:between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068BE1">
                          <w:pPr>
                            <w:pStyle w:val="20"/>
                          </w:pPr>
                          <w:r>
                            <w:rPr>
                              <w:rFonts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hint="default"/>
                            </w:rPr>
                            <w:t>45</w:t>
                          </w:r>
                          <w:r>
                            <w:rPr>
                              <w:rFonts w:ascii="Times New Roman"/>
                              <w:sz w:val="21"/>
                            </w:rPr>
                            <w:fldChar w:fldCharType="end"/>
                          </w:r>
                          <w:r>
                            <w:rPr>
                              <w:rFonts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AAE8kBAACZ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4AATyQEAAJkDAAAOAAAAAAAAAAEAIAAAAB4BAABkcnMvZTJvRG9j&#10;LnhtbFBLBQYAAAAABgAGAFkBAABZBQAAAAA=&#10;">
              <v:fill on="f" focussize="0,0"/>
              <v:stroke on="f"/>
              <v:imagedata o:title=""/>
              <o:lock v:ext="edit" aspectratio="f"/>
              <v:textbox inset="0mm,0mm,0mm,0mm" style="mso-fit-shape-to-text:t;">
                <w:txbxContent>
                  <w:p w14:paraId="10068BE1">
                    <w:pPr>
                      <w:pStyle w:val="20"/>
                    </w:pPr>
                    <w:r>
                      <w:rPr>
                        <w:rFonts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hint="default"/>
                      </w:rPr>
                      <w:t>45</w:t>
                    </w:r>
                    <w:r>
                      <w:rPr>
                        <w:rFonts w:ascii="Times New Roman"/>
                        <w:sz w:val="21"/>
                      </w:rPr>
                      <w:fldChar w:fldCharType="end"/>
                    </w:r>
                    <w:r>
                      <w:rPr>
                        <w:rFonts w:ascii="Times New Roman"/>
                        <w:sz w:val="21"/>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23F08">
    <w:pPr>
      <w:pStyle w:val="11"/>
      <w:spacing w:line="173" w:lineRule="auto"/>
      <w:ind w:left="441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385CC">
                          <w:pPr>
                            <w:pStyle w:val="20"/>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3A385CC">
                    <w:pPr>
                      <w:pStyle w:val="2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AD34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C53980"/>
    <w:multiLevelType w:val="singleLevel"/>
    <w:tmpl w:val="0AC53980"/>
    <w:lvl w:ilvl="0" w:tentative="0">
      <w:start w:val="4"/>
      <w:numFmt w:val="decimal"/>
      <w:suff w:val="nothing"/>
      <w:lvlText w:val="（%1）"/>
      <w:lvlJc w:val="left"/>
      <w:pPr>
        <w:ind w:left="360" w:firstLine="0"/>
      </w:pPr>
    </w:lvl>
  </w:abstractNum>
  <w:abstractNum w:abstractNumId="1">
    <w:nsid w:val="70776847"/>
    <w:multiLevelType w:val="singleLevel"/>
    <w:tmpl w:val="70776847"/>
    <w:lvl w:ilvl="0" w:tentative="0">
      <w:start w:val="2"/>
      <w:numFmt w:val="chineseCounting"/>
      <w:suff w:val="space"/>
      <w:lvlText w:val="第%1节"/>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xNjQzYjNlMzA1NWNjNDIwMzFiNjI3ZWIyMTQwNzYifQ=="/>
    <w:docVar w:name="KSO_WPS_MARK_KEY" w:val="bcf508fb-a1ee-4a1b-a84e-d952e548b18d"/>
  </w:docVars>
  <w:rsids>
    <w:rsidRoot w:val="00172A27"/>
    <w:rsid w:val="00006921"/>
    <w:rsid w:val="00010CCB"/>
    <w:rsid w:val="0001157E"/>
    <w:rsid w:val="00015E56"/>
    <w:rsid w:val="000314B8"/>
    <w:rsid w:val="00034711"/>
    <w:rsid w:val="000377FF"/>
    <w:rsid w:val="0005386E"/>
    <w:rsid w:val="0005780D"/>
    <w:rsid w:val="0005796C"/>
    <w:rsid w:val="0007457B"/>
    <w:rsid w:val="0008085C"/>
    <w:rsid w:val="0008441E"/>
    <w:rsid w:val="000A12CA"/>
    <w:rsid w:val="000D15E5"/>
    <w:rsid w:val="000D1F10"/>
    <w:rsid w:val="000D546A"/>
    <w:rsid w:val="000E28E9"/>
    <w:rsid w:val="000F2D62"/>
    <w:rsid w:val="000F7E59"/>
    <w:rsid w:val="0010362E"/>
    <w:rsid w:val="00125918"/>
    <w:rsid w:val="00136054"/>
    <w:rsid w:val="00136B78"/>
    <w:rsid w:val="00153A59"/>
    <w:rsid w:val="00164221"/>
    <w:rsid w:val="0017330E"/>
    <w:rsid w:val="001771BA"/>
    <w:rsid w:val="001826FC"/>
    <w:rsid w:val="00183B1B"/>
    <w:rsid w:val="00185EE3"/>
    <w:rsid w:val="00192D13"/>
    <w:rsid w:val="001A1C4C"/>
    <w:rsid w:val="001A2DEE"/>
    <w:rsid w:val="001C4DEF"/>
    <w:rsid w:val="001C66E0"/>
    <w:rsid w:val="001C6DB0"/>
    <w:rsid w:val="001D7CB4"/>
    <w:rsid w:val="001E344C"/>
    <w:rsid w:val="001F068C"/>
    <w:rsid w:val="001F074D"/>
    <w:rsid w:val="001F6521"/>
    <w:rsid w:val="0022181C"/>
    <w:rsid w:val="002249C7"/>
    <w:rsid w:val="00225417"/>
    <w:rsid w:val="00235F28"/>
    <w:rsid w:val="00263D61"/>
    <w:rsid w:val="00264D48"/>
    <w:rsid w:val="00267886"/>
    <w:rsid w:val="00276C62"/>
    <w:rsid w:val="002855A3"/>
    <w:rsid w:val="002862B2"/>
    <w:rsid w:val="002863AF"/>
    <w:rsid w:val="00286FDA"/>
    <w:rsid w:val="00293756"/>
    <w:rsid w:val="00294AB7"/>
    <w:rsid w:val="002C1FF1"/>
    <w:rsid w:val="002D00B9"/>
    <w:rsid w:val="002D2485"/>
    <w:rsid w:val="002F4E7D"/>
    <w:rsid w:val="002F718A"/>
    <w:rsid w:val="00301C8F"/>
    <w:rsid w:val="00301EC1"/>
    <w:rsid w:val="00305CE7"/>
    <w:rsid w:val="00311519"/>
    <w:rsid w:val="0031568E"/>
    <w:rsid w:val="00323D3F"/>
    <w:rsid w:val="00333293"/>
    <w:rsid w:val="0036122D"/>
    <w:rsid w:val="00362B0C"/>
    <w:rsid w:val="003649F1"/>
    <w:rsid w:val="00376B7E"/>
    <w:rsid w:val="00380B16"/>
    <w:rsid w:val="00381E68"/>
    <w:rsid w:val="0038580B"/>
    <w:rsid w:val="00390544"/>
    <w:rsid w:val="00395786"/>
    <w:rsid w:val="003A1FEA"/>
    <w:rsid w:val="003A2D53"/>
    <w:rsid w:val="003B11B7"/>
    <w:rsid w:val="003B62E9"/>
    <w:rsid w:val="003D1E57"/>
    <w:rsid w:val="003E3FEC"/>
    <w:rsid w:val="003F03FB"/>
    <w:rsid w:val="00402239"/>
    <w:rsid w:val="0042584C"/>
    <w:rsid w:val="00446F88"/>
    <w:rsid w:val="004535CA"/>
    <w:rsid w:val="0046559D"/>
    <w:rsid w:val="0047077C"/>
    <w:rsid w:val="00482A16"/>
    <w:rsid w:val="0048481A"/>
    <w:rsid w:val="004970A7"/>
    <w:rsid w:val="004A677C"/>
    <w:rsid w:val="004B2342"/>
    <w:rsid w:val="004B5A38"/>
    <w:rsid w:val="004C41C3"/>
    <w:rsid w:val="004D269F"/>
    <w:rsid w:val="004D46F2"/>
    <w:rsid w:val="004E1040"/>
    <w:rsid w:val="004E2B19"/>
    <w:rsid w:val="004E68CF"/>
    <w:rsid w:val="004F6F3A"/>
    <w:rsid w:val="00506917"/>
    <w:rsid w:val="0051291B"/>
    <w:rsid w:val="00513F81"/>
    <w:rsid w:val="00517E0C"/>
    <w:rsid w:val="00521772"/>
    <w:rsid w:val="0052614B"/>
    <w:rsid w:val="00544A9B"/>
    <w:rsid w:val="00545102"/>
    <w:rsid w:val="00556210"/>
    <w:rsid w:val="00564299"/>
    <w:rsid w:val="00567725"/>
    <w:rsid w:val="00567C3D"/>
    <w:rsid w:val="00574067"/>
    <w:rsid w:val="00595105"/>
    <w:rsid w:val="00595AD5"/>
    <w:rsid w:val="005B6298"/>
    <w:rsid w:val="005C38BB"/>
    <w:rsid w:val="005C78AB"/>
    <w:rsid w:val="005D1297"/>
    <w:rsid w:val="005D3D18"/>
    <w:rsid w:val="005F49B1"/>
    <w:rsid w:val="006018DB"/>
    <w:rsid w:val="00602EFD"/>
    <w:rsid w:val="006301E6"/>
    <w:rsid w:val="0064126C"/>
    <w:rsid w:val="0065676B"/>
    <w:rsid w:val="00656A17"/>
    <w:rsid w:val="00657056"/>
    <w:rsid w:val="0066269A"/>
    <w:rsid w:val="00671305"/>
    <w:rsid w:val="006738BC"/>
    <w:rsid w:val="00682940"/>
    <w:rsid w:val="006932B4"/>
    <w:rsid w:val="006952DC"/>
    <w:rsid w:val="006960C7"/>
    <w:rsid w:val="006976C6"/>
    <w:rsid w:val="006B2673"/>
    <w:rsid w:val="006B52D3"/>
    <w:rsid w:val="006E11F3"/>
    <w:rsid w:val="006E5700"/>
    <w:rsid w:val="00702236"/>
    <w:rsid w:val="0070363E"/>
    <w:rsid w:val="007076DD"/>
    <w:rsid w:val="00710CA6"/>
    <w:rsid w:val="00710EAD"/>
    <w:rsid w:val="00714018"/>
    <w:rsid w:val="00725B42"/>
    <w:rsid w:val="00730B44"/>
    <w:rsid w:val="00732E95"/>
    <w:rsid w:val="00734E87"/>
    <w:rsid w:val="0075292C"/>
    <w:rsid w:val="007542F0"/>
    <w:rsid w:val="00756DD4"/>
    <w:rsid w:val="00764F86"/>
    <w:rsid w:val="00771A8F"/>
    <w:rsid w:val="00787C7A"/>
    <w:rsid w:val="00795977"/>
    <w:rsid w:val="007A72E4"/>
    <w:rsid w:val="007C08AE"/>
    <w:rsid w:val="007D4AE1"/>
    <w:rsid w:val="007E2CF6"/>
    <w:rsid w:val="007E5F04"/>
    <w:rsid w:val="00801332"/>
    <w:rsid w:val="008115E0"/>
    <w:rsid w:val="00812179"/>
    <w:rsid w:val="00816FD9"/>
    <w:rsid w:val="00822355"/>
    <w:rsid w:val="008355BB"/>
    <w:rsid w:val="008536D9"/>
    <w:rsid w:val="00890999"/>
    <w:rsid w:val="00891B38"/>
    <w:rsid w:val="008A2C08"/>
    <w:rsid w:val="008B38AD"/>
    <w:rsid w:val="008C569A"/>
    <w:rsid w:val="008E5A76"/>
    <w:rsid w:val="00901200"/>
    <w:rsid w:val="0091104F"/>
    <w:rsid w:val="00930425"/>
    <w:rsid w:val="00933156"/>
    <w:rsid w:val="00933438"/>
    <w:rsid w:val="00946AB4"/>
    <w:rsid w:val="00952243"/>
    <w:rsid w:val="00955F82"/>
    <w:rsid w:val="00966F87"/>
    <w:rsid w:val="00996E82"/>
    <w:rsid w:val="009A69A3"/>
    <w:rsid w:val="009C6614"/>
    <w:rsid w:val="009D377E"/>
    <w:rsid w:val="009E76A2"/>
    <w:rsid w:val="009F1329"/>
    <w:rsid w:val="009F1850"/>
    <w:rsid w:val="009F3671"/>
    <w:rsid w:val="009F5419"/>
    <w:rsid w:val="00A04186"/>
    <w:rsid w:val="00A05E95"/>
    <w:rsid w:val="00A12C43"/>
    <w:rsid w:val="00A16B16"/>
    <w:rsid w:val="00A16D96"/>
    <w:rsid w:val="00A369EC"/>
    <w:rsid w:val="00A3772A"/>
    <w:rsid w:val="00A437D9"/>
    <w:rsid w:val="00A53195"/>
    <w:rsid w:val="00A56089"/>
    <w:rsid w:val="00A64FEC"/>
    <w:rsid w:val="00AA1D05"/>
    <w:rsid w:val="00AA29DC"/>
    <w:rsid w:val="00AB4108"/>
    <w:rsid w:val="00AD224C"/>
    <w:rsid w:val="00AE2E53"/>
    <w:rsid w:val="00B10822"/>
    <w:rsid w:val="00B12F4A"/>
    <w:rsid w:val="00B169D0"/>
    <w:rsid w:val="00B21501"/>
    <w:rsid w:val="00B367B2"/>
    <w:rsid w:val="00B43975"/>
    <w:rsid w:val="00B47E80"/>
    <w:rsid w:val="00B56163"/>
    <w:rsid w:val="00B72DBC"/>
    <w:rsid w:val="00B90AAE"/>
    <w:rsid w:val="00B920D0"/>
    <w:rsid w:val="00B978AC"/>
    <w:rsid w:val="00BB1317"/>
    <w:rsid w:val="00BB1886"/>
    <w:rsid w:val="00BC440B"/>
    <w:rsid w:val="00BC60F6"/>
    <w:rsid w:val="00BD5B06"/>
    <w:rsid w:val="00BD6AE2"/>
    <w:rsid w:val="00BD7F84"/>
    <w:rsid w:val="00BE5C8C"/>
    <w:rsid w:val="00C02117"/>
    <w:rsid w:val="00C26139"/>
    <w:rsid w:val="00C31C70"/>
    <w:rsid w:val="00C33C76"/>
    <w:rsid w:val="00C412DD"/>
    <w:rsid w:val="00C7788A"/>
    <w:rsid w:val="00C80B9C"/>
    <w:rsid w:val="00C953E5"/>
    <w:rsid w:val="00CA29BE"/>
    <w:rsid w:val="00CC4C7B"/>
    <w:rsid w:val="00CC649A"/>
    <w:rsid w:val="00CE0746"/>
    <w:rsid w:val="00CE0D72"/>
    <w:rsid w:val="00CE635D"/>
    <w:rsid w:val="00CF2D8A"/>
    <w:rsid w:val="00D07FF4"/>
    <w:rsid w:val="00D14754"/>
    <w:rsid w:val="00D243E6"/>
    <w:rsid w:val="00D36FB2"/>
    <w:rsid w:val="00D52AC5"/>
    <w:rsid w:val="00D52D73"/>
    <w:rsid w:val="00D66103"/>
    <w:rsid w:val="00D93397"/>
    <w:rsid w:val="00DA681E"/>
    <w:rsid w:val="00DB30DA"/>
    <w:rsid w:val="00DC1CC1"/>
    <w:rsid w:val="00DE229A"/>
    <w:rsid w:val="00DE5C06"/>
    <w:rsid w:val="00DF021E"/>
    <w:rsid w:val="00DF53FB"/>
    <w:rsid w:val="00E11591"/>
    <w:rsid w:val="00E1224E"/>
    <w:rsid w:val="00E56A64"/>
    <w:rsid w:val="00E63AD0"/>
    <w:rsid w:val="00E66CCC"/>
    <w:rsid w:val="00E72878"/>
    <w:rsid w:val="00E85E5F"/>
    <w:rsid w:val="00E90466"/>
    <w:rsid w:val="00E90A3F"/>
    <w:rsid w:val="00E96F3C"/>
    <w:rsid w:val="00EB317E"/>
    <w:rsid w:val="00EC5B38"/>
    <w:rsid w:val="00ED6907"/>
    <w:rsid w:val="00EE546A"/>
    <w:rsid w:val="00EE558B"/>
    <w:rsid w:val="00EE62B0"/>
    <w:rsid w:val="00EF5B2C"/>
    <w:rsid w:val="00F002EF"/>
    <w:rsid w:val="00F03E68"/>
    <w:rsid w:val="00F11671"/>
    <w:rsid w:val="00F15911"/>
    <w:rsid w:val="00F25C20"/>
    <w:rsid w:val="00F25FF7"/>
    <w:rsid w:val="00F40EF3"/>
    <w:rsid w:val="00F427A8"/>
    <w:rsid w:val="00F535DC"/>
    <w:rsid w:val="00F57EF4"/>
    <w:rsid w:val="00F60961"/>
    <w:rsid w:val="00F623D1"/>
    <w:rsid w:val="00F77BA0"/>
    <w:rsid w:val="00FA443F"/>
    <w:rsid w:val="00FB2A12"/>
    <w:rsid w:val="00FB44C7"/>
    <w:rsid w:val="00FE0B48"/>
    <w:rsid w:val="00FF7221"/>
    <w:rsid w:val="011B6997"/>
    <w:rsid w:val="011C4E97"/>
    <w:rsid w:val="01205D5C"/>
    <w:rsid w:val="014E09AF"/>
    <w:rsid w:val="01607619"/>
    <w:rsid w:val="01710F72"/>
    <w:rsid w:val="01763BCE"/>
    <w:rsid w:val="01853E11"/>
    <w:rsid w:val="018E3653"/>
    <w:rsid w:val="019329D2"/>
    <w:rsid w:val="01A96AF8"/>
    <w:rsid w:val="01A970FA"/>
    <w:rsid w:val="01AA53A8"/>
    <w:rsid w:val="01B01C0F"/>
    <w:rsid w:val="01B223FB"/>
    <w:rsid w:val="01B416E7"/>
    <w:rsid w:val="01F8567D"/>
    <w:rsid w:val="01FE5971"/>
    <w:rsid w:val="022D68F3"/>
    <w:rsid w:val="023F2E84"/>
    <w:rsid w:val="024A37EE"/>
    <w:rsid w:val="025D71DC"/>
    <w:rsid w:val="026E0D49"/>
    <w:rsid w:val="02704AC1"/>
    <w:rsid w:val="0273635F"/>
    <w:rsid w:val="02785724"/>
    <w:rsid w:val="02795B70"/>
    <w:rsid w:val="028279CD"/>
    <w:rsid w:val="028D0E68"/>
    <w:rsid w:val="029677C8"/>
    <w:rsid w:val="029A38EC"/>
    <w:rsid w:val="02AF383B"/>
    <w:rsid w:val="02B7624C"/>
    <w:rsid w:val="02B96008"/>
    <w:rsid w:val="02C8702D"/>
    <w:rsid w:val="02D50DC8"/>
    <w:rsid w:val="02DD1A2B"/>
    <w:rsid w:val="02E07AC2"/>
    <w:rsid w:val="02F871BD"/>
    <w:rsid w:val="0310754E"/>
    <w:rsid w:val="031E276F"/>
    <w:rsid w:val="032920CF"/>
    <w:rsid w:val="032966B1"/>
    <w:rsid w:val="035034CD"/>
    <w:rsid w:val="03524CED"/>
    <w:rsid w:val="0353619F"/>
    <w:rsid w:val="03726BAD"/>
    <w:rsid w:val="037E7A50"/>
    <w:rsid w:val="0385459C"/>
    <w:rsid w:val="03887BE8"/>
    <w:rsid w:val="039405B0"/>
    <w:rsid w:val="039A0429"/>
    <w:rsid w:val="03A05778"/>
    <w:rsid w:val="03AA7B5F"/>
    <w:rsid w:val="03AC38D7"/>
    <w:rsid w:val="03B32F33"/>
    <w:rsid w:val="03B5742C"/>
    <w:rsid w:val="03BA7339"/>
    <w:rsid w:val="03C07382"/>
    <w:rsid w:val="03C2163F"/>
    <w:rsid w:val="03CB11EF"/>
    <w:rsid w:val="03D1333D"/>
    <w:rsid w:val="03EF7CED"/>
    <w:rsid w:val="03F1578E"/>
    <w:rsid w:val="03F27EE7"/>
    <w:rsid w:val="03F64771"/>
    <w:rsid w:val="040354C1"/>
    <w:rsid w:val="04094CD7"/>
    <w:rsid w:val="043B7130"/>
    <w:rsid w:val="044366C5"/>
    <w:rsid w:val="045B3EBA"/>
    <w:rsid w:val="0462072C"/>
    <w:rsid w:val="047926A5"/>
    <w:rsid w:val="047A1C27"/>
    <w:rsid w:val="04A226B8"/>
    <w:rsid w:val="04AA60FA"/>
    <w:rsid w:val="04B24A38"/>
    <w:rsid w:val="04B66406"/>
    <w:rsid w:val="04BF0BB1"/>
    <w:rsid w:val="04BF588C"/>
    <w:rsid w:val="04D31337"/>
    <w:rsid w:val="04DC620A"/>
    <w:rsid w:val="04E4662A"/>
    <w:rsid w:val="04E92909"/>
    <w:rsid w:val="05047743"/>
    <w:rsid w:val="050B0AD1"/>
    <w:rsid w:val="051956BC"/>
    <w:rsid w:val="0521117B"/>
    <w:rsid w:val="052D36E5"/>
    <w:rsid w:val="05456663"/>
    <w:rsid w:val="0565228C"/>
    <w:rsid w:val="05663F59"/>
    <w:rsid w:val="056A3A4A"/>
    <w:rsid w:val="057D760E"/>
    <w:rsid w:val="058F525E"/>
    <w:rsid w:val="05C34098"/>
    <w:rsid w:val="05E7509A"/>
    <w:rsid w:val="060672AA"/>
    <w:rsid w:val="06162A38"/>
    <w:rsid w:val="061813D8"/>
    <w:rsid w:val="061F2A86"/>
    <w:rsid w:val="062E067F"/>
    <w:rsid w:val="06314930"/>
    <w:rsid w:val="063E39C5"/>
    <w:rsid w:val="065E0F45"/>
    <w:rsid w:val="0667442D"/>
    <w:rsid w:val="067B57E2"/>
    <w:rsid w:val="067B6721"/>
    <w:rsid w:val="068613EF"/>
    <w:rsid w:val="069468A4"/>
    <w:rsid w:val="06AE7101"/>
    <w:rsid w:val="06B31420"/>
    <w:rsid w:val="06BB2083"/>
    <w:rsid w:val="06FB3B4C"/>
    <w:rsid w:val="07114FE7"/>
    <w:rsid w:val="072043AF"/>
    <w:rsid w:val="072F01FB"/>
    <w:rsid w:val="073A204A"/>
    <w:rsid w:val="07453808"/>
    <w:rsid w:val="07546B18"/>
    <w:rsid w:val="07554285"/>
    <w:rsid w:val="07577FFE"/>
    <w:rsid w:val="075A7AEE"/>
    <w:rsid w:val="075C202C"/>
    <w:rsid w:val="076B2B91"/>
    <w:rsid w:val="077566D6"/>
    <w:rsid w:val="077706A0"/>
    <w:rsid w:val="07825D53"/>
    <w:rsid w:val="0786488F"/>
    <w:rsid w:val="078A06A6"/>
    <w:rsid w:val="078D6913"/>
    <w:rsid w:val="07BC6230"/>
    <w:rsid w:val="07BE3B2E"/>
    <w:rsid w:val="07C51499"/>
    <w:rsid w:val="07C836F5"/>
    <w:rsid w:val="07DC4E6E"/>
    <w:rsid w:val="07F10452"/>
    <w:rsid w:val="07F74A0A"/>
    <w:rsid w:val="07FF08F6"/>
    <w:rsid w:val="08031F33"/>
    <w:rsid w:val="08036C47"/>
    <w:rsid w:val="082C09ED"/>
    <w:rsid w:val="082F4AD6"/>
    <w:rsid w:val="08346591"/>
    <w:rsid w:val="083E0F96"/>
    <w:rsid w:val="08401ED9"/>
    <w:rsid w:val="086504F8"/>
    <w:rsid w:val="08822AFB"/>
    <w:rsid w:val="0889432A"/>
    <w:rsid w:val="089870E8"/>
    <w:rsid w:val="089B1CFF"/>
    <w:rsid w:val="08AE516B"/>
    <w:rsid w:val="08D062B9"/>
    <w:rsid w:val="08D5567E"/>
    <w:rsid w:val="08DC4C5E"/>
    <w:rsid w:val="08E91129"/>
    <w:rsid w:val="08F92C73"/>
    <w:rsid w:val="090030B6"/>
    <w:rsid w:val="091270F8"/>
    <w:rsid w:val="091E2482"/>
    <w:rsid w:val="092108C3"/>
    <w:rsid w:val="095017CE"/>
    <w:rsid w:val="09717916"/>
    <w:rsid w:val="09756E61"/>
    <w:rsid w:val="097B22DA"/>
    <w:rsid w:val="09814D4C"/>
    <w:rsid w:val="098F2CB5"/>
    <w:rsid w:val="098F4F14"/>
    <w:rsid w:val="09974561"/>
    <w:rsid w:val="09A31250"/>
    <w:rsid w:val="09C03894"/>
    <w:rsid w:val="09CD55E3"/>
    <w:rsid w:val="09E96D66"/>
    <w:rsid w:val="09F04D02"/>
    <w:rsid w:val="09FB7DBA"/>
    <w:rsid w:val="0A0D0E47"/>
    <w:rsid w:val="0A44573A"/>
    <w:rsid w:val="0A476C8D"/>
    <w:rsid w:val="0A4C70D9"/>
    <w:rsid w:val="0A512342"/>
    <w:rsid w:val="0A650C83"/>
    <w:rsid w:val="0A6854E5"/>
    <w:rsid w:val="0A7B58C8"/>
    <w:rsid w:val="0A852B6F"/>
    <w:rsid w:val="0A961280"/>
    <w:rsid w:val="0A9755B6"/>
    <w:rsid w:val="0AA17496"/>
    <w:rsid w:val="0AA7409F"/>
    <w:rsid w:val="0AAC240E"/>
    <w:rsid w:val="0AC850CD"/>
    <w:rsid w:val="0ACC2AB1"/>
    <w:rsid w:val="0ACE4A7B"/>
    <w:rsid w:val="0AEC3153"/>
    <w:rsid w:val="0AEC6AA1"/>
    <w:rsid w:val="0B0613F5"/>
    <w:rsid w:val="0B104F2D"/>
    <w:rsid w:val="0B163D2C"/>
    <w:rsid w:val="0B213416"/>
    <w:rsid w:val="0B275F39"/>
    <w:rsid w:val="0B3643CE"/>
    <w:rsid w:val="0B386398"/>
    <w:rsid w:val="0B41524D"/>
    <w:rsid w:val="0B5419D7"/>
    <w:rsid w:val="0B551FEA"/>
    <w:rsid w:val="0B580919"/>
    <w:rsid w:val="0B6060EA"/>
    <w:rsid w:val="0B970BBE"/>
    <w:rsid w:val="0B9E0D56"/>
    <w:rsid w:val="0BAE21B6"/>
    <w:rsid w:val="0BC334C9"/>
    <w:rsid w:val="0BD95485"/>
    <w:rsid w:val="0BDC31C7"/>
    <w:rsid w:val="0BDE0418"/>
    <w:rsid w:val="0BFD34A8"/>
    <w:rsid w:val="0C026ACE"/>
    <w:rsid w:val="0C2D166B"/>
    <w:rsid w:val="0C383A7E"/>
    <w:rsid w:val="0C3A5FD8"/>
    <w:rsid w:val="0C3C6FDE"/>
    <w:rsid w:val="0C450D6C"/>
    <w:rsid w:val="0C4E2F76"/>
    <w:rsid w:val="0C5013A5"/>
    <w:rsid w:val="0C5530D7"/>
    <w:rsid w:val="0C6452F7"/>
    <w:rsid w:val="0C6F1F61"/>
    <w:rsid w:val="0C913FB2"/>
    <w:rsid w:val="0C982D80"/>
    <w:rsid w:val="0C9B29D1"/>
    <w:rsid w:val="0CA23AC9"/>
    <w:rsid w:val="0CA271E1"/>
    <w:rsid w:val="0CA350F2"/>
    <w:rsid w:val="0CBD4290"/>
    <w:rsid w:val="0CC41FB8"/>
    <w:rsid w:val="0CCE2B10"/>
    <w:rsid w:val="0CD35DC6"/>
    <w:rsid w:val="0CE265BB"/>
    <w:rsid w:val="0CE340E1"/>
    <w:rsid w:val="0CF025CE"/>
    <w:rsid w:val="0CF71A7A"/>
    <w:rsid w:val="0CFB142B"/>
    <w:rsid w:val="0D071C91"/>
    <w:rsid w:val="0D136775"/>
    <w:rsid w:val="0D1F336B"/>
    <w:rsid w:val="0D4A2797"/>
    <w:rsid w:val="0D4E59FF"/>
    <w:rsid w:val="0D584ACF"/>
    <w:rsid w:val="0D722EC9"/>
    <w:rsid w:val="0D7A0267"/>
    <w:rsid w:val="0D854C8E"/>
    <w:rsid w:val="0D995E7A"/>
    <w:rsid w:val="0D9E19E1"/>
    <w:rsid w:val="0DA6090E"/>
    <w:rsid w:val="0DB13B54"/>
    <w:rsid w:val="0DCA4F5F"/>
    <w:rsid w:val="0E0013B0"/>
    <w:rsid w:val="0E0013EF"/>
    <w:rsid w:val="0E077A5D"/>
    <w:rsid w:val="0E1327A4"/>
    <w:rsid w:val="0E2370C6"/>
    <w:rsid w:val="0E2844A2"/>
    <w:rsid w:val="0E342BEF"/>
    <w:rsid w:val="0E4B18AE"/>
    <w:rsid w:val="0E623D06"/>
    <w:rsid w:val="0E8577F7"/>
    <w:rsid w:val="0EA24D8E"/>
    <w:rsid w:val="0EB26824"/>
    <w:rsid w:val="0EB84587"/>
    <w:rsid w:val="0EC400F4"/>
    <w:rsid w:val="0EC6347F"/>
    <w:rsid w:val="0EC739FF"/>
    <w:rsid w:val="0ECF3AAE"/>
    <w:rsid w:val="0ED443CC"/>
    <w:rsid w:val="0EDD528C"/>
    <w:rsid w:val="0EF645A0"/>
    <w:rsid w:val="0EF769F8"/>
    <w:rsid w:val="0F0E633E"/>
    <w:rsid w:val="0F20535B"/>
    <w:rsid w:val="0F2F5DDB"/>
    <w:rsid w:val="0F373DB7"/>
    <w:rsid w:val="0F380715"/>
    <w:rsid w:val="0F482C4C"/>
    <w:rsid w:val="0F5048BE"/>
    <w:rsid w:val="0F5241B5"/>
    <w:rsid w:val="0F565C59"/>
    <w:rsid w:val="0F621C35"/>
    <w:rsid w:val="0F63456B"/>
    <w:rsid w:val="0F6565D0"/>
    <w:rsid w:val="0F6931B3"/>
    <w:rsid w:val="0F76123D"/>
    <w:rsid w:val="0F767601"/>
    <w:rsid w:val="0F7C1308"/>
    <w:rsid w:val="0F961724"/>
    <w:rsid w:val="0FA13FB8"/>
    <w:rsid w:val="0FB1424C"/>
    <w:rsid w:val="0FBE03F3"/>
    <w:rsid w:val="0FC1323B"/>
    <w:rsid w:val="0FE62BED"/>
    <w:rsid w:val="0FF705D0"/>
    <w:rsid w:val="0FFB6B49"/>
    <w:rsid w:val="100B5E29"/>
    <w:rsid w:val="100D394F"/>
    <w:rsid w:val="10114637"/>
    <w:rsid w:val="101F62D2"/>
    <w:rsid w:val="10262C63"/>
    <w:rsid w:val="102672D1"/>
    <w:rsid w:val="10443C07"/>
    <w:rsid w:val="105B0B5E"/>
    <w:rsid w:val="105C48D7"/>
    <w:rsid w:val="105E329F"/>
    <w:rsid w:val="10726573"/>
    <w:rsid w:val="10772F9A"/>
    <w:rsid w:val="107A3903"/>
    <w:rsid w:val="1085791E"/>
    <w:rsid w:val="109E0FA7"/>
    <w:rsid w:val="10A047C3"/>
    <w:rsid w:val="10B24183"/>
    <w:rsid w:val="10BF78A6"/>
    <w:rsid w:val="10CC380A"/>
    <w:rsid w:val="10D1525B"/>
    <w:rsid w:val="10DF5DAE"/>
    <w:rsid w:val="10E0785E"/>
    <w:rsid w:val="10EB65F4"/>
    <w:rsid w:val="10F076CE"/>
    <w:rsid w:val="10F22B45"/>
    <w:rsid w:val="10F918AF"/>
    <w:rsid w:val="110275B1"/>
    <w:rsid w:val="112C2F7F"/>
    <w:rsid w:val="11300476"/>
    <w:rsid w:val="11477FEE"/>
    <w:rsid w:val="11513A52"/>
    <w:rsid w:val="11A07D0E"/>
    <w:rsid w:val="11B67FC5"/>
    <w:rsid w:val="11C24C0D"/>
    <w:rsid w:val="11D54941"/>
    <w:rsid w:val="11D712DE"/>
    <w:rsid w:val="11DC7A7D"/>
    <w:rsid w:val="11E86941"/>
    <w:rsid w:val="11FA0244"/>
    <w:rsid w:val="120D52C6"/>
    <w:rsid w:val="12127074"/>
    <w:rsid w:val="121F7D1A"/>
    <w:rsid w:val="12212ACA"/>
    <w:rsid w:val="12273E8C"/>
    <w:rsid w:val="12442DC4"/>
    <w:rsid w:val="125737B5"/>
    <w:rsid w:val="126F30F1"/>
    <w:rsid w:val="127B1484"/>
    <w:rsid w:val="128C46F1"/>
    <w:rsid w:val="12952D4C"/>
    <w:rsid w:val="12955389"/>
    <w:rsid w:val="12A055D6"/>
    <w:rsid w:val="12C16B83"/>
    <w:rsid w:val="12C83E9B"/>
    <w:rsid w:val="12CA5CB9"/>
    <w:rsid w:val="12D71E43"/>
    <w:rsid w:val="12E557AD"/>
    <w:rsid w:val="12EC4B8D"/>
    <w:rsid w:val="12F75EB0"/>
    <w:rsid w:val="131A0789"/>
    <w:rsid w:val="131E40C5"/>
    <w:rsid w:val="132B3175"/>
    <w:rsid w:val="134D0384"/>
    <w:rsid w:val="13623D52"/>
    <w:rsid w:val="13641967"/>
    <w:rsid w:val="13703432"/>
    <w:rsid w:val="137361BF"/>
    <w:rsid w:val="137A57A0"/>
    <w:rsid w:val="137C450C"/>
    <w:rsid w:val="138008DC"/>
    <w:rsid w:val="13B25066"/>
    <w:rsid w:val="13BD37AB"/>
    <w:rsid w:val="13BD6DF7"/>
    <w:rsid w:val="13CF716E"/>
    <w:rsid w:val="13DD64DB"/>
    <w:rsid w:val="13E937C1"/>
    <w:rsid w:val="140F5910"/>
    <w:rsid w:val="143D4EE1"/>
    <w:rsid w:val="144813FA"/>
    <w:rsid w:val="144A4FC3"/>
    <w:rsid w:val="147A5F35"/>
    <w:rsid w:val="14845149"/>
    <w:rsid w:val="148A24DD"/>
    <w:rsid w:val="149321BB"/>
    <w:rsid w:val="14990905"/>
    <w:rsid w:val="149D151C"/>
    <w:rsid w:val="14B56409"/>
    <w:rsid w:val="14C22288"/>
    <w:rsid w:val="14D16C7D"/>
    <w:rsid w:val="14ED7840"/>
    <w:rsid w:val="14F926F4"/>
    <w:rsid w:val="150B7DAA"/>
    <w:rsid w:val="152C15A8"/>
    <w:rsid w:val="15396E67"/>
    <w:rsid w:val="1548367B"/>
    <w:rsid w:val="154C313D"/>
    <w:rsid w:val="154E5C57"/>
    <w:rsid w:val="155F10B0"/>
    <w:rsid w:val="15742B32"/>
    <w:rsid w:val="1581547F"/>
    <w:rsid w:val="158E4F52"/>
    <w:rsid w:val="1594066F"/>
    <w:rsid w:val="15987CC1"/>
    <w:rsid w:val="15A744DB"/>
    <w:rsid w:val="15A86031"/>
    <w:rsid w:val="15AB3F87"/>
    <w:rsid w:val="15B648D9"/>
    <w:rsid w:val="15C71421"/>
    <w:rsid w:val="15D01F74"/>
    <w:rsid w:val="15DF1342"/>
    <w:rsid w:val="15EC61EC"/>
    <w:rsid w:val="15FC582E"/>
    <w:rsid w:val="16044DA3"/>
    <w:rsid w:val="160E3192"/>
    <w:rsid w:val="161C42DD"/>
    <w:rsid w:val="161D4DD8"/>
    <w:rsid w:val="16226290"/>
    <w:rsid w:val="162C08A7"/>
    <w:rsid w:val="162C293A"/>
    <w:rsid w:val="162D02AE"/>
    <w:rsid w:val="163612D9"/>
    <w:rsid w:val="164000DD"/>
    <w:rsid w:val="16461BAB"/>
    <w:rsid w:val="164A33C1"/>
    <w:rsid w:val="1652102E"/>
    <w:rsid w:val="16552777"/>
    <w:rsid w:val="16661039"/>
    <w:rsid w:val="16714136"/>
    <w:rsid w:val="16745E21"/>
    <w:rsid w:val="16793F8F"/>
    <w:rsid w:val="168D57EA"/>
    <w:rsid w:val="16A87D7A"/>
    <w:rsid w:val="16AA32BA"/>
    <w:rsid w:val="16B305C2"/>
    <w:rsid w:val="16B512BB"/>
    <w:rsid w:val="16D74806"/>
    <w:rsid w:val="16E164F0"/>
    <w:rsid w:val="16EE3D99"/>
    <w:rsid w:val="16EE6C29"/>
    <w:rsid w:val="16FD23EB"/>
    <w:rsid w:val="170A6E3A"/>
    <w:rsid w:val="170B19CF"/>
    <w:rsid w:val="171001C9"/>
    <w:rsid w:val="17387A5C"/>
    <w:rsid w:val="173C2D6C"/>
    <w:rsid w:val="17592D37"/>
    <w:rsid w:val="178F49A9"/>
    <w:rsid w:val="179C723F"/>
    <w:rsid w:val="17D651E7"/>
    <w:rsid w:val="17EB60BF"/>
    <w:rsid w:val="18133ACD"/>
    <w:rsid w:val="181D2B9D"/>
    <w:rsid w:val="181D3326"/>
    <w:rsid w:val="18242662"/>
    <w:rsid w:val="183223E2"/>
    <w:rsid w:val="183C1C2B"/>
    <w:rsid w:val="183F2B14"/>
    <w:rsid w:val="185F0A03"/>
    <w:rsid w:val="18734C09"/>
    <w:rsid w:val="18795D58"/>
    <w:rsid w:val="187F35D5"/>
    <w:rsid w:val="18AB2DF4"/>
    <w:rsid w:val="18BB6182"/>
    <w:rsid w:val="18CE16DA"/>
    <w:rsid w:val="18F03E0E"/>
    <w:rsid w:val="18F90F15"/>
    <w:rsid w:val="19143FA0"/>
    <w:rsid w:val="19164F43"/>
    <w:rsid w:val="191D733B"/>
    <w:rsid w:val="1934693B"/>
    <w:rsid w:val="19353F17"/>
    <w:rsid w:val="194523AC"/>
    <w:rsid w:val="19486528"/>
    <w:rsid w:val="195C5947"/>
    <w:rsid w:val="195E366F"/>
    <w:rsid w:val="197D5F31"/>
    <w:rsid w:val="198A4263"/>
    <w:rsid w:val="199724DC"/>
    <w:rsid w:val="19AD1CFF"/>
    <w:rsid w:val="19BC1F42"/>
    <w:rsid w:val="19BC24BE"/>
    <w:rsid w:val="19D86F1B"/>
    <w:rsid w:val="19DA5219"/>
    <w:rsid w:val="19E412F2"/>
    <w:rsid w:val="19F52B76"/>
    <w:rsid w:val="19FB2A6A"/>
    <w:rsid w:val="19FD26B2"/>
    <w:rsid w:val="1A115847"/>
    <w:rsid w:val="1A1709B1"/>
    <w:rsid w:val="1A237796"/>
    <w:rsid w:val="1A2474DE"/>
    <w:rsid w:val="1A2F6BB8"/>
    <w:rsid w:val="1A3702AA"/>
    <w:rsid w:val="1A3F2B03"/>
    <w:rsid w:val="1A614ACB"/>
    <w:rsid w:val="1A955867"/>
    <w:rsid w:val="1AB00ACC"/>
    <w:rsid w:val="1AB6495E"/>
    <w:rsid w:val="1ABC7993"/>
    <w:rsid w:val="1ACE63D1"/>
    <w:rsid w:val="1AD11A1D"/>
    <w:rsid w:val="1AD75285"/>
    <w:rsid w:val="1AE34C8B"/>
    <w:rsid w:val="1AE7214D"/>
    <w:rsid w:val="1AFF5407"/>
    <w:rsid w:val="1AFF5B9F"/>
    <w:rsid w:val="1B0C085D"/>
    <w:rsid w:val="1B115D0F"/>
    <w:rsid w:val="1B1B548A"/>
    <w:rsid w:val="1B265C33"/>
    <w:rsid w:val="1B2F580A"/>
    <w:rsid w:val="1B4072CF"/>
    <w:rsid w:val="1B415D06"/>
    <w:rsid w:val="1B525892"/>
    <w:rsid w:val="1B5C39DD"/>
    <w:rsid w:val="1B7841D6"/>
    <w:rsid w:val="1B7D7D84"/>
    <w:rsid w:val="1B847B40"/>
    <w:rsid w:val="1B8C6185"/>
    <w:rsid w:val="1B9A3CD7"/>
    <w:rsid w:val="1BAA40DF"/>
    <w:rsid w:val="1BAB49C1"/>
    <w:rsid w:val="1BB76E65"/>
    <w:rsid w:val="1BBF7C64"/>
    <w:rsid w:val="1BC33A5C"/>
    <w:rsid w:val="1BCC3258"/>
    <w:rsid w:val="1BDA087E"/>
    <w:rsid w:val="1BDD2DEC"/>
    <w:rsid w:val="1BE65429"/>
    <w:rsid w:val="1BE76355"/>
    <w:rsid w:val="1C03599D"/>
    <w:rsid w:val="1C387FA6"/>
    <w:rsid w:val="1C4921B3"/>
    <w:rsid w:val="1C5635D6"/>
    <w:rsid w:val="1C56667E"/>
    <w:rsid w:val="1C6726EE"/>
    <w:rsid w:val="1C676ADD"/>
    <w:rsid w:val="1C6B26F4"/>
    <w:rsid w:val="1C7129C8"/>
    <w:rsid w:val="1C8E0291"/>
    <w:rsid w:val="1CA822C0"/>
    <w:rsid w:val="1CA837F5"/>
    <w:rsid w:val="1CB52BF8"/>
    <w:rsid w:val="1CBA3F59"/>
    <w:rsid w:val="1CCB71A1"/>
    <w:rsid w:val="1CE35956"/>
    <w:rsid w:val="1CF716BE"/>
    <w:rsid w:val="1D236D83"/>
    <w:rsid w:val="1D2D45D6"/>
    <w:rsid w:val="1D372B2F"/>
    <w:rsid w:val="1D5A6D82"/>
    <w:rsid w:val="1D6755B1"/>
    <w:rsid w:val="1D764718"/>
    <w:rsid w:val="1D7F7ADB"/>
    <w:rsid w:val="1D9778A7"/>
    <w:rsid w:val="1D984683"/>
    <w:rsid w:val="1D99222D"/>
    <w:rsid w:val="1D9A44D4"/>
    <w:rsid w:val="1DA5166B"/>
    <w:rsid w:val="1DD821DB"/>
    <w:rsid w:val="1DE75A64"/>
    <w:rsid w:val="1DEA4C72"/>
    <w:rsid w:val="1DF63C75"/>
    <w:rsid w:val="1E124827"/>
    <w:rsid w:val="1E150A95"/>
    <w:rsid w:val="1E1B14B0"/>
    <w:rsid w:val="1E2A6014"/>
    <w:rsid w:val="1E313218"/>
    <w:rsid w:val="1E4C0B43"/>
    <w:rsid w:val="1E4C75B5"/>
    <w:rsid w:val="1E5D2BA9"/>
    <w:rsid w:val="1E7D4396"/>
    <w:rsid w:val="1E7D6144"/>
    <w:rsid w:val="1EA3785C"/>
    <w:rsid w:val="1EAB0F03"/>
    <w:rsid w:val="1EB1403F"/>
    <w:rsid w:val="1EBC3110"/>
    <w:rsid w:val="1EBC6823"/>
    <w:rsid w:val="1ECB5101"/>
    <w:rsid w:val="1ED3045A"/>
    <w:rsid w:val="1EEF4FE6"/>
    <w:rsid w:val="1F0D7B20"/>
    <w:rsid w:val="1F114ADE"/>
    <w:rsid w:val="1F28050D"/>
    <w:rsid w:val="1F2C7894"/>
    <w:rsid w:val="1F3E01AD"/>
    <w:rsid w:val="1F412432"/>
    <w:rsid w:val="1F5220AE"/>
    <w:rsid w:val="1F5C21FD"/>
    <w:rsid w:val="1F606BEF"/>
    <w:rsid w:val="1F743AB3"/>
    <w:rsid w:val="1F744041"/>
    <w:rsid w:val="1F835BC6"/>
    <w:rsid w:val="1F890B18"/>
    <w:rsid w:val="1F98292E"/>
    <w:rsid w:val="1FA64B20"/>
    <w:rsid w:val="1FD47FE6"/>
    <w:rsid w:val="1FE61F20"/>
    <w:rsid w:val="1FEE63E5"/>
    <w:rsid w:val="1FF97A4C"/>
    <w:rsid w:val="201B5C14"/>
    <w:rsid w:val="201C7BDE"/>
    <w:rsid w:val="202D3B9A"/>
    <w:rsid w:val="20322F5E"/>
    <w:rsid w:val="20450B4A"/>
    <w:rsid w:val="204A5CAF"/>
    <w:rsid w:val="20530783"/>
    <w:rsid w:val="20565B51"/>
    <w:rsid w:val="20612108"/>
    <w:rsid w:val="20631369"/>
    <w:rsid w:val="206369F8"/>
    <w:rsid w:val="206530F7"/>
    <w:rsid w:val="20695DA2"/>
    <w:rsid w:val="206B1B22"/>
    <w:rsid w:val="20984CF8"/>
    <w:rsid w:val="209F30EA"/>
    <w:rsid w:val="20A65465"/>
    <w:rsid w:val="20BB31F5"/>
    <w:rsid w:val="20BD316F"/>
    <w:rsid w:val="20BE2A44"/>
    <w:rsid w:val="20CB694C"/>
    <w:rsid w:val="20D06E0C"/>
    <w:rsid w:val="20E57FD0"/>
    <w:rsid w:val="20EA5C35"/>
    <w:rsid w:val="212847D6"/>
    <w:rsid w:val="213056EF"/>
    <w:rsid w:val="213351E0"/>
    <w:rsid w:val="217C0935"/>
    <w:rsid w:val="218C148E"/>
    <w:rsid w:val="21B07443"/>
    <w:rsid w:val="21D249F9"/>
    <w:rsid w:val="21D63EFA"/>
    <w:rsid w:val="21E76F54"/>
    <w:rsid w:val="21E858B5"/>
    <w:rsid w:val="220628F4"/>
    <w:rsid w:val="220A266F"/>
    <w:rsid w:val="220A45F2"/>
    <w:rsid w:val="223C1E72"/>
    <w:rsid w:val="224842DD"/>
    <w:rsid w:val="224F429B"/>
    <w:rsid w:val="22562699"/>
    <w:rsid w:val="227705F7"/>
    <w:rsid w:val="227B0BEC"/>
    <w:rsid w:val="227E06DD"/>
    <w:rsid w:val="228026A7"/>
    <w:rsid w:val="22995516"/>
    <w:rsid w:val="22A364B1"/>
    <w:rsid w:val="22B70195"/>
    <w:rsid w:val="22CB4CDC"/>
    <w:rsid w:val="22D402FC"/>
    <w:rsid w:val="22D63F48"/>
    <w:rsid w:val="22E569AE"/>
    <w:rsid w:val="23112243"/>
    <w:rsid w:val="23167734"/>
    <w:rsid w:val="231837B9"/>
    <w:rsid w:val="23194162"/>
    <w:rsid w:val="231F5BEC"/>
    <w:rsid w:val="23213A56"/>
    <w:rsid w:val="232D371B"/>
    <w:rsid w:val="233D0598"/>
    <w:rsid w:val="23403BE4"/>
    <w:rsid w:val="23417C40"/>
    <w:rsid w:val="23610AA8"/>
    <w:rsid w:val="23722C37"/>
    <w:rsid w:val="23861A54"/>
    <w:rsid w:val="238748E8"/>
    <w:rsid w:val="23A57716"/>
    <w:rsid w:val="23BD3B75"/>
    <w:rsid w:val="23C06D7D"/>
    <w:rsid w:val="23D07F16"/>
    <w:rsid w:val="23F07BF8"/>
    <w:rsid w:val="23FC3FAF"/>
    <w:rsid w:val="24023DC3"/>
    <w:rsid w:val="24150BCD"/>
    <w:rsid w:val="24326401"/>
    <w:rsid w:val="24A86E33"/>
    <w:rsid w:val="24B14D99"/>
    <w:rsid w:val="24BE74B6"/>
    <w:rsid w:val="24BF38B5"/>
    <w:rsid w:val="24D665AE"/>
    <w:rsid w:val="250A6257"/>
    <w:rsid w:val="25135608"/>
    <w:rsid w:val="251D41DD"/>
    <w:rsid w:val="25257535"/>
    <w:rsid w:val="254246CD"/>
    <w:rsid w:val="254B60D3"/>
    <w:rsid w:val="25553977"/>
    <w:rsid w:val="25641E0C"/>
    <w:rsid w:val="25897AC4"/>
    <w:rsid w:val="259F07D0"/>
    <w:rsid w:val="25AD37B3"/>
    <w:rsid w:val="25BD5AED"/>
    <w:rsid w:val="25C91C6F"/>
    <w:rsid w:val="25CC2570"/>
    <w:rsid w:val="25F755A6"/>
    <w:rsid w:val="2619271A"/>
    <w:rsid w:val="263F4518"/>
    <w:rsid w:val="26526878"/>
    <w:rsid w:val="26553A26"/>
    <w:rsid w:val="2667321F"/>
    <w:rsid w:val="266A7A2E"/>
    <w:rsid w:val="266B3790"/>
    <w:rsid w:val="268F7579"/>
    <w:rsid w:val="269246A9"/>
    <w:rsid w:val="26946721"/>
    <w:rsid w:val="26A741A7"/>
    <w:rsid w:val="26B96187"/>
    <w:rsid w:val="26BE763B"/>
    <w:rsid w:val="26C72899"/>
    <w:rsid w:val="26D869B5"/>
    <w:rsid w:val="26E57DE5"/>
    <w:rsid w:val="26E76653"/>
    <w:rsid w:val="26F13E14"/>
    <w:rsid w:val="26F844F7"/>
    <w:rsid w:val="26F960FD"/>
    <w:rsid w:val="26FE50BB"/>
    <w:rsid w:val="27035654"/>
    <w:rsid w:val="272865CC"/>
    <w:rsid w:val="27357F32"/>
    <w:rsid w:val="273A72C8"/>
    <w:rsid w:val="275163C0"/>
    <w:rsid w:val="2775174E"/>
    <w:rsid w:val="27A43F5F"/>
    <w:rsid w:val="27B03948"/>
    <w:rsid w:val="27BB338A"/>
    <w:rsid w:val="27BC0C00"/>
    <w:rsid w:val="27D37E36"/>
    <w:rsid w:val="27F37477"/>
    <w:rsid w:val="27F76AAA"/>
    <w:rsid w:val="27FD02F5"/>
    <w:rsid w:val="280671AA"/>
    <w:rsid w:val="280E1430"/>
    <w:rsid w:val="28125B4F"/>
    <w:rsid w:val="281806AD"/>
    <w:rsid w:val="281E21BA"/>
    <w:rsid w:val="28624148"/>
    <w:rsid w:val="286A349D"/>
    <w:rsid w:val="288F01D4"/>
    <w:rsid w:val="28902F18"/>
    <w:rsid w:val="28A349F9"/>
    <w:rsid w:val="28A5489D"/>
    <w:rsid w:val="28AA4358"/>
    <w:rsid w:val="28E9668E"/>
    <w:rsid w:val="28EE4EBB"/>
    <w:rsid w:val="28F11C08"/>
    <w:rsid w:val="29051210"/>
    <w:rsid w:val="290556B4"/>
    <w:rsid w:val="2927387C"/>
    <w:rsid w:val="292A63AF"/>
    <w:rsid w:val="293549E9"/>
    <w:rsid w:val="29385A89"/>
    <w:rsid w:val="29421B51"/>
    <w:rsid w:val="294739C9"/>
    <w:rsid w:val="29670E0E"/>
    <w:rsid w:val="2976174B"/>
    <w:rsid w:val="299E3F33"/>
    <w:rsid w:val="29A30478"/>
    <w:rsid w:val="29A31A30"/>
    <w:rsid w:val="29B217DA"/>
    <w:rsid w:val="29CC325C"/>
    <w:rsid w:val="29CF1CF2"/>
    <w:rsid w:val="29D70239"/>
    <w:rsid w:val="29DF54D1"/>
    <w:rsid w:val="29F3375E"/>
    <w:rsid w:val="2A0F7B5C"/>
    <w:rsid w:val="2A192246"/>
    <w:rsid w:val="2A297180"/>
    <w:rsid w:val="2A355B25"/>
    <w:rsid w:val="2A383867"/>
    <w:rsid w:val="2A49682A"/>
    <w:rsid w:val="2A51189D"/>
    <w:rsid w:val="2A687324"/>
    <w:rsid w:val="2A9C2048"/>
    <w:rsid w:val="2A9C5D8A"/>
    <w:rsid w:val="2AAB13FB"/>
    <w:rsid w:val="2ABD0496"/>
    <w:rsid w:val="2ACA6D71"/>
    <w:rsid w:val="2ACE13FD"/>
    <w:rsid w:val="2AD01CF1"/>
    <w:rsid w:val="2AD4533E"/>
    <w:rsid w:val="2ADB1B30"/>
    <w:rsid w:val="2AF808FF"/>
    <w:rsid w:val="2AFC2AE6"/>
    <w:rsid w:val="2B173A35"/>
    <w:rsid w:val="2B1B2F6C"/>
    <w:rsid w:val="2B3B360F"/>
    <w:rsid w:val="2B3B53BD"/>
    <w:rsid w:val="2B486052"/>
    <w:rsid w:val="2B4A5B06"/>
    <w:rsid w:val="2B4F2C16"/>
    <w:rsid w:val="2B5566C2"/>
    <w:rsid w:val="2B5F413A"/>
    <w:rsid w:val="2B606BD1"/>
    <w:rsid w:val="2B734C03"/>
    <w:rsid w:val="2B8B1F79"/>
    <w:rsid w:val="2B8F5708"/>
    <w:rsid w:val="2BA40600"/>
    <w:rsid w:val="2BAA0E41"/>
    <w:rsid w:val="2BAA609E"/>
    <w:rsid w:val="2BB76E52"/>
    <w:rsid w:val="2BF41620"/>
    <w:rsid w:val="2BFD4FAB"/>
    <w:rsid w:val="2C0F1050"/>
    <w:rsid w:val="2C4A44B3"/>
    <w:rsid w:val="2C5237E0"/>
    <w:rsid w:val="2C572784"/>
    <w:rsid w:val="2C5C71C1"/>
    <w:rsid w:val="2C6B1CD2"/>
    <w:rsid w:val="2C6C3856"/>
    <w:rsid w:val="2C724190"/>
    <w:rsid w:val="2C7F0A57"/>
    <w:rsid w:val="2CAB7978"/>
    <w:rsid w:val="2CBB70BA"/>
    <w:rsid w:val="2CC3566A"/>
    <w:rsid w:val="2CD94E8D"/>
    <w:rsid w:val="2D050E9A"/>
    <w:rsid w:val="2D0C13B0"/>
    <w:rsid w:val="2D3B78F6"/>
    <w:rsid w:val="2D3E2F42"/>
    <w:rsid w:val="2D51162C"/>
    <w:rsid w:val="2D522E91"/>
    <w:rsid w:val="2D5B7F98"/>
    <w:rsid w:val="2D6332AD"/>
    <w:rsid w:val="2D807C69"/>
    <w:rsid w:val="2D903EDE"/>
    <w:rsid w:val="2D9417C3"/>
    <w:rsid w:val="2DB12E71"/>
    <w:rsid w:val="2DC773DC"/>
    <w:rsid w:val="2DD13ACF"/>
    <w:rsid w:val="2DE25FC3"/>
    <w:rsid w:val="2E05114C"/>
    <w:rsid w:val="2E0834DB"/>
    <w:rsid w:val="2E144AF6"/>
    <w:rsid w:val="2E175512"/>
    <w:rsid w:val="2E1A01B5"/>
    <w:rsid w:val="2E24038A"/>
    <w:rsid w:val="2E2B4D71"/>
    <w:rsid w:val="2E2D3744"/>
    <w:rsid w:val="2E442260"/>
    <w:rsid w:val="2E4F0FF4"/>
    <w:rsid w:val="2E502C0A"/>
    <w:rsid w:val="2E556D5F"/>
    <w:rsid w:val="2E5B3626"/>
    <w:rsid w:val="2E6E7C2B"/>
    <w:rsid w:val="2E7D46A4"/>
    <w:rsid w:val="2E7E7C88"/>
    <w:rsid w:val="2E840E29"/>
    <w:rsid w:val="2E8E6503"/>
    <w:rsid w:val="2EA0307F"/>
    <w:rsid w:val="2EA61897"/>
    <w:rsid w:val="2EA73A95"/>
    <w:rsid w:val="2EC15A71"/>
    <w:rsid w:val="2ECD5689"/>
    <w:rsid w:val="2ED344F5"/>
    <w:rsid w:val="2F0324FC"/>
    <w:rsid w:val="2F0D4A3E"/>
    <w:rsid w:val="2F194AA2"/>
    <w:rsid w:val="2F1A178D"/>
    <w:rsid w:val="2F1B6B3A"/>
    <w:rsid w:val="2F20212B"/>
    <w:rsid w:val="2F3A2B3B"/>
    <w:rsid w:val="2F560A17"/>
    <w:rsid w:val="2F5C7FF7"/>
    <w:rsid w:val="2F652A29"/>
    <w:rsid w:val="2F776BDF"/>
    <w:rsid w:val="2F791ED7"/>
    <w:rsid w:val="2F7964B4"/>
    <w:rsid w:val="2F7E4BF5"/>
    <w:rsid w:val="2F7F4E42"/>
    <w:rsid w:val="2F985724"/>
    <w:rsid w:val="2FA71E14"/>
    <w:rsid w:val="2FBB5B5C"/>
    <w:rsid w:val="2FBE480E"/>
    <w:rsid w:val="2FC14E8B"/>
    <w:rsid w:val="2FC242FE"/>
    <w:rsid w:val="2FD45DE0"/>
    <w:rsid w:val="2FD7142C"/>
    <w:rsid w:val="2FE16336"/>
    <w:rsid w:val="2FEB5A2F"/>
    <w:rsid w:val="30007685"/>
    <w:rsid w:val="30032221"/>
    <w:rsid w:val="30085A89"/>
    <w:rsid w:val="300B3C3F"/>
    <w:rsid w:val="303B19BB"/>
    <w:rsid w:val="303B2169"/>
    <w:rsid w:val="304A7E50"/>
    <w:rsid w:val="307750E9"/>
    <w:rsid w:val="308B2942"/>
    <w:rsid w:val="30B139AA"/>
    <w:rsid w:val="30C44FB9"/>
    <w:rsid w:val="30D2604A"/>
    <w:rsid w:val="30D50CA4"/>
    <w:rsid w:val="30EE2ED1"/>
    <w:rsid w:val="30F50ABC"/>
    <w:rsid w:val="310B3DCF"/>
    <w:rsid w:val="31144914"/>
    <w:rsid w:val="31175F84"/>
    <w:rsid w:val="31296297"/>
    <w:rsid w:val="312D5DB6"/>
    <w:rsid w:val="31305298"/>
    <w:rsid w:val="315423E2"/>
    <w:rsid w:val="315471D8"/>
    <w:rsid w:val="315C7E3B"/>
    <w:rsid w:val="31641825"/>
    <w:rsid w:val="316A75A7"/>
    <w:rsid w:val="317653A0"/>
    <w:rsid w:val="317C0DF4"/>
    <w:rsid w:val="31921945"/>
    <w:rsid w:val="319530F7"/>
    <w:rsid w:val="31977B1A"/>
    <w:rsid w:val="319E5147"/>
    <w:rsid w:val="31B9528D"/>
    <w:rsid w:val="31BB1552"/>
    <w:rsid w:val="31BF1041"/>
    <w:rsid w:val="31D4293C"/>
    <w:rsid w:val="31D600A6"/>
    <w:rsid w:val="31DE4CF4"/>
    <w:rsid w:val="31E31F9F"/>
    <w:rsid w:val="31EE73DE"/>
    <w:rsid w:val="31F011AF"/>
    <w:rsid w:val="321B7040"/>
    <w:rsid w:val="322E34AA"/>
    <w:rsid w:val="322E6936"/>
    <w:rsid w:val="324D320A"/>
    <w:rsid w:val="3263799B"/>
    <w:rsid w:val="32645424"/>
    <w:rsid w:val="326A6587"/>
    <w:rsid w:val="327966B1"/>
    <w:rsid w:val="328B0085"/>
    <w:rsid w:val="32A61CB5"/>
    <w:rsid w:val="32E4458C"/>
    <w:rsid w:val="32ED45E0"/>
    <w:rsid w:val="32F92C18"/>
    <w:rsid w:val="32FE11D4"/>
    <w:rsid w:val="32FF7308"/>
    <w:rsid w:val="33010A53"/>
    <w:rsid w:val="33051637"/>
    <w:rsid w:val="330C7A52"/>
    <w:rsid w:val="330D6777"/>
    <w:rsid w:val="33375268"/>
    <w:rsid w:val="33686F6B"/>
    <w:rsid w:val="337F131A"/>
    <w:rsid w:val="338C424A"/>
    <w:rsid w:val="33BD5124"/>
    <w:rsid w:val="33C67A78"/>
    <w:rsid w:val="33C8715C"/>
    <w:rsid w:val="33D12EB7"/>
    <w:rsid w:val="33E01DF8"/>
    <w:rsid w:val="33E30779"/>
    <w:rsid w:val="340C6244"/>
    <w:rsid w:val="34131D3D"/>
    <w:rsid w:val="341412BC"/>
    <w:rsid w:val="341B3FDD"/>
    <w:rsid w:val="341D2465"/>
    <w:rsid w:val="341F1E1E"/>
    <w:rsid w:val="342F6D70"/>
    <w:rsid w:val="34362BC5"/>
    <w:rsid w:val="34546927"/>
    <w:rsid w:val="34607876"/>
    <w:rsid w:val="346C6231"/>
    <w:rsid w:val="347E7BEB"/>
    <w:rsid w:val="34A2571E"/>
    <w:rsid w:val="34A353CA"/>
    <w:rsid w:val="34AE30A3"/>
    <w:rsid w:val="34BB30CA"/>
    <w:rsid w:val="34BF656D"/>
    <w:rsid w:val="34C01301"/>
    <w:rsid w:val="34C75F13"/>
    <w:rsid w:val="34D944A4"/>
    <w:rsid w:val="34E56BC9"/>
    <w:rsid w:val="34E75402"/>
    <w:rsid w:val="350E769E"/>
    <w:rsid w:val="351242E2"/>
    <w:rsid w:val="35192208"/>
    <w:rsid w:val="35266F2A"/>
    <w:rsid w:val="35390BB9"/>
    <w:rsid w:val="353F360F"/>
    <w:rsid w:val="354D6418"/>
    <w:rsid w:val="355732D9"/>
    <w:rsid w:val="358B0865"/>
    <w:rsid w:val="358B2A4D"/>
    <w:rsid w:val="3592207D"/>
    <w:rsid w:val="35AF6F48"/>
    <w:rsid w:val="35B61928"/>
    <w:rsid w:val="35C10EBD"/>
    <w:rsid w:val="35D00DF7"/>
    <w:rsid w:val="35F15BE6"/>
    <w:rsid w:val="36092837"/>
    <w:rsid w:val="3613621E"/>
    <w:rsid w:val="361E10D9"/>
    <w:rsid w:val="36307E3C"/>
    <w:rsid w:val="36370E76"/>
    <w:rsid w:val="36407D2B"/>
    <w:rsid w:val="36450965"/>
    <w:rsid w:val="365562A4"/>
    <w:rsid w:val="36604C46"/>
    <w:rsid w:val="366924C4"/>
    <w:rsid w:val="36733866"/>
    <w:rsid w:val="3699743B"/>
    <w:rsid w:val="36CA5847"/>
    <w:rsid w:val="36CF10AF"/>
    <w:rsid w:val="36D86BAB"/>
    <w:rsid w:val="36DD1A1E"/>
    <w:rsid w:val="36DF6415"/>
    <w:rsid w:val="36E1624E"/>
    <w:rsid w:val="36E908EC"/>
    <w:rsid w:val="36EA4AB1"/>
    <w:rsid w:val="36EC1C61"/>
    <w:rsid w:val="36FE3E1F"/>
    <w:rsid w:val="37117919"/>
    <w:rsid w:val="372A7461"/>
    <w:rsid w:val="37377380"/>
    <w:rsid w:val="373D7AF9"/>
    <w:rsid w:val="37425D25"/>
    <w:rsid w:val="374346BF"/>
    <w:rsid w:val="375E4010"/>
    <w:rsid w:val="37600BDC"/>
    <w:rsid w:val="3768578B"/>
    <w:rsid w:val="379126F8"/>
    <w:rsid w:val="37976071"/>
    <w:rsid w:val="379876F3"/>
    <w:rsid w:val="379A16BD"/>
    <w:rsid w:val="37B274A0"/>
    <w:rsid w:val="37B3277F"/>
    <w:rsid w:val="37B3452D"/>
    <w:rsid w:val="37D3353F"/>
    <w:rsid w:val="37DA41AF"/>
    <w:rsid w:val="37E6385B"/>
    <w:rsid w:val="37E94928"/>
    <w:rsid w:val="381F2758"/>
    <w:rsid w:val="38242CF1"/>
    <w:rsid w:val="38260DB9"/>
    <w:rsid w:val="38397E64"/>
    <w:rsid w:val="384A65E8"/>
    <w:rsid w:val="3857135C"/>
    <w:rsid w:val="38702371"/>
    <w:rsid w:val="387253A5"/>
    <w:rsid w:val="38740160"/>
    <w:rsid w:val="387D5266"/>
    <w:rsid w:val="387E477B"/>
    <w:rsid w:val="388434EC"/>
    <w:rsid w:val="38873364"/>
    <w:rsid w:val="38BD5C84"/>
    <w:rsid w:val="38BF32C4"/>
    <w:rsid w:val="38C42E95"/>
    <w:rsid w:val="38C96CFF"/>
    <w:rsid w:val="38D46918"/>
    <w:rsid w:val="38F4304F"/>
    <w:rsid w:val="391842A9"/>
    <w:rsid w:val="3928410A"/>
    <w:rsid w:val="392D4F13"/>
    <w:rsid w:val="3932080A"/>
    <w:rsid w:val="3963686B"/>
    <w:rsid w:val="39691347"/>
    <w:rsid w:val="39697599"/>
    <w:rsid w:val="396E2E01"/>
    <w:rsid w:val="3978219B"/>
    <w:rsid w:val="397E2AFA"/>
    <w:rsid w:val="3984407F"/>
    <w:rsid w:val="398C36DB"/>
    <w:rsid w:val="399E5A03"/>
    <w:rsid w:val="39B03D96"/>
    <w:rsid w:val="39C965A0"/>
    <w:rsid w:val="39D154EC"/>
    <w:rsid w:val="39EE02F9"/>
    <w:rsid w:val="39F15BE0"/>
    <w:rsid w:val="39F64BEA"/>
    <w:rsid w:val="39F72AA6"/>
    <w:rsid w:val="3A096720"/>
    <w:rsid w:val="3A1638AC"/>
    <w:rsid w:val="3A2C3249"/>
    <w:rsid w:val="3A3758E9"/>
    <w:rsid w:val="3A3860D5"/>
    <w:rsid w:val="3A3C2633"/>
    <w:rsid w:val="3A417842"/>
    <w:rsid w:val="3A4B4EF0"/>
    <w:rsid w:val="3A4F75EF"/>
    <w:rsid w:val="3A6164C2"/>
    <w:rsid w:val="3A7803CC"/>
    <w:rsid w:val="3A7F3338"/>
    <w:rsid w:val="3A8B01BC"/>
    <w:rsid w:val="3A935D4C"/>
    <w:rsid w:val="3A944E2B"/>
    <w:rsid w:val="3A971EE4"/>
    <w:rsid w:val="3A973A96"/>
    <w:rsid w:val="3A973DDE"/>
    <w:rsid w:val="3AB962FE"/>
    <w:rsid w:val="3ADD1FEC"/>
    <w:rsid w:val="3ADF7F71"/>
    <w:rsid w:val="3AE07D2F"/>
    <w:rsid w:val="3AE25855"/>
    <w:rsid w:val="3AE81D4D"/>
    <w:rsid w:val="3B007A89"/>
    <w:rsid w:val="3B0E664A"/>
    <w:rsid w:val="3B142DB0"/>
    <w:rsid w:val="3B1654FE"/>
    <w:rsid w:val="3B212A49"/>
    <w:rsid w:val="3B306A7D"/>
    <w:rsid w:val="3B36794F"/>
    <w:rsid w:val="3B452FC7"/>
    <w:rsid w:val="3B7A5789"/>
    <w:rsid w:val="3B895CD0"/>
    <w:rsid w:val="3B8B44F6"/>
    <w:rsid w:val="3B9308FD"/>
    <w:rsid w:val="3BB1309E"/>
    <w:rsid w:val="3BBD1477"/>
    <w:rsid w:val="3BC11E8A"/>
    <w:rsid w:val="3BC60CD2"/>
    <w:rsid w:val="3BCD1FE0"/>
    <w:rsid w:val="3BD21F57"/>
    <w:rsid w:val="3BD3519D"/>
    <w:rsid w:val="3BD377CC"/>
    <w:rsid w:val="3BD50095"/>
    <w:rsid w:val="3BDA391C"/>
    <w:rsid w:val="3BDA47C6"/>
    <w:rsid w:val="3BE7052B"/>
    <w:rsid w:val="3BFF5F92"/>
    <w:rsid w:val="3C396353"/>
    <w:rsid w:val="3C425AB9"/>
    <w:rsid w:val="3C595690"/>
    <w:rsid w:val="3C81411F"/>
    <w:rsid w:val="3C890B1C"/>
    <w:rsid w:val="3C8A1D00"/>
    <w:rsid w:val="3CB070A1"/>
    <w:rsid w:val="3CB21484"/>
    <w:rsid w:val="3CD13E73"/>
    <w:rsid w:val="3CF278A5"/>
    <w:rsid w:val="3CF950D8"/>
    <w:rsid w:val="3D05582A"/>
    <w:rsid w:val="3D104FD4"/>
    <w:rsid w:val="3D347EBE"/>
    <w:rsid w:val="3D3677CB"/>
    <w:rsid w:val="3D484481"/>
    <w:rsid w:val="3D4E5423"/>
    <w:rsid w:val="3D516CC2"/>
    <w:rsid w:val="3D5D3C39"/>
    <w:rsid w:val="3D632551"/>
    <w:rsid w:val="3D7B2FE4"/>
    <w:rsid w:val="3D7B4201"/>
    <w:rsid w:val="3D8A6F3D"/>
    <w:rsid w:val="3D8F280C"/>
    <w:rsid w:val="3D91109A"/>
    <w:rsid w:val="3D917B88"/>
    <w:rsid w:val="3D921F98"/>
    <w:rsid w:val="3D97084E"/>
    <w:rsid w:val="3DA821F1"/>
    <w:rsid w:val="3DAF04A6"/>
    <w:rsid w:val="3DD35929"/>
    <w:rsid w:val="3DF4633A"/>
    <w:rsid w:val="3DF53AF1"/>
    <w:rsid w:val="3DF8538F"/>
    <w:rsid w:val="3DFB09DB"/>
    <w:rsid w:val="3E0F0EAD"/>
    <w:rsid w:val="3E106AC1"/>
    <w:rsid w:val="3E197418"/>
    <w:rsid w:val="3E1C107E"/>
    <w:rsid w:val="3E2520E5"/>
    <w:rsid w:val="3E261184"/>
    <w:rsid w:val="3E265A58"/>
    <w:rsid w:val="3E4D59DB"/>
    <w:rsid w:val="3E58526B"/>
    <w:rsid w:val="3E705420"/>
    <w:rsid w:val="3E881780"/>
    <w:rsid w:val="3E8A13B8"/>
    <w:rsid w:val="3E8B1EA8"/>
    <w:rsid w:val="3E901380"/>
    <w:rsid w:val="3E9C21BE"/>
    <w:rsid w:val="3EA6303D"/>
    <w:rsid w:val="3EAE6BAD"/>
    <w:rsid w:val="3EBA6941"/>
    <w:rsid w:val="3EE16544"/>
    <w:rsid w:val="3EE6168C"/>
    <w:rsid w:val="3EEB0460"/>
    <w:rsid w:val="3EFB0862"/>
    <w:rsid w:val="3EFE4C27"/>
    <w:rsid w:val="3F1B30E3"/>
    <w:rsid w:val="3F2521B4"/>
    <w:rsid w:val="3F3366B2"/>
    <w:rsid w:val="3F43263A"/>
    <w:rsid w:val="3FA457B5"/>
    <w:rsid w:val="3FAC5387"/>
    <w:rsid w:val="3FB248A8"/>
    <w:rsid w:val="3FDF46ED"/>
    <w:rsid w:val="3FF83B2F"/>
    <w:rsid w:val="401157AC"/>
    <w:rsid w:val="401366A5"/>
    <w:rsid w:val="40347C44"/>
    <w:rsid w:val="403F72A5"/>
    <w:rsid w:val="40477F08"/>
    <w:rsid w:val="404D19C2"/>
    <w:rsid w:val="40792D13"/>
    <w:rsid w:val="40896772"/>
    <w:rsid w:val="40A57B6A"/>
    <w:rsid w:val="40AE7F87"/>
    <w:rsid w:val="40C33A96"/>
    <w:rsid w:val="40E3308C"/>
    <w:rsid w:val="40F7192E"/>
    <w:rsid w:val="40FA4F95"/>
    <w:rsid w:val="40FE2CBD"/>
    <w:rsid w:val="41036525"/>
    <w:rsid w:val="410A1661"/>
    <w:rsid w:val="412A1D04"/>
    <w:rsid w:val="41406E31"/>
    <w:rsid w:val="414958B9"/>
    <w:rsid w:val="415314AB"/>
    <w:rsid w:val="415850CF"/>
    <w:rsid w:val="4162324B"/>
    <w:rsid w:val="418D3EBD"/>
    <w:rsid w:val="419D4283"/>
    <w:rsid w:val="41A569C1"/>
    <w:rsid w:val="41A825EB"/>
    <w:rsid w:val="41B80E18"/>
    <w:rsid w:val="41CF28EE"/>
    <w:rsid w:val="41FE7596"/>
    <w:rsid w:val="420F293F"/>
    <w:rsid w:val="42240113"/>
    <w:rsid w:val="42296266"/>
    <w:rsid w:val="422B2186"/>
    <w:rsid w:val="422F79D6"/>
    <w:rsid w:val="42312C1E"/>
    <w:rsid w:val="42360311"/>
    <w:rsid w:val="42374542"/>
    <w:rsid w:val="423B3A9C"/>
    <w:rsid w:val="423E4ED7"/>
    <w:rsid w:val="4243056B"/>
    <w:rsid w:val="42457B22"/>
    <w:rsid w:val="42501A06"/>
    <w:rsid w:val="42562684"/>
    <w:rsid w:val="425D1C65"/>
    <w:rsid w:val="427C414A"/>
    <w:rsid w:val="42867E9B"/>
    <w:rsid w:val="428B6D86"/>
    <w:rsid w:val="428E73E6"/>
    <w:rsid w:val="429A6A15"/>
    <w:rsid w:val="42B94F80"/>
    <w:rsid w:val="42BD701F"/>
    <w:rsid w:val="42C004B0"/>
    <w:rsid w:val="42DE3A88"/>
    <w:rsid w:val="42FF2D1C"/>
    <w:rsid w:val="43095FA6"/>
    <w:rsid w:val="430E0B5C"/>
    <w:rsid w:val="432061CE"/>
    <w:rsid w:val="432B7965"/>
    <w:rsid w:val="432E715D"/>
    <w:rsid w:val="43341466"/>
    <w:rsid w:val="433F7906"/>
    <w:rsid w:val="43566DE0"/>
    <w:rsid w:val="43580A8C"/>
    <w:rsid w:val="435B3AB6"/>
    <w:rsid w:val="43615785"/>
    <w:rsid w:val="436452D2"/>
    <w:rsid w:val="436B21C5"/>
    <w:rsid w:val="436C0FC0"/>
    <w:rsid w:val="43772801"/>
    <w:rsid w:val="43880F63"/>
    <w:rsid w:val="438C23B3"/>
    <w:rsid w:val="438C45B0"/>
    <w:rsid w:val="43931DE2"/>
    <w:rsid w:val="439C056B"/>
    <w:rsid w:val="439C475B"/>
    <w:rsid w:val="43D954F1"/>
    <w:rsid w:val="43E22422"/>
    <w:rsid w:val="43E92B71"/>
    <w:rsid w:val="4418579B"/>
    <w:rsid w:val="442F7051"/>
    <w:rsid w:val="444201AC"/>
    <w:rsid w:val="444B1D11"/>
    <w:rsid w:val="444F0C04"/>
    <w:rsid w:val="44627A06"/>
    <w:rsid w:val="446612A5"/>
    <w:rsid w:val="44692B43"/>
    <w:rsid w:val="44805C4F"/>
    <w:rsid w:val="44821D2C"/>
    <w:rsid w:val="44B00772"/>
    <w:rsid w:val="44D6064C"/>
    <w:rsid w:val="44E0002F"/>
    <w:rsid w:val="44E54420"/>
    <w:rsid w:val="450067F1"/>
    <w:rsid w:val="45190035"/>
    <w:rsid w:val="451D31FA"/>
    <w:rsid w:val="452D282E"/>
    <w:rsid w:val="4530540F"/>
    <w:rsid w:val="45372C41"/>
    <w:rsid w:val="45391E30"/>
    <w:rsid w:val="453D30B5"/>
    <w:rsid w:val="45454736"/>
    <w:rsid w:val="45617CBE"/>
    <w:rsid w:val="459A5616"/>
    <w:rsid w:val="459D1FB9"/>
    <w:rsid w:val="45A01FC9"/>
    <w:rsid w:val="45A33E32"/>
    <w:rsid w:val="45B147A1"/>
    <w:rsid w:val="45D77382"/>
    <w:rsid w:val="45DD2AF6"/>
    <w:rsid w:val="45E7528D"/>
    <w:rsid w:val="45EA7CB3"/>
    <w:rsid w:val="45EE5FBC"/>
    <w:rsid w:val="45EE77A4"/>
    <w:rsid w:val="460E39A2"/>
    <w:rsid w:val="4629779B"/>
    <w:rsid w:val="462C3E28"/>
    <w:rsid w:val="46380A1F"/>
    <w:rsid w:val="463F1278"/>
    <w:rsid w:val="46452A88"/>
    <w:rsid w:val="46470C62"/>
    <w:rsid w:val="4648424D"/>
    <w:rsid w:val="464C2D30"/>
    <w:rsid w:val="46626308"/>
    <w:rsid w:val="46661C53"/>
    <w:rsid w:val="466D4A51"/>
    <w:rsid w:val="46715557"/>
    <w:rsid w:val="46804174"/>
    <w:rsid w:val="46865CD4"/>
    <w:rsid w:val="468A0B4E"/>
    <w:rsid w:val="4691238E"/>
    <w:rsid w:val="4698619D"/>
    <w:rsid w:val="46B1432D"/>
    <w:rsid w:val="46BC1650"/>
    <w:rsid w:val="46D26BF0"/>
    <w:rsid w:val="46D52711"/>
    <w:rsid w:val="46EE7905"/>
    <w:rsid w:val="46F3671D"/>
    <w:rsid w:val="46FF153C"/>
    <w:rsid w:val="471B7F6A"/>
    <w:rsid w:val="47223B5A"/>
    <w:rsid w:val="472D1445"/>
    <w:rsid w:val="47462CC7"/>
    <w:rsid w:val="4772770F"/>
    <w:rsid w:val="47743CD8"/>
    <w:rsid w:val="4776063D"/>
    <w:rsid w:val="47777325"/>
    <w:rsid w:val="478B0EA0"/>
    <w:rsid w:val="47AE54BC"/>
    <w:rsid w:val="47B40579"/>
    <w:rsid w:val="47B6609F"/>
    <w:rsid w:val="47D50643"/>
    <w:rsid w:val="47E10C42"/>
    <w:rsid w:val="47EE1E17"/>
    <w:rsid w:val="47F44E19"/>
    <w:rsid w:val="48052733"/>
    <w:rsid w:val="48074B4D"/>
    <w:rsid w:val="481D611E"/>
    <w:rsid w:val="482374AD"/>
    <w:rsid w:val="483001C2"/>
    <w:rsid w:val="48496934"/>
    <w:rsid w:val="48596C84"/>
    <w:rsid w:val="48641BA5"/>
    <w:rsid w:val="48645AFB"/>
    <w:rsid w:val="48757D08"/>
    <w:rsid w:val="4887239A"/>
    <w:rsid w:val="48904FAD"/>
    <w:rsid w:val="48931F3C"/>
    <w:rsid w:val="48A16BAF"/>
    <w:rsid w:val="48AC54E6"/>
    <w:rsid w:val="48AD6F9B"/>
    <w:rsid w:val="48BE13F3"/>
    <w:rsid w:val="48BF0F83"/>
    <w:rsid w:val="48CC1037"/>
    <w:rsid w:val="48E128E2"/>
    <w:rsid w:val="48E81065"/>
    <w:rsid w:val="48F63C98"/>
    <w:rsid w:val="48FE4D73"/>
    <w:rsid w:val="48FF7168"/>
    <w:rsid w:val="49156918"/>
    <w:rsid w:val="49221512"/>
    <w:rsid w:val="49237B00"/>
    <w:rsid w:val="492D30CF"/>
    <w:rsid w:val="49402023"/>
    <w:rsid w:val="49432D05"/>
    <w:rsid w:val="49515355"/>
    <w:rsid w:val="495E6D91"/>
    <w:rsid w:val="495F5636"/>
    <w:rsid w:val="496B4806"/>
    <w:rsid w:val="496D6C31"/>
    <w:rsid w:val="49775AAA"/>
    <w:rsid w:val="498B335F"/>
    <w:rsid w:val="49AD7BB9"/>
    <w:rsid w:val="49BA0CE3"/>
    <w:rsid w:val="49E32B4F"/>
    <w:rsid w:val="49E8649A"/>
    <w:rsid w:val="49EF0B77"/>
    <w:rsid w:val="49F62A4E"/>
    <w:rsid w:val="4A08695A"/>
    <w:rsid w:val="4A207A3D"/>
    <w:rsid w:val="4A24584E"/>
    <w:rsid w:val="4A314103"/>
    <w:rsid w:val="4A455374"/>
    <w:rsid w:val="4A53384A"/>
    <w:rsid w:val="4A55038B"/>
    <w:rsid w:val="4A712751"/>
    <w:rsid w:val="4A940AAF"/>
    <w:rsid w:val="4AA942EE"/>
    <w:rsid w:val="4ABA40F8"/>
    <w:rsid w:val="4AC46D25"/>
    <w:rsid w:val="4ACF7478"/>
    <w:rsid w:val="4AD17C6A"/>
    <w:rsid w:val="4AD211F0"/>
    <w:rsid w:val="4AD5616B"/>
    <w:rsid w:val="4AE25D91"/>
    <w:rsid w:val="4AE42F23"/>
    <w:rsid w:val="4AE5619E"/>
    <w:rsid w:val="4AEB7414"/>
    <w:rsid w:val="4AF96A22"/>
    <w:rsid w:val="4AFD42C5"/>
    <w:rsid w:val="4B0E17B0"/>
    <w:rsid w:val="4B1872D0"/>
    <w:rsid w:val="4B1A4B97"/>
    <w:rsid w:val="4B49506B"/>
    <w:rsid w:val="4B4A363C"/>
    <w:rsid w:val="4B671130"/>
    <w:rsid w:val="4B6E3F98"/>
    <w:rsid w:val="4B825CA3"/>
    <w:rsid w:val="4B8352B7"/>
    <w:rsid w:val="4B88634F"/>
    <w:rsid w:val="4BA12BC2"/>
    <w:rsid w:val="4BB812F2"/>
    <w:rsid w:val="4BBA3C84"/>
    <w:rsid w:val="4BBE36DF"/>
    <w:rsid w:val="4BCA265D"/>
    <w:rsid w:val="4BCD50B5"/>
    <w:rsid w:val="4BDD5354"/>
    <w:rsid w:val="4BF07101"/>
    <w:rsid w:val="4BF278C2"/>
    <w:rsid w:val="4BF30F0E"/>
    <w:rsid w:val="4BF94D24"/>
    <w:rsid w:val="4BFA1616"/>
    <w:rsid w:val="4C07336D"/>
    <w:rsid w:val="4C222E69"/>
    <w:rsid w:val="4C252179"/>
    <w:rsid w:val="4C2C6E07"/>
    <w:rsid w:val="4C456530"/>
    <w:rsid w:val="4C4C6FD2"/>
    <w:rsid w:val="4C591E92"/>
    <w:rsid w:val="4C627CDE"/>
    <w:rsid w:val="4C6314C2"/>
    <w:rsid w:val="4C6432DA"/>
    <w:rsid w:val="4C675BBA"/>
    <w:rsid w:val="4C7565D4"/>
    <w:rsid w:val="4C820C46"/>
    <w:rsid w:val="4C854F8E"/>
    <w:rsid w:val="4C87000A"/>
    <w:rsid w:val="4CA02E7A"/>
    <w:rsid w:val="4CAC5CC3"/>
    <w:rsid w:val="4CAE0C27"/>
    <w:rsid w:val="4CC11D15"/>
    <w:rsid w:val="4CCF5715"/>
    <w:rsid w:val="4CE2768B"/>
    <w:rsid w:val="4CE46266"/>
    <w:rsid w:val="4CF0209D"/>
    <w:rsid w:val="4D173723"/>
    <w:rsid w:val="4D31543E"/>
    <w:rsid w:val="4D341814"/>
    <w:rsid w:val="4D4B4CC0"/>
    <w:rsid w:val="4D9D32FC"/>
    <w:rsid w:val="4D9E1E27"/>
    <w:rsid w:val="4DAD1175"/>
    <w:rsid w:val="4DBE4070"/>
    <w:rsid w:val="4DD0529A"/>
    <w:rsid w:val="4DDC4903"/>
    <w:rsid w:val="4DF109D9"/>
    <w:rsid w:val="4E1753BE"/>
    <w:rsid w:val="4E1A6C5C"/>
    <w:rsid w:val="4E4D70B4"/>
    <w:rsid w:val="4E5B67ED"/>
    <w:rsid w:val="4E5E1F51"/>
    <w:rsid w:val="4E7BF72A"/>
    <w:rsid w:val="4E8430A6"/>
    <w:rsid w:val="4E992277"/>
    <w:rsid w:val="4EA14282"/>
    <w:rsid w:val="4EB261AF"/>
    <w:rsid w:val="4ECA391B"/>
    <w:rsid w:val="4ECC3E22"/>
    <w:rsid w:val="4ECE3A54"/>
    <w:rsid w:val="4ED06ACC"/>
    <w:rsid w:val="4EED56C6"/>
    <w:rsid w:val="4EFC110D"/>
    <w:rsid w:val="4F036731"/>
    <w:rsid w:val="4F0A0A7E"/>
    <w:rsid w:val="4F0D500E"/>
    <w:rsid w:val="4F324156"/>
    <w:rsid w:val="4F3D6872"/>
    <w:rsid w:val="4F442392"/>
    <w:rsid w:val="4F45114D"/>
    <w:rsid w:val="4F554B2C"/>
    <w:rsid w:val="4F665D0E"/>
    <w:rsid w:val="4F6B6FE2"/>
    <w:rsid w:val="4F7F767D"/>
    <w:rsid w:val="4F9E4D8F"/>
    <w:rsid w:val="4FB446E0"/>
    <w:rsid w:val="4FDA5F1C"/>
    <w:rsid w:val="4FDE5A24"/>
    <w:rsid w:val="4FE72017"/>
    <w:rsid w:val="4FEF2A39"/>
    <w:rsid w:val="4FF832EB"/>
    <w:rsid w:val="4FFD05E3"/>
    <w:rsid w:val="4FFF68B4"/>
    <w:rsid w:val="502B663C"/>
    <w:rsid w:val="50551758"/>
    <w:rsid w:val="505677D6"/>
    <w:rsid w:val="505A5003"/>
    <w:rsid w:val="508931E9"/>
    <w:rsid w:val="50952C66"/>
    <w:rsid w:val="50AA42C7"/>
    <w:rsid w:val="50DD5829"/>
    <w:rsid w:val="50F0445F"/>
    <w:rsid w:val="510D0EFA"/>
    <w:rsid w:val="511C5A93"/>
    <w:rsid w:val="51203093"/>
    <w:rsid w:val="513137B9"/>
    <w:rsid w:val="51470FD5"/>
    <w:rsid w:val="516140B5"/>
    <w:rsid w:val="51896541"/>
    <w:rsid w:val="519566D2"/>
    <w:rsid w:val="51A21442"/>
    <w:rsid w:val="51A90027"/>
    <w:rsid w:val="51AA070B"/>
    <w:rsid w:val="51AC22C1"/>
    <w:rsid w:val="51C31CED"/>
    <w:rsid w:val="51C446FB"/>
    <w:rsid w:val="51CE2849"/>
    <w:rsid w:val="51D81308"/>
    <w:rsid w:val="51DC4954"/>
    <w:rsid w:val="51DE3929"/>
    <w:rsid w:val="51E14F93"/>
    <w:rsid w:val="51E341EA"/>
    <w:rsid w:val="51E753C7"/>
    <w:rsid w:val="51E97071"/>
    <w:rsid w:val="5201423F"/>
    <w:rsid w:val="521166C2"/>
    <w:rsid w:val="52293911"/>
    <w:rsid w:val="522950E2"/>
    <w:rsid w:val="52306C85"/>
    <w:rsid w:val="52377DDC"/>
    <w:rsid w:val="524D1E60"/>
    <w:rsid w:val="524E3F98"/>
    <w:rsid w:val="52500A54"/>
    <w:rsid w:val="52952D55"/>
    <w:rsid w:val="52A21C06"/>
    <w:rsid w:val="52B24DF8"/>
    <w:rsid w:val="52D715BF"/>
    <w:rsid w:val="52DD4AA0"/>
    <w:rsid w:val="52EC7DE6"/>
    <w:rsid w:val="52F4389D"/>
    <w:rsid w:val="52F716DB"/>
    <w:rsid w:val="53086DE6"/>
    <w:rsid w:val="531D5224"/>
    <w:rsid w:val="532F6D06"/>
    <w:rsid w:val="53334E5E"/>
    <w:rsid w:val="5334256E"/>
    <w:rsid w:val="533E3BD9"/>
    <w:rsid w:val="536052B7"/>
    <w:rsid w:val="536330E5"/>
    <w:rsid w:val="536C5F5E"/>
    <w:rsid w:val="53702428"/>
    <w:rsid w:val="53864116"/>
    <w:rsid w:val="538928BA"/>
    <w:rsid w:val="539404E4"/>
    <w:rsid w:val="53981A70"/>
    <w:rsid w:val="53AE2BD6"/>
    <w:rsid w:val="53B71393"/>
    <w:rsid w:val="53C8441A"/>
    <w:rsid w:val="53CE29C2"/>
    <w:rsid w:val="53DF5F6C"/>
    <w:rsid w:val="540A60E1"/>
    <w:rsid w:val="54177385"/>
    <w:rsid w:val="542725A2"/>
    <w:rsid w:val="54304510"/>
    <w:rsid w:val="543642A3"/>
    <w:rsid w:val="543E7233"/>
    <w:rsid w:val="5452714F"/>
    <w:rsid w:val="5461432D"/>
    <w:rsid w:val="54646E83"/>
    <w:rsid w:val="546936AC"/>
    <w:rsid w:val="547C241E"/>
    <w:rsid w:val="54A212EC"/>
    <w:rsid w:val="54A22B96"/>
    <w:rsid w:val="54B51D52"/>
    <w:rsid w:val="54B61A13"/>
    <w:rsid w:val="54CB314A"/>
    <w:rsid w:val="54CE39B8"/>
    <w:rsid w:val="54D60A92"/>
    <w:rsid w:val="54D97871"/>
    <w:rsid w:val="54E84C9E"/>
    <w:rsid w:val="550860CF"/>
    <w:rsid w:val="55086FEB"/>
    <w:rsid w:val="550D12C8"/>
    <w:rsid w:val="55222FC6"/>
    <w:rsid w:val="55262972"/>
    <w:rsid w:val="55405A01"/>
    <w:rsid w:val="554A7E27"/>
    <w:rsid w:val="555172C1"/>
    <w:rsid w:val="55535C60"/>
    <w:rsid w:val="556F1F83"/>
    <w:rsid w:val="55716323"/>
    <w:rsid w:val="558B2784"/>
    <w:rsid w:val="558C0743"/>
    <w:rsid w:val="55A252DA"/>
    <w:rsid w:val="55A51C67"/>
    <w:rsid w:val="55C23E61"/>
    <w:rsid w:val="55C67FCD"/>
    <w:rsid w:val="55D32512"/>
    <w:rsid w:val="55D57185"/>
    <w:rsid w:val="55F16465"/>
    <w:rsid w:val="55FB510D"/>
    <w:rsid w:val="561C5C67"/>
    <w:rsid w:val="561D5243"/>
    <w:rsid w:val="56244169"/>
    <w:rsid w:val="56295698"/>
    <w:rsid w:val="562F45E1"/>
    <w:rsid w:val="56465085"/>
    <w:rsid w:val="565A1AED"/>
    <w:rsid w:val="566B3625"/>
    <w:rsid w:val="56755377"/>
    <w:rsid w:val="56790789"/>
    <w:rsid w:val="568850AA"/>
    <w:rsid w:val="56B57E6A"/>
    <w:rsid w:val="56BE5968"/>
    <w:rsid w:val="56D7393C"/>
    <w:rsid w:val="56E01D3E"/>
    <w:rsid w:val="57021740"/>
    <w:rsid w:val="57027AD3"/>
    <w:rsid w:val="570B1838"/>
    <w:rsid w:val="57193F55"/>
    <w:rsid w:val="572220F5"/>
    <w:rsid w:val="573174F0"/>
    <w:rsid w:val="573C0B3A"/>
    <w:rsid w:val="5753390A"/>
    <w:rsid w:val="576F626A"/>
    <w:rsid w:val="57792C45"/>
    <w:rsid w:val="57800B23"/>
    <w:rsid w:val="578A4E52"/>
    <w:rsid w:val="57A71560"/>
    <w:rsid w:val="57B77A76"/>
    <w:rsid w:val="57BD0D84"/>
    <w:rsid w:val="57BD3699"/>
    <w:rsid w:val="57BF2D4E"/>
    <w:rsid w:val="57E200A3"/>
    <w:rsid w:val="57EC1669"/>
    <w:rsid w:val="580452AB"/>
    <w:rsid w:val="58122FD2"/>
    <w:rsid w:val="581459D2"/>
    <w:rsid w:val="581706E5"/>
    <w:rsid w:val="581A7739"/>
    <w:rsid w:val="581F1959"/>
    <w:rsid w:val="58273614"/>
    <w:rsid w:val="58283866"/>
    <w:rsid w:val="582E3A30"/>
    <w:rsid w:val="583F03D5"/>
    <w:rsid w:val="586103C2"/>
    <w:rsid w:val="586569D8"/>
    <w:rsid w:val="588C365F"/>
    <w:rsid w:val="58B717CD"/>
    <w:rsid w:val="58BA3515"/>
    <w:rsid w:val="58D2260D"/>
    <w:rsid w:val="58EE0FED"/>
    <w:rsid w:val="58FC271D"/>
    <w:rsid w:val="590D2BD1"/>
    <w:rsid w:val="5927784F"/>
    <w:rsid w:val="59464F04"/>
    <w:rsid w:val="595017BF"/>
    <w:rsid w:val="596B4F8A"/>
    <w:rsid w:val="59716947"/>
    <w:rsid w:val="59744A3D"/>
    <w:rsid w:val="597B270D"/>
    <w:rsid w:val="59837DAB"/>
    <w:rsid w:val="59A97CFF"/>
    <w:rsid w:val="59B17ECF"/>
    <w:rsid w:val="59C259AE"/>
    <w:rsid w:val="59C86985"/>
    <w:rsid w:val="59E2210D"/>
    <w:rsid w:val="59F04472"/>
    <w:rsid w:val="5A063D9E"/>
    <w:rsid w:val="5A156629"/>
    <w:rsid w:val="5A5016B0"/>
    <w:rsid w:val="5A581238"/>
    <w:rsid w:val="5A5D684E"/>
    <w:rsid w:val="5A643699"/>
    <w:rsid w:val="5A6B0F6B"/>
    <w:rsid w:val="5A790B81"/>
    <w:rsid w:val="5A7D0B3D"/>
    <w:rsid w:val="5A7D47FA"/>
    <w:rsid w:val="5A884D90"/>
    <w:rsid w:val="5A902780"/>
    <w:rsid w:val="5A9209E6"/>
    <w:rsid w:val="5AA91A93"/>
    <w:rsid w:val="5AB346C0"/>
    <w:rsid w:val="5AF2419E"/>
    <w:rsid w:val="5B0B1117"/>
    <w:rsid w:val="5B0C1978"/>
    <w:rsid w:val="5B11517E"/>
    <w:rsid w:val="5B252EED"/>
    <w:rsid w:val="5B2705EC"/>
    <w:rsid w:val="5B365212"/>
    <w:rsid w:val="5B5A2C59"/>
    <w:rsid w:val="5B5C107F"/>
    <w:rsid w:val="5B762186"/>
    <w:rsid w:val="5B781B7A"/>
    <w:rsid w:val="5B7E38D2"/>
    <w:rsid w:val="5B8272E2"/>
    <w:rsid w:val="5B912433"/>
    <w:rsid w:val="5B955B74"/>
    <w:rsid w:val="5BAC793B"/>
    <w:rsid w:val="5BB2731E"/>
    <w:rsid w:val="5BE663CF"/>
    <w:rsid w:val="5BE90010"/>
    <w:rsid w:val="5BED357F"/>
    <w:rsid w:val="5BF3683C"/>
    <w:rsid w:val="5BF80491"/>
    <w:rsid w:val="5BFF4A30"/>
    <w:rsid w:val="5C106C36"/>
    <w:rsid w:val="5C2E213C"/>
    <w:rsid w:val="5C381321"/>
    <w:rsid w:val="5C5440D5"/>
    <w:rsid w:val="5C5617A7"/>
    <w:rsid w:val="5C59641F"/>
    <w:rsid w:val="5C616B4C"/>
    <w:rsid w:val="5C7E46C1"/>
    <w:rsid w:val="5C8A5924"/>
    <w:rsid w:val="5C904552"/>
    <w:rsid w:val="5C9A2217"/>
    <w:rsid w:val="5CA45A43"/>
    <w:rsid w:val="5CB5471F"/>
    <w:rsid w:val="5CCE57E1"/>
    <w:rsid w:val="5CD1707F"/>
    <w:rsid w:val="5CD558F5"/>
    <w:rsid w:val="5CDA4A91"/>
    <w:rsid w:val="5CDB05F0"/>
    <w:rsid w:val="5CE60D7D"/>
    <w:rsid w:val="5CE81B13"/>
    <w:rsid w:val="5CEE19DF"/>
    <w:rsid w:val="5CF1206E"/>
    <w:rsid w:val="5CF31B7E"/>
    <w:rsid w:val="5CFD66E8"/>
    <w:rsid w:val="5CFF2F48"/>
    <w:rsid w:val="5D0D5AC9"/>
    <w:rsid w:val="5D4569AE"/>
    <w:rsid w:val="5D4B0BE0"/>
    <w:rsid w:val="5D787959"/>
    <w:rsid w:val="5D7C6FEB"/>
    <w:rsid w:val="5D8B17C2"/>
    <w:rsid w:val="5D8D5EB6"/>
    <w:rsid w:val="5D9702C9"/>
    <w:rsid w:val="5D9B1436"/>
    <w:rsid w:val="5DB40AE7"/>
    <w:rsid w:val="5DB46785"/>
    <w:rsid w:val="5DBD67DF"/>
    <w:rsid w:val="5DC3452C"/>
    <w:rsid w:val="5DD40262"/>
    <w:rsid w:val="5DD50F06"/>
    <w:rsid w:val="5E1400C2"/>
    <w:rsid w:val="5E173DE7"/>
    <w:rsid w:val="5E280F21"/>
    <w:rsid w:val="5E6179BF"/>
    <w:rsid w:val="5E663419"/>
    <w:rsid w:val="5E776CC8"/>
    <w:rsid w:val="5E806055"/>
    <w:rsid w:val="5E8425FB"/>
    <w:rsid w:val="5EAA609A"/>
    <w:rsid w:val="5ED846F5"/>
    <w:rsid w:val="5EDA307C"/>
    <w:rsid w:val="5EDE46FD"/>
    <w:rsid w:val="5EE56388"/>
    <w:rsid w:val="5F413587"/>
    <w:rsid w:val="5F455BC5"/>
    <w:rsid w:val="5F456F62"/>
    <w:rsid w:val="5F4B4BAC"/>
    <w:rsid w:val="5F4B4EC7"/>
    <w:rsid w:val="5F500754"/>
    <w:rsid w:val="5F502163"/>
    <w:rsid w:val="5F7217A7"/>
    <w:rsid w:val="5F743C93"/>
    <w:rsid w:val="5F9745B0"/>
    <w:rsid w:val="5FAB1E0A"/>
    <w:rsid w:val="5FAE1DC7"/>
    <w:rsid w:val="5FB62969"/>
    <w:rsid w:val="5FB838D1"/>
    <w:rsid w:val="5FBD670B"/>
    <w:rsid w:val="5FCD244A"/>
    <w:rsid w:val="5FCF7720"/>
    <w:rsid w:val="5FDA7209"/>
    <w:rsid w:val="5FDD229D"/>
    <w:rsid w:val="5FDD5C2D"/>
    <w:rsid w:val="5FDF3958"/>
    <w:rsid w:val="5FE624B6"/>
    <w:rsid w:val="60011A2A"/>
    <w:rsid w:val="60127CE4"/>
    <w:rsid w:val="60196D73"/>
    <w:rsid w:val="601B7BD2"/>
    <w:rsid w:val="60466DF6"/>
    <w:rsid w:val="604C6F11"/>
    <w:rsid w:val="60687CFB"/>
    <w:rsid w:val="606A3A73"/>
    <w:rsid w:val="60771D48"/>
    <w:rsid w:val="608B7DD8"/>
    <w:rsid w:val="609F1AE7"/>
    <w:rsid w:val="60A813CD"/>
    <w:rsid w:val="60C2740B"/>
    <w:rsid w:val="60C50CA9"/>
    <w:rsid w:val="60D47E86"/>
    <w:rsid w:val="60E03D35"/>
    <w:rsid w:val="60F554D2"/>
    <w:rsid w:val="60F7135E"/>
    <w:rsid w:val="6105554A"/>
    <w:rsid w:val="61066DF6"/>
    <w:rsid w:val="610B7004"/>
    <w:rsid w:val="61120A74"/>
    <w:rsid w:val="611344C4"/>
    <w:rsid w:val="611C5F05"/>
    <w:rsid w:val="611F1B30"/>
    <w:rsid w:val="61291238"/>
    <w:rsid w:val="61371FA7"/>
    <w:rsid w:val="613A6A65"/>
    <w:rsid w:val="613B0074"/>
    <w:rsid w:val="613D1187"/>
    <w:rsid w:val="614371A1"/>
    <w:rsid w:val="6146003C"/>
    <w:rsid w:val="61531B83"/>
    <w:rsid w:val="615359E5"/>
    <w:rsid w:val="615F0E11"/>
    <w:rsid w:val="616573D7"/>
    <w:rsid w:val="6190556A"/>
    <w:rsid w:val="61917F48"/>
    <w:rsid w:val="61922383"/>
    <w:rsid w:val="61932461"/>
    <w:rsid w:val="619D1288"/>
    <w:rsid w:val="61AB60F1"/>
    <w:rsid w:val="61AF1215"/>
    <w:rsid w:val="61BB4206"/>
    <w:rsid w:val="61BF1B9C"/>
    <w:rsid w:val="61CF14C5"/>
    <w:rsid w:val="61DF5D9B"/>
    <w:rsid w:val="61DF643C"/>
    <w:rsid w:val="61E931FF"/>
    <w:rsid w:val="61F97322"/>
    <w:rsid w:val="62106B66"/>
    <w:rsid w:val="62127F1E"/>
    <w:rsid w:val="622540F5"/>
    <w:rsid w:val="622A06E2"/>
    <w:rsid w:val="622A5268"/>
    <w:rsid w:val="6239194F"/>
    <w:rsid w:val="62436329"/>
    <w:rsid w:val="6250376B"/>
    <w:rsid w:val="6264262A"/>
    <w:rsid w:val="627E55B4"/>
    <w:rsid w:val="629068EF"/>
    <w:rsid w:val="629949E9"/>
    <w:rsid w:val="629A1EA8"/>
    <w:rsid w:val="62A01EA2"/>
    <w:rsid w:val="62A764B1"/>
    <w:rsid w:val="62C04C42"/>
    <w:rsid w:val="62D33B51"/>
    <w:rsid w:val="62D54500"/>
    <w:rsid w:val="62D87855"/>
    <w:rsid w:val="62F701CE"/>
    <w:rsid w:val="630C3020"/>
    <w:rsid w:val="630E06E5"/>
    <w:rsid w:val="630E205C"/>
    <w:rsid w:val="630E6412"/>
    <w:rsid w:val="633B5884"/>
    <w:rsid w:val="637341CE"/>
    <w:rsid w:val="63734519"/>
    <w:rsid w:val="63750765"/>
    <w:rsid w:val="6383194F"/>
    <w:rsid w:val="63877449"/>
    <w:rsid w:val="63950D00"/>
    <w:rsid w:val="63972EF4"/>
    <w:rsid w:val="63BC7138"/>
    <w:rsid w:val="63C30CF3"/>
    <w:rsid w:val="63CE4319"/>
    <w:rsid w:val="63E22FEC"/>
    <w:rsid w:val="63E75641"/>
    <w:rsid w:val="63EF6320"/>
    <w:rsid w:val="63F26FCC"/>
    <w:rsid w:val="63F35D90"/>
    <w:rsid w:val="63FF2724"/>
    <w:rsid w:val="64175CC0"/>
    <w:rsid w:val="64326656"/>
    <w:rsid w:val="64374EF8"/>
    <w:rsid w:val="64395C36"/>
    <w:rsid w:val="644A0B62"/>
    <w:rsid w:val="644B407F"/>
    <w:rsid w:val="64520AA6"/>
    <w:rsid w:val="645371E5"/>
    <w:rsid w:val="645D039F"/>
    <w:rsid w:val="646A3276"/>
    <w:rsid w:val="646F1815"/>
    <w:rsid w:val="647132BF"/>
    <w:rsid w:val="64744EC0"/>
    <w:rsid w:val="647C2169"/>
    <w:rsid w:val="64A537E1"/>
    <w:rsid w:val="64BF4400"/>
    <w:rsid w:val="64D67F42"/>
    <w:rsid w:val="64F97173"/>
    <w:rsid w:val="64FB738F"/>
    <w:rsid w:val="65136DBB"/>
    <w:rsid w:val="651A4FED"/>
    <w:rsid w:val="651E369C"/>
    <w:rsid w:val="65303D1B"/>
    <w:rsid w:val="65341442"/>
    <w:rsid w:val="65516FAF"/>
    <w:rsid w:val="657038D9"/>
    <w:rsid w:val="657810DD"/>
    <w:rsid w:val="65820943"/>
    <w:rsid w:val="658F5552"/>
    <w:rsid w:val="659E0CDA"/>
    <w:rsid w:val="65A3212B"/>
    <w:rsid w:val="65B348B5"/>
    <w:rsid w:val="65BF745A"/>
    <w:rsid w:val="65D35C16"/>
    <w:rsid w:val="65D87BB4"/>
    <w:rsid w:val="65DC3343"/>
    <w:rsid w:val="65E02D38"/>
    <w:rsid w:val="65FA231D"/>
    <w:rsid w:val="660405D3"/>
    <w:rsid w:val="661A7110"/>
    <w:rsid w:val="66211690"/>
    <w:rsid w:val="662C2107"/>
    <w:rsid w:val="6639534B"/>
    <w:rsid w:val="66430FCE"/>
    <w:rsid w:val="665B5E8B"/>
    <w:rsid w:val="66687EC2"/>
    <w:rsid w:val="667C4500"/>
    <w:rsid w:val="6688653B"/>
    <w:rsid w:val="66A30CED"/>
    <w:rsid w:val="66B63841"/>
    <w:rsid w:val="66D6776C"/>
    <w:rsid w:val="66DE670B"/>
    <w:rsid w:val="66E31E89"/>
    <w:rsid w:val="66F26570"/>
    <w:rsid w:val="66F67E0E"/>
    <w:rsid w:val="672804D1"/>
    <w:rsid w:val="672E75A8"/>
    <w:rsid w:val="672F1AF3"/>
    <w:rsid w:val="674622CC"/>
    <w:rsid w:val="6759548C"/>
    <w:rsid w:val="6783259A"/>
    <w:rsid w:val="6793565D"/>
    <w:rsid w:val="67991103"/>
    <w:rsid w:val="679A4C3E"/>
    <w:rsid w:val="67B176A0"/>
    <w:rsid w:val="67B63880"/>
    <w:rsid w:val="67B777C4"/>
    <w:rsid w:val="67D47735"/>
    <w:rsid w:val="67E73BFB"/>
    <w:rsid w:val="67EC46A2"/>
    <w:rsid w:val="67F307F2"/>
    <w:rsid w:val="67F43681"/>
    <w:rsid w:val="67F8644F"/>
    <w:rsid w:val="680B6308"/>
    <w:rsid w:val="68144385"/>
    <w:rsid w:val="682015C7"/>
    <w:rsid w:val="68307350"/>
    <w:rsid w:val="68491801"/>
    <w:rsid w:val="68707078"/>
    <w:rsid w:val="687E0873"/>
    <w:rsid w:val="68B541E9"/>
    <w:rsid w:val="68C86EF5"/>
    <w:rsid w:val="68D02CAC"/>
    <w:rsid w:val="68D2059A"/>
    <w:rsid w:val="68DB3FE0"/>
    <w:rsid w:val="68EC5C0B"/>
    <w:rsid w:val="68F1319D"/>
    <w:rsid w:val="68F3472C"/>
    <w:rsid w:val="68F375FB"/>
    <w:rsid w:val="68FB5BB0"/>
    <w:rsid w:val="6908753C"/>
    <w:rsid w:val="691B00CF"/>
    <w:rsid w:val="6920129F"/>
    <w:rsid w:val="69350D6D"/>
    <w:rsid w:val="698013E5"/>
    <w:rsid w:val="69A47FF6"/>
    <w:rsid w:val="69A70DE0"/>
    <w:rsid w:val="69AC7FA3"/>
    <w:rsid w:val="69B23683"/>
    <w:rsid w:val="69B722C7"/>
    <w:rsid w:val="69D52C19"/>
    <w:rsid w:val="69EF0BF3"/>
    <w:rsid w:val="69F33D1B"/>
    <w:rsid w:val="69F34AD9"/>
    <w:rsid w:val="69F47232"/>
    <w:rsid w:val="69F97D3B"/>
    <w:rsid w:val="6A1E7C47"/>
    <w:rsid w:val="6A347EBB"/>
    <w:rsid w:val="6A647B38"/>
    <w:rsid w:val="6A6B1E54"/>
    <w:rsid w:val="6A935287"/>
    <w:rsid w:val="6A952309"/>
    <w:rsid w:val="6A995680"/>
    <w:rsid w:val="6ABF7ADE"/>
    <w:rsid w:val="6AC1443A"/>
    <w:rsid w:val="6AD968B8"/>
    <w:rsid w:val="6AE05696"/>
    <w:rsid w:val="6AFA5997"/>
    <w:rsid w:val="6AFB1E97"/>
    <w:rsid w:val="6B0D6D07"/>
    <w:rsid w:val="6B0F76F1"/>
    <w:rsid w:val="6B1B7E43"/>
    <w:rsid w:val="6B2C02A3"/>
    <w:rsid w:val="6B3D6078"/>
    <w:rsid w:val="6B3F277C"/>
    <w:rsid w:val="6B421874"/>
    <w:rsid w:val="6B4B5217"/>
    <w:rsid w:val="6B581CE3"/>
    <w:rsid w:val="6B616380"/>
    <w:rsid w:val="6BAD1D5D"/>
    <w:rsid w:val="6BD46B02"/>
    <w:rsid w:val="6BEB7ACF"/>
    <w:rsid w:val="6BEE7306"/>
    <w:rsid w:val="6C082E27"/>
    <w:rsid w:val="6C0A323A"/>
    <w:rsid w:val="6C0E6061"/>
    <w:rsid w:val="6C353187"/>
    <w:rsid w:val="6C4C35F0"/>
    <w:rsid w:val="6C4F6779"/>
    <w:rsid w:val="6C637B83"/>
    <w:rsid w:val="6C67237B"/>
    <w:rsid w:val="6C6A2EBE"/>
    <w:rsid w:val="6C8B0FF9"/>
    <w:rsid w:val="6C913322"/>
    <w:rsid w:val="6CB20911"/>
    <w:rsid w:val="6CBC2B97"/>
    <w:rsid w:val="6CC14A1B"/>
    <w:rsid w:val="6CD97FB6"/>
    <w:rsid w:val="6CDB0CEE"/>
    <w:rsid w:val="6CDC3CE1"/>
    <w:rsid w:val="6CE94A28"/>
    <w:rsid w:val="6CF546C4"/>
    <w:rsid w:val="6D0459B8"/>
    <w:rsid w:val="6D3971A8"/>
    <w:rsid w:val="6D3B694E"/>
    <w:rsid w:val="6D7416DB"/>
    <w:rsid w:val="6D793547"/>
    <w:rsid w:val="6D7A3958"/>
    <w:rsid w:val="6D844B2C"/>
    <w:rsid w:val="6D851C23"/>
    <w:rsid w:val="6DB46F41"/>
    <w:rsid w:val="6DCD0F01"/>
    <w:rsid w:val="6DD2628A"/>
    <w:rsid w:val="6DDB5FB0"/>
    <w:rsid w:val="6DE03A7F"/>
    <w:rsid w:val="6DED319C"/>
    <w:rsid w:val="6DF66381"/>
    <w:rsid w:val="6DFC5FE5"/>
    <w:rsid w:val="6DFF0291"/>
    <w:rsid w:val="6DFF2610"/>
    <w:rsid w:val="6E0F6959"/>
    <w:rsid w:val="6E13035D"/>
    <w:rsid w:val="6E144E55"/>
    <w:rsid w:val="6E153270"/>
    <w:rsid w:val="6E1A1930"/>
    <w:rsid w:val="6E292877"/>
    <w:rsid w:val="6E2A563B"/>
    <w:rsid w:val="6E443B55"/>
    <w:rsid w:val="6E486E44"/>
    <w:rsid w:val="6E5024FA"/>
    <w:rsid w:val="6E700D11"/>
    <w:rsid w:val="6E773B91"/>
    <w:rsid w:val="6E7837FF"/>
    <w:rsid w:val="6E7C2DF0"/>
    <w:rsid w:val="6E7C31B5"/>
    <w:rsid w:val="6E812667"/>
    <w:rsid w:val="6EA6211A"/>
    <w:rsid w:val="6ED07717"/>
    <w:rsid w:val="6EDD3662"/>
    <w:rsid w:val="6EED58A5"/>
    <w:rsid w:val="6EFE1F56"/>
    <w:rsid w:val="6EFF182A"/>
    <w:rsid w:val="6F06121E"/>
    <w:rsid w:val="6F250311"/>
    <w:rsid w:val="6F366AC7"/>
    <w:rsid w:val="6F4D336D"/>
    <w:rsid w:val="6F59718C"/>
    <w:rsid w:val="6F5A4CB2"/>
    <w:rsid w:val="6F5D307A"/>
    <w:rsid w:val="6F6F77FC"/>
    <w:rsid w:val="6F7915DC"/>
    <w:rsid w:val="6F795A80"/>
    <w:rsid w:val="6F7C63CD"/>
    <w:rsid w:val="6F8868DB"/>
    <w:rsid w:val="6F8C57B4"/>
    <w:rsid w:val="6FAB550E"/>
    <w:rsid w:val="6FB4799B"/>
    <w:rsid w:val="6FB62831"/>
    <w:rsid w:val="6FC23ADF"/>
    <w:rsid w:val="6FD06719"/>
    <w:rsid w:val="6FDB295D"/>
    <w:rsid w:val="6FEC1A1B"/>
    <w:rsid w:val="6FEF12D1"/>
    <w:rsid w:val="6FF42386"/>
    <w:rsid w:val="6FF45D09"/>
    <w:rsid w:val="6FFD220E"/>
    <w:rsid w:val="70003645"/>
    <w:rsid w:val="70161521"/>
    <w:rsid w:val="70440331"/>
    <w:rsid w:val="70453BB5"/>
    <w:rsid w:val="70547A0E"/>
    <w:rsid w:val="7057458A"/>
    <w:rsid w:val="70585696"/>
    <w:rsid w:val="707F70C6"/>
    <w:rsid w:val="709D12FB"/>
    <w:rsid w:val="70A247F9"/>
    <w:rsid w:val="70B30B1E"/>
    <w:rsid w:val="70B62317"/>
    <w:rsid w:val="70C76378"/>
    <w:rsid w:val="70D951E5"/>
    <w:rsid w:val="70E61366"/>
    <w:rsid w:val="70E707C8"/>
    <w:rsid w:val="71031AA6"/>
    <w:rsid w:val="7104581E"/>
    <w:rsid w:val="711F4406"/>
    <w:rsid w:val="714A1545"/>
    <w:rsid w:val="714C615B"/>
    <w:rsid w:val="717C487F"/>
    <w:rsid w:val="71844824"/>
    <w:rsid w:val="718766B5"/>
    <w:rsid w:val="71883D59"/>
    <w:rsid w:val="71990E99"/>
    <w:rsid w:val="71A32941"/>
    <w:rsid w:val="71B0505E"/>
    <w:rsid w:val="71B12579"/>
    <w:rsid w:val="71B132B0"/>
    <w:rsid w:val="71CD20B4"/>
    <w:rsid w:val="71CD5C10"/>
    <w:rsid w:val="71E4217F"/>
    <w:rsid w:val="7204236E"/>
    <w:rsid w:val="720D24B0"/>
    <w:rsid w:val="72252792"/>
    <w:rsid w:val="723D0FE7"/>
    <w:rsid w:val="724F1412"/>
    <w:rsid w:val="7251239D"/>
    <w:rsid w:val="725945A9"/>
    <w:rsid w:val="727D13E4"/>
    <w:rsid w:val="72825083"/>
    <w:rsid w:val="728764B8"/>
    <w:rsid w:val="72A43708"/>
    <w:rsid w:val="72BC259F"/>
    <w:rsid w:val="72C06397"/>
    <w:rsid w:val="72CB149C"/>
    <w:rsid w:val="72DA6836"/>
    <w:rsid w:val="72E4763C"/>
    <w:rsid w:val="72EA031C"/>
    <w:rsid w:val="72FD33A7"/>
    <w:rsid w:val="73080CC9"/>
    <w:rsid w:val="731F143E"/>
    <w:rsid w:val="73335F46"/>
    <w:rsid w:val="73412411"/>
    <w:rsid w:val="7372081D"/>
    <w:rsid w:val="737B6038"/>
    <w:rsid w:val="738C041D"/>
    <w:rsid w:val="73A62B74"/>
    <w:rsid w:val="73A906E2"/>
    <w:rsid w:val="73AA26AC"/>
    <w:rsid w:val="73AF7CC3"/>
    <w:rsid w:val="73B43A0A"/>
    <w:rsid w:val="73C01482"/>
    <w:rsid w:val="73D96AEE"/>
    <w:rsid w:val="73DE6204"/>
    <w:rsid w:val="73E831D5"/>
    <w:rsid w:val="73FB078C"/>
    <w:rsid w:val="73FE77AA"/>
    <w:rsid w:val="73FF0BCF"/>
    <w:rsid w:val="74020CBF"/>
    <w:rsid w:val="74046656"/>
    <w:rsid w:val="7419707A"/>
    <w:rsid w:val="742300CB"/>
    <w:rsid w:val="74297D99"/>
    <w:rsid w:val="742B333F"/>
    <w:rsid w:val="74416441"/>
    <w:rsid w:val="745049A0"/>
    <w:rsid w:val="745C4103"/>
    <w:rsid w:val="745F1284"/>
    <w:rsid w:val="74620B0D"/>
    <w:rsid w:val="74707C53"/>
    <w:rsid w:val="74764D9C"/>
    <w:rsid w:val="74770078"/>
    <w:rsid w:val="747F58E7"/>
    <w:rsid w:val="748C5D28"/>
    <w:rsid w:val="749B3DA3"/>
    <w:rsid w:val="74AB7552"/>
    <w:rsid w:val="751B2C51"/>
    <w:rsid w:val="75326050"/>
    <w:rsid w:val="7548217D"/>
    <w:rsid w:val="75556648"/>
    <w:rsid w:val="7558535F"/>
    <w:rsid w:val="75587EE6"/>
    <w:rsid w:val="75725CC9"/>
    <w:rsid w:val="757A60AE"/>
    <w:rsid w:val="757C1E26"/>
    <w:rsid w:val="757E5780"/>
    <w:rsid w:val="75970A0E"/>
    <w:rsid w:val="75A13CC3"/>
    <w:rsid w:val="75A70F31"/>
    <w:rsid w:val="75B41B06"/>
    <w:rsid w:val="75D74571"/>
    <w:rsid w:val="75F401CA"/>
    <w:rsid w:val="75F6407C"/>
    <w:rsid w:val="75F8131C"/>
    <w:rsid w:val="761E6FE2"/>
    <w:rsid w:val="76257DC8"/>
    <w:rsid w:val="76275F27"/>
    <w:rsid w:val="762848F1"/>
    <w:rsid w:val="76302383"/>
    <w:rsid w:val="76444809"/>
    <w:rsid w:val="76487F5B"/>
    <w:rsid w:val="766B2D4C"/>
    <w:rsid w:val="766B7F66"/>
    <w:rsid w:val="766C1A9B"/>
    <w:rsid w:val="76944F4E"/>
    <w:rsid w:val="76C92E49"/>
    <w:rsid w:val="76CE4A55"/>
    <w:rsid w:val="76CF6212"/>
    <w:rsid w:val="76D23BCB"/>
    <w:rsid w:val="76D96E05"/>
    <w:rsid w:val="76ED390B"/>
    <w:rsid w:val="76F16418"/>
    <w:rsid w:val="76F56815"/>
    <w:rsid w:val="76F73CF0"/>
    <w:rsid w:val="77030DA9"/>
    <w:rsid w:val="77111BF4"/>
    <w:rsid w:val="772B538F"/>
    <w:rsid w:val="7735061A"/>
    <w:rsid w:val="776B3F01"/>
    <w:rsid w:val="77796D48"/>
    <w:rsid w:val="77896A79"/>
    <w:rsid w:val="77912588"/>
    <w:rsid w:val="779470D1"/>
    <w:rsid w:val="77A45665"/>
    <w:rsid w:val="77DC4B12"/>
    <w:rsid w:val="77E01822"/>
    <w:rsid w:val="77E13BB3"/>
    <w:rsid w:val="77EF4B32"/>
    <w:rsid w:val="77F9150C"/>
    <w:rsid w:val="78117FCE"/>
    <w:rsid w:val="78144598"/>
    <w:rsid w:val="781E5D2E"/>
    <w:rsid w:val="782C534B"/>
    <w:rsid w:val="782D2F68"/>
    <w:rsid w:val="7831514A"/>
    <w:rsid w:val="78485191"/>
    <w:rsid w:val="784A7FBA"/>
    <w:rsid w:val="785215EA"/>
    <w:rsid w:val="785400D6"/>
    <w:rsid w:val="78625908"/>
    <w:rsid w:val="78631146"/>
    <w:rsid w:val="786C0795"/>
    <w:rsid w:val="78705999"/>
    <w:rsid w:val="787552C1"/>
    <w:rsid w:val="78762AA1"/>
    <w:rsid w:val="78812421"/>
    <w:rsid w:val="788D60F9"/>
    <w:rsid w:val="78905679"/>
    <w:rsid w:val="78A84CE1"/>
    <w:rsid w:val="78DA554A"/>
    <w:rsid w:val="78F2150C"/>
    <w:rsid w:val="78FA2174"/>
    <w:rsid w:val="79020D9C"/>
    <w:rsid w:val="791505C8"/>
    <w:rsid w:val="79167E9C"/>
    <w:rsid w:val="792425B9"/>
    <w:rsid w:val="792A1DAD"/>
    <w:rsid w:val="792E1FBF"/>
    <w:rsid w:val="794617DD"/>
    <w:rsid w:val="79664D28"/>
    <w:rsid w:val="797678EB"/>
    <w:rsid w:val="79AB2CDA"/>
    <w:rsid w:val="79BC0732"/>
    <w:rsid w:val="79C773E8"/>
    <w:rsid w:val="79C93153"/>
    <w:rsid w:val="79CC5C27"/>
    <w:rsid w:val="79F303DF"/>
    <w:rsid w:val="7A060682"/>
    <w:rsid w:val="7A170370"/>
    <w:rsid w:val="7A1D3602"/>
    <w:rsid w:val="7A444E7F"/>
    <w:rsid w:val="7A4805DF"/>
    <w:rsid w:val="7A493A09"/>
    <w:rsid w:val="7A4F53BD"/>
    <w:rsid w:val="7A884DCA"/>
    <w:rsid w:val="7A8854F4"/>
    <w:rsid w:val="7A9A6F10"/>
    <w:rsid w:val="7AA11B1E"/>
    <w:rsid w:val="7AA43547"/>
    <w:rsid w:val="7AAF67FA"/>
    <w:rsid w:val="7AB34BF0"/>
    <w:rsid w:val="7ABF4C89"/>
    <w:rsid w:val="7AC35E67"/>
    <w:rsid w:val="7ACE5631"/>
    <w:rsid w:val="7AE40AA6"/>
    <w:rsid w:val="7AEF6BF7"/>
    <w:rsid w:val="7AF43662"/>
    <w:rsid w:val="7B014AC5"/>
    <w:rsid w:val="7B0E1090"/>
    <w:rsid w:val="7B1623D5"/>
    <w:rsid w:val="7B243B8A"/>
    <w:rsid w:val="7B3E55FD"/>
    <w:rsid w:val="7B45669A"/>
    <w:rsid w:val="7B47554B"/>
    <w:rsid w:val="7B6458A8"/>
    <w:rsid w:val="7B8C64F0"/>
    <w:rsid w:val="7B8E4662"/>
    <w:rsid w:val="7B9B3904"/>
    <w:rsid w:val="7B9E133A"/>
    <w:rsid w:val="7BAE260E"/>
    <w:rsid w:val="7BBC7250"/>
    <w:rsid w:val="7BCF54CF"/>
    <w:rsid w:val="7BD81D81"/>
    <w:rsid w:val="7BDC361F"/>
    <w:rsid w:val="7BE93E18"/>
    <w:rsid w:val="7C077071"/>
    <w:rsid w:val="7C080F50"/>
    <w:rsid w:val="7C0861C2"/>
    <w:rsid w:val="7C313DE6"/>
    <w:rsid w:val="7C3A4CE7"/>
    <w:rsid w:val="7C6100FE"/>
    <w:rsid w:val="7C7400FF"/>
    <w:rsid w:val="7C7E6484"/>
    <w:rsid w:val="7C82541F"/>
    <w:rsid w:val="7C9121F4"/>
    <w:rsid w:val="7CAB5963"/>
    <w:rsid w:val="7CC75E49"/>
    <w:rsid w:val="7CF14EA8"/>
    <w:rsid w:val="7CFE7672"/>
    <w:rsid w:val="7CFF4CA2"/>
    <w:rsid w:val="7D144811"/>
    <w:rsid w:val="7D1C1BE3"/>
    <w:rsid w:val="7D2C615F"/>
    <w:rsid w:val="7D336356"/>
    <w:rsid w:val="7D39684F"/>
    <w:rsid w:val="7D502AF4"/>
    <w:rsid w:val="7D5A0C9F"/>
    <w:rsid w:val="7D690EE2"/>
    <w:rsid w:val="7D737A47"/>
    <w:rsid w:val="7D7E51DE"/>
    <w:rsid w:val="7D9079BE"/>
    <w:rsid w:val="7D9679E2"/>
    <w:rsid w:val="7DA3582B"/>
    <w:rsid w:val="7DB54E37"/>
    <w:rsid w:val="7DBB3B7F"/>
    <w:rsid w:val="7DC101F4"/>
    <w:rsid w:val="7DCD1FAC"/>
    <w:rsid w:val="7DD84B7D"/>
    <w:rsid w:val="7DF764EE"/>
    <w:rsid w:val="7DF92551"/>
    <w:rsid w:val="7E014C5D"/>
    <w:rsid w:val="7E023B2C"/>
    <w:rsid w:val="7E0429B9"/>
    <w:rsid w:val="7E180EAA"/>
    <w:rsid w:val="7E1B1DA9"/>
    <w:rsid w:val="7E431733"/>
    <w:rsid w:val="7E4759C0"/>
    <w:rsid w:val="7E4B0B84"/>
    <w:rsid w:val="7E6B69FB"/>
    <w:rsid w:val="7E8B71BE"/>
    <w:rsid w:val="7E8E6727"/>
    <w:rsid w:val="7E9276DB"/>
    <w:rsid w:val="7E9841A8"/>
    <w:rsid w:val="7EB57659"/>
    <w:rsid w:val="7ED50D87"/>
    <w:rsid w:val="7EE54599"/>
    <w:rsid w:val="7EE76BFC"/>
    <w:rsid w:val="7EEA5173"/>
    <w:rsid w:val="7EFFBDBC"/>
    <w:rsid w:val="7F1135E0"/>
    <w:rsid w:val="7F14166F"/>
    <w:rsid w:val="7F2159D0"/>
    <w:rsid w:val="7F2A673F"/>
    <w:rsid w:val="7F3910C6"/>
    <w:rsid w:val="7F43607E"/>
    <w:rsid w:val="7F4E23BC"/>
    <w:rsid w:val="7F5C4103"/>
    <w:rsid w:val="7F604567"/>
    <w:rsid w:val="7F763505"/>
    <w:rsid w:val="7F8125F7"/>
    <w:rsid w:val="7FA31353"/>
    <w:rsid w:val="7FA72AEE"/>
    <w:rsid w:val="7FAF7A77"/>
    <w:rsid w:val="7FD844EC"/>
    <w:rsid w:val="7FD953C6"/>
    <w:rsid w:val="7FE008AB"/>
    <w:rsid w:val="7FE2623C"/>
    <w:rsid w:val="7FE419C9"/>
    <w:rsid w:val="7FF657A5"/>
    <w:rsid w:val="7FFA4074"/>
    <w:rsid w:val="8BDDC94F"/>
    <w:rsid w:val="BF7FD271"/>
    <w:rsid w:val="C7C4C644"/>
    <w:rsid w:val="DBDDE2BD"/>
    <w:rsid w:val="E9BF54C7"/>
    <w:rsid w:val="EEA724EF"/>
    <w:rsid w:val="F6F00C0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styleId="2">
    <w:name w:val="heading 1"/>
    <w:basedOn w:val="1"/>
    <w:next w:val="1"/>
    <w:link w:val="4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sz w:val="24"/>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sz w:val="24"/>
    </w:rPr>
  </w:style>
  <w:style w:type="paragraph" w:styleId="6">
    <w:name w:val="heading 4"/>
    <w:basedOn w:val="1"/>
    <w:next w:val="1"/>
    <w:link w:val="40"/>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next w:val="12"/>
    <w:link w:val="42"/>
    <w:qFormat/>
    <w:uiPriority w:val="0"/>
    <w:pPr>
      <w:spacing w:after="120" w:afterLines="0" w:afterAutospacing="0"/>
    </w:pPr>
    <w:rPr>
      <w:rFonts w:hint="default"/>
    </w:rPr>
  </w:style>
  <w:style w:type="paragraph" w:styleId="12">
    <w:name w:val="Body Text 2"/>
    <w:basedOn w:val="1"/>
    <w:next w:val="11"/>
    <w:link w:val="43"/>
    <w:qFormat/>
    <w:uiPriority w:val="0"/>
    <w:pPr>
      <w:spacing w:line="500" w:lineRule="exact"/>
    </w:pPr>
    <w:rPr>
      <w:rFonts w:ascii="宋体"/>
      <w:sz w:val="24"/>
    </w:rPr>
  </w:style>
  <w:style w:type="paragraph" w:styleId="13">
    <w:name w:val="Body Text Indent"/>
    <w:basedOn w:val="1"/>
    <w:next w:val="14"/>
    <w:link w:val="44"/>
    <w:qFormat/>
    <w:uiPriority w:val="0"/>
    <w:pPr>
      <w:ind w:firstLine="560" w:firstLineChars="200"/>
    </w:pPr>
    <w:rPr>
      <w:rFonts w:hint="default"/>
    </w:rPr>
  </w:style>
  <w:style w:type="paragraph" w:styleId="14">
    <w:name w:val="envelope return"/>
    <w:basedOn w:val="1"/>
    <w:qFormat/>
    <w:uiPriority w:val="0"/>
    <w:pPr>
      <w:snapToGrid w:val="0"/>
    </w:pPr>
    <w:rPr>
      <w:rFonts w:ascii="Arial" w:hAnsi="Arial" w:eastAsia="宋体" w:cs="Times New Roman"/>
    </w:rPr>
  </w:style>
  <w:style w:type="paragraph" w:styleId="15">
    <w:name w:val="toc 5"/>
    <w:basedOn w:val="1"/>
    <w:next w:val="1"/>
    <w:qFormat/>
    <w:uiPriority w:val="0"/>
    <w:pPr>
      <w:ind w:left="1120"/>
      <w:jc w:val="left"/>
    </w:pPr>
  </w:style>
  <w:style w:type="paragraph" w:styleId="16">
    <w:name w:val="toc 3"/>
    <w:basedOn w:val="1"/>
    <w:next w:val="1"/>
    <w:qFormat/>
    <w:uiPriority w:val="39"/>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39"/>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5"/>
    <w:qFormat/>
    <w:uiPriority w:val="0"/>
    <w:pPr>
      <w:ind w:firstLine="560"/>
    </w:pPr>
    <w:rPr>
      <w:rFonts w:hint="default"/>
      <w:color w:val="FF0000"/>
    </w:rPr>
  </w:style>
  <w:style w:type="paragraph" w:styleId="26">
    <w:name w:val="toc 2"/>
    <w:basedOn w:val="1"/>
    <w:next w:val="1"/>
    <w:qFormat/>
    <w:uiPriority w:val="39"/>
    <w:pPr>
      <w:ind w:left="278"/>
      <w:jc w:val="left"/>
    </w:pPr>
    <w:rPr>
      <w:smallCaps/>
      <w:sz w:val="24"/>
    </w:rPr>
  </w:style>
  <w:style w:type="paragraph" w:styleId="27">
    <w:name w:val="toc 9"/>
    <w:basedOn w:val="1"/>
    <w:next w:val="1"/>
    <w:qFormat/>
    <w:uiPriority w:val="0"/>
    <w:pPr>
      <w:ind w:left="2240"/>
      <w:jc w:val="left"/>
    </w:pPr>
  </w:style>
  <w:style w:type="paragraph" w:styleId="28">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29">
    <w:name w:val="annotation subject"/>
    <w:basedOn w:val="10"/>
    <w:next w:val="10"/>
    <w:qFormat/>
    <w:uiPriority w:val="0"/>
    <w:pPr>
      <w:adjustRightInd/>
      <w:spacing w:line="360" w:lineRule="auto"/>
      <w:textAlignment w:val="auto"/>
    </w:pPr>
    <w:rPr>
      <w:b/>
      <w:bCs/>
      <w:kern w:val="2"/>
    </w:rPr>
  </w:style>
  <w:style w:type="paragraph" w:styleId="30">
    <w:name w:val="Body Text First Indent 2"/>
    <w:basedOn w:val="13"/>
    <w:next w:val="31"/>
    <w:qFormat/>
    <w:uiPriority w:val="0"/>
    <w:pPr>
      <w:ind w:firstLine="420"/>
    </w:pPr>
    <w:rPr>
      <w:rFonts w:ascii="Times New Roman" w:hAnsi="Times New Roman" w:eastAsia="宋体" w:cs="Times New Roman"/>
    </w:rPr>
  </w:style>
  <w:style w:type="paragraph" w:customStyle="1" w:styleId="31">
    <w:name w:val="章标题"/>
    <w:next w:val="1"/>
    <w:qFormat/>
    <w:uiPriority w:val="0"/>
    <w:pPr>
      <w:spacing w:before="50" w:after="50"/>
      <w:jc w:val="both"/>
      <w:outlineLvl w:val="1"/>
    </w:pPr>
    <w:rPr>
      <w:rFonts w:ascii="黑体" w:hAnsi="Calibri" w:eastAsia="黑体" w:cs="Times New Roman"/>
      <w:sz w:val="21"/>
      <w:lang w:val="en-US" w:eastAsia="zh-CN" w:bidi="ar-SA"/>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rPr>
  </w:style>
  <w:style w:type="character" w:customStyle="1" w:styleId="40">
    <w:name w:val="标题 4 Char"/>
    <w:basedOn w:val="34"/>
    <w:link w:val="6"/>
    <w:qFormat/>
    <w:uiPriority w:val="0"/>
    <w:rPr>
      <w:rFonts w:ascii="Cambria" w:hAnsi="Cambria" w:eastAsia="宋体" w:cs="Times New Roman"/>
      <w:b/>
      <w:bCs/>
      <w:kern w:val="2"/>
      <w:sz w:val="28"/>
      <w:szCs w:val="28"/>
    </w:rPr>
  </w:style>
  <w:style w:type="character" w:customStyle="1" w:styleId="41">
    <w:name w:val="标题 1 Char"/>
    <w:link w:val="2"/>
    <w:qFormat/>
    <w:uiPriority w:val="0"/>
    <w:rPr>
      <w:kern w:val="0"/>
      <w:sz w:val="30"/>
    </w:rPr>
  </w:style>
  <w:style w:type="character" w:customStyle="1" w:styleId="42">
    <w:name w:val="正文文本 Char"/>
    <w:link w:val="11"/>
    <w:qFormat/>
    <w:uiPriority w:val="0"/>
    <w:rPr>
      <w:rFonts w:ascii="宋体"/>
      <w:kern w:val="2"/>
      <w:sz w:val="24"/>
    </w:rPr>
  </w:style>
  <w:style w:type="character" w:customStyle="1" w:styleId="43">
    <w:name w:val="正文文本 2 Char"/>
    <w:basedOn w:val="34"/>
    <w:link w:val="12"/>
    <w:qFormat/>
    <w:uiPriority w:val="0"/>
    <w:rPr>
      <w:rFonts w:ascii="宋体"/>
      <w:kern w:val="2"/>
      <w:sz w:val="24"/>
    </w:rPr>
  </w:style>
  <w:style w:type="character" w:customStyle="1" w:styleId="44">
    <w:name w:val="正文文本缩进 Char"/>
    <w:link w:val="13"/>
    <w:qFormat/>
    <w:uiPriority w:val="0"/>
    <w:rPr>
      <w:rFonts w:ascii="宋体"/>
      <w:kern w:val="2"/>
      <w:sz w:val="24"/>
    </w:rPr>
  </w:style>
  <w:style w:type="character" w:customStyle="1" w:styleId="45">
    <w:name w:val="正文文本缩进 3 Char"/>
    <w:link w:val="25"/>
    <w:qFormat/>
    <w:uiPriority w:val="0"/>
    <w:rPr>
      <w:rFonts w:ascii="宋体" w:eastAsia="宋体"/>
      <w:color w:val="FF0000"/>
      <w:kern w:val="2"/>
      <w:sz w:val="24"/>
      <w:lang w:val="en-US" w:eastAsia="zh-CN" w:bidi="ar-SA"/>
    </w:rPr>
  </w:style>
  <w:style w:type="paragraph" w:customStyle="1" w:styleId="46">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47">
    <w:name w:val="样式 宋体 行距: 1.5 倍行距"/>
    <w:basedOn w:val="48"/>
    <w:next w:val="1"/>
    <w:qFormat/>
    <w:uiPriority w:val="0"/>
    <w:pPr>
      <w:jc w:val="center"/>
    </w:pPr>
    <w:rPr>
      <w:rFonts w:ascii="Times New Roman"/>
      <w:b/>
    </w:rPr>
  </w:style>
  <w:style w:type="paragraph" w:customStyle="1" w:styleId="48">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7"/>
    <w:qFormat/>
    <w:uiPriority w:val="0"/>
    <w:pPr>
      <w:widowControl w:val="0"/>
      <w:jc w:val="both"/>
    </w:pPr>
    <w:rPr>
      <w:rFonts w:ascii="Calibri" w:hAnsi="Calibri" w:eastAsia="宋体" w:cs="黑体"/>
      <w:kern w:val="2"/>
      <w:sz w:val="21"/>
      <w:szCs w:val="24"/>
      <w:lang w:val="en-US" w:eastAsia="zh-CN" w:bidi="ar-SA"/>
    </w:rPr>
  </w:style>
  <w:style w:type="character" w:customStyle="1" w:styleId="49">
    <w:name w:val=" Char Char1"/>
    <w:qFormat/>
    <w:uiPriority w:val="0"/>
    <w:rPr>
      <w:rFonts w:ascii="宋体" w:eastAsia="宋体"/>
      <w:color w:val="FF0000"/>
      <w:kern w:val="2"/>
      <w:sz w:val="24"/>
      <w:lang w:val="en-US" w:eastAsia="zh-CN" w:bidi="ar-SA"/>
    </w:rPr>
  </w:style>
  <w:style w:type="character" w:customStyle="1" w:styleId="50">
    <w:name w:val="页码 New"/>
    <w:qFormat/>
    <w:uiPriority w:val="0"/>
    <w:rPr>
      <w:rFonts w:eastAsia="宋体"/>
      <w:kern w:val="2"/>
      <w:sz w:val="24"/>
      <w:szCs w:val="24"/>
      <w:lang w:val="en-US" w:eastAsia="zh-CN" w:bidi="ar-SA"/>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超链接 New"/>
    <w:qFormat/>
    <w:uiPriority w:val="0"/>
    <w:rPr>
      <w:color w:val="000000"/>
      <w:sz w:val="18"/>
      <w:szCs w:val="18"/>
      <w:u w:val="none"/>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hint="default" w:ascii="Tahoma" w:hAnsi="Tahoma"/>
      <w:kern w:val="0"/>
      <w:sz w:val="20"/>
      <w:szCs w:val="24"/>
    </w:rPr>
  </w:style>
  <w:style w:type="character" w:customStyle="1" w:styleId="55">
    <w:name w:val="正文文本 (2) + 间距 0 pt3"/>
    <w:qFormat/>
    <w:uiPriority w:val="99"/>
    <w:rPr>
      <w:rFonts w:ascii="MingLiU" w:eastAsia="MingLiU" w:cs="MingLiU"/>
      <w:spacing w:val="0"/>
      <w:sz w:val="22"/>
      <w:szCs w:val="22"/>
      <w:u w:val="none"/>
    </w:rPr>
  </w:style>
  <w:style w:type="character" w:customStyle="1" w:styleId="56">
    <w:name w:val="NormalCharacter"/>
    <w:semiHidden/>
    <w:qFormat/>
    <w:uiPriority w:val="0"/>
    <w:rPr>
      <w:rFonts w:ascii="宋体"/>
      <w:kern w:val="2"/>
      <w:sz w:val="24"/>
      <w:lang w:val="en-US" w:eastAsia="zh-CN" w:bidi="ar-SA"/>
    </w:rPr>
  </w:style>
  <w:style w:type="character" w:customStyle="1" w:styleId="57">
    <w:name w:val="超链接 New New"/>
    <w:qFormat/>
    <w:uiPriority w:val="0"/>
    <w:rPr>
      <w:color w:val="000000"/>
      <w:sz w:val="18"/>
      <w:szCs w:val="18"/>
      <w:u w:val="none"/>
    </w:rPr>
  </w:style>
  <w:style w:type="character" w:customStyle="1" w:styleId="58">
    <w:name w:val="标题 3 New New Char"/>
    <w:link w:val="59"/>
    <w:qFormat/>
    <w:uiPriority w:val="0"/>
    <w:rPr>
      <w:sz w:val="24"/>
    </w:rPr>
  </w:style>
  <w:style w:type="paragraph" w:customStyle="1" w:styleId="59">
    <w:name w:val="标题 3 New New"/>
    <w:basedOn w:val="60"/>
    <w:next w:val="60"/>
    <w:link w:val="58"/>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62">
    <w:name w:val="Default Paragraph Font"/>
    <w:qFormat/>
    <w:uiPriority w:val="0"/>
    <w:rPr>
      <w:rFonts w:hint="default"/>
    </w:rPr>
  </w:style>
  <w:style w:type="character" w:customStyle="1" w:styleId="63">
    <w:name w:val="默认段落字体 New New"/>
    <w:link w:val="64"/>
    <w:qFormat/>
    <w:uiPriority w:val="0"/>
    <w:rPr>
      <w:rFonts w:ascii="Tahoma" w:hAnsi="Tahoma"/>
      <w:szCs w:val="24"/>
    </w:rPr>
  </w:style>
  <w:style w:type="paragraph" w:customStyle="1" w:styleId="64">
    <w:name w:val=" Char New New"/>
    <w:basedOn w:val="1"/>
    <w:link w:val="63"/>
    <w:qFormat/>
    <w:uiPriority w:val="0"/>
    <w:pPr>
      <w:spacing w:line="240" w:lineRule="auto"/>
    </w:pPr>
    <w:rPr>
      <w:rFonts w:hint="default" w:ascii="Tahoma" w:hAnsi="Tahoma"/>
      <w:kern w:val="0"/>
      <w:sz w:val="20"/>
      <w:szCs w:val="24"/>
    </w:rPr>
  </w:style>
  <w:style w:type="character" w:customStyle="1" w:styleId="65">
    <w:name w:val="页码 New New"/>
    <w:qFormat/>
    <w:uiPriority w:val="0"/>
    <w:rPr>
      <w:rFonts w:eastAsia="宋体"/>
      <w:kern w:val="2"/>
      <w:sz w:val="24"/>
      <w:szCs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文本 New New"/>
    <w:basedOn w:val="1"/>
    <w:qFormat/>
    <w:uiPriority w:val="0"/>
    <w:pPr>
      <w:spacing w:after="120"/>
    </w:pPr>
  </w:style>
  <w:style w:type="paragraph" w:customStyle="1" w:styleId="68">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6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页脚 New New New New New New New New New"/>
    <w:basedOn w:val="71"/>
    <w:qFormat/>
    <w:uiPriority w:val="0"/>
    <w:pPr>
      <w:tabs>
        <w:tab w:val="center" w:pos="4153"/>
        <w:tab w:val="right" w:pos="8306"/>
      </w:tabs>
      <w:snapToGrid w:val="0"/>
      <w:jc w:val="left"/>
    </w:pPr>
    <w:rPr>
      <w:kern w:val="2"/>
      <w:sz w:val="18"/>
      <w:szCs w:val="18"/>
    </w:rPr>
  </w:style>
  <w:style w:type="paragraph" w:customStyle="1" w:styleId="71">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3">
    <w:name w:val="纯文本 New"/>
    <w:basedOn w:val="74"/>
    <w:qFormat/>
    <w:uiPriority w:val="0"/>
    <w:rPr>
      <w:rFonts w:ascii="宋体" w:hAnsi="Courier New" w:eastAsia="楷体_GB2312"/>
      <w:kern w:val="2"/>
      <w:sz w:val="21"/>
      <w:szCs w:val="24"/>
      <w:lang w:val="en-US" w:eastAsia="zh-CN" w:bidi="ar-SA"/>
    </w:rPr>
  </w:style>
  <w:style w:type="paragraph" w:customStyle="1" w:styleId="74">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5">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footer"/>
    <w:basedOn w:val="68"/>
    <w:qFormat/>
    <w:uiPriority w:val="0"/>
    <w:pPr>
      <w:widowControl/>
      <w:tabs>
        <w:tab w:val="center" w:pos="4153"/>
        <w:tab w:val="right" w:pos="8306"/>
      </w:tabs>
      <w:snapToGrid w:val="0"/>
      <w:jc w:val="left"/>
    </w:pPr>
    <w:rPr>
      <w:rFonts w:hint="eastAsia"/>
      <w:kern w:val="0"/>
      <w:sz w:val="18"/>
    </w:rPr>
  </w:style>
  <w:style w:type="paragraph" w:customStyle="1" w:styleId="77">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7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1">
    <w:name w:val="正文格式"/>
    <w:basedOn w:val="1"/>
    <w:qFormat/>
    <w:uiPriority w:val="0"/>
    <w:pPr>
      <w:topLinePunct/>
      <w:ind w:firstLine="420" w:firstLineChars="200"/>
    </w:pPr>
    <w:rPr>
      <w:rFonts w:hint="default" w:ascii="宋体" w:hAnsi="宋体"/>
      <w:bCs/>
      <w:szCs w:val="21"/>
    </w:rPr>
  </w:style>
  <w:style w:type="paragraph" w:customStyle="1" w:styleId="82">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3">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4">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8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6">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8">
    <w:name w:val="标题 2 New"/>
    <w:basedOn w:val="89"/>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8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 Char"/>
    <w:basedOn w:val="9"/>
    <w:qFormat/>
    <w:uiPriority w:val="0"/>
    <w:pPr>
      <w:spacing w:line="240" w:lineRule="auto"/>
    </w:pPr>
  </w:style>
  <w:style w:type="paragraph" w:customStyle="1" w:styleId="91">
    <w:name w:val="toc 3"/>
    <w:basedOn w:val="68"/>
    <w:next w:val="68"/>
    <w:qFormat/>
    <w:uiPriority w:val="0"/>
    <w:pPr>
      <w:ind w:left="561"/>
      <w:jc w:val="left"/>
    </w:pPr>
    <w:rPr>
      <w:rFonts w:hint="eastAsia"/>
    </w:rPr>
  </w:style>
  <w:style w:type="paragraph" w:customStyle="1" w:styleId="92">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3">
    <w:name w:val=" Char Char2"/>
    <w:basedOn w:val="9"/>
    <w:qFormat/>
    <w:uiPriority w:val="0"/>
    <w:pPr>
      <w:spacing w:line="240" w:lineRule="auto"/>
    </w:pPr>
  </w:style>
  <w:style w:type="paragraph" w:customStyle="1" w:styleId="94">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5">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8">
    <w:name w:val="页眉 New New New New"/>
    <w:basedOn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99">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1">
    <w:name w:val="页眉 New New"/>
    <w:basedOn w:val="74"/>
    <w:qFormat/>
    <w:uiPriority w:val="0"/>
    <w:pPr>
      <w:pBdr>
        <w:bottom w:val="single" w:color="auto" w:sz="6" w:space="1"/>
      </w:pBdr>
      <w:tabs>
        <w:tab w:val="center" w:pos="4153"/>
        <w:tab w:val="right" w:pos="8306"/>
      </w:tabs>
      <w:snapToGrid w:val="0"/>
      <w:jc w:val="center"/>
    </w:pPr>
    <w:rPr>
      <w:sz w:val="18"/>
      <w:szCs w:val="18"/>
    </w:rPr>
  </w:style>
  <w:style w:type="paragraph" w:customStyle="1" w:styleId="102">
    <w:name w:val="正文文本 New New New New New New New"/>
    <w:basedOn w:val="1"/>
    <w:qFormat/>
    <w:uiPriority w:val="0"/>
    <w:pPr>
      <w:spacing w:after="120"/>
    </w:pPr>
  </w:style>
  <w:style w:type="paragraph" w:customStyle="1" w:styleId="103">
    <w:name w:val="页眉 New New New New New"/>
    <w:basedOn w:val="7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04">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5">
    <w:name w:val="页眉 New New New"/>
    <w:basedOn w:val="106"/>
    <w:qFormat/>
    <w:uiPriority w:val="0"/>
    <w:pPr>
      <w:pBdr>
        <w:bottom w:val="single" w:color="auto" w:sz="6" w:space="1"/>
      </w:pBdr>
      <w:tabs>
        <w:tab w:val="center" w:pos="4153"/>
        <w:tab w:val="right" w:pos="8306"/>
      </w:tabs>
      <w:snapToGrid w:val="0"/>
      <w:jc w:val="center"/>
    </w:pPr>
    <w:rPr>
      <w:sz w:val="18"/>
      <w:szCs w:val="18"/>
    </w:rPr>
  </w:style>
  <w:style w:type="paragraph" w:customStyle="1" w:styleId="10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8">
    <w:name w:val="普通(网站) New"/>
    <w:basedOn w:val="75"/>
    <w:qFormat/>
    <w:uiPriority w:val="0"/>
    <w:rPr>
      <w:sz w:val="24"/>
    </w:rPr>
  </w:style>
  <w:style w:type="paragraph" w:customStyle="1" w:styleId="109">
    <w:name w:val="标题 3 New"/>
    <w:basedOn w:val="5"/>
    <w:next w:val="5"/>
    <w:qFormat/>
    <w:uiPriority w:val="0"/>
    <w:pPr>
      <w:keepNext/>
      <w:keepLines/>
      <w:spacing w:before="120" w:beforeLines="0" w:after="120" w:afterLines="0"/>
      <w:jc w:val="center"/>
      <w:outlineLvl w:val="2"/>
    </w:pPr>
    <w:rPr>
      <w:sz w:val="24"/>
    </w:rPr>
  </w:style>
  <w:style w:type="paragraph" w:customStyle="1" w:styleId="110">
    <w:name w:val="样式1"/>
    <w:basedOn w:val="6"/>
    <w:qFormat/>
    <w:uiPriority w:val="0"/>
    <w:pPr>
      <w:tabs>
        <w:tab w:val="right" w:leader="dot" w:pos="9345"/>
      </w:tabs>
    </w:pPr>
    <w:rPr>
      <w:rFonts w:ascii="宋体" w:hAnsi="宋体" w:eastAsia="宋体"/>
      <w:b/>
      <w:caps/>
      <w:sz w:val="24"/>
      <w:u w:val="single"/>
    </w:rPr>
  </w:style>
  <w:style w:type="paragraph" w:customStyle="1" w:styleId="111">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2">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3">
    <w:name w:val="页脚 New New"/>
    <w:basedOn w:val="74"/>
    <w:qFormat/>
    <w:uiPriority w:val="0"/>
    <w:pPr>
      <w:tabs>
        <w:tab w:val="center" w:pos="4153"/>
        <w:tab w:val="right" w:pos="8306"/>
      </w:tabs>
      <w:snapToGrid w:val="0"/>
      <w:jc w:val="left"/>
    </w:pPr>
    <w:rPr>
      <w:sz w:val="18"/>
      <w:szCs w:val="18"/>
    </w:rPr>
  </w:style>
  <w:style w:type="paragraph" w:customStyle="1" w:styleId="114">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5">
    <w:name w:val="页眉 New New New New New New New New New"/>
    <w:basedOn w:val="116"/>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16">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7">
    <w:name w:val="p0"/>
    <w:basedOn w:val="11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纯文本 New New"/>
    <w:basedOn w:val="106"/>
    <w:qFormat/>
    <w:uiPriority w:val="0"/>
    <w:rPr>
      <w:rFonts w:ascii="宋体" w:hAnsi="Courier New" w:eastAsia="楷体_GB2312"/>
      <w:kern w:val="2"/>
      <w:sz w:val="21"/>
      <w:szCs w:val="24"/>
      <w:lang w:val="en-US" w:eastAsia="zh-CN" w:bidi="ar-SA"/>
    </w:rPr>
  </w:style>
  <w:style w:type="paragraph" w:customStyle="1" w:styleId="120">
    <w:name w:val="页脚 New New New New New New New"/>
    <w:basedOn w:val="87"/>
    <w:qFormat/>
    <w:uiPriority w:val="0"/>
    <w:pPr>
      <w:widowControl/>
      <w:tabs>
        <w:tab w:val="center" w:pos="4153"/>
        <w:tab w:val="right" w:pos="8306"/>
      </w:tabs>
      <w:snapToGrid w:val="0"/>
      <w:jc w:val="left"/>
    </w:pPr>
    <w:rPr>
      <w:kern w:val="0"/>
      <w:sz w:val="18"/>
      <w:szCs w:val="20"/>
    </w:rPr>
  </w:style>
  <w:style w:type="paragraph" w:customStyle="1" w:styleId="121">
    <w:name w:val="正文文本缩进 New New New New"/>
    <w:basedOn w:val="122"/>
    <w:qFormat/>
    <w:uiPriority w:val="0"/>
    <w:pPr>
      <w:ind w:firstLine="560" w:firstLineChars="200"/>
    </w:pPr>
    <w:rPr>
      <w:rFonts w:ascii="宋体"/>
      <w:kern w:val="2"/>
      <w:sz w:val="24"/>
      <w:szCs w:val="28"/>
    </w:rPr>
  </w:style>
  <w:style w:type="paragraph" w:customStyle="1" w:styleId="122">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23">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8">
    <w:name w:val="页脚 New New New New"/>
    <w:basedOn w:val="129"/>
    <w:qFormat/>
    <w:uiPriority w:val="0"/>
    <w:pPr>
      <w:tabs>
        <w:tab w:val="center" w:pos="4153"/>
        <w:tab w:val="right" w:pos="8306"/>
      </w:tabs>
      <w:snapToGrid w:val="0"/>
      <w:jc w:val="left"/>
    </w:pPr>
    <w:rPr>
      <w:sz w:val="18"/>
      <w:szCs w:val="18"/>
    </w:rPr>
  </w:style>
  <w:style w:type="paragraph" w:customStyle="1" w:styleId="129">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页脚 New New New New New New New New New New"/>
    <w:basedOn w:val="8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1">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
    <w:name w:val="样式2"/>
    <w:basedOn w:val="22"/>
    <w:qFormat/>
    <w:uiPriority w:val="0"/>
    <w:pPr>
      <w:tabs>
        <w:tab w:val="right" w:leader="dot" w:pos="9345"/>
      </w:tabs>
    </w:pPr>
    <w:rPr>
      <w:rFonts w:ascii="宋体" w:hAnsi="宋体"/>
      <w:b/>
      <w:color w:val="0000FF"/>
      <w:u w:val="single"/>
    </w:rPr>
  </w:style>
  <w:style w:type="paragraph" w:customStyle="1" w:styleId="133">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134">
    <w:name w:val=" Char Char3"/>
    <w:basedOn w:val="9"/>
    <w:qFormat/>
    <w:uiPriority w:val="0"/>
    <w:pPr>
      <w:spacing w:line="240" w:lineRule="auto"/>
    </w:pPr>
  </w:style>
  <w:style w:type="paragraph" w:customStyle="1" w:styleId="135">
    <w:name w:val="页脚 New New New"/>
    <w:basedOn w:val="106"/>
    <w:qFormat/>
    <w:uiPriority w:val="0"/>
    <w:pPr>
      <w:tabs>
        <w:tab w:val="center" w:pos="4153"/>
        <w:tab w:val="right" w:pos="8306"/>
      </w:tabs>
      <w:snapToGrid w:val="0"/>
      <w:jc w:val="left"/>
    </w:pPr>
    <w:rPr>
      <w:sz w:val="18"/>
      <w:szCs w:val="18"/>
    </w:rPr>
  </w:style>
  <w:style w:type="paragraph" w:customStyle="1" w:styleId="136">
    <w:name w:val="页眉 New"/>
    <w:basedOn w:val="137"/>
    <w:qFormat/>
    <w:uiPriority w:val="0"/>
    <w:pPr>
      <w:pBdr>
        <w:bottom w:val="single" w:color="auto" w:sz="6" w:space="1"/>
      </w:pBdr>
      <w:tabs>
        <w:tab w:val="center" w:pos="4153"/>
        <w:tab w:val="right" w:pos="8306"/>
      </w:tabs>
      <w:snapToGrid w:val="0"/>
      <w:jc w:val="center"/>
    </w:pPr>
    <w:rPr>
      <w:sz w:val="18"/>
      <w:szCs w:val="18"/>
    </w:rPr>
  </w:style>
  <w:style w:type="paragraph" w:customStyle="1" w:styleId="137">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8">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39">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1">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2">
    <w:name w:val="正文正"/>
    <w:basedOn w:val="1"/>
    <w:qFormat/>
    <w:uiPriority w:val="99"/>
    <w:pPr>
      <w:spacing w:line="560" w:lineRule="exact"/>
      <w:ind w:firstLine="561"/>
    </w:pPr>
    <w:rPr>
      <w:rFonts w:ascii="Calibri" w:hAnsi="Calibri" w:cs="Calibri"/>
      <w:sz w:val="28"/>
      <w:szCs w:val="28"/>
    </w:rPr>
  </w:style>
  <w:style w:type="paragraph" w:customStyle="1" w:styleId="143">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4">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5">
    <w:name w:val="_Style 130"/>
    <w:basedOn w:val="9"/>
    <w:qFormat/>
    <w:uiPriority w:val="0"/>
    <w:pPr>
      <w:spacing w:line="240" w:lineRule="auto"/>
    </w:pPr>
    <w:rPr>
      <w:rFonts w:ascii="Times New Roman"/>
      <w:sz w:val="21"/>
    </w:rPr>
  </w:style>
  <w:style w:type="paragraph" w:customStyle="1" w:styleId="146">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7">
    <w:name w:val="页脚 New New New New New"/>
    <w:basedOn w:val="83"/>
    <w:qFormat/>
    <w:uiPriority w:val="0"/>
    <w:pPr>
      <w:tabs>
        <w:tab w:val="center" w:pos="4153"/>
        <w:tab w:val="right" w:pos="8306"/>
      </w:tabs>
      <w:snapToGrid w:val="0"/>
      <w:jc w:val="left"/>
    </w:pPr>
    <w:rPr>
      <w:sz w:val="18"/>
    </w:rPr>
  </w:style>
  <w:style w:type="paragraph" w:customStyle="1" w:styleId="148">
    <w:name w:val="页脚 New New New New New New"/>
    <w:basedOn w:val="75"/>
    <w:qFormat/>
    <w:uiPriority w:val="0"/>
    <w:pPr>
      <w:tabs>
        <w:tab w:val="center" w:pos="4153"/>
        <w:tab w:val="right" w:pos="8306"/>
      </w:tabs>
      <w:snapToGrid w:val="0"/>
      <w:jc w:val="left"/>
    </w:pPr>
    <w:rPr>
      <w:sz w:val="18"/>
    </w:rPr>
  </w:style>
  <w:style w:type="paragraph" w:customStyle="1" w:styleId="149">
    <w:name w:val="页脚 New New New New New New New New New New New New"/>
    <w:basedOn w:val="140"/>
    <w:qFormat/>
    <w:uiPriority w:val="0"/>
    <w:pPr>
      <w:tabs>
        <w:tab w:val="center" w:pos="4153"/>
        <w:tab w:val="right" w:pos="8306"/>
      </w:tabs>
      <w:snapToGrid w:val="0"/>
      <w:jc w:val="left"/>
    </w:pPr>
    <w:rPr>
      <w:rFonts w:eastAsia="楷体_GB2312"/>
      <w:kern w:val="2"/>
      <w:sz w:val="18"/>
      <w:szCs w:val="18"/>
    </w:rPr>
  </w:style>
  <w:style w:type="paragraph" w:customStyle="1" w:styleId="150">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51">
    <w:name w:val="页眉 New New New New New New"/>
    <w:basedOn w:val="87"/>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52">
    <w:name w:val="正文文本缩进 New"/>
    <w:basedOn w:val="61"/>
    <w:qFormat/>
    <w:uiPriority w:val="0"/>
    <w:pPr>
      <w:ind w:firstLine="560" w:firstLineChars="200"/>
    </w:pPr>
    <w:rPr>
      <w:rFonts w:ascii="宋体"/>
      <w:kern w:val="2"/>
      <w:sz w:val="24"/>
    </w:rPr>
  </w:style>
  <w:style w:type="paragraph" w:customStyle="1" w:styleId="153">
    <w:name w:val="页眉 New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4">
    <w:name w:val="页脚 New New New New New New New New"/>
    <w:basedOn w:val="95"/>
    <w:qFormat/>
    <w:uiPriority w:val="0"/>
    <w:pPr>
      <w:tabs>
        <w:tab w:val="center" w:pos="4153"/>
        <w:tab w:val="right" w:pos="8306"/>
      </w:tabs>
      <w:snapToGrid w:val="0"/>
      <w:jc w:val="left"/>
    </w:pPr>
    <w:rPr>
      <w:kern w:val="2"/>
      <w:sz w:val="18"/>
      <w:szCs w:val="18"/>
    </w:rPr>
  </w:style>
  <w:style w:type="paragraph" w:customStyle="1" w:styleId="155">
    <w:name w:val="p18"/>
    <w:qFormat/>
    <w:uiPriority w:val="0"/>
    <w:pPr>
      <w:spacing w:after="120" w:line="360" w:lineRule="auto"/>
    </w:pPr>
    <w:rPr>
      <w:rFonts w:ascii="宋体" w:hAnsi="宋体" w:eastAsia="宋体" w:cs="宋体"/>
      <w:sz w:val="24"/>
      <w:szCs w:val="24"/>
      <w:lang w:val="en-US" w:eastAsia="zh-CN" w:bidi="ar-SA"/>
    </w:rPr>
  </w:style>
  <w:style w:type="paragraph" w:customStyle="1" w:styleId="156">
    <w:name w:val="页脚 New"/>
    <w:basedOn w:val="137"/>
    <w:qFormat/>
    <w:uiPriority w:val="0"/>
    <w:pPr>
      <w:tabs>
        <w:tab w:val="center" w:pos="4153"/>
        <w:tab w:val="right" w:pos="8306"/>
      </w:tabs>
      <w:snapToGrid w:val="0"/>
      <w:jc w:val="left"/>
    </w:pPr>
    <w:rPr>
      <w:sz w:val="18"/>
      <w:szCs w:val="18"/>
    </w:rPr>
  </w:style>
  <w:style w:type="paragraph" w:customStyle="1" w:styleId="157">
    <w:name w:val="页眉 New New New New New New New"/>
    <w:basedOn w:val="8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8">
    <w:name w:val="页脚 New New New New New New New New New New New New New"/>
    <w:basedOn w:val="116"/>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9">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页脚 New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table" w:customStyle="1" w:styleId="161">
    <w:name w:val="Table Normal"/>
    <w:unhideWhenUsed/>
    <w:qFormat/>
    <w:uiPriority w:val="0"/>
    <w:tblPr>
      <w:tblCellMar>
        <w:top w:w="0" w:type="dxa"/>
        <w:left w:w="0" w:type="dxa"/>
        <w:bottom w:w="0" w:type="dxa"/>
        <w:right w:w="0" w:type="dxa"/>
      </w:tblCellMar>
    </w:tblPr>
  </w:style>
  <w:style w:type="paragraph" w:customStyle="1" w:styleId="162">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5.bin"/><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19770\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92</Pages>
  <Words>55922</Words>
  <Characters>59396</Characters>
  <Lines>491</Lines>
  <Paragraphs>138</Paragraphs>
  <TotalTime>6</TotalTime>
  <ScaleCrop>false</ScaleCrop>
  <LinksUpToDate>false</LinksUpToDate>
  <CharactersWithSpaces>63132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2021-01-03T08:16:00Z</dcterms:created>
  <dc:creator>kingsons</dc:creator>
  <cp:lastModifiedBy>123</cp:lastModifiedBy>
  <cp:lastPrinted>2025-03-17T02:38:25Z</cp:lastPrinted>
  <dcterms:modified xsi:type="dcterms:W3CDTF">2025-03-17T02:38:33Z</dcterms:modified>
  <dc:title>广东省韶关学院第三期学生公寓第一、二组团工程施工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72CCA7D811084EBA96CDE4580755A03E_13</vt:lpwstr>
  </property>
  <property fmtid="{D5CDD505-2E9C-101B-9397-08002B2CF9AE}" pid="4" name="ribbonExt">
    <vt:lpwstr>{"WPSExtOfficeTab":{"OnGetEnabled":false,"OnGetVisible":false}}</vt:lpwstr>
  </property>
  <property fmtid="{D5CDD505-2E9C-101B-9397-08002B2CF9AE}" pid="5" name="KSOTemplateDocerSaveRecord">
    <vt:lpwstr>eyJoZGlkIjoiMzQ0NmNlNDIyZjU2Njc0NzZkODY5YzYzZTNiNmZhMTgiLCJ1c2VySWQiOiI1MTM5NjQwNjgifQ==</vt:lpwstr>
  </property>
</Properties>
</file>