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5"/>
        <w:spacing w:line="360" w:lineRule="auto"/>
        <w:jc w:val="center"/>
        <w:outlineLvl w:val="0"/>
        <w:rPr>
          <w:rFonts w:ascii="宋体" w:hAnsi="宋体" w:eastAsia="宋体" w:cs="宋体"/>
          <w:b/>
          <w:color w:val="auto"/>
          <w:sz w:val="52"/>
          <w:szCs w:val="52"/>
          <w:highlight w:val="none"/>
        </w:rPr>
      </w:pPr>
      <w:bookmarkStart w:id="0" w:name="_Toc29537"/>
    </w:p>
    <w:bookmarkEnd w:id="0"/>
    <w:p>
      <w:pPr>
        <w:pStyle w:val="25"/>
        <w:spacing w:line="360" w:lineRule="auto"/>
        <w:jc w:val="center"/>
        <w:outlineLvl w:val="0"/>
        <w:rPr>
          <w:rFonts w:hint="eastAsia" w:ascii="宋体" w:hAnsi="宋体" w:eastAsia="宋体" w:cs="宋体"/>
          <w:b/>
          <w:color w:val="auto"/>
          <w:sz w:val="48"/>
          <w:szCs w:val="48"/>
          <w:highlight w:val="none"/>
          <w:lang w:eastAsia="zh-CN"/>
        </w:rPr>
      </w:pPr>
      <w:r>
        <w:rPr>
          <w:rFonts w:hint="eastAsia" w:ascii="宋体" w:hAnsi="宋体" w:eastAsia="宋体" w:cs="宋体"/>
          <w:b/>
          <w:color w:val="auto"/>
          <w:sz w:val="52"/>
          <w:szCs w:val="52"/>
          <w:highlight w:val="none"/>
          <w:lang w:eastAsia="zh-CN"/>
        </w:rPr>
        <w:t>武江区2024年老旧小区改造配套基础设施建设项目—惠民街道片区（监理）</w:t>
      </w:r>
    </w:p>
    <w:p>
      <w:pPr>
        <w:pStyle w:val="25"/>
        <w:spacing w:line="360" w:lineRule="auto"/>
        <w:jc w:val="center"/>
        <w:rPr>
          <w:rFonts w:ascii="宋体" w:hAnsi="宋体" w:eastAsia="宋体" w:cs="宋体"/>
          <w:b/>
          <w:bCs/>
          <w:color w:val="auto"/>
          <w:spacing w:val="26"/>
          <w:sz w:val="84"/>
          <w:szCs w:val="84"/>
          <w:highlight w:val="none"/>
        </w:rPr>
      </w:pPr>
    </w:p>
    <w:p>
      <w:pPr>
        <w:pStyle w:val="25"/>
        <w:spacing w:line="360" w:lineRule="auto"/>
        <w:jc w:val="center"/>
        <w:rPr>
          <w:rFonts w:ascii="宋体" w:hAnsi="宋体" w:eastAsia="宋体" w:cs="宋体"/>
          <w:b/>
          <w:bCs/>
          <w:color w:val="auto"/>
          <w:spacing w:val="26"/>
          <w:sz w:val="84"/>
          <w:szCs w:val="84"/>
          <w:highlight w:val="none"/>
        </w:rPr>
      </w:pPr>
      <w:r>
        <w:rPr>
          <w:rFonts w:hint="eastAsia" w:ascii="宋体" w:hAnsi="宋体" w:eastAsia="宋体" w:cs="宋体"/>
          <w:b/>
          <w:bCs/>
          <w:color w:val="auto"/>
          <w:spacing w:val="26"/>
          <w:sz w:val="84"/>
          <w:szCs w:val="84"/>
          <w:highlight w:val="none"/>
        </w:rPr>
        <w:t>招标文件</w:t>
      </w:r>
    </w:p>
    <w:p>
      <w:pPr>
        <w:pStyle w:val="25"/>
        <w:spacing w:line="360" w:lineRule="auto"/>
        <w:jc w:val="center"/>
        <w:rPr>
          <w:rFonts w:ascii="宋体" w:hAnsi="宋体" w:eastAsia="宋体" w:cs="宋体"/>
          <w:b/>
          <w:bCs/>
          <w:color w:val="auto"/>
          <w:spacing w:val="26"/>
          <w:sz w:val="84"/>
          <w:szCs w:val="84"/>
          <w:highlight w:val="none"/>
        </w:rPr>
      </w:pPr>
    </w:p>
    <w:tbl>
      <w:tblPr>
        <w:tblStyle w:val="19"/>
        <w:tblpPr w:leftFromText="180" w:rightFromText="180" w:vertAnchor="text" w:horzAnchor="page" w:tblpX="1118" w:tblpY="414"/>
        <w:tblOverlap w:val="never"/>
        <w:tblW w:w="10190" w:type="dxa"/>
        <w:tblInd w:w="0" w:type="dxa"/>
        <w:tblLayout w:type="fixed"/>
        <w:tblCellMar>
          <w:top w:w="0" w:type="dxa"/>
          <w:left w:w="0" w:type="dxa"/>
          <w:bottom w:w="0" w:type="dxa"/>
          <w:right w:w="0" w:type="dxa"/>
        </w:tblCellMar>
      </w:tblPr>
      <w:tblGrid>
        <w:gridCol w:w="4736"/>
        <w:gridCol w:w="5454"/>
      </w:tblGrid>
      <w:tr>
        <w:tblPrEx>
          <w:tblCellMar>
            <w:top w:w="0" w:type="dxa"/>
            <w:left w:w="0" w:type="dxa"/>
            <w:bottom w:w="0" w:type="dxa"/>
            <w:right w:w="0" w:type="dxa"/>
          </w:tblCellMar>
        </w:tblPrEx>
        <w:trPr>
          <w:trHeight w:val="1039" w:hRule="atLeast"/>
        </w:trPr>
        <w:tc>
          <w:tcPr>
            <w:tcW w:w="4736" w:type="dxa"/>
            <w:vAlign w:val="center"/>
          </w:tcPr>
          <w:p>
            <w:pPr>
              <w:pStyle w:val="26"/>
              <w:spacing w:line="240" w:lineRule="auto"/>
              <w:jc w:val="distribute"/>
              <w:rPr>
                <w:rFonts w:hAnsi="宋体" w:cs="宋体"/>
                <w:color w:val="auto"/>
                <w:sz w:val="28"/>
                <w:szCs w:val="22"/>
                <w:highlight w:val="none"/>
              </w:rPr>
            </w:pPr>
            <w:r>
              <w:rPr>
                <w:rFonts w:hint="eastAsia" w:hAnsi="宋体" w:cs="宋体"/>
                <w:color w:val="auto"/>
                <w:sz w:val="28"/>
                <w:szCs w:val="22"/>
                <w:highlight w:val="none"/>
              </w:rPr>
              <w:t xml:space="preserve"> 招     标     人（盖章）：</w:t>
            </w:r>
          </w:p>
        </w:tc>
        <w:tc>
          <w:tcPr>
            <w:tcW w:w="5454" w:type="dxa"/>
            <w:vAlign w:val="center"/>
          </w:tcPr>
          <w:p>
            <w:pPr>
              <w:pStyle w:val="26"/>
              <w:spacing w:line="240" w:lineRule="auto"/>
              <w:rPr>
                <w:rFonts w:hint="eastAsia" w:hAnsi="宋体" w:eastAsia="宋体" w:cs="宋体"/>
                <w:color w:val="auto"/>
                <w:sz w:val="28"/>
                <w:szCs w:val="28"/>
                <w:highlight w:val="none"/>
                <w:lang w:eastAsia="zh-CN"/>
              </w:rPr>
            </w:pPr>
            <w:r>
              <w:rPr>
                <w:rFonts w:hint="eastAsia" w:hAnsi="宋体" w:cs="宋体"/>
                <w:color w:val="auto"/>
                <w:sz w:val="28"/>
                <w:szCs w:val="28"/>
                <w:highlight w:val="none"/>
                <w:lang w:eastAsia="zh-CN"/>
              </w:rPr>
              <w:t>韶关市武江区人民政府惠民街道办事处</w:t>
            </w:r>
          </w:p>
        </w:tc>
      </w:tr>
      <w:tr>
        <w:tblPrEx>
          <w:tblCellMar>
            <w:top w:w="0" w:type="dxa"/>
            <w:left w:w="0" w:type="dxa"/>
            <w:bottom w:w="0" w:type="dxa"/>
            <w:right w:w="0" w:type="dxa"/>
          </w:tblCellMar>
        </w:tblPrEx>
        <w:trPr>
          <w:trHeight w:val="1025" w:hRule="atLeast"/>
        </w:trPr>
        <w:tc>
          <w:tcPr>
            <w:tcW w:w="4736" w:type="dxa"/>
            <w:vAlign w:val="center"/>
          </w:tcPr>
          <w:p>
            <w:pPr>
              <w:pStyle w:val="26"/>
              <w:spacing w:line="240" w:lineRule="auto"/>
              <w:jc w:val="distribute"/>
              <w:rPr>
                <w:rFonts w:hAnsi="宋体" w:cs="宋体"/>
                <w:color w:val="auto"/>
                <w:sz w:val="28"/>
                <w:szCs w:val="22"/>
                <w:highlight w:val="none"/>
              </w:rPr>
            </w:pPr>
            <w:r>
              <w:rPr>
                <w:rFonts w:hint="eastAsia" w:hAnsi="宋体" w:cs="宋体"/>
                <w:color w:val="auto"/>
                <w:sz w:val="28"/>
                <w:szCs w:val="22"/>
                <w:highlight w:val="none"/>
              </w:rPr>
              <w:t xml:space="preserve"> 招标人工作领导小组负责人（签字）：</w:t>
            </w:r>
          </w:p>
        </w:tc>
        <w:tc>
          <w:tcPr>
            <w:tcW w:w="5454" w:type="dxa"/>
            <w:vAlign w:val="center"/>
          </w:tcPr>
          <w:p>
            <w:pPr>
              <w:pStyle w:val="26"/>
              <w:spacing w:line="240" w:lineRule="auto"/>
              <w:rPr>
                <w:rFonts w:hAnsi="宋体" w:cs="宋体"/>
                <w:color w:val="auto"/>
                <w:sz w:val="28"/>
                <w:szCs w:val="28"/>
                <w:highlight w:val="none"/>
              </w:rPr>
            </w:pPr>
          </w:p>
        </w:tc>
      </w:tr>
      <w:tr>
        <w:tblPrEx>
          <w:tblCellMar>
            <w:top w:w="0" w:type="dxa"/>
            <w:left w:w="0" w:type="dxa"/>
            <w:bottom w:w="0" w:type="dxa"/>
            <w:right w:w="0" w:type="dxa"/>
          </w:tblCellMar>
        </w:tblPrEx>
        <w:trPr>
          <w:trHeight w:val="1020" w:hRule="atLeast"/>
        </w:trPr>
        <w:tc>
          <w:tcPr>
            <w:tcW w:w="4736" w:type="dxa"/>
            <w:vAlign w:val="center"/>
          </w:tcPr>
          <w:p>
            <w:pPr>
              <w:pStyle w:val="26"/>
              <w:spacing w:line="240" w:lineRule="auto"/>
              <w:jc w:val="distribute"/>
              <w:rPr>
                <w:rFonts w:hAnsi="宋体" w:cs="宋体"/>
                <w:color w:val="auto"/>
                <w:sz w:val="28"/>
                <w:szCs w:val="22"/>
                <w:highlight w:val="none"/>
              </w:rPr>
            </w:pPr>
            <w:r>
              <w:rPr>
                <w:rFonts w:hint="eastAsia" w:hAnsi="宋体" w:cs="宋体"/>
                <w:color w:val="auto"/>
                <w:sz w:val="28"/>
                <w:szCs w:val="22"/>
                <w:highlight w:val="none"/>
              </w:rPr>
              <w:t xml:space="preserve"> 招 标 代 理 机 构 （盖章）：</w:t>
            </w:r>
          </w:p>
        </w:tc>
        <w:tc>
          <w:tcPr>
            <w:tcW w:w="5454" w:type="dxa"/>
            <w:vAlign w:val="center"/>
          </w:tcPr>
          <w:p>
            <w:pPr>
              <w:pStyle w:val="26"/>
              <w:spacing w:line="240" w:lineRule="auto"/>
              <w:rPr>
                <w:rFonts w:hAnsi="宋体" w:cs="宋体"/>
                <w:color w:val="auto"/>
                <w:sz w:val="28"/>
                <w:szCs w:val="28"/>
                <w:highlight w:val="none"/>
              </w:rPr>
            </w:pPr>
            <w:r>
              <w:rPr>
                <w:rFonts w:hint="eastAsia" w:hAnsi="宋体" w:cs="宋体"/>
                <w:snapToGrid w:val="0"/>
                <w:color w:val="auto"/>
                <w:kern w:val="0"/>
                <w:sz w:val="28"/>
                <w:szCs w:val="28"/>
                <w:highlight w:val="none"/>
              </w:rPr>
              <w:t>广州穗科建设管理有限公司</w:t>
            </w:r>
          </w:p>
        </w:tc>
      </w:tr>
      <w:tr>
        <w:tblPrEx>
          <w:tblCellMar>
            <w:top w:w="0" w:type="dxa"/>
            <w:left w:w="0" w:type="dxa"/>
            <w:bottom w:w="0" w:type="dxa"/>
            <w:right w:w="0" w:type="dxa"/>
          </w:tblCellMar>
        </w:tblPrEx>
        <w:trPr>
          <w:trHeight w:val="1020" w:hRule="atLeast"/>
        </w:trPr>
        <w:tc>
          <w:tcPr>
            <w:tcW w:w="4736" w:type="dxa"/>
            <w:vAlign w:val="center"/>
          </w:tcPr>
          <w:p>
            <w:pPr>
              <w:pStyle w:val="26"/>
              <w:spacing w:line="240" w:lineRule="auto"/>
              <w:jc w:val="distribute"/>
              <w:rPr>
                <w:rFonts w:hAnsi="宋体" w:cs="宋体"/>
                <w:color w:val="auto"/>
                <w:sz w:val="28"/>
                <w:szCs w:val="22"/>
                <w:highlight w:val="none"/>
              </w:rPr>
            </w:pPr>
            <w:r>
              <w:rPr>
                <w:rFonts w:hint="eastAsia" w:hAnsi="宋体" w:cs="宋体"/>
                <w:color w:val="auto"/>
                <w:sz w:val="28"/>
                <w:szCs w:val="22"/>
                <w:highlight w:val="none"/>
              </w:rPr>
              <w:t xml:space="preserve"> 招标文件编制人（签字）：</w:t>
            </w:r>
          </w:p>
        </w:tc>
        <w:tc>
          <w:tcPr>
            <w:tcW w:w="5454" w:type="dxa"/>
            <w:vAlign w:val="center"/>
          </w:tcPr>
          <w:p>
            <w:pPr>
              <w:pStyle w:val="26"/>
              <w:spacing w:line="240" w:lineRule="auto"/>
              <w:rPr>
                <w:rFonts w:hAnsi="宋体" w:cs="宋体"/>
                <w:color w:val="auto"/>
                <w:sz w:val="28"/>
                <w:szCs w:val="28"/>
                <w:highlight w:val="none"/>
              </w:rPr>
            </w:pPr>
          </w:p>
        </w:tc>
      </w:tr>
      <w:tr>
        <w:tblPrEx>
          <w:tblCellMar>
            <w:top w:w="0" w:type="dxa"/>
            <w:left w:w="0" w:type="dxa"/>
            <w:bottom w:w="0" w:type="dxa"/>
            <w:right w:w="0" w:type="dxa"/>
          </w:tblCellMar>
        </w:tblPrEx>
        <w:trPr>
          <w:trHeight w:val="954" w:hRule="atLeast"/>
        </w:trPr>
        <w:tc>
          <w:tcPr>
            <w:tcW w:w="4736" w:type="dxa"/>
            <w:vAlign w:val="center"/>
          </w:tcPr>
          <w:p>
            <w:pPr>
              <w:pStyle w:val="26"/>
              <w:wordWrap w:val="0"/>
              <w:spacing w:line="240" w:lineRule="auto"/>
              <w:jc w:val="distribute"/>
              <w:rPr>
                <w:rFonts w:hAnsi="宋体" w:cs="宋体"/>
                <w:color w:val="auto"/>
                <w:sz w:val="28"/>
                <w:szCs w:val="22"/>
                <w:highlight w:val="none"/>
              </w:rPr>
            </w:pPr>
            <w:r>
              <w:rPr>
                <w:rFonts w:hint="eastAsia" w:hAnsi="宋体" w:cs="宋体"/>
                <w:color w:val="auto"/>
                <w:sz w:val="28"/>
                <w:szCs w:val="22"/>
                <w:highlight w:val="none"/>
              </w:rPr>
              <w:t xml:space="preserve"> 招标代理机构项目负责人（签字）：</w:t>
            </w:r>
          </w:p>
        </w:tc>
        <w:tc>
          <w:tcPr>
            <w:tcW w:w="5454" w:type="dxa"/>
            <w:vAlign w:val="center"/>
          </w:tcPr>
          <w:p>
            <w:pPr>
              <w:pStyle w:val="26"/>
              <w:spacing w:line="240" w:lineRule="auto"/>
              <w:rPr>
                <w:rFonts w:hAnsi="宋体" w:cs="宋体"/>
                <w:color w:val="auto"/>
                <w:sz w:val="28"/>
                <w:szCs w:val="28"/>
                <w:highlight w:val="none"/>
              </w:rPr>
            </w:pPr>
          </w:p>
        </w:tc>
      </w:tr>
      <w:tr>
        <w:tblPrEx>
          <w:tblCellMar>
            <w:top w:w="0" w:type="dxa"/>
            <w:left w:w="0" w:type="dxa"/>
            <w:bottom w:w="0" w:type="dxa"/>
            <w:right w:w="0" w:type="dxa"/>
          </w:tblCellMar>
        </w:tblPrEx>
        <w:trPr>
          <w:trHeight w:val="954" w:hRule="atLeast"/>
        </w:trPr>
        <w:tc>
          <w:tcPr>
            <w:tcW w:w="4736" w:type="dxa"/>
            <w:vAlign w:val="center"/>
          </w:tcPr>
          <w:p>
            <w:pPr>
              <w:pStyle w:val="26"/>
              <w:wordWrap w:val="0"/>
              <w:spacing w:line="240" w:lineRule="auto"/>
              <w:jc w:val="distribute"/>
              <w:rPr>
                <w:rFonts w:hAnsi="宋体" w:cs="宋体"/>
                <w:color w:val="auto"/>
                <w:sz w:val="28"/>
                <w:szCs w:val="22"/>
                <w:highlight w:val="none"/>
              </w:rPr>
            </w:pPr>
            <w:r>
              <w:rPr>
                <w:rFonts w:hint="eastAsia" w:hAnsi="宋体" w:cs="宋体"/>
                <w:color w:val="auto"/>
                <w:sz w:val="28"/>
                <w:szCs w:val="22"/>
                <w:highlight w:val="none"/>
              </w:rPr>
              <w:t xml:space="preserve"> 招标文件编制日期：</w:t>
            </w:r>
          </w:p>
        </w:tc>
        <w:tc>
          <w:tcPr>
            <w:tcW w:w="5454" w:type="dxa"/>
            <w:vAlign w:val="center"/>
          </w:tcPr>
          <w:p>
            <w:pPr>
              <w:pStyle w:val="26"/>
              <w:spacing w:line="240" w:lineRule="auto"/>
              <w:rPr>
                <w:rFonts w:hAnsi="宋体" w:cs="宋体"/>
                <w:color w:val="auto"/>
                <w:sz w:val="28"/>
                <w:szCs w:val="22"/>
                <w:highlight w:val="none"/>
              </w:rPr>
            </w:pPr>
            <w:r>
              <w:rPr>
                <w:rFonts w:hint="eastAsia" w:hAnsi="宋体" w:cs="宋体"/>
                <w:color w:val="auto"/>
                <w:sz w:val="28"/>
                <w:szCs w:val="22"/>
                <w:highlight w:val="none"/>
              </w:rPr>
              <w:t>202</w:t>
            </w:r>
            <w:r>
              <w:rPr>
                <w:rFonts w:hint="eastAsia" w:hAnsi="宋体" w:cs="宋体"/>
                <w:color w:val="auto"/>
                <w:sz w:val="28"/>
                <w:szCs w:val="22"/>
                <w:highlight w:val="none"/>
                <w:lang w:val="en-US" w:eastAsia="zh-CN"/>
              </w:rPr>
              <w:t>4</w:t>
            </w:r>
            <w:r>
              <w:rPr>
                <w:rFonts w:hint="eastAsia" w:hAnsi="宋体" w:cs="宋体"/>
                <w:color w:val="auto"/>
                <w:sz w:val="28"/>
                <w:szCs w:val="22"/>
                <w:highlight w:val="none"/>
              </w:rPr>
              <w:t>年</w:t>
            </w:r>
            <w:r>
              <w:rPr>
                <w:rFonts w:hint="eastAsia" w:hAnsi="宋体" w:cs="宋体"/>
                <w:color w:val="auto"/>
                <w:sz w:val="28"/>
                <w:szCs w:val="22"/>
                <w:highlight w:val="none"/>
                <w:lang w:val="en-US" w:eastAsia="zh-CN"/>
              </w:rPr>
              <w:t>3</w:t>
            </w:r>
            <w:r>
              <w:rPr>
                <w:rFonts w:hint="eastAsia" w:hAnsi="宋体" w:cs="宋体"/>
                <w:color w:val="auto"/>
                <w:sz w:val="28"/>
                <w:szCs w:val="22"/>
                <w:highlight w:val="none"/>
              </w:rPr>
              <w:t>月</w:t>
            </w:r>
          </w:p>
        </w:tc>
      </w:tr>
    </w:tbl>
    <w:p>
      <w:pPr>
        <w:rPr>
          <w:rFonts w:hAnsi="宋体" w:cs="宋体"/>
          <w:color w:val="auto"/>
          <w:highlight w:val="none"/>
        </w:rPr>
      </w:pPr>
    </w:p>
    <w:p>
      <w:pPr>
        <w:rPr>
          <w:rFonts w:hint="eastAsia" w:hAnsi="宋体" w:cs="宋体"/>
          <w:b/>
          <w:snapToGrid w:val="0"/>
          <w:color w:val="auto"/>
          <w:kern w:val="0"/>
          <w:sz w:val="36"/>
          <w:szCs w:val="36"/>
          <w:highlight w:val="none"/>
        </w:rPr>
      </w:pPr>
      <w:r>
        <w:rPr>
          <w:rFonts w:hint="eastAsia" w:hAnsi="宋体" w:cs="宋体"/>
          <w:b/>
          <w:snapToGrid w:val="0"/>
          <w:color w:val="auto"/>
          <w:kern w:val="0"/>
          <w:sz w:val="36"/>
          <w:szCs w:val="36"/>
          <w:highlight w:val="none"/>
        </w:rPr>
        <w:br w:type="page"/>
      </w:r>
    </w:p>
    <w:p>
      <w:pPr>
        <w:jc w:val="center"/>
        <w:rPr>
          <w:rFonts w:hAnsi="宋体" w:cs="宋体"/>
          <w:b/>
          <w:snapToGrid w:val="0"/>
          <w:color w:val="auto"/>
          <w:kern w:val="0"/>
          <w:sz w:val="36"/>
          <w:szCs w:val="36"/>
          <w:highlight w:val="none"/>
        </w:rPr>
      </w:pPr>
      <w:r>
        <w:rPr>
          <w:rFonts w:hint="eastAsia" w:hAnsi="宋体" w:cs="宋体"/>
          <w:b/>
          <w:snapToGrid w:val="0"/>
          <w:color w:val="auto"/>
          <w:kern w:val="0"/>
          <w:sz w:val="36"/>
          <w:szCs w:val="36"/>
          <w:highlight w:val="none"/>
        </w:rPr>
        <w:t>目    录</w:t>
      </w:r>
      <w:bookmarkStart w:id="1" w:name="_Hlt68775471"/>
      <w:bookmarkStart w:id="2" w:name="_Hlt69333523"/>
    </w:p>
    <w:sdt>
      <w:sdtPr>
        <w:rPr>
          <w:rFonts w:hAnsi="宋体"/>
          <w:color w:val="auto"/>
          <w:sz w:val="21"/>
          <w:highlight w:val="none"/>
        </w:rPr>
        <w:id w:val="147450914"/>
        <w15:color w:val="DBDBDB"/>
        <w:docPartObj>
          <w:docPartGallery w:val="Table of Contents"/>
          <w:docPartUnique/>
        </w:docPartObj>
      </w:sdtPr>
      <w:sdtEndPr>
        <w:rPr>
          <w:rFonts w:hAnsi="宋体"/>
          <w:color w:val="auto"/>
          <w:sz w:val="21"/>
          <w:highlight w:val="none"/>
        </w:rPr>
      </w:sdtEndPr>
      <w:sdtContent>
        <w:p>
          <w:pPr>
            <w:spacing w:line="240" w:lineRule="auto"/>
            <w:jc w:val="center"/>
            <w:rPr>
              <w:color w:val="auto"/>
              <w:highlight w:val="none"/>
            </w:rPr>
          </w:pPr>
        </w:p>
        <w:p>
          <w:pPr>
            <w:pStyle w:val="27"/>
            <w:tabs>
              <w:tab w:val="right" w:leader="dot" w:pos="9638"/>
            </w:tabs>
            <w:spacing w:line="360" w:lineRule="auto"/>
            <w:rPr>
              <w:rFonts w:ascii="宋体" w:hAnsi="宋体" w:cs="宋体"/>
              <w:color w:val="auto"/>
              <w:sz w:val="24"/>
              <w:szCs w:val="24"/>
              <w:highlight w:val="none"/>
            </w:rPr>
          </w:pPr>
          <w:r>
            <w:rPr>
              <w:color w:val="auto"/>
              <w:highlight w:val="none"/>
            </w:rPr>
            <w:fldChar w:fldCharType="begin"/>
          </w:r>
          <w:r>
            <w:rPr>
              <w:color w:val="auto"/>
              <w:highlight w:val="none"/>
            </w:rPr>
            <w:instrText xml:space="preserve">TOC \o "1-3" \h \u </w:instrText>
          </w:r>
          <w:r>
            <w:rPr>
              <w:color w:val="auto"/>
              <w:highlight w:val="none"/>
            </w:rPr>
            <w:fldChar w:fldCharType="separate"/>
          </w:r>
          <w:r>
            <w:rPr>
              <w:color w:val="auto"/>
              <w:highlight w:val="none"/>
            </w:rPr>
            <w:fldChar w:fldCharType="begin"/>
          </w:r>
          <w:r>
            <w:rPr>
              <w:color w:val="auto"/>
              <w:highlight w:val="none"/>
            </w:rPr>
            <w:instrText xml:space="preserve"> HYPERLINK \l "_Toc28858" </w:instrText>
          </w:r>
          <w:r>
            <w:rPr>
              <w:color w:val="auto"/>
              <w:highlight w:val="none"/>
            </w:rPr>
            <w:fldChar w:fldCharType="separate"/>
          </w:r>
          <w:r>
            <w:rPr>
              <w:rFonts w:hint="eastAsia" w:ascii="宋体" w:hAnsi="宋体" w:cs="宋体"/>
              <w:snapToGrid w:val="0"/>
              <w:color w:val="auto"/>
              <w:sz w:val="24"/>
              <w:szCs w:val="24"/>
              <w:highlight w:val="none"/>
            </w:rPr>
            <w:t>第一章   投标人须知</w:t>
          </w:r>
          <w:r>
            <w:rPr>
              <w:rFonts w:hint="eastAsia" w:ascii="宋体" w:hAnsi="宋体" w:cs="宋体"/>
              <w:color w:val="auto"/>
              <w:sz w:val="24"/>
              <w:szCs w:val="24"/>
              <w:highlight w:val="none"/>
            </w:rPr>
            <w:tab/>
          </w:r>
          <w:r>
            <w:rPr>
              <w:rFonts w:hint="eastAsia" w:ascii="宋体" w:hAnsi="宋体" w:cs="宋体"/>
              <w:color w:val="auto"/>
              <w:sz w:val="24"/>
              <w:szCs w:val="24"/>
              <w:highlight w:val="none"/>
            </w:rPr>
            <w:fldChar w:fldCharType="begin"/>
          </w:r>
          <w:r>
            <w:rPr>
              <w:rFonts w:hint="eastAsia" w:ascii="宋体" w:hAnsi="宋体" w:cs="宋体"/>
              <w:color w:val="auto"/>
              <w:sz w:val="24"/>
              <w:szCs w:val="24"/>
              <w:highlight w:val="none"/>
            </w:rPr>
            <w:instrText xml:space="preserve"> PAGEREF _Toc28858 \h </w:instrText>
          </w:r>
          <w:r>
            <w:rPr>
              <w:rFonts w:hint="eastAsia" w:ascii="宋体" w:hAnsi="宋体" w:cs="宋体"/>
              <w:color w:val="auto"/>
              <w:sz w:val="24"/>
              <w:szCs w:val="24"/>
              <w:highlight w:val="none"/>
            </w:rPr>
            <w:fldChar w:fldCharType="separate"/>
          </w:r>
          <w:r>
            <w:rPr>
              <w:rFonts w:hint="eastAsia" w:ascii="宋体" w:hAnsi="宋体" w:cs="宋体"/>
              <w:color w:val="auto"/>
              <w:sz w:val="24"/>
              <w:szCs w:val="24"/>
              <w:highlight w:val="none"/>
            </w:rPr>
            <w:t>1</w:t>
          </w:r>
          <w:r>
            <w:rPr>
              <w:rFonts w:hint="eastAsia" w:ascii="宋体" w:hAnsi="宋体" w:cs="宋体"/>
              <w:color w:val="auto"/>
              <w:sz w:val="24"/>
              <w:szCs w:val="24"/>
              <w:highlight w:val="none"/>
            </w:rPr>
            <w:fldChar w:fldCharType="end"/>
          </w:r>
          <w:r>
            <w:rPr>
              <w:rFonts w:hint="eastAsia" w:ascii="宋体" w:hAnsi="宋体" w:cs="宋体"/>
              <w:color w:val="auto"/>
              <w:sz w:val="24"/>
              <w:szCs w:val="24"/>
              <w:highlight w:val="none"/>
            </w:rPr>
            <w:fldChar w:fldCharType="end"/>
          </w:r>
        </w:p>
        <w:p>
          <w:pPr>
            <w:pStyle w:val="28"/>
            <w:tabs>
              <w:tab w:val="right" w:leader="dot" w:pos="9638"/>
            </w:tabs>
            <w:spacing w:line="360" w:lineRule="auto"/>
            <w:ind w:left="480"/>
            <w:rPr>
              <w:rFonts w:ascii="宋体" w:hAnsi="宋体" w:cs="宋体"/>
              <w:color w:val="auto"/>
              <w:sz w:val="24"/>
              <w:szCs w:val="24"/>
              <w:highlight w:val="none"/>
            </w:rPr>
          </w:pPr>
          <w:r>
            <w:rPr>
              <w:color w:val="auto"/>
              <w:highlight w:val="none"/>
            </w:rPr>
            <w:fldChar w:fldCharType="begin"/>
          </w:r>
          <w:r>
            <w:rPr>
              <w:color w:val="auto"/>
              <w:highlight w:val="none"/>
            </w:rPr>
            <w:instrText xml:space="preserve"> HYPERLINK \l "_Toc20854" </w:instrText>
          </w:r>
          <w:r>
            <w:rPr>
              <w:color w:val="auto"/>
              <w:highlight w:val="none"/>
            </w:rPr>
            <w:fldChar w:fldCharType="separate"/>
          </w:r>
          <w:r>
            <w:rPr>
              <w:rFonts w:hint="eastAsia" w:ascii="宋体" w:hAnsi="宋体" w:cs="宋体"/>
              <w:snapToGrid w:val="0"/>
              <w:color w:val="auto"/>
              <w:sz w:val="24"/>
              <w:szCs w:val="24"/>
              <w:highlight w:val="none"/>
            </w:rPr>
            <w:t>第一节   投标人须知前附表</w:t>
          </w:r>
          <w:r>
            <w:rPr>
              <w:rFonts w:hint="eastAsia" w:ascii="宋体" w:hAnsi="宋体" w:cs="宋体"/>
              <w:color w:val="auto"/>
              <w:sz w:val="24"/>
              <w:szCs w:val="24"/>
              <w:highlight w:val="none"/>
            </w:rPr>
            <w:tab/>
          </w:r>
          <w:r>
            <w:rPr>
              <w:rFonts w:hint="eastAsia" w:ascii="宋体" w:hAnsi="宋体" w:cs="宋体"/>
              <w:color w:val="auto"/>
              <w:sz w:val="24"/>
              <w:szCs w:val="24"/>
              <w:highlight w:val="none"/>
            </w:rPr>
            <w:fldChar w:fldCharType="begin"/>
          </w:r>
          <w:r>
            <w:rPr>
              <w:rFonts w:hint="eastAsia" w:ascii="宋体" w:hAnsi="宋体" w:cs="宋体"/>
              <w:color w:val="auto"/>
              <w:sz w:val="24"/>
              <w:szCs w:val="24"/>
              <w:highlight w:val="none"/>
            </w:rPr>
            <w:instrText xml:space="preserve"> PAGEREF _Toc20854 \h </w:instrText>
          </w:r>
          <w:r>
            <w:rPr>
              <w:rFonts w:hint="eastAsia" w:ascii="宋体" w:hAnsi="宋体" w:cs="宋体"/>
              <w:color w:val="auto"/>
              <w:sz w:val="24"/>
              <w:szCs w:val="24"/>
              <w:highlight w:val="none"/>
            </w:rPr>
            <w:fldChar w:fldCharType="separate"/>
          </w:r>
          <w:r>
            <w:rPr>
              <w:rFonts w:hint="eastAsia" w:ascii="宋体" w:hAnsi="宋体" w:cs="宋体"/>
              <w:color w:val="auto"/>
              <w:sz w:val="24"/>
              <w:szCs w:val="24"/>
              <w:highlight w:val="none"/>
            </w:rPr>
            <w:t>1</w:t>
          </w:r>
          <w:r>
            <w:rPr>
              <w:rFonts w:hint="eastAsia" w:ascii="宋体" w:hAnsi="宋体" w:cs="宋体"/>
              <w:color w:val="auto"/>
              <w:sz w:val="24"/>
              <w:szCs w:val="24"/>
              <w:highlight w:val="none"/>
            </w:rPr>
            <w:fldChar w:fldCharType="end"/>
          </w:r>
          <w:r>
            <w:rPr>
              <w:rFonts w:hint="eastAsia" w:ascii="宋体" w:hAnsi="宋体" w:cs="宋体"/>
              <w:color w:val="auto"/>
              <w:sz w:val="24"/>
              <w:szCs w:val="24"/>
              <w:highlight w:val="none"/>
            </w:rPr>
            <w:fldChar w:fldCharType="end"/>
          </w:r>
        </w:p>
        <w:p>
          <w:pPr>
            <w:pStyle w:val="28"/>
            <w:tabs>
              <w:tab w:val="right" w:leader="dot" w:pos="9638"/>
            </w:tabs>
            <w:spacing w:line="360" w:lineRule="auto"/>
            <w:ind w:left="480"/>
            <w:rPr>
              <w:rFonts w:ascii="宋体" w:hAnsi="宋体" w:cs="宋体"/>
              <w:color w:val="auto"/>
              <w:sz w:val="24"/>
              <w:szCs w:val="24"/>
              <w:highlight w:val="none"/>
            </w:rPr>
          </w:pPr>
          <w:r>
            <w:rPr>
              <w:color w:val="auto"/>
              <w:highlight w:val="none"/>
            </w:rPr>
            <w:fldChar w:fldCharType="begin"/>
          </w:r>
          <w:r>
            <w:rPr>
              <w:color w:val="auto"/>
              <w:highlight w:val="none"/>
            </w:rPr>
            <w:instrText xml:space="preserve"> HYPERLINK \l "_Toc14942" </w:instrText>
          </w:r>
          <w:r>
            <w:rPr>
              <w:color w:val="auto"/>
              <w:highlight w:val="none"/>
            </w:rPr>
            <w:fldChar w:fldCharType="separate"/>
          </w:r>
          <w:r>
            <w:rPr>
              <w:rFonts w:hint="eastAsia" w:ascii="宋体" w:hAnsi="宋体" w:cs="宋体"/>
              <w:snapToGrid w:val="0"/>
              <w:color w:val="auto"/>
              <w:sz w:val="24"/>
              <w:szCs w:val="24"/>
              <w:highlight w:val="none"/>
            </w:rPr>
            <w:t>第二节   重要事项时间地点一览表</w:t>
          </w:r>
          <w:r>
            <w:rPr>
              <w:rFonts w:hint="eastAsia" w:ascii="宋体" w:hAnsi="宋体" w:cs="宋体"/>
              <w:color w:val="auto"/>
              <w:sz w:val="24"/>
              <w:szCs w:val="24"/>
              <w:highlight w:val="none"/>
            </w:rPr>
            <w:tab/>
          </w:r>
          <w:r>
            <w:rPr>
              <w:rFonts w:hint="eastAsia" w:ascii="宋体" w:hAnsi="宋体" w:cs="宋体"/>
              <w:color w:val="auto"/>
              <w:sz w:val="24"/>
              <w:szCs w:val="24"/>
              <w:highlight w:val="none"/>
            </w:rPr>
            <w:fldChar w:fldCharType="begin"/>
          </w:r>
          <w:r>
            <w:rPr>
              <w:rFonts w:hint="eastAsia" w:ascii="宋体" w:hAnsi="宋体" w:cs="宋体"/>
              <w:color w:val="auto"/>
              <w:sz w:val="24"/>
              <w:szCs w:val="24"/>
              <w:highlight w:val="none"/>
            </w:rPr>
            <w:instrText xml:space="preserve"> PAGEREF _Toc14942 \h </w:instrText>
          </w:r>
          <w:r>
            <w:rPr>
              <w:rFonts w:hint="eastAsia" w:ascii="宋体" w:hAnsi="宋体" w:cs="宋体"/>
              <w:color w:val="auto"/>
              <w:sz w:val="24"/>
              <w:szCs w:val="24"/>
              <w:highlight w:val="none"/>
            </w:rPr>
            <w:fldChar w:fldCharType="separate"/>
          </w:r>
          <w:r>
            <w:rPr>
              <w:rFonts w:hint="eastAsia" w:ascii="宋体" w:hAnsi="宋体" w:cs="宋体"/>
              <w:color w:val="auto"/>
              <w:sz w:val="24"/>
              <w:szCs w:val="24"/>
              <w:highlight w:val="none"/>
            </w:rPr>
            <w:t>5</w:t>
          </w:r>
          <w:r>
            <w:rPr>
              <w:rFonts w:hint="eastAsia" w:ascii="宋体" w:hAnsi="宋体" w:cs="宋体"/>
              <w:color w:val="auto"/>
              <w:sz w:val="24"/>
              <w:szCs w:val="24"/>
              <w:highlight w:val="none"/>
            </w:rPr>
            <w:fldChar w:fldCharType="end"/>
          </w:r>
          <w:r>
            <w:rPr>
              <w:rFonts w:hint="eastAsia" w:ascii="宋体" w:hAnsi="宋体" w:cs="宋体"/>
              <w:color w:val="auto"/>
              <w:sz w:val="24"/>
              <w:szCs w:val="24"/>
              <w:highlight w:val="none"/>
            </w:rPr>
            <w:fldChar w:fldCharType="end"/>
          </w:r>
        </w:p>
        <w:p>
          <w:pPr>
            <w:pStyle w:val="28"/>
            <w:tabs>
              <w:tab w:val="right" w:leader="dot" w:pos="9638"/>
            </w:tabs>
            <w:spacing w:line="360" w:lineRule="auto"/>
            <w:ind w:left="480"/>
            <w:rPr>
              <w:rFonts w:ascii="宋体" w:hAnsi="宋体" w:cs="宋体"/>
              <w:color w:val="auto"/>
              <w:sz w:val="24"/>
              <w:szCs w:val="24"/>
              <w:highlight w:val="none"/>
            </w:rPr>
          </w:pPr>
          <w:r>
            <w:rPr>
              <w:color w:val="auto"/>
              <w:highlight w:val="none"/>
            </w:rPr>
            <w:fldChar w:fldCharType="begin"/>
          </w:r>
          <w:r>
            <w:rPr>
              <w:color w:val="auto"/>
              <w:highlight w:val="none"/>
            </w:rPr>
            <w:instrText xml:space="preserve"> HYPERLINK \l "_Toc24064" </w:instrText>
          </w:r>
          <w:r>
            <w:rPr>
              <w:color w:val="auto"/>
              <w:highlight w:val="none"/>
            </w:rPr>
            <w:fldChar w:fldCharType="separate"/>
          </w:r>
          <w:r>
            <w:rPr>
              <w:rFonts w:hint="eastAsia" w:ascii="宋体" w:hAnsi="宋体" w:cs="宋体"/>
              <w:snapToGrid w:val="0"/>
              <w:color w:val="auto"/>
              <w:sz w:val="24"/>
              <w:szCs w:val="24"/>
              <w:highlight w:val="none"/>
            </w:rPr>
            <w:t>第三节   投标人须知正文</w:t>
          </w:r>
          <w:r>
            <w:rPr>
              <w:rFonts w:hint="eastAsia" w:ascii="宋体" w:hAnsi="宋体" w:cs="宋体"/>
              <w:color w:val="auto"/>
              <w:sz w:val="24"/>
              <w:szCs w:val="24"/>
              <w:highlight w:val="none"/>
            </w:rPr>
            <w:tab/>
          </w:r>
          <w:r>
            <w:rPr>
              <w:rFonts w:hint="eastAsia" w:ascii="宋体" w:hAnsi="宋体" w:cs="宋体"/>
              <w:color w:val="auto"/>
              <w:sz w:val="24"/>
              <w:szCs w:val="24"/>
              <w:highlight w:val="none"/>
            </w:rPr>
            <w:fldChar w:fldCharType="begin"/>
          </w:r>
          <w:r>
            <w:rPr>
              <w:rFonts w:hint="eastAsia" w:ascii="宋体" w:hAnsi="宋体" w:cs="宋体"/>
              <w:color w:val="auto"/>
              <w:sz w:val="24"/>
              <w:szCs w:val="24"/>
              <w:highlight w:val="none"/>
            </w:rPr>
            <w:instrText xml:space="preserve"> PAGEREF _Toc24064 \h </w:instrText>
          </w:r>
          <w:r>
            <w:rPr>
              <w:rFonts w:hint="eastAsia" w:ascii="宋体" w:hAnsi="宋体" w:cs="宋体"/>
              <w:color w:val="auto"/>
              <w:sz w:val="24"/>
              <w:szCs w:val="24"/>
              <w:highlight w:val="none"/>
            </w:rPr>
            <w:fldChar w:fldCharType="separate"/>
          </w:r>
          <w:r>
            <w:rPr>
              <w:rFonts w:hint="eastAsia" w:ascii="宋体" w:hAnsi="宋体" w:cs="宋体"/>
              <w:color w:val="auto"/>
              <w:sz w:val="24"/>
              <w:szCs w:val="24"/>
              <w:highlight w:val="none"/>
            </w:rPr>
            <w:t>6</w:t>
          </w:r>
          <w:r>
            <w:rPr>
              <w:rFonts w:hint="eastAsia" w:ascii="宋体" w:hAnsi="宋体" w:cs="宋体"/>
              <w:color w:val="auto"/>
              <w:sz w:val="24"/>
              <w:szCs w:val="24"/>
              <w:highlight w:val="none"/>
            </w:rPr>
            <w:fldChar w:fldCharType="end"/>
          </w:r>
          <w:r>
            <w:rPr>
              <w:rFonts w:hint="eastAsia" w:ascii="宋体" w:hAnsi="宋体" w:cs="宋体"/>
              <w:color w:val="auto"/>
              <w:sz w:val="24"/>
              <w:szCs w:val="24"/>
              <w:highlight w:val="none"/>
            </w:rPr>
            <w:fldChar w:fldCharType="end"/>
          </w:r>
        </w:p>
        <w:p>
          <w:pPr>
            <w:pStyle w:val="29"/>
            <w:tabs>
              <w:tab w:val="right" w:leader="dot" w:pos="9638"/>
            </w:tabs>
            <w:spacing w:line="360" w:lineRule="auto"/>
            <w:ind w:left="960"/>
            <w:rPr>
              <w:rFonts w:ascii="宋体" w:hAnsi="宋体" w:cs="宋体"/>
              <w:color w:val="auto"/>
              <w:sz w:val="24"/>
              <w:szCs w:val="24"/>
              <w:highlight w:val="none"/>
            </w:rPr>
          </w:pPr>
          <w:r>
            <w:rPr>
              <w:color w:val="auto"/>
              <w:highlight w:val="none"/>
            </w:rPr>
            <w:fldChar w:fldCharType="begin"/>
          </w:r>
          <w:r>
            <w:rPr>
              <w:color w:val="auto"/>
              <w:highlight w:val="none"/>
            </w:rPr>
            <w:instrText xml:space="preserve"> HYPERLINK \l "_Toc6392" </w:instrText>
          </w:r>
          <w:r>
            <w:rPr>
              <w:color w:val="auto"/>
              <w:highlight w:val="none"/>
            </w:rPr>
            <w:fldChar w:fldCharType="separate"/>
          </w:r>
          <w:r>
            <w:rPr>
              <w:rFonts w:hint="eastAsia" w:ascii="宋体" w:hAnsi="宋体" w:cs="宋体"/>
              <w:bCs/>
              <w:snapToGrid w:val="0"/>
              <w:color w:val="auto"/>
              <w:sz w:val="24"/>
              <w:szCs w:val="24"/>
              <w:highlight w:val="none"/>
            </w:rPr>
            <w:t>1．项目概况、招标范围和标段划分、投标费用</w:t>
          </w:r>
          <w:r>
            <w:rPr>
              <w:rFonts w:hint="eastAsia" w:ascii="宋体" w:hAnsi="宋体" w:cs="宋体"/>
              <w:color w:val="auto"/>
              <w:sz w:val="24"/>
              <w:szCs w:val="24"/>
              <w:highlight w:val="none"/>
            </w:rPr>
            <w:tab/>
          </w:r>
          <w:r>
            <w:rPr>
              <w:rFonts w:hint="eastAsia" w:ascii="宋体" w:hAnsi="宋体" w:cs="宋体"/>
              <w:color w:val="auto"/>
              <w:sz w:val="24"/>
              <w:szCs w:val="24"/>
              <w:highlight w:val="none"/>
            </w:rPr>
            <w:fldChar w:fldCharType="begin"/>
          </w:r>
          <w:r>
            <w:rPr>
              <w:rFonts w:hint="eastAsia" w:ascii="宋体" w:hAnsi="宋体" w:cs="宋体"/>
              <w:color w:val="auto"/>
              <w:sz w:val="24"/>
              <w:szCs w:val="24"/>
              <w:highlight w:val="none"/>
            </w:rPr>
            <w:instrText xml:space="preserve"> PAGEREF _Toc6392 \h </w:instrText>
          </w:r>
          <w:r>
            <w:rPr>
              <w:rFonts w:hint="eastAsia" w:ascii="宋体" w:hAnsi="宋体" w:cs="宋体"/>
              <w:color w:val="auto"/>
              <w:sz w:val="24"/>
              <w:szCs w:val="24"/>
              <w:highlight w:val="none"/>
            </w:rPr>
            <w:fldChar w:fldCharType="separate"/>
          </w:r>
          <w:r>
            <w:rPr>
              <w:rFonts w:hint="eastAsia" w:ascii="宋体" w:hAnsi="宋体" w:cs="宋体"/>
              <w:color w:val="auto"/>
              <w:sz w:val="24"/>
              <w:szCs w:val="24"/>
              <w:highlight w:val="none"/>
            </w:rPr>
            <w:t>6</w:t>
          </w:r>
          <w:r>
            <w:rPr>
              <w:rFonts w:hint="eastAsia" w:ascii="宋体" w:hAnsi="宋体" w:cs="宋体"/>
              <w:color w:val="auto"/>
              <w:sz w:val="24"/>
              <w:szCs w:val="24"/>
              <w:highlight w:val="none"/>
            </w:rPr>
            <w:fldChar w:fldCharType="end"/>
          </w:r>
          <w:r>
            <w:rPr>
              <w:rFonts w:hint="eastAsia" w:ascii="宋体" w:hAnsi="宋体" w:cs="宋体"/>
              <w:color w:val="auto"/>
              <w:sz w:val="24"/>
              <w:szCs w:val="24"/>
              <w:highlight w:val="none"/>
            </w:rPr>
            <w:fldChar w:fldCharType="end"/>
          </w:r>
        </w:p>
        <w:p>
          <w:pPr>
            <w:pStyle w:val="29"/>
            <w:tabs>
              <w:tab w:val="right" w:leader="dot" w:pos="9638"/>
            </w:tabs>
            <w:spacing w:line="360" w:lineRule="auto"/>
            <w:ind w:left="960"/>
            <w:rPr>
              <w:rFonts w:ascii="宋体" w:hAnsi="宋体" w:cs="宋体"/>
              <w:color w:val="auto"/>
              <w:sz w:val="24"/>
              <w:szCs w:val="24"/>
              <w:highlight w:val="none"/>
            </w:rPr>
          </w:pPr>
          <w:r>
            <w:rPr>
              <w:color w:val="auto"/>
              <w:highlight w:val="none"/>
            </w:rPr>
            <w:fldChar w:fldCharType="begin"/>
          </w:r>
          <w:r>
            <w:rPr>
              <w:color w:val="auto"/>
              <w:highlight w:val="none"/>
            </w:rPr>
            <w:instrText xml:space="preserve"> HYPERLINK \l "_Toc29608" </w:instrText>
          </w:r>
          <w:r>
            <w:rPr>
              <w:color w:val="auto"/>
              <w:highlight w:val="none"/>
            </w:rPr>
            <w:fldChar w:fldCharType="separate"/>
          </w:r>
          <w:r>
            <w:rPr>
              <w:rFonts w:hint="eastAsia" w:ascii="宋体" w:hAnsi="宋体" w:cs="宋体"/>
              <w:snapToGrid w:val="0"/>
              <w:color w:val="auto"/>
              <w:sz w:val="24"/>
              <w:szCs w:val="24"/>
              <w:highlight w:val="none"/>
            </w:rPr>
            <w:t>2．投标人资格要求</w:t>
          </w:r>
          <w:r>
            <w:rPr>
              <w:rFonts w:hint="eastAsia" w:ascii="宋体" w:hAnsi="宋体" w:cs="宋体"/>
              <w:color w:val="auto"/>
              <w:sz w:val="24"/>
              <w:szCs w:val="24"/>
              <w:highlight w:val="none"/>
            </w:rPr>
            <w:tab/>
          </w:r>
          <w:r>
            <w:rPr>
              <w:rFonts w:hint="eastAsia" w:ascii="宋体" w:hAnsi="宋体" w:cs="宋体"/>
              <w:color w:val="auto"/>
              <w:sz w:val="24"/>
              <w:szCs w:val="24"/>
              <w:highlight w:val="none"/>
            </w:rPr>
            <w:fldChar w:fldCharType="begin"/>
          </w:r>
          <w:r>
            <w:rPr>
              <w:rFonts w:hint="eastAsia" w:ascii="宋体" w:hAnsi="宋体" w:cs="宋体"/>
              <w:color w:val="auto"/>
              <w:sz w:val="24"/>
              <w:szCs w:val="24"/>
              <w:highlight w:val="none"/>
            </w:rPr>
            <w:instrText xml:space="preserve"> PAGEREF _Toc29608 \h </w:instrText>
          </w:r>
          <w:r>
            <w:rPr>
              <w:rFonts w:hint="eastAsia" w:ascii="宋体" w:hAnsi="宋体" w:cs="宋体"/>
              <w:color w:val="auto"/>
              <w:sz w:val="24"/>
              <w:szCs w:val="24"/>
              <w:highlight w:val="none"/>
            </w:rPr>
            <w:fldChar w:fldCharType="separate"/>
          </w:r>
          <w:r>
            <w:rPr>
              <w:rFonts w:hint="eastAsia" w:ascii="宋体" w:hAnsi="宋体" w:cs="宋体"/>
              <w:color w:val="auto"/>
              <w:sz w:val="24"/>
              <w:szCs w:val="24"/>
              <w:highlight w:val="none"/>
            </w:rPr>
            <w:t>6</w:t>
          </w:r>
          <w:r>
            <w:rPr>
              <w:rFonts w:hint="eastAsia" w:ascii="宋体" w:hAnsi="宋体" w:cs="宋体"/>
              <w:color w:val="auto"/>
              <w:sz w:val="24"/>
              <w:szCs w:val="24"/>
              <w:highlight w:val="none"/>
            </w:rPr>
            <w:fldChar w:fldCharType="end"/>
          </w:r>
          <w:r>
            <w:rPr>
              <w:rFonts w:hint="eastAsia" w:ascii="宋体" w:hAnsi="宋体" w:cs="宋体"/>
              <w:color w:val="auto"/>
              <w:sz w:val="24"/>
              <w:szCs w:val="24"/>
              <w:highlight w:val="none"/>
            </w:rPr>
            <w:fldChar w:fldCharType="end"/>
          </w:r>
        </w:p>
        <w:p>
          <w:pPr>
            <w:pStyle w:val="29"/>
            <w:tabs>
              <w:tab w:val="right" w:leader="dot" w:pos="9638"/>
            </w:tabs>
            <w:spacing w:line="360" w:lineRule="auto"/>
            <w:ind w:left="960"/>
            <w:rPr>
              <w:rFonts w:ascii="宋体" w:hAnsi="宋体" w:cs="宋体"/>
              <w:color w:val="auto"/>
              <w:sz w:val="24"/>
              <w:szCs w:val="24"/>
              <w:highlight w:val="none"/>
            </w:rPr>
          </w:pPr>
          <w:r>
            <w:rPr>
              <w:color w:val="auto"/>
              <w:highlight w:val="none"/>
            </w:rPr>
            <w:fldChar w:fldCharType="begin"/>
          </w:r>
          <w:r>
            <w:rPr>
              <w:color w:val="auto"/>
              <w:highlight w:val="none"/>
            </w:rPr>
            <w:instrText xml:space="preserve"> HYPERLINK \l "_Toc2371" </w:instrText>
          </w:r>
          <w:r>
            <w:rPr>
              <w:color w:val="auto"/>
              <w:highlight w:val="none"/>
            </w:rPr>
            <w:fldChar w:fldCharType="separate"/>
          </w:r>
          <w:r>
            <w:rPr>
              <w:rFonts w:hint="eastAsia" w:ascii="宋体" w:hAnsi="宋体" w:cs="宋体"/>
              <w:bCs/>
              <w:snapToGrid w:val="0"/>
              <w:color w:val="auto"/>
              <w:sz w:val="24"/>
              <w:szCs w:val="24"/>
              <w:highlight w:val="none"/>
            </w:rPr>
            <w:t>3．</w:t>
          </w:r>
          <w:r>
            <w:rPr>
              <w:rFonts w:hint="eastAsia" w:ascii="宋体" w:hAnsi="宋体" w:cs="宋体"/>
              <w:bCs/>
              <w:color w:val="auto"/>
              <w:sz w:val="24"/>
              <w:szCs w:val="24"/>
              <w:highlight w:val="none"/>
            </w:rPr>
            <w:t>招标文件获取</w:t>
          </w:r>
          <w:r>
            <w:rPr>
              <w:rFonts w:hint="eastAsia" w:ascii="宋体" w:hAnsi="宋体" w:cs="宋体"/>
              <w:color w:val="auto"/>
              <w:sz w:val="24"/>
              <w:szCs w:val="24"/>
              <w:highlight w:val="none"/>
            </w:rPr>
            <w:tab/>
          </w:r>
          <w:r>
            <w:rPr>
              <w:rFonts w:hint="eastAsia" w:ascii="宋体" w:hAnsi="宋体" w:cs="宋体"/>
              <w:color w:val="auto"/>
              <w:sz w:val="24"/>
              <w:szCs w:val="24"/>
              <w:highlight w:val="none"/>
            </w:rPr>
            <w:fldChar w:fldCharType="begin"/>
          </w:r>
          <w:r>
            <w:rPr>
              <w:rFonts w:hint="eastAsia" w:ascii="宋体" w:hAnsi="宋体" w:cs="宋体"/>
              <w:color w:val="auto"/>
              <w:sz w:val="24"/>
              <w:szCs w:val="24"/>
              <w:highlight w:val="none"/>
            </w:rPr>
            <w:instrText xml:space="preserve"> PAGEREF _Toc2371 \h </w:instrText>
          </w:r>
          <w:r>
            <w:rPr>
              <w:rFonts w:hint="eastAsia" w:ascii="宋体" w:hAnsi="宋体" w:cs="宋体"/>
              <w:color w:val="auto"/>
              <w:sz w:val="24"/>
              <w:szCs w:val="24"/>
              <w:highlight w:val="none"/>
            </w:rPr>
            <w:fldChar w:fldCharType="separate"/>
          </w:r>
          <w:r>
            <w:rPr>
              <w:rFonts w:hint="eastAsia" w:ascii="宋体" w:hAnsi="宋体" w:cs="宋体"/>
              <w:color w:val="auto"/>
              <w:sz w:val="24"/>
              <w:szCs w:val="24"/>
              <w:highlight w:val="none"/>
            </w:rPr>
            <w:t>7</w:t>
          </w:r>
          <w:r>
            <w:rPr>
              <w:rFonts w:hint="eastAsia" w:ascii="宋体" w:hAnsi="宋体" w:cs="宋体"/>
              <w:color w:val="auto"/>
              <w:sz w:val="24"/>
              <w:szCs w:val="24"/>
              <w:highlight w:val="none"/>
            </w:rPr>
            <w:fldChar w:fldCharType="end"/>
          </w:r>
          <w:r>
            <w:rPr>
              <w:rFonts w:hint="eastAsia" w:ascii="宋体" w:hAnsi="宋体" w:cs="宋体"/>
              <w:color w:val="auto"/>
              <w:sz w:val="24"/>
              <w:szCs w:val="24"/>
              <w:highlight w:val="none"/>
            </w:rPr>
            <w:fldChar w:fldCharType="end"/>
          </w:r>
        </w:p>
        <w:p>
          <w:pPr>
            <w:pStyle w:val="29"/>
            <w:tabs>
              <w:tab w:val="right" w:leader="dot" w:pos="9638"/>
            </w:tabs>
            <w:spacing w:line="360" w:lineRule="auto"/>
            <w:ind w:left="960"/>
            <w:rPr>
              <w:rFonts w:ascii="宋体" w:hAnsi="宋体" w:cs="宋体"/>
              <w:color w:val="auto"/>
              <w:sz w:val="24"/>
              <w:szCs w:val="24"/>
              <w:highlight w:val="none"/>
            </w:rPr>
          </w:pPr>
          <w:r>
            <w:rPr>
              <w:color w:val="auto"/>
              <w:highlight w:val="none"/>
            </w:rPr>
            <w:fldChar w:fldCharType="begin"/>
          </w:r>
          <w:r>
            <w:rPr>
              <w:color w:val="auto"/>
              <w:highlight w:val="none"/>
            </w:rPr>
            <w:instrText xml:space="preserve"> HYPERLINK \l "_Toc15908" </w:instrText>
          </w:r>
          <w:r>
            <w:rPr>
              <w:color w:val="auto"/>
              <w:highlight w:val="none"/>
            </w:rPr>
            <w:fldChar w:fldCharType="separate"/>
          </w:r>
          <w:r>
            <w:rPr>
              <w:rFonts w:hint="eastAsia" w:ascii="宋体" w:hAnsi="宋体" w:cs="宋体"/>
              <w:bCs/>
              <w:snapToGrid w:val="0"/>
              <w:color w:val="auto"/>
              <w:sz w:val="24"/>
              <w:szCs w:val="24"/>
              <w:highlight w:val="none"/>
            </w:rPr>
            <w:t>4．服务期限</w:t>
          </w:r>
          <w:r>
            <w:rPr>
              <w:rFonts w:hint="eastAsia" w:ascii="宋体" w:hAnsi="宋体" w:cs="宋体"/>
              <w:color w:val="auto"/>
              <w:sz w:val="24"/>
              <w:szCs w:val="24"/>
              <w:highlight w:val="none"/>
            </w:rPr>
            <w:tab/>
          </w:r>
          <w:r>
            <w:rPr>
              <w:rFonts w:hint="eastAsia" w:ascii="宋体" w:hAnsi="宋体" w:cs="宋体"/>
              <w:color w:val="auto"/>
              <w:sz w:val="24"/>
              <w:szCs w:val="24"/>
              <w:highlight w:val="none"/>
            </w:rPr>
            <w:fldChar w:fldCharType="begin"/>
          </w:r>
          <w:r>
            <w:rPr>
              <w:rFonts w:hint="eastAsia" w:ascii="宋体" w:hAnsi="宋体" w:cs="宋体"/>
              <w:color w:val="auto"/>
              <w:sz w:val="24"/>
              <w:szCs w:val="24"/>
              <w:highlight w:val="none"/>
            </w:rPr>
            <w:instrText xml:space="preserve"> PAGEREF _Toc15908 \h </w:instrText>
          </w:r>
          <w:r>
            <w:rPr>
              <w:rFonts w:hint="eastAsia" w:ascii="宋体" w:hAnsi="宋体" w:cs="宋体"/>
              <w:color w:val="auto"/>
              <w:sz w:val="24"/>
              <w:szCs w:val="24"/>
              <w:highlight w:val="none"/>
            </w:rPr>
            <w:fldChar w:fldCharType="separate"/>
          </w:r>
          <w:r>
            <w:rPr>
              <w:rFonts w:hint="eastAsia" w:ascii="宋体" w:hAnsi="宋体" w:cs="宋体"/>
              <w:color w:val="auto"/>
              <w:sz w:val="24"/>
              <w:szCs w:val="24"/>
              <w:highlight w:val="none"/>
            </w:rPr>
            <w:t>9</w:t>
          </w:r>
          <w:r>
            <w:rPr>
              <w:rFonts w:hint="eastAsia" w:ascii="宋体" w:hAnsi="宋体" w:cs="宋体"/>
              <w:color w:val="auto"/>
              <w:sz w:val="24"/>
              <w:szCs w:val="24"/>
              <w:highlight w:val="none"/>
            </w:rPr>
            <w:fldChar w:fldCharType="end"/>
          </w:r>
          <w:r>
            <w:rPr>
              <w:rFonts w:hint="eastAsia" w:ascii="宋体" w:hAnsi="宋体" w:cs="宋体"/>
              <w:color w:val="auto"/>
              <w:sz w:val="24"/>
              <w:szCs w:val="24"/>
              <w:highlight w:val="none"/>
            </w:rPr>
            <w:fldChar w:fldCharType="end"/>
          </w:r>
        </w:p>
        <w:p>
          <w:pPr>
            <w:pStyle w:val="29"/>
            <w:tabs>
              <w:tab w:val="right" w:leader="dot" w:pos="9638"/>
            </w:tabs>
            <w:spacing w:line="360" w:lineRule="auto"/>
            <w:ind w:left="960"/>
            <w:rPr>
              <w:rFonts w:ascii="宋体" w:hAnsi="宋体" w:cs="宋体"/>
              <w:color w:val="auto"/>
              <w:sz w:val="24"/>
              <w:szCs w:val="24"/>
              <w:highlight w:val="none"/>
            </w:rPr>
          </w:pPr>
          <w:r>
            <w:rPr>
              <w:color w:val="auto"/>
              <w:highlight w:val="none"/>
            </w:rPr>
            <w:fldChar w:fldCharType="begin"/>
          </w:r>
          <w:r>
            <w:rPr>
              <w:color w:val="auto"/>
              <w:highlight w:val="none"/>
            </w:rPr>
            <w:instrText xml:space="preserve"> HYPERLINK \l "_Toc19033" </w:instrText>
          </w:r>
          <w:r>
            <w:rPr>
              <w:color w:val="auto"/>
              <w:highlight w:val="none"/>
            </w:rPr>
            <w:fldChar w:fldCharType="separate"/>
          </w:r>
          <w:r>
            <w:rPr>
              <w:rFonts w:hint="eastAsia" w:ascii="宋体" w:hAnsi="宋体" w:cs="宋体"/>
              <w:snapToGrid w:val="0"/>
              <w:color w:val="auto"/>
              <w:sz w:val="24"/>
              <w:szCs w:val="24"/>
              <w:highlight w:val="none"/>
            </w:rPr>
            <w:t>5．服务标准</w:t>
          </w:r>
          <w:r>
            <w:rPr>
              <w:rFonts w:hint="eastAsia" w:ascii="宋体" w:hAnsi="宋体" w:cs="宋体"/>
              <w:color w:val="auto"/>
              <w:sz w:val="24"/>
              <w:szCs w:val="24"/>
              <w:highlight w:val="none"/>
            </w:rPr>
            <w:tab/>
          </w:r>
          <w:r>
            <w:rPr>
              <w:rFonts w:hint="eastAsia" w:ascii="宋体" w:hAnsi="宋体" w:cs="宋体"/>
              <w:color w:val="auto"/>
              <w:sz w:val="24"/>
              <w:szCs w:val="24"/>
              <w:highlight w:val="none"/>
            </w:rPr>
            <w:fldChar w:fldCharType="begin"/>
          </w:r>
          <w:r>
            <w:rPr>
              <w:rFonts w:hint="eastAsia" w:ascii="宋体" w:hAnsi="宋体" w:cs="宋体"/>
              <w:color w:val="auto"/>
              <w:sz w:val="24"/>
              <w:szCs w:val="24"/>
              <w:highlight w:val="none"/>
            </w:rPr>
            <w:instrText xml:space="preserve"> PAGEREF _Toc19033 \h </w:instrText>
          </w:r>
          <w:r>
            <w:rPr>
              <w:rFonts w:hint="eastAsia" w:ascii="宋体" w:hAnsi="宋体" w:cs="宋体"/>
              <w:color w:val="auto"/>
              <w:sz w:val="24"/>
              <w:szCs w:val="24"/>
              <w:highlight w:val="none"/>
            </w:rPr>
            <w:fldChar w:fldCharType="separate"/>
          </w:r>
          <w:r>
            <w:rPr>
              <w:rFonts w:hint="eastAsia" w:ascii="宋体" w:hAnsi="宋体" w:cs="宋体"/>
              <w:color w:val="auto"/>
              <w:sz w:val="24"/>
              <w:szCs w:val="24"/>
              <w:highlight w:val="none"/>
            </w:rPr>
            <w:t>9</w:t>
          </w:r>
          <w:r>
            <w:rPr>
              <w:rFonts w:hint="eastAsia" w:ascii="宋体" w:hAnsi="宋体" w:cs="宋体"/>
              <w:color w:val="auto"/>
              <w:sz w:val="24"/>
              <w:szCs w:val="24"/>
              <w:highlight w:val="none"/>
            </w:rPr>
            <w:fldChar w:fldCharType="end"/>
          </w:r>
          <w:r>
            <w:rPr>
              <w:rFonts w:hint="eastAsia" w:ascii="宋体" w:hAnsi="宋体" w:cs="宋体"/>
              <w:color w:val="auto"/>
              <w:sz w:val="24"/>
              <w:szCs w:val="24"/>
              <w:highlight w:val="none"/>
            </w:rPr>
            <w:fldChar w:fldCharType="end"/>
          </w:r>
        </w:p>
        <w:p>
          <w:pPr>
            <w:pStyle w:val="29"/>
            <w:tabs>
              <w:tab w:val="right" w:leader="dot" w:pos="9638"/>
            </w:tabs>
            <w:spacing w:line="360" w:lineRule="auto"/>
            <w:ind w:left="960"/>
            <w:rPr>
              <w:rFonts w:ascii="宋体" w:hAnsi="宋体" w:cs="宋体"/>
              <w:color w:val="auto"/>
              <w:sz w:val="24"/>
              <w:szCs w:val="24"/>
              <w:highlight w:val="none"/>
            </w:rPr>
          </w:pPr>
          <w:r>
            <w:rPr>
              <w:color w:val="auto"/>
              <w:highlight w:val="none"/>
            </w:rPr>
            <w:fldChar w:fldCharType="begin"/>
          </w:r>
          <w:r>
            <w:rPr>
              <w:color w:val="auto"/>
              <w:highlight w:val="none"/>
            </w:rPr>
            <w:instrText xml:space="preserve"> HYPERLINK \l "_Toc16734" </w:instrText>
          </w:r>
          <w:r>
            <w:rPr>
              <w:color w:val="auto"/>
              <w:highlight w:val="none"/>
            </w:rPr>
            <w:fldChar w:fldCharType="separate"/>
          </w:r>
          <w:r>
            <w:rPr>
              <w:rFonts w:hint="eastAsia" w:ascii="宋体" w:hAnsi="宋体" w:cs="宋体"/>
              <w:snapToGrid w:val="0"/>
              <w:color w:val="auto"/>
              <w:sz w:val="24"/>
              <w:szCs w:val="24"/>
              <w:highlight w:val="none"/>
            </w:rPr>
            <w:t>6．现场踏勘</w:t>
          </w:r>
          <w:r>
            <w:rPr>
              <w:rFonts w:hint="eastAsia" w:ascii="宋体" w:hAnsi="宋体" w:cs="宋体"/>
              <w:color w:val="auto"/>
              <w:sz w:val="24"/>
              <w:szCs w:val="24"/>
              <w:highlight w:val="none"/>
            </w:rPr>
            <w:tab/>
          </w:r>
          <w:r>
            <w:rPr>
              <w:rFonts w:hint="eastAsia" w:ascii="宋体" w:hAnsi="宋体" w:cs="宋体"/>
              <w:color w:val="auto"/>
              <w:sz w:val="24"/>
              <w:szCs w:val="24"/>
              <w:highlight w:val="none"/>
            </w:rPr>
            <w:fldChar w:fldCharType="begin"/>
          </w:r>
          <w:r>
            <w:rPr>
              <w:rFonts w:hint="eastAsia" w:ascii="宋体" w:hAnsi="宋体" w:cs="宋体"/>
              <w:color w:val="auto"/>
              <w:sz w:val="24"/>
              <w:szCs w:val="24"/>
              <w:highlight w:val="none"/>
            </w:rPr>
            <w:instrText xml:space="preserve"> PAGEREF _Toc16734 \h </w:instrText>
          </w:r>
          <w:r>
            <w:rPr>
              <w:rFonts w:hint="eastAsia" w:ascii="宋体" w:hAnsi="宋体" w:cs="宋体"/>
              <w:color w:val="auto"/>
              <w:sz w:val="24"/>
              <w:szCs w:val="24"/>
              <w:highlight w:val="none"/>
            </w:rPr>
            <w:fldChar w:fldCharType="separate"/>
          </w:r>
          <w:r>
            <w:rPr>
              <w:rFonts w:hint="eastAsia" w:ascii="宋体" w:hAnsi="宋体" w:cs="宋体"/>
              <w:color w:val="auto"/>
              <w:sz w:val="24"/>
              <w:szCs w:val="24"/>
              <w:highlight w:val="none"/>
            </w:rPr>
            <w:t>9</w:t>
          </w:r>
          <w:r>
            <w:rPr>
              <w:rFonts w:hint="eastAsia" w:ascii="宋体" w:hAnsi="宋体" w:cs="宋体"/>
              <w:color w:val="auto"/>
              <w:sz w:val="24"/>
              <w:szCs w:val="24"/>
              <w:highlight w:val="none"/>
            </w:rPr>
            <w:fldChar w:fldCharType="end"/>
          </w:r>
          <w:r>
            <w:rPr>
              <w:rFonts w:hint="eastAsia" w:ascii="宋体" w:hAnsi="宋体" w:cs="宋体"/>
              <w:color w:val="auto"/>
              <w:sz w:val="24"/>
              <w:szCs w:val="24"/>
              <w:highlight w:val="none"/>
            </w:rPr>
            <w:fldChar w:fldCharType="end"/>
          </w:r>
        </w:p>
        <w:p>
          <w:pPr>
            <w:pStyle w:val="29"/>
            <w:tabs>
              <w:tab w:val="right" w:leader="dot" w:pos="9638"/>
            </w:tabs>
            <w:spacing w:line="360" w:lineRule="auto"/>
            <w:ind w:left="960"/>
            <w:rPr>
              <w:rFonts w:ascii="宋体" w:hAnsi="宋体" w:cs="宋体"/>
              <w:color w:val="auto"/>
              <w:sz w:val="24"/>
              <w:szCs w:val="24"/>
              <w:highlight w:val="none"/>
            </w:rPr>
          </w:pPr>
          <w:r>
            <w:rPr>
              <w:color w:val="auto"/>
              <w:highlight w:val="none"/>
            </w:rPr>
            <w:fldChar w:fldCharType="begin"/>
          </w:r>
          <w:r>
            <w:rPr>
              <w:color w:val="auto"/>
              <w:highlight w:val="none"/>
            </w:rPr>
            <w:instrText xml:space="preserve"> HYPERLINK \l "_Toc29906" </w:instrText>
          </w:r>
          <w:r>
            <w:rPr>
              <w:color w:val="auto"/>
              <w:highlight w:val="none"/>
            </w:rPr>
            <w:fldChar w:fldCharType="separate"/>
          </w:r>
          <w:r>
            <w:rPr>
              <w:rFonts w:hint="eastAsia" w:ascii="宋体" w:hAnsi="宋体" w:cs="宋体"/>
              <w:snapToGrid w:val="0"/>
              <w:color w:val="auto"/>
              <w:sz w:val="24"/>
              <w:szCs w:val="24"/>
              <w:highlight w:val="none"/>
            </w:rPr>
            <w:t>7．招标文件的提问和答疑</w:t>
          </w:r>
          <w:r>
            <w:rPr>
              <w:rFonts w:hint="eastAsia" w:ascii="宋体" w:hAnsi="宋体" w:cs="宋体"/>
              <w:color w:val="auto"/>
              <w:sz w:val="24"/>
              <w:szCs w:val="24"/>
              <w:highlight w:val="none"/>
            </w:rPr>
            <w:tab/>
          </w:r>
          <w:r>
            <w:rPr>
              <w:rFonts w:hint="eastAsia" w:ascii="宋体" w:hAnsi="宋体" w:cs="宋体"/>
              <w:color w:val="auto"/>
              <w:sz w:val="24"/>
              <w:szCs w:val="24"/>
              <w:highlight w:val="none"/>
            </w:rPr>
            <w:fldChar w:fldCharType="begin"/>
          </w:r>
          <w:r>
            <w:rPr>
              <w:rFonts w:hint="eastAsia" w:ascii="宋体" w:hAnsi="宋体" w:cs="宋体"/>
              <w:color w:val="auto"/>
              <w:sz w:val="24"/>
              <w:szCs w:val="24"/>
              <w:highlight w:val="none"/>
            </w:rPr>
            <w:instrText xml:space="preserve"> PAGEREF _Toc29906 \h </w:instrText>
          </w:r>
          <w:r>
            <w:rPr>
              <w:rFonts w:hint="eastAsia" w:ascii="宋体" w:hAnsi="宋体" w:cs="宋体"/>
              <w:color w:val="auto"/>
              <w:sz w:val="24"/>
              <w:szCs w:val="24"/>
              <w:highlight w:val="none"/>
            </w:rPr>
            <w:fldChar w:fldCharType="separate"/>
          </w:r>
          <w:r>
            <w:rPr>
              <w:rFonts w:hint="eastAsia" w:ascii="宋体" w:hAnsi="宋体" w:cs="宋体"/>
              <w:color w:val="auto"/>
              <w:sz w:val="24"/>
              <w:szCs w:val="24"/>
              <w:highlight w:val="none"/>
            </w:rPr>
            <w:t>9</w:t>
          </w:r>
          <w:r>
            <w:rPr>
              <w:rFonts w:hint="eastAsia" w:ascii="宋体" w:hAnsi="宋体" w:cs="宋体"/>
              <w:color w:val="auto"/>
              <w:sz w:val="24"/>
              <w:szCs w:val="24"/>
              <w:highlight w:val="none"/>
            </w:rPr>
            <w:fldChar w:fldCharType="end"/>
          </w:r>
          <w:r>
            <w:rPr>
              <w:rFonts w:hint="eastAsia" w:ascii="宋体" w:hAnsi="宋体" w:cs="宋体"/>
              <w:color w:val="auto"/>
              <w:sz w:val="24"/>
              <w:szCs w:val="24"/>
              <w:highlight w:val="none"/>
            </w:rPr>
            <w:fldChar w:fldCharType="end"/>
          </w:r>
        </w:p>
        <w:p>
          <w:pPr>
            <w:pStyle w:val="29"/>
            <w:tabs>
              <w:tab w:val="right" w:leader="dot" w:pos="9638"/>
            </w:tabs>
            <w:spacing w:line="360" w:lineRule="auto"/>
            <w:ind w:left="960"/>
            <w:rPr>
              <w:rFonts w:ascii="宋体" w:hAnsi="宋体" w:cs="宋体"/>
              <w:color w:val="auto"/>
              <w:sz w:val="24"/>
              <w:szCs w:val="24"/>
              <w:highlight w:val="none"/>
            </w:rPr>
          </w:pPr>
          <w:r>
            <w:rPr>
              <w:color w:val="auto"/>
              <w:highlight w:val="none"/>
            </w:rPr>
            <w:fldChar w:fldCharType="begin"/>
          </w:r>
          <w:r>
            <w:rPr>
              <w:color w:val="auto"/>
              <w:highlight w:val="none"/>
            </w:rPr>
            <w:instrText xml:space="preserve"> HYPERLINK \l "_Toc3738" </w:instrText>
          </w:r>
          <w:r>
            <w:rPr>
              <w:color w:val="auto"/>
              <w:highlight w:val="none"/>
            </w:rPr>
            <w:fldChar w:fldCharType="separate"/>
          </w:r>
          <w:r>
            <w:rPr>
              <w:rFonts w:hint="eastAsia" w:ascii="宋体" w:hAnsi="宋体" w:cs="宋体"/>
              <w:snapToGrid w:val="0"/>
              <w:color w:val="auto"/>
              <w:sz w:val="24"/>
              <w:szCs w:val="24"/>
              <w:highlight w:val="none"/>
            </w:rPr>
            <w:t>8．最高投标限价</w:t>
          </w:r>
          <w:r>
            <w:rPr>
              <w:rFonts w:hint="eastAsia" w:ascii="宋体" w:hAnsi="宋体" w:cs="宋体"/>
              <w:color w:val="auto"/>
              <w:sz w:val="24"/>
              <w:szCs w:val="24"/>
              <w:highlight w:val="none"/>
            </w:rPr>
            <w:tab/>
          </w:r>
          <w:r>
            <w:rPr>
              <w:rFonts w:hint="eastAsia" w:ascii="宋体" w:hAnsi="宋体" w:cs="宋体"/>
              <w:color w:val="auto"/>
              <w:sz w:val="24"/>
              <w:szCs w:val="24"/>
              <w:highlight w:val="none"/>
            </w:rPr>
            <w:fldChar w:fldCharType="begin"/>
          </w:r>
          <w:r>
            <w:rPr>
              <w:rFonts w:hint="eastAsia" w:ascii="宋体" w:hAnsi="宋体" w:cs="宋体"/>
              <w:color w:val="auto"/>
              <w:sz w:val="24"/>
              <w:szCs w:val="24"/>
              <w:highlight w:val="none"/>
            </w:rPr>
            <w:instrText xml:space="preserve"> PAGEREF _Toc3738 \h </w:instrText>
          </w:r>
          <w:r>
            <w:rPr>
              <w:rFonts w:hint="eastAsia" w:ascii="宋体" w:hAnsi="宋体" w:cs="宋体"/>
              <w:color w:val="auto"/>
              <w:sz w:val="24"/>
              <w:szCs w:val="24"/>
              <w:highlight w:val="none"/>
            </w:rPr>
            <w:fldChar w:fldCharType="separate"/>
          </w:r>
          <w:r>
            <w:rPr>
              <w:rFonts w:hint="eastAsia" w:ascii="宋体" w:hAnsi="宋体" w:cs="宋体"/>
              <w:color w:val="auto"/>
              <w:sz w:val="24"/>
              <w:szCs w:val="24"/>
              <w:highlight w:val="none"/>
            </w:rPr>
            <w:t>9</w:t>
          </w:r>
          <w:r>
            <w:rPr>
              <w:rFonts w:hint="eastAsia" w:ascii="宋体" w:hAnsi="宋体" w:cs="宋体"/>
              <w:color w:val="auto"/>
              <w:sz w:val="24"/>
              <w:szCs w:val="24"/>
              <w:highlight w:val="none"/>
            </w:rPr>
            <w:fldChar w:fldCharType="end"/>
          </w:r>
          <w:r>
            <w:rPr>
              <w:rFonts w:hint="eastAsia" w:ascii="宋体" w:hAnsi="宋体" w:cs="宋体"/>
              <w:color w:val="auto"/>
              <w:sz w:val="24"/>
              <w:szCs w:val="24"/>
              <w:highlight w:val="none"/>
            </w:rPr>
            <w:fldChar w:fldCharType="end"/>
          </w:r>
        </w:p>
        <w:p>
          <w:pPr>
            <w:pStyle w:val="29"/>
            <w:tabs>
              <w:tab w:val="right" w:leader="dot" w:pos="9638"/>
            </w:tabs>
            <w:spacing w:line="360" w:lineRule="auto"/>
            <w:ind w:left="960"/>
            <w:rPr>
              <w:rFonts w:ascii="宋体" w:hAnsi="宋体" w:cs="宋体"/>
              <w:color w:val="auto"/>
              <w:sz w:val="24"/>
              <w:szCs w:val="24"/>
              <w:highlight w:val="none"/>
            </w:rPr>
          </w:pPr>
          <w:r>
            <w:rPr>
              <w:color w:val="auto"/>
              <w:highlight w:val="none"/>
            </w:rPr>
            <w:fldChar w:fldCharType="begin"/>
          </w:r>
          <w:r>
            <w:rPr>
              <w:color w:val="auto"/>
              <w:highlight w:val="none"/>
            </w:rPr>
            <w:instrText xml:space="preserve"> HYPERLINK \l "_Toc27588" </w:instrText>
          </w:r>
          <w:r>
            <w:rPr>
              <w:color w:val="auto"/>
              <w:highlight w:val="none"/>
            </w:rPr>
            <w:fldChar w:fldCharType="separate"/>
          </w:r>
          <w:r>
            <w:rPr>
              <w:rFonts w:hint="eastAsia" w:ascii="宋体" w:hAnsi="宋体" w:cs="宋体"/>
              <w:snapToGrid w:val="0"/>
              <w:color w:val="auto"/>
              <w:sz w:val="24"/>
              <w:szCs w:val="24"/>
              <w:highlight w:val="none"/>
            </w:rPr>
            <w:t>9．投标报价</w:t>
          </w:r>
          <w:r>
            <w:rPr>
              <w:rFonts w:hint="eastAsia" w:ascii="宋体" w:hAnsi="宋体" w:cs="宋体"/>
              <w:color w:val="auto"/>
              <w:sz w:val="24"/>
              <w:szCs w:val="24"/>
              <w:highlight w:val="none"/>
            </w:rPr>
            <w:tab/>
          </w:r>
          <w:r>
            <w:rPr>
              <w:rFonts w:hint="eastAsia" w:ascii="宋体" w:hAnsi="宋体" w:cs="宋体"/>
              <w:color w:val="auto"/>
              <w:sz w:val="24"/>
              <w:szCs w:val="24"/>
              <w:highlight w:val="none"/>
            </w:rPr>
            <w:fldChar w:fldCharType="begin"/>
          </w:r>
          <w:r>
            <w:rPr>
              <w:rFonts w:hint="eastAsia" w:ascii="宋体" w:hAnsi="宋体" w:cs="宋体"/>
              <w:color w:val="auto"/>
              <w:sz w:val="24"/>
              <w:szCs w:val="24"/>
              <w:highlight w:val="none"/>
            </w:rPr>
            <w:instrText xml:space="preserve"> PAGEREF _Toc27588 \h </w:instrText>
          </w:r>
          <w:r>
            <w:rPr>
              <w:rFonts w:hint="eastAsia" w:ascii="宋体" w:hAnsi="宋体" w:cs="宋体"/>
              <w:color w:val="auto"/>
              <w:sz w:val="24"/>
              <w:szCs w:val="24"/>
              <w:highlight w:val="none"/>
            </w:rPr>
            <w:fldChar w:fldCharType="separate"/>
          </w:r>
          <w:r>
            <w:rPr>
              <w:rFonts w:hint="eastAsia" w:ascii="宋体" w:hAnsi="宋体" w:cs="宋体"/>
              <w:color w:val="auto"/>
              <w:sz w:val="24"/>
              <w:szCs w:val="24"/>
              <w:highlight w:val="none"/>
            </w:rPr>
            <w:t>10</w:t>
          </w:r>
          <w:r>
            <w:rPr>
              <w:rFonts w:hint="eastAsia" w:ascii="宋体" w:hAnsi="宋体" w:cs="宋体"/>
              <w:color w:val="auto"/>
              <w:sz w:val="24"/>
              <w:szCs w:val="24"/>
              <w:highlight w:val="none"/>
            </w:rPr>
            <w:fldChar w:fldCharType="end"/>
          </w:r>
          <w:r>
            <w:rPr>
              <w:rFonts w:hint="eastAsia" w:ascii="宋体" w:hAnsi="宋体" w:cs="宋体"/>
              <w:color w:val="auto"/>
              <w:sz w:val="24"/>
              <w:szCs w:val="24"/>
              <w:highlight w:val="none"/>
            </w:rPr>
            <w:fldChar w:fldCharType="end"/>
          </w:r>
        </w:p>
        <w:p>
          <w:pPr>
            <w:pStyle w:val="29"/>
            <w:tabs>
              <w:tab w:val="right" w:leader="dot" w:pos="9638"/>
            </w:tabs>
            <w:spacing w:line="360" w:lineRule="auto"/>
            <w:ind w:left="960"/>
            <w:rPr>
              <w:rFonts w:ascii="宋体" w:hAnsi="宋体" w:cs="宋体"/>
              <w:color w:val="auto"/>
              <w:sz w:val="24"/>
              <w:szCs w:val="24"/>
              <w:highlight w:val="none"/>
            </w:rPr>
          </w:pPr>
          <w:r>
            <w:rPr>
              <w:color w:val="auto"/>
              <w:highlight w:val="none"/>
            </w:rPr>
            <w:fldChar w:fldCharType="begin"/>
          </w:r>
          <w:r>
            <w:rPr>
              <w:color w:val="auto"/>
              <w:highlight w:val="none"/>
            </w:rPr>
            <w:instrText xml:space="preserve"> HYPERLINK \l "_Toc16371" </w:instrText>
          </w:r>
          <w:r>
            <w:rPr>
              <w:color w:val="auto"/>
              <w:highlight w:val="none"/>
            </w:rPr>
            <w:fldChar w:fldCharType="separate"/>
          </w:r>
          <w:r>
            <w:rPr>
              <w:rFonts w:hint="eastAsia" w:ascii="宋体" w:hAnsi="宋体" w:cs="宋体"/>
              <w:snapToGrid w:val="0"/>
              <w:color w:val="auto"/>
              <w:sz w:val="24"/>
              <w:szCs w:val="24"/>
              <w:highlight w:val="none"/>
            </w:rPr>
            <w:t>10．投标文件的编制要求</w:t>
          </w:r>
          <w:r>
            <w:rPr>
              <w:rFonts w:hint="eastAsia" w:ascii="宋体" w:hAnsi="宋体" w:cs="宋体"/>
              <w:color w:val="auto"/>
              <w:sz w:val="24"/>
              <w:szCs w:val="24"/>
              <w:highlight w:val="none"/>
            </w:rPr>
            <w:tab/>
          </w:r>
          <w:r>
            <w:rPr>
              <w:rFonts w:hint="eastAsia" w:ascii="宋体" w:hAnsi="宋体" w:cs="宋体"/>
              <w:color w:val="auto"/>
              <w:sz w:val="24"/>
              <w:szCs w:val="24"/>
              <w:highlight w:val="none"/>
            </w:rPr>
            <w:fldChar w:fldCharType="begin"/>
          </w:r>
          <w:r>
            <w:rPr>
              <w:rFonts w:hint="eastAsia" w:ascii="宋体" w:hAnsi="宋体" w:cs="宋体"/>
              <w:color w:val="auto"/>
              <w:sz w:val="24"/>
              <w:szCs w:val="24"/>
              <w:highlight w:val="none"/>
            </w:rPr>
            <w:instrText xml:space="preserve"> PAGEREF _Toc16371 \h </w:instrText>
          </w:r>
          <w:r>
            <w:rPr>
              <w:rFonts w:hint="eastAsia" w:ascii="宋体" w:hAnsi="宋体" w:cs="宋体"/>
              <w:color w:val="auto"/>
              <w:sz w:val="24"/>
              <w:szCs w:val="24"/>
              <w:highlight w:val="none"/>
            </w:rPr>
            <w:fldChar w:fldCharType="separate"/>
          </w:r>
          <w:r>
            <w:rPr>
              <w:rFonts w:hint="eastAsia" w:ascii="宋体" w:hAnsi="宋体" w:cs="宋体"/>
              <w:color w:val="auto"/>
              <w:sz w:val="24"/>
              <w:szCs w:val="24"/>
              <w:highlight w:val="none"/>
            </w:rPr>
            <w:t>10</w:t>
          </w:r>
          <w:r>
            <w:rPr>
              <w:rFonts w:hint="eastAsia" w:ascii="宋体" w:hAnsi="宋体" w:cs="宋体"/>
              <w:color w:val="auto"/>
              <w:sz w:val="24"/>
              <w:szCs w:val="24"/>
              <w:highlight w:val="none"/>
            </w:rPr>
            <w:fldChar w:fldCharType="end"/>
          </w:r>
          <w:r>
            <w:rPr>
              <w:rFonts w:hint="eastAsia" w:ascii="宋体" w:hAnsi="宋体" w:cs="宋体"/>
              <w:color w:val="auto"/>
              <w:sz w:val="24"/>
              <w:szCs w:val="24"/>
              <w:highlight w:val="none"/>
            </w:rPr>
            <w:fldChar w:fldCharType="end"/>
          </w:r>
        </w:p>
        <w:p>
          <w:pPr>
            <w:pStyle w:val="29"/>
            <w:tabs>
              <w:tab w:val="right" w:leader="dot" w:pos="9638"/>
            </w:tabs>
            <w:spacing w:line="360" w:lineRule="auto"/>
            <w:ind w:left="960"/>
            <w:rPr>
              <w:rFonts w:ascii="宋体" w:hAnsi="宋体" w:cs="宋体"/>
              <w:color w:val="auto"/>
              <w:sz w:val="24"/>
              <w:szCs w:val="24"/>
              <w:highlight w:val="none"/>
            </w:rPr>
          </w:pPr>
          <w:r>
            <w:rPr>
              <w:color w:val="auto"/>
              <w:highlight w:val="none"/>
            </w:rPr>
            <w:fldChar w:fldCharType="begin"/>
          </w:r>
          <w:r>
            <w:rPr>
              <w:color w:val="auto"/>
              <w:highlight w:val="none"/>
            </w:rPr>
            <w:instrText xml:space="preserve"> HYPERLINK \l "_Toc32463" </w:instrText>
          </w:r>
          <w:r>
            <w:rPr>
              <w:color w:val="auto"/>
              <w:highlight w:val="none"/>
            </w:rPr>
            <w:fldChar w:fldCharType="separate"/>
          </w:r>
          <w:r>
            <w:rPr>
              <w:rFonts w:hint="eastAsia" w:ascii="宋体" w:hAnsi="宋体" w:cs="宋体"/>
              <w:snapToGrid w:val="0"/>
              <w:color w:val="auto"/>
              <w:sz w:val="24"/>
              <w:szCs w:val="24"/>
              <w:highlight w:val="none"/>
            </w:rPr>
            <w:t>11．投标文件的包装、密封、标记</w:t>
          </w:r>
          <w:r>
            <w:rPr>
              <w:rFonts w:hint="eastAsia" w:ascii="宋体" w:hAnsi="宋体" w:cs="宋体"/>
              <w:color w:val="auto"/>
              <w:sz w:val="24"/>
              <w:szCs w:val="24"/>
              <w:highlight w:val="none"/>
            </w:rPr>
            <w:tab/>
          </w:r>
          <w:r>
            <w:rPr>
              <w:rFonts w:hint="eastAsia" w:ascii="宋体" w:hAnsi="宋体" w:cs="宋体"/>
              <w:color w:val="auto"/>
              <w:sz w:val="24"/>
              <w:szCs w:val="24"/>
              <w:highlight w:val="none"/>
            </w:rPr>
            <w:fldChar w:fldCharType="begin"/>
          </w:r>
          <w:r>
            <w:rPr>
              <w:rFonts w:hint="eastAsia" w:ascii="宋体" w:hAnsi="宋体" w:cs="宋体"/>
              <w:color w:val="auto"/>
              <w:sz w:val="24"/>
              <w:szCs w:val="24"/>
              <w:highlight w:val="none"/>
            </w:rPr>
            <w:instrText xml:space="preserve"> PAGEREF _Toc32463 \h </w:instrText>
          </w:r>
          <w:r>
            <w:rPr>
              <w:rFonts w:hint="eastAsia" w:ascii="宋体" w:hAnsi="宋体" w:cs="宋体"/>
              <w:color w:val="auto"/>
              <w:sz w:val="24"/>
              <w:szCs w:val="24"/>
              <w:highlight w:val="none"/>
            </w:rPr>
            <w:fldChar w:fldCharType="separate"/>
          </w:r>
          <w:r>
            <w:rPr>
              <w:rFonts w:hint="eastAsia" w:ascii="宋体" w:hAnsi="宋体" w:cs="宋体"/>
              <w:color w:val="auto"/>
              <w:sz w:val="24"/>
              <w:szCs w:val="24"/>
              <w:highlight w:val="none"/>
            </w:rPr>
            <w:t>12</w:t>
          </w:r>
          <w:r>
            <w:rPr>
              <w:rFonts w:hint="eastAsia" w:ascii="宋体" w:hAnsi="宋体" w:cs="宋体"/>
              <w:color w:val="auto"/>
              <w:sz w:val="24"/>
              <w:szCs w:val="24"/>
              <w:highlight w:val="none"/>
            </w:rPr>
            <w:fldChar w:fldCharType="end"/>
          </w:r>
          <w:r>
            <w:rPr>
              <w:rFonts w:hint="eastAsia" w:ascii="宋体" w:hAnsi="宋体" w:cs="宋体"/>
              <w:color w:val="auto"/>
              <w:sz w:val="24"/>
              <w:szCs w:val="24"/>
              <w:highlight w:val="none"/>
            </w:rPr>
            <w:fldChar w:fldCharType="end"/>
          </w:r>
        </w:p>
        <w:p>
          <w:pPr>
            <w:pStyle w:val="29"/>
            <w:tabs>
              <w:tab w:val="right" w:leader="dot" w:pos="9638"/>
            </w:tabs>
            <w:spacing w:line="360" w:lineRule="auto"/>
            <w:ind w:left="960"/>
            <w:rPr>
              <w:rFonts w:ascii="宋体" w:hAnsi="宋体" w:cs="宋体"/>
              <w:color w:val="auto"/>
              <w:sz w:val="24"/>
              <w:szCs w:val="24"/>
              <w:highlight w:val="none"/>
            </w:rPr>
          </w:pPr>
          <w:r>
            <w:rPr>
              <w:color w:val="auto"/>
              <w:highlight w:val="none"/>
            </w:rPr>
            <w:fldChar w:fldCharType="begin"/>
          </w:r>
          <w:r>
            <w:rPr>
              <w:color w:val="auto"/>
              <w:highlight w:val="none"/>
            </w:rPr>
            <w:instrText xml:space="preserve"> HYPERLINK \l "_Toc21679" </w:instrText>
          </w:r>
          <w:r>
            <w:rPr>
              <w:color w:val="auto"/>
              <w:highlight w:val="none"/>
            </w:rPr>
            <w:fldChar w:fldCharType="separate"/>
          </w:r>
          <w:r>
            <w:rPr>
              <w:rFonts w:hint="eastAsia" w:ascii="宋体" w:hAnsi="宋体" w:cs="宋体"/>
              <w:snapToGrid w:val="0"/>
              <w:color w:val="auto"/>
              <w:sz w:val="24"/>
              <w:szCs w:val="24"/>
              <w:highlight w:val="none"/>
            </w:rPr>
            <w:t>12．投标文件的递交</w:t>
          </w:r>
          <w:r>
            <w:rPr>
              <w:rFonts w:hint="eastAsia" w:ascii="宋体" w:hAnsi="宋体" w:cs="宋体"/>
              <w:color w:val="auto"/>
              <w:sz w:val="24"/>
              <w:szCs w:val="24"/>
              <w:highlight w:val="none"/>
            </w:rPr>
            <w:tab/>
          </w:r>
          <w:r>
            <w:rPr>
              <w:rFonts w:hint="eastAsia" w:ascii="宋体" w:hAnsi="宋体" w:cs="宋体"/>
              <w:color w:val="auto"/>
              <w:sz w:val="24"/>
              <w:szCs w:val="24"/>
              <w:highlight w:val="none"/>
            </w:rPr>
            <w:fldChar w:fldCharType="begin"/>
          </w:r>
          <w:r>
            <w:rPr>
              <w:rFonts w:hint="eastAsia" w:ascii="宋体" w:hAnsi="宋体" w:cs="宋体"/>
              <w:color w:val="auto"/>
              <w:sz w:val="24"/>
              <w:szCs w:val="24"/>
              <w:highlight w:val="none"/>
            </w:rPr>
            <w:instrText xml:space="preserve"> PAGEREF _Toc21679 \h </w:instrText>
          </w:r>
          <w:r>
            <w:rPr>
              <w:rFonts w:hint="eastAsia" w:ascii="宋体" w:hAnsi="宋体" w:cs="宋体"/>
              <w:color w:val="auto"/>
              <w:sz w:val="24"/>
              <w:szCs w:val="24"/>
              <w:highlight w:val="none"/>
            </w:rPr>
            <w:fldChar w:fldCharType="separate"/>
          </w:r>
          <w:r>
            <w:rPr>
              <w:rFonts w:hint="eastAsia" w:ascii="宋体" w:hAnsi="宋体" w:cs="宋体"/>
              <w:color w:val="auto"/>
              <w:sz w:val="24"/>
              <w:szCs w:val="24"/>
              <w:highlight w:val="none"/>
            </w:rPr>
            <w:t>13</w:t>
          </w:r>
          <w:r>
            <w:rPr>
              <w:rFonts w:hint="eastAsia" w:ascii="宋体" w:hAnsi="宋体" w:cs="宋体"/>
              <w:color w:val="auto"/>
              <w:sz w:val="24"/>
              <w:szCs w:val="24"/>
              <w:highlight w:val="none"/>
            </w:rPr>
            <w:fldChar w:fldCharType="end"/>
          </w:r>
          <w:r>
            <w:rPr>
              <w:rFonts w:hint="eastAsia" w:ascii="宋体" w:hAnsi="宋体" w:cs="宋体"/>
              <w:color w:val="auto"/>
              <w:sz w:val="24"/>
              <w:szCs w:val="24"/>
              <w:highlight w:val="none"/>
            </w:rPr>
            <w:fldChar w:fldCharType="end"/>
          </w:r>
        </w:p>
        <w:p>
          <w:pPr>
            <w:pStyle w:val="29"/>
            <w:tabs>
              <w:tab w:val="right" w:leader="dot" w:pos="9638"/>
            </w:tabs>
            <w:spacing w:line="360" w:lineRule="auto"/>
            <w:ind w:left="960"/>
            <w:rPr>
              <w:rFonts w:ascii="宋体" w:hAnsi="宋体" w:cs="宋体"/>
              <w:color w:val="auto"/>
              <w:sz w:val="24"/>
              <w:szCs w:val="24"/>
              <w:highlight w:val="none"/>
            </w:rPr>
          </w:pPr>
          <w:r>
            <w:rPr>
              <w:color w:val="auto"/>
              <w:highlight w:val="none"/>
            </w:rPr>
            <w:fldChar w:fldCharType="begin"/>
          </w:r>
          <w:r>
            <w:rPr>
              <w:color w:val="auto"/>
              <w:highlight w:val="none"/>
            </w:rPr>
            <w:instrText xml:space="preserve"> HYPERLINK \l "_Toc3494" </w:instrText>
          </w:r>
          <w:r>
            <w:rPr>
              <w:color w:val="auto"/>
              <w:highlight w:val="none"/>
            </w:rPr>
            <w:fldChar w:fldCharType="separate"/>
          </w:r>
          <w:r>
            <w:rPr>
              <w:rFonts w:hint="eastAsia" w:ascii="宋体" w:hAnsi="宋体" w:cs="宋体"/>
              <w:snapToGrid w:val="0"/>
              <w:color w:val="auto"/>
              <w:sz w:val="24"/>
              <w:szCs w:val="24"/>
              <w:highlight w:val="none"/>
            </w:rPr>
            <w:t>13．投标有效期</w:t>
          </w:r>
          <w:r>
            <w:rPr>
              <w:rFonts w:hint="eastAsia" w:ascii="宋体" w:hAnsi="宋体" w:cs="宋体"/>
              <w:color w:val="auto"/>
              <w:sz w:val="24"/>
              <w:szCs w:val="24"/>
              <w:highlight w:val="none"/>
            </w:rPr>
            <w:tab/>
          </w:r>
          <w:r>
            <w:rPr>
              <w:rFonts w:hint="eastAsia" w:ascii="宋体" w:hAnsi="宋体" w:cs="宋体"/>
              <w:color w:val="auto"/>
              <w:sz w:val="24"/>
              <w:szCs w:val="24"/>
              <w:highlight w:val="none"/>
            </w:rPr>
            <w:fldChar w:fldCharType="begin"/>
          </w:r>
          <w:r>
            <w:rPr>
              <w:rFonts w:hint="eastAsia" w:ascii="宋体" w:hAnsi="宋体" w:cs="宋体"/>
              <w:color w:val="auto"/>
              <w:sz w:val="24"/>
              <w:szCs w:val="24"/>
              <w:highlight w:val="none"/>
            </w:rPr>
            <w:instrText xml:space="preserve"> PAGEREF _Toc3494 \h </w:instrText>
          </w:r>
          <w:r>
            <w:rPr>
              <w:rFonts w:hint="eastAsia" w:ascii="宋体" w:hAnsi="宋体" w:cs="宋体"/>
              <w:color w:val="auto"/>
              <w:sz w:val="24"/>
              <w:szCs w:val="24"/>
              <w:highlight w:val="none"/>
            </w:rPr>
            <w:fldChar w:fldCharType="separate"/>
          </w:r>
          <w:r>
            <w:rPr>
              <w:rFonts w:hint="eastAsia" w:ascii="宋体" w:hAnsi="宋体" w:cs="宋体"/>
              <w:color w:val="auto"/>
              <w:sz w:val="24"/>
              <w:szCs w:val="24"/>
              <w:highlight w:val="none"/>
            </w:rPr>
            <w:t>13</w:t>
          </w:r>
          <w:r>
            <w:rPr>
              <w:rFonts w:hint="eastAsia" w:ascii="宋体" w:hAnsi="宋体" w:cs="宋体"/>
              <w:color w:val="auto"/>
              <w:sz w:val="24"/>
              <w:szCs w:val="24"/>
              <w:highlight w:val="none"/>
            </w:rPr>
            <w:fldChar w:fldCharType="end"/>
          </w:r>
          <w:r>
            <w:rPr>
              <w:rFonts w:hint="eastAsia" w:ascii="宋体" w:hAnsi="宋体" w:cs="宋体"/>
              <w:color w:val="auto"/>
              <w:sz w:val="24"/>
              <w:szCs w:val="24"/>
              <w:highlight w:val="none"/>
            </w:rPr>
            <w:fldChar w:fldCharType="end"/>
          </w:r>
        </w:p>
        <w:p>
          <w:pPr>
            <w:pStyle w:val="29"/>
            <w:tabs>
              <w:tab w:val="right" w:leader="dot" w:pos="9638"/>
            </w:tabs>
            <w:spacing w:line="360" w:lineRule="auto"/>
            <w:ind w:left="960"/>
            <w:rPr>
              <w:rFonts w:ascii="宋体" w:hAnsi="宋体" w:cs="宋体"/>
              <w:color w:val="auto"/>
              <w:sz w:val="24"/>
              <w:szCs w:val="24"/>
              <w:highlight w:val="none"/>
            </w:rPr>
          </w:pPr>
          <w:r>
            <w:rPr>
              <w:color w:val="auto"/>
              <w:highlight w:val="none"/>
            </w:rPr>
            <w:fldChar w:fldCharType="begin"/>
          </w:r>
          <w:r>
            <w:rPr>
              <w:color w:val="auto"/>
              <w:highlight w:val="none"/>
            </w:rPr>
            <w:instrText xml:space="preserve"> HYPERLINK \l "_Toc7473" </w:instrText>
          </w:r>
          <w:r>
            <w:rPr>
              <w:color w:val="auto"/>
              <w:highlight w:val="none"/>
            </w:rPr>
            <w:fldChar w:fldCharType="separate"/>
          </w:r>
          <w:r>
            <w:rPr>
              <w:rFonts w:hint="eastAsia" w:ascii="宋体" w:hAnsi="宋体" w:cs="宋体"/>
              <w:snapToGrid w:val="0"/>
              <w:color w:val="auto"/>
              <w:sz w:val="24"/>
              <w:szCs w:val="24"/>
              <w:highlight w:val="none"/>
            </w:rPr>
            <w:t>14．开标</w:t>
          </w:r>
          <w:r>
            <w:rPr>
              <w:rFonts w:hint="eastAsia" w:ascii="宋体" w:hAnsi="宋体" w:cs="宋体"/>
              <w:color w:val="auto"/>
              <w:sz w:val="24"/>
              <w:szCs w:val="24"/>
              <w:highlight w:val="none"/>
            </w:rPr>
            <w:tab/>
          </w:r>
          <w:r>
            <w:rPr>
              <w:rFonts w:hint="eastAsia" w:ascii="宋体" w:hAnsi="宋体" w:cs="宋体"/>
              <w:color w:val="auto"/>
              <w:sz w:val="24"/>
              <w:szCs w:val="24"/>
              <w:highlight w:val="none"/>
            </w:rPr>
            <w:fldChar w:fldCharType="begin"/>
          </w:r>
          <w:r>
            <w:rPr>
              <w:rFonts w:hint="eastAsia" w:ascii="宋体" w:hAnsi="宋体" w:cs="宋体"/>
              <w:color w:val="auto"/>
              <w:sz w:val="24"/>
              <w:szCs w:val="24"/>
              <w:highlight w:val="none"/>
            </w:rPr>
            <w:instrText xml:space="preserve"> PAGEREF _Toc7473 \h </w:instrText>
          </w:r>
          <w:r>
            <w:rPr>
              <w:rFonts w:hint="eastAsia" w:ascii="宋体" w:hAnsi="宋体" w:cs="宋体"/>
              <w:color w:val="auto"/>
              <w:sz w:val="24"/>
              <w:szCs w:val="24"/>
              <w:highlight w:val="none"/>
            </w:rPr>
            <w:fldChar w:fldCharType="separate"/>
          </w:r>
          <w:r>
            <w:rPr>
              <w:rFonts w:hint="eastAsia" w:ascii="宋体" w:hAnsi="宋体" w:cs="宋体"/>
              <w:color w:val="auto"/>
              <w:sz w:val="24"/>
              <w:szCs w:val="24"/>
              <w:highlight w:val="none"/>
            </w:rPr>
            <w:t>13</w:t>
          </w:r>
          <w:r>
            <w:rPr>
              <w:rFonts w:hint="eastAsia" w:ascii="宋体" w:hAnsi="宋体" w:cs="宋体"/>
              <w:color w:val="auto"/>
              <w:sz w:val="24"/>
              <w:szCs w:val="24"/>
              <w:highlight w:val="none"/>
            </w:rPr>
            <w:fldChar w:fldCharType="end"/>
          </w:r>
          <w:r>
            <w:rPr>
              <w:rFonts w:hint="eastAsia" w:ascii="宋体" w:hAnsi="宋体" w:cs="宋体"/>
              <w:color w:val="auto"/>
              <w:sz w:val="24"/>
              <w:szCs w:val="24"/>
              <w:highlight w:val="none"/>
            </w:rPr>
            <w:fldChar w:fldCharType="end"/>
          </w:r>
        </w:p>
        <w:p>
          <w:pPr>
            <w:pStyle w:val="29"/>
            <w:tabs>
              <w:tab w:val="right" w:leader="dot" w:pos="9638"/>
            </w:tabs>
            <w:spacing w:line="360" w:lineRule="auto"/>
            <w:ind w:left="960"/>
            <w:rPr>
              <w:rFonts w:ascii="宋体" w:hAnsi="宋体" w:cs="宋体"/>
              <w:color w:val="auto"/>
              <w:sz w:val="24"/>
              <w:szCs w:val="24"/>
              <w:highlight w:val="none"/>
            </w:rPr>
          </w:pPr>
          <w:r>
            <w:rPr>
              <w:color w:val="auto"/>
              <w:highlight w:val="none"/>
            </w:rPr>
            <w:fldChar w:fldCharType="begin"/>
          </w:r>
          <w:r>
            <w:rPr>
              <w:color w:val="auto"/>
              <w:highlight w:val="none"/>
            </w:rPr>
            <w:instrText xml:space="preserve"> HYPERLINK \l "_Toc16554" </w:instrText>
          </w:r>
          <w:r>
            <w:rPr>
              <w:color w:val="auto"/>
              <w:highlight w:val="none"/>
            </w:rPr>
            <w:fldChar w:fldCharType="separate"/>
          </w:r>
          <w:r>
            <w:rPr>
              <w:rFonts w:hint="eastAsia" w:ascii="宋体" w:hAnsi="宋体" w:cs="宋体"/>
              <w:snapToGrid w:val="0"/>
              <w:color w:val="auto"/>
              <w:sz w:val="24"/>
              <w:szCs w:val="24"/>
              <w:highlight w:val="none"/>
            </w:rPr>
            <w:t>15．评标</w:t>
          </w:r>
          <w:r>
            <w:rPr>
              <w:rFonts w:hint="eastAsia" w:ascii="宋体" w:hAnsi="宋体" w:cs="宋体"/>
              <w:color w:val="auto"/>
              <w:sz w:val="24"/>
              <w:szCs w:val="24"/>
              <w:highlight w:val="none"/>
            </w:rPr>
            <w:tab/>
          </w:r>
          <w:r>
            <w:rPr>
              <w:rFonts w:hint="eastAsia" w:ascii="宋体" w:hAnsi="宋体" w:cs="宋体"/>
              <w:color w:val="auto"/>
              <w:sz w:val="24"/>
              <w:szCs w:val="24"/>
              <w:highlight w:val="none"/>
            </w:rPr>
            <w:fldChar w:fldCharType="begin"/>
          </w:r>
          <w:r>
            <w:rPr>
              <w:rFonts w:hint="eastAsia" w:ascii="宋体" w:hAnsi="宋体" w:cs="宋体"/>
              <w:color w:val="auto"/>
              <w:sz w:val="24"/>
              <w:szCs w:val="24"/>
              <w:highlight w:val="none"/>
            </w:rPr>
            <w:instrText xml:space="preserve"> PAGEREF _Toc16554 \h </w:instrText>
          </w:r>
          <w:r>
            <w:rPr>
              <w:rFonts w:hint="eastAsia" w:ascii="宋体" w:hAnsi="宋体" w:cs="宋体"/>
              <w:color w:val="auto"/>
              <w:sz w:val="24"/>
              <w:szCs w:val="24"/>
              <w:highlight w:val="none"/>
            </w:rPr>
            <w:fldChar w:fldCharType="separate"/>
          </w:r>
          <w:r>
            <w:rPr>
              <w:rFonts w:hint="eastAsia" w:ascii="宋体" w:hAnsi="宋体" w:cs="宋体"/>
              <w:color w:val="auto"/>
              <w:sz w:val="24"/>
              <w:szCs w:val="24"/>
              <w:highlight w:val="none"/>
            </w:rPr>
            <w:t>14</w:t>
          </w:r>
          <w:r>
            <w:rPr>
              <w:rFonts w:hint="eastAsia" w:ascii="宋体" w:hAnsi="宋体" w:cs="宋体"/>
              <w:color w:val="auto"/>
              <w:sz w:val="24"/>
              <w:szCs w:val="24"/>
              <w:highlight w:val="none"/>
            </w:rPr>
            <w:fldChar w:fldCharType="end"/>
          </w:r>
          <w:r>
            <w:rPr>
              <w:rFonts w:hint="eastAsia" w:ascii="宋体" w:hAnsi="宋体" w:cs="宋体"/>
              <w:color w:val="auto"/>
              <w:sz w:val="24"/>
              <w:szCs w:val="24"/>
              <w:highlight w:val="none"/>
            </w:rPr>
            <w:fldChar w:fldCharType="end"/>
          </w:r>
        </w:p>
        <w:p>
          <w:pPr>
            <w:pStyle w:val="29"/>
            <w:tabs>
              <w:tab w:val="right" w:leader="dot" w:pos="9638"/>
            </w:tabs>
            <w:spacing w:line="360" w:lineRule="auto"/>
            <w:ind w:left="960"/>
            <w:rPr>
              <w:rFonts w:ascii="宋体" w:hAnsi="宋体" w:cs="宋体"/>
              <w:color w:val="auto"/>
              <w:sz w:val="24"/>
              <w:szCs w:val="24"/>
              <w:highlight w:val="none"/>
            </w:rPr>
          </w:pPr>
          <w:r>
            <w:rPr>
              <w:color w:val="auto"/>
              <w:highlight w:val="none"/>
            </w:rPr>
            <w:fldChar w:fldCharType="begin"/>
          </w:r>
          <w:r>
            <w:rPr>
              <w:color w:val="auto"/>
              <w:highlight w:val="none"/>
            </w:rPr>
            <w:instrText xml:space="preserve"> HYPERLINK \l "_Toc7071" </w:instrText>
          </w:r>
          <w:r>
            <w:rPr>
              <w:color w:val="auto"/>
              <w:highlight w:val="none"/>
            </w:rPr>
            <w:fldChar w:fldCharType="separate"/>
          </w:r>
          <w:r>
            <w:rPr>
              <w:rFonts w:hint="eastAsia" w:ascii="宋体" w:hAnsi="宋体" w:cs="宋体"/>
              <w:bCs/>
              <w:snapToGrid w:val="0"/>
              <w:color w:val="auto"/>
              <w:sz w:val="24"/>
              <w:szCs w:val="24"/>
              <w:highlight w:val="none"/>
            </w:rPr>
            <w:t>表1   综合评分表</w:t>
          </w:r>
          <w:r>
            <w:rPr>
              <w:rFonts w:hint="eastAsia" w:ascii="宋体" w:hAnsi="宋体" w:cs="宋体"/>
              <w:color w:val="auto"/>
              <w:sz w:val="24"/>
              <w:szCs w:val="24"/>
              <w:highlight w:val="none"/>
            </w:rPr>
            <w:tab/>
          </w:r>
          <w:r>
            <w:rPr>
              <w:rFonts w:hint="eastAsia" w:ascii="宋体" w:hAnsi="宋体" w:cs="宋体"/>
              <w:color w:val="auto"/>
              <w:sz w:val="24"/>
              <w:szCs w:val="24"/>
              <w:highlight w:val="none"/>
            </w:rPr>
            <w:fldChar w:fldCharType="begin"/>
          </w:r>
          <w:r>
            <w:rPr>
              <w:rFonts w:hint="eastAsia" w:ascii="宋体" w:hAnsi="宋体" w:cs="宋体"/>
              <w:color w:val="auto"/>
              <w:sz w:val="24"/>
              <w:szCs w:val="24"/>
              <w:highlight w:val="none"/>
            </w:rPr>
            <w:instrText xml:space="preserve"> PAGEREF _Toc7071 \h </w:instrText>
          </w:r>
          <w:r>
            <w:rPr>
              <w:rFonts w:hint="eastAsia" w:ascii="宋体" w:hAnsi="宋体" w:cs="宋体"/>
              <w:color w:val="auto"/>
              <w:sz w:val="24"/>
              <w:szCs w:val="24"/>
              <w:highlight w:val="none"/>
            </w:rPr>
            <w:fldChar w:fldCharType="separate"/>
          </w:r>
          <w:r>
            <w:rPr>
              <w:rFonts w:hint="eastAsia" w:ascii="宋体" w:hAnsi="宋体" w:cs="宋体"/>
              <w:color w:val="auto"/>
              <w:sz w:val="24"/>
              <w:szCs w:val="24"/>
              <w:highlight w:val="none"/>
            </w:rPr>
            <w:t>16</w:t>
          </w:r>
          <w:r>
            <w:rPr>
              <w:rFonts w:hint="eastAsia" w:ascii="宋体" w:hAnsi="宋体" w:cs="宋体"/>
              <w:color w:val="auto"/>
              <w:sz w:val="24"/>
              <w:szCs w:val="24"/>
              <w:highlight w:val="none"/>
            </w:rPr>
            <w:fldChar w:fldCharType="end"/>
          </w:r>
          <w:r>
            <w:rPr>
              <w:rFonts w:hint="eastAsia" w:ascii="宋体" w:hAnsi="宋体" w:cs="宋体"/>
              <w:color w:val="auto"/>
              <w:sz w:val="24"/>
              <w:szCs w:val="24"/>
              <w:highlight w:val="none"/>
            </w:rPr>
            <w:fldChar w:fldCharType="end"/>
          </w:r>
        </w:p>
        <w:p>
          <w:pPr>
            <w:pStyle w:val="29"/>
            <w:tabs>
              <w:tab w:val="right" w:leader="dot" w:pos="9638"/>
            </w:tabs>
            <w:spacing w:line="360" w:lineRule="auto"/>
            <w:ind w:left="960"/>
            <w:rPr>
              <w:rFonts w:hint="eastAsia" w:ascii="宋体" w:hAnsi="宋体" w:eastAsia="宋体" w:cs="宋体"/>
              <w:color w:val="auto"/>
              <w:sz w:val="24"/>
              <w:szCs w:val="24"/>
              <w:highlight w:val="none"/>
              <w:lang w:val="en-US" w:eastAsia="zh-CN"/>
            </w:rPr>
          </w:pPr>
          <w:r>
            <w:rPr>
              <w:color w:val="auto"/>
              <w:highlight w:val="none"/>
            </w:rPr>
            <w:fldChar w:fldCharType="begin"/>
          </w:r>
          <w:r>
            <w:rPr>
              <w:color w:val="auto"/>
              <w:highlight w:val="none"/>
            </w:rPr>
            <w:instrText xml:space="preserve"> HYPERLINK \l "_Toc18324" </w:instrText>
          </w:r>
          <w:r>
            <w:rPr>
              <w:color w:val="auto"/>
              <w:highlight w:val="none"/>
            </w:rPr>
            <w:fldChar w:fldCharType="separate"/>
          </w:r>
          <w:r>
            <w:rPr>
              <w:rFonts w:hint="eastAsia" w:ascii="宋体" w:hAnsi="宋体" w:cs="宋体"/>
              <w:bCs/>
              <w:snapToGrid w:val="0"/>
              <w:color w:val="auto"/>
              <w:sz w:val="24"/>
              <w:szCs w:val="24"/>
              <w:highlight w:val="none"/>
            </w:rPr>
            <w:t>表2   项目监理机构其他人员需求表</w:t>
          </w:r>
          <w:r>
            <w:rPr>
              <w:rFonts w:hint="eastAsia" w:ascii="宋体" w:hAnsi="宋体" w:cs="宋体"/>
              <w:color w:val="auto"/>
              <w:sz w:val="24"/>
              <w:szCs w:val="24"/>
              <w:highlight w:val="none"/>
            </w:rPr>
            <w:tab/>
          </w:r>
          <w:r>
            <w:rPr>
              <w:rFonts w:hint="eastAsia" w:ascii="宋体" w:hAnsi="宋体" w:cs="宋体"/>
              <w:color w:val="auto"/>
              <w:sz w:val="24"/>
              <w:szCs w:val="24"/>
              <w:highlight w:val="none"/>
              <w:lang w:val="en-US" w:eastAsia="zh-CN"/>
            </w:rPr>
            <w:t>2</w:t>
          </w:r>
          <w:r>
            <w:rPr>
              <w:rFonts w:hint="eastAsia" w:ascii="宋体" w:hAnsi="宋体" w:cs="宋体"/>
              <w:color w:val="auto"/>
              <w:sz w:val="24"/>
              <w:szCs w:val="24"/>
              <w:highlight w:val="none"/>
            </w:rPr>
            <w:fldChar w:fldCharType="end"/>
          </w:r>
          <w:r>
            <w:rPr>
              <w:rFonts w:hint="eastAsia" w:ascii="宋体" w:hAnsi="宋体" w:cs="宋体"/>
              <w:color w:val="auto"/>
              <w:sz w:val="24"/>
              <w:szCs w:val="24"/>
              <w:highlight w:val="none"/>
              <w:lang w:val="en-US" w:eastAsia="zh-CN"/>
            </w:rPr>
            <w:t>3</w:t>
          </w:r>
        </w:p>
        <w:p>
          <w:pPr>
            <w:pStyle w:val="29"/>
            <w:tabs>
              <w:tab w:val="right" w:leader="dot" w:pos="9638"/>
            </w:tabs>
            <w:spacing w:line="360" w:lineRule="auto"/>
            <w:ind w:left="960"/>
            <w:rPr>
              <w:rFonts w:hint="eastAsia" w:ascii="宋体" w:hAnsi="宋体" w:cs="宋体"/>
              <w:color w:val="auto"/>
              <w:sz w:val="24"/>
              <w:szCs w:val="24"/>
              <w:highlight w:val="none"/>
            </w:rPr>
          </w:pPr>
          <w:r>
            <w:rPr>
              <w:color w:val="auto"/>
              <w:highlight w:val="none"/>
            </w:rPr>
            <w:fldChar w:fldCharType="begin"/>
          </w:r>
          <w:r>
            <w:rPr>
              <w:color w:val="auto"/>
              <w:highlight w:val="none"/>
            </w:rPr>
            <w:instrText xml:space="preserve"> HYPERLINK \l "_Toc9832" </w:instrText>
          </w:r>
          <w:r>
            <w:rPr>
              <w:color w:val="auto"/>
              <w:highlight w:val="none"/>
            </w:rPr>
            <w:fldChar w:fldCharType="separate"/>
          </w:r>
          <w:r>
            <w:rPr>
              <w:rFonts w:hint="eastAsia" w:ascii="宋体" w:hAnsi="宋体" w:cs="宋体"/>
              <w:snapToGrid w:val="0"/>
              <w:color w:val="auto"/>
              <w:sz w:val="24"/>
              <w:szCs w:val="24"/>
              <w:highlight w:val="none"/>
            </w:rPr>
            <w:t>16．推荐中标候选人</w:t>
          </w:r>
          <w:r>
            <w:rPr>
              <w:rFonts w:hint="eastAsia" w:ascii="宋体" w:hAnsi="宋体" w:cs="宋体"/>
              <w:color w:val="auto"/>
              <w:sz w:val="24"/>
              <w:szCs w:val="24"/>
              <w:highlight w:val="none"/>
            </w:rPr>
            <w:tab/>
          </w:r>
          <w:r>
            <w:rPr>
              <w:rFonts w:hint="eastAsia" w:ascii="宋体" w:hAnsi="宋体" w:cs="宋体"/>
              <w:color w:val="auto"/>
              <w:sz w:val="24"/>
              <w:szCs w:val="24"/>
              <w:highlight w:val="none"/>
            </w:rPr>
            <w:fldChar w:fldCharType="begin"/>
          </w:r>
          <w:r>
            <w:rPr>
              <w:rFonts w:hint="eastAsia" w:ascii="宋体" w:hAnsi="宋体" w:cs="宋体"/>
              <w:color w:val="auto"/>
              <w:sz w:val="24"/>
              <w:szCs w:val="24"/>
              <w:highlight w:val="none"/>
            </w:rPr>
            <w:instrText xml:space="preserve"> PAGEREF _Toc9832 \h </w:instrText>
          </w:r>
          <w:r>
            <w:rPr>
              <w:rFonts w:hint="eastAsia" w:ascii="宋体" w:hAnsi="宋体" w:cs="宋体"/>
              <w:color w:val="auto"/>
              <w:sz w:val="24"/>
              <w:szCs w:val="24"/>
              <w:highlight w:val="none"/>
            </w:rPr>
            <w:fldChar w:fldCharType="separate"/>
          </w:r>
          <w:r>
            <w:rPr>
              <w:rFonts w:hint="eastAsia" w:ascii="宋体" w:hAnsi="宋体" w:cs="宋体"/>
              <w:color w:val="auto"/>
              <w:sz w:val="24"/>
              <w:szCs w:val="24"/>
              <w:highlight w:val="none"/>
            </w:rPr>
            <w:t>20</w:t>
          </w:r>
          <w:r>
            <w:rPr>
              <w:rFonts w:hint="eastAsia" w:ascii="宋体" w:hAnsi="宋体" w:cs="宋体"/>
              <w:color w:val="auto"/>
              <w:sz w:val="24"/>
              <w:szCs w:val="24"/>
              <w:highlight w:val="none"/>
            </w:rPr>
            <w:fldChar w:fldCharType="end"/>
          </w:r>
          <w:r>
            <w:rPr>
              <w:rFonts w:hint="eastAsia" w:ascii="宋体" w:hAnsi="宋体" w:cs="宋体"/>
              <w:color w:val="auto"/>
              <w:sz w:val="24"/>
              <w:szCs w:val="24"/>
              <w:highlight w:val="none"/>
            </w:rPr>
            <w:fldChar w:fldCharType="end"/>
          </w:r>
        </w:p>
        <w:p>
          <w:pPr>
            <w:pStyle w:val="29"/>
            <w:tabs>
              <w:tab w:val="right" w:leader="dot" w:pos="9638"/>
            </w:tabs>
            <w:spacing w:line="360" w:lineRule="auto"/>
            <w:ind w:left="960"/>
            <w:rPr>
              <w:rFonts w:ascii="宋体" w:hAnsi="宋体" w:cs="宋体"/>
              <w:color w:val="auto"/>
              <w:sz w:val="24"/>
              <w:szCs w:val="24"/>
              <w:highlight w:val="none"/>
            </w:rPr>
          </w:pPr>
          <w:r>
            <w:rPr>
              <w:color w:val="auto"/>
              <w:highlight w:val="none"/>
            </w:rPr>
            <w:fldChar w:fldCharType="begin"/>
          </w:r>
          <w:r>
            <w:rPr>
              <w:color w:val="auto"/>
              <w:highlight w:val="none"/>
            </w:rPr>
            <w:instrText xml:space="preserve"> HYPERLINK \l "_Toc22086" </w:instrText>
          </w:r>
          <w:r>
            <w:rPr>
              <w:color w:val="auto"/>
              <w:highlight w:val="none"/>
            </w:rPr>
            <w:fldChar w:fldCharType="separate"/>
          </w:r>
          <w:r>
            <w:rPr>
              <w:rFonts w:hint="eastAsia" w:ascii="宋体" w:hAnsi="宋体" w:cs="宋体"/>
              <w:snapToGrid w:val="0"/>
              <w:color w:val="auto"/>
              <w:sz w:val="24"/>
              <w:szCs w:val="24"/>
              <w:highlight w:val="none"/>
            </w:rPr>
            <w:t>17．中标候选人公示</w:t>
          </w:r>
          <w:r>
            <w:rPr>
              <w:rFonts w:hint="eastAsia" w:ascii="宋体" w:hAnsi="宋体" w:cs="宋体"/>
              <w:color w:val="auto"/>
              <w:sz w:val="24"/>
              <w:szCs w:val="24"/>
              <w:highlight w:val="none"/>
            </w:rPr>
            <w:tab/>
          </w:r>
          <w:r>
            <w:rPr>
              <w:rFonts w:hint="eastAsia" w:ascii="宋体" w:hAnsi="宋体" w:cs="宋体"/>
              <w:color w:val="auto"/>
              <w:sz w:val="24"/>
              <w:szCs w:val="24"/>
              <w:highlight w:val="none"/>
            </w:rPr>
            <w:fldChar w:fldCharType="begin"/>
          </w:r>
          <w:r>
            <w:rPr>
              <w:rFonts w:hint="eastAsia" w:ascii="宋体" w:hAnsi="宋体" w:cs="宋体"/>
              <w:color w:val="auto"/>
              <w:sz w:val="24"/>
              <w:szCs w:val="24"/>
              <w:highlight w:val="none"/>
            </w:rPr>
            <w:instrText xml:space="preserve"> PAGEREF _Toc22086 \h </w:instrText>
          </w:r>
          <w:r>
            <w:rPr>
              <w:rFonts w:hint="eastAsia" w:ascii="宋体" w:hAnsi="宋体" w:cs="宋体"/>
              <w:color w:val="auto"/>
              <w:sz w:val="24"/>
              <w:szCs w:val="24"/>
              <w:highlight w:val="none"/>
            </w:rPr>
            <w:fldChar w:fldCharType="separate"/>
          </w:r>
          <w:r>
            <w:rPr>
              <w:rFonts w:hint="eastAsia" w:ascii="宋体" w:hAnsi="宋体" w:cs="宋体"/>
              <w:color w:val="auto"/>
              <w:sz w:val="24"/>
              <w:szCs w:val="24"/>
              <w:highlight w:val="none"/>
            </w:rPr>
            <w:t>21</w:t>
          </w:r>
          <w:r>
            <w:rPr>
              <w:rFonts w:hint="eastAsia" w:ascii="宋体" w:hAnsi="宋体" w:cs="宋体"/>
              <w:color w:val="auto"/>
              <w:sz w:val="24"/>
              <w:szCs w:val="24"/>
              <w:highlight w:val="none"/>
            </w:rPr>
            <w:fldChar w:fldCharType="end"/>
          </w:r>
          <w:r>
            <w:rPr>
              <w:rFonts w:hint="eastAsia" w:ascii="宋体" w:hAnsi="宋体" w:cs="宋体"/>
              <w:color w:val="auto"/>
              <w:sz w:val="24"/>
              <w:szCs w:val="24"/>
              <w:highlight w:val="none"/>
            </w:rPr>
            <w:fldChar w:fldCharType="end"/>
          </w:r>
        </w:p>
        <w:p>
          <w:pPr>
            <w:pStyle w:val="28"/>
            <w:tabs>
              <w:tab w:val="right" w:leader="dot" w:pos="9638"/>
            </w:tabs>
            <w:spacing w:line="360" w:lineRule="auto"/>
            <w:ind w:left="480"/>
            <w:rPr>
              <w:rFonts w:ascii="宋体" w:hAnsi="宋体" w:cs="宋体"/>
              <w:color w:val="auto"/>
              <w:sz w:val="24"/>
              <w:szCs w:val="24"/>
              <w:highlight w:val="none"/>
            </w:rPr>
          </w:pPr>
          <w:r>
            <w:rPr>
              <w:color w:val="auto"/>
              <w:highlight w:val="none"/>
            </w:rPr>
            <w:fldChar w:fldCharType="begin"/>
          </w:r>
          <w:r>
            <w:rPr>
              <w:color w:val="auto"/>
              <w:highlight w:val="none"/>
            </w:rPr>
            <w:instrText xml:space="preserve"> HYPERLINK \l "_Toc17488" </w:instrText>
          </w:r>
          <w:r>
            <w:rPr>
              <w:color w:val="auto"/>
              <w:highlight w:val="none"/>
            </w:rPr>
            <w:fldChar w:fldCharType="separate"/>
          </w:r>
          <w:r>
            <w:rPr>
              <w:rFonts w:hint="eastAsia" w:ascii="宋体" w:hAnsi="宋体" w:cs="宋体"/>
              <w:bCs/>
              <w:snapToGrid w:val="0"/>
              <w:color w:val="auto"/>
              <w:sz w:val="24"/>
              <w:szCs w:val="24"/>
              <w:highlight w:val="none"/>
            </w:rPr>
            <w:t>第四节   否决投标条件</w:t>
          </w:r>
          <w:r>
            <w:rPr>
              <w:rFonts w:hint="eastAsia" w:ascii="宋体" w:hAnsi="宋体" w:cs="宋体"/>
              <w:color w:val="auto"/>
              <w:sz w:val="24"/>
              <w:szCs w:val="24"/>
              <w:highlight w:val="none"/>
            </w:rPr>
            <w:tab/>
          </w:r>
          <w:r>
            <w:rPr>
              <w:rFonts w:hint="eastAsia" w:ascii="宋体" w:hAnsi="宋体" w:cs="宋体"/>
              <w:color w:val="auto"/>
              <w:sz w:val="24"/>
              <w:szCs w:val="24"/>
              <w:highlight w:val="none"/>
            </w:rPr>
            <w:fldChar w:fldCharType="begin"/>
          </w:r>
          <w:r>
            <w:rPr>
              <w:rFonts w:hint="eastAsia" w:ascii="宋体" w:hAnsi="宋体" w:cs="宋体"/>
              <w:color w:val="auto"/>
              <w:sz w:val="24"/>
              <w:szCs w:val="24"/>
              <w:highlight w:val="none"/>
            </w:rPr>
            <w:instrText xml:space="preserve"> PAGEREF _Toc17488 \h </w:instrText>
          </w:r>
          <w:r>
            <w:rPr>
              <w:rFonts w:hint="eastAsia" w:ascii="宋体" w:hAnsi="宋体" w:cs="宋体"/>
              <w:color w:val="auto"/>
              <w:sz w:val="24"/>
              <w:szCs w:val="24"/>
              <w:highlight w:val="none"/>
            </w:rPr>
            <w:fldChar w:fldCharType="separate"/>
          </w:r>
          <w:r>
            <w:rPr>
              <w:rFonts w:hint="eastAsia" w:ascii="宋体" w:hAnsi="宋体" w:cs="宋体"/>
              <w:color w:val="auto"/>
              <w:sz w:val="24"/>
              <w:szCs w:val="24"/>
              <w:highlight w:val="none"/>
            </w:rPr>
            <w:t>21</w:t>
          </w:r>
          <w:r>
            <w:rPr>
              <w:rFonts w:hint="eastAsia" w:ascii="宋体" w:hAnsi="宋体" w:cs="宋体"/>
              <w:color w:val="auto"/>
              <w:sz w:val="24"/>
              <w:szCs w:val="24"/>
              <w:highlight w:val="none"/>
            </w:rPr>
            <w:fldChar w:fldCharType="end"/>
          </w:r>
          <w:r>
            <w:rPr>
              <w:rFonts w:hint="eastAsia" w:ascii="宋体" w:hAnsi="宋体" w:cs="宋体"/>
              <w:color w:val="auto"/>
              <w:sz w:val="24"/>
              <w:szCs w:val="24"/>
              <w:highlight w:val="none"/>
            </w:rPr>
            <w:fldChar w:fldCharType="end"/>
          </w:r>
        </w:p>
        <w:p>
          <w:pPr>
            <w:pStyle w:val="29"/>
            <w:tabs>
              <w:tab w:val="right" w:leader="dot" w:pos="9638"/>
            </w:tabs>
            <w:spacing w:line="360" w:lineRule="auto"/>
            <w:ind w:left="960"/>
            <w:rPr>
              <w:rFonts w:ascii="宋体" w:hAnsi="宋体" w:cs="宋体"/>
              <w:color w:val="auto"/>
              <w:sz w:val="24"/>
              <w:szCs w:val="24"/>
              <w:highlight w:val="none"/>
            </w:rPr>
          </w:pPr>
          <w:r>
            <w:rPr>
              <w:color w:val="auto"/>
              <w:highlight w:val="none"/>
            </w:rPr>
            <w:fldChar w:fldCharType="begin"/>
          </w:r>
          <w:r>
            <w:rPr>
              <w:color w:val="auto"/>
              <w:highlight w:val="none"/>
            </w:rPr>
            <w:instrText xml:space="preserve"> HYPERLINK \l "_Toc6450" </w:instrText>
          </w:r>
          <w:r>
            <w:rPr>
              <w:color w:val="auto"/>
              <w:highlight w:val="none"/>
            </w:rPr>
            <w:fldChar w:fldCharType="separate"/>
          </w:r>
          <w:r>
            <w:rPr>
              <w:rFonts w:hint="eastAsia" w:ascii="宋体" w:hAnsi="宋体" w:cs="宋体"/>
              <w:bCs/>
              <w:snapToGrid w:val="0"/>
              <w:color w:val="auto"/>
              <w:sz w:val="24"/>
              <w:szCs w:val="24"/>
              <w:highlight w:val="none"/>
            </w:rPr>
            <w:t>1．资格评审环节</w:t>
          </w:r>
          <w:r>
            <w:rPr>
              <w:rFonts w:hint="eastAsia" w:ascii="宋体" w:hAnsi="宋体" w:cs="宋体"/>
              <w:color w:val="auto"/>
              <w:sz w:val="24"/>
              <w:szCs w:val="24"/>
              <w:highlight w:val="none"/>
            </w:rPr>
            <w:tab/>
          </w:r>
          <w:r>
            <w:rPr>
              <w:rFonts w:hint="eastAsia" w:ascii="宋体" w:hAnsi="宋体" w:cs="宋体"/>
              <w:color w:val="auto"/>
              <w:sz w:val="24"/>
              <w:szCs w:val="24"/>
              <w:highlight w:val="none"/>
            </w:rPr>
            <w:fldChar w:fldCharType="begin"/>
          </w:r>
          <w:r>
            <w:rPr>
              <w:rFonts w:hint="eastAsia" w:ascii="宋体" w:hAnsi="宋体" w:cs="宋体"/>
              <w:color w:val="auto"/>
              <w:sz w:val="24"/>
              <w:szCs w:val="24"/>
              <w:highlight w:val="none"/>
            </w:rPr>
            <w:instrText xml:space="preserve"> PAGEREF _Toc6450 \h </w:instrText>
          </w:r>
          <w:r>
            <w:rPr>
              <w:rFonts w:hint="eastAsia" w:ascii="宋体" w:hAnsi="宋体" w:cs="宋体"/>
              <w:color w:val="auto"/>
              <w:sz w:val="24"/>
              <w:szCs w:val="24"/>
              <w:highlight w:val="none"/>
            </w:rPr>
            <w:fldChar w:fldCharType="separate"/>
          </w:r>
          <w:r>
            <w:rPr>
              <w:rFonts w:hint="eastAsia" w:ascii="宋体" w:hAnsi="宋体" w:cs="宋体"/>
              <w:color w:val="auto"/>
              <w:sz w:val="24"/>
              <w:szCs w:val="24"/>
              <w:highlight w:val="none"/>
            </w:rPr>
            <w:t>21</w:t>
          </w:r>
          <w:r>
            <w:rPr>
              <w:rFonts w:hint="eastAsia" w:ascii="宋体" w:hAnsi="宋体" w:cs="宋体"/>
              <w:color w:val="auto"/>
              <w:sz w:val="24"/>
              <w:szCs w:val="24"/>
              <w:highlight w:val="none"/>
            </w:rPr>
            <w:fldChar w:fldCharType="end"/>
          </w:r>
          <w:r>
            <w:rPr>
              <w:rFonts w:hint="eastAsia" w:ascii="宋体" w:hAnsi="宋体" w:cs="宋体"/>
              <w:color w:val="auto"/>
              <w:sz w:val="24"/>
              <w:szCs w:val="24"/>
              <w:highlight w:val="none"/>
            </w:rPr>
            <w:fldChar w:fldCharType="end"/>
          </w:r>
        </w:p>
        <w:p>
          <w:pPr>
            <w:pStyle w:val="29"/>
            <w:tabs>
              <w:tab w:val="right" w:leader="dot" w:pos="9638"/>
            </w:tabs>
            <w:spacing w:line="360" w:lineRule="auto"/>
            <w:ind w:left="960"/>
            <w:rPr>
              <w:rFonts w:ascii="宋体" w:hAnsi="宋体" w:cs="宋体"/>
              <w:color w:val="auto"/>
              <w:sz w:val="24"/>
              <w:szCs w:val="24"/>
              <w:highlight w:val="none"/>
            </w:rPr>
          </w:pPr>
          <w:r>
            <w:rPr>
              <w:color w:val="auto"/>
              <w:highlight w:val="none"/>
            </w:rPr>
            <w:fldChar w:fldCharType="begin"/>
          </w:r>
          <w:r>
            <w:rPr>
              <w:color w:val="auto"/>
              <w:highlight w:val="none"/>
            </w:rPr>
            <w:instrText xml:space="preserve"> HYPERLINK \l "_Toc13756" </w:instrText>
          </w:r>
          <w:r>
            <w:rPr>
              <w:color w:val="auto"/>
              <w:highlight w:val="none"/>
            </w:rPr>
            <w:fldChar w:fldCharType="separate"/>
          </w:r>
          <w:r>
            <w:rPr>
              <w:rFonts w:hint="eastAsia" w:ascii="宋体" w:hAnsi="宋体" w:cs="宋体"/>
              <w:bCs/>
              <w:snapToGrid w:val="0"/>
              <w:color w:val="auto"/>
              <w:sz w:val="24"/>
              <w:szCs w:val="24"/>
              <w:highlight w:val="none"/>
            </w:rPr>
            <w:t>2．形式评审环节</w:t>
          </w:r>
          <w:r>
            <w:rPr>
              <w:rFonts w:hint="eastAsia" w:ascii="宋体" w:hAnsi="宋体" w:cs="宋体"/>
              <w:color w:val="auto"/>
              <w:sz w:val="24"/>
              <w:szCs w:val="24"/>
              <w:highlight w:val="none"/>
            </w:rPr>
            <w:tab/>
          </w:r>
          <w:r>
            <w:rPr>
              <w:rFonts w:hint="eastAsia" w:ascii="宋体" w:hAnsi="宋体" w:cs="宋体"/>
              <w:color w:val="auto"/>
              <w:sz w:val="24"/>
              <w:szCs w:val="24"/>
              <w:highlight w:val="none"/>
            </w:rPr>
            <w:fldChar w:fldCharType="begin"/>
          </w:r>
          <w:r>
            <w:rPr>
              <w:rFonts w:hint="eastAsia" w:ascii="宋体" w:hAnsi="宋体" w:cs="宋体"/>
              <w:color w:val="auto"/>
              <w:sz w:val="24"/>
              <w:szCs w:val="24"/>
              <w:highlight w:val="none"/>
            </w:rPr>
            <w:instrText xml:space="preserve"> PAGEREF _Toc13756 \h </w:instrText>
          </w:r>
          <w:r>
            <w:rPr>
              <w:rFonts w:hint="eastAsia" w:ascii="宋体" w:hAnsi="宋体" w:cs="宋体"/>
              <w:color w:val="auto"/>
              <w:sz w:val="24"/>
              <w:szCs w:val="24"/>
              <w:highlight w:val="none"/>
            </w:rPr>
            <w:fldChar w:fldCharType="separate"/>
          </w:r>
          <w:r>
            <w:rPr>
              <w:rFonts w:hint="eastAsia" w:ascii="宋体" w:hAnsi="宋体" w:cs="宋体"/>
              <w:color w:val="auto"/>
              <w:sz w:val="24"/>
              <w:szCs w:val="24"/>
              <w:highlight w:val="none"/>
            </w:rPr>
            <w:t>22</w:t>
          </w:r>
          <w:r>
            <w:rPr>
              <w:rFonts w:hint="eastAsia" w:ascii="宋体" w:hAnsi="宋体" w:cs="宋体"/>
              <w:color w:val="auto"/>
              <w:sz w:val="24"/>
              <w:szCs w:val="24"/>
              <w:highlight w:val="none"/>
            </w:rPr>
            <w:fldChar w:fldCharType="end"/>
          </w:r>
          <w:r>
            <w:rPr>
              <w:rFonts w:hint="eastAsia" w:ascii="宋体" w:hAnsi="宋体" w:cs="宋体"/>
              <w:color w:val="auto"/>
              <w:sz w:val="24"/>
              <w:szCs w:val="24"/>
              <w:highlight w:val="none"/>
            </w:rPr>
            <w:fldChar w:fldCharType="end"/>
          </w:r>
        </w:p>
        <w:p>
          <w:pPr>
            <w:pStyle w:val="29"/>
            <w:tabs>
              <w:tab w:val="right" w:leader="dot" w:pos="9638"/>
            </w:tabs>
            <w:spacing w:line="360" w:lineRule="auto"/>
            <w:ind w:left="960"/>
            <w:rPr>
              <w:rFonts w:ascii="宋体" w:hAnsi="宋体" w:cs="宋体"/>
              <w:color w:val="auto"/>
              <w:sz w:val="24"/>
              <w:szCs w:val="24"/>
              <w:highlight w:val="none"/>
            </w:rPr>
          </w:pPr>
          <w:r>
            <w:rPr>
              <w:color w:val="auto"/>
              <w:highlight w:val="none"/>
            </w:rPr>
            <w:fldChar w:fldCharType="begin"/>
          </w:r>
          <w:r>
            <w:rPr>
              <w:color w:val="auto"/>
              <w:highlight w:val="none"/>
            </w:rPr>
            <w:instrText xml:space="preserve"> HYPERLINK \l "_Toc26110" </w:instrText>
          </w:r>
          <w:r>
            <w:rPr>
              <w:color w:val="auto"/>
              <w:highlight w:val="none"/>
            </w:rPr>
            <w:fldChar w:fldCharType="separate"/>
          </w:r>
          <w:r>
            <w:rPr>
              <w:rFonts w:hint="eastAsia" w:ascii="宋体" w:hAnsi="宋体" w:cs="宋体"/>
              <w:bCs/>
              <w:snapToGrid w:val="0"/>
              <w:color w:val="auto"/>
              <w:sz w:val="24"/>
              <w:szCs w:val="24"/>
              <w:highlight w:val="none"/>
            </w:rPr>
            <w:t>3．响应性评审环节</w:t>
          </w:r>
          <w:r>
            <w:rPr>
              <w:rFonts w:hint="eastAsia" w:ascii="宋体" w:hAnsi="宋体" w:cs="宋体"/>
              <w:color w:val="auto"/>
              <w:sz w:val="24"/>
              <w:szCs w:val="24"/>
              <w:highlight w:val="none"/>
            </w:rPr>
            <w:tab/>
          </w:r>
          <w:r>
            <w:rPr>
              <w:rFonts w:hint="eastAsia" w:ascii="宋体" w:hAnsi="宋体" w:cs="宋体"/>
              <w:color w:val="auto"/>
              <w:sz w:val="24"/>
              <w:szCs w:val="24"/>
              <w:highlight w:val="none"/>
            </w:rPr>
            <w:fldChar w:fldCharType="begin"/>
          </w:r>
          <w:r>
            <w:rPr>
              <w:rFonts w:hint="eastAsia" w:ascii="宋体" w:hAnsi="宋体" w:cs="宋体"/>
              <w:color w:val="auto"/>
              <w:sz w:val="24"/>
              <w:szCs w:val="24"/>
              <w:highlight w:val="none"/>
            </w:rPr>
            <w:instrText xml:space="preserve"> PAGEREF _Toc26110 \h </w:instrText>
          </w:r>
          <w:r>
            <w:rPr>
              <w:rFonts w:hint="eastAsia" w:ascii="宋体" w:hAnsi="宋体" w:cs="宋体"/>
              <w:color w:val="auto"/>
              <w:sz w:val="24"/>
              <w:szCs w:val="24"/>
              <w:highlight w:val="none"/>
            </w:rPr>
            <w:fldChar w:fldCharType="separate"/>
          </w:r>
          <w:r>
            <w:rPr>
              <w:rFonts w:hint="eastAsia" w:ascii="宋体" w:hAnsi="宋体" w:cs="宋体"/>
              <w:color w:val="auto"/>
              <w:sz w:val="24"/>
              <w:szCs w:val="24"/>
              <w:highlight w:val="none"/>
            </w:rPr>
            <w:t>22</w:t>
          </w:r>
          <w:r>
            <w:rPr>
              <w:rFonts w:hint="eastAsia" w:ascii="宋体" w:hAnsi="宋体" w:cs="宋体"/>
              <w:color w:val="auto"/>
              <w:sz w:val="24"/>
              <w:szCs w:val="24"/>
              <w:highlight w:val="none"/>
            </w:rPr>
            <w:fldChar w:fldCharType="end"/>
          </w:r>
          <w:r>
            <w:rPr>
              <w:rFonts w:hint="eastAsia" w:ascii="宋体" w:hAnsi="宋体" w:cs="宋体"/>
              <w:color w:val="auto"/>
              <w:sz w:val="24"/>
              <w:szCs w:val="24"/>
              <w:highlight w:val="none"/>
            </w:rPr>
            <w:fldChar w:fldCharType="end"/>
          </w:r>
        </w:p>
        <w:p>
          <w:pPr>
            <w:pStyle w:val="29"/>
            <w:tabs>
              <w:tab w:val="right" w:leader="dot" w:pos="9638"/>
            </w:tabs>
            <w:spacing w:line="360" w:lineRule="auto"/>
            <w:ind w:left="960"/>
            <w:rPr>
              <w:rFonts w:ascii="宋体" w:hAnsi="宋体" w:cs="宋体"/>
              <w:color w:val="auto"/>
              <w:sz w:val="24"/>
              <w:szCs w:val="24"/>
              <w:highlight w:val="none"/>
            </w:rPr>
          </w:pPr>
          <w:r>
            <w:rPr>
              <w:color w:val="auto"/>
              <w:highlight w:val="none"/>
            </w:rPr>
            <w:fldChar w:fldCharType="begin"/>
          </w:r>
          <w:r>
            <w:rPr>
              <w:color w:val="auto"/>
              <w:highlight w:val="none"/>
            </w:rPr>
            <w:instrText xml:space="preserve"> HYPERLINK \l "_Toc32064" </w:instrText>
          </w:r>
          <w:r>
            <w:rPr>
              <w:color w:val="auto"/>
              <w:highlight w:val="none"/>
            </w:rPr>
            <w:fldChar w:fldCharType="separate"/>
          </w:r>
          <w:r>
            <w:rPr>
              <w:rFonts w:hint="eastAsia" w:ascii="宋体" w:hAnsi="宋体" w:cs="宋体"/>
              <w:bCs/>
              <w:snapToGrid w:val="0"/>
              <w:color w:val="auto"/>
              <w:sz w:val="24"/>
              <w:szCs w:val="24"/>
              <w:highlight w:val="none"/>
            </w:rPr>
            <w:t>4．其他</w:t>
          </w:r>
          <w:r>
            <w:rPr>
              <w:rFonts w:hint="eastAsia" w:ascii="宋体" w:hAnsi="宋体" w:cs="宋体"/>
              <w:color w:val="auto"/>
              <w:sz w:val="24"/>
              <w:szCs w:val="24"/>
              <w:highlight w:val="none"/>
            </w:rPr>
            <w:tab/>
          </w:r>
          <w:r>
            <w:rPr>
              <w:rFonts w:hint="eastAsia" w:ascii="宋体" w:hAnsi="宋体" w:cs="宋体"/>
              <w:color w:val="auto"/>
              <w:sz w:val="24"/>
              <w:szCs w:val="24"/>
              <w:highlight w:val="none"/>
            </w:rPr>
            <w:fldChar w:fldCharType="begin"/>
          </w:r>
          <w:r>
            <w:rPr>
              <w:rFonts w:hint="eastAsia" w:ascii="宋体" w:hAnsi="宋体" w:cs="宋体"/>
              <w:color w:val="auto"/>
              <w:sz w:val="24"/>
              <w:szCs w:val="24"/>
              <w:highlight w:val="none"/>
            </w:rPr>
            <w:instrText xml:space="preserve"> PAGEREF _Toc32064 \h </w:instrText>
          </w:r>
          <w:r>
            <w:rPr>
              <w:rFonts w:hint="eastAsia" w:ascii="宋体" w:hAnsi="宋体" w:cs="宋体"/>
              <w:color w:val="auto"/>
              <w:sz w:val="24"/>
              <w:szCs w:val="24"/>
              <w:highlight w:val="none"/>
            </w:rPr>
            <w:fldChar w:fldCharType="separate"/>
          </w:r>
          <w:r>
            <w:rPr>
              <w:rFonts w:hint="eastAsia" w:ascii="宋体" w:hAnsi="宋体" w:cs="宋体"/>
              <w:color w:val="auto"/>
              <w:sz w:val="24"/>
              <w:szCs w:val="24"/>
              <w:highlight w:val="none"/>
            </w:rPr>
            <w:t>22</w:t>
          </w:r>
          <w:r>
            <w:rPr>
              <w:rFonts w:hint="eastAsia" w:ascii="宋体" w:hAnsi="宋体" w:cs="宋体"/>
              <w:color w:val="auto"/>
              <w:sz w:val="24"/>
              <w:szCs w:val="24"/>
              <w:highlight w:val="none"/>
            </w:rPr>
            <w:fldChar w:fldCharType="end"/>
          </w:r>
          <w:r>
            <w:rPr>
              <w:rFonts w:hint="eastAsia" w:ascii="宋体" w:hAnsi="宋体" w:cs="宋体"/>
              <w:color w:val="auto"/>
              <w:sz w:val="24"/>
              <w:szCs w:val="24"/>
              <w:highlight w:val="none"/>
            </w:rPr>
            <w:fldChar w:fldCharType="end"/>
          </w:r>
        </w:p>
        <w:p>
          <w:pPr>
            <w:pStyle w:val="27"/>
            <w:tabs>
              <w:tab w:val="right" w:leader="dot" w:pos="9638"/>
            </w:tabs>
            <w:spacing w:line="360" w:lineRule="auto"/>
            <w:rPr>
              <w:rFonts w:ascii="宋体" w:hAnsi="宋体" w:cs="宋体"/>
              <w:color w:val="auto"/>
              <w:sz w:val="24"/>
              <w:szCs w:val="24"/>
              <w:highlight w:val="none"/>
            </w:rPr>
          </w:pPr>
          <w:r>
            <w:rPr>
              <w:color w:val="auto"/>
              <w:highlight w:val="none"/>
            </w:rPr>
            <w:fldChar w:fldCharType="begin"/>
          </w:r>
          <w:r>
            <w:rPr>
              <w:color w:val="auto"/>
              <w:highlight w:val="none"/>
            </w:rPr>
            <w:instrText xml:space="preserve"> HYPERLINK \l "_Toc21075" </w:instrText>
          </w:r>
          <w:r>
            <w:rPr>
              <w:color w:val="auto"/>
              <w:highlight w:val="none"/>
            </w:rPr>
            <w:fldChar w:fldCharType="separate"/>
          </w:r>
          <w:r>
            <w:rPr>
              <w:rFonts w:hint="eastAsia" w:ascii="宋体" w:hAnsi="宋体" w:cs="宋体"/>
              <w:snapToGrid w:val="0"/>
              <w:color w:val="auto"/>
              <w:sz w:val="24"/>
              <w:szCs w:val="24"/>
              <w:highlight w:val="none"/>
            </w:rPr>
            <w:t>第二章   中标人须知</w:t>
          </w:r>
          <w:r>
            <w:rPr>
              <w:rFonts w:hint="eastAsia" w:ascii="宋体" w:hAnsi="宋体" w:cs="宋体"/>
              <w:color w:val="auto"/>
              <w:sz w:val="24"/>
              <w:szCs w:val="24"/>
              <w:highlight w:val="none"/>
            </w:rPr>
            <w:tab/>
          </w:r>
          <w:r>
            <w:rPr>
              <w:rFonts w:hint="eastAsia" w:ascii="宋体" w:hAnsi="宋体" w:cs="宋体"/>
              <w:color w:val="auto"/>
              <w:sz w:val="24"/>
              <w:szCs w:val="24"/>
              <w:highlight w:val="none"/>
            </w:rPr>
            <w:fldChar w:fldCharType="begin"/>
          </w:r>
          <w:r>
            <w:rPr>
              <w:rFonts w:hint="eastAsia" w:ascii="宋体" w:hAnsi="宋体" w:cs="宋体"/>
              <w:color w:val="auto"/>
              <w:sz w:val="24"/>
              <w:szCs w:val="24"/>
              <w:highlight w:val="none"/>
            </w:rPr>
            <w:instrText xml:space="preserve"> PAGEREF _Toc21075 \h </w:instrText>
          </w:r>
          <w:r>
            <w:rPr>
              <w:rFonts w:hint="eastAsia" w:ascii="宋体" w:hAnsi="宋体" w:cs="宋体"/>
              <w:color w:val="auto"/>
              <w:sz w:val="24"/>
              <w:szCs w:val="24"/>
              <w:highlight w:val="none"/>
            </w:rPr>
            <w:fldChar w:fldCharType="separate"/>
          </w:r>
          <w:r>
            <w:rPr>
              <w:rFonts w:hint="eastAsia" w:ascii="宋体" w:hAnsi="宋体" w:cs="宋体"/>
              <w:color w:val="auto"/>
              <w:sz w:val="24"/>
              <w:szCs w:val="24"/>
              <w:highlight w:val="none"/>
            </w:rPr>
            <w:t>24</w:t>
          </w:r>
          <w:r>
            <w:rPr>
              <w:rFonts w:hint="eastAsia" w:ascii="宋体" w:hAnsi="宋体" w:cs="宋体"/>
              <w:color w:val="auto"/>
              <w:sz w:val="24"/>
              <w:szCs w:val="24"/>
              <w:highlight w:val="none"/>
            </w:rPr>
            <w:fldChar w:fldCharType="end"/>
          </w:r>
          <w:r>
            <w:rPr>
              <w:rFonts w:hint="eastAsia" w:ascii="宋体" w:hAnsi="宋体" w:cs="宋体"/>
              <w:color w:val="auto"/>
              <w:sz w:val="24"/>
              <w:szCs w:val="24"/>
              <w:highlight w:val="none"/>
            </w:rPr>
            <w:fldChar w:fldCharType="end"/>
          </w:r>
        </w:p>
        <w:p>
          <w:pPr>
            <w:pStyle w:val="27"/>
            <w:tabs>
              <w:tab w:val="right" w:leader="dot" w:pos="9638"/>
            </w:tabs>
            <w:spacing w:line="360" w:lineRule="auto"/>
            <w:rPr>
              <w:rFonts w:ascii="宋体" w:hAnsi="宋体" w:cs="宋体"/>
              <w:color w:val="auto"/>
              <w:sz w:val="24"/>
              <w:szCs w:val="24"/>
              <w:highlight w:val="none"/>
            </w:rPr>
          </w:pPr>
          <w:r>
            <w:rPr>
              <w:color w:val="auto"/>
              <w:highlight w:val="none"/>
            </w:rPr>
            <w:fldChar w:fldCharType="begin"/>
          </w:r>
          <w:r>
            <w:rPr>
              <w:color w:val="auto"/>
              <w:highlight w:val="none"/>
            </w:rPr>
            <w:instrText xml:space="preserve"> HYPERLINK \l "_Toc15917" </w:instrText>
          </w:r>
          <w:r>
            <w:rPr>
              <w:color w:val="auto"/>
              <w:highlight w:val="none"/>
            </w:rPr>
            <w:fldChar w:fldCharType="separate"/>
          </w:r>
          <w:r>
            <w:rPr>
              <w:rFonts w:hint="eastAsia" w:ascii="宋体" w:hAnsi="宋体" w:cs="宋体"/>
              <w:snapToGrid w:val="0"/>
              <w:color w:val="auto"/>
              <w:sz w:val="24"/>
              <w:szCs w:val="24"/>
              <w:highlight w:val="none"/>
            </w:rPr>
            <w:t>第三章   拟签订合同的主要条款</w:t>
          </w:r>
          <w:r>
            <w:rPr>
              <w:rFonts w:hint="eastAsia" w:ascii="宋体" w:hAnsi="宋体" w:cs="宋体"/>
              <w:color w:val="auto"/>
              <w:sz w:val="24"/>
              <w:szCs w:val="24"/>
              <w:highlight w:val="none"/>
            </w:rPr>
            <w:tab/>
          </w:r>
          <w:r>
            <w:rPr>
              <w:rFonts w:hint="eastAsia" w:ascii="宋体" w:hAnsi="宋体" w:cs="宋体"/>
              <w:color w:val="auto"/>
              <w:sz w:val="24"/>
              <w:szCs w:val="24"/>
              <w:highlight w:val="none"/>
            </w:rPr>
            <w:fldChar w:fldCharType="begin"/>
          </w:r>
          <w:r>
            <w:rPr>
              <w:rFonts w:hint="eastAsia" w:ascii="宋体" w:hAnsi="宋体" w:cs="宋体"/>
              <w:color w:val="auto"/>
              <w:sz w:val="24"/>
              <w:szCs w:val="24"/>
              <w:highlight w:val="none"/>
            </w:rPr>
            <w:instrText xml:space="preserve"> PAGEREF _Toc15917 \h </w:instrText>
          </w:r>
          <w:r>
            <w:rPr>
              <w:rFonts w:hint="eastAsia" w:ascii="宋体" w:hAnsi="宋体" w:cs="宋体"/>
              <w:color w:val="auto"/>
              <w:sz w:val="24"/>
              <w:szCs w:val="24"/>
              <w:highlight w:val="none"/>
            </w:rPr>
            <w:fldChar w:fldCharType="separate"/>
          </w:r>
          <w:r>
            <w:rPr>
              <w:rFonts w:hint="eastAsia" w:ascii="宋体" w:hAnsi="宋体" w:cs="宋体"/>
              <w:color w:val="auto"/>
              <w:sz w:val="24"/>
              <w:szCs w:val="24"/>
              <w:highlight w:val="none"/>
            </w:rPr>
            <w:t>28</w:t>
          </w:r>
          <w:r>
            <w:rPr>
              <w:rFonts w:hint="eastAsia" w:ascii="宋体" w:hAnsi="宋体" w:cs="宋体"/>
              <w:color w:val="auto"/>
              <w:sz w:val="24"/>
              <w:szCs w:val="24"/>
              <w:highlight w:val="none"/>
            </w:rPr>
            <w:fldChar w:fldCharType="end"/>
          </w:r>
          <w:r>
            <w:rPr>
              <w:rFonts w:hint="eastAsia" w:ascii="宋体" w:hAnsi="宋体" w:cs="宋体"/>
              <w:color w:val="auto"/>
              <w:sz w:val="24"/>
              <w:szCs w:val="24"/>
              <w:highlight w:val="none"/>
            </w:rPr>
            <w:fldChar w:fldCharType="end"/>
          </w:r>
        </w:p>
        <w:p>
          <w:pPr>
            <w:pStyle w:val="27"/>
            <w:tabs>
              <w:tab w:val="right" w:leader="dot" w:pos="9638"/>
            </w:tabs>
            <w:spacing w:line="360" w:lineRule="auto"/>
            <w:rPr>
              <w:rFonts w:ascii="宋体" w:hAnsi="宋体" w:cs="宋体"/>
              <w:color w:val="auto"/>
              <w:sz w:val="24"/>
              <w:szCs w:val="24"/>
              <w:highlight w:val="none"/>
            </w:rPr>
          </w:pPr>
          <w:r>
            <w:rPr>
              <w:color w:val="auto"/>
              <w:highlight w:val="none"/>
            </w:rPr>
            <w:fldChar w:fldCharType="begin"/>
          </w:r>
          <w:r>
            <w:rPr>
              <w:color w:val="auto"/>
              <w:highlight w:val="none"/>
            </w:rPr>
            <w:instrText xml:space="preserve"> HYPERLINK \l "_Toc7859" </w:instrText>
          </w:r>
          <w:r>
            <w:rPr>
              <w:color w:val="auto"/>
              <w:highlight w:val="none"/>
            </w:rPr>
            <w:fldChar w:fldCharType="separate"/>
          </w:r>
          <w:r>
            <w:rPr>
              <w:rFonts w:hint="eastAsia" w:ascii="宋体" w:hAnsi="宋体" w:cs="宋体"/>
              <w:snapToGrid w:val="0"/>
              <w:color w:val="auto"/>
              <w:sz w:val="24"/>
              <w:szCs w:val="24"/>
              <w:highlight w:val="none"/>
            </w:rPr>
            <w:t>第四章   技术要求</w:t>
          </w:r>
          <w:r>
            <w:rPr>
              <w:rFonts w:hint="eastAsia" w:ascii="宋体" w:hAnsi="宋体" w:cs="宋体"/>
              <w:color w:val="auto"/>
              <w:sz w:val="24"/>
              <w:szCs w:val="24"/>
              <w:highlight w:val="none"/>
            </w:rPr>
            <w:tab/>
          </w:r>
          <w:r>
            <w:rPr>
              <w:rFonts w:hint="eastAsia" w:ascii="宋体" w:hAnsi="宋体" w:cs="宋体"/>
              <w:color w:val="auto"/>
              <w:sz w:val="24"/>
              <w:szCs w:val="24"/>
              <w:highlight w:val="none"/>
            </w:rPr>
            <w:fldChar w:fldCharType="begin"/>
          </w:r>
          <w:r>
            <w:rPr>
              <w:rFonts w:hint="eastAsia" w:ascii="宋体" w:hAnsi="宋体" w:cs="宋体"/>
              <w:color w:val="auto"/>
              <w:sz w:val="24"/>
              <w:szCs w:val="24"/>
              <w:highlight w:val="none"/>
            </w:rPr>
            <w:instrText xml:space="preserve"> PAGEREF _Toc7859 \h </w:instrText>
          </w:r>
          <w:r>
            <w:rPr>
              <w:rFonts w:hint="eastAsia" w:ascii="宋体" w:hAnsi="宋体" w:cs="宋体"/>
              <w:color w:val="auto"/>
              <w:sz w:val="24"/>
              <w:szCs w:val="24"/>
              <w:highlight w:val="none"/>
            </w:rPr>
            <w:fldChar w:fldCharType="separate"/>
          </w:r>
          <w:r>
            <w:rPr>
              <w:rFonts w:hint="eastAsia" w:ascii="宋体" w:hAnsi="宋体" w:cs="宋体"/>
              <w:color w:val="auto"/>
              <w:sz w:val="24"/>
              <w:szCs w:val="24"/>
              <w:highlight w:val="none"/>
            </w:rPr>
            <w:t>40</w:t>
          </w:r>
          <w:r>
            <w:rPr>
              <w:rFonts w:hint="eastAsia" w:ascii="宋体" w:hAnsi="宋体" w:cs="宋体"/>
              <w:color w:val="auto"/>
              <w:sz w:val="24"/>
              <w:szCs w:val="24"/>
              <w:highlight w:val="none"/>
            </w:rPr>
            <w:fldChar w:fldCharType="end"/>
          </w:r>
          <w:r>
            <w:rPr>
              <w:rFonts w:hint="eastAsia" w:ascii="宋体" w:hAnsi="宋体" w:cs="宋体"/>
              <w:color w:val="auto"/>
              <w:sz w:val="24"/>
              <w:szCs w:val="24"/>
              <w:highlight w:val="none"/>
            </w:rPr>
            <w:fldChar w:fldCharType="end"/>
          </w:r>
        </w:p>
        <w:p>
          <w:pPr>
            <w:pStyle w:val="27"/>
            <w:tabs>
              <w:tab w:val="right" w:leader="dot" w:pos="9638"/>
            </w:tabs>
            <w:spacing w:line="360" w:lineRule="auto"/>
            <w:rPr>
              <w:rFonts w:ascii="宋体" w:hAnsi="宋体" w:cs="宋体"/>
              <w:color w:val="auto"/>
              <w:sz w:val="24"/>
              <w:szCs w:val="24"/>
              <w:highlight w:val="none"/>
            </w:rPr>
          </w:pPr>
          <w:r>
            <w:rPr>
              <w:color w:val="auto"/>
              <w:highlight w:val="none"/>
            </w:rPr>
            <w:fldChar w:fldCharType="begin"/>
          </w:r>
          <w:r>
            <w:rPr>
              <w:color w:val="auto"/>
              <w:highlight w:val="none"/>
            </w:rPr>
            <w:instrText xml:space="preserve"> HYPERLINK \l "_Toc2783" </w:instrText>
          </w:r>
          <w:r>
            <w:rPr>
              <w:color w:val="auto"/>
              <w:highlight w:val="none"/>
            </w:rPr>
            <w:fldChar w:fldCharType="separate"/>
          </w:r>
          <w:r>
            <w:rPr>
              <w:rFonts w:hint="eastAsia" w:ascii="宋体" w:hAnsi="宋体" w:cs="宋体"/>
              <w:snapToGrid w:val="0"/>
              <w:color w:val="auto"/>
              <w:sz w:val="24"/>
              <w:szCs w:val="24"/>
              <w:highlight w:val="none"/>
            </w:rPr>
            <w:t>第五章   投标文件格式</w:t>
          </w:r>
          <w:r>
            <w:rPr>
              <w:rFonts w:hint="eastAsia" w:ascii="宋体" w:hAnsi="宋体" w:cs="宋体"/>
              <w:color w:val="auto"/>
              <w:sz w:val="24"/>
              <w:szCs w:val="24"/>
              <w:highlight w:val="none"/>
            </w:rPr>
            <w:tab/>
          </w:r>
          <w:r>
            <w:rPr>
              <w:rFonts w:hint="eastAsia" w:ascii="宋体" w:hAnsi="宋体" w:cs="宋体"/>
              <w:color w:val="auto"/>
              <w:sz w:val="24"/>
              <w:szCs w:val="24"/>
              <w:highlight w:val="none"/>
            </w:rPr>
            <w:fldChar w:fldCharType="begin"/>
          </w:r>
          <w:r>
            <w:rPr>
              <w:rFonts w:hint="eastAsia" w:ascii="宋体" w:hAnsi="宋体" w:cs="宋体"/>
              <w:color w:val="auto"/>
              <w:sz w:val="24"/>
              <w:szCs w:val="24"/>
              <w:highlight w:val="none"/>
            </w:rPr>
            <w:instrText xml:space="preserve"> PAGEREF _Toc2783 \h </w:instrText>
          </w:r>
          <w:r>
            <w:rPr>
              <w:rFonts w:hint="eastAsia" w:ascii="宋体" w:hAnsi="宋体" w:cs="宋体"/>
              <w:color w:val="auto"/>
              <w:sz w:val="24"/>
              <w:szCs w:val="24"/>
              <w:highlight w:val="none"/>
            </w:rPr>
            <w:fldChar w:fldCharType="separate"/>
          </w:r>
          <w:r>
            <w:rPr>
              <w:rFonts w:hint="eastAsia" w:ascii="宋体" w:hAnsi="宋体" w:cs="宋体"/>
              <w:color w:val="auto"/>
              <w:sz w:val="24"/>
              <w:szCs w:val="24"/>
              <w:highlight w:val="none"/>
            </w:rPr>
            <w:t>41</w:t>
          </w:r>
          <w:r>
            <w:rPr>
              <w:rFonts w:hint="eastAsia" w:ascii="宋体" w:hAnsi="宋体" w:cs="宋体"/>
              <w:color w:val="auto"/>
              <w:sz w:val="24"/>
              <w:szCs w:val="24"/>
              <w:highlight w:val="none"/>
            </w:rPr>
            <w:fldChar w:fldCharType="end"/>
          </w:r>
          <w:r>
            <w:rPr>
              <w:rFonts w:hint="eastAsia" w:ascii="宋体" w:hAnsi="宋体" w:cs="宋体"/>
              <w:color w:val="auto"/>
              <w:sz w:val="24"/>
              <w:szCs w:val="24"/>
              <w:highlight w:val="none"/>
            </w:rPr>
            <w:fldChar w:fldCharType="end"/>
          </w:r>
        </w:p>
        <w:p>
          <w:pPr>
            <w:pStyle w:val="29"/>
            <w:tabs>
              <w:tab w:val="right" w:leader="dot" w:pos="9638"/>
            </w:tabs>
            <w:spacing w:line="360" w:lineRule="auto"/>
            <w:ind w:left="480" w:leftChars="200"/>
            <w:rPr>
              <w:rFonts w:ascii="宋体" w:hAnsi="宋体" w:cs="宋体"/>
              <w:color w:val="auto"/>
              <w:sz w:val="24"/>
              <w:szCs w:val="24"/>
              <w:highlight w:val="none"/>
            </w:rPr>
          </w:pPr>
          <w:r>
            <w:rPr>
              <w:color w:val="auto"/>
              <w:highlight w:val="none"/>
            </w:rPr>
            <w:fldChar w:fldCharType="begin"/>
          </w:r>
          <w:r>
            <w:rPr>
              <w:color w:val="auto"/>
              <w:highlight w:val="none"/>
            </w:rPr>
            <w:instrText xml:space="preserve"> HYPERLINK \l "_Toc5679" </w:instrText>
          </w:r>
          <w:r>
            <w:rPr>
              <w:color w:val="auto"/>
              <w:highlight w:val="none"/>
            </w:rPr>
            <w:fldChar w:fldCharType="separate"/>
          </w:r>
          <w:r>
            <w:rPr>
              <w:rFonts w:hint="eastAsia" w:ascii="宋体" w:hAnsi="宋体" w:cs="宋体"/>
              <w:snapToGrid w:val="0"/>
              <w:color w:val="auto"/>
              <w:sz w:val="24"/>
              <w:szCs w:val="24"/>
              <w:highlight w:val="none"/>
            </w:rPr>
            <w:t>格式一   封面</w:t>
          </w:r>
          <w:r>
            <w:rPr>
              <w:rFonts w:hint="eastAsia" w:ascii="宋体" w:hAnsi="宋体" w:cs="宋体"/>
              <w:color w:val="auto"/>
              <w:sz w:val="24"/>
              <w:szCs w:val="24"/>
              <w:highlight w:val="none"/>
            </w:rPr>
            <w:tab/>
          </w:r>
          <w:r>
            <w:rPr>
              <w:rFonts w:hint="eastAsia" w:ascii="宋体" w:hAnsi="宋体" w:cs="宋体"/>
              <w:color w:val="auto"/>
              <w:sz w:val="24"/>
              <w:szCs w:val="24"/>
              <w:highlight w:val="none"/>
            </w:rPr>
            <w:fldChar w:fldCharType="begin"/>
          </w:r>
          <w:r>
            <w:rPr>
              <w:rFonts w:hint="eastAsia" w:ascii="宋体" w:hAnsi="宋体" w:cs="宋体"/>
              <w:color w:val="auto"/>
              <w:sz w:val="24"/>
              <w:szCs w:val="24"/>
              <w:highlight w:val="none"/>
            </w:rPr>
            <w:instrText xml:space="preserve"> PAGEREF _Toc5679 \h </w:instrText>
          </w:r>
          <w:r>
            <w:rPr>
              <w:rFonts w:hint="eastAsia" w:ascii="宋体" w:hAnsi="宋体" w:cs="宋体"/>
              <w:color w:val="auto"/>
              <w:sz w:val="24"/>
              <w:szCs w:val="24"/>
              <w:highlight w:val="none"/>
            </w:rPr>
            <w:fldChar w:fldCharType="separate"/>
          </w:r>
          <w:r>
            <w:rPr>
              <w:rFonts w:hint="eastAsia" w:ascii="宋体" w:hAnsi="宋体" w:cs="宋体"/>
              <w:color w:val="auto"/>
              <w:sz w:val="24"/>
              <w:szCs w:val="24"/>
              <w:highlight w:val="none"/>
            </w:rPr>
            <w:t>41</w:t>
          </w:r>
          <w:r>
            <w:rPr>
              <w:rFonts w:hint="eastAsia" w:ascii="宋体" w:hAnsi="宋体" w:cs="宋体"/>
              <w:color w:val="auto"/>
              <w:sz w:val="24"/>
              <w:szCs w:val="24"/>
              <w:highlight w:val="none"/>
            </w:rPr>
            <w:fldChar w:fldCharType="end"/>
          </w:r>
          <w:r>
            <w:rPr>
              <w:rFonts w:hint="eastAsia" w:ascii="宋体" w:hAnsi="宋体" w:cs="宋体"/>
              <w:color w:val="auto"/>
              <w:sz w:val="24"/>
              <w:szCs w:val="24"/>
              <w:highlight w:val="none"/>
            </w:rPr>
            <w:fldChar w:fldCharType="end"/>
          </w:r>
        </w:p>
        <w:p>
          <w:pPr>
            <w:pStyle w:val="28"/>
            <w:tabs>
              <w:tab w:val="right" w:leader="dot" w:pos="9638"/>
            </w:tabs>
            <w:spacing w:line="360" w:lineRule="auto"/>
            <w:ind w:left="480"/>
            <w:rPr>
              <w:rFonts w:ascii="宋体" w:hAnsi="宋体" w:cs="宋体"/>
              <w:color w:val="auto"/>
              <w:sz w:val="24"/>
              <w:szCs w:val="24"/>
              <w:highlight w:val="none"/>
            </w:rPr>
          </w:pPr>
          <w:r>
            <w:rPr>
              <w:color w:val="auto"/>
              <w:highlight w:val="none"/>
            </w:rPr>
            <w:fldChar w:fldCharType="begin"/>
          </w:r>
          <w:r>
            <w:rPr>
              <w:color w:val="auto"/>
              <w:highlight w:val="none"/>
            </w:rPr>
            <w:instrText xml:space="preserve"> HYPERLINK \l "_Toc9843" </w:instrText>
          </w:r>
          <w:r>
            <w:rPr>
              <w:color w:val="auto"/>
              <w:highlight w:val="none"/>
            </w:rPr>
            <w:fldChar w:fldCharType="separate"/>
          </w:r>
          <w:r>
            <w:rPr>
              <w:rFonts w:hint="eastAsia" w:ascii="宋体" w:hAnsi="宋体" w:cs="宋体"/>
              <w:snapToGrid w:val="0"/>
              <w:color w:val="auto"/>
              <w:sz w:val="24"/>
              <w:szCs w:val="24"/>
              <w:highlight w:val="none"/>
            </w:rPr>
            <w:t>格式二（1）   投标函</w:t>
          </w:r>
          <w:r>
            <w:rPr>
              <w:rFonts w:hint="eastAsia" w:ascii="宋体" w:hAnsi="宋体" w:cs="宋体"/>
              <w:color w:val="auto"/>
              <w:sz w:val="24"/>
              <w:szCs w:val="24"/>
              <w:highlight w:val="none"/>
            </w:rPr>
            <w:tab/>
          </w:r>
          <w:r>
            <w:rPr>
              <w:rFonts w:hint="eastAsia" w:ascii="宋体" w:hAnsi="宋体" w:cs="宋体"/>
              <w:color w:val="auto"/>
              <w:sz w:val="24"/>
              <w:szCs w:val="24"/>
              <w:highlight w:val="none"/>
            </w:rPr>
            <w:fldChar w:fldCharType="begin"/>
          </w:r>
          <w:r>
            <w:rPr>
              <w:rFonts w:hint="eastAsia" w:ascii="宋体" w:hAnsi="宋体" w:cs="宋体"/>
              <w:color w:val="auto"/>
              <w:sz w:val="24"/>
              <w:szCs w:val="24"/>
              <w:highlight w:val="none"/>
            </w:rPr>
            <w:instrText xml:space="preserve"> PAGEREF _Toc9843 \h </w:instrText>
          </w:r>
          <w:r>
            <w:rPr>
              <w:rFonts w:hint="eastAsia" w:ascii="宋体" w:hAnsi="宋体" w:cs="宋体"/>
              <w:color w:val="auto"/>
              <w:sz w:val="24"/>
              <w:szCs w:val="24"/>
              <w:highlight w:val="none"/>
            </w:rPr>
            <w:fldChar w:fldCharType="separate"/>
          </w:r>
          <w:r>
            <w:rPr>
              <w:rFonts w:hint="eastAsia" w:ascii="宋体" w:hAnsi="宋体" w:cs="宋体"/>
              <w:color w:val="auto"/>
              <w:sz w:val="24"/>
              <w:szCs w:val="24"/>
              <w:highlight w:val="none"/>
            </w:rPr>
            <w:t>42</w:t>
          </w:r>
          <w:r>
            <w:rPr>
              <w:rFonts w:hint="eastAsia" w:ascii="宋体" w:hAnsi="宋体" w:cs="宋体"/>
              <w:color w:val="auto"/>
              <w:sz w:val="24"/>
              <w:szCs w:val="24"/>
              <w:highlight w:val="none"/>
            </w:rPr>
            <w:fldChar w:fldCharType="end"/>
          </w:r>
          <w:r>
            <w:rPr>
              <w:rFonts w:hint="eastAsia" w:ascii="宋体" w:hAnsi="宋体" w:cs="宋体"/>
              <w:color w:val="auto"/>
              <w:sz w:val="24"/>
              <w:szCs w:val="24"/>
              <w:highlight w:val="none"/>
            </w:rPr>
            <w:fldChar w:fldCharType="end"/>
          </w:r>
        </w:p>
        <w:p>
          <w:pPr>
            <w:pStyle w:val="29"/>
            <w:tabs>
              <w:tab w:val="right" w:leader="dot" w:pos="9638"/>
            </w:tabs>
            <w:spacing w:line="360" w:lineRule="auto"/>
            <w:ind w:left="480" w:leftChars="200"/>
            <w:rPr>
              <w:rFonts w:ascii="宋体" w:hAnsi="宋体" w:cs="宋体"/>
              <w:color w:val="auto"/>
              <w:sz w:val="24"/>
              <w:szCs w:val="24"/>
              <w:highlight w:val="none"/>
            </w:rPr>
          </w:pPr>
          <w:r>
            <w:rPr>
              <w:color w:val="auto"/>
              <w:highlight w:val="none"/>
            </w:rPr>
            <w:fldChar w:fldCharType="begin"/>
          </w:r>
          <w:r>
            <w:rPr>
              <w:color w:val="auto"/>
              <w:highlight w:val="none"/>
            </w:rPr>
            <w:instrText xml:space="preserve"> HYPERLINK \l "_Toc4027" </w:instrText>
          </w:r>
          <w:r>
            <w:rPr>
              <w:color w:val="auto"/>
              <w:highlight w:val="none"/>
            </w:rPr>
            <w:fldChar w:fldCharType="separate"/>
          </w:r>
          <w:r>
            <w:rPr>
              <w:rFonts w:hint="eastAsia" w:ascii="宋体" w:hAnsi="宋体" w:cs="宋体"/>
              <w:snapToGrid w:val="0"/>
              <w:color w:val="auto"/>
              <w:sz w:val="24"/>
              <w:szCs w:val="24"/>
              <w:highlight w:val="none"/>
            </w:rPr>
            <w:t>格式二（2）   投标书附表</w:t>
          </w:r>
          <w:r>
            <w:rPr>
              <w:rFonts w:hint="eastAsia" w:ascii="宋体" w:hAnsi="宋体" w:cs="宋体"/>
              <w:color w:val="auto"/>
              <w:sz w:val="24"/>
              <w:szCs w:val="24"/>
              <w:highlight w:val="none"/>
            </w:rPr>
            <w:tab/>
          </w:r>
          <w:r>
            <w:rPr>
              <w:rFonts w:hint="eastAsia" w:ascii="宋体" w:hAnsi="宋体" w:cs="宋体"/>
              <w:color w:val="auto"/>
              <w:sz w:val="24"/>
              <w:szCs w:val="24"/>
              <w:highlight w:val="none"/>
            </w:rPr>
            <w:fldChar w:fldCharType="begin"/>
          </w:r>
          <w:r>
            <w:rPr>
              <w:rFonts w:hint="eastAsia" w:ascii="宋体" w:hAnsi="宋体" w:cs="宋体"/>
              <w:color w:val="auto"/>
              <w:sz w:val="24"/>
              <w:szCs w:val="24"/>
              <w:highlight w:val="none"/>
            </w:rPr>
            <w:instrText xml:space="preserve"> PAGEREF _Toc4027 \h </w:instrText>
          </w:r>
          <w:r>
            <w:rPr>
              <w:rFonts w:hint="eastAsia" w:ascii="宋体" w:hAnsi="宋体" w:cs="宋体"/>
              <w:color w:val="auto"/>
              <w:sz w:val="24"/>
              <w:szCs w:val="24"/>
              <w:highlight w:val="none"/>
            </w:rPr>
            <w:fldChar w:fldCharType="separate"/>
          </w:r>
          <w:r>
            <w:rPr>
              <w:rFonts w:hint="eastAsia" w:ascii="宋体" w:hAnsi="宋体" w:cs="宋体"/>
              <w:color w:val="auto"/>
              <w:sz w:val="24"/>
              <w:szCs w:val="24"/>
              <w:highlight w:val="none"/>
            </w:rPr>
            <w:t>43</w:t>
          </w:r>
          <w:r>
            <w:rPr>
              <w:rFonts w:hint="eastAsia" w:ascii="宋体" w:hAnsi="宋体" w:cs="宋体"/>
              <w:color w:val="auto"/>
              <w:sz w:val="24"/>
              <w:szCs w:val="24"/>
              <w:highlight w:val="none"/>
            </w:rPr>
            <w:fldChar w:fldCharType="end"/>
          </w:r>
          <w:r>
            <w:rPr>
              <w:rFonts w:hint="eastAsia" w:ascii="宋体" w:hAnsi="宋体" w:cs="宋体"/>
              <w:color w:val="auto"/>
              <w:sz w:val="24"/>
              <w:szCs w:val="24"/>
              <w:highlight w:val="none"/>
            </w:rPr>
            <w:fldChar w:fldCharType="end"/>
          </w:r>
        </w:p>
        <w:p>
          <w:pPr>
            <w:pStyle w:val="29"/>
            <w:tabs>
              <w:tab w:val="right" w:leader="dot" w:pos="9638"/>
            </w:tabs>
            <w:spacing w:line="360" w:lineRule="auto"/>
            <w:ind w:left="480" w:leftChars="200"/>
            <w:rPr>
              <w:rFonts w:ascii="宋体" w:hAnsi="宋体" w:cs="宋体"/>
              <w:color w:val="auto"/>
              <w:sz w:val="24"/>
              <w:szCs w:val="24"/>
              <w:highlight w:val="none"/>
            </w:rPr>
          </w:pPr>
          <w:r>
            <w:rPr>
              <w:color w:val="auto"/>
              <w:highlight w:val="none"/>
            </w:rPr>
            <w:fldChar w:fldCharType="begin"/>
          </w:r>
          <w:r>
            <w:rPr>
              <w:color w:val="auto"/>
              <w:highlight w:val="none"/>
            </w:rPr>
            <w:instrText xml:space="preserve"> HYPERLINK \l "_Toc13211" </w:instrText>
          </w:r>
          <w:r>
            <w:rPr>
              <w:color w:val="auto"/>
              <w:highlight w:val="none"/>
            </w:rPr>
            <w:fldChar w:fldCharType="separate"/>
          </w:r>
          <w:r>
            <w:rPr>
              <w:rFonts w:hint="eastAsia" w:ascii="宋体" w:hAnsi="宋体" w:cs="宋体"/>
              <w:snapToGrid w:val="0"/>
              <w:color w:val="auto"/>
              <w:sz w:val="24"/>
              <w:szCs w:val="24"/>
              <w:highlight w:val="none"/>
            </w:rPr>
            <w:t>格式二（3）监理及相关服务报酬清单</w:t>
          </w:r>
          <w:r>
            <w:rPr>
              <w:rFonts w:hint="eastAsia" w:ascii="宋体" w:hAnsi="宋体" w:cs="宋体"/>
              <w:color w:val="auto"/>
              <w:sz w:val="24"/>
              <w:szCs w:val="24"/>
              <w:highlight w:val="none"/>
            </w:rPr>
            <w:tab/>
          </w:r>
          <w:r>
            <w:rPr>
              <w:rFonts w:hint="eastAsia" w:ascii="宋体" w:hAnsi="宋体" w:cs="宋体"/>
              <w:color w:val="auto"/>
              <w:sz w:val="24"/>
              <w:szCs w:val="24"/>
              <w:highlight w:val="none"/>
            </w:rPr>
            <w:fldChar w:fldCharType="begin"/>
          </w:r>
          <w:r>
            <w:rPr>
              <w:rFonts w:hint="eastAsia" w:ascii="宋体" w:hAnsi="宋体" w:cs="宋体"/>
              <w:color w:val="auto"/>
              <w:sz w:val="24"/>
              <w:szCs w:val="24"/>
              <w:highlight w:val="none"/>
            </w:rPr>
            <w:instrText xml:space="preserve"> PAGEREF _Toc13211 \h </w:instrText>
          </w:r>
          <w:r>
            <w:rPr>
              <w:rFonts w:hint="eastAsia" w:ascii="宋体" w:hAnsi="宋体" w:cs="宋体"/>
              <w:color w:val="auto"/>
              <w:sz w:val="24"/>
              <w:szCs w:val="24"/>
              <w:highlight w:val="none"/>
            </w:rPr>
            <w:fldChar w:fldCharType="separate"/>
          </w:r>
          <w:r>
            <w:rPr>
              <w:rFonts w:hint="eastAsia" w:ascii="宋体" w:hAnsi="宋体" w:cs="宋体"/>
              <w:color w:val="auto"/>
              <w:sz w:val="24"/>
              <w:szCs w:val="24"/>
              <w:highlight w:val="none"/>
            </w:rPr>
            <w:t>44</w:t>
          </w:r>
          <w:r>
            <w:rPr>
              <w:rFonts w:hint="eastAsia" w:ascii="宋体" w:hAnsi="宋体" w:cs="宋体"/>
              <w:color w:val="auto"/>
              <w:sz w:val="24"/>
              <w:szCs w:val="24"/>
              <w:highlight w:val="none"/>
            </w:rPr>
            <w:fldChar w:fldCharType="end"/>
          </w:r>
          <w:r>
            <w:rPr>
              <w:rFonts w:hint="eastAsia" w:ascii="宋体" w:hAnsi="宋体" w:cs="宋体"/>
              <w:color w:val="auto"/>
              <w:sz w:val="24"/>
              <w:szCs w:val="24"/>
              <w:highlight w:val="none"/>
            </w:rPr>
            <w:fldChar w:fldCharType="end"/>
          </w:r>
        </w:p>
        <w:p>
          <w:pPr>
            <w:pStyle w:val="29"/>
            <w:tabs>
              <w:tab w:val="right" w:leader="dot" w:pos="9638"/>
            </w:tabs>
            <w:spacing w:line="360" w:lineRule="auto"/>
            <w:ind w:left="480" w:leftChars="200"/>
            <w:rPr>
              <w:rFonts w:ascii="宋体" w:hAnsi="宋体" w:cs="宋体"/>
              <w:color w:val="auto"/>
              <w:sz w:val="24"/>
              <w:szCs w:val="24"/>
              <w:highlight w:val="none"/>
            </w:rPr>
          </w:pPr>
          <w:r>
            <w:rPr>
              <w:color w:val="auto"/>
              <w:highlight w:val="none"/>
            </w:rPr>
            <w:fldChar w:fldCharType="begin"/>
          </w:r>
          <w:r>
            <w:rPr>
              <w:color w:val="auto"/>
              <w:highlight w:val="none"/>
            </w:rPr>
            <w:instrText xml:space="preserve"> HYPERLINK \l "_Toc4481" </w:instrText>
          </w:r>
          <w:r>
            <w:rPr>
              <w:color w:val="auto"/>
              <w:highlight w:val="none"/>
            </w:rPr>
            <w:fldChar w:fldCharType="separate"/>
          </w:r>
          <w:r>
            <w:rPr>
              <w:rFonts w:hint="eastAsia" w:ascii="宋体" w:hAnsi="宋体" w:cs="宋体"/>
              <w:snapToGrid w:val="0"/>
              <w:color w:val="auto"/>
              <w:sz w:val="24"/>
              <w:szCs w:val="24"/>
              <w:highlight w:val="none"/>
            </w:rPr>
            <w:t>格式三   各项承诺一览表</w:t>
          </w:r>
          <w:r>
            <w:rPr>
              <w:rFonts w:hint="eastAsia" w:ascii="宋体" w:hAnsi="宋体" w:cs="宋体"/>
              <w:color w:val="auto"/>
              <w:sz w:val="24"/>
              <w:szCs w:val="24"/>
              <w:highlight w:val="none"/>
            </w:rPr>
            <w:tab/>
          </w:r>
          <w:r>
            <w:rPr>
              <w:rFonts w:hint="eastAsia" w:ascii="宋体" w:hAnsi="宋体" w:cs="宋体"/>
              <w:color w:val="auto"/>
              <w:sz w:val="24"/>
              <w:szCs w:val="24"/>
              <w:highlight w:val="none"/>
            </w:rPr>
            <w:fldChar w:fldCharType="begin"/>
          </w:r>
          <w:r>
            <w:rPr>
              <w:rFonts w:hint="eastAsia" w:ascii="宋体" w:hAnsi="宋体" w:cs="宋体"/>
              <w:color w:val="auto"/>
              <w:sz w:val="24"/>
              <w:szCs w:val="24"/>
              <w:highlight w:val="none"/>
            </w:rPr>
            <w:instrText xml:space="preserve"> PAGEREF _Toc4481 \h </w:instrText>
          </w:r>
          <w:r>
            <w:rPr>
              <w:rFonts w:hint="eastAsia" w:ascii="宋体" w:hAnsi="宋体" w:cs="宋体"/>
              <w:color w:val="auto"/>
              <w:sz w:val="24"/>
              <w:szCs w:val="24"/>
              <w:highlight w:val="none"/>
            </w:rPr>
            <w:fldChar w:fldCharType="separate"/>
          </w:r>
          <w:r>
            <w:rPr>
              <w:rFonts w:hint="eastAsia" w:ascii="宋体" w:hAnsi="宋体" w:cs="宋体"/>
              <w:color w:val="auto"/>
              <w:sz w:val="24"/>
              <w:szCs w:val="24"/>
              <w:highlight w:val="none"/>
            </w:rPr>
            <w:t>45</w:t>
          </w:r>
          <w:r>
            <w:rPr>
              <w:rFonts w:hint="eastAsia" w:ascii="宋体" w:hAnsi="宋体" w:cs="宋体"/>
              <w:color w:val="auto"/>
              <w:sz w:val="24"/>
              <w:szCs w:val="24"/>
              <w:highlight w:val="none"/>
            </w:rPr>
            <w:fldChar w:fldCharType="end"/>
          </w:r>
          <w:r>
            <w:rPr>
              <w:rFonts w:hint="eastAsia" w:ascii="宋体" w:hAnsi="宋体" w:cs="宋体"/>
              <w:color w:val="auto"/>
              <w:sz w:val="24"/>
              <w:szCs w:val="24"/>
              <w:highlight w:val="none"/>
            </w:rPr>
            <w:fldChar w:fldCharType="end"/>
          </w:r>
        </w:p>
        <w:p>
          <w:pPr>
            <w:pStyle w:val="29"/>
            <w:tabs>
              <w:tab w:val="right" w:leader="dot" w:pos="9638"/>
            </w:tabs>
            <w:spacing w:line="360" w:lineRule="auto"/>
            <w:ind w:left="480" w:leftChars="200"/>
            <w:rPr>
              <w:rFonts w:ascii="宋体" w:hAnsi="宋体" w:cs="宋体"/>
              <w:color w:val="auto"/>
              <w:sz w:val="24"/>
              <w:szCs w:val="24"/>
              <w:highlight w:val="none"/>
            </w:rPr>
          </w:pPr>
          <w:r>
            <w:rPr>
              <w:color w:val="auto"/>
              <w:highlight w:val="none"/>
            </w:rPr>
            <w:fldChar w:fldCharType="begin"/>
          </w:r>
          <w:r>
            <w:rPr>
              <w:color w:val="auto"/>
              <w:highlight w:val="none"/>
            </w:rPr>
            <w:instrText xml:space="preserve"> HYPERLINK \l "_Toc26940" </w:instrText>
          </w:r>
          <w:r>
            <w:rPr>
              <w:color w:val="auto"/>
              <w:highlight w:val="none"/>
            </w:rPr>
            <w:fldChar w:fldCharType="separate"/>
          </w:r>
          <w:r>
            <w:rPr>
              <w:rFonts w:hint="eastAsia" w:ascii="宋体" w:hAnsi="宋体" w:cs="宋体"/>
              <w:bCs/>
              <w:snapToGrid w:val="0"/>
              <w:color w:val="auto"/>
              <w:sz w:val="24"/>
              <w:szCs w:val="24"/>
              <w:highlight w:val="none"/>
            </w:rPr>
            <w:t>格式四   授权委托书</w:t>
          </w:r>
          <w:r>
            <w:rPr>
              <w:rFonts w:hint="eastAsia" w:ascii="宋体" w:hAnsi="宋体" w:cs="宋体"/>
              <w:color w:val="auto"/>
              <w:sz w:val="24"/>
              <w:szCs w:val="24"/>
              <w:highlight w:val="none"/>
            </w:rPr>
            <w:tab/>
          </w:r>
          <w:r>
            <w:rPr>
              <w:rFonts w:hint="eastAsia" w:ascii="宋体" w:hAnsi="宋体" w:cs="宋体"/>
              <w:color w:val="auto"/>
              <w:sz w:val="24"/>
              <w:szCs w:val="24"/>
              <w:highlight w:val="none"/>
            </w:rPr>
            <w:fldChar w:fldCharType="begin"/>
          </w:r>
          <w:r>
            <w:rPr>
              <w:rFonts w:hint="eastAsia" w:ascii="宋体" w:hAnsi="宋体" w:cs="宋体"/>
              <w:color w:val="auto"/>
              <w:sz w:val="24"/>
              <w:szCs w:val="24"/>
              <w:highlight w:val="none"/>
            </w:rPr>
            <w:instrText xml:space="preserve"> PAGEREF _Toc26940 \h </w:instrText>
          </w:r>
          <w:r>
            <w:rPr>
              <w:rFonts w:hint="eastAsia" w:ascii="宋体" w:hAnsi="宋体" w:cs="宋体"/>
              <w:color w:val="auto"/>
              <w:sz w:val="24"/>
              <w:szCs w:val="24"/>
              <w:highlight w:val="none"/>
            </w:rPr>
            <w:fldChar w:fldCharType="separate"/>
          </w:r>
          <w:r>
            <w:rPr>
              <w:rFonts w:hint="eastAsia" w:ascii="宋体" w:hAnsi="宋体" w:cs="宋体"/>
              <w:color w:val="auto"/>
              <w:sz w:val="24"/>
              <w:szCs w:val="24"/>
              <w:highlight w:val="none"/>
            </w:rPr>
            <w:t>47</w:t>
          </w:r>
          <w:r>
            <w:rPr>
              <w:rFonts w:hint="eastAsia" w:ascii="宋体" w:hAnsi="宋体" w:cs="宋体"/>
              <w:color w:val="auto"/>
              <w:sz w:val="24"/>
              <w:szCs w:val="24"/>
              <w:highlight w:val="none"/>
            </w:rPr>
            <w:fldChar w:fldCharType="end"/>
          </w:r>
          <w:r>
            <w:rPr>
              <w:rFonts w:hint="eastAsia" w:ascii="宋体" w:hAnsi="宋体" w:cs="宋体"/>
              <w:color w:val="auto"/>
              <w:sz w:val="24"/>
              <w:szCs w:val="24"/>
              <w:highlight w:val="none"/>
            </w:rPr>
            <w:fldChar w:fldCharType="end"/>
          </w:r>
        </w:p>
        <w:p>
          <w:pPr>
            <w:pStyle w:val="29"/>
            <w:tabs>
              <w:tab w:val="right" w:leader="dot" w:pos="9638"/>
            </w:tabs>
            <w:spacing w:line="360" w:lineRule="auto"/>
            <w:ind w:left="480" w:leftChars="200"/>
            <w:rPr>
              <w:rFonts w:ascii="宋体" w:hAnsi="宋体" w:cs="宋体"/>
              <w:color w:val="auto"/>
              <w:sz w:val="24"/>
              <w:szCs w:val="24"/>
              <w:highlight w:val="none"/>
            </w:rPr>
          </w:pPr>
          <w:r>
            <w:rPr>
              <w:color w:val="auto"/>
              <w:highlight w:val="none"/>
            </w:rPr>
            <w:fldChar w:fldCharType="begin"/>
          </w:r>
          <w:r>
            <w:rPr>
              <w:color w:val="auto"/>
              <w:highlight w:val="none"/>
            </w:rPr>
            <w:instrText xml:space="preserve"> HYPERLINK \l "_Toc16516" </w:instrText>
          </w:r>
          <w:r>
            <w:rPr>
              <w:color w:val="auto"/>
              <w:highlight w:val="none"/>
            </w:rPr>
            <w:fldChar w:fldCharType="separate"/>
          </w:r>
          <w:r>
            <w:rPr>
              <w:rFonts w:hint="eastAsia" w:ascii="宋体" w:hAnsi="宋体" w:cs="宋体"/>
              <w:snapToGrid w:val="0"/>
              <w:color w:val="auto"/>
              <w:sz w:val="24"/>
              <w:szCs w:val="24"/>
              <w:highlight w:val="none"/>
            </w:rPr>
            <w:t>格式五   法定代表人身份证明</w:t>
          </w:r>
          <w:r>
            <w:rPr>
              <w:rFonts w:hint="eastAsia" w:ascii="宋体" w:hAnsi="宋体" w:cs="宋体"/>
              <w:color w:val="auto"/>
              <w:sz w:val="24"/>
              <w:szCs w:val="24"/>
              <w:highlight w:val="none"/>
            </w:rPr>
            <w:tab/>
          </w:r>
          <w:r>
            <w:rPr>
              <w:rFonts w:hint="eastAsia" w:ascii="宋体" w:hAnsi="宋体" w:cs="宋体"/>
              <w:color w:val="auto"/>
              <w:sz w:val="24"/>
              <w:szCs w:val="24"/>
              <w:highlight w:val="none"/>
            </w:rPr>
            <w:fldChar w:fldCharType="begin"/>
          </w:r>
          <w:r>
            <w:rPr>
              <w:rFonts w:hint="eastAsia" w:ascii="宋体" w:hAnsi="宋体" w:cs="宋体"/>
              <w:color w:val="auto"/>
              <w:sz w:val="24"/>
              <w:szCs w:val="24"/>
              <w:highlight w:val="none"/>
            </w:rPr>
            <w:instrText xml:space="preserve"> PAGEREF _Toc16516 \h </w:instrText>
          </w:r>
          <w:r>
            <w:rPr>
              <w:rFonts w:hint="eastAsia" w:ascii="宋体" w:hAnsi="宋体" w:cs="宋体"/>
              <w:color w:val="auto"/>
              <w:sz w:val="24"/>
              <w:szCs w:val="24"/>
              <w:highlight w:val="none"/>
            </w:rPr>
            <w:fldChar w:fldCharType="separate"/>
          </w:r>
          <w:r>
            <w:rPr>
              <w:rFonts w:hint="eastAsia" w:ascii="宋体" w:hAnsi="宋体" w:cs="宋体"/>
              <w:color w:val="auto"/>
              <w:sz w:val="24"/>
              <w:szCs w:val="24"/>
              <w:highlight w:val="none"/>
            </w:rPr>
            <w:t>48</w:t>
          </w:r>
          <w:r>
            <w:rPr>
              <w:rFonts w:hint="eastAsia" w:ascii="宋体" w:hAnsi="宋体" w:cs="宋体"/>
              <w:color w:val="auto"/>
              <w:sz w:val="24"/>
              <w:szCs w:val="24"/>
              <w:highlight w:val="none"/>
            </w:rPr>
            <w:fldChar w:fldCharType="end"/>
          </w:r>
          <w:r>
            <w:rPr>
              <w:rFonts w:hint="eastAsia" w:ascii="宋体" w:hAnsi="宋体" w:cs="宋体"/>
              <w:color w:val="auto"/>
              <w:sz w:val="24"/>
              <w:szCs w:val="24"/>
              <w:highlight w:val="none"/>
            </w:rPr>
            <w:fldChar w:fldCharType="end"/>
          </w:r>
        </w:p>
        <w:p>
          <w:pPr>
            <w:pStyle w:val="29"/>
            <w:tabs>
              <w:tab w:val="right" w:leader="dot" w:pos="9638"/>
            </w:tabs>
            <w:spacing w:line="360" w:lineRule="auto"/>
            <w:ind w:left="480" w:leftChars="200"/>
            <w:rPr>
              <w:rFonts w:ascii="宋体" w:hAnsi="宋体" w:cs="宋体"/>
              <w:color w:val="auto"/>
              <w:sz w:val="24"/>
              <w:szCs w:val="24"/>
              <w:highlight w:val="none"/>
            </w:rPr>
          </w:pPr>
          <w:r>
            <w:rPr>
              <w:color w:val="auto"/>
              <w:highlight w:val="none"/>
            </w:rPr>
            <w:fldChar w:fldCharType="begin"/>
          </w:r>
          <w:r>
            <w:rPr>
              <w:color w:val="auto"/>
              <w:highlight w:val="none"/>
            </w:rPr>
            <w:instrText xml:space="preserve"> HYPERLINK \l "_Toc28593" </w:instrText>
          </w:r>
          <w:r>
            <w:rPr>
              <w:color w:val="auto"/>
              <w:highlight w:val="none"/>
            </w:rPr>
            <w:fldChar w:fldCharType="separate"/>
          </w:r>
          <w:r>
            <w:rPr>
              <w:rFonts w:hint="eastAsia" w:ascii="宋体" w:hAnsi="宋体" w:cs="宋体"/>
              <w:bCs/>
              <w:snapToGrid w:val="0"/>
              <w:color w:val="auto"/>
              <w:sz w:val="24"/>
              <w:szCs w:val="24"/>
              <w:highlight w:val="none"/>
            </w:rPr>
            <w:t>格式六   联合体协议书（本次招标不适用）</w:t>
          </w:r>
          <w:r>
            <w:rPr>
              <w:rFonts w:hint="eastAsia" w:ascii="宋体" w:hAnsi="宋体" w:cs="宋体"/>
              <w:color w:val="auto"/>
              <w:sz w:val="24"/>
              <w:szCs w:val="24"/>
              <w:highlight w:val="none"/>
            </w:rPr>
            <w:tab/>
          </w:r>
          <w:r>
            <w:rPr>
              <w:rFonts w:hint="eastAsia" w:ascii="宋体" w:hAnsi="宋体" w:cs="宋体"/>
              <w:color w:val="auto"/>
              <w:sz w:val="24"/>
              <w:szCs w:val="24"/>
              <w:highlight w:val="none"/>
            </w:rPr>
            <w:fldChar w:fldCharType="begin"/>
          </w:r>
          <w:r>
            <w:rPr>
              <w:rFonts w:hint="eastAsia" w:ascii="宋体" w:hAnsi="宋体" w:cs="宋体"/>
              <w:color w:val="auto"/>
              <w:sz w:val="24"/>
              <w:szCs w:val="24"/>
              <w:highlight w:val="none"/>
            </w:rPr>
            <w:instrText xml:space="preserve"> PAGEREF _Toc28593 \h </w:instrText>
          </w:r>
          <w:r>
            <w:rPr>
              <w:rFonts w:hint="eastAsia" w:ascii="宋体" w:hAnsi="宋体" w:cs="宋体"/>
              <w:color w:val="auto"/>
              <w:sz w:val="24"/>
              <w:szCs w:val="24"/>
              <w:highlight w:val="none"/>
            </w:rPr>
            <w:fldChar w:fldCharType="separate"/>
          </w:r>
          <w:r>
            <w:rPr>
              <w:rFonts w:hint="eastAsia" w:ascii="宋体" w:hAnsi="宋体" w:cs="宋体"/>
              <w:color w:val="auto"/>
              <w:sz w:val="24"/>
              <w:szCs w:val="24"/>
              <w:highlight w:val="none"/>
            </w:rPr>
            <w:t>49</w:t>
          </w:r>
          <w:r>
            <w:rPr>
              <w:rFonts w:hint="eastAsia" w:ascii="宋体" w:hAnsi="宋体" w:cs="宋体"/>
              <w:color w:val="auto"/>
              <w:sz w:val="24"/>
              <w:szCs w:val="24"/>
              <w:highlight w:val="none"/>
            </w:rPr>
            <w:fldChar w:fldCharType="end"/>
          </w:r>
          <w:r>
            <w:rPr>
              <w:rFonts w:hint="eastAsia" w:ascii="宋体" w:hAnsi="宋体" w:cs="宋体"/>
              <w:color w:val="auto"/>
              <w:sz w:val="24"/>
              <w:szCs w:val="24"/>
              <w:highlight w:val="none"/>
            </w:rPr>
            <w:fldChar w:fldCharType="end"/>
          </w:r>
        </w:p>
        <w:p>
          <w:pPr>
            <w:pStyle w:val="29"/>
            <w:tabs>
              <w:tab w:val="right" w:leader="dot" w:pos="9638"/>
            </w:tabs>
            <w:spacing w:line="360" w:lineRule="auto"/>
            <w:ind w:left="480" w:leftChars="200"/>
            <w:rPr>
              <w:rFonts w:ascii="宋体" w:hAnsi="宋体" w:cs="宋体"/>
              <w:color w:val="auto"/>
              <w:sz w:val="24"/>
              <w:szCs w:val="24"/>
              <w:highlight w:val="none"/>
            </w:rPr>
          </w:pPr>
          <w:r>
            <w:rPr>
              <w:color w:val="auto"/>
              <w:highlight w:val="none"/>
            </w:rPr>
            <w:fldChar w:fldCharType="begin"/>
          </w:r>
          <w:r>
            <w:rPr>
              <w:color w:val="auto"/>
              <w:highlight w:val="none"/>
            </w:rPr>
            <w:instrText xml:space="preserve"> HYPERLINK \l "_Toc4559" </w:instrText>
          </w:r>
          <w:r>
            <w:rPr>
              <w:color w:val="auto"/>
              <w:highlight w:val="none"/>
            </w:rPr>
            <w:fldChar w:fldCharType="separate"/>
          </w:r>
          <w:r>
            <w:rPr>
              <w:rFonts w:hint="eastAsia" w:ascii="宋体" w:hAnsi="宋体" w:cs="宋体"/>
              <w:bCs/>
              <w:snapToGrid w:val="0"/>
              <w:color w:val="auto"/>
              <w:sz w:val="24"/>
              <w:szCs w:val="24"/>
              <w:highlight w:val="none"/>
            </w:rPr>
            <w:t>格式七   投标人基本情况表</w:t>
          </w:r>
          <w:r>
            <w:rPr>
              <w:rFonts w:hint="eastAsia" w:ascii="宋体" w:hAnsi="宋体" w:cs="宋体"/>
              <w:color w:val="auto"/>
              <w:sz w:val="24"/>
              <w:szCs w:val="24"/>
              <w:highlight w:val="none"/>
            </w:rPr>
            <w:tab/>
          </w:r>
          <w:r>
            <w:rPr>
              <w:rFonts w:hint="eastAsia" w:ascii="宋体" w:hAnsi="宋体" w:cs="宋体"/>
              <w:color w:val="auto"/>
              <w:sz w:val="24"/>
              <w:szCs w:val="24"/>
              <w:highlight w:val="none"/>
            </w:rPr>
            <w:fldChar w:fldCharType="begin"/>
          </w:r>
          <w:r>
            <w:rPr>
              <w:rFonts w:hint="eastAsia" w:ascii="宋体" w:hAnsi="宋体" w:cs="宋体"/>
              <w:color w:val="auto"/>
              <w:sz w:val="24"/>
              <w:szCs w:val="24"/>
              <w:highlight w:val="none"/>
            </w:rPr>
            <w:instrText xml:space="preserve"> PAGEREF _Toc4559 \h </w:instrText>
          </w:r>
          <w:r>
            <w:rPr>
              <w:rFonts w:hint="eastAsia" w:ascii="宋体" w:hAnsi="宋体" w:cs="宋体"/>
              <w:color w:val="auto"/>
              <w:sz w:val="24"/>
              <w:szCs w:val="24"/>
              <w:highlight w:val="none"/>
            </w:rPr>
            <w:fldChar w:fldCharType="separate"/>
          </w:r>
          <w:r>
            <w:rPr>
              <w:rFonts w:hint="eastAsia" w:ascii="宋体" w:hAnsi="宋体" w:cs="宋体"/>
              <w:color w:val="auto"/>
              <w:sz w:val="24"/>
              <w:szCs w:val="24"/>
              <w:highlight w:val="none"/>
            </w:rPr>
            <w:t>51</w:t>
          </w:r>
          <w:r>
            <w:rPr>
              <w:rFonts w:hint="eastAsia" w:ascii="宋体" w:hAnsi="宋体" w:cs="宋体"/>
              <w:color w:val="auto"/>
              <w:sz w:val="24"/>
              <w:szCs w:val="24"/>
              <w:highlight w:val="none"/>
            </w:rPr>
            <w:fldChar w:fldCharType="end"/>
          </w:r>
          <w:r>
            <w:rPr>
              <w:rFonts w:hint="eastAsia" w:ascii="宋体" w:hAnsi="宋体" w:cs="宋体"/>
              <w:color w:val="auto"/>
              <w:sz w:val="24"/>
              <w:szCs w:val="24"/>
              <w:highlight w:val="none"/>
            </w:rPr>
            <w:fldChar w:fldCharType="end"/>
          </w:r>
        </w:p>
        <w:p>
          <w:pPr>
            <w:pStyle w:val="28"/>
            <w:tabs>
              <w:tab w:val="right" w:leader="dot" w:pos="9638"/>
            </w:tabs>
            <w:spacing w:line="360" w:lineRule="auto"/>
            <w:ind w:left="480"/>
            <w:rPr>
              <w:rFonts w:ascii="宋体" w:hAnsi="宋体" w:cs="宋体"/>
              <w:color w:val="auto"/>
              <w:sz w:val="24"/>
              <w:szCs w:val="24"/>
              <w:highlight w:val="none"/>
            </w:rPr>
          </w:pPr>
          <w:r>
            <w:rPr>
              <w:color w:val="auto"/>
              <w:highlight w:val="none"/>
            </w:rPr>
            <w:fldChar w:fldCharType="begin"/>
          </w:r>
          <w:r>
            <w:rPr>
              <w:color w:val="auto"/>
              <w:highlight w:val="none"/>
            </w:rPr>
            <w:instrText xml:space="preserve"> HYPERLINK \l "_Toc28792" </w:instrText>
          </w:r>
          <w:r>
            <w:rPr>
              <w:color w:val="auto"/>
              <w:highlight w:val="none"/>
            </w:rPr>
            <w:fldChar w:fldCharType="separate"/>
          </w:r>
          <w:r>
            <w:rPr>
              <w:rFonts w:hint="eastAsia" w:ascii="宋体" w:hAnsi="宋体" w:cs="宋体"/>
              <w:snapToGrid w:val="0"/>
              <w:color w:val="auto"/>
              <w:sz w:val="24"/>
              <w:szCs w:val="24"/>
              <w:highlight w:val="none"/>
            </w:rPr>
            <w:t>格式八 总监理工程师任职声明（适用于无任职项目）</w:t>
          </w:r>
          <w:r>
            <w:rPr>
              <w:rFonts w:hint="eastAsia" w:ascii="宋体" w:hAnsi="宋体" w:cs="宋体"/>
              <w:color w:val="auto"/>
              <w:sz w:val="24"/>
              <w:szCs w:val="24"/>
              <w:highlight w:val="none"/>
            </w:rPr>
            <w:tab/>
          </w:r>
          <w:r>
            <w:rPr>
              <w:rFonts w:hint="eastAsia" w:ascii="宋体" w:hAnsi="宋体" w:cs="宋体"/>
              <w:color w:val="auto"/>
              <w:sz w:val="24"/>
              <w:szCs w:val="24"/>
              <w:highlight w:val="none"/>
            </w:rPr>
            <w:fldChar w:fldCharType="begin"/>
          </w:r>
          <w:r>
            <w:rPr>
              <w:rFonts w:hint="eastAsia" w:ascii="宋体" w:hAnsi="宋体" w:cs="宋体"/>
              <w:color w:val="auto"/>
              <w:sz w:val="24"/>
              <w:szCs w:val="24"/>
              <w:highlight w:val="none"/>
            </w:rPr>
            <w:instrText xml:space="preserve"> PAGEREF _Toc28792 \h </w:instrText>
          </w:r>
          <w:r>
            <w:rPr>
              <w:rFonts w:hint="eastAsia" w:ascii="宋体" w:hAnsi="宋体" w:cs="宋体"/>
              <w:color w:val="auto"/>
              <w:sz w:val="24"/>
              <w:szCs w:val="24"/>
              <w:highlight w:val="none"/>
            </w:rPr>
            <w:fldChar w:fldCharType="separate"/>
          </w:r>
          <w:r>
            <w:rPr>
              <w:rFonts w:hint="eastAsia" w:ascii="宋体" w:hAnsi="宋体" w:cs="宋体"/>
              <w:color w:val="auto"/>
              <w:sz w:val="24"/>
              <w:szCs w:val="24"/>
              <w:highlight w:val="none"/>
            </w:rPr>
            <w:t>52</w:t>
          </w:r>
          <w:r>
            <w:rPr>
              <w:rFonts w:hint="eastAsia" w:ascii="宋体" w:hAnsi="宋体" w:cs="宋体"/>
              <w:color w:val="auto"/>
              <w:sz w:val="24"/>
              <w:szCs w:val="24"/>
              <w:highlight w:val="none"/>
            </w:rPr>
            <w:fldChar w:fldCharType="end"/>
          </w:r>
          <w:r>
            <w:rPr>
              <w:rFonts w:hint="eastAsia" w:ascii="宋体" w:hAnsi="宋体" w:cs="宋体"/>
              <w:color w:val="auto"/>
              <w:sz w:val="24"/>
              <w:szCs w:val="24"/>
              <w:highlight w:val="none"/>
            </w:rPr>
            <w:fldChar w:fldCharType="end"/>
          </w:r>
        </w:p>
        <w:p>
          <w:pPr>
            <w:pStyle w:val="28"/>
            <w:tabs>
              <w:tab w:val="right" w:leader="dot" w:pos="9638"/>
            </w:tabs>
            <w:spacing w:line="360" w:lineRule="auto"/>
            <w:ind w:left="480"/>
            <w:rPr>
              <w:rFonts w:ascii="宋体" w:hAnsi="宋体" w:cs="宋体"/>
              <w:color w:val="auto"/>
              <w:sz w:val="24"/>
              <w:szCs w:val="24"/>
              <w:highlight w:val="none"/>
            </w:rPr>
          </w:pPr>
          <w:r>
            <w:rPr>
              <w:color w:val="auto"/>
              <w:highlight w:val="none"/>
            </w:rPr>
            <w:fldChar w:fldCharType="begin"/>
          </w:r>
          <w:r>
            <w:rPr>
              <w:color w:val="auto"/>
              <w:highlight w:val="none"/>
            </w:rPr>
            <w:instrText xml:space="preserve"> HYPERLINK \l "_Toc18850" </w:instrText>
          </w:r>
          <w:r>
            <w:rPr>
              <w:color w:val="auto"/>
              <w:highlight w:val="none"/>
            </w:rPr>
            <w:fldChar w:fldCharType="separate"/>
          </w:r>
          <w:r>
            <w:rPr>
              <w:rFonts w:hint="eastAsia" w:ascii="宋体" w:hAnsi="宋体" w:cs="宋体"/>
              <w:snapToGrid w:val="0"/>
              <w:color w:val="auto"/>
              <w:sz w:val="24"/>
              <w:szCs w:val="24"/>
              <w:highlight w:val="none"/>
            </w:rPr>
            <w:t>格式九 总监理工程师任职声明（适用于有任职项目）</w:t>
          </w:r>
          <w:r>
            <w:rPr>
              <w:rFonts w:hint="eastAsia" w:ascii="宋体" w:hAnsi="宋体" w:cs="宋体"/>
              <w:color w:val="auto"/>
              <w:sz w:val="24"/>
              <w:szCs w:val="24"/>
              <w:highlight w:val="none"/>
            </w:rPr>
            <w:tab/>
          </w:r>
          <w:r>
            <w:rPr>
              <w:rFonts w:hint="eastAsia" w:ascii="宋体" w:hAnsi="宋体" w:cs="宋体"/>
              <w:color w:val="auto"/>
              <w:sz w:val="24"/>
              <w:szCs w:val="24"/>
              <w:highlight w:val="none"/>
            </w:rPr>
            <w:fldChar w:fldCharType="begin"/>
          </w:r>
          <w:r>
            <w:rPr>
              <w:rFonts w:hint="eastAsia" w:ascii="宋体" w:hAnsi="宋体" w:cs="宋体"/>
              <w:color w:val="auto"/>
              <w:sz w:val="24"/>
              <w:szCs w:val="24"/>
              <w:highlight w:val="none"/>
            </w:rPr>
            <w:instrText xml:space="preserve"> PAGEREF _Toc18850 \h </w:instrText>
          </w:r>
          <w:r>
            <w:rPr>
              <w:rFonts w:hint="eastAsia" w:ascii="宋体" w:hAnsi="宋体" w:cs="宋体"/>
              <w:color w:val="auto"/>
              <w:sz w:val="24"/>
              <w:szCs w:val="24"/>
              <w:highlight w:val="none"/>
            </w:rPr>
            <w:fldChar w:fldCharType="separate"/>
          </w:r>
          <w:r>
            <w:rPr>
              <w:rFonts w:hint="eastAsia" w:ascii="宋体" w:hAnsi="宋体" w:cs="宋体"/>
              <w:color w:val="auto"/>
              <w:sz w:val="24"/>
              <w:szCs w:val="24"/>
              <w:highlight w:val="none"/>
            </w:rPr>
            <w:t>53</w:t>
          </w:r>
          <w:r>
            <w:rPr>
              <w:rFonts w:hint="eastAsia" w:ascii="宋体" w:hAnsi="宋体" w:cs="宋体"/>
              <w:color w:val="auto"/>
              <w:sz w:val="24"/>
              <w:szCs w:val="24"/>
              <w:highlight w:val="none"/>
            </w:rPr>
            <w:fldChar w:fldCharType="end"/>
          </w:r>
          <w:r>
            <w:rPr>
              <w:rFonts w:hint="eastAsia" w:ascii="宋体" w:hAnsi="宋体" w:cs="宋体"/>
              <w:color w:val="auto"/>
              <w:sz w:val="24"/>
              <w:szCs w:val="24"/>
              <w:highlight w:val="none"/>
            </w:rPr>
            <w:fldChar w:fldCharType="end"/>
          </w:r>
        </w:p>
        <w:p>
          <w:pPr>
            <w:pStyle w:val="28"/>
            <w:tabs>
              <w:tab w:val="right" w:leader="dot" w:pos="9638"/>
            </w:tabs>
            <w:spacing w:line="360" w:lineRule="auto"/>
            <w:ind w:left="480"/>
            <w:rPr>
              <w:rFonts w:ascii="宋体" w:hAnsi="宋体" w:cs="宋体"/>
              <w:color w:val="auto"/>
              <w:sz w:val="24"/>
              <w:szCs w:val="24"/>
              <w:highlight w:val="none"/>
            </w:rPr>
          </w:pPr>
          <w:r>
            <w:rPr>
              <w:color w:val="auto"/>
              <w:highlight w:val="none"/>
            </w:rPr>
            <w:fldChar w:fldCharType="begin"/>
          </w:r>
          <w:r>
            <w:rPr>
              <w:color w:val="auto"/>
              <w:highlight w:val="none"/>
            </w:rPr>
            <w:instrText xml:space="preserve"> HYPERLINK \l "_Toc21027" </w:instrText>
          </w:r>
          <w:r>
            <w:rPr>
              <w:color w:val="auto"/>
              <w:highlight w:val="none"/>
            </w:rPr>
            <w:fldChar w:fldCharType="separate"/>
          </w:r>
          <w:r>
            <w:rPr>
              <w:rFonts w:hint="eastAsia" w:ascii="宋体" w:hAnsi="宋体" w:cs="宋体"/>
              <w:bCs/>
              <w:snapToGrid w:val="0"/>
              <w:color w:val="auto"/>
              <w:sz w:val="24"/>
              <w:szCs w:val="24"/>
              <w:highlight w:val="none"/>
            </w:rPr>
            <w:t>格式十 总监理工程师任职项目情况表</w:t>
          </w:r>
          <w:r>
            <w:rPr>
              <w:rFonts w:hint="eastAsia" w:ascii="宋体" w:hAnsi="宋体" w:cs="宋体"/>
              <w:color w:val="auto"/>
              <w:sz w:val="24"/>
              <w:szCs w:val="24"/>
              <w:highlight w:val="none"/>
            </w:rPr>
            <w:tab/>
          </w:r>
          <w:r>
            <w:rPr>
              <w:rFonts w:hint="eastAsia" w:ascii="宋体" w:hAnsi="宋体" w:cs="宋体"/>
              <w:color w:val="auto"/>
              <w:sz w:val="24"/>
              <w:szCs w:val="24"/>
              <w:highlight w:val="none"/>
            </w:rPr>
            <w:fldChar w:fldCharType="begin"/>
          </w:r>
          <w:r>
            <w:rPr>
              <w:rFonts w:hint="eastAsia" w:ascii="宋体" w:hAnsi="宋体" w:cs="宋体"/>
              <w:color w:val="auto"/>
              <w:sz w:val="24"/>
              <w:szCs w:val="24"/>
              <w:highlight w:val="none"/>
            </w:rPr>
            <w:instrText xml:space="preserve"> PAGEREF _Toc21027 \h </w:instrText>
          </w:r>
          <w:r>
            <w:rPr>
              <w:rFonts w:hint="eastAsia" w:ascii="宋体" w:hAnsi="宋体" w:cs="宋体"/>
              <w:color w:val="auto"/>
              <w:sz w:val="24"/>
              <w:szCs w:val="24"/>
              <w:highlight w:val="none"/>
            </w:rPr>
            <w:fldChar w:fldCharType="separate"/>
          </w:r>
          <w:r>
            <w:rPr>
              <w:rFonts w:hint="eastAsia" w:ascii="宋体" w:hAnsi="宋体" w:cs="宋体"/>
              <w:color w:val="auto"/>
              <w:sz w:val="24"/>
              <w:szCs w:val="24"/>
              <w:highlight w:val="none"/>
            </w:rPr>
            <w:t>54</w:t>
          </w:r>
          <w:r>
            <w:rPr>
              <w:rFonts w:hint="eastAsia" w:ascii="宋体" w:hAnsi="宋体" w:cs="宋体"/>
              <w:color w:val="auto"/>
              <w:sz w:val="24"/>
              <w:szCs w:val="24"/>
              <w:highlight w:val="none"/>
            </w:rPr>
            <w:fldChar w:fldCharType="end"/>
          </w:r>
          <w:r>
            <w:rPr>
              <w:rFonts w:hint="eastAsia" w:ascii="宋体" w:hAnsi="宋体" w:cs="宋体"/>
              <w:color w:val="auto"/>
              <w:sz w:val="24"/>
              <w:szCs w:val="24"/>
              <w:highlight w:val="none"/>
            </w:rPr>
            <w:fldChar w:fldCharType="end"/>
          </w:r>
        </w:p>
        <w:p>
          <w:pPr>
            <w:pStyle w:val="29"/>
            <w:tabs>
              <w:tab w:val="right" w:leader="dot" w:pos="9638"/>
            </w:tabs>
            <w:spacing w:line="360" w:lineRule="auto"/>
            <w:ind w:left="480" w:leftChars="200"/>
            <w:rPr>
              <w:rFonts w:ascii="宋体" w:hAnsi="宋体" w:cs="宋体"/>
              <w:color w:val="auto"/>
              <w:sz w:val="24"/>
              <w:szCs w:val="24"/>
              <w:highlight w:val="none"/>
            </w:rPr>
          </w:pPr>
          <w:r>
            <w:rPr>
              <w:color w:val="auto"/>
              <w:highlight w:val="none"/>
            </w:rPr>
            <w:fldChar w:fldCharType="begin"/>
          </w:r>
          <w:r>
            <w:rPr>
              <w:color w:val="auto"/>
              <w:highlight w:val="none"/>
            </w:rPr>
            <w:instrText xml:space="preserve"> HYPERLINK \l "_Toc17284" </w:instrText>
          </w:r>
          <w:r>
            <w:rPr>
              <w:color w:val="auto"/>
              <w:highlight w:val="none"/>
            </w:rPr>
            <w:fldChar w:fldCharType="separate"/>
          </w:r>
          <w:r>
            <w:rPr>
              <w:rFonts w:hint="eastAsia" w:ascii="宋体" w:hAnsi="宋体" w:cs="宋体"/>
              <w:snapToGrid w:val="0"/>
              <w:color w:val="auto"/>
              <w:sz w:val="24"/>
              <w:szCs w:val="24"/>
              <w:highlight w:val="none"/>
            </w:rPr>
            <w:t>格式</w:t>
          </w:r>
          <w:r>
            <w:rPr>
              <w:rFonts w:hint="eastAsia" w:ascii="宋体" w:hAnsi="宋体" w:cs="宋体"/>
              <w:bCs/>
              <w:snapToGrid w:val="0"/>
              <w:color w:val="auto"/>
              <w:sz w:val="24"/>
              <w:szCs w:val="24"/>
              <w:highlight w:val="none"/>
            </w:rPr>
            <w:t>十一 项目监理机构组成人员汇总表</w:t>
          </w:r>
          <w:r>
            <w:rPr>
              <w:rFonts w:hint="eastAsia" w:ascii="宋体" w:hAnsi="宋体" w:cs="宋体"/>
              <w:color w:val="auto"/>
              <w:sz w:val="24"/>
              <w:szCs w:val="24"/>
              <w:highlight w:val="none"/>
            </w:rPr>
            <w:tab/>
          </w:r>
          <w:r>
            <w:rPr>
              <w:rFonts w:hint="eastAsia" w:ascii="宋体" w:hAnsi="宋体" w:cs="宋体"/>
              <w:color w:val="auto"/>
              <w:sz w:val="24"/>
              <w:szCs w:val="24"/>
              <w:highlight w:val="none"/>
            </w:rPr>
            <w:fldChar w:fldCharType="begin"/>
          </w:r>
          <w:r>
            <w:rPr>
              <w:rFonts w:hint="eastAsia" w:ascii="宋体" w:hAnsi="宋体" w:cs="宋体"/>
              <w:color w:val="auto"/>
              <w:sz w:val="24"/>
              <w:szCs w:val="24"/>
              <w:highlight w:val="none"/>
            </w:rPr>
            <w:instrText xml:space="preserve"> PAGEREF _Toc17284 \h </w:instrText>
          </w:r>
          <w:r>
            <w:rPr>
              <w:rFonts w:hint="eastAsia" w:ascii="宋体" w:hAnsi="宋体" w:cs="宋体"/>
              <w:color w:val="auto"/>
              <w:sz w:val="24"/>
              <w:szCs w:val="24"/>
              <w:highlight w:val="none"/>
            </w:rPr>
            <w:fldChar w:fldCharType="separate"/>
          </w:r>
          <w:r>
            <w:rPr>
              <w:rFonts w:hint="eastAsia" w:ascii="宋体" w:hAnsi="宋体" w:cs="宋体"/>
              <w:color w:val="auto"/>
              <w:sz w:val="24"/>
              <w:szCs w:val="24"/>
              <w:highlight w:val="none"/>
            </w:rPr>
            <w:t>55</w:t>
          </w:r>
          <w:r>
            <w:rPr>
              <w:rFonts w:hint="eastAsia" w:ascii="宋体" w:hAnsi="宋体" w:cs="宋体"/>
              <w:color w:val="auto"/>
              <w:sz w:val="24"/>
              <w:szCs w:val="24"/>
              <w:highlight w:val="none"/>
            </w:rPr>
            <w:fldChar w:fldCharType="end"/>
          </w:r>
          <w:r>
            <w:rPr>
              <w:rFonts w:hint="eastAsia" w:ascii="宋体" w:hAnsi="宋体" w:cs="宋体"/>
              <w:color w:val="auto"/>
              <w:sz w:val="24"/>
              <w:szCs w:val="24"/>
              <w:highlight w:val="none"/>
            </w:rPr>
            <w:fldChar w:fldCharType="end"/>
          </w:r>
        </w:p>
        <w:p>
          <w:pPr>
            <w:pStyle w:val="29"/>
            <w:tabs>
              <w:tab w:val="right" w:leader="dot" w:pos="9638"/>
            </w:tabs>
            <w:spacing w:line="360" w:lineRule="auto"/>
            <w:ind w:left="480" w:leftChars="200"/>
            <w:rPr>
              <w:rFonts w:ascii="宋体" w:hAnsi="宋体" w:cs="宋体"/>
              <w:color w:val="auto"/>
              <w:sz w:val="24"/>
              <w:szCs w:val="24"/>
              <w:highlight w:val="none"/>
            </w:rPr>
          </w:pPr>
          <w:r>
            <w:rPr>
              <w:color w:val="auto"/>
              <w:highlight w:val="none"/>
            </w:rPr>
            <w:fldChar w:fldCharType="begin"/>
          </w:r>
          <w:r>
            <w:rPr>
              <w:color w:val="auto"/>
              <w:highlight w:val="none"/>
            </w:rPr>
            <w:instrText xml:space="preserve"> HYPERLINK \l "_Toc15346" </w:instrText>
          </w:r>
          <w:r>
            <w:rPr>
              <w:color w:val="auto"/>
              <w:highlight w:val="none"/>
            </w:rPr>
            <w:fldChar w:fldCharType="separate"/>
          </w:r>
          <w:r>
            <w:rPr>
              <w:rFonts w:hint="eastAsia" w:ascii="宋体" w:hAnsi="宋体" w:cs="宋体"/>
              <w:snapToGrid w:val="0"/>
              <w:color w:val="auto"/>
              <w:sz w:val="24"/>
              <w:szCs w:val="24"/>
              <w:highlight w:val="none"/>
            </w:rPr>
            <w:t>格式十二 总监理工程师简历表</w:t>
          </w:r>
          <w:r>
            <w:rPr>
              <w:rFonts w:hint="eastAsia" w:ascii="宋体" w:hAnsi="宋体" w:cs="宋体"/>
              <w:color w:val="auto"/>
              <w:sz w:val="24"/>
              <w:szCs w:val="24"/>
              <w:highlight w:val="none"/>
            </w:rPr>
            <w:tab/>
          </w:r>
          <w:r>
            <w:rPr>
              <w:rFonts w:hint="eastAsia" w:ascii="宋体" w:hAnsi="宋体" w:cs="宋体"/>
              <w:color w:val="auto"/>
              <w:sz w:val="24"/>
              <w:szCs w:val="24"/>
              <w:highlight w:val="none"/>
            </w:rPr>
            <w:fldChar w:fldCharType="begin"/>
          </w:r>
          <w:r>
            <w:rPr>
              <w:rFonts w:hint="eastAsia" w:ascii="宋体" w:hAnsi="宋体" w:cs="宋体"/>
              <w:color w:val="auto"/>
              <w:sz w:val="24"/>
              <w:szCs w:val="24"/>
              <w:highlight w:val="none"/>
            </w:rPr>
            <w:instrText xml:space="preserve"> PAGEREF _Toc15346 \h </w:instrText>
          </w:r>
          <w:r>
            <w:rPr>
              <w:rFonts w:hint="eastAsia" w:ascii="宋体" w:hAnsi="宋体" w:cs="宋体"/>
              <w:color w:val="auto"/>
              <w:sz w:val="24"/>
              <w:szCs w:val="24"/>
              <w:highlight w:val="none"/>
            </w:rPr>
            <w:fldChar w:fldCharType="separate"/>
          </w:r>
          <w:r>
            <w:rPr>
              <w:rFonts w:hint="eastAsia" w:ascii="宋体" w:hAnsi="宋体" w:cs="宋体"/>
              <w:color w:val="auto"/>
              <w:sz w:val="24"/>
              <w:szCs w:val="24"/>
              <w:highlight w:val="none"/>
            </w:rPr>
            <w:t>56</w:t>
          </w:r>
          <w:r>
            <w:rPr>
              <w:rFonts w:hint="eastAsia" w:ascii="宋体" w:hAnsi="宋体" w:cs="宋体"/>
              <w:color w:val="auto"/>
              <w:sz w:val="24"/>
              <w:szCs w:val="24"/>
              <w:highlight w:val="none"/>
            </w:rPr>
            <w:fldChar w:fldCharType="end"/>
          </w:r>
          <w:r>
            <w:rPr>
              <w:rFonts w:hint="eastAsia" w:ascii="宋体" w:hAnsi="宋体" w:cs="宋体"/>
              <w:color w:val="auto"/>
              <w:sz w:val="24"/>
              <w:szCs w:val="24"/>
              <w:highlight w:val="none"/>
            </w:rPr>
            <w:fldChar w:fldCharType="end"/>
          </w:r>
        </w:p>
        <w:p>
          <w:pPr>
            <w:pStyle w:val="29"/>
            <w:tabs>
              <w:tab w:val="right" w:leader="dot" w:pos="9638"/>
            </w:tabs>
            <w:spacing w:line="360" w:lineRule="auto"/>
            <w:ind w:left="480" w:leftChars="200"/>
            <w:rPr>
              <w:rFonts w:ascii="宋体" w:hAnsi="宋体" w:cs="宋体"/>
              <w:color w:val="auto"/>
              <w:sz w:val="24"/>
              <w:szCs w:val="24"/>
              <w:highlight w:val="none"/>
            </w:rPr>
          </w:pPr>
          <w:r>
            <w:rPr>
              <w:color w:val="auto"/>
              <w:highlight w:val="none"/>
            </w:rPr>
            <w:fldChar w:fldCharType="begin"/>
          </w:r>
          <w:r>
            <w:rPr>
              <w:color w:val="auto"/>
              <w:highlight w:val="none"/>
            </w:rPr>
            <w:instrText xml:space="preserve"> HYPERLINK \l "_Toc20426" </w:instrText>
          </w:r>
          <w:r>
            <w:rPr>
              <w:color w:val="auto"/>
              <w:highlight w:val="none"/>
            </w:rPr>
            <w:fldChar w:fldCharType="separate"/>
          </w:r>
          <w:r>
            <w:rPr>
              <w:rFonts w:hint="eastAsia" w:ascii="宋体" w:hAnsi="宋体" w:cs="宋体"/>
              <w:snapToGrid w:val="0"/>
              <w:color w:val="auto"/>
              <w:sz w:val="24"/>
              <w:szCs w:val="24"/>
              <w:highlight w:val="none"/>
            </w:rPr>
            <w:t>格式十三 其他拟派人员简历表</w:t>
          </w:r>
          <w:r>
            <w:rPr>
              <w:rFonts w:hint="eastAsia" w:ascii="宋体" w:hAnsi="宋体" w:cs="宋体"/>
              <w:color w:val="auto"/>
              <w:sz w:val="24"/>
              <w:szCs w:val="24"/>
              <w:highlight w:val="none"/>
            </w:rPr>
            <w:tab/>
          </w:r>
          <w:r>
            <w:rPr>
              <w:rFonts w:hint="eastAsia" w:ascii="宋体" w:hAnsi="宋体" w:cs="宋体"/>
              <w:color w:val="auto"/>
              <w:sz w:val="24"/>
              <w:szCs w:val="24"/>
              <w:highlight w:val="none"/>
            </w:rPr>
            <w:fldChar w:fldCharType="begin"/>
          </w:r>
          <w:r>
            <w:rPr>
              <w:rFonts w:hint="eastAsia" w:ascii="宋体" w:hAnsi="宋体" w:cs="宋体"/>
              <w:color w:val="auto"/>
              <w:sz w:val="24"/>
              <w:szCs w:val="24"/>
              <w:highlight w:val="none"/>
            </w:rPr>
            <w:instrText xml:space="preserve"> PAGEREF _Toc20426 \h </w:instrText>
          </w:r>
          <w:r>
            <w:rPr>
              <w:rFonts w:hint="eastAsia" w:ascii="宋体" w:hAnsi="宋体" w:cs="宋体"/>
              <w:color w:val="auto"/>
              <w:sz w:val="24"/>
              <w:szCs w:val="24"/>
              <w:highlight w:val="none"/>
            </w:rPr>
            <w:fldChar w:fldCharType="separate"/>
          </w:r>
          <w:r>
            <w:rPr>
              <w:rFonts w:hint="eastAsia" w:ascii="宋体" w:hAnsi="宋体" w:cs="宋体"/>
              <w:color w:val="auto"/>
              <w:sz w:val="24"/>
              <w:szCs w:val="24"/>
              <w:highlight w:val="none"/>
            </w:rPr>
            <w:t>57</w:t>
          </w:r>
          <w:r>
            <w:rPr>
              <w:rFonts w:hint="eastAsia" w:ascii="宋体" w:hAnsi="宋体" w:cs="宋体"/>
              <w:color w:val="auto"/>
              <w:sz w:val="24"/>
              <w:szCs w:val="24"/>
              <w:highlight w:val="none"/>
            </w:rPr>
            <w:fldChar w:fldCharType="end"/>
          </w:r>
          <w:r>
            <w:rPr>
              <w:rFonts w:hint="eastAsia" w:ascii="宋体" w:hAnsi="宋体" w:cs="宋体"/>
              <w:color w:val="auto"/>
              <w:sz w:val="24"/>
              <w:szCs w:val="24"/>
              <w:highlight w:val="none"/>
            </w:rPr>
            <w:fldChar w:fldCharType="end"/>
          </w:r>
        </w:p>
        <w:p>
          <w:pPr>
            <w:pStyle w:val="27"/>
            <w:tabs>
              <w:tab w:val="right" w:leader="dot" w:pos="9638"/>
            </w:tabs>
            <w:spacing w:line="360" w:lineRule="auto"/>
            <w:rPr>
              <w:rFonts w:ascii="宋体" w:hAnsi="宋体" w:cs="宋体"/>
              <w:color w:val="auto"/>
              <w:sz w:val="24"/>
              <w:szCs w:val="24"/>
              <w:highlight w:val="none"/>
            </w:rPr>
          </w:pPr>
          <w:r>
            <w:rPr>
              <w:color w:val="auto"/>
              <w:highlight w:val="none"/>
            </w:rPr>
            <w:fldChar w:fldCharType="begin"/>
          </w:r>
          <w:r>
            <w:rPr>
              <w:color w:val="auto"/>
              <w:highlight w:val="none"/>
            </w:rPr>
            <w:instrText xml:space="preserve"> HYPERLINK \l "_Toc2812" </w:instrText>
          </w:r>
          <w:r>
            <w:rPr>
              <w:color w:val="auto"/>
              <w:highlight w:val="none"/>
            </w:rPr>
            <w:fldChar w:fldCharType="separate"/>
          </w:r>
          <w:r>
            <w:rPr>
              <w:rFonts w:hint="eastAsia" w:ascii="宋体" w:hAnsi="宋体" w:cs="宋体"/>
              <w:snapToGrid w:val="0"/>
              <w:color w:val="auto"/>
              <w:sz w:val="24"/>
              <w:szCs w:val="24"/>
              <w:highlight w:val="none"/>
            </w:rPr>
            <w:t>第六章   建设工程监理合同和廉政合同</w:t>
          </w:r>
          <w:r>
            <w:rPr>
              <w:rFonts w:hint="eastAsia" w:ascii="宋体" w:hAnsi="宋体" w:cs="宋体"/>
              <w:color w:val="auto"/>
              <w:sz w:val="24"/>
              <w:szCs w:val="24"/>
              <w:highlight w:val="none"/>
            </w:rPr>
            <w:tab/>
          </w:r>
          <w:r>
            <w:rPr>
              <w:rFonts w:hint="eastAsia" w:ascii="宋体" w:hAnsi="宋体" w:cs="宋体"/>
              <w:color w:val="auto"/>
              <w:sz w:val="24"/>
              <w:szCs w:val="24"/>
              <w:highlight w:val="none"/>
            </w:rPr>
            <w:fldChar w:fldCharType="begin"/>
          </w:r>
          <w:r>
            <w:rPr>
              <w:rFonts w:hint="eastAsia" w:ascii="宋体" w:hAnsi="宋体" w:cs="宋体"/>
              <w:color w:val="auto"/>
              <w:sz w:val="24"/>
              <w:szCs w:val="24"/>
              <w:highlight w:val="none"/>
            </w:rPr>
            <w:instrText xml:space="preserve"> PAGEREF _Toc2812 \h </w:instrText>
          </w:r>
          <w:r>
            <w:rPr>
              <w:rFonts w:hint="eastAsia" w:ascii="宋体" w:hAnsi="宋体" w:cs="宋体"/>
              <w:color w:val="auto"/>
              <w:sz w:val="24"/>
              <w:szCs w:val="24"/>
              <w:highlight w:val="none"/>
            </w:rPr>
            <w:fldChar w:fldCharType="separate"/>
          </w:r>
          <w:r>
            <w:rPr>
              <w:rFonts w:hint="eastAsia" w:ascii="宋体" w:hAnsi="宋体" w:cs="宋体"/>
              <w:color w:val="auto"/>
              <w:sz w:val="24"/>
              <w:szCs w:val="24"/>
              <w:highlight w:val="none"/>
            </w:rPr>
            <w:t>58</w:t>
          </w:r>
          <w:r>
            <w:rPr>
              <w:rFonts w:hint="eastAsia" w:ascii="宋体" w:hAnsi="宋体" w:cs="宋体"/>
              <w:color w:val="auto"/>
              <w:sz w:val="24"/>
              <w:szCs w:val="24"/>
              <w:highlight w:val="none"/>
            </w:rPr>
            <w:fldChar w:fldCharType="end"/>
          </w:r>
          <w:r>
            <w:rPr>
              <w:rFonts w:hint="eastAsia" w:ascii="宋体" w:hAnsi="宋体" w:cs="宋体"/>
              <w:color w:val="auto"/>
              <w:sz w:val="24"/>
              <w:szCs w:val="24"/>
              <w:highlight w:val="none"/>
            </w:rPr>
            <w:fldChar w:fldCharType="end"/>
          </w:r>
        </w:p>
        <w:p>
          <w:pPr>
            <w:pStyle w:val="29"/>
            <w:tabs>
              <w:tab w:val="right" w:leader="dot" w:pos="9638"/>
            </w:tabs>
            <w:ind w:left="960"/>
            <w:rPr>
              <w:color w:val="auto"/>
              <w:highlight w:val="none"/>
            </w:rPr>
          </w:pPr>
        </w:p>
        <w:p>
          <w:pPr>
            <w:rPr>
              <w:color w:val="auto"/>
              <w:highlight w:val="none"/>
            </w:rPr>
          </w:pPr>
          <w:r>
            <w:rPr>
              <w:color w:val="auto"/>
              <w:highlight w:val="none"/>
            </w:rPr>
            <w:fldChar w:fldCharType="end"/>
          </w:r>
        </w:p>
      </w:sdtContent>
    </w:sdt>
    <w:bookmarkEnd w:id="1"/>
    <w:bookmarkEnd w:id="2"/>
    <w:p>
      <w:pPr>
        <w:pStyle w:val="3"/>
        <w:tabs>
          <w:tab w:val="left" w:pos="885"/>
        </w:tabs>
        <w:wordWrap w:val="0"/>
        <w:autoSpaceDE/>
        <w:autoSpaceDN/>
        <w:snapToGrid w:val="0"/>
        <w:ind w:left="885" w:hanging="885"/>
        <w:jc w:val="center"/>
        <w:rPr>
          <w:rFonts w:hAnsi="宋体" w:cs="宋体"/>
          <w:b/>
          <w:snapToGrid w:val="0"/>
          <w:color w:val="auto"/>
          <w:sz w:val="24"/>
          <w:szCs w:val="22"/>
          <w:highlight w:val="none"/>
        </w:rPr>
      </w:pPr>
    </w:p>
    <w:p>
      <w:pPr>
        <w:pStyle w:val="3"/>
        <w:tabs>
          <w:tab w:val="left" w:pos="885"/>
        </w:tabs>
        <w:wordWrap w:val="0"/>
        <w:autoSpaceDE/>
        <w:autoSpaceDN/>
        <w:snapToGrid w:val="0"/>
        <w:ind w:left="885" w:hanging="885"/>
        <w:jc w:val="center"/>
        <w:rPr>
          <w:rFonts w:hAnsi="宋体" w:cs="宋体"/>
          <w:b/>
          <w:snapToGrid w:val="0"/>
          <w:color w:val="auto"/>
          <w:sz w:val="24"/>
          <w:szCs w:val="22"/>
          <w:highlight w:val="none"/>
        </w:rPr>
      </w:pPr>
    </w:p>
    <w:p>
      <w:pPr>
        <w:pStyle w:val="3"/>
        <w:tabs>
          <w:tab w:val="left" w:pos="885"/>
        </w:tabs>
        <w:wordWrap w:val="0"/>
        <w:autoSpaceDE/>
        <w:autoSpaceDN/>
        <w:snapToGrid w:val="0"/>
        <w:spacing w:line="240" w:lineRule="auto"/>
        <w:ind w:left="885" w:hanging="885"/>
        <w:jc w:val="center"/>
        <w:rPr>
          <w:rFonts w:hAnsi="宋体" w:cs="宋体"/>
          <w:b/>
          <w:snapToGrid w:val="0"/>
          <w:color w:val="auto"/>
          <w:sz w:val="24"/>
          <w:szCs w:val="22"/>
          <w:highlight w:val="none"/>
        </w:rPr>
        <w:sectPr>
          <w:endnotePr>
            <w:numFmt w:val="decimal"/>
          </w:endnotePr>
          <w:pgSz w:w="11906" w:h="16838"/>
          <w:pgMar w:top="1134" w:right="1134" w:bottom="1134" w:left="1134" w:header="850" w:footer="850" w:gutter="0"/>
          <w:cols w:space="0" w:num="1"/>
          <w:docGrid w:linePitch="327" w:charSpace="0"/>
        </w:sectPr>
      </w:pPr>
    </w:p>
    <w:p>
      <w:pPr>
        <w:pStyle w:val="3"/>
        <w:tabs>
          <w:tab w:val="left" w:pos="885"/>
        </w:tabs>
        <w:wordWrap w:val="0"/>
        <w:autoSpaceDE/>
        <w:autoSpaceDN/>
        <w:snapToGrid w:val="0"/>
        <w:spacing w:line="240" w:lineRule="auto"/>
        <w:ind w:left="885" w:hanging="885"/>
        <w:jc w:val="center"/>
        <w:rPr>
          <w:rFonts w:hAnsi="宋体" w:cs="宋体"/>
          <w:b/>
          <w:snapToGrid w:val="0"/>
          <w:color w:val="auto"/>
          <w:sz w:val="24"/>
          <w:szCs w:val="22"/>
          <w:highlight w:val="none"/>
        </w:rPr>
      </w:pPr>
      <w:bookmarkStart w:id="3" w:name="_Toc28858"/>
      <w:bookmarkStart w:id="4" w:name="_Toc10830"/>
      <w:r>
        <w:rPr>
          <w:rFonts w:hint="eastAsia" w:hAnsi="宋体" w:cs="宋体"/>
          <w:b/>
          <w:snapToGrid w:val="0"/>
          <w:color w:val="auto"/>
          <w:sz w:val="24"/>
          <w:szCs w:val="22"/>
          <w:highlight w:val="none"/>
        </w:rPr>
        <w:t>第一章   投标人须知</w:t>
      </w:r>
      <w:bookmarkEnd w:id="3"/>
      <w:bookmarkEnd w:id="4"/>
    </w:p>
    <w:p>
      <w:pPr>
        <w:pStyle w:val="4"/>
        <w:wordWrap w:val="0"/>
        <w:autoSpaceDE/>
        <w:autoSpaceDN/>
        <w:snapToGrid w:val="0"/>
        <w:spacing w:before="260" w:after="260" w:line="240" w:lineRule="auto"/>
        <w:jc w:val="both"/>
        <w:rPr>
          <w:rFonts w:hAnsi="宋体" w:cs="宋体"/>
          <w:b/>
          <w:snapToGrid w:val="0"/>
          <w:color w:val="auto"/>
          <w:highlight w:val="none"/>
        </w:rPr>
      </w:pPr>
      <w:bookmarkStart w:id="5" w:name="_Hlt66153951"/>
      <w:bookmarkEnd w:id="5"/>
      <w:bookmarkStart w:id="6" w:name="_Hlt66104981"/>
      <w:bookmarkEnd w:id="6"/>
      <w:bookmarkStart w:id="7" w:name="_Hlt122423813"/>
      <w:bookmarkEnd w:id="7"/>
      <w:bookmarkStart w:id="8" w:name="_Toc26502"/>
      <w:bookmarkStart w:id="9" w:name="_Toc20854"/>
      <w:bookmarkStart w:id="10" w:name="_Toc476739600"/>
      <w:bookmarkStart w:id="11" w:name="_Hlt120077520"/>
      <w:bookmarkStart w:id="12" w:name="_Hlt111690251"/>
      <w:r>
        <w:rPr>
          <w:rFonts w:hint="eastAsia" w:hAnsi="宋体" w:cs="宋体"/>
          <w:b/>
          <w:snapToGrid w:val="0"/>
          <w:color w:val="auto"/>
          <w:highlight w:val="none"/>
        </w:rPr>
        <w:t>第一节   投标人须知前附表</w:t>
      </w:r>
      <w:bookmarkEnd w:id="8"/>
      <w:bookmarkEnd w:id="9"/>
    </w:p>
    <w:tbl>
      <w:tblPr>
        <w:tblStyle w:val="19"/>
        <w:tblW w:w="9764" w:type="dxa"/>
        <w:tblInd w:w="-1"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
      <w:tblGrid>
        <w:gridCol w:w="583"/>
        <w:gridCol w:w="1579"/>
        <w:gridCol w:w="760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c>
          <w:tcPr>
            <w:tcW w:w="583" w:type="dxa"/>
            <w:tcBorders>
              <w:top w:val="single" w:color="auto" w:sz="4" w:space="0"/>
              <w:left w:val="single" w:color="auto" w:sz="4" w:space="0"/>
              <w:bottom w:val="single" w:color="auto" w:sz="4" w:space="0"/>
              <w:right w:val="single" w:color="auto" w:sz="4" w:space="0"/>
            </w:tcBorders>
            <w:vAlign w:val="center"/>
          </w:tcPr>
          <w:p>
            <w:pPr>
              <w:spacing w:before="120" w:beforeLines="50" w:line="312" w:lineRule="auto"/>
              <w:jc w:val="center"/>
              <w:rPr>
                <w:rFonts w:hAnsi="宋体" w:cs="宋体"/>
                <w:b/>
                <w:bCs/>
                <w:color w:val="auto"/>
                <w:sz w:val="21"/>
                <w:szCs w:val="21"/>
                <w:highlight w:val="none"/>
              </w:rPr>
            </w:pPr>
            <w:r>
              <w:rPr>
                <w:rFonts w:hint="eastAsia" w:hAnsi="宋体" w:cs="宋体"/>
                <w:b/>
                <w:bCs/>
                <w:color w:val="auto"/>
                <w:sz w:val="21"/>
                <w:szCs w:val="21"/>
                <w:highlight w:val="none"/>
              </w:rPr>
              <w:t>序号</w:t>
            </w:r>
          </w:p>
        </w:tc>
        <w:tc>
          <w:tcPr>
            <w:tcW w:w="1579" w:type="dxa"/>
            <w:tcBorders>
              <w:top w:val="single" w:color="auto" w:sz="4" w:space="0"/>
              <w:left w:val="single" w:color="auto" w:sz="4" w:space="0"/>
              <w:bottom w:val="single" w:color="auto" w:sz="4" w:space="0"/>
              <w:right w:val="single" w:color="auto" w:sz="4" w:space="0"/>
            </w:tcBorders>
            <w:vAlign w:val="center"/>
          </w:tcPr>
          <w:p>
            <w:pPr>
              <w:spacing w:before="120" w:beforeLines="50" w:line="312" w:lineRule="auto"/>
              <w:jc w:val="center"/>
              <w:rPr>
                <w:rFonts w:hAnsi="宋体" w:cs="宋体"/>
                <w:b/>
                <w:bCs/>
                <w:color w:val="auto"/>
                <w:sz w:val="21"/>
                <w:szCs w:val="21"/>
                <w:highlight w:val="none"/>
              </w:rPr>
            </w:pPr>
            <w:r>
              <w:rPr>
                <w:rFonts w:hint="eastAsia" w:hAnsi="宋体" w:cs="宋体"/>
                <w:b/>
                <w:bCs/>
                <w:color w:val="auto"/>
                <w:sz w:val="21"/>
                <w:szCs w:val="21"/>
                <w:highlight w:val="none"/>
              </w:rPr>
              <w:t>内容</w:t>
            </w:r>
          </w:p>
        </w:tc>
        <w:tc>
          <w:tcPr>
            <w:tcW w:w="7602" w:type="dxa"/>
            <w:tcBorders>
              <w:top w:val="single" w:color="auto" w:sz="4" w:space="0"/>
              <w:left w:val="single" w:color="auto" w:sz="4" w:space="0"/>
              <w:bottom w:val="single" w:color="auto" w:sz="4" w:space="0"/>
              <w:right w:val="single" w:color="auto" w:sz="4" w:space="0"/>
            </w:tcBorders>
            <w:vAlign w:val="center"/>
          </w:tcPr>
          <w:p>
            <w:pPr>
              <w:spacing w:before="120" w:beforeLines="50" w:line="312" w:lineRule="auto"/>
              <w:jc w:val="center"/>
              <w:rPr>
                <w:rFonts w:hAnsi="宋体" w:cs="宋体"/>
                <w:b/>
                <w:bCs/>
                <w:color w:val="auto"/>
                <w:sz w:val="21"/>
                <w:szCs w:val="21"/>
                <w:highlight w:val="none"/>
              </w:rPr>
            </w:pPr>
            <w:r>
              <w:rPr>
                <w:rFonts w:hint="eastAsia" w:hAnsi="宋体" w:cs="宋体"/>
                <w:b/>
                <w:bCs/>
                <w:color w:val="auto"/>
                <w:sz w:val="21"/>
                <w:szCs w:val="21"/>
                <w:highlight w:val="none"/>
              </w:rPr>
              <w:t>说明与要求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c>
          <w:tcPr>
            <w:tcW w:w="583" w:type="dxa"/>
            <w:tcBorders>
              <w:top w:val="single" w:color="auto" w:sz="4" w:space="0"/>
              <w:left w:val="single" w:color="auto" w:sz="4" w:space="0"/>
              <w:bottom w:val="single" w:color="auto" w:sz="4" w:space="0"/>
              <w:right w:val="single" w:color="auto" w:sz="4" w:space="0"/>
            </w:tcBorders>
            <w:vAlign w:val="center"/>
          </w:tcPr>
          <w:p>
            <w:pPr>
              <w:spacing w:before="120" w:beforeLines="50" w:line="312" w:lineRule="auto"/>
              <w:jc w:val="center"/>
              <w:rPr>
                <w:rFonts w:hAnsi="宋体" w:cs="宋体"/>
                <w:color w:val="auto"/>
                <w:sz w:val="21"/>
                <w:szCs w:val="21"/>
                <w:highlight w:val="none"/>
              </w:rPr>
            </w:pPr>
            <w:r>
              <w:rPr>
                <w:rFonts w:hint="eastAsia" w:hAnsi="宋体" w:cs="宋体"/>
                <w:color w:val="auto"/>
                <w:sz w:val="21"/>
                <w:szCs w:val="21"/>
                <w:highlight w:val="none"/>
              </w:rPr>
              <w:t>1</w:t>
            </w:r>
          </w:p>
        </w:tc>
        <w:tc>
          <w:tcPr>
            <w:tcW w:w="1579" w:type="dxa"/>
            <w:tcBorders>
              <w:top w:val="single" w:color="auto" w:sz="4" w:space="0"/>
              <w:left w:val="single" w:color="auto" w:sz="4" w:space="0"/>
              <w:bottom w:val="single" w:color="auto" w:sz="4" w:space="0"/>
              <w:right w:val="single" w:color="auto" w:sz="4" w:space="0"/>
            </w:tcBorders>
            <w:vAlign w:val="center"/>
          </w:tcPr>
          <w:p>
            <w:pPr>
              <w:spacing w:before="120" w:beforeLines="50" w:line="312" w:lineRule="auto"/>
              <w:jc w:val="center"/>
              <w:rPr>
                <w:rFonts w:hAnsi="宋体" w:cs="宋体"/>
                <w:color w:val="auto"/>
                <w:sz w:val="21"/>
                <w:szCs w:val="21"/>
                <w:highlight w:val="none"/>
              </w:rPr>
            </w:pPr>
            <w:r>
              <w:rPr>
                <w:rFonts w:hint="eastAsia" w:hAnsi="宋体" w:cs="宋体"/>
                <w:color w:val="auto"/>
                <w:sz w:val="21"/>
                <w:szCs w:val="21"/>
                <w:highlight w:val="none"/>
              </w:rPr>
              <w:t>项目名称</w:t>
            </w:r>
          </w:p>
        </w:tc>
        <w:tc>
          <w:tcPr>
            <w:tcW w:w="7602" w:type="dxa"/>
            <w:tcBorders>
              <w:top w:val="single" w:color="auto" w:sz="4" w:space="0"/>
              <w:left w:val="single" w:color="auto" w:sz="4" w:space="0"/>
              <w:bottom w:val="single" w:color="auto" w:sz="4" w:space="0"/>
              <w:right w:val="single" w:color="auto" w:sz="4" w:space="0"/>
            </w:tcBorders>
            <w:vAlign w:val="center"/>
          </w:tcPr>
          <w:p>
            <w:pPr>
              <w:spacing w:before="120" w:beforeLines="50" w:line="312" w:lineRule="auto"/>
              <w:ind w:firstLine="210" w:firstLineChars="100"/>
              <w:rPr>
                <w:rFonts w:hint="eastAsia" w:hAnsi="宋体" w:eastAsia="宋体" w:cs="宋体"/>
                <w:color w:val="auto"/>
                <w:sz w:val="21"/>
                <w:szCs w:val="21"/>
                <w:highlight w:val="none"/>
                <w:lang w:eastAsia="zh-CN"/>
              </w:rPr>
            </w:pPr>
            <w:r>
              <w:rPr>
                <w:rFonts w:hint="eastAsia" w:hAnsi="宋体" w:cs="宋体"/>
                <w:color w:val="auto"/>
                <w:sz w:val="21"/>
                <w:szCs w:val="21"/>
                <w:highlight w:val="none"/>
                <w:lang w:eastAsia="zh-CN"/>
              </w:rPr>
              <w:t>武江区2024年老旧小区改造配套基础设施建设项目—惠民街道片区（监理）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c>
          <w:tcPr>
            <w:tcW w:w="583" w:type="dxa"/>
            <w:tcBorders>
              <w:top w:val="single" w:color="auto" w:sz="4" w:space="0"/>
              <w:left w:val="single" w:color="auto" w:sz="4" w:space="0"/>
              <w:bottom w:val="single" w:color="auto" w:sz="4" w:space="0"/>
              <w:right w:val="single" w:color="auto" w:sz="4" w:space="0"/>
            </w:tcBorders>
            <w:vAlign w:val="center"/>
          </w:tcPr>
          <w:p>
            <w:pPr>
              <w:spacing w:before="120" w:beforeLines="50" w:line="312" w:lineRule="auto"/>
              <w:jc w:val="center"/>
              <w:rPr>
                <w:rFonts w:hAnsi="宋体" w:cs="宋体"/>
                <w:color w:val="auto"/>
                <w:sz w:val="21"/>
                <w:szCs w:val="21"/>
                <w:highlight w:val="none"/>
              </w:rPr>
            </w:pPr>
            <w:r>
              <w:rPr>
                <w:rFonts w:hint="eastAsia" w:hAnsi="宋体" w:cs="宋体"/>
                <w:color w:val="auto"/>
                <w:sz w:val="21"/>
                <w:szCs w:val="21"/>
                <w:highlight w:val="none"/>
              </w:rPr>
              <w:t>2</w:t>
            </w:r>
          </w:p>
        </w:tc>
        <w:tc>
          <w:tcPr>
            <w:tcW w:w="1579" w:type="dxa"/>
            <w:tcBorders>
              <w:top w:val="single" w:color="auto" w:sz="4" w:space="0"/>
              <w:left w:val="single" w:color="auto" w:sz="4" w:space="0"/>
              <w:bottom w:val="single" w:color="auto" w:sz="4" w:space="0"/>
              <w:right w:val="single" w:color="auto" w:sz="4" w:space="0"/>
            </w:tcBorders>
            <w:vAlign w:val="center"/>
          </w:tcPr>
          <w:p>
            <w:pPr>
              <w:spacing w:before="120" w:beforeLines="50" w:line="312" w:lineRule="auto"/>
              <w:jc w:val="center"/>
              <w:rPr>
                <w:rFonts w:hAnsi="宋体" w:cs="宋体"/>
                <w:color w:val="auto"/>
                <w:sz w:val="21"/>
                <w:szCs w:val="21"/>
                <w:highlight w:val="none"/>
              </w:rPr>
            </w:pPr>
            <w:r>
              <w:rPr>
                <w:rFonts w:hint="eastAsia" w:hAnsi="宋体" w:cs="宋体"/>
                <w:color w:val="auto"/>
                <w:sz w:val="21"/>
                <w:szCs w:val="21"/>
                <w:highlight w:val="none"/>
              </w:rPr>
              <w:t>建设单位</w:t>
            </w:r>
          </w:p>
        </w:tc>
        <w:tc>
          <w:tcPr>
            <w:tcW w:w="7602" w:type="dxa"/>
            <w:tcBorders>
              <w:top w:val="single" w:color="auto" w:sz="4" w:space="0"/>
              <w:left w:val="single" w:color="auto" w:sz="4" w:space="0"/>
              <w:bottom w:val="single" w:color="auto" w:sz="4" w:space="0"/>
              <w:right w:val="single" w:color="auto" w:sz="4" w:space="0"/>
            </w:tcBorders>
            <w:vAlign w:val="center"/>
          </w:tcPr>
          <w:p>
            <w:pPr>
              <w:spacing w:before="120" w:beforeLines="50" w:line="312" w:lineRule="auto"/>
              <w:ind w:firstLine="210" w:firstLineChars="1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韶关市武江区人民政府惠民街道办事处</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c>
          <w:tcPr>
            <w:tcW w:w="583" w:type="dxa"/>
            <w:tcBorders>
              <w:top w:val="single" w:color="auto" w:sz="4" w:space="0"/>
              <w:left w:val="single" w:color="auto" w:sz="4" w:space="0"/>
              <w:bottom w:val="single" w:color="auto" w:sz="4" w:space="0"/>
              <w:right w:val="single" w:color="auto" w:sz="4" w:space="0"/>
            </w:tcBorders>
            <w:vAlign w:val="center"/>
          </w:tcPr>
          <w:p>
            <w:pPr>
              <w:spacing w:before="120" w:beforeLines="50" w:line="312" w:lineRule="auto"/>
              <w:jc w:val="center"/>
              <w:rPr>
                <w:rFonts w:hAnsi="宋体" w:cs="宋体"/>
                <w:color w:val="auto"/>
                <w:sz w:val="21"/>
                <w:szCs w:val="21"/>
                <w:highlight w:val="none"/>
              </w:rPr>
            </w:pPr>
            <w:r>
              <w:rPr>
                <w:rFonts w:hint="eastAsia" w:hAnsi="宋体" w:cs="宋体"/>
                <w:color w:val="auto"/>
                <w:sz w:val="21"/>
                <w:szCs w:val="21"/>
                <w:highlight w:val="none"/>
              </w:rPr>
              <w:t>3</w:t>
            </w:r>
          </w:p>
        </w:tc>
        <w:tc>
          <w:tcPr>
            <w:tcW w:w="1579" w:type="dxa"/>
            <w:tcBorders>
              <w:top w:val="single" w:color="auto" w:sz="4" w:space="0"/>
              <w:left w:val="single" w:color="auto" w:sz="4" w:space="0"/>
              <w:bottom w:val="single" w:color="auto" w:sz="4" w:space="0"/>
              <w:right w:val="single" w:color="auto" w:sz="4" w:space="0"/>
            </w:tcBorders>
            <w:vAlign w:val="center"/>
          </w:tcPr>
          <w:p>
            <w:pPr>
              <w:spacing w:before="120" w:beforeLines="50" w:line="312" w:lineRule="auto"/>
              <w:jc w:val="center"/>
              <w:rPr>
                <w:rFonts w:hAnsi="宋体" w:cs="宋体"/>
                <w:color w:val="auto"/>
                <w:sz w:val="21"/>
                <w:szCs w:val="21"/>
                <w:highlight w:val="none"/>
              </w:rPr>
            </w:pPr>
            <w:r>
              <w:rPr>
                <w:rFonts w:hint="eastAsia" w:hAnsi="宋体" w:cs="宋体"/>
                <w:color w:val="auto"/>
                <w:sz w:val="21"/>
                <w:szCs w:val="21"/>
                <w:highlight w:val="none"/>
              </w:rPr>
              <w:t>项目批准部门</w:t>
            </w:r>
          </w:p>
        </w:tc>
        <w:tc>
          <w:tcPr>
            <w:tcW w:w="7602" w:type="dxa"/>
            <w:tcBorders>
              <w:top w:val="single" w:color="auto" w:sz="4" w:space="0"/>
              <w:left w:val="single" w:color="auto" w:sz="4" w:space="0"/>
              <w:bottom w:val="single" w:color="auto" w:sz="4" w:space="0"/>
              <w:right w:val="single" w:color="auto" w:sz="4" w:space="0"/>
            </w:tcBorders>
            <w:vAlign w:val="center"/>
          </w:tcPr>
          <w:p>
            <w:pPr>
              <w:spacing w:before="120" w:beforeLines="50" w:line="312" w:lineRule="auto"/>
              <w:ind w:firstLine="210" w:firstLineChars="1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韶关市武江区发展和改革局</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c>
          <w:tcPr>
            <w:tcW w:w="583" w:type="dxa"/>
            <w:tcBorders>
              <w:top w:val="single" w:color="auto" w:sz="4" w:space="0"/>
              <w:left w:val="single" w:color="auto" w:sz="4" w:space="0"/>
              <w:bottom w:val="single" w:color="auto" w:sz="4" w:space="0"/>
              <w:right w:val="single" w:color="auto" w:sz="4" w:space="0"/>
            </w:tcBorders>
            <w:vAlign w:val="center"/>
          </w:tcPr>
          <w:p>
            <w:pPr>
              <w:spacing w:before="120" w:beforeLines="50" w:line="312" w:lineRule="auto"/>
              <w:jc w:val="center"/>
              <w:rPr>
                <w:rFonts w:hAnsi="宋体" w:cs="宋体"/>
                <w:color w:val="auto"/>
                <w:sz w:val="21"/>
                <w:szCs w:val="21"/>
                <w:highlight w:val="none"/>
              </w:rPr>
            </w:pPr>
            <w:r>
              <w:rPr>
                <w:rFonts w:hint="eastAsia" w:hAnsi="宋体" w:cs="宋体"/>
                <w:color w:val="auto"/>
                <w:sz w:val="21"/>
                <w:szCs w:val="21"/>
                <w:highlight w:val="none"/>
              </w:rPr>
              <w:t>4</w:t>
            </w:r>
          </w:p>
        </w:tc>
        <w:tc>
          <w:tcPr>
            <w:tcW w:w="1579" w:type="dxa"/>
            <w:tcBorders>
              <w:top w:val="single" w:color="auto" w:sz="4" w:space="0"/>
              <w:left w:val="single" w:color="auto" w:sz="4" w:space="0"/>
              <w:bottom w:val="single" w:color="auto" w:sz="4" w:space="0"/>
              <w:right w:val="single" w:color="auto" w:sz="4" w:space="0"/>
            </w:tcBorders>
            <w:vAlign w:val="center"/>
          </w:tcPr>
          <w:p>
            <w:pPr>
              <w:spacing w:before="120" w:beforeLines="50" w:line="312" w:lineRule="auto"/>
              <w:jc w:val="center"/>
              <w:rPr>
                <w:rFonts w:hAnsi="宋体" w:cs="宋体"/>
                <w:color w:val="auto"/>
                <w:sz w:val="21"/>
                <w:szCs w:val="21"/>
                <w:highlight w:val="none"/>
              </w:rPr>
            </w:pPr>
            <w:r>
              <w:rPr>
                <w:rFonts w:hint="eastAsia" w:hAnsi="宋体" w:cs="宋体"/>
                <w:color w:val="auto"/>
                <w:sz w:val="21"/>
                <w:szCs w:val="21"/>
                <w:highlight w:val="none"/>
              </w:rPr>
              <w:t>项目批准文号</w:t>
            </w:r>
          </w:p>
        </w:tc>
        <w:tc>
          <w:tcPr>
            <w:tcW w:w="7602" w:type="dxa"/>
            <w:tcBorders>
              <w:top w:val="single" w:color="auto" w:sz="4" w:space="0"/>
              <w:left w:val="single" w:color="auto" w:sz="4" w:space="0"/>
              <w:bottom w:val="single" w:color="auto" w:sz="4" w:space="0"/>
              <w:right w:val="single" w:color="auto" w:sz="4" w:space="0"/>
            </w:tcBorders>
            <w:vAlign w:val="center"/>
          </w:tcPr>
          <w:p>
            <w:pPr>
              <w:spacing w:before="120" w:beforeLines="50" w:line="312" w:lineRule="auto"/>
              <w:ind w:firstLine="210" w:firstLineChars="1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韶武发改投审〔2023〕51号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c>
          <w:tcPr>
            <w:tcW w:w="583" w:type="dxa"/>
            <w:tcBorders>
              <w:top w:val="single" w:color="auto" w:sz="4" w:space="0"/>
              <w:left w:val="single" w:color="auto" w:sz="4" w:space="0"/>
              <w:bottom w:val="single" w:color="auto" w:sz="4" w:space="0"/>
              <w:right w:val="single" w:color="auto" w:sz="4" w:space="0"/>
            </w:tcBorders>
            <w:vAlign w:val="center"/>
          </w:tcPr>
          <w:p>
            <w:pPr>
              <w:spacing w:before="120" w:beforeLines="50" w:line="312" w:lineRule="auto"/>
              <w:jc w:val="center"/>
              <w:rPr>
                <w:rFonts w:hAnsi="宋体" w:cs="宋体"/>
                <w:color w:val="auto"/>
                <w:sz w:val="21"/>
                <w:szCs w:val="21"/>
                <w:highlight w:val="none"/>
              </w:rPr>
            </w:pPr>
            <w:r>
              <w:rPr>
                <w:rFonts w:hint="eastAsia" w:hAnsi="宋体" w:cs="宋体"/>
                <w:color w:val="auto"/>
                <w:sz w:val="21"/>
                <w:szCs w:val="21"/>
                <w:highlight w:val="none"/>
              </w:rPr>
              <w:t>5</w:t>
            </w:r>
          </w:p>
        </w:tc>
        <w:tc>
          <w:tcPr>
            <w:tcW w:w="1579" w:type="dxa"/>
            <w:tcBorders>
              <w:top w:val="single" w:color="auto" w:sz="4" w:space="0"/>
              <w:left w:val="single" w:color="auto" w:sz="4" w:space="0"/>
              <w:bottom w:val="single" w:color="auto" w:sz="4" w:space="0"/>
              <w:right w:val="single" w:color="auto" w:sz="4" w:space="0"/>
            </w:tcBorders>
            <w:vAlign w:val="center"/>
          </w:tcPr>
          <w:p>
            <w:pPr>
              <w:spacing w:before="120" w:beforeLines="50" w:line="312" w:lineRule="auto"/>
              <w:jc w:val="center"/>
              <w:rPr>
                <w:rFonts w:hAnsi="宋体" w:cs="宋体"/>
                <w:color w:val="auto"/>
                <w:sz w:val="21"/>
                <w:szCs w:val="21"/>
                <w:highlight w:val="none"/>
              </w:rPr>
            </w:pPr>
            <w:r>
              <w:rPr>
                <w:rFonts w:hint="eastAsia" w:hAnsi="宋体" w:cs="宋体"/>
                <w:color w:val="auto"/>
                <w:sz w:val="21"/>
                <w:szCs w:val="21"/>
                <w:highlight w:val="none"/>
              </w:rPr>
              <w:t>项目代码</w:t>
            </w:r>
          </w:p>
        </w:tc>
        <w:tc>
          <w:tcPr>
            <w:tcW w:w="7602" w:type="dxa"/>
            <w:tcBorders>
              <w:top w:val="single" w:color="auto" w:sz="4" w:space="0"/>
              <w:left w:val="single" w:color="auto" w:sz="4" w:space="0"/>
              <w:bottom w:val="single" w:color="auto" w:sz="4" w:space="0"/>
              <w:right w:val="single" w:color="auto" w:sz="4" w:space="0"/>
            </w:tcBorders>
            <w:vAlign w:val="center"/>
          </w:tcPr>
          <w:p>
            <w:pPr>
              <w:spacing w:before="120" w:beforeLines="50" w:line="312" w:lineRule="auto"/>
              <w:ind w:firstLine="210" w:firstLineChars="1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2306-440203-17-01-759464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90" w:hRule="atLeast"/>
        </w:trPr>
        <w:tc>
          <w:tcPr>
            <w:tcW w:w="583" w:type="dxa"/>
            <w:tcBorders>
              <w:top w:val="single" w:color="auto" w:sz="4" w:space="0"/>
              <w:left w:val="single" w:color="auto" w:sz="4" w:space="0"/>
              <w:bottom w:val="single" w:color="auto" w:sz="4" w:space="0"/>
              <w:right w:val="single" w:color="auto" w:sz="4" w:space="0"/>
            </w:tcBorders>
            <w:vAlign w:val="center"/>
          </w:tcPr>
          <w:p>
            <w:pPr>
              <w:spacing w:before="120" w:beforeLines="50" w:line="312" w:lineRule="auto"/>
              <w:jc w:val="center"/>
              <w:rPr>
                <w:rFonts w:hAnsi="宋体" w:cs="宋体"/>
                <w:color w:val="auto"/>
                <w:sz w:val="21"/>
                <w:szCs w:val="21"/>
                <w:highlight w:val="none"/>
              </w:rPr>
            </w:pPr>
            <w:r>
              <w:rPr>
                <w:rFonts w:hint="eastAsia" w:hAnsi="宋体" w:cs="宋体"/>
                <w:color w:val="auto"/>
                <w:sz w:val="21"/>
                <w:szCs w:val="21"/>
                <w:highlight w:val="none"/>
              </w:rPr>
              <w:t>6</w:t>
            </w:r>
          </w:p>
        </w:tc>
        <w:tc>
          <w:tcPr>
            <w:tcW w:w="1579" w:type="dxa"/>
            <w:tcBorders>
              <w:top w:val="single" w:color="auto" w:sz="4" w:space="0"/>
              <w:left w:val="single" w:color="auto" w:sz="4" w:space="0"/>
              <w:bottom w:val="single" w:color="auto" w:sz="4" w:space="0"/>
              <w:right w:val="single" w:color="auto" w:sz="4" w:space="0"/>
            </w:tcBorders>
            <w:vAlign w:val="center"/>
          </w:tcPr>
          <w:p>
            <w:pPr>
              <w:spacing w:before="120" w:beforeLines="50" w:line="312" w:lineRule="auto"/>
              <w:jc w:val="center"/>
              <w:rPr>
                <w:rFonts w:hAnsi="宋体" w:cs="宋体"/>
                <w:color w:val="auto"/>
                <w:sz w:val="21"/>
                <w:szCs w:val="21"/>
                <w:highlight w:val="none"/>
              </w:rPr>
            </w:pPr>
            <w:r>
              <w:rPr>
                <w:rFonts w:hint="eastAsia" w:hAnsi="宋体" w:cs="宋体"/>
                <w:color w:val="auto"/>
                <w:sz w:val="21"/>
                <w:szCs w:val="21"/>
                <w:highlight w:val="none"/>
              </w:rPr>
              <w:t>资金来源</w:t>
            </w:r>
          </w:p>
          <w:p>
            <w:pPr>
              <w:spacing w:before="120" w:beforeLines="50" w:line="312" w:lineRule="auto"/>
              <w:jc w:val="center"/>
              <w:rPr>
                <w:rFonts w:hAnsi="宋体" w:cs="宋体"/>
                <w:color w:val="auto"/>
                <w:sz w:val="21"/>
                <w:szCs w:val="21"/>
                <w:highlight w:val="none"/>
              </w:rPr>
            </w:pPr>
            <w:r>
              <w:rPr>
                <w:rFonts w:hint="eastAsia" w:hAnsi="宋体" w:cs="宋体"/>
                <w:color w:val="auto"/>
                <w:sz w:val="21"/>
                <w:szCs w:val="21"/>
                <w:highlight w:val="none"/>
              </w:rPr>
              <w:t>及出资比例</w:t>
            </w:r>
          </w:p>
        </w:tc>
        <w:tc>
          <w:tcPr>
            <w:tcW w:w="7602" w:type="dxa"/>
            <w:tcBorders>
              <w:top w:val="single" w:color="auto" w:sz="4" w:space="0"/>
              <w:left w:val="single" w:color="auto" w:sz="4" w:space="0"/>
              <w:bottom w:val="single" w:color="auto" w:sz="4" w:space="0"/>
              <w:right w:val="single" w:color="auto" w:sz="4" w:space="0"/>
            </w:tcBorders>
            <w:vAlign w:val="center"/>
          </w:tcPr>
          <w:p>
            <w:pPr>
              <w:spacing w:before="120" w:beforeLines="50" w:line="312" w:lineRule="auto"/>
              <w:ind w:firstLine="210" w:firstLineChars="1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区财政统筹（100%）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c>
          <w:tcPr>
            <w:tcW w:w="583" w:type="dxa"/>
            <w:tcBorders>
              <w:top w:val="single" w:color="auto" w:sz="4" w:space="0"/>
              <w:left w:val="single" w:color="auto" w:sz="4" w:space="0"/>
              <w:bottom w:val="single" w:color="auto" w:sz="4" w:space="0"/>
              <w:right w:val="single" w:color="auto" w:sz="4" w:space="0"/>
            </w:tcBorders>
            <w:vAlign w:val="center"/>
          </w:tcPr>
          <w:p>
            <w:pPr>
              <w:spacing w:before="120" w:beforeLines="50" w:line="312" w:lineRule="auto"/>
              <w:jc w:val="center"/>
              <w:rPr>
                <w:rFonts w:hAnsi="宋体" w:cs="宋体"/>
                <w:color w:val="auto"/>
                <w:sz w:val="21"/>
                <w:szCs w:val="21"/>
                <w:highlight w:val="none"/>
              </w:rPr>
            </w:pPr>
            <w:r>
              <w:rPr>
                <w:rFonts w:hint="eastAsia" w:hAnsi="宋体" w:cs="宋体"/>
                <w:color w:val="auto"/>
                <w:sz w:val="21"/>
                <w:szCs w:val="21"/>
                <w:highlight w:val="none"/>
              </w:rPr>
              <w:t>7</w:t>
            </w:r>
          </w:p>
        </w:tc>
        <w:tc>
          <w:tcPr>
            <w:tcW w:w="1579" w:type="dxa"/>
            <w:tcBorders>
              <w:top w:val="single" w:color="auto" w:sz="4" w:space="0"/>
              <w:left w:val="single" w:color="auto" w:sz="4" w:space="0"/>
              <w:bottom w:val="single" w:color="auto" w:sz="4" w:space="0"/>
              <w:right w:val="single" w:color="auto" w:sz="4" w:space="0"/>
            </w:tcBorders>
            <w:vAlign w:val="center"/>
          </w:tcPr>
          <w:p>
            <w:pPr>
              <w:spacing w:before="120" w:beforeLines="50" w:line="312" w:lineRule="auto"/>
              <w:jc w:val="center"/>
              <w:rPr>
                <w:rFonts w:hAnsi="宋体" w:cs="宋体"/>
                <w:color w:val="auto"/>
                <w:sz w:val="21"/>
                <w:szCs w:val="21"/>
                <w:highlight w:val="none"/>
              </w:rPr>
            </w:pPr>
            <w:r>
              <w:rPr>
                <w:rFonts w:hint="eastAsia" w:hAnsi="宋体" w:cs="宋体"/>
                <w:color w:val="auto"/>
                <w:sz w:val="21"/>
                <w:szCs w:val="21"/>
                <w:highlight w:val="none"/>
              </w:rPr>
              <w:t>招标人</w:t>
            </w:r>
          </w:p>
        </w:tc>
        <w:tc>
          <w:tcPr>
            <w:tcW w:w="7602" w:type="dxa"/>
            <w:tcBorders>
              <w:top w:val="single" w:color="auto" w:sz="4" w:space="0"/>
              <w:left w:val="single" w:color="auto" w:sz="4" w:space="0"/>
              <w:bottom w:val="single" w:color="auto" w:sz="4" w:space="0"/>
              <w:right w:val="single" w:color="auto" w:sz="4" w:space="0"/>
            </w:tcBorders>
            <w:vAlign w:val="center"/>
          </w:tcPr>
          <w:p>
            <w:pPr>
              <w:spacing w:before="120" w:beforeLines="50" w:line="312" w:lineRule="auto"/>
              <w:ind w:firstLine="210" w:firstLineChars="100"/>
              <w:rPr>
                <w:rFonts w:hint="eastAsia" w:hAnsi="宋体" w:eastAsia="宋体" w:cs="宋体"/>
                <w:color w:val="auto"/>
                <w:sz w:val="21"/>
                <w:szCs w:val="21"/>
                <w:highlight w:val="none"/>
                <w:lang w:eastAsia="zh-CN"/>
              </w:rPr>
            </w:pPr>
            <w:r>
              <w:rPr>
                <w:rFonts w:hint="eastAsia" w:hAnsi="宋体" w:cs="宋体"/>
                <w:color w:val="auto"/>
                <w:sz w:val="21"/>
                <w:szCs w:val="21"/>
                <w:highlight w:val="none"/>
                <w:lang w:eastAsia="zh-CN"/>
              </w:rPr>
              <w:t>韶关市武江区人民政府惠民街道办事处</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c>
          <w:tcPr>
            <w:tcW w:w="583" w:type="dxa"/>
            <w:tcBorders>
              <w:top w:val="single" w:color="auto" w:sz="4" w:space="0"/>
              <w:left w:val="single" w:color="auto" w:sz="4" w:space="0"/>
              <w:bottom w:val="single" w:color="auto" w:sz="4" w:space="0"/>
              <w:right w:val="single" w:color="auto" w:sz="4" w:space="0"/>
            </w:tcBorders>
            <w:vAlign w:val="center"/>
          </w:tcPr>
          <w:p>
            <w:pPr>
              <w:spacing w:before="120" w:beforeLines="50" w:line="312" w:lineRule="auto"/>
              <w:jc w:val="center"/>
              <w:rPr>
                <w:rFonts w:hAnsi="宋体" w:cs="宋体"/>
                <w:color w:val="auto"/>
                <w:sz w:val="21"/>
                <w:szCs w:val="21"/>
                <w:highlight w:val="none"/>
              </w:rPr>
            </w:pPr>
            <w:r>
              <w:rPr>
                <w:rFonts w:hint="eastAsia" w:hAnsi="宋体" w:cs="宋体"/>
                <w:color w:val="auto"/>
                <w:sz w:val="21"/>
                <w:szCs w:val="21"/>
                <w:highlight w:val="none"/>
              </w:rPr>
              <w:t>8</w:t>
            </w:r>
          </w:p>
        </w:tc>
        <w:tc>
          <w:tcPr>
            <w:tcW w:w="1579" w:type="dxa"/>
            <w:tcBorders>
              <w:top w:val="single" w:color="auto" w:sz="4" w:space="0"/>
              <w:left w:val="single" w:color="auto" w:sz="4" w:space="0"/>
              <w:bottom w:val="single" w:color="auto" w:sz="4" w:space="0"/>
              <w:right w:val="single" w:color="auto" w:sz="4" w:space="0"/>
            </w:tcBorders>
            <w:vAlign w:val="center"/>
          </w:tcPr>
          <w:p>
            <w:pPr>
              <w:spacing w:before="120" w:beforeLines="50" w:line="312" w:lineRule="auto"/>
              <w:jc w:val="center"/>
              <w:rPr>
                <w:rFonts w:hAnsi="宋体" w:cs="宋体"/>
                <w:color w:val="auto"/>
                <w:sz w:val="21"/>
                <w:szCs w:val="21"/>
                <w:highlight w:val="none"/>
              </w:rPr>
            </w:pPr>
            <w:r>
              <w:rPr>
                <w:rFonts w:hint="eastAsia" w:hAnsi="宋体" w:cs="宋体"/>
                <w:color w:val="auto"/>
                <w:sz w:val="21"/>
                <w:szCs w:val="21"/>
                <w:highlight w:val="none"/>
              </w:rPr>
              <w:t>招标代理机构</w:t>
            </w:r>
          </w:p>
        </w:tc>
        <w:tc>
          <w:tcPr>
            <w:tcW w:w="7602" w:type="dxa"/>
            <w:tcBorders>
              <w:top w:val="single" w:color="auto" w:sz="4" w:space="0"/>
              <w:left w:val="single" w:color="auto" w:sz="4" w:space="0"/>
              <w:bottom w:val="single" w:color="auto" w:sz="4" w:space="0"/>
              <w:right w:val="single" w:color="auto" w:sz="4" w:space="0"/>
            </w:tcBorders>
            <w:vAlign w:val="center"/>
          </w:tcPr>
          <w:p>
            <w:pPr>
              <w:spacing w:before="120" w:beforeLines="50" w:line="312" w:lineRule="auto"/>
              <w:ind w:firstLine="210" w:firstLineChars="100"/>
              <w:rPr>
                <w:rFonts w:hAnsi="宋体" w:cs="宋体"/>
                <w:color w:val="auto"/>
                <w:sz w:val="21"/>
                <w:szCs w:val="21"/>
                <w:highlight w:val="none"/>
              </w:rPr>
            </w:pPr>
            <w:r>
              <w:rPr>
                <w:rFonts w:hint="eastAsia" w:hAnsi="宋体" w:cs="宋体"/>
                <w:color w:val="auto"/>
                <w:sz w:val="21"/>
                <w:szCs w:val="21"/>
                <w:highlight w:val="none"/>
              </w:rPr>
              <w:t>广州穗科建设管理有限公司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c>
          <w:tcPr>
            <w:tcW w:w="583" w:type="dxa"/>
            <w:tcBorders>
              <w:top w:val="single" w:color="auto" w:sz="4" w:space="0"/>
              <w:left w:val="single" w:color="auto" w:sz="4" w:space="0"/>
              <w:bottom w:val="single" w:color="auto" w:sz="4" w:space="0"/>
              <w:right w:val="single" w:color="auto" w:sz="4" w:space="0"/>
            </w:tcBorders>
            <w:vAlign w:val="center"/>
          </w:tcPr>
          <w:p>
            <w:pPr>
              <w:spacing w:before="120" w:beforeLines="50" w:line="312" w:lineRule="auto"/>
              <w:jc w:val="center"/>
              <w:rPr>
                <w:rFonts w:hAnsi="宋体" w:cs="宋体"/>
                <w:color w:val="auto"/>
                <w:sz w:val="21"/>
                <w:szCs w:val="21"/>
                <w:highlight w:val="none"/>
              </w:rPr>
            </w:pPr>
            <w:r>
              <w:rPr>
                <w:rFonts w:hint="eastAsia" w:hAnsi="宋体" w:cs="宋体"/>
                <w:color w:val="auto"/>
                <w:sz w:val="21"/>
                <w:szCs w:val="21"/>
                <w:highlight w:val="none"/>
              </w:rPr>
              <w:t>9</w:t>
            </w:r>
          </w:p>
        </w:tc>
        <w:tc>
          <w:tcPr>
            <w:tcW w:w="1579" w:type="dxa"/>
            <w:tcBorders>
              <w:top w:val="single" w:color="auto" w:sz="4" w:space="0"/>
              <w:left w:val="single" w:color="auto" w:sz="4" w:space="0"/>
              <w:bottom w:val="single" w:color="auto" w:sz="4" w:space="0"/>
              <w:right w:val="single" w:color="auto" w:sz="4" w:space="0"/>
            </w:tcBorders>
            <w:vAlign w:val="center"/>
          </w:tcPr>
          <w:p>
            <w:pPr>
              <w:spacing w:before="120" w:beforeLines="50" w:line="312" w:lineRule="auto"/>
              <w:jc w:val="center"/>
              <w:rPr>
                <w:rFonts w:hAnsi="宋体" w:cs="宋体"/>
                <w:color w:val="auto"/>
                <w:sz w:val="21"/>
                <w:szCs w:val="21"/>
                <w:highlight w:val="none"/>
              </w:rPr>
            </w:pPr>
            <w:r>
              <w:rPr>
                <w:rFonts w:hint="eastAsia" w:hAnsi="宋体" w:cs="宋体"/>
                <w:color w:val="auto"/>
                <w:sz w:val="21"/>
                <w:szCs w:val="21"/>
                <w:highlight w:val="none"/>
              </w:rPr>
              <w:t>施工单位</w:t>
            </w:r>
          </w:p>
        </w:tc>
        <w:tc>
          <w:tcPr>
            <w:tcW w:w="7602" w:type="dxa"/>
            <w:tcBorders>
              <w:top w:val="single" w:color="auto" w:sz="4" w:space="0"/>
              <w:left w:val="single" w:color="auto" w:sz="4" w:space="0"/>
              <w:bottom w:val="single" w:color="auto" w:sz="4" w:space="0"/>
              <w:right w:val="single" w:color="auto" w:sz="4" w:space="0"/>
            </w:tcBorders>
            <w:vAlign w:val="center"/>
          </w:tcPr>
          <w:p>
            <w:pPr>
              <w:spacing w:before="120" w:beforeLines="50" w:line="312" w:lineRule="auto"/>
              <w:ind w:firstLine="210" w:firstLineChars="100"/>
              <w:rPr>
                <w:rFonts w:hAnsi="宋体" w:cs="宋体"/>
                <w:color w:val="auto"/>
                <w:sz w:val="21"/>
                <w:szCs w:val="21"/>
                <w:highlight w:val="none"/>
              </w:rPr>
            </w:pPr>
            <w:r>
              <w:rPr>
                <w:rFonts w:hint="eastAsia" w:hAnsi="宋体" w:cs="宋体"/>
                <w:color w:val="auto"/>
                <w:sz w:val="21"/>
                <w:szCs w:val="21"/>
                <w:highlight w:val="none"/>
              </w:rPr>
              <w:t>待定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c>
          <w:tcPr>
            <w:tcW w:w="583" w:type="dxa"/>
            <w:tcBorders>
              <w:top w:val="single" w:color="auto" w:sz="4" w:space="0"/>
              <w:left w:val="single" w:color="auto" w:sz="4" w:space="0"/>
              <w:bottom w:val="single" w:color="auto" w:sz="4" w:space="0"/>
              <w:right w:val="single" w:color="auto" w:sz="4" w:space="0"/>
            </w:tcBorders>
            <w:vAlign w:val="center"/>
          </w:tcPr>
          <w:p>
            <w:pPr>
              <w:spacing w:before="120" w:beforeLines="50" w:line="312" w:lineRule="auto"/>
              <w:jc w:val="center"/>
              <w:rPr>
                <w:rFonts w:hAnsi="宋体" w:cs="宋体"/>
                <w:color w:val="auto"/>
                <w:sz w:val="21"/>
                <w:szCs w:val="21"/>
                <w:highlight w:val="none"/>
              </w:rPr>
            </w:pPr>
            <w:r>
              <w:rPr>
                <w:rFonts w:hint="eastAsia" w:hAnsi="宋体" w:cs="宋体"/>
                <w:color w:val="auto"/>
                <w:sz w:val="21"/>
                <w:szCs w:val="21"/>
                <w:highlight w:val="none"/>
              </w:rPr>
              <w:t>10</w:t>
            </w:r>
          </w:p>
        </w:tc>
        <w:tc>
          <w:tcPr>
            <w:tcW w:w="1579" w:type="dxa"/>
            <w:tcBorders>
              <w:top w:val="single" w:color="auto" w:sz="4" w:space="0"/>
              <w:left w:val="single" w:color="auto" w:sz="4" w:space="0"/>
              <w:bottom w:val="single" w:color="auto" w:sz="4" w:space="0"/>
              <w:right w:val="single" w:color="auto" w:sz="4" w:space="0"/>
            </w:tcBorders>
            <w:vAlign w:val="center"/>
          </w:tcPr>
          <w:p>
            <w:pPr>
              <w:spacing w:before="120" w:beforeLines="50" w:line="312" w:lineRule="auto"/>
              <w:jc w:val="center"/>
              <w:rPr>
                <w:rFonts w:hAnsi="宋体" w:cs="宋体"/>
                <w:color w:val="auto"/>
                <w:sz w:val="21"/>
                <w:szCs w:val="21"/>
                <w:highlight w:val="none"/>
              </w:rPr>
            </w:pPr>
            <w:r>
              <w:rPr>
                <w:rFonts w:hint="eastAsia" w:hAnsi="宋体" w:cs="宋体"/>
                <w:color w:val="auto"/>
                <w:sz w:val="21"/>
                <w:szCs w:val="21"/>
                <w:highlight w:val="none"/>
              </w:rPr>
              <w:t>建设地点</w:t>
            </w:r>
          </w:p>
        </w:tc>
        <w:tc>
          <w:tcPr>
            <w:tcW w:w="7602" w:type="dxa"/>
            <w:tcBorders>
              <w:top w:val="single" w:color="auto" w:sz="4" w:space="0"/>
              <w:left w:val="single" w:color="auto" w:sz="4" w:space="0"/>
              <w:bottom w:val="single" w:color="auto" w:sz="4" w:space="0"/>
              <w:right w:val="single" w:color="auto" w:sz="4" w:space="0"/>
            </w:tcBorders>
            <w:vAlign w:val="center"/>
          </w:tcPr>
          <w:p>
            <w:pPr>
              <w:spacing w:before="120" w:beforeLines="50" w:line="312" w:lineRule="auto"/>
              <w:ind w:firstLine="210" w:firstLineChars="100"/>
              <w:rPr>
                <w:rFonts w:hAnsi="宋体" w:cs="宋体"/>
                <w:color w:val="auto"/>
                <w:sz w:val="21"/>
                <w:szCs w:val="21"/>
                <w:highlight w:val="none"/>
              </w:rPr>
            </w:pPr>
            <w:r>
              <w:rPr>
                <w:rFonts w:hint="eastAsia" w:hAnsi="宋体" w:cs="宋体"/>
                <w:color w:val="auto"/>
                <w:sz w:val="21"/>
                <w:szCs w:val="21"/>
                <w:highlight w:val="none"/>
              </w:rPr>
              <w:t>韶关市武江区惠民街道。</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727" w:hRule="atLeast"/>
        </w:trPr>
        <w:tc>
          <w:tcPr>
            <w:tcW w:w="583" w:type="dxa"/>
            <w:tcBorders>
              <w:top w:val="single" w:color="auto" w:sz="4" w:space="0"/>
              <w:left w:val="single" w:color="auto" w:sz="4" w:space="0"/>
              <w:bottom w:val="single" w:color="auto" w:sz="4" w:space="0"/>
              <w:right w:val="single" w:color="auto" w:sz="4" w:space="0"/>
            </w:tcBorders>
            <w:vAlign w:val="center"/>
          </w:tcPr>
          <w:p>
            <w:pPr>
              <w:spacing w:before="120" w:beforeLines="50" w:line="312" w:lineRule="auto"/>
              <w:jc w:val="center"/>
              <w:rPr>
                <w:rFonts w:hAnsi="宋体" w:cs="宋体"/>
                <w:color w:val="auto"/>
                <w:sz w:val="21"/>
                <w:szCs w:val="21"/>
                <w:highlight w:val="none"/>
              </w:rPr>
            </w:pPr>
            <w:r>
              <w:rPr>
                <w:rFonts w:hint="eastAsia" w:hAnsi="宋体" w:cs="宋体"/>
                <w:color w:val="auto"/>
                <w:sz w:val="21"/>
                <w:szCs w:val="21"/>
                <w:highlight w:val="none"/>
              </w:rPr>
              <w:t>11</w:t>
            </w:r>
          </w:p>
        </w:tc>
        <w:tc>
          <w:tcPr>
            <w:tcW w:w="1579" w:type="dxa"/>
            <w:tcBorders>
              <w:top w:val="single" w:color="auto" w:sz="4" w:space="0"/>
              <w:left w:val="single" w:color="auto" w:sz="4" w:space="0"/>
              <w:bottom w:val="single" w:color="auto" w:sz="4" w:space="0"/>
              <w:right w:val="single" w:color="auto" w:sz="4" w:space="0"/>
            </w:tcBorders>
            <w:vAlign w:val="center"/>
          </w:tcPr>
          <w:p>
            <w:pPr>
              <w:spacing w:before="120" w:beforeLines="50" w:line="312" w:lineRule="auto"/>
              <w:jc w:val="center"/>
              <w:rPr>
                <w:rFonts w:hAnsi="宋体" w:cs="宋体"/>
                <w:color w:val="auto"/>
                <w:sz w:val="21"/>
                <w:szCs w:val="21"/>
                <w:highlight w:val="none"/>
              </w:rPr>
            </w:pPr>
            <w:r>
              <w:rPr>
                <w:rFonts w:hint="eastAsia" w:hAnsi="宋体" w:cs="宋体"/>
                <w:color w:val="auto"/>
                <w:sz w:val="21"/>
                <w:szCs w:val="21"/>
                <w:highlight w:val="none"/>
              </w:rPr>
              <w:t>建设内容和规模</w:t>
            </w:r>
          </w:p>
        </w:tc>
        <w:tc>
          <w:tcPr>
            <w:tcW w:w="7602" w:type="dxa"/>
            <w:tcBorders>
              <w:top w:val="single" w:color="auto" w:sz="4" w:space="0"/>
              <w:left w:val="single" w:color="auto" w:sz="4" w:space="0"/>
              <w:bottom w:val="single" w:color="auto" w:sz="4" w:space="0"/>
              <w:right w:val="single" w:color="auto" w:sz="4" w:space="0"/>
            </w:tcBorders>
            <w:vAlign w:val="center"/>
          </w:tcPr>
          <w:p>
            <w:pPr>
              <w:spacing w:before="120" w:beforeLines="50"/>
              <w:ind w:firstLine="420" w:firstLineChars="200"/>
              <w:rPr>
                <w:rFonts w:hAnsi="宋体" w:cs="宋体"/>
                <w:color w:val="auto"/>
                <w:sz w:val="21"/>
                <w:szCs w:val="21"/>
                <w:highlight w:val="none"/>
              </w:rPr>
            </w:pPr>
            <w:r>
              <w:rPr>
                <w:rFonts w:hint="eastAsia" w:hAnsi="宋体" w:cs="宋体"/>
                <w:color w:val="auto"/>
                <w:sz w:val="21"/>
                <w:szCs w:val="21"/>
                <w:highlight w:val="none"/>
              </w:rPr>
              <w:t>惠民街道片区的消防设施改造、道路改造、雨水管网改造、垃圾分类收集点、环境提升、围墙改造、停车场改造，增设小区文体设施、污水系统等配套基础设施建设项目。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c>
          <w:tcPr>
            <w:tcW w:w="583" w:type="dxa"/>
            <w:tcBorders>
              <w:top w:val="single" w:color="auto" w:sz="4" w:space="0"/>
              <w:left w:val="single" w:color="auto" w:sz="4" w:space="0"/>
              <w:bottom w:val="single" w:color="auto" w:sz="4" w:space="0"/>
              <w:right w:val="single" w:color="auto" w:sz="4" w:space="0"/>
            </w:tcBorders>
            <w:vAlign w:val="center"/>
          </w:tcPr>
          <w:p>
            <w:pPr>
              <w:spacing w:before="120" w:beforeLines="50" w:line="312" w:lineRule="auto"/>
              <w:jc w:val="center"/>
              <w:rPr>
                <w:rFonts w:hAnsi="宋体" w:cs="宋体"/>
                <w:color w:val="auto"/>
                <w:sz w:val="21"/>
                <w:szCs w:val="21"/>
                <w:highlight w:val="none"/>
              </w:rPr>
            </w:pPr>
            <w:r>
              <w:rPr>
                <w:rFonts w:hint="eastAsia" w:hAnsi="宋体" w:cs="宋体"/>
                <w:color w:val="auto"/>
                <w:sz w:val="21"/>
                <w:szCs w:val="21"/>
                <w:highlight w:val="none"/>
              </w:rPr>
              <w:t>12</w:t>
            </w:r>
          </w:p>
        </w:tc>
        <w:tc>
          <w:tcPr>
            <w:tcW w:w="1579" w:type="dxa"/>
            <w:tcBorders>
              <w:top w:val="single" w:color="auto" w:sz="4" w:space="0"/>
              <w:left w:val="single" w:color="auto" w:sz="4" w:space="0"/>
              <w:bottom w:val="single" w:color="auto" w:sz="4" w:space="0"/>
              <w:right w:val="single" w:color="auto" w:sz="4" w:space="0"/>
            </w:tcBorders>
            <w:vAlign w:val="center"/>
          </w:tcPr>
          <w:p>
            <w:pPr>
              <w:spacing w:before="120" w:beforeLines="50" w:line="312" w:lineRule="auto"/>
              <w:jc w:val="center"/>
              <w:rPr>
                <w:rFonts w:hAnsi="宋体" w:cs="宋体"/>
                <w:color w:val="auto"/>
                <w:sz w:val="21"/>
                <w:szCs w:val="21"/>
                <w:highlight w:val="none"/>
              </w:rPr>
            </w:pPr>
            <w:r>
              <w:rPr>
                <w:rFonts w:hint="eastAsia" w:hAnsi="宋体" w:cs="宋体"/>
                <w:color w:val="auto"/>
                <w:sz w:val="21"/>
                <w:szCs w:val="21"/>
                <w:highlight w:val="none"/>
              </w:rPr>
              <w:t>项目总投资</w:t>
            </w:r>
          </w:p>
        </w:tc>
        <w:tc>
          <w:tcPr>
            <w:tcW w:w="7602" w:type="dxa"/>
            <w:tcBorders>
              <w:top w:val="single" w:color="auto" w:sz="4" w:space="0"/>
              <w:left w:val="single" w:color="auto" w:sz="4" w:space="0"/>
              <w:bottom w:val="single" w:color="auto" w:sz="4" w:space="0"/>
              <w:right w:val="single" w:color="auto" w:sz="4" w:space="0"/>
            </w:tcBorders>
            <w:vAlign w:val="center"/>
          </w:tcPr>
          <w:p>
            <w:pPr>
              <w:widowControl/>
              <w:spacing w:before="120" w:beforeLines="50" w:line="240" w:lineRule="auto"/>
              <w:ind w:firstLine="210" w:firstLineChars="100"/>
              <w:jc w:val="left"/>
              <w:rPr>
                <w:rFonts w:hAnsi="宋体" w:cs="宋体"/>
                <w:color w:val="auto"/>
                <w:sz w:val="21"/>
                <w:szCs w:val="21"/>
                <w:highlight w:val="none"/>
              </w:rPr>
            </w:pPr>
            <w:r>
              <w:rPr>
                <w:rFonts w:hint="eastAsia" w:hAnsi="宋体" w:cs="宋体"/>
                <w:color w:val="auto"/>
                <w:sz w:val="21"/>
                <w:szCs w:val="21"/>
                <w:highlight w:val="none"/>
              </w:rPr>
              <w:t>项目概算总投资1159.94万元，工程费用1005.55万元，其中</w:t>
            </w:r>
            <w:r>
              <w:rPr>
                <w:rFonts w:hint="eastAsia" w:hAnsi="宋体" w:cs="宋体"/>
                <w:color w:val="auto"/>
                <w:sz w:val="21"/>
                <w:szCs w:val="21"/>
                <w:highlight w:val="none"/>
                <w:lang w:val="en-US" w:eastAsia="zh-CN"/>
              </w:rPr>
              <w:t>本次招标</w:t>
            </w:r>
            <w:r>
              <w:rPr>
                <w:rFonts w:hint="eastAsia" w:hAnsi="宋体" w:cs="宋体"/>
                <w:color w:val="auto"/>
                <w:sz w:val="21"/>
                <w:szCs w:val="21"/>
                <w:highlight w:val="none"/>
              </w:rPr>
              <w:t>监理费用</w:t>
            </w:r>
            <w:r>
              <w:rPr>
                <w:rFonts w:hint="eastAsia" w:hAnsi="宋体" w:cs="宋体"/>
                <w:color w:val="auto"/>
                <w:sz w:val="21"/>
                <w:szCs w:val="21"/>
                <w:highlight w:val="none"/>
                <w:lang w:val="en-US" w:eastAsia="zh-CN"/>
              </w:rPr>
              <w:t>约18.1万元</w:t>
            </w:r>
            <w:r>
              <w:rPr>
                <w:rFonts w:hint="eastAsia" w:hAnsi="宋体" w:cs="宋体"/>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c>
          <w:tcPr>
            <w:tcW w:w="583" w:type="dxa"/>
            <w:tcBorders>
              <w:top w:val="single" w:color="auto" w:sz="4" w:space="0"/>
              <w:left w:val="single" w:color="auto" w:sz="4" w:space="0"/>
              <w:bottom w:val="single" w:color="auto" w:sz="4" w:space="0"/>
              <w:right w:val="single" w:color="auto" w:sz="4" w:space="0"/>
            </w:tcBorders>
            <w:vAlign w:val="center"/>
          </w:tcPr>
          <w:p>
            <w:pPr>
              <w:spacing w:before="120" w:beforeLines="50" w:line="312" w:lineRule="auto"/>
              <w:jc w:val="center"/>
              <w:rPr>
                <w:rFonts w:hAnsi="宋体" w:cs="宋体"/>
                <w:color w:val="auto"/>
                <w:sz w:val="21"/>
                <w:szCs w:val="21"/>
                <w:highlight w:val="none"/>
              </w:rPr>
            </w:pPr>
            <w:r>
              <w:rPr>
                <w:rFonts w:hint="eastAsia" w:hAnsi="宋体" w:cs="宋体"/>
                <w:color w:val="auto"/>
                <w:sz w:val="21"/>
                <w:szCs w:val="21"/>
                <w:highlight w:val="none"/>
              </w:rPr>
              <w:t>13</w:t>
            </w:r>
          </w:p>
        </w:tc>
        <w:tc>
          <w:tcPr>
            <w:tcW w:w="1579" w:type="dxa"/>
            <w:tcBorders>
              <w:top w:val="single" w:color="auto" w:sz="4" w:space="0"/>
              <w:left w:val="single" w:color="auto" w:sz="4" w:space="0"/>
              <w:bottom w:val="single" w:color="auto" w:sz="4" w:space="0"/>
              <w:right w:val="single" w:color="auto" w:sz="4" w:space="0"/>
            </w:tcBorders>
            <w:vAlign w:val="center"/>
          </w:tcPr>
          <w:p>
            <w:pPr>
              <w:spacing w:before="120" w:beforeLines="50" w:line="312" w:lineRule="auto"/>
              <w:jc w:val="center"/>
              <w:rPr>
                <w:rFonts w:hAnsi="宋体" w:cs="宋体"/>
                <w:color w:val="auto"/>
                <w:sz w:val="21"/>
                <w:szCs w:val="21"/>
                <w:highlight w:val="none"/>
              </w:rPr>
            </w:pPr>
            <w:r>
              <w:rPr>
                <w:rFonts w:hint="eastAsia" w:hAnsi="宋体" w:cs="宋体"/>
                <w:color w:val="auto"/>
                <w:sz w:val="21"/>
                <w:szCs w:val="21"/>
                <w:highlight w:val="none"/>
              </w:rPr>
              <w:t>招标范围</w:t>
            </w:r>
          </w:p>
        </w:tc>
        <w:tc>
          <w:tcPr>
            <w:tcW w:w="7602" w:type="dxa"/>
            <w:tcBorders>
              <w:top w:val="single" w:color="auto" w:sz="4" w:space="0"/>
              <w:left w:val="single" w:color="auto" w:sz="4" w:space="0"/>
              <w:bottom w:val="single" w:color="auto" w:sz="4" w:space="0"/>
              <w:right w:val="single" w:color="auto" w:sz="4" w:space="0"/>
            </w:tcBorders>
            <w:vAlign w:val="center"/>
          </w:tcPr>
          <w:p>
            <w:pPr>
              <w:spacing w:before="120" w:beforeLines="50" w:line="312" w:lineRule="auto"/>
              <w:ind w:firstLine="210" w:firstLineChars="100"/>
              <w:rPr>
                <w:rFonts w:hAnsi="宋体" w:cs="宋体"/>
                <w:color w:val="auto"/>
                <w:sz w:val="21"/>
                <w:szCs w:val="21"/>
                <w:highlight w:val="none"/>
              </w:rPr>
            </w:pPr>
            <w:r>
              <w:rPr>
                <w:rFonts w:hint="eastAsia" w:hAnsi="宋体" w:cs="宋体"/>
                <w:color w:val="auto"/>
                <w:sz w:val="21"/>
                <w:szCs w:val="21"/>
                <w:highlight w:val="none"/>
              </w:rPr>
              <w:t>项目建设全过程监理（含施工准备阶段、施工阶段、工程竣工结算阶段和缺陷责任期阶段监理）。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c>
          <w:tcPr>
            <w:tcW w:w="583" w:type="dxa"/>
            <w:tcBorders>
              <w:top w:val="single" w:color="auto" w:sz="4" w:space="0"/>
              <w:left w:val="single" w:color="auto" w:sz="4" w:space="0"/>
              <w:bottom w:val="single" w:color="auto" w:sz="4" w:space="0"/>
              <w:right w:val="single" w:color="auto" w:sz="4" w:space="0"/>
            </w:tcBorders>
            <w:vAlign w:val="center"/>
          </w:tcPr>
          <w:p>
            <w:pPr>
              <w:spacing w:before="120" w:beforeLines="50" w:line="312" w:lineRule="auto"/>
              <w:jc w:val="center"/>
              <w:rPr>
                <w:rFonts w:hAnsi="宋体" w:cs="宋体"/>
                <w:color w:val="auto"/>
                <w:sz w:val="21"/>
                <w:szCs w:val="21"/>
                <w:highlight w:val="none"/>
              </w:rPr>
            </w:pPr>
            <w:r>
              <w:rPr>
                <w:rFonts w:hint="eastAsia" w:hAnsi="宋体" w:cs="宋体"/>
                <w:color w:val="auto"/>
                <w:sz w:val="21"/>
                <w:szCs w:val="21"/>
                <w:highlight w:val="none"/>
              </w:rPr>
              <w:t>14</w:t>
            </w:r>
          </w:p>
        </w:tc>
        <w:tc>
          <w:tcPr>
            <w:tcW w:w="1579" w:type="dxa"/>
            <w:tcBorders>
              <w:top w:val="single" w:color="auto" w:sz="4" w:space="0"/>
              <w:left w:val="single" w:color="auto" w:sz="4" w:space="0"/>
              <w:bottom w:val="single" w:color="auto" w:sz="4" w:space="0"/>
              <w:right w:val="single" w:color="auto" w:sz="4" w:space="0"/>
            </w:tcBorders>
            <w:vAlign w:val="center"/>
          </w:tcPr>
          <w:p>
            <w:pPr>
              <w:spacing w:before="120" w:beforeLines="50" w:line="312" w:lineRule="auto"/>
              <w:jc w:val="center"/>
              <w:rPr>
                <w:rFonts w:hAnsi="宋体" w:cs="宋体"/>
                <w:color w:val="auto"/>
                <w:sz w:val="21"/>
                <w:szCs w:val="21"/>
                <w:highlight w:val="none"/>
              </w:rPr>
            </w:pPr>
            <w:r>
              <w:rPr>
                <w:rFonts w:hint="eastAsia" w:hAnsi="宋体" w:cs="宋体"/>
                <w:color w:val="auto"/>
                <w:sz w:val="21"/>
                <w:szCs w:val="21"/>
                <w:highlight w:val="none"/>
              </w:rPr>
              <w:t>标段划分</w:t>
            </w:r>
          </w:p>
        </w:tc>
        <w:tc>
          <w:tcPr>
            <w:tcW w:w="7602" w:type="dxa"/>
            <w:tcBorders>
              <w:top w:val="single" w:color="auto" w:sz="4" w:space="0"/>
              <w:left w:val="single" w:color="auto" w:sz="4" w:space="0"/>
              <w:bottom w:val="single" w:color="auto" w:sz="4" w:space="0"/>
              <w:right w:val="single" w:color="auto" w:sz="4" w:space="0"/>
            </w:tcBorders>
            <w:vAlign w:val="center"/>
          </w:tcPr>
          <w:p>
            <w:pPr>
              <w:spacing w:before="120" w:beforeLines="50" w:line="312" w:lineRule="auto"/>
              <w:ind w:firstLine="210" w:firstLineChars="100"/>
              <w:rPr>
                <w:rFonts w:hAnsi="宋体" w:cs="宋体"/>
                <w:color w:val="auto"/>
                <w:sz w:val="21"/>
                <w:szCs w:val="21"/>
                <w:highlight w:val="none"/>
              </w:rPr>
            </w:pPr>
            <w:r>
              <w:rPr>
                <w:rFonts w:hint="eastAsia" w:hAnsi="宋体" w:cs="宋体"/>
                <w:color w:val="auto"/>
                <w:sz w:val="21"/>
                <w:szCs w:val="21"/>
                <w:highlight w:val="none"/>
              </w:rPr>
              <w:t>本招标项目不划分标段。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c>
          <w:tcPr>
            <w:tcW w:w="583" w:type="dxa"/>
            <w:tcBorders>
              <w:top w:val="single" w:color="auto" w:sz="4" w:space="0"/>
              <w:left w:val="single" w:color="auto" w:sz="4" w:space="0"/>
              <w:bottom w:val="single" w:color="auto" w:sz="4" w:space="0"/>
              <w:right w:val="single" w:color="auto" w:sz="4" w:space="0"/>
            </w:tcBorders>
            <w:vAlign w:val="center"/>
          </w:tcPr>
          <w:p>
            <w:pPr>
              <w:spacing w:before="120" w:beforeLines="50" w:line="312" w:lineRule="auto"/>
              <w:jc w:val="center"/>
              <w:rPr>
                <w:rFonts w:hAnsi="宋体" w:cs="宋体"/>
                <w:color w:val="auto"/>
                <w:sz w:val="21"/>
                <w:szCs w:val="21"/>
                <w:highlight w:val="none"/>
              </w:rPr>
            </w:pPr>
            <w:r>
              <w:rPr>
                <w:rFonts w:hint="eastAsia" w:hAnsi="宋体" w:cs="宋体"/>
                <w:color w:val="auto"/>
                <w:sz w:val="21"/>
                <w:szCs w:val="21"/>
                <w:highlight w:val="none"/>
              </w:rPr>
              <w:t>15</w:t>
            </w:r>
          </w:p>
        </w:tc>
        <w:tc>
          <w:tcPr>
            <w:tcW w:w="1579" w:type="dxa"/>
            <w:tcBorders>
              <w:top w:val="single" w:color="auto" w:sz="4" w:space="0"/>
              <w:left w:val="single" w:color="auto" w:sz="4" w:space="0"/>
              <w:bottom w:val="single" w:color="auto" w:sz="4" w:space="0"/>
              <w:right w:val="single" w:color="auto" w:sz="4" w:space="0"/>
            </w:tcBorders>
            <w:vAlign w:val="center"/>
          </w:tcPr>
          <w:p>
            <w:pPr>
              <w:spacing w:before="120" w:beforeLines="50" w:line="312" w:lineRule="auto"/>
              <w:jc w:val="center"/>
              <w:rPr>
                <w:rFonts w:hAnsi="宋体" w:cs="宋体"/>
                <w:color w:val="auto"/>
                <w:sz w:val="21"/>
                <w:szCs w:val="21"/>
                <w:highlight w:val="none"/>
              </w:rPr>
            </w:pPr>
            <w:r>
              <w:rPr>
                <w:rFonts w:hint="eastAsia" w:hAnsi="宋体" w:cs="宋体"/>
                <w:color w:val="auto"/>
                <w:sz w:val="21"/>
                <w:szCs w:val="21"/>
                <w:highlight w:val="none"/>
              </w:rPr>
              <w:t>投标人资格要求</w:t>
            </w:r>
          </w:p>
        </w:tc>
        <w:tc>
          <w:tcPr>
            <w:tcW w:w="76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165" w:beforeLines="50" w:line="240" w:lineRule="auto"/>
              <w:ind w:firstLine="420" w:firstLineChars="200"/>
              <w:textAlignment w:val="auto"/>
              <w:rPr>
                <w:rFonts w:hAnsi="宋体" w:cs="宋体"/>
                <w:color w:val="auto"/>
                <w:sz w:val="21"/>
                <w:szCs w:val="21"/>
                <w:highlight w:val="none"/>
              </w:rPr>
            </w:pPr>
            <w:r>
              <w:rPr>
                <w:rFonts w:hint="eastAsia" w:hAnsi="宋体" w:cs="宋体"/>
                <w:color w:val="auto"/>
                <w:sz w:val="21"/>
                <w:szCs w:val="21"/>
                <w:highlight w:val="none"/>
              </w:rPr>
              <w:t>1．本次招标不接受联合体投标。</w:t>
            </w:r>
          </w:p>
          <w:p>
            <w:pPr>
              <w:keepNext w:val="0"/>
              <w:keepLines w:val="0"/>
              <w:pageBreakBefore w:val="0"/>
              <w:kinsoku/>
              <w:wordWrap/>
              <w:overflowPunct/>
              <w:topLinePunct w:val="0"/>
              <w:autoSpaceDE/>
              <w:autoSpaceDN/>
              <w:bidi w:val="0"/>
              <w:adjustRightInd/>
              <w:snapToGrid/>
              <w:spacing w:before="165" w:beforeLines="50" w:line="240" w:lineRule="auto"/>
              <w:ind w:firstLine="420" w:firstLineChars="200"/>
              <w:textAlignment w:val="auto"/>
              <w:rPr>
                <w:rFonts w:hAnsi="宋体" w:cs="宋体"/>
                <w:color w:val="auto"/>
                <w:sz w:val="21"/>
                <w:szCs w:val="21"/>
                <w:highlight w:val="none"/>
              </w:rPr>
            </w:pPr>
            <w:r>
              <w:rPr>
                <w:rFonts w:hint="eastAsia" w:hAnsi="宋体" w:cs="宋体"/>
                <w:color w:val="auto"/>
                <w:sz w:val="21"/>
                <w:szCs w:val="21"/>
                <w:highlight w:val="none"/>
              </w:rPr>
              <w:t>2．资质要求</w:t>
            </w:r>
          </w:p>
          <w:p>
            <w:pPr>
              <w:keepNext w:val="0"/>
              <w:keepLines w:val="0"/>
              <w:pageBreakBefore w:val="0"/>
              <w:kinsoku/>
              <w:wordWrap/>
              <w:overflowPunct/>
              <w:topLinePunct w:val="0"/>
              <w:autoSpaceDE/>
              <w:autoSpaceDN/>
              <w:bidi w:val="0"/>
              <w:adjustRightInd/>
              <w:snapToGrid/>
              <w:spacing w:before="165" w:beforeLines="50" w:line="240" w:lineRule="auto"/>
              <w:ind w:firstLine="420" w:firstLineChars="200"/>
              <w:textAlignment w:val="auto"/>
              <w:rPr>
                <w:rFonts w:hAnsi="宋体" w:cs="宋体"/>
                <w:color w:val="auto"/>
                <w:sz w:val="21"/>
                <w:szCs w:val="21"/>
                <w:highlight w:val="none"/>
              </w:rPr>
            </w:pPr>
            <w:r>
              <w:rPr>
                <w:rFonts w:hint="eastAsia" w:hAnsi="宋体" w:cs="宋体"/>
                <w:color w:val="auto"/>
                <w:sz w:val="21"/>
                <w:szCs w:val="21"/>
                <w:highlight w:val="none"/>
              </w:rPr>
              <w:t>2.1 投标人须具备独立法人资格，按国家法律经营。</w:t>
            </w:r>
          </w:p>
          <w:p>
            <w:pPr>
              <w:keepNext w:val="0"/>
              <w:keepLines w:val="0"/>
              <w:pageBreakBefore w:val="0"/>
              <w:widowControl w:val="0"/>
              <w:kinsoku/>
              <w:wordWrap/>
              <w:overflowPunct/>
              <w:topLinePunct w:val="0"/>
              <w:autoSpaceDE/>
              <w:autoSpaceDN/>
              <w:bidi w:val="0"/>
              <w:adjustRightInd/>
              <w:snapToGrid/>
              <w:spacing w:before="165" w:beforeLines="50" w:line="240" w:lineRule="auto"/>
              <w:ind w:firstLine="420" w:firstLineChars="200"/>
              <w:textAlignment w:val="auto"/>
              <w:rPr>
                <w:rFonts w:hint="eastAsia" w:hAnsi="宋体" w:cs="宋体"/>
                <w:color w:val="auto"/>
                <w:sz w:val="21"/>
                <w:szCs w:val="21"/>
                <w:highlight w:val="none"/>
              </w:rPr>
            </w:pPr>
            <w:r>
              <w:rPr>
                <w:rFonts w:hint="eastAsia" w:hAnsi="宋体" w:cs="宋体"/>
                <w:color w:val="auto"/>
                <w:sz w:val="21"/>
                <w:szCs w:val="21"/>
                <w:highlight w:val="none"/>
              </w:rPr>
              <w:t>2.2 投标人须具备以下资质之一：①具有工程监理综合资质；②具有</w:t>
            </w:r>
            <w:r>
              <w:rPr>
                <w:rFonts w:hint="eastAsia" w:hAnsi="宋体" w:cs="宋体"/>
                <w:color w:val="auto"/>
                <w:sz w:val="21"/>
                <w:szCs w:val="21"/>
                <w:highlight w:val="none"/>
                <w:lang w:val="en-US" w:eastAsia="zh-CN"/>
              </w:rPr>
              <w:t>市政公用工程</w:t>
            </w:r>
            <w:r>
              <w:rPr>
                <w:rFonts w:hint="eastAsia" w:hAnsi="宋体" w:cs="宋体"/>
                <w:color w:val="auto"/>
                <w:sz w:val="21"/>
                <w:szCs w:val="21"/>
                <w:highlight w:val="none"/>
              </w:rPr>
              <w:t>专业监理</w:t>
            </w:r>
            <w:r>
              <w:rPr>
                <w:rFonts w:hint="eastAsia" w:hAnsi="宋体" w:cs="宋体"/>
                <w:color w:val="auto"/>
                <w:sz w:val="21"/>
                <w:szCs w:val="21"/>
                <w:highlight w:val="none"/>
                <w:lang w:val="en-US" w:eastAsia="zh-CN"/>
              </w:rPr>
              <w:t>丙</w:t>
            </w:r>
            <w:r>
              <w:rPr>
                <w:rFonts w:hint="eastAsia" w:hAnsi="宋体" w:cs="宋体"/>
                <w:color w:val="auto"/>
                <w:sz w:val="21"/>
                <w:szCs w:val="21"/>
                <w:highlight w:val="none"/>
              </w:rPr>
              <w:t>级以上（含</w:t>
            </w:r>
            <w:r>
              <w:rPr>
                <w:rFonts w:hint="eastAsia" w:hAnsi="宋体" w:cs="宋体"/>
                <w:color w:val="auto"/>
                <w:sz w:val="21"/>
                <w:szCs w:val="21"/>
                <w:highlight w:val="none"/>
                <w:lang w:val="en-US" w:eastAsia="zh-CN"/>
              </w:rPr>
              <w:t>丙</w:t>
            </w:r>
            <w:r>
              <w:rPr>
                <w:rFonts w:hint="eastAsia" w:hAnsi="宋体" w:cs="宋体"/>
                <w:color w:val="auto"/>
                <w:sz w:val="21"/>
                <w:szCs w:val="21"/>
                <w:highlight w:val="none"/>
              </w:rPr>
              <w:t>级）资质。</w:t>
            </w:r>
          </w:p>
          <w:p>
            <w:pPr>
              <w:pStyle w:val="23"/>
              <w:keepNext w:val="0"/>
              <w:keepLines w:val="0"/>
              <w:pageBreakBefore w:val="0"/>
              <w:widowControl w:val="0"/>
              <w:kinsoku/>
              <w:wordWrap/>
              <w:overflowPunct/>
              <w:topLinePunct w:val="0"/>
              <w:autoSpaceDE/>
              <w:autoSpaceDN/>
              <w:bidi w:val="0"/>
              <w:adjustRightInd/>
              <w:snapToGrid/>
              <w:spacing w:before="165" w:beforeLines="50" w:line="240" w:lineRule="auto"/>
              <w:ind w:firstLine="420" w:firstLineChars="200"/>
              <w:jc w:val="both"/>
              <w:textAlignment w:val="auto"/>
              <w:rPr>
                <w:rFonts w:hint="default" w:ascii="宋体" w:hAnsi="宋体" w:eastAsia="宋体" w:cs="宋体"/>
                <w:b w:val="0"/>
                <w:color w:val="auto"/>
                <w:kern w:val="2"/>
                <w:sz w:val="21"/>
                <w:szCs w:val="21"/>
                <w:highlight w:val="none"/>
                <w:lang w:val="en-US" w:eastAsia="zh-CN" w:bidi="ar-SA"/>
              </w:rPr>
            </w:pPr>
            <w:r>
              <w:rPr>
                <w:rFonts w:hint="eastAsia" w:hAnsi="宋体" w:cs="宋体"/>
                <w:b w:val="0"/>
                <w:bCs/>
                <w:color w:val="auto"/>
                <w:sz w:val="21"/>
                <w:szCs w:val="21"/>
                <w:highlight w:val="none"/>
                <w:lang w:val="en-US" w:eastAsia="zh-CN"/>
              </w:rPr>
              <w:t>2.3</w:t>
            </w:r>
            <w:r>
              <w:rPr>
                <w:rFonts w:hint="eastAsia" w:hAnsi="宋体" w:cs="宋体"/>
                <w:color w:val="auto"/>
                <w:sz w:val="21"/>
                <w:szCs w:val="21"/>
                <w:highlight w:val="none"/>
                <w:lang w:val="en-US" w:eastAsia="zh-CN"/>
              </w:rPr>
              <w:t xml:space="preserve"> </w:t>
            </w:r>
            <w:r>
              <w:rPr>
                <w:rFonts w:hint="eastAsia" w:ascii="宋体" w:hAnsi="宋体" w:eastAsia="宋体" w:cs="宋体"/>
                <w:b w:val="0"/>
                <w:color w:val="auto"/>
                <w:kern w:val="2"/>
                <w:sz w:val="21"/>
                <w:szCs w:val="21"/>
                <w:highlight w:val="none"/>
                <w:lang w:val="en-US" w:eastAsia="zh-CN" w:bidi="ar-SA"/>
              </w:rPr>
              <w:t>根据有关文件精神，投标人的企业相关证书、人员资质、资格有效期到期的，均按该证书的发证机构相关行业主管部门最新文件执行（如自动顺延或推迟办理延期业务的通知），投标人必须将相关文件附在该证书后面中，证明在开标日继续有效的。</w:t>
            </w:r>
          </w:p>
          <w:p>
            <w:pPr>
              <w:keepNext w:val="0"/>
              <w:keepLines w:val="0"/>
              <w:pageBreakBefore w:val="0"/>
              <w:kinsoku/>
              <w:wordWrap/>
              <w:overflowPunct/>
              <w:topLinePunct w:val="0"/>
              <w:autoSpaceDE/>
              <w:autoSpaceDN/>
              <w:bidi w:val="0"/>
              <w:adjustRightInd/>
              <w:snapToGrid/>
              <w:spacing w:before="165" w:beforeLines="50" w:line="240" w:lineRule="auto"/>
              <w:ind w:firstLine="420" w:firstLineChars="200"/>
              <w:textAlignment w:val="auto"/>
              <w:rPr>
                <w:rFonts w:hAnsi="宋体" w:cs="宋体"/>
                <w:color w:val="auto"/>
                <w:sz w:val="21"/>
                <w:szCs w:val="21"/>
                <w:highlight w:val="none"/>
              </w:rPr>
            </w:pPr>
            <w:r>
              <w:rPr>
                <w:rFonts w:hint="eastAsia" w:hAnsi="宋体" w:cs="宋体"/>
                <w:color w:val="auto"/>
                <w:sz w:val="21"/>
                <w:szCs w:val="21"/>
                <w:highlight w:val="none"/>
              </w:rPr>
              <w:t>3．相关人员要求</w:t>
            </w:r>
          </w:p>
          <w:p>
            <w:pPr>
              <w:keepNext w:val="0"/>
              <w:keepLines w:val="0"/>
              <w:pageBreakBefore w:val="0"/>
              <w:kinsoku/>
              <w:wordWrap/>
              <w:overflowPunct/>
              <w:topLinePunct w:val="0"/>
              <w:autoSpaceDE/>
              <w:autoSpaceDN/>
              <w:bidi w:val="0"/>
              <w:adjustRightInd/>
              <w:snapToGrid/>
              <w:spacing w:before="165" w:beforeLines="50" w:line="240" w:lineRule="auto"/>
              <w:ind w:firstLine="420" w:firstLineChars="200"/>
              <w:textAlignment w:val="auto"/>
              <w:rPr>
                <w:rFonts w:hAnsi="宋体" w:cs="宋体"/>
                <w:color w:val="auto"/>
                <w:sz w:val="21"/>
                <w:szCs w:val="21"/>
                <w:highlight w:val="none"/>
              </w:rPr>
            </w:pPr>
            <w:r>
              <w:rPr>
                <w:rFonts w:hint="eastAsia" w:hAnsi="宋体" w:cs="宋体"/>
                <w:color w:val="auto"/>
                <w:sz w:val="21"/>
                <w:szCs w:val="21"/>
                <w:highlight w:val="none"/>
              </w:rPr>
              <w:t>3.1 拟派总监理工程师需具备</w:t>
            </w:r>
            <w:r>
              <w:rPr>
                <w:rFonts w:hint="eastAsia" w:hAnsi="宋体" w:cs="宋体"/>
                <w:color w:val="auto"/>
                <w:sz w:val="21"/>
                <w:szCs w:val="21"/>
                <w:highlight w:val="none"/>
                <w:u w:val="single"/>
                <w:lang w:val="en-US" w:eastAsia="zh-CN"/>
              </w:rPr>
              <w:t>市政公用</w:t>
            </w:r>
            <w:r>
              <w:rPr>
                <w:rFonts w:hint="eastAsia" w:hAnsi="宋体" w:cs="宋体"/>
                <w:color w:val="auto"/>
                <w:sz w:val="21"/>
                <w:szCs w:val="21"/>
                <w:highlight w:val="none"/>
                <w:u w:val="single"/>
              </w:rPr>
              <w:t>工程</w:t>
            </w:r>
            <w:r>
              <w:rPr>
                <w:rFonts w:hint="eastAsia" w:hAnsi="宋体" w:cs="宋体"/>
                <w:color w:val="auto"/>
                <w:sz w:val="21"/>
                <w:szCs w:val="21"/>
                <w:highlight w:val="none"/>
              </w:rPr>
              <w:t>专业注册监理工程师，应持有国家住建部印发的有效注册证书，其担任总监理工程师职务的其他在施（包括已中标未开工、已开工未竣工）建设工程项目不得超过2个。</w:t>
            </w:r>
          </w:p>
          <w:p>
            <w:pPr>
              <w:pStyle w:val="22"/>
              <w:keepNext w:val="0"/>
              <w:keepLines w:val="0"/>
              <w:pageBreakBefore w:val="0"/>
              <w:kinsoku/>
              <w:wordWrap/>
              <w:overflowPunct/>
              <w:topLinePunct w:val="0"/>
              <w:autoSpaceDE/>
              <w:autoSpaceDN/>
              <w:bidi w:val="0"/>
              <w:adjustRightInd/>
              <w:snapToGrid/>
              <w:spacing w:before="165" w:beforeLines="50" w:line="240" w:lineRule="auto"/>
              <w:textAlignment w:val="auto"/>
              <w:rPr>
                <w:rFonts w:ascii="宋体" w:hAnsi="宋体" w:cs="宋体"/>
                <w:color w:val="auto"/>
                <w:kern w:val="2"/>
                <w:sz w:val="21"/>
                <w:szCs w:val="21"/>
                <w:highlight w:val="none"/>
              </w:rPr>
            </w:pPr>
            <w:r>
              <w:rPr>
                <w:rFonts w:hint="eastAsia" w:ascii="宋体" w:hAnsi="宋体" w:cs="宋体"/>
                <w:color w:val="auto"/>
                <w:kern w:val="2"/>
                <w:sz w:val="21"/>
                <w:szCs w:val="21"/>
                <w:highlight w:val="none"/>
              </w:rPr>
              <w:t>拟派总监理工程师现阶段有担任其他在建工程项目总监理工程师职务的，须得到任职项目建设单位书面同意后方可担任本招标项目总监理工程师。</w:t>
            </w:r>
          </w:p>
          <w:p>
            <w:pPr>
              <w:keepNext w:val="0"/>
              <w:keepLines w:val="0"/>
              <w:pageBreakBefore w:val="0"/>
              <w:kinsoku/>
              <w:wordWrap/>
              <w:overflowPunct/>
              <w:topLinePunct w:val="0"/>
              <w:autoSpaceDE/>
              <w:autoSpaceDN/>
              <w:bidi w:val="0"/>
              <w:adjustRightInd/>
              <w:snapToGrid/>
              <w:spacing w:before="165" w:beforeLines="50" w:line="240" w:lineRule="auto"/>
              <w:ind w:firstLine="420" w:firstLineChars="200"/>
              <w:textAlignment w:val="auto"/>
              <w:rPr>
                <w:rFonts w:hAnsi="宋体" w:cs="宋体"/>
                <w:color w:val="auto"/>
                <w:sz w:val="21"/>
                <w:szCs w:val="21"/>
                <w:highlight w:val="none"/>
              </w:rPr>
            </w:pPr>
            <w:r>
              <w:rPr>
                <w:rFonts w:hint="eastAsia" w:hAnsi="宋体" w:cs="宋体"/>
                <w:color w:val="auto"/>
                <w:sz w:val="21"/>
                <w:szCs w:val="21"/>
                <w:highlight w:val="none"/>
              </w:rPr>
              <w:t>3.2 投标人与其拟派往本项目监理机构的所有人员之间必须具备合法、唯一的劳动聘用关系。拟派人员中具备注册执业资格的，其注册单位须与投标人保持一致。</w:t>
            </w:r>
          </w:p>
          <w:p>
            <w:pPr>
              <w:spacing w:before="120" w:beforeLines="50" w:line="312" w:lineRule="auto"/>
              <w:ind w:firstLine="420" w:firstLineChars="200"/>
              <w:rPr>
                <w:rFonts w:hAnsi="宋体" w:cs="宋体"/>
                <w:color w:val="auto"/>
                <w:sz w:val="21"/>
                <w:szCs w:val="21"/>
                <w:highlight w:val="none"/>
              </w:rPr>
            </w:pPr>
            <w:r>
              <w:rPr>
                <w:rFonts w:hint="eastAsia" w:hAnsi="宋体" w:cs="宋体"/>
                <w:color w:val="auto"/>
                <w:sz w:val="21"/>
                <w:szCs w:val="21"/>
                <w:highlight w:val="none"/>
              </w:rPr>
              <w:t>4．禁止投标条款</w:t>
            </w:r>
          </w:p>
          <w:p>
            <w:pPr>
              <w:spacing w:before="120" w:beforeLines="50" w:line="312" w:lineRule="auto"/>
              <w:ind w:firstLine="420" w:firstLineChars="200"/>
              <w:rPr>
                <w:rFonts w:hAnsi="宋体" w:cs="宋体"/>
                <w:color w:val="auto"/>
                <w:sz w:val="21"/>
                <w:szCs w:val="21"/>
                <w:highlight w:val="none"/>
              </w:rPr>
            </w:pPr>
            <w:r>
              <w:rPr>
                <w:rFonts w:hint="eastAsia" w:hAnsi="宋体" w:cs="宋体"/>
                <w:color w:val="auto"/>
                <w:sz w:val="21"/>
                <w:szCs w:val="21"/>
                <w:highlight w:val="none"/>
              </w:rPr>
              <w:t>4.1 投标人不得存在下列情形之一：</w:t>
            </w:r>
          </w:p>
          <w:p>
            <w:pPr>
              <w:wordWrap w:val="0"/>
              <w:adjustRightInd w:val="0"/>
              <w:snapToGrid w:val="0"/>
              <w:spacing w:before="120" w:beforeLines="50" w:line="312" w:lineRule="auto"/>
              <w:ind w:firstLine="420" w:firstLineChars="200"/>
              <w:jc w:val="left"/>
              <w:rPr>
                <w:rFonts w:hAnsi="宋体" w:cs="宋体"/>
                <w:color w:val="auto"/>
                <w:sz w:val="21"/>
                <w:szCs w:val="21"/>
                <w:highlight w:val="none"/>
              </w:rPr>
            </w:pPr>
            <w:r>
              <w:rPr>
                <w:rFonts w:hint="eastAsia" w:hAnsi="宋体" w:cs="宋体"/>
                <w:color w:val="auto"/>
                <w:sz w:val="21"/>
                <w:szCs w:val="21"/>
                <w:highlight w:val="none"/>
              </w:rPr>
              <w:t>（1）为招标人不具有独立法人资格的附属机构（单位）；</w:t>
            </w:r>
          </w:p>
          <w:p>
            <w:pPr>
              <w:wordWrap w:val="0"/>
              <w:adjustRightInd w:val="0"/>
              <w:snapToGrid w:val="0"/>
              <w:spacing w:before="120" w:beforeLines="50" w:line="312" w:lineRule="auto"/>
              <w:ind w:firstLine="420" w:firstLineChars="200"/>
              <w:jc w:val="left"/>
              <w:rPr>
                <w:rFonts w:hAnsi="宋体" w:cs="宋体"/>
                <w:color w:val="auto"/>
                <w:sz w:val="21"/>
                <w:szCs w:val="21"/>
                <w:highlight w:val="none"/>
              </w:rPr>
            </w:pPr>
            <w:r>
              <w:rPr>
                <w:rFonts w:hint="eastAsia" w:hAnsi="宋体" w:cs="宋体"/>
                <w:color w:val="auto"/>
                <w:sz w:val="21"/>
                <w:szCs w:val="21"/>
                <w:highlight w:val="none"/>
              </w:rPr>
              <w:t>（2）与招标人存在利害关系且可能影响招标公正性；</w:t>
            </w:r>
          </w:p>
          <w:p>
            <w:pPr>
              <w:wordWrap w:val="0"/>
              <w:adjustRightInd w:val="0"/>
              <w:snapToGrid w:val="0"/>
              <w:spacing w:before="120" w:beforeLines="50" w:line="312" w:lineRule="auto"/>
              <w:ind w:firstLine="420" w:firstLineChars="200"/>
              <w:jc w:val="left"/>
              <w:rPr>
                <w:rFonts w:hAnsi="宋体" w:cs="宋体"/>
                <w:color w:val="auto"/>
                <w:sz w:val="21"/>
                <w:szCs w:val="21"/>
                <w:highlight w:val="none"/>
              </w:rPr>
            </w:pPr>
            <w:r>
              <w:rPr>
                <w:rFonts w:hint="eastAsia" w:hAnsi="宋体" w:cs="宋体"/>
                <w:color w:val="auto"/>
                <w:sz w:val="21"/>
                <w:szCs w:val="21"/>
                <w:highlight w:val="none"/>
              </w:rPr>
              <w:t>（3）与本招标项目的其他投标人为同一个单位负责人；</w:t>
            </w:r>
          </w:p>
          <w:p>
            <w:pPr>
              <w:wordWrap w:val="0"/>
              <w:adjustRightInd w:val="0"/>
              <w:snapToGrid w:val="0"/>
              <w:spacing w:before="120" w:beforeLines="50" w:line="312" w:lineRule="auto"/>
              <w:ind w:firstLine="420" w:firstLineChars="200"/>
              <w:jc w:val="left"/>
              <w:rPr>
                <w:rFonts w:hAnsi="宋体" w:cs="宋体"/>
                <w:color w:val="auto"/>
                <w:sz w:val="21"/>
                <w:szCs w:val="21"/>
                <w:highlight w:val="none"/>
              </w:rPr>
            </w:pPr>
            <w:r>
              <w:rPr>
                <w:rFonts w:hint="eastAsia" w:hAnsi="宋体" w:cs="宋体"/>
                <w:color w:val="auto"/>
                <w:sz w:val="21"/>
                <w:szCs w:val="21"/>
                <w:highlight w:val="none"/>
              </w:rPr>
              <w:t>（4）与本招标项目的其他投标人存在控股、管理关系；</w:t>
            </w:r>
          </w:p>
          <w:p>
            <w:pPr>
              <w:wordWrap w:val="0"/>
              <w:adjustRightInd w:val="0"/>
              <w:snapToGrid w:val="0"/>
              <w:spacing w:before="120" w:beforeLines="50" w:line="312" w:lineRule="auto"/>
              <w:ind w:firstLine="420" w:firstLineChars="200"/>
              <w:jc w:val="left"/>
              <w:rPr>
                <w:rFonts w:hAnsi="宋体" w:cs="宋体"/>
                <w:color w:val="auto"/>
                <w:sz w:val="21"/>
                <w:szCs w:val="21"/>
                <w:highlight w:val="none"/>
              </w:rPr>
            </w:pPr>
            <w:r>
              <w:rPr>
                <w:rFonts w:hint="eastAsia" w:hAnsi="宋体" w:cs="宋体"/>
                <w:color w:val="auto"/>
                <w:sz w:val="21"/>
                <w:szCs w:val="21"/>
                <w:highlight w:val="none"/>
              </w:rPr>
              <w:t>（5）为本招标项目的代建人；</w:t>
            </w:r>
          </w:p>
          <w:p>
            <w:pPr>
              <w:wordWrap w:val="0"/>
              <w:adjustRightInd w:val="0"/>
              <w:snapToGrid w:val="0"/>
              <w:spacing w:before="120" w:beforeLines="50" w:line="312" w:lineRule="auto"/>
              <w:ind w:firstLine="420" w:firstLineChars="200"/>
              <w:jc w:val="left"/>
              <w:rPr>
                <w:rFonts w:hAnsi="宋体" w:cs="宋体"/>
                <w:color w:val="auto"/>
                <w:sz w:val="21"/>
                <w:szCs w:val="21"/>
                <w:highlight w:val="none"/>
              </w:rPr>
            </w:pPr>
            <w:r>
              <w:rPr>
                <w:rFonts w:hint="eastAsia" w:hAnsi="宋体" w:cs="宋体"/>
                <w:color w:val="auto"/>
                <w:sz w:val="21"/>
                <w:szCs w:val="21"/>
                <w:highlight w:val="none"/>
              </w:rPr>
              <w:t>（6）为本招标项目的招标代理机构；</w:t>
            </w:r>
          </w:p>
          <w:p>
            <w:pPr>
              <w:wordWrap w:val="0"/>
              <w:adjustRightInd w:val="0"/>
              <w:snapToGrid w:val="0"/>
              <w:spacing w:before="120" w:beforeLines="50" w:line="312" w:lineRule="auto"/>
              <w:ind w:firstLine="420" w:firstLineChars="200"/>
              <w:jc w:val="left"/>
              <w:rPr>
                <w:rFonts w:hAnsi="宋体" w:cs="宋体"/>
                <w:color w:val="auto"/>
                <w:sz w:val="21"/>
                <w:szCs w:val="21"/>
                <w:highlight w:val="none"/>
              </w:rPr>
            </w:pPr>
            <w:r>
              <w:rPr>
                <w:rFonts w:hint="eastAsia" w:hAnsi="宋体" w:cs="宋体"/>
                <w:color w:val="auto"/>
                <w:sz w:val="21"/>
                <w:szCs w:val="21"/>
                <w:highlight w:val="none"/>
              </w:rPr>
              <w:t>（7）与本招标项目的代建人或招标代理机构同为一个法定代表人；</w:t>
            </w:r>
          </w:p>
          <w:p>
            <w:pPr>
              <w:wordWrap w:val="0"/>
              <w:adjustRightInd w:val="0"/>
              <w:snapToGrid w:val="0"/>
              <w:spacing w:before="120" w:beforeLines="50" w:line="312" w:lineRule="auto"/>
              <w:ind w:firstLine="420" w:firstLineChars="200"/>
              <w:jc w:val="left"/>
              <w:rPr>
                <w:rFonts w:hAnsi="宋体" w:cs="宋体"/>
                <w:color w:val="auto"/>
                <w:sz w:val="21"/>
                <w:szCs w:val="21"/>
                <w:highlight w:val="none"/>
              </w:rPr>
            </w:pPr>
            <w:r>
              <w:rPr>
                <w:rFonts w:hint="eastAsia" w:hAnsi="宋体" w:cs="宋体"/>
                <w:color w:val="auto"/>
                <w:sz w:val="21"/>
                <w:szCs w:val="21"/>
                <w:highlight w:val="none"/>
              </w:rPr>
              <w:t>（8）与本招标项目的代建人或招标代理机构存在控股或参股关系；</w:t>
            </w:r>
          </w:p>
          <w:p>
            <w:pPr>
              <w:wordWrap w:val="0"/>
              <w:adjustRightInd w:val="0"/>
              <w:snapToGrid w:val="0"/>
              <w:spacing w:before="120" w:beforeLines="50" w:line="312" w:lineRule="auto"/>
              <w:ind w:firstLine="420" w:firstLineChars="200"/>
              <w:jc w:val="left"/>
              <w:rPr>
                <w:rFonts w:hAnsi="宋体" w:cs="宋体"/>
                <w:color w:val="auto"/>
                <w:sz w:val="21"/>
                <w:szCs w:val="21"/>
                <w:highlight w:val="none"/>
              </w:rPr>
            </w:pPr>
            <w:r>
              <w:rPr>
                <w:rFonts w:hint="eastAsia" w:hAnsi="宋体" w:cs="宋体"/>
                <w:color w:val="auto"/>
                <w:sz w:val="21"/>
                <w:szCs w:val="21"/>
                <w:highlight w:val="none"/>
              </w:rPr>
              <w:t>（9）与本招标项目的施工承包人以及建筑材料、建筑构配件和设备供应商有隶属关系或者其他利害关系；</w:t>
            </w:r>
          </w:p>
          <w:p>
            <w:pPr>
              <w:wordWrap w:val="0"/>
              <w:adjustRightInd w:val="0"/>
              <w:snapToGrid w:val="0"/>
              <w:spacing w:before="120" w:beforeLines="50" w:line="312" w:lineRule="auto"/>
              <w:ind w:firstLine="420" w:firstLineChars="200"/>
              <w:jc w:val="left"/>
              <w:rPr>
                <w:rFonts w:hAnsi="宋体" w:cs="宋体"/>
                <w:color w:val="auto"/>
                <w:sz w:val="21"/>
                <w:szCs w:val="21"/>
                <w:highlight w:val="none"/>
              </w:rPr>
            </w:pPr>
            <w:r>
              <w:rPr>
                <w:rFonts w:hint="eastAsia" w:hAnsi="宋体" w:cs="宋体"/>
                <w:color w:val="auto"/>
                <w:sz w:val="21"/>
                <w:szCs w:val="21"/>
                <w:highlight w:val="none"/>
              </w:rPr>
              <w:t>（10）被依法暂停或者取消投标资格；</w:t>
            </w:r>
          </w:p>
          <w:p>
            <w:pPr>
              <w:wordWrap w:val="0"/>
              <w:adjustRightInd w:val="0"/>
              <w:snapToGrid w:val="0"/>
              <w:spacing w:before="120" w:beforeLines="50" w:line="312" w:lineRule="auto"/>
              <w:ind w:firstLine="420" w:firstLineChars="200"/>
              <w:jc w:val="left"/>
              <w:rPr>
                <w:rFonts w:hAnsi="宋体" w:cs="宋体"/>
                <w:color w:val="auto"/>
                <w:sz w:val="21"/>
                <w:szCs w:val="21"/>
                <w:highlight w:val="none"/>
              </w:rPr>
            </w:pPr>
            <w:r>
              <w:rPr>
                <w:rFonts w:hint="eastAsia" w:hAnsi="宋体" w:cs="宋体"/>
                <w:color w:val="auto"/>
                <w:sz w:val="21"/>
                <w:szCs w:val="21"/>
                <w:highlight w:val="none"/>
              </w:rPr>
              <w:t>（11）被责令停产停业、暂扣或者吊销许可证、暂扣或者吊销执照；</w:t>
            </w:r>
          </w:p>
          <w:p>
            <w:pPr>
              <w:wordWrap w:val="0"/>
              <w:adjustRightInd w:val="0"/>
              <w:snapToGrid w:val="0"/>
              <w:spacing w:before="120" w:beforeLines="50" w:line="312" w:lineRule="auto"/>
              <w:ind w:firstLine="420" w:firstLineChars="200"/>
              <w:jc w:val="left"/>
              <w:rPr>
                <w:rFonts w:hAnsi="宋体" w:cs="宋体"/>
                <w:color w:val="auto"/>
                <w:sz w:val="21"/>
                <w:szCs w:val="21"/>
                <w:highlight w:val="none"/>
              </w:rPr>
            </w:pPr>
            <w:r>
              <w:rPr>
                <w:rFonts w:hint="eastAsia" w:hAnsi="宋体" w:cs="宋体"/>
                <w:color w:val="auto"/>
                <w:sz w:val="21"/>
                <w:szCs w:val="21"/>
                <w:highlight w:val="none"/>
              </w:rPr>
              <w:t>（12）进入清算程序，或被宣告破产，或其他丧失履约能力的情形；</w:t>
            </w:r>
          </w:p>
          <w:p>
            <w:pPr>
              <w:wordWrap w:val="0"/>
              <w:adjustRightInd w:val="0"/>
              <w:snapToGrid w:val="0"/>
              <w:spacing w:before="120" w:beforeLines="50" w:line="312" w:lineRule="auto"/>
              <w:ind w:firstLine="420" w:firstLineChars="200"/>
              <w:jc w:val="left"/>
              <w:rPr>
                <w:rFonts w:hAnsi="宋体" w:cs="宋体"/>
                <w:color w:val="auto"/>
                <w:sz w:val="21"/>
                <w:szCs w:val="21"/>
                <w:highlight w:val="none"/>
              </w:rPr>
            </w:pPr>
            <w:r>
              <w:rPr>
                <w:rFonts w:hint="eastAsia" w:hAnsi="宋体" w:cs="宋体"/>
                <w:color w:val="auto"/>
                <w:sz w:val="21"/>
                <w:szCs w:val="21"/>
                <w:highlight w:val="none"/>
              </w:rPr>
              <w:t>（13）在最近三年内发生重大监理质量问题（以相关行业主管部门的行政处罚决定或司法机关出具的有关法律文书为准）；</w:t>
            </w:r>
          </w:p>
          <w:p>
            <w:pPr>
              <w:wordWrap w:val="0"/>
              <w:adjustRightInd w:val="0"/>
              <w:snapToGrid w:val="0"/>
              <w:spacing w:before="120" w:beforeLines="50" w:line="312" w:lineRule="auto"/>
              <w:ind w:firstLine="478" w:firstLineChars="228"/>
              <w:jc w:val="left"/>
              <w:rPr>
                <w:rFonts w:hAnsi="宋体" w:cs="宋体"/>
                <w:color w:val="auto"/>
                <w:sz w:val="21"/>
                <w:szCs w:val="21"/>
                <w:highlight w:val="none"/>
              </w:rPr>
            </w:pPr>
            <w:r>
              <w:rPr>
                <w:rFonts w:hint="eastAsia" w:hAnsi="宋体" w:cs="宋体"/>
                <w:color w:val="auto"/>
                <w:sz w:val="21"/>
                <w:szCs w:val="21"/>
                <w:highlight w:val="none"/>
              </w:rPr>
              <w:t>（14）被“信用中国”网站（https://www.creditchina.gov.cn）发布的《法人和非法人组织公共信用信息报告》列入严重失信主体名单的。</w:t>
            </w:r>
          </w:p>
          <w:p>
            <w:pPr>
              <w:pStyle w:val="30"/>
              <w:widowControl/>
              <w:adjustRightInd w:val="0"/>
              <w:snapToGrid w:val="0"/>
              <w:spacing w:before="120" w:beforeLines="50" w:line="312"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4.2招标人拒绝以下名单中的单位参加本次投标：</w:t>
            </w:r>
          </w:p>
          <w:tbl>
            <w:tblPr>
              <w:tblStyle w:val="19"/>
              <w:tblW w:w="0" w:type="auto"/>
              <w:tblInd w:w="1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5"/>
              <w:gridCol w:w="3795"/>
              <w:gridCol w:w="29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645" w:type="dxa"/>
                  <w:noWrap w:val="0"/>
                  <w:vAlign w:val="center"/>
                </w:tcPr>
                <w:p>
                  <w:pPr>
                    <w:keepNext w:val="0"/>
                    <w:keepLines w:val="0"/>
                    <w:pageBreakBefore w:val="0"/>
                    <w:widowControl w:val="0"/>
                    <w:kinsoku/>
                    <w:wordWrap w:val="0"/>
                    <w:overflowPunct/>
                    <w:topLinePunct w:val="0"/>
                    <w:autoSpaceDE/>
                    <w:autoSpaceDN/>
                    <w:bidi w:val="0"/>
                    <w:adjustRightInd w:val="0"/>
                    <w:snapToGrid w:val="0"/>
                    <w:spacing w:before="120" w:beforeLines="50" w:line="312" w:lineRule="auto"/>
                    <w:ind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序号</w:t>
                  </w:r>
                </w:p>
              </w:tc>
              <w:tc>
                <w:tcPr>
                  <w:tcW w:w="3795" w:type="dxa"/>
                  <w:noWrap w:val="0"/>
                  <w:vAlign w:val="center"/>
                </w:tcPr>
                <w:p>
                  <w:pPr>
                    <w:keepNext w:val="0"/>
                    <w:keepLines w:val="0"/>
                    <w:pageBreakBefore w:val="0"/>
                    <w:widowControl w:val="0"/>
                    <w:kinsoku/>
                    <w:wordWrap w:val="0"/>
                    <w:overflowPunct/>
                    <w:topLinePunct w:val="0"/>
                    <w:autoSpaceDE/>
                    <w:autoSpaceDN/>
                    <w:bidi w:val="0"/>
                    <w:adjustRightInd w:val="0"/>
                    <w:snapToGrid w:val="0"/>
                    <w:spacing w:before="120" w:beforeLines="50" w:line="312" w:lineRule="auto"/>
                    <w:ind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单位名称</w:t>
                  </w:r>
                </w:p>
              </w:tc>
              <w:tc>
                <w:tcPr>
                  <w:tcW w:w="2955" w:type="dxa"/>
                  <w:noWrap w:val="0"/>
                  <w:vAlign w:val="center"/>
                </w:tcPr>
                <w:p>
                  <w:pPr>
                    <w:keepNext w:val="0"/>
                    <w:keepLines w:val="0"/>
                    <w:pageBreakBefore w:val="0"/>
                    <w:widowControl w:val="0"/>
                    <w:kinsoku/>
                    <w:wordWrap w:val="0"/>
                    <w:overflowPunct/>
                    <w:topLinePunct w:val="0"/>
                    <w:autoSpaceDE/>
                    <w:autoSpaceDN/>
                    <w:bidi w:val="0"/>
                    <w:adjustRightInd w:val="0"/>
                    <w:snapToGrid w:val="0"/>
                    <w:spacing w:before="120" w:beforeLines="50" w:line="312" w:lineRule="auto"/>
                    <w:ind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拒绝原因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645" w:type="dxa"/>
                  <w:noWrap w:val="0"/>
                  <w:vAlign w:val="center"/>
                </w:tcPr>
                <w:p>
                  <w:pPr>
                    <w:pStyle w:val="30"/>
                    <w:keepNext w:val="0"/>
                    <w:keepLines w:val="0"/>
                    <w:pageBreakBefore w:val="0"/>
                    <w:widowControl w:val="0"/>
                    <w:kinsoku/>
                    <w:wordWrap w:val="0"/>
                    <w:overflowPunct/>
                    <w:topLinePunct w:val="0"/>
                    <w:autoSpaceDE/>
                    <w:autoSpaceDN/>
                    <w:bidi w:val="0"/>
                    <w:adjustRightInd w:val="0"/>
                    <w:snapToGrid w:val="0"/>
                    <w:ind w:firstLine="0" w:firstLineChars="0"/>
                    <w:jc w:val="center"/>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1</w:t>
                  </w:r>
                </w:p>
              </w:tc>
              <w:tc>
                <w:tcPr>
                  <w:tcW w:w="3795" w:type="dxa"/>
                  <w:noWrap w:val="0"/>
                  <w:vAlign w:val="center"/>
                </w:tcPr>
                <w:p>
                  <w:pPr>
                    <w:pStyle w:val="30"/>
                    <w:keepNext w:val="0"/>
                    <w:keepLines w:val="0"/>
                    <w:pageBreakBefore w:val="0"/>
                    <w:widowControl w:val="0"/>
                    <w:kinsoku/>
                    <w:wordWrap w:val="0"/>
                    <w:overflowPunct/>
                    <w:topLinePunct w:val="0"/>
                    <w:autoSpaceDE/>
                    <w:autoSpaceDN/>
                    <w:bidi w:val="0"/>
                    <w:adjustRightInd w:val="0"/>
                    <w:snapToGrid w:val="0"/>
                    <w:ind w:firstLine="0" w:firstLineChars="0"/>
                    <w:jc w:val="center"/>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韶关市武江区人民政府惠民街道办事处</w:t>
                  </w:r>
                </w:p>
              </w:tc>
              <w:tc>
                <w:tcPr>
                  <w:tcW w:w="2955" w:type="dxa"/>
                  <w:noWrap w:val="0"/>
                  <w:vAlign w:val="center"/>
                </w:tcPr>
                <w:p>
                  <w:pPr>
                    <w:pStyle w:val="30"/>
                    <w:keepNext w:val="0"/>
                    <w:keepLines w:val="0"/>
                    <w:pageBreakBefore w:val="0"/>
                    <w:widowControl w:val="0"/>
                    <w:kinsoku/>
                    <w:wordWrap w:val="0"/>
                    <w:overflowPunct/>
                    <w:topLinePunct w:val="0"/>
                    <w:autoSpaceDE/>
                    <w:autoSpaceDN/>
                    <w:bidi w:val="0"/>
                    <w:adjustRightInd w:val="0"/>
                    <w:snapToGrid w:val="0"/>
                    <w:ind w:firstLine="0" w:firstLineChars="0"/>
                    <w:jc w:val="center"/>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为本项目招标人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645" w:type="dxa"/>
                  <w:noWrap w:val="0"/>
                  <w:vAlign w:val="center"/>
                </w:tcPr>
                <w:p>
                  <w:pPr>
                    <w:pStyle w:val="30"/>
                    <w:keepNext w:val="0"/>
                    <w:keepLines w:val="0"/>
                    <w:pageBreakBefore w:val="0"/>
                    <w:widowControl w:val="0"/>
                    <w:kinsoku/>
                    <w:wordWrap w:val="0"/>
                    <w:overflowPunct/>
                    <w:topLinePunct w:val="0"/>
                    <w:autoSpaceDE/>
                    <w:autoSpaceDN/>
                    <w:bidi w:val="0"/>
                    <w:adjustRightInd w:val="0"/>
                    <w:snapToGrid w:val="0"/>
                    <w:ind w:firstLine="0" w:firstLineChars="0"/>
                    <w:jc w:val="center"/>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2</w:t>
                  </w:r>
                </w:p>
              </w:tc>
              <w:tc>
                <w:tcPr>
                  <w:tcW w:w="3795" w:type="dxa"/>
                  <w:noWrap w:val="0"/>
                  <w:vAlign w:val="center"/>
                </w:tcPr>
                <w:p>
                  <w:pPr>
                    <w:pStyle w:val="30"/>
                    <w:keepNext w:val="0"/>
                    <w:keepLines w:val="0"/>
                    <w:pageBreakBefore w:val="0"/>
                    <w:widowControl w:val="0"/>
                    <w:kinsoku/>
                    <w:wordWrap w:val="0"/>
                    <w:overflowPunct/>
                    <w:topLinePunct w:val="0"/>
                    <w:autoSpaceDE/>
                    <w:autoSpaceDN/>
                    <w:bidi w:val="0"/>
                    <w:adjustRightInd w:val="0"/>
                    <w:snapToGrid w:val="0"/>
                    <w:ind w:firstLine="0" w:firstLineChars="0"/>
                    <w:jc w:val="center"/>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广东中颢工程设计有限公司</w:t>
                  </w:r>
                </w:p>
              </w:tc>
              <w:tc>
                <w:tcPr>
                  <w:tcW w:w="2955" w:type="dxa"/>
                  <w:noWrap w:val="0"/>
                  <w:vAlign w:val="center"/>
                </w:tcPr>
                <w:p>
                  <w:pPr>
                    <w:pStyle w:val="30"/>
                    <w:keepNext w:val="0"/>
                    <w:keepLines w:val="0"/>
                    <w:pageBreakBefore w:val="0"/>
                    <w:widowControl w:val="0"/>
                    <w:kinsoku/>
                    <w:wordWrap w:val="0"/>
                    <w:overflowPunct/>
                    <w:topLinePunct w:val="0"/>
                    <w:autoSpaceDE/>
                    <w:autoSpaceDN/>
                    <w:bidi w:val="0"/>
                    <w:adjustRightInd w:val="0"/>
                    <w:snapToGrid w:val="0"/>
                    <w:ind w:firstLine="0" w:firstLineChars="0"/>
                    <w:jc w:val="center"/>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为本招标项目的设计单位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645" w:type="dxa"/>
                  <w:noWrap w:val="0"/>
                  <w:vAlign w:val="center"/>
                </w:tcPr>
                <w:p>
                  <w:pPr>
                    <w:pStyle w:val="30"/>
                    <w:keepNext w:val="0"/>
                    <w:keepLines w:val="0"/>
                    <w:pageBreakBefore w:val="0"/>
                    <w:widowControl w:val="0"/>
                    <w:kinsoku/>
                    <w:wordWrap w:val="0"/>
                    <w:overflowPunct/>
                    <w:topLinePunct w:val="0"/>
                    <w:autoSpaceDE/>
                    <w:autoSpaceDN/>
                    <w:bidi w:val="0"/>
                    <w:adjustRightInd w:val="0"/>
                    <w:snapToGrid w:val="0"/>
                    <w:ind w:firstLine="0" w:firstLineChars="0"/>
                    <w:jc w:val="center"/>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3</w:t>
                  </w:r>
                </w:p>
              </w:tc>
              <w:tc>
                <w:tcPr>
                  <w:tcW w:w="3795" w:type="dxa"/>
                  <w:noWrap w:val="0"/>
                  <w:vAlign w:val="center"/>
                </w:tcPr>
                <w:p>
                  <w:pPr>
                    <w:pStyle w:val="30"/>
                    <w:keepNext w:val="0"/>
                    <w:keepLines w:val="0"/>
                    <w:pageBreakBefore w:val="0"/>
                    <w:widowControl w:val="0"/>
                    <w:kinsoku/>
                    <w:wordWrap w:val="0"/>
                    <w:overflowPunct/>
                    <w:topLinePunct w:val="0"/>
                    <w:autoSpaceDE/>
                    <w:autoSpaceDN/>
                    <w:bidi w:val="0"/>
                    <w:adjustRightInd w:val="0"/>
                    <w:snapToGrid w:val="0"/>
                    <w:ind w:firstLine="0" w:firstLineChars="0"/>
                    <w:jc w:val="center"/>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广东明正项目管理有限公司</w:t>
                  </w:r>
                </w:p>
              </w:tc>
              <w:tc>
                <w:tcPr>
                  <w:tcW w:w="2955" w:type="dxa"/>
                  <w:noWrap w:val="0"/>
                  <w:vAlign w:val="center"/>
                </w:tcPr>
                <w:p>
                  <w:pPr>
                    <w:pStyle w:val="30"/>
                    <w:keepNext w:val="0"/>
                    <w:keepLines w:val="0"/>
                    <w:pageBreakBefore w:val="0"/>
                    <w:widowControl w:val="0"/>
                    <w:kinsoku/>
                    <w:wordWrap w:val="0"/>
                    <w:overflowPunct/>
                    <w:topLinePunct w:val="0"/>
                    <w:autoSpaceDE/>
                    <w:autoSpaceDN/>
                    <w:bidi w:val="0"/>
                    <w:adjustRightInd w:val="0"/>
                    <w:snapToGrid w:val="0"/>
                    <w:ind w:firstLine="0" w:firstLineChars="0"/>
                    <w:jc w:val="center"/>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为本招标项目的预算编制单位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645" w:type="dxa"/>
                  <w:noWrap w:val="0"/>
                  <w:vAlign w:val="center"/>
                </w:tcPr>
                <w:p>
                  <w:pPr>
                    <w:pStyle w:val="30"/>
                    <w:keepNext w:val="0"/>
                    <w:keepLines w:val="0"/>
                    <w:pageBreakBefore w:val="0"/>
                    <w:widowControl w:val="0"/>
                    <w:kinsoku/>
                    <w:wordWrap w:val="0"/>
                    <w:overflowPunct/>
                    <w:topLinePunct w:val="0"/>
                    <w:autoSpaceDE/>
                    <w:autoSpaceDN/>
                    <w:bidi w:val="0"/>
                    <w:adjustRightInd w:val="0"/>
                    <w:snapToGrid w:val="0"/>
                    <w:ind w:firstLine="0" w:firstLineChars="0"/>
                    <w:jc w:val="center"/>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4</w:t>
                  </w:r>
                </w:p>
              </w:tc>
              <w:tc>
                <w:tcPr>
                  <w:tcW w:w="3795" w:type="dxa"/>
                  <w:noWrap w:val="0"/>
                  <w:vAlign w:val="center"/>
                </w:tcPr>
                <w:p>
                  <w:pPr>
                    <w:pStyle w:val="30"/>
                    <w:keepNext w:val="0"/>
                    <w:keepLines w:val="0"/>
                    <w:pageBreakBefore w:val="0"/>
                    <w:widowControl w:val="0"/>
                    <w:kinsoku/>
                    <w:wordWrap w:val="0"/>
                    <w:overflowPunct/>
                    <w:topLinePunct w:val="0"/>
                    <w:autoSpaceDE/>
                    <w:autoSpaceDN/>
                    <w:bidi w:val="0"/>
                    <w:adjustRightInd w:val="0"/>
                    <w:snapToGrid w:val="0"/>
                    <w:ind w:firstLine="0" w:firstLineChars="0"/>
                    <w:jc w:val="center"/>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广州穗科建设管理有限公司</w:t>
                  </w:r>
                </w:p>
              </w:tc>
              <w:tc>
                <w:tcPr>
                  <w:tcW w:w="2955" w:type="dxa"/>
                  <w:noWrap w:val="0"/>
                  <w:vAlign w:val="center"/>
                </w:tcPr>
                <w:p>
                  <w:pPr>
                    <w:pStyle w:val="30"/>
                    <w:keepNext w:val="0"/>
                    <w:keepLines w:val="0"/>
                    <w:pageBreakBefore w:val="0"/>
                    <w:widowControl w:val="0"/>
                    <w:kinsoku/>
                    <w:wordWrap w:val="0"/>
                    <w:overflowPunct/>
                    <w:topLinePunct w:val="0"/>
                    <w:autoSpaceDE/>
                    <w:autoSpaceDN/>
                    <w:bidi w:val="0"/>
                    <w:adjustRightInd w:val="0"/>
                    <w:snapToGrid w:val="0"/>
                    <w:ind w:firstLine="0" w:firstLineChars="0"/>
                    <w:jc w:val="center"/>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为本招标项目的招标代理机构</w:t>
                  </w:r>
                </w:p>
              </w:tc>
            </w:tr>
          </w:tbl>
          <w:p>
            <w:pPr>
              <w:spacing w:before="120" w:beforeLines="50" w:line="312" w:lineRule="auto"/>
              <w:ind w:firstLine="420" w:firstLineChars="200"/>
              <w:rPr>
                <w:rFonts w:hAnsi="宋体" w:cs="宋体"/>
                <w:color w:val="auto"/>
                <w:sz w:val="21"/>
                <w:szCs w:val="21"/>
                <w:highlight w:val="none"/>
              </w:rPr>
            </w:pPr>
            <w:r>
              <w:rPr>
                <w:rFonts w:hint="eastAsia" w:hAnsi="宋体" w:cs="宋体"/>
                <w:color w:val="auto"/>
                <w:sz w:val="21"/>
                <w:szCs w:val="21"/>
                <w:highlight w:val="none"/>
              </w:rPr>
              <w:t>5．其他要求</w:t>
            </w:r>
          </w:p>
          <w:p>
            <w:pPr>
              <w:spacing w:before="120" w:beforeLines="50" w:line="312" w:lineRule="auto"/>
              <w:ind w:firstLine="420" w:firstLineChars="200"/>
              <w:rPr>
                <w:rFonts w:hAnsi="宋体" w:cs="宋体"/>
                <w:color w:val="auto"/>
                <w:sz w:val="21"/>
                <w:szCs w:val="21"/>
                <w:highlight w:val="none"/>
              </w:rPr>
            </w:pPr>
            <w:r>
              <w:rPr>
                <w:rFonts w:hint="eastAsia" w:hAnsi="宋体" w:cs="宋体"/>
                <w:color w:val="auto"/>
                <w:sz w:val="21"/>
                <w:szCs w:val="21"/>
                <w:highlight w:val="none"/>
              </w:rPr>
              <w:t>省外企业须按照《广东省住房和城乡建设厅关于取消省外建筑企业和人员进粤信息备案有关工作的通知》（粤建市﹝2015﹞52号）规定在“进粤企业和人员诚信信息登记平台”录入相关信息并通过数据规范检查。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c>
          <w:tcPr>
            <w:tcW w:w="583" w:type="dxa"/>
            <w:tcBorders>
              <w:top w:val="single" w:color="auto" w:sz="4" w:space="0"/>
              <w:left w:val="single" w:color="auto" w:sz="4" w:space="0"/>
              <w:bottom w:val="single" w:color="auto" w:sz="4" w:space="0"/>
              <w:right w:val="single" w:color="auto" w:sz="4" w:space="0"/>
            </w:tcBorders>
            <w:vAlign w:val="center"/>
          </w:tcPr>
          <w:p>
            <w:pPr>
              <w:spacing w:before="120" w:beforeLines="50" w:line="312" w:lineRule="auto"/>
              <w:jc w:val="center"/>
              <w:rPr>
                <w:rFonts w:hAnsi="宋体" w:cs="宋体"/>
                <w:color w:val="auto"/>
                <w:sz w:val="21"/>
                <w:szCs w:val="21"/>
                <w:highlight w:val="none"/>
              </w:rPr>
            </w:pPr>
            <w:r>
              <w:rPr>
                <w:rFonts w:hint="eastAsia" w:hAnsi="宋体" w:cs="宋体"/>
                <w:color w:val="auto"/>
                <w:sz w:val="21"/>
                <w:szCs w:val="21"/>
                <w:highlight w:val="none"/>
              </w:rPr>
              <w:t>16</w:t>
            </w:r>
          </w:p>
        </w:tc>
        <w:tc>
          <w:tcPr>
            <w:tcW w:w="1579" w:type="dxa"/>
            <w:tcBorders>
              <w:top w:val="single" w:color="auto" w:sz="4" w:space="0"/>
              <w:left w:val="single" w:color="auto" w:sz="4" w:space="0"/>
              <w:bottom w:val="single" w:color="auto" w:sz="4" w:space="0"/>
              <w:right w:val="single" w:color="auto" w:sz="4" w:space="0"/>
            </w:tcBorders>
            <w:vAlign w:val="center"/>
          </w:tcPr>
          <w:p>
            <w:pPr>
              <w:spacing w:before="120" w:beforeLines="50" w:line="312" w:lineRule="auto"/>
              <w:jc w:val="center"/>
              <w:rPr>
                <w:rFonts w:hAnsi="宋体" w:cs="宋体"/>
                <w:color w:val="auto"/>
                <w:sz w:val="21"/>
                <w:szCs w:val="21"/>
                <w:highlight w:val="none"/>
              </w:rPr>
            </w:pPr>
            <w:r>
              <w:rPr>
                <w:rFonts w:hint="eastAsia" w:hAnsi="宋体" w:cs="宋体"/>
                <w:color w:val="auto"/>
                <w:sz w:val="21"/>
                <w:szCs w:val="21"/>
                <w:highlight w:val="none"/>
              </w:rPr>
              <w:t>服务期限</w:t>
            </w:r>
          </w:p>
        </w:tc>
        <w:tc>
          <w:tcPr>
            <w:tcW w:w="7602" w:type="dxa"/>
            <w:tcBorders>
              <w:top w:val="single" w:color="auto" w:sz="4" w:space="0"/>
              <w:left w:val="single" w:color="auto" w:sz="4" w:space="0"/>
              <w:bottom w:val="single" w:color="auto" w:sz="4" w:space="0"/>
              <w:right w:val="single" w:color="auto" w:sz="4" w:space="0"/>
            </w:tcBorders>
            <w:vAlign w:val="center"/>
          </w:tcPr>
          <w:p>
            <w:pPr>
              <w:spacing w:before="120" w:beforeLines="50" w:line="312" w:lineRule="auto"/>
              <w:ind w:firstLine="420" w:firstLineChars="200"/>
              <w:rPr>
                <w:rFonts w:hAnsi="宋体" w:cs="宋体"/>
                <w:color w:val="auto"/>
                <w:sz w:val="21"/>
                <w:szCs w:val="21"/>
                <w:highlight w:val="none"/>
              </w:rPr>
            </w:pPr>
            <w:r>
              <w:rPr>
                <w:rFonts w:hint="eastAsia" w:hAnsi="宋体" w:cs="宋体"/>
                <w:bCs/>
                <w:snapToGrid w:val="0"/>
                <w:color w:val="auto"/>
                <w:kern w:val="0"/>
                <w:sz w:val="21"/>
                <w:szCs w:val="21"/>
                <w:highlight w:val="none"/>
              </w:rPr>
              <w:t>监理服务期从</w:t>
            </w:r>
            <w:r>
              <w:rPr>
                <w:rFonts w:hint="eastAsia" w:hAnsi="宋体" w:cs="宋体"/>
                <w:color w:val="auto"/>
                <w:sz w:val="21"/>
                <w:szCs w:val="21"/>
                <w:highlight w:val="none"/>
              </w:rPr>
              <w:t>中标通知书发出之日</w:t>
            </w:r>
            <w:r>
              <w:rPr>
                <w:rFonts w:hint="eastAsia" w:hAnsi="宋体" w:cs="宋体"/>
                <w:bCs/>
                <w:snapToGrid w:val="0"/>
                <w:color w:val="auto"/>
                <w:kern w:val="0"/>
                <w:sz w:val="21"/>
                <w:szCs w:val="21"/>
                <w:highlight w:val="none"/>
              </w:rPr>
              <w:t>起计，至本工程缺陷责任期结束且本工程结算金额经政府主管部门审定且双方的责任义务履行完毕时止。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c>
          <w:tcPr>
            <w:tcW w:w="583" w:type="dxa"/>
            <w:tcBorders>
              <w:top w:val="single" w:color="auto" w:sz="4" w:space="0"/>
              <w:left w:val="single" w:color="auto" w:sz="4" w:space="0"/>
              <w:bottom w:val="single" w:color="auto" w:sz="4" w:space="0"/>
              <w:right w:val="single" w:color="auto" w:sz="4" w:space="0"/>
            </w:tcBorders>
            <w:vAlign w:val="center"/>
          </w:tcPr>
          <w:p>
            <w:pPr>
              <w:spacing w:before="120" w:beforeLines="50" w:line="312" w:lineRule="auto"/>
              <w:jc w:val="center"/>
              <w:rPr>
                <w:rFonts w:hAnsi="宋体" w:cs="宋体"/>
                <w:color w:val="auto"/>
                <w:sz w:val="21"/>
                <w:szCs w:val="21"/>
                <w:highlight w:val="none"/>
              </w:rPr>
            </w:pPr>
            <w:r>
              <w:rPr>
                <w:rFonts w:hint="eastAsia" w:hAnsi="宋体" w:cs="宋体"/>
                <w:color w:val="auto"/>
                <w:sz w:val="21"/>
                <w:szCs w:val="21"/>
                <w:highlight w:val="none"/>
              </w:rPr>
              <w:t>17</w:t>
            </w:r>
          </w:p>
        </w:tc>
        <w:tc>
          <w:tcPr>
            <w:tcW w:w="1579" w:type="dxa"/>
            <w:tcBorders>
              <w:top w:val="single" w:color="auto" w:sz="4" w:space="0"/>
              <w:left w:val="single" w:color="auto" w:sz="4" w:space="0"/>
              <w:bottom w:val="single" w:color="auto" w:sz="4" w:space="0"/>
              <w:right w:val="single" w:color="auto" w:sz="4" w:space="0"/>
            </w:tcBorders>
            <w:vAlign w:val="center"/>
          </w:tcPr>
          <w:p>
            <w:pPr>
              <w:spacing w:before="120" w:beforeLines="50" w:line="312" w:lineRule="auto"/>
              <w:jc w:val="center"/>
              <w:rPr>
                <w:rFonts w:hAnsi="宋体" w:cs="宋体"/>
                <w:color w:val="auto"/>
                <w:sz w:val="21"/>
                <w:szCs w:val="21"/>
                <w:highlight w:val="none"/>
              </w:rPr>
            </w:pPr>
            <w:r>
              <w:rPr>
                <w:rFonts w:hint="eastAsia" w:hAnsi="宋体" w:cs="宋体"/>
                <w:color w:val="auto"/>
                <w:sz w:val="21"/>
                <w:szCs w:val="21"/>
                <w:highlight w:val="none"/>
              </w:rPr>
              <w:t>服务标准</w:t>
            </w:r>
          </w:p>
        </w:tc>
        <w:tc>
          <w:tcPr>
            <w:tcW w:w="7602" w:type="dxa"/>
            <w:tcBorders>
              <w:top w:val="single" w:color="auto" w:sz="4" w:space="0"/>
              <w:left w:val="single" w:color="auto" w:sz="4" w:space="0"/>
              <w:bottom w:val="single" w:color="auto" w:sz="4" w:space="0"/>
              <w:right w:val="single" w:color="auto" w:sz="4" w:space="0"/>
            </w:tcBorders>
            <w:vAlign w:val="center"/>
          </w:tcPr>
          <w:p>
            <w:pPr>
              <w:spacing w:before="120" w:beforeLines="50" w:line="312" w:lineRule="auto"/>
              <w:ind w:firstLine="420" w:firstLineChars="200"/>
              <w:rPr>
                <w:rFonts w:hAnsi="宋体" w:cs="宋体"/>
                <w:color w:val="auto"/>
                <w:sz w:val="21"/>
                <w:szCs w:val="21"/>
                <w:highlight w:val="none"/>
              </w:rPr>
            </w:pPr>
            <w:r>
              <w:rPr>
                <w:rFonts w:hint="eastAsia" w:hAnsi="宋体" w:cs="宋体"/>
                <w:color w:val="auto"/>
                <w:sz w:val="21"/>
                <w:szCs w:val="21"/>
                <w:highlight w:val="none"/>
              </w:rPr>
              <w:t>工程质量达到合格标准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713" w:hRule="atLeast"/>
        </w:trPr>
        <w:tc>
          <w:tcPr>
            <w:tcW w:w="583" w:type="dxa"/>
            <w:tcBorders>
              <w:top w:val="single" w:color="auto" w:sz="4" w:space="0"/>
              <w:left w:val="single" w:color="auto" w:sz="4" w:space="0"/>
              <w:bottom w:val="single" w:color="auto" w:sz="4" w:space="0"/>
              <w:right w:val="single" w:color="auto" w:sz="4" w:space="0"/>
            </w:tcBorders>
            <w:vAlign w:val="center"/>
          </w:tcPr>
          <w:p>
            <w:pPr>
              <w:spacing w:before="120" w:beforeLines="50" w:line="312" w:lineRule="auto"/>
              <w:jc w:val="center"/>
              <w:rPr>
                <w:rFonts w:hAnsi="宋体" w:cs="宋体"/>
                <w:color w:val="auto"/>
                <w:sz w:val="21"/>
                <w:szCs w:val="21"/>
                <w:highlight w:val="none"/>
              </w:rPr>
            </w:pPr>
            <w:r>
              <w:rPr>
                <w:rFonts w:hint="eastAsia" w:hAnsi="宋体" w:cs="宋体"/>
                <w:color w:val="auto"/>
                <w:sz w:val="21"/>
                <w:szCs w:val="21"/>
                <w:highlight w:val="none"/>
              </w:rPr>
              <w:t>18</w:t>
            </w:r>
          </w:p>
        </w:tc>
        <w:tc>
          <w:tcPr>
            <w:tcW w:w="1579" w:type="dxa"/>
            <w:tcBorders>
              <w:top w:val="single" w:color="auto" w:sz="4" w:space="0"/>
              <w:left w:val="single" w:color="auto" w:sz="4" w:space="0"/>
              <w:bottom w:val="single" w:color="auto" w:sz="4" w:space="0"/>
              <w:right w:val="single" w:color="auto" w:sz="4" w:space="0"/>
            </w:tcBorders>
            <w:vAlign w:val="center"/>
          </w:tcPr>
          <w:p>
            <w:pPr>
              <w:spacing w:before="120" w:beforeLines="50" w:line="312" w:lineRule="auto"/>
              <w:jc w:val="center"/>
              <w:rPr>
                <w:rFonts w:hAnsi="宋体" w:cs="宋体"/>
                <w:color w:val="auto"/>
                <w:sz w:val="21"/>
                <w:szCs w:val="21"/>
                <w:highlight w:val="none"/>
              </w:rPr>
            </w:pPr>
            <w:r>
              <w:rPr>
                <w:rFonts w:hint="eastAsia" w:hAnsi="宋体" w:cs="宋体"/>
                <w:color w:val="auto"/>
                <w:sz w:val="21"/>
                <w:szCs w:val="21"/>
                <w:highlight w:val="none"/>
              </w:rPr>
              <w:t>房屋建筑工程</w:t>
            </w:r>
          </w:p>
          <w:p>
            <w:pPr>
              <w:spacing w:before="120" w:beforeLines="50" w:line="312" w:lineRule="auto"/>
              <w:jc w:val="center"/>
              <w:rPr>
                <w:rFonts w:hAnsi="宋体" w:cs="宋体"/>
                <w:color w:val="auto"/>
                <w:sz w:val="21"/>
                <w:szCs w:val="21"/>
                <w:highlight w:val="none"/>
              </w:rPr>
            </w:pPr>
            <w:r>
              <w:rPr>
                <w:rFonts w:hint="eastAsia" w:hAnsi="宋体" w:cs="宋体"/>
                <w:color w:val="auto"/>
                <w:sz w:val="21"/>
                <w:szCs w:val="21"/>
                <w:highlight w:val="none"/>
              </w:rPr>
              <w:t>绿色建筑标准</w:t>
            </w:r>
          </w:p>
        </w:tc>
        <w:tc>
          <w:tcPr>
            <w:tcW w:w="7602" w:type="dxa"/>
            <w:tcBorders>
              <w:top w:val="single" w:color="auto" w:sz="4" w:space="0"/>
              <w:left w:val="single" w:color="auto" w:sz="4" w:space="0"/>
              <w:bottom w:val="single" w:color="auto" w:sz="4" w:space="0"/>
              <w:right w:val="single" w:color="auto" w:sz="4" w:space="0"/>
            </w:tcBorders>
            <w:vAlign w:val="center"/>
          </w:tcPr>
          <w:p>
            <w:pPr>
              <w:spacing w:before="120" w:beforeLines="50" w:line="312"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本招标项目不纳入绿色建设实施范围。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c>
          <w:tcPr>
            <w:tcW w:w="583" w:type="dxa"/>
            <w:tcBorders>
              <w:top w:val="single" w:color="auto" w:sz="4" w:space="0"/>
              <w:left w:val="single" w:color="auto" w:sz="4" w:space="0"/>
              <w:bottom w:val="single" w:color="auto" w:sz="4" w:space="0"/>
              <w:right w:val="single" w:color="auto" w:sz="4" w:space="0"/>
            </w:tcBorders>
            <w:vAlign w:val="center"/>
          </w:tcPr>
          <w:p>
            <w:pPr>
              <w:spacing w:before="120" w:beforeLines="50" w:line="312" w:lineRule="auto"/>
              <w:jc w:val="center"/>
              <w:rPr>
                <w:rFonts w:hAnsi="宋体" w:cs="宋体"/>
                <w:color w:val="auto"/>
                <w:sz w:val="21"/>
                <w:szCs w:val="21"/>
                <w:highlight w:val="none"/>
              </w:rPr>
            </w:pPr>
            <w:r>
              <w:rPr>
                <w:rFonts w:hint="eastAsia" w:hAnsi="宋体" w:cs="宋体"/>
                <w:color w:val="auto"/>
                <w:sz w:val="21"/>
                <w:szCs w:val="21"/>
                <w:highlight w:val="none"/>
              </w:rPr>
              <w:t>18.1</w:t>
            </w:r>
          </w:p>
        </w:tc>
        <w:tc>
          <w:tcPr>
            <w:tcW w:w="1579" w:type="dxa"/>
            <w:tcBorders>
              <w:top w:val="single" w:color="auto" w:sz="4" w:space="0"/>
              <w:left w:val="single" w:color="auto" w:sz="4" w:space="0"/>
              <w:bottom w:val="single" w:color="auto" w:sz="4" w:space="0"/>
              <w:right w:val="single" w:color="auto" w:sz="4" w:space="0"/>
            </w:tcBorders>
            <w:vAlign w:val="center"/>
          </w:tcPr>
          <w:p>
            <w:pPr>
              <w:spacing w:before="120" w:beforeLines="50" w:line="312" w:lineRule="auto"/>
              <w:jc w:val="center"/>
              <w:rPr>
                <w:rFonts w:hAnsi="宋体" w:cs="宋体"/>
                <w:color w:val="auto"/>
                <w:sz w:val="21"/>
                <w:szCs w:val="21"/>
                <w:highlight w:val="none"/>
              </w:rPr>
            </w:pPr>
            <w:r>
              <w:rPr>
                <w:rFonts w:hint="eastAsia" w:hAnsi="宋体" w:cs="宋体"/>
                <w:color w:val="auto"/>
                <w:sz w:val="21"/>
                <w:szCs w:val="21"/>
                <w:highlight w:val="none"/>
              </w:rPr>
              <w:t>装配式建筑标准</w:t>
            </w:r>
          </w:p>
        </w:tc>
        <w:tc>
          <w:tcPr>
            <w:tcW w:w="7602" w:type="dxa"/>
            <w:tcBorders>
              <w:top w:val="single" w:color="auto" w:sz="4" w:space="0"/>
              <w:left w:val="single" w:color="auto" w:sz="4" w:space="0"/>
              <w:bottom w:val="single" w:color="auto" w:sz="4" w:space="0"/>
              <w:right w:val="single" w:color="auto" w:sz="4" w:space="0"/>
            </w:tcBorders>
            <w:vAlign w:val="center"/>
          </w:tcPr>
          <w:p>
            <w:pPr>
              <w:spacing w:before="120" w:beforeLines="50" w:line="312"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本招标项目不纳入装配式建造建设实施范围。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c>
          <w:tcPr>
            <w:tcW w:w="583" w:type="dxa"/>
            <w:tcBorders>
              <w:top w:val="single" w:color="auto" w:sz="4" w:space="0"/>
              <w:left w:val="single" w:color="auto" w:sz="4" w:space="0"/>
              <w:bottom w:val="single" w:color="auto" w:sz="4" w:space="0"/>
              <w:right w:val="single" w:color="auto" w:sz="4" w:space="0"/>
            </w:tcBorders>
            <w:vAlign w:val="center"/>
          </w:tcPr>
          <w:p>
            <w:pPr>
              <w:spacing w:before="120" w:beforeLines="50" w:line="312" w:lineRule="auto"/>
              <w:jc w:val="center"/>
              <w:rPr>
                <w:rFonts w:hAnsi="宋体" w:cs="宋体"/>
                <w:color w:val="auto"/>
                <w:sz w:val="21"/>
                <w:szCs w:val="21"/>
                <w:highlight w:val="none"/>
              </w:rPr>
            </w:pPr>
            <w:r>
              <w:rPr>
                <w:rFonts w:hint="eastAsia" w:hAnsi="宋体" w:cs="宋体"/>
                <w:color w:val="auto"/>
                <w:sz w:val="21"/>
                <w:szCs w:val="21"/>
                <w:highlight w:val="none"/>
              </w:rPr>
              <w:t>19</w:t>
            </w:r>
          </w:p>
        </w:tc>
        <w:tc>
          <w:tcPr>
            <w:tcW w:w="1579" w:type="dxa"/>
            <w:tcBorders>
              <w:top w:val="single" w:color="auto" w:sz="4" w:space="0"/>
              <w:left w:val="single" w:color="auto" w:sz="4" w:space="0"/>
              <w:bottom w:val="single" w:color="auto" w:sz="4" w:space="0"/>
              <w:right w:val="single" w:color="auto" w:sz="4" w:space="0"/>
            </w:tcBorders>
            <w:vAlign w:val="center"/>
          </w:tcPr>
          <w:p>
            <w:pPr>
              <w:spacing w:before="120" w:beforeLines="50" w:line="312" w:lineRule="auto"/>
              <w:jc w:val="center"/>
              <w:rPr>
                <w:rFonts w:hAnsi="宋体" w:cs="宋体"/>
                <w:color w:val="auto"/>
                <w:sz w:val="21"/>
                <w:szCs w:val="21"/>
                <w:highlight w:val="none"/>
              </w:rPr>
            </w:pPr>
            <w:r>
              <w:rPr>
                <w:rFonts w:hint="eastAsia" w:hAnsi="宋体" w:cs="宋体"/>
                <w:color w:val="auto"/>
                <w:sz w:val="21"/>
                <w:szCs w:val="21"/>
                <w:highlight w:val="none"/>
              </w:rPr>
              <w:t>最高投标限价</w:t>
            </w:r>
          </w:p>
        </w:tc>
        <w:tc>
          <w:tcPr>
            <w:tcW w:w="7602" w:type="dxa"/>
            <w:tcBorders>
              <w:top w:val="single" w:color="auto" w:sz="4" w:space="0"/>
              <w:left w:val="single" w:color="auto" w:sz="4" w:space="0"/>
              <w:bottom w:val="single" w:color="auto" w:sz="4" w:space="0"/>
              <w:right w:val="single" w:color="auto" w:sz="4" w:space="0"/>
            </w:tcBorders>
            <w:vAlign w:val="center"/>
          </w:tcPr>
          <w:p>
            <w:pPr>
              <w:spacing w:before="120" w:beforeLines="50" w:line="312" w:lineRule="auto"/>
              <w:ind w:firstLine="420" w:firstLineChars="200"/>
              <w:rPr>
                <w:rFonts w:hAnsi="宋体" w:cs="宋体"/>
                <w:color w:val="auto"/>
                <w:sz w:val="21"/>
                <w:szCs w:val="21"/>
                <w:highlight w:val="none"/>
              </w:rPr>
            </w:pPr>
            <w:r>
              <w:rPr>
                <w:rFonts w:hint="eastAsia" w:hAnsi="宋体" w:cs="宋体"/>
                <w:color w:val="auto"/>
                <w:sz w:val="21"/>
                <w:szCs w:val="21"/>
                <w:highlight w:val="none"/>
              </w:rPr>
              <w:t>人民币（大写）</w:t>
            </w:r>
            <w:r>
              <w:rPr>
                <w:rFonts w:hint="eastAsia" w:hAnsi="宋体" w:cs="宋体"/>
                <w:color w:val="auto"/>
                <w:sz w:val="21"/>
                <w:szCs w:val="21"/>
                <w:highlight w:val="none"/>
                <w:u w:val="single"/>
                <w:lang w:val="en-US" w:eastAsia="zh-CN"/>
              </w:rPr>
              <w:t>壹拾捌万零玖佰陆拾元整</w:t>
            </w:r>
            <w:r>
              <w:rPr>
                <w:rFonts w:hint="eastAsia" w:hAnsi="宋体" w:cs="宋体"/>
                <w:color w:val="auto"/>
                <w:sz w:val="21"/>
                <w:szCs w:val="21"/>
                <w:highlight w:val="none"/>
              </w:rPr>
              <w:t>（¥</w:t>
            </w:r>
            <w:r>
              <w:rPr>
                <w:rFonts w:hint="eastAsia" w:hAnsi="宋体" w:cs="宋体"/>
                <w:color w:val="auto"/>
                <w:sz w:val="21"/>
                <w:szCs w:val="21"/>
                <w:highlight w:val="none"/>
                <w:u w:val="single"/>
                <w:lang w:val="en-US" w:eastAsia="zh-CN"/>
              </w:rPr>
              <w:t>180960.00</w:t>
            </w:r>
            <w:r>
              <w:rPr>
                <w:rFonts w:hint="eastAsia" w:hAnsi="宋体" w:cs="宋体"/>
                <w:color w:val="auto"/>
                <w:sz w:val="21"/>
                <w:szCs w:val="21"/>
                <w:highlight w:val="none"/>
                <w:u w:val="single"/>
              </w:rPr>
              <w:t>元</w:t>
            </w:r>
            <w:r>
              <w:rPr>
                <w:rFonts w:hint="eastAsia" w:hAnsi="宋体" w:cs="宋体"/>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c>
          <w:tcPr>
            <w:tcW w:w="583" w:type="dxa"/>
            <w:tcBorders>
              <w:top w:val="single" w:color="auto" w:sz="4" w:space="0"/>
              <w:left w:val="single" w:color="auto" w:sz="4" w:space="0"/>
              <w:bottom w:val="single" w:color="auto" w:sz="4" w:space="0"/>
              <w:right w:val="single" w:color="auto" w:sz="4" w:space="0"/>
            </w:tcBorders>
            <w:vAlign w:val="center"/>
          </w:tcPr>
          <w:p>
            <w:pPr>
              <w:spacing w:before="120" w:beforeLines="50" w:line="312" w:lineRule="auto"/>
              <w:jc w:val="center"/>
              <w:rPr>
                <w:rFonts w:hAnsi="宋体" w:cs="宋体"/>
                <w:color w:val="auto"/>
                <w:sz w:val="21"/>
                <w:szCs w:val="21"/>
                <w:highlight w:val="none"/>
              </w:rPr>
            </w:pPr>
            <w:r>
              <w:rPr>
                <w:rFonts w:hint="eastAsia" w:hAnsi="宋体" w:cs="宋体"/>
                <w:color w:val="auto"/>
                <w:sz w:val="21"/>
                <w:szCs w:val="21"/>
                <w:highlight w:val="none"/>
              </w:rPr>
              <w:t>20</w:t>
            </w:r>
          </w:p>
        </w:tc>
        <w:tc>
          <w:tcPr>
            <w:tcW w:w="1579" w:type="dxa"/>
            <w:tcBorders>
              <w:top w:val="single" w:color="auto" w:sz="4" w:space="0"/>
              <w:left w:val="single" w:color="auto" w:sz="4" w:space="0"/>
              <w:bottom w:val="single" w:color="auto" w:sz="4" w:space="0"/>
              <w:right w:val="single" w:color="auto" w:sz="4" w:space="0"/>
            </w:tcBorders>
            <w:vAlign w:val="center"/>
          </w:tcPr>
          <w:p>
            <w:pPr>
              <w:spacing w:before="120" w:beforeLines="50" w:line="312" w:lineRule="auto"/>
              <w:jc w:val="center"/>
              <w:rPr>
                <w:rFonts w:hAnsi="宋体" w:cs="宋体"/>
                <w:color w:val="auto"/>
                <w:sz w:val="21"/>
                <w:szCs w:val="21"/>
                <w:highlight w:val="none"/>
              </w:rPr>
            </w:pPr>
            <w:r>
              <w:rPr>
                <w:rFonts w:hint="eastAsia" w:hAnsi="宋体" w:cs="宋体"/>
                <w:color w:val="auto"/>
                <w:sz w:val="21"/>
                <w:szCs w:val="21"/>
                <w:highlight w:val="none"/>
              </w:rPr>
              <w:t>投标保证</w:t>
            </w:r>
          </w:p>
        </w:tc>
        <w:tc>
          <w:tcPr>
            <w:tcW w:w="7602" w:type="dxa"/>
            <w:tcBorders>
              <w:top w:val="single" w:color="auto" w:sz="4" w:space="0"/>
              <w:left w:val="single" w:color="auto" w:sz="4" w:space="0"/>
              <w:bottom w:val="single" w:color="auto" w:sz="4" w:space="0"/>
              <w:right w:val="single" w:color="auto" w:sz="4" w:space="0"/>
            </w:tcBorders>
            <w:vAlign w:val="center"/>
          </w:tcPr>
          <w:p>
            <w:pPr>
              <w:spacing w:before="120" w:beforeLines="50" w:line="312" w:lineRule="auto"/>
              <w:rPr>
                <w:rFonts w:hAnsi="宋体" w:cs="宋体"/>
                <w:color w:val="auto"/>
                <w:sz w:val="21"/>
                <w:szCs w:val="21"/>
                <w:highlight w:val="none"/>
              </w:rPr>
            </w:pPr>
            <w:r>
              <w:rPr>
                <w:rFonts w:hint="eastAsia" w:hAnsi="宋体" w:cs="宋体"/>
                <w:color w:val="auto"/>
                <w:sz w:val="21"/>
                <w:szCs w:val="21"/>
                <w:highlight w:val="none"/>
              </w:rPr>
              <w:t xml:space="preserve">  1．投标人须缴纳金额为人民币</w:t>
            </w:r>
            <w:r>
              <w:rPr>
                <w:rFonts w:hint="eastAsia" w:hAnsi="宋体" w:cs="宋体"/>
                <w:color w:val="auto"/>
                <w:sz w:val="21"/>
                <w:szCs w:val="21"/>
                <w:highlight w:val="none"/>
                <w:u w:val="single"/>
              </w:rPr>
              <w:t>3000.00元</w:t>
            </w:r>
            <w:r>
              <w:rPr>
                <w:rFonts w:hint="eastAsia" w:hAnsi="宋体" w:cs="宋体"/>
                <w:color w:val="auto"/>
                <w:sz w:val="21"/>
                <w:szCs w:val="21"/>
                <w:highlight w:val="none"/>
              </w:rPr>
              <w:t xml:space="preserve">的投标保证。 </w:t>
            </w:r>
          </w:p>
          <w:p>
            <w:pPr>
              <w:wordWrap w:val="0"/>
              <w:adjustRightInd w:val="0"/>
              <w:snapToGrid w:val="0"/>
              <w:spacing w:before="120" w:beforeLines="50" w:line="312" w:lineRule="auto"/>
              <w:ind w:firstLine="210" w:firstLineChars="100"/>
              <w:rPr>
                <w:rFonts w:hAnsi="宋体" w:cs="宋体"/>
                <w:color w:val="auto"/>
                <w:sz w:val="21"/>
                <w:szCs w:val="21"/>
                <w:highlight w:val="none"/>
              </w:rPr>
            </w:pPr>
            <w:r>
              <w:rPr>
                <w:rFonts w:hint="eastAsia" w:hAnsi="宋体" w:cs="宋体"/>
                <w:color w:val="auto"/>
                <w:sz w:val="21"/>
                <w:szCs w:val="21"/>
                <w:highlight w:val="none"/>
              </w:rPr>
              <w:t>2．投标保证的形式包括投标保证金、投标保证担保、</w:t>
            </w:r>
            <w:r>
              <w:rPr>
                <w:rFonts w:hint="eastAsia" w:hAnsi="宋体" w:cs="宋体"/>
                <w:snapToGrid w:val="0"/>
                <w:color w:val="auto"/>
                <w:kern w:val="0"/>
                <w:sz w:val="21"/>
                <w:szCs w:val="21"/>
                <w:highlight w:val="none"/>
              </w:rPr>
              <w:t>投标保证保险</w:t>
            </w:r>
            <w:r>
              <w:rPr>
                <w:rFonts w:hint="eastAsia" w:hAnsi="宋体" w:cs="宋体"/>
                <w:color w:val="auto"/>
                <w:sz w:val="21"/>
                <w:szCs w:val="21"/>
                <w:highlight w:val="none"/>
              </w:rPr>
              <w:t>三种，由投标人自主选择。</w:t>
            </w:r>
          </w:p>
          <w:p>
            <w:pPr>
              <w:spacing w:before="120" w:beforeLines="50" w:line="312" w:lineRule="auto"/>
              <w:ind w:firstLine="210" w:firstLineChars="100"/>
              <w:rPr>
                <w:rFonts w:hAnsi="宋体" w:cs="宋体"/>
                <w:color w:val="auto"/>
                <w:sz w:val="21"/>
                <w:szCs w:val="21"/>
                <w:highlight w:val="none"/>
              </w:rPr>
            </w:pPr>
            <w:r>
              <w:rPr>
                <w:rFonts w:hint="eastAsia" w:hAnsi="宋体" w:cs="宋体"/>
                <w:color w:val="auto"/>
                <w:sz w:val="21"/>
                <w:szCs w:val="21"/>
                <w:highlight w:val="none"/>
              </w:rPr>
              <w:t>（1）采用投标保证金的，投标人在建设工程交易系统报名完毕后，即可在系统申请缴纳投标保证金，获取本次招标投标保证金缴纳账号。投标人必须于投标保证金到账截止时间（见本章第二节“重要事项时间地点一览表”）前，从其基本账户将投标保证金转账到指定的缴纳账号。逾期到账的、从非投标人基本账户转出的，其投标无效。</w:t>
            </w:r>
          </w:p>
          <w:p>
            <w:pPr>
              <w:spacing w:before="120" w:beforeLines="50" w:line="312" w:lineRule="auto"/>
              <w:ind w:firstLine="210" w:firstLineChars="100"/>
              <w:rPr>
                <w:rFonts w:hAnsi="宋体" w:cs="宋体"/>
                <w:color w:val="auto"/>
                <w:sz w:val="21"/>
                <w:szCs w:val="21"/>
                <w:highlight w:val="none"/>
              </w:rPr>
            </w:pPr>
            <w:r>
              <w:rPr>
                <w:rFonts w:hint="eastAsia" w:hAnsi="宋体" w:cs="宋体"/>
                <w:color w:val="auto"/>
                <w:sz w:val="21"/>
                <w:szCs w:val="21"/>
                <w:highlight w:val="none"/>
              </w:rPr>
              <w:t>（2）采用投标保证担保的，投标人应提交有效的电子保函或保证保险，电子保函或保证保险的有效期不得短于投标有效期。投标人必须在投标保证担保截止时间（详见“重要事项时间地点一览表”）前，使用工程建设交易系统完成网上办理电子保函或保证保险。</w:t>
            </w:r>
          </w:p>
          <w:p>
            <w:pPr>
              <w:kinsoku w:val="0"/>
              <w:wordWrap w:val="0"/>
              <w:spacing w:before="120" w:beforeLines="50" w:line="312" w:lineRule="auto"/>
              <w:ind w:firstLine="210" w:firstLineChars="100"/>
              <w:rPr>
                <w:rFonts w:hAnsi="宋体" w:cs="宋体"/>
                <w:color w:val="auto"/>
                <w:sz w:val="21"/>
                <w:szCs w:val="21"/>
                <w:highlight w:val="none"/>
              </w:rPr>
            </w:pPr>
            <w:r>
              <w:rPr>
                <w:rFonts w:hint="eastAsia" w:hAnsi="宋体" w:cs="宋体"/>
                <w:color w:val="auto"/>
                <w:sz w:val="21"/>
                <w:szCs w:val="21"/>
                <w:highlight w:val="none"/>
              </w:rPr>
              <w:t>（3）采用投标保证保险的，投标人须在投标保证保险投保截止时间（见本章第二节“重要事项时间地点一览表”）前，使用建设工程交易系统完成网上投保。投标人可在系统选择保险机构、录入投保信息、支付保费、打印电子保单，电子保单的有效期不得短于投标有效期。投标人可登录投标人可登录全国公共资源交易平台（广东省·韶关市）（https://ygp.gdzwfw.gov.cn/ggzy-portal/#/440200/index），在【服务指引】栏目中下载《建设工程网上交易系统保险保证金缴纳操作指南》，了解网上投保具体操作流程。逾期投保的，其投标无效。</w:t>
            </w:r>
          </w:p>
          <w:p>
            <w:pPr>
              <w:kinsoku w:val="0"/>
              <w:wordWrap w:val="0"/>
              <w:spacing w:before="120" w:beforeLines="50" w:line="312" w:lineRule="auto"/>
              <w:ind w:firstLine="210" w:firstLineChars="100"/>
              <w:rPr>
                <w:rFonts w:hAnsi="宋体" w:cs="宋体"/>
                <w:color w:val="auto"/>
                <w:sz w:val="21"/>
                <w:szCs w:val="21"/>
                <w:highlight w:val="none"/>
              </w:rPr>
            </w:pPr>
            <w:r>
              <w:rPr>
                <w:rFonts w:hint="eastAsia" w:hAnsi="宋体" w:cs="宋体"/>
                <w:color w:val="auto"/>
                <w:sz w:val="21"/>
                <w:szCs w:val="21"/>
                <w:highlight w:val="none"/>
              </w:rPr>
              <w:t>温馨提醒：投标人采用投标保证担保或投标保证保险的，为避免在评标过程中因有效期发生争议，建议投标人将银行保函或电子保单有效期设置为较招标文件规定的投标有效期延长不少于20个日历天。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c>
          <w:tcPr>
            <w:tcW w:w="583" w:type="dxa"/>
            <w:tcBorders>
              <w:top w:val="single" w:color="auto" w:sz="4" w:space="0"/>
              <w:left w:val="single" w:color="auto" w:sz="4" w:space="0"/>
              <w:bottom w:val="single" w:color="auto" w:sz="4" w:space="0"/>
              <w:right w:val="single" w:color="auto" w:sz="4" w:space="0"/>
            </w:tcBorders>
            <w:vAlign w:val="center"/>
          </w:tcPr>
          <w:p>
            <w:pPr>
              <w:spacing w:before="120" w:beforeLines="50" w:line="312" w:lineRule="auto"/>
              <w:jc w:val="center"/>
              <w:rPr>
                <w:rFonts w:hAnsi="宋体" w:cs="宋体"/>
                <w:color w:val="auto"/>
                <w:sz w:val="21"/>
                <w:szCs w:val="21"/>
                <w:highlight w:val="none"/>
              </w:rPr>
            </w:pPr>
            <w:r>
              <w:rPr>
                <w:rFonts w:hint="eastAsia" w:hAnsi="宋体" w:cs="宋体"/>
                <w:color w:val="auto"/>
                <w:sz w:val="21"/>
                <w:szCs w:val="21"/>
                <w:highlight w:val="none"/>
              </w:rPr>
              <w:t>21</w:t>
            </w:r>
          </w:p>
        </w:tc>
        <w:tc>
          <w:tcPr>
            <w:tcW w:w="1579" w:type="dxa"/>
            <w:tcBorders>
              <w:top w:val="single" w:color="auto" w:sz="4" w:space="0"/>
              <w:left w:val="single" w:color="auto" w:sz="4" w:space="0"/>
              <w:bottom w:val="single" w:color="auto" w:sz="4" w:space="0"/>
              <w:right w:val="single" w:color="auto" w:sz="4" w:space="0"/>
            </w:tcBorders>
            <w:vAlign w:val="center"/>
          </w:tcPr>
          <w:p>
            <w:pPr>
              <w:spacing w:before="120" w:beforeLines="50" w:line="312" w:lineRule="auto"/>
              <w:jc w:val="center"/>
              <w:rPr>
                <w:rFonts w:hAnsi="宋体" w:cs="宋体"/>
                <w:color w:val="auto"/>
                <w:sz w:val="21"/>
                <w:szCs w:val="21"/>
                <w:highlight w:val="none"/>
              </w:rPr>
            </w:pPr>
            <w:r>
              <w:rPr>
                <w:rFonts w:hint="eastAsia" w:hAnsi="宋体" w:cs="宋体"/>
                <w:color w:val="auto"/>
                <w:sz w:val="21"/>
                <w:szCs w:val="21"/>
                <w:highlight w:val="none"/>
              </w:rPr>
              <w:t>投标有效期</w:t>
            </w:r>
          </w:p>
        </w:tc>
        <w:tc>
          <w:tcPr>
            <w:tcW w:w="7602" w:type="dxa"/>
            <w:tcBorders>
              <w:top w:val="single" w:color="auto" w:sz="4" w:space="0"/>
              <w:left w:val="single" w:color="auto" w:sz="4" w:space="0"/>
              <w:bottom w:val="single" w:color="auto" w:sz="4" w:space="0"/>
              <w:right w:val="single" w:color="auto" w:sz="4" w:space="0"/>
            </w:tcBorders>
            <w:vAlign w:val="center"/>
          </w:tcPr>
          <w:p>
            <w:pPr>
              <w:spacing w:before="120" w:beforeLines="50" w:line="312" w:lineRule="auto"/>
              <w:ind w:firstLine="210" w:firstLineChars="100"/>
              <w:rPr>
                <w:rFonts w:hAnsi="宋体" w:cs="宋体"/>
                <w:color w:val="auto"/>
                <w:sz w:val="21"/>
                <w:szCs w:val="21"/>
                <w:highlight w:val="none"/>
              </w:rPr>
            </w:pPr>
            <w:r>
              <w:rPr>
                <w:rFonts w:hint="eastAsia" w:hAnsi="宋体" w:cs="宋体"/>
                <w:color w:val="auto"/>
                <w:sz w:val="21"/>
                <w:szCs w:val="21"/>
                <w:highlight w:val="none"/>
              </w:rPr>
              <w:t>本次招标的投标有效期为</w:t>
            </w:r>
            <w:r>
              <w:rPr>
                <w:rFonts w:hint="eastAsia" w:hAnsi="宋体" w:cs="宋体"/>
                <w:color w:val="auto"/>
                <w:sz w:val="21"/>
                <w:szCs w:val="21"/>
                <w:highlight w:val="none"/>
                <w:u w:val="single"/>
              </w:rPr>
              <w:t xml:space="preserve"> 90 </w:t>
            </w:r>
            <w:r>
              <w:rPr>
                <w:rFonts w:hint="eastAsia" w:hAnsi="宋体" w:cs="宋体"/>
                <w:color w:val="auto"/>
                <w:sz w:val="21"/>
                <w:szCs w:val="21"/>
                <w:highlight w:val="none"/>
              </w:rPr>
              <w:t>个日历天。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713" w:hRule="atLeast"/>
        </w:trPr>
        <w:tc>
          <w:tcPr>
            <w:tcW w:w="583" w:type="dxa"/>
            <w:tcBorders>
              <w:top w:val="single" w:color="auto" w:sz="4" w:space="0"/>
              <w:left w:val="single" w:color="auto" w:sz="4" w:space="0"/>
              <w:bottom w:val="single" w:color="auto" w:sz="4" w:space="0"/>
              <w:right w:val="single" w:color="auto" w:sz="4" w:space="0"/>
            </w:tcBorders>
            <w:vAlign w:val="center"/>
          </w:tcPr>
          <w:p>
            <w:pPr>
              <w:spacing w:before="120" w:beforeLines="50" w:line="312" w:lineRule="auto"/>
              <w:jc w:val="center"/>
              <w:rPr>
                <w:rFonts w:hAnsi="宋体" w:cs="宋体"/>
                <w:color w:val="auto"/>
                <w:sz w:val="21"/>
                <w:szCs w:val="21"/>
                <w:highlight w:val="none"/>
              </w:rPr>
            </w:pPr>
            <w:r>
              <w:rPr>
                <w:rFonts w:hint="eastAsia" w:hAnsi="宋体" w:cs="宋体"/>
                <w:color w:val="auto"/>
                <w:sz w:val="21"/>
                <w:szCs w:val="21"/>
                <w:highlight w:val="none"/>
              </w:rPr>
              <w:t>22</w:t>
            </w:r>
          </w:p>
        </w:tc>
        <w:tc>
          <w:tcPr>
            <w:tcW w:w="1579" w:type="dxa"/>
            <w:tcBorders>
              <w:top w:val="single" w:color="auto" w:sz="4" w:space="0"/>
              <w:left w:val="single" w:color="auto" w:sz="4" w:space="0"/>
              <w:bottom w:val="single" w:color="auto" w:sz="4" w:space="0"/>
              <w:right w:val="single" w:color="auto" w:sz="4" w:space="0"/>
            </w:tcBorders>
            <w:vAlign w:val="center"/>
          </w:tcPr>
          <w:p>
            <w:pPr>
              <w:spacing w:before="120" w:beforeLines="50" w:line="312" w:lineRule="auto"/>
              <w:jc w:val="center"/>
              <w:rPr>
                <w:rFonts w:hAnsi="宋体" w:cs="宋体"/>
                <w:color w:val="auto"/>
                <w:sz w:val="21"/>
                <w:szCs w:val="21"/>
                <w:highlight w:val="none"/>
              </w:rPr>
            </w:pPr>
            <w:r>
              <w:rPr>
                <w:rFonts w:hint="eastAsia" w:hAnsi="宋体" w:cs="宋体"/>
                <w:color w:val="auto"/>
                <w:sz w:val="21"/>
                <w:szCs w:val="21"/>
                <w:highlight w:val="none"/>
              </w:rPr>
              <w:t>投标文件</w:t>
            </w:r>
          </w:p>
          <w:p>
            <w:pPr>
              <w:spacing w:before="120" w:beforeLines="50" w:line="312" w:lineRule="auto"/>
              <w:jc w:val="center"/>
              <w:rPr>
                <w:rFonts w:hAnsi="宋体" w:cs="宋体"/>
                <w:color w:val="auto"/>
                <w:sz w:val="21"/>
                <w:szCs w:val="21"/>
                <w:highlight w:val="none"/>
              </w:rPr>
            </w:pPr>
            <w:r>
              <w:rPr>
                <w:rFonts w:hint="eastAsia" w:hAnsi="宋体" w:cs="宋体"/>
                <w:color w:val="auto"/>
                <w:sz w:val="21"/>
                <w:szCs w:val="21"/>
                <w:highlight w:val="none"/>
              </w:rPr>
              <w:t>组成及份数</w:t>
            </w:r>
          </w:p>
        </w:tc>
        <w:tc>
          <w:tcPr>
            <w:tcW w:w="7602" w:type="dxa"/>
            <w:tcBorders>
              <w:top w:val="single" w:color="auto" w:sz="4" w:space="0"/>
              <w:left w:val="single" w:color="auto" w:sz="4" w:space="0"/>
              <w:bottom w:val="single" w:color="auto" w:sz="4" w:space="0"/>
              <w:right w:val="single" w:color="auto" w:sz="4" w:space="0"/>
            </w:tcBorders>
            <w:vAlign w:val="center"/>
          </w:tcPr>
          <w:p>
            <w:pPr>
              <w:spacing w:before="120" w:beforeLines="50" w:line="312" w:lineRule="auto"/>
              <w:ind w:firstLine="210" w:firstLineChars="100"/>
              <w:rPr>
                <w:rFonts w:hAnsi="宋体" w:cs="宋体"/>
                <w:color w:val="auto"/>
                <w:sz w:val="21"/>
                <w:szCs w:val="21"/>
                <w:highlight w:val="none"/>
              </w:rPr>
            </w:pPr>
            <w:r>
              <w:rPr>
                <w:rFonts w:hint="eastAsia" w:hAnsi="宋体" w:cs="宋体"/>
                <w:color w:val="auto"/>
                <w:sz w:val="21"/>
                <w:szCs w:val="21"/>
                <w:highlight w:val="none"/>
              </w:rPr>
              <w:t>投标文件包括商务标书、监理大纲两个分册。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c>
          <w:tcPr>
            <w:tcW w:w="583" w:type="dxa"/>
            <w:tcBorders>
              <w:top w:val="single" w:color="auto" w:sz="4" w:space="0"/>
              <w:left w:val="single" w:color="auto" w:sz="4" w:space="0"/>
              <w:bottom w:val="single" w:color="auto" w:sz="4" w:space="0"/>
              <w:right w:val="single" w:color="auto" w:sz="4" w:space="0"/>
            </w:tcBorders>
            <w:vAlign w:val="center"/>
          </w:tcPr>
          <w:p>
            <w:pPr>
              <w:spacing w:before="120" w:beforeLines="50" w:line="312" w:lineRule="auto"/>
              <w:jc w:val="center"/>
              <w:rPr>
                <w:rFonts w:hAnsi="宋体" w:cs="宋体"/>
                <w:color w:val="auto"/>
                <w:sz w:val="21"/>
                <w:szCs w:val="21"/>
                <w:highlight w:val="none"/>
              </w:rPr>
            </w:pPr>
            <w:r>
              <w:rPr>
                <w:rFonts w:hint="eastAsia" w:hAnsi="宋体" w:cs="宋体"/>
                <w:color w:val="auto"/>
                <w:sz w:val="21"/>
                <w:szCs w:val="21"/>
                <w:highlight w:val="none"/>
              </w:rPr>
              <w:t>23</w:t>
            </w:r>
          </w:p>
        </w:tc>
        <w:tc>
          <w:tcPr>
            <w:tcW w:w="1579" w:type="dxa"/>
            <w:tcBorders>
              <w:top w:val="single" w:color="auto" w:sz="4" w:space="0"/>
              <w:left w:val="single" w:color="auto" w:sz="4" w:space="0"/>
              <w:bottom w:val="single" w:color="auto" w:sz="4" w:space="0"/>
              <w:right w:val="single" w:color="auto" w:sz="4" w:space="0"/>
            </w:tcBorders>
            <w:vAlign w:val="center"/>
          </w:tcPr>
          <w:p>
            <w:pPr>
              <w:spacing w:before="120" w:beforeLines="50" w:line="312" w:lineRule="auto"/>
              <w:jc w:val="center"/>
              <w:rPr>
                <w:rFonts w:hAnsi="宋体" w:cs="宋体"/>
                <w:color w:val="auto"/>
                <w:sz w:val="21"/>
                <w:szCs w:val="21"/>
                <w:highlight w:val="none"/>
              </w:rPr>
            </w:pPr>
            <w:r>
              <w:rPr>
                <w:rFonts w:hint="eastAsia" w:hAnsi="宋体" w:cs="宋体"/>
                <w:color w:val="auto"/>
                <w:sz w:val="21"/>
                <w:szCs w:val="21"/>
                <w:highlight w:val="none"/>
              </w:rPr>
              <w:t>评标方法</w:t>
            </w:r>
          </w:p>
        </w:tc>
        <w:tc>
          <w:tcPr>
            <w:tcW w:w="7602" w:type="dxa"/>
            <w:tcBorders>
              <w:top w:val="single" w:color="auto" w:sz="4" w:space="0"/>
              <w:left w:val="single" w:color="auto" w:sz="4" w:space="0"/>
              <w:bottom w:val="single" w:color="auto" w:sz="4" w:space="0"/>
              <w:right w:val="single" w:color="auto" w:sz="4" w:space="0"/>
            </w:tcBorders>
            <w:vAlign w:val="center"/>
          </w:tcPr>
          <w:p>
            <w:pPr>
              <w:spacing w:before="120" w:beforeLines="50" w:line="312" w:lineRule="auto"/>
              <w:ind w:firstLine="210" w:firstLineChars="100"/>
              <w:rPr>
                <w:rFonts w:hAnsi="宋体" w:cs="宋体"/>
                <w:color w:val="auto"/>
                <w:sz w:val="21"/>
                <w:szCs w:val="21"/>
                <w:highlight w:val="none"/>
              </w:rPr>
            </w:pPr>
            <w:r>
              <w:rPr>
                <w:rFonts w:hint="eastAsia" w:hAnsi="宋体" w:cs="宋体"/>
                <w:color w:val="auto"/>
                <w:sz w:val="21"/>
                <w:szCs w:val="21"/>
                <w:highlight w:val="none"/>
              </w:rPr>
              <w:t>综合评估法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c>
          <w:tcPr>
            <w:tcW w:w="583" w:type="dxa"/>
            <w:tcBorders>
              <w:top w:val="single" w:color="auto" w:sz="4" w:space="0"/>
              <w:left w:val="single" w:color="auto" w:sz="4" w:space="0"/>
              <w:bottom w:val="single" w:color="auto" w:sz="4" w:space="0"/>
              <w:right w:val="single" w:color="auto" w:sz="4" w:space="0"/>
            </w:tcBorders>
            <w:vAlign w:val="center"/>
          </w:tcPr>
          <w:p>
            <w:pPr>
              <w:spacing w:before="120" w:beforeLines="50" w:line="312" w:lineRule="auto"/>
              <w:jc w:val="center"/>
              <w:rPr>
                <w:rFonts w:hAnsi="宋体" w:cs="宋体"/>
                <w:color w:val="auto"/>
                <w:sz w:val="21"/>
                <w:szCs w:val="21"/>
                <w:highlight w:val="none"/>
              </w:rPr>
            </w:pPr>
            <w:r>
              <w:rPr>
                <w:rFonts w:hint="eastAsia" w:hAnsi="宋体" w:cs="宋体"/>
                <w:color w:val="auto"/>
                <w:sz w:val="21"/>
                <w:szCs w:val="21"/>
                <w:highlight w:val="none"/>
              </w:rPr>
              <w:t>24</w:t>
            </w:r>
          </w:p>
        </w:tc>
        <w:tc>
          <w:tcPr>
            <w:tcW w:w="1579" w:type="dxa"/>
            <w:tcBorders>
              <w:top w:val="single" w:color="auto" w:sz="4" w:space="0"/>
              <w:left w:val="single" w:color="auto" w:sz="4" w:space="0"/>
              <w:bottom w:val="single" w:color="auto" w:sz="4" w:space="0"/>
              <w:right w:val="single" w:color="auto" w:sz="4" w:space="0"/>
            </w:tcBorders>
            <w:vAlign w:val="center"/>
          </w:tcPr>
          <w:p>
            <w:pPr>
              <w:spacing w:before="120" w:beforeLines="50" w:line="312" w:lineRule="auto"/>
              <w:jc w:val="center"/>
              <w:rPr>
                <w:rFonts w:hAnsi="宋体" w:cs="宋体"/>
                <w:color w:val="auto"/>
                <w:sz w:val="21"/>
                <w:szCs w:val="21"/>
                <w:highlight w:val="none"/>
              </w:rPr>
            </w:pPr>
            <w:r>
              <w:rPr>
                <w:rFonts w:hint="eastAsia" w:hAnsi="宋体" w:cs="宋体"/>
                <w:color w:val="auto"/>
                <w:sz w:val="21"/>
                <w:szCs w:val="21"/>
                <w:highlight w:val="none"/>
              </w:rPr>
              <w:t>监理大纲</w:t>
            </w:r>
          </w:p>
          <w:p>
            <w:pPr>
              <w:spacing w:before="120" w:beforeLines="50" w:line="312" w:lineRule="auto"/>
              <w:jc w:val="center"/>
              <w:rPr>
                <w:rFonts w:hAnsi="宋体" w:cs="宋体"/>
                <w:color w:val="auto"/>
                <w:sz w:val="21"/>
                <w:szCs w:val="21"/>
                <w:highlight w:val="none"/>
              </w:rPr>
            </w:pPr>
            <w:r>
              <w:rPr>
                <w:rFonts w:hint="eastAsia" w:hAnsi="宋体" w:cs="宋体"/>
                <w:color w:val="auto"/>
                <w:sz w:val="21"/>
                <w:szCs w:val="21"/>
                <w:highlight w:val="none"/>
              </w:rPr>
              <w:t>评审方式</w:t>
            </w:r>
          </w:p>
        </w:tc>
        <w:tc>
          <w:tcPr>
            <w:tcW w:w="7602" w:type="dxa"/>
            <w:tcBorders>
              <w:top w:val="single" w:color="auto" w:sz="4" w:space="0"/>
              <w:left w:val="single" w:color="auto" w:sz="4" w:space="0"/>
              <w:bottom w:val="single" w:color="auto" w:sz="4" w:space="0"/>
              <w:right w:val="single" w:color="auto" w:sz="4" w:space="0"/>
            </w:tcBorders>
            <w:vAlign w:val="center"/>
          </w:tcPr>
          <w:p>
            <w:pPr>
              <w:spacing w:before="120" w:beforeLines="50" w:line="312" w:lineRule="auto"/>
              <w:ind w:firstLine="210" w:firstLineChars="100"/>
              <w:rPr>
                <w:rFonts w:hAnsi="宋体" w:cs="宋体"/>
                <w:color w:val="auto"/>
                <w:sz w:val="21"/>
                <w:szCs w:val="21"/>
                <w:highlight w:val="none"/>
              </w:rPr>
            </w:pPr>
            <w:r>
              <w:rPr>
                <w:rFonts w:hint="eastAsia" w:hAnsi="宋体" w:cs="宋体"/>
                <w:color w:val="auto"/>
                <w:sz w:val="21"/>
                <w:szCs w:val="21"/>
                <w:highlight w:val="none"/>
              </w:rPr>
              <w:t>本次招标监理大纲</w:t>
            </w:r>
            <w:r>
              <w:rPr>
                <w:rFonts w:hint="eastAsia" w:hAnsi="宋体" w:cs="宋体"/>
                <w:color w:val="auto"/>
                <w:sz w:val="21"/>
                <w:szCs w:val="21"/>
                <w:highlight w:val="none"/>
                <w:u w:val="single"/>
              </w:rPr>
              <w:t xml:space="preserve"> 不采用 </w:t>
            </w:r>
            <w:r>
              <w:rPr>
                <w:rFonts w:hint="eastAsia" w:hAnsi="宋体" w:cs="宋体"/>
                <w:color w:val="auto"/>
                <w:sz w:val="21"/>
                <w:szCs w:val="21"/>
                <w:highlight w:val="none"/>
              </w:rPr>
              <w:t>“暗标”方式进行评审。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c>
          <w:tcPr>
            <w:tcW w:w="583" w:type="dxa"/>
            <w:tcBorders>
              <w:top w:val="single" w:color="auto" w:sz="4" w:space="0"/>
              <w:left w:val="single" w:color="auto" w:sz="4" w:space="0"/>
              <w:bottom w:val="single" w:color="auto" w:sz="4" w:space="0"/>
              <w:right w:val="single" w:color="auto" w:sz="4" w:space="0"/>
            </w:tcBorders>
            <w:vAlign w:val="center"/>
          </w:tcPr>
          <w:p>
            <w:pPr>
              <w:spacing w:before="120" w:beforeLines="50" w:line="312" w:lineRule="auto"/>
              <w:jc w:val="center"/>
              <w:rPr>
                <w:rFonts w:hAnsi="宋体" w:cs="宋体"/>
                <w:color w:val="auto"/>
                <w:sz w:val="21"/>
                <w:szCs w:val="21"/>
                <w:highlight w:val="none"/>
              </w:rPr>
            </w:pPr>
            <w:r>
              <w:rPr>
                <w:rFonts w:hint="eastAsia" w:hAnsi="宋体" w:cs="宋体"/>
                <w:color w:val="auto"/>
                <w:sz w:val="21"/>
                <w:szCs w:val="21"/>
                <w:highlight w:val="none"/>
              </w:rPr>
              <w:t>25</w:t>
            </w:r>
          </w:p>
        </w:tc>
        <w:tc>
          <w:tcPr>
            <w:tcW w:w="1579" w:type="dxa"/>
            <w:tcBorders>
              <w:top w:val="single" w:color="auto" w:sz="4" w:space="0"/>
              <w:left w:val="single" w:color="auto" w:sz="4" w:space="0"/>
              <w:bottom w:val="single" w:color="auto" w:sz="4" w:space="0"/>
              <w:right w:val="single" w:color="auto" w:sz="4" w:space="0"/>
            </w:tcBorders>
            <w:vAlign w:val="center"/>
          </w:tcPr>
          <w:p>
            <w:pPr>
              <w:spacing w:before="120" w:beforeLines="50" w:line="312" w:lineRule="auto"/>
              <w:jc w:val="center"/>
              <w:rPr>
                <w:rFonts w:hAnsi="宋体" w:cs="宋体"/>
                <w:color w:val="auto"/>
                <w:sz w:val="21"/>
                <w:szCs w:val="21"/>
                <w:highlight w:val="none"/>
              </w:rPr>
            </w:pPr>
            <w:r>
              <w:rPr>
                <w:rFonts w:hint="eastAsia" w:hAnsi="宋体" w:cs="宋体"/>
                <w:color w:val="auto"/>
                <w:sz w:val="21"/>
                <w:szCs w:val="21"/>
                <w:highlight w:val="none"/>
              </w:rPr>
              <w:t>评标委员会</w:t>
            </w:r>
          </w:p>
        </w:tc>
        <w:tc>
          <w:tcPr>
            <w:tcW w:w="7602" w:type="dxa"/>
            <w:tcBorders>
              <w:top w:val="single" w:color="auto" w:sz="4" w:space="0"/>
              <w:left w:val="single" w:color="auto" w:sz="4" w:space="0"/>
              <w:bottom w:val="single" w:color="auto" w:sz="4" w:space="0"/>
              <w:right w:val="single" w:color="auto" w:sz="4" w:space="0"/>
            </w:tcBorders>
            <w:vAlign w:val="center"/>
          </w:tcPr>
          <w:p>
            <w:pPr>
              <w:spacing w:before="120" w:beforeLines="50" w:line="312" w:lineRule="auto"/>
              <w:ind w:firstLine="210" w:firstLineChars="100"/>
              <w:rPr>
                <w:rFonts w:hAnsi="宋体" w:cs="宋体"/>
                <w:color w:val="auto"/>
                <w:sz w:val="21"/>
                <w:szCs w:val="21"/>
                <w:highlight w:val="none"/>
              </w:rPr>
            </w:pPr>
            <w:r>
              <w:rPr>
                <w:rFonts w:hint="eastAsia" w:hAnsi="宋体" w:cs="宋体"/>
                <w:color w:val="auto"/>
                <w:sz w:val="21"/>
                <w:szCs w:val="21"/>
                <w:highlight w:val="none"/>
              </w:rPr>
              <w:t>评标委员会由</w:t>
            </w:r>
            <w:r>
              <w:rPr>
                <w:rFonts w:hint="eastAsia" w:hAnsi="宋体" w:cs="宋体"/>
                <w:color w:val="auto"/>
                <w:sz w:val="21"/>
                <w:szCs w:val="21"/>
                <w:highlight w:val="none"/>
                <w:u w:val="single"/>
              </w:rPr>
              <w:t>5</w:t>
            </w:r>
            <w:r>
              <w:rPr>
                <w:rFonts w:hint="eastAsia" w:hAnsi="宋体" w:cs="宋体"/>
                <w:color w:val="auto"/>
                <w:sz w:val="21"/>
                <w:szCs w:val="21"/>
                <w:highlight w:val="none"/>
              </w:rPr>
              <w:t>人组成，其中招标人代表 0人，专家5人。专家从广东省综合评标评审专家库中随机抽取，其中技术类专家3人，经济类专家2人。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c>
          <w:tcPr>
            <w:tcW w:w="583" w:type="dxa"/>
            <w:tcBorders>
              <w:top w:val="single" w:color="auto" w:sz="4" w:space="0"/>
              <w:left w:val="single" w:color="auto" w:sz="4" w:space="0"/>
              <w:bottom w:val="single" w:color="auto" w:sz="4" w:space="0"/>
              <w:right w:val="single" w:color="auto" w:sz="4" w:space="0"/>
            </w:tcBorders>
            <w:vAlign w:val="center"/>
          </w:tcPr>
          <w:p>
            <w:pPr>
              <w:spacing w:line="312" w:lineRule="auto"/>
              <w:jc w:val="center"/>
              <w:rPr>
                <w:rFonts w:hAnsi="宋体" w:cs="宋体"/>
                <w:color w:val="auto"/>
                <w:sz w:val="21"/>
                <w:szCs w:val="21"/>
                <w:highlight w:val="none"/>
              </w:rPr>
            </w:pPr>
            <w:r>
              <w:rPr>
                <w:rFonts w:hint="eastAsia" w:hAnsi="宋体" w:cs="宋体"/>
                <w:color w:val="auto"/>
                <w:sz w:val="21"/>
                <w:szCs w:val="21"/>
                <w:highlight w:val="none"/>
              </w:rPr>
              <w:t>26</w:t>
            </w:r>
          </w:p>
        </w:tc>
        <w:tc>
          <w:tcPr>
            <w:tcW w:w="1579" w:type="dxa"/>
            <w:tcBorders>
              <w:top w:val="single" w:color="auto" w:sz="4" w:space="0"/>
              <w:left w:val="single" w:color="auto" w:sz="4" w:space="0"/>
              <w:bottom w:val="single" w:color="auto" w:sz="4" w:space="0"/>
              <w:right w:val="single" w:color="auto" w:sz="4" w:space="0"/>
            </w:tcBorders>
            <w:vAlign w:val="center"/>
          </w:tcPr>
          <w:p>
            <w:pPr>
              <w:spacing w:line="312" w:lineRule="auto"/>
              <w:jc w:val="center"/>
              <w:rPr>
                <w:rFonts w:hAnsi="宋体" w:cs="宋体"/>
                <w:color w:val="auto"/>
                <w:sz w:val="21"/>
                <w:szCs w:val="21"/>
                <w:highlight w:val="none"/>
              </w:rPr>
            </w:pPr>
            <w:r>
              <w:rPr>
                <w:rFonts w:hint="eastAsia" w:hAnsi="宋体" w:cs="宋体"/>
                <w:color w:val="auto"/>
                <w:sz w:val="21"/>
                <w:szCs w:val="21"/>
                <w:highlight w:val="none"/>
              </w:rPr>
              <w:t>招标人</w:t>
            </w:r>
          </w:p>
          <w:p>
            <w:pPr>
              <w:spacing w:line="312" w:lineRule="auto"/>
              <w:jc w:val="center"/>
              <w:rPr>
                <w:rFonts w:hAnsi="宋体" w:cs="宋体"/>
                <w:color w:val="auto"/>
                <w:sz w:val="21"/>
                <w:szCs w:val="21"/>
                <w:highlight w:val="none"/>
              </w:rPr>
            </w:pPr>
            <w:r>
              <w:rPr>
                <w:rFonts w:hint="eastAsia" w:hAnsi="宋体" w:cs="宋体"/>
                <w:color w:val="auto"/>
                <w:sz w:val="21"/>
                <w:szCs w:val="21"/>
                <w:highlight w:val="none"/>
              </w:rPr>
              <w:t>联系方式</w:t>
            </w:r>
          </w:p>
        </w:tc>
        <w:tc>
          <w:tcPr>
            <w:tcW w:w="7602"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10" w:firstLineChars="100"/>
              <w:rPr>
                <w:rFonts w:hint="eastAsia" w:hAnsi="宋体" w:cs="宋体"/>
                <w:color w:val="auto"/>
                <w:sz w:val="21"/>
                <w:szCs w:val="21"/>
                <w:highlight w:val="none"/>
              </w:rPr>
            </w:pPr>
            <w:r>
              <w:rPr>
                <w:rFonts w:hint="eastAsia" w:hAnsi="宋体" w:cs="宋体"/>
                <w:color w:val="auto"/>
                <w:sz w:val="21"/>
                <w:szCs w:val="21"/>
                <w:highlight w:val="none"/>
              </w:rPr>
              <w:t>单位名称：韶关市武江区人民政府惠民街道办事处</w:t>
            </w:r>
          </w:p>
          <w:p>
            <w:pPr>
              <w:spacing w:line="400" w:lineRule="exact"/>
              <w:ind w:firstLine="210" w:firstLineChars="100"/>
              <w:rPr>
                <w:rFonts w:hint="eastAsia" w:hAnsi="宋体" w:cs="宋体"/>
                <w:color w:val="auto"/>
                <w:sz w:val="21"/>
                <w:szCs w:val="21"/>
                <w:highlight w:val="none"/>
              </w:rPr>
            </w:pPr>
            <w:r>
              <w:rPr>
                <w:rFonts w:hint="eastAsia" w:hAnsi="宋体" w:cs="宋体"/>
                <w:color w:val="auto"/>
                <w:sz w:val="21"/>
                <w:szCs w:val="21"/>
                <w:highlight w:val="none"/>
              </w:rPr>
              <w:t>办公地址：韶关市武江区工业西路18号</w:t>
            </w:r>
          </w:p>
          <w:p>
            <w:pPr>
              <w:spacing w:line="400" w:lineRule="exact"/>
              <w:ind w:firstLine="210" w:firstLineChars="100"/>
              <w:rPr>
                <w:rFonts w:hint="eastAsia" w:hAnsi="宋体" w:cs="宋体"/>
                <w:color w:val="auto"/>
                <w:sz w:val="21"/>
                <w:szCs w:val="21"/>
                <w:highlight w:val="none"/>
              </w:rPr>
            </w:pPr>
            <w:r>
              <w:rPr>
                <w:rFonts w:hint="eastAsia" w:hAnsi="宋体" w:cs="宋体"/>
                <w:color w:val="auto"/>
                <w:sz w:val="21"/>
                <w:szCs w:val="21"/>
                <w:highlight w:val="none"/>
              </w:rPr>
              <w:t>联系人（部门）：徐工</w:t>
            </w:r>
          </w:p>
          <w:p>
            <w:pPr>
              <w:spacing w:line="400" w:lineRule="exact"/>
              <w:ind w:firstLine="210" w:firstLineChars="100"/>
              <w:rPr>
                <w:rFonts w:hAnsi="宋体" w:cs="宋体"/>
                <w:color w:val="auto"/>
                <w:sz w:val="21"/>
                <w:szCs w:val="21"/>
                <w:highlight w:val="none"/>
              </w:rPr>
            </w:pPr>
            <w:r>
              <w:rPr>
                <w:rFonts w:hint="eastAsia" w:hAnsi="宋体" w:cs="宋体"/>
                <w:color w:val="auto"/>
                <w:sz w:val="21"/>
                <w:szCs w:val="21"/>
                <w:highlight w:val="none"/>
              </w:rPr>
              <w:t>联系电话： 0751-8634658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c>
          <w:tcPr>
            <w:tcW w:w="583" w:type="dxa"/>
            <w:tcBorders>
              <w:top w:val="single" w:color="auto" w:sz="4" w:space="0"/>
              <w:left w:val="single" w:color="auto" w:sz="4" w:space="0"/>
              <w:bottom w:val="single" w:color="auto" w:sz="4" w:space="0"/>
              <w:right w:val="single" w:color="auto" w:sz="4" w:space="0"/>
            </w:tcBorders>
            <w:vAlign w:val="center"/>
          </w:tcPr>
          <w:p>
            <w:pPr>
              <w:spacing w:line="312" w:lineRule="auto"/>
              <w:jc w:val="center"/>
              <w:rPr>
                <w:rFonts w:hAnsi="宋体" w:cs="宋体"/>
                <w:color w:val="auto"/>
                <w:sz w:val="21"/>
                <w:szCs w:val="21"/>
                <w:highlight w:val="none"/>
              </w:rPr>
            </w:pPr>
            <w:r>
              <w:rPr>
                <w:rFonts w:hint="eastAsia" w:hAnsi="宋体" w:cs="宋体"/>
                <w:color w:val="auto"/>
                <w:sz w:val="21"/>
                <w:szCs w:val="21"/>
                <w:highlight w:val="none"/>
              </w:rPr>
              <w:t>27</w:t>
            </w:r>
          </w:p>
        </w:tc>
        <w:tc>
          <w:tcPr>
            <w:tcW w:w="1579" w:type="dxa"/>
            <w:tcBorders>
              <w:top w:val="single" w:color="auto" w:sz="4" w:space="0"/>
              <w:left w:val="single" w:color="auto" w:sz="4" w:space="0"/>
              <w:bottom w:val="single" w:color="auto" w:sz="4" w:space="0"/>
              <w:right w:val="single" w:color="auto" w:sz="4" w:space="0"/>
            </w:tcBorders>
            <w:vAlign w:val="center"/>
          </w:tcPr>
          <w:p>
            <w:pPr>
              <w:spacing w:line="312" w:lineRule="auto"/>
              <w:jc w:val="center"/>
              <w:rPr>
                <w:rFonts w:hAnsi="宋体" w:cs="宋体"/>
                <w:color w:val="auto"/>
                <w:sz w:val="21"/>
                <w:szCs w:val="21"/>
                <w:highlight w:val="none"/>
              </w:rPr>
            </w:pPr>
            <w:r>
              <w:rPr>
                <w:rFonts w:hint="eastAsia" w:hAnsi="宋体" w:cs="宋体"/>
                <w:color w:val="auto"/>
                <w:sz w:val="21"/>
                <w:szCs w:val="21"/>
                <w:highlight w:val="none"/>
              </w:rPr>
              <w:t>招标代理机构</w:t>
            </w:r>
          </w:p>
          <w:p>
            <w:pPr>
              <w:spacing w:line="312" w:lineRule="auto"/>
              <w:jc w:val="center"/>
              <w:rPr>
                <w:rFonts w:hAnsi="宋体" w:cs="宋体"/>
                <w:color w:val="auto"/>
                <w:sz w:val="21"/>
                <w:szCs w:val="21"/>
                <w:highlight w:val="none"/>
              </w:rPr>
            </w:pPr>
            <w:r>
              <w:rPr>
                <w:rFonts w:hint="eastAsia" w:hAnsi="宋体" w:cs="宋体"/>
                <w:color w:val="auto"/>
                <w:sz w:val="21"/>
                <w:szCs w:val="21"/>
                <w:highlight w:val="none"/>
              </w:rPr>
              <w:t>联系方式</w:t>
            </w:r>
          </w:p>
        </w:tc>
        <w:tc>
          <w:tcPr>
            <w:tcW w:w="7602"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10" w:firstLineChars="100"/>
              <w:rPr>
                <w:rFonts w:hAnsi="宋体" w:cs="宋体"/>
                <w:color w:val="auto"/>
                <w:sz w:val="21"/>
                <w:szCs w:val="21"/>
                <w:highlight w:val="none"/>
              </w:rPr>
            </w:pPr>
            <w:r>
              <w:rPr>
                <w:rFonts w:hint="eastAsia" w:hAnsi="宋体" w:cs="宋体"/>
                <w:color w:val="auto"/>
                <w:sz w:val="21"/>
                <w:szCs w:val="21"/>
                <w:highlight w:val="none"/>
              </w:rPr>
              <w:t>单位名称：广州穗科建设管理有限公司</w:t>
            </w:r>
          </w:p>
          <w:p>
            <w:pPr>
              <w:spacing w:line="400" w:lineRule="exact"/>
              <w:ind w:firstLine="210" w:firstLineChars="100"/>
              <w:rPr>
                <w:rFonts w:hAnsi="宋体" w:cs="宋体"/>
                <w:color w:val="auto"/>
                <w:sz w:val="21"/>
                <w:szCs w:val="21"/>
                <w:highlight w:val="none"/>
              </w:rPr>
            </w:pPr>
            <w:r>
              <w:rPr>
                <w:rFonts w:hint="eastAsia" w:hAnsi="宋体" w:cs="宋体"/>
                <w:color w:val="auto"/>
                <w:sz w:val="21"/>
                <w:szCs w:val="21"/>
                <w:highlight w:val="none"/>
              </w:rPr>
              <w:t>办公地址：广东省韶关市武江区百旺大道42号莞韶双创中心研发办公楼五楼</w:t>
            </w:r>
          </w:p>
          <w:p>
            <w:pPr>
              <w:spacing w:line="400" w:lineRule="exact"/>
              <w:ind w:firstLine="210" w:firstLineChars="100"/>
              <w:rPr>
                <w:rFonts w:hAnsi="宋体" w:cs="宋体"/>
                <w:color w:val="auto"/>
                <w:sz w:val="21"/>
                <w:szCs w:val="21"/>
                <w:highlight w:val="none"/>
              </w:rPr>
            </w:pPr>
            <w:r>
              <w:rPr>
                <w:rFonts w:hint="eastAsia" w:hAnsi="宋体" w:cs="宋体"/>
                <w:color w:val="auto"/>
                <w:sz w:val="21"/>
                <w:szCs w:val="21"/>
                <w:highlight w:val="none"/>
              </w:rPr>
              <w:t>联系人(部门)：林工</w:t>
            </w:r>
          </w:p>
          <w:p>
            <w:pPr>
              <w:spacing w:line="400" w:lineRule="exact"/>
              <w:ind w:firstLine="210" w:firstLineChars="100"/>
              <w:rPr>
                <w:rFonts w:hAnsi="宋体" w:cs="宋体"/>
                <w:color w:val="auto"/>
                <w:sz w:val="21"/>
                <w:szCs w:val="21"/>
                <w:highlight w:val="none"/>
              </w:rPr>
            </w:pPr>
            <w:r>
              <w:rPr>
                <w:rFonts w:hint="eastAsia" w:hAnsi="宋体" w:cs="宋体"/>
                <w:color w:val="auto"/>
                <w:sz w:val="21"/>
                <w:szCs w:val="21"/>
                <w:highlight w:val="none"/>
              </w:rPr>
              <w:t>联系电话：0751-8219991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c>
          <w:tcPr>
            <w:tcW w:w="583" w:type="dxa"/>
            <w:tcBorders>
              <w:top w:val="single" w:color="auto" w:sz="4" w:space="0"/>
              <w:left w:val="single" w:color="auto" w:sz="4" w:space="0"/>
              <w:bottom w:val="single" w:color="auto" w:sz="4" w:space="0"/>
              <w:right w:val="single" w:color="auto" w:sz="4" w:space="0"/>
            </w:tcBorders>
            <w:vAlign w:val="center"/>
          </w:tcPr>
          <w:p>
            <w:pPr>
              <w:spacing w:line="312" w:lineRule="auto"/>
              <w:jc w:val="center"/>
              <w:rPr>
                <w:rFonts w:hAnsi="宋体" w:cs="宋体"/>
                <w:color w:val="auto"/>
                <w:sz w:val="21"/>
                <w:szCs w:val="21"/>
                <w:highlight w:val="none"/>
              </w:rPr>
            </w:pPr>
            <w:r>
              <w:rPr>
                <w:rFonts w:hint="eastAsia" w:hAnsi="宋体" w:cs="宋体"/>
                <w:color w:val="auto"/>
                <w:sz w:val="21"/>
                <w:szCs w:val="21"/>
                <w:highlight w:val="none"/>
              </w:rPr>
              <w:t>28</w:t>
            </w:r>
          </w:p>
        </w:tc>
        <w:tc>
          <w:tcPr>
            <w:tcW w:w="1579" w:type="dxa"/>
            <w:tcBorders>
              <w:top w:val="single" w:color="auto" w:sz="4" w:space="0"/>
              <w:left w:val="single" w:color="auto" w:sz="4" w:space="0"/>
              <w:bottom w:val="single" w:color="auto" w:sz="4" w:space="0"/>
              <w:right w:val="single" w:color="auto" w:sz="4" w:space="0"/>
            </w:tcBorders>
            <w:vAlign w:val="center"/>
          </w:tcPr>
          <w:p>
            <w:pPr>
              <w:spacing w:line="312" w:lineRule="auto"/>
              <w:jc w:val="center"/>
              <w:rPr>
                <w:rFonts w:hAnsi="宋体" w:cs="宋体"/>
                <w:color w:val="auto"/>
                <w:sz w:val="21"/>
                <w:szCs w:val="21"/>
                <w:highlight w:val="none"/>
              </w:rPr>
            </w:pPr>
            <w:r>
              <w:rPr>
                <w:rFonts w:hint="eastAsia" w:hAnsi="宋体" w:cs="宋体"/>
                <w:color w:val="auto"/>
                <w:sz w:val="21"/>
                <w:szCs w:val="21"/>
                <w:highlight w:val="none"/>
              </w:rPr>
              <w:t>交易场所</w:t>
            </w:r>
          </w:p>
          <w:p>
            <w:pPr>
              <w:spacing w:line="312" w:lineRule="auto"/>
              <w:jc w:val="center"/>
              <w:rPr>
                <w:rFonts w:hAnsi="宋体" w:cs="宋体"/>
                <w:color w:val="auto"/>
                <w:sz w:val="21"/>
                <w:szCs w:val="21"/>
                <w:highlight w:val="none"/>
              </w:rPr>
            </w:pPr>
            <w:r>
              <w:rPr>
                <w:rFonts w:hint="eastAsia" w:hAnsi="宋体" w:cs="宋体"/>
                <w:color w:val="auto"/>
                <w:sz w:val="21"/>
                <w:szCs w:val="21"/>
                <w:highlight w:val="none"/>
              </w:rPr>
              <w:t>联系方式</w:t>
            </w:r>
          </w:p>
        </w:tc>
        <w:tc>
          <w:tcPr>
            <w:tcW w:w="7602"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10" w:firstLineChars="1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单位名称：韶关市公共资源交易中心</w:t>
            </w:r>
          </w:p>
          <w:p>
            <w:pPr>
              <w:spacing w:line="400" w:lineRule="exact"/>
              <w:ind w:firstLine="210" w:firstLineChars="1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办公地址：广东省韶关市武江区西联镇</w:t>
            </w:r>
          </w:p>
          <w:p>
            <w:pPr>
              <w:spacing w:line="400" w:lineRule="exact"/>
              <w:ind w:firstLine="210" w:firstLineChars="1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联系人（部门）：工程交易部</w:t>
            </w:r>
          </w:p>
          <w:p>
            <w:pPr>
              <w:spacing w:line="400" w:lineRule="exact"/>
              <w:ind w:firstLine="210" w:firstLineChars="1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联系电话：0751—8633211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c>
          <w:tcPr>
            <w:tcW w:w="583" w:type="dxa"/>
            <w:tcBorders>
              <w:top w:val="single" w:color="auto" w:sz="4" w:space="0"/>
              <w:left w:val="single" w:color="auto" w:sz="4" w:space="0"/>
              <w:bottom w:val="single" w:color="auto" w:sz="4" w:space="0"/>
              <w:right w:val="single" w:color="auto" w:sz="4" w:space="0"/>
            </w:tcBorders>
            <w:vAlign w:val="center"/>
          </w:tcPr>
          <w:p>
            <w:pPr>
              <w:spacing w:line="312" w:lineRule="auto"/>
              <w:jc w:val="center"/>
              <w:rPr>
                <w:rFonts w:hAnsi="宋体" w:cs="宋体"/>
                <w:color w:val="auto"/>
                <w:sz w:val="21"/>
                <w:szCs w:val="21"/>
                <w:highlight w:val="none"/>
              </w:rPr>
            </w:pPr>
            <w:bookmarkStart w:id="13" w:name="_Toc122859103"/>
            <w:bookmarkStart w:id="14" w:name="_Toc122769943"/>
            <w:bookmarkStart w:id="15" w:name="_Toc122671103"/>
            <w:r>
              <w:rPr>
                <w:rFonts w:hint="eastAsia" w:hAnsi="宋体" w:cs="宋体"/>
                <w:color w:val="auto"/>
                <w:sz w:val="21"/>
                <w:szCs w:val="21"/>
                <w:highlight w:val="none"/>
              </w:rPr>
              <w:t>29</w:t>
            </w:r>
          </w:p>
        </w:tc>
        <w:tc>
          <w:tcPr>
            <w:tcW w:w="1579" w:type="dxa"/>
            <w:tcBorders>
              <w:top w:val="single" w:color="auto" w:sz="4" w:space="0"/>
              <w:left w:val="single" w:color="auto" w:sz="4" w:space="0"/>
              <w:bottom w:val="single" w:color="auto" w:sz="4" w:space="0"/>
              <w:right w:val="single" w:color="auto" w:sz="4" w:space="0"/>
            </w:tcBorders>
            <w:vAlign w:val="center"/>
          </w:tcPr>
          <w:p>
            <w:pPr>
              <w:spacing w:line="312" w:lineRule="auto"/>
              <w:jc w:val="center"/>
              <w:rPr>
                <w:rFonts w:hAnsi="宋体" w:cs="宋体"/>
                <w:color w:val="auto"/>
                <w:sz w:val="21"/>
                <w:szCs w:val="21"/>
                <w:highlight w:val="none"/>
              </w:rPr>
            </w:pPr>
            <w:r>
              <w:rPr>
                <w:rFonts w:hint="eastAsia" w:hAnsi="宋体" w:cs="宋体"/>
                <w:color w:val="auto"/>
                <w:sz w:val="21"/>
                <w:szCs w:val="21"/>
                <w:highlight w:val="none"/>
              </w:rPr>
              <w:t>行政监督部门</w:t>
            </w:r>
          </w:p>
          <w:p>
            <w:pPr>
              <w:spacing w:line="312" w:lineRule="auto"/>
              <w:jc w:val="center"/>
              <w:rPr>
                <w:rFonts w:hAnsi="宋体" w:cs="宋体"/>
                <w:color w:val="auto"/>
                <w:sz w:val="21"/>
                <w:szCs w:val="21"/>
                <w:highlight w:val="none"/>
              </w:rPr>
            </w:pPr>
            <w:r>
              <w:rPr>
                <w:rFonts w:hint="eastAsia" w:hAnsi="宋体" w:cs="宋体"/>
                <w:color w:val="auto"/>
                <w:sz w:val="21"/>
                <w:szCs w:val="21"/>
                <w:highlight w:val="none"/>
              </w:rPr>
              <w:t>联系方式</w:t>
            </w:r>
          </w:p>
        </w:tc>
        <w:tc>
          <w:tcPr>
            <w:tcW w:w="7602"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10" w:firstLineChars="1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单位名称：韶关市住房和城乡建设管理局 </w:t>
            </w:r>
          </w:p>
          <w:p>
            <w:pPr>
              <w:spacing w:line="400" w:lineRule="exact"/>
              <w:ind w:firstLine="210" w:firstLineChars="1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办公地址：</w:t>
            </w:r>
            <w:r>
              <w:rPr>
                <w:rFonts w:hint="eastAsia" w:ascii="宋体" w:hAnsi="宋体" w:eastAsia="宋体" w:cs="宋体"/>
                <w:color w:val="auto"/>
                <w:sz w:val="21"/>
                <w:szCs w:val="21"/>
                <w:highlight w:val="none"/>
                <w:lang w:eastAsia="zh-CN"/>
              </w:rPr>
              <w:t>广东省韶关市武江区芙蓉东路5号</w:t>
            </w:r>
            <w:r>
              <w:rPr>
                <w:rFonts w:hint="eastAsia" w:ascii="宋体" w:hAnsi="宋体" w:eastAsia="宋体" w:cs="宋体"/>
                <w:color w:val="auto"/>
                <w:sz w:val="21"/>
                <w:szCs w:val="21"/>
                <w:highlight w:val="none"/>
              </w:rPr>
              <w:t xml:space="preserve"> </w:t>
            </w:r>
          </w:p>
          <w:p>
            <w:pPr>
              <w:spacing w:line="400" w:lineRule="exact"/>
              <w:ind w:firstLine="210" w:firstLineChars="1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联系人(部门)：建筑业市场管理科  </w:t>
            </w:r>
          </w:p>
          <w:p>
            <w:pPr>
              <w:spacing w:line="400" w:lineRule="exact"/>
              <w:ind w:firstLine="210" w:firstLineChars="1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联系电话：0751—8892601  </w:t>
            </w:r>
          </w:p>
        </w:tc>
      </w:tr>
      <w:bookmarkEnd w:id="13"/>
      <w:bookmarkEnd w:id="14"/>
      <w:bookmarkEnd w:id="15"/>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c>
          <w:tcPr>
            <w:tcW w:w="583" w:type="dxa"/>
            <w:tcBorders>
              <w:top w:val="single" w:color="auto" w:sz="4" w:space="0"/>
              <w:left w:val="single" w:color="auto" w:sz="4" w:space="0"/>
              <w:bottom w:val="single" w:color="auto" w:sz="4" w:space="0"/>
              <w:right w:val="single" w:color="auto" w:sz="4" w:space="0"/>
            </w:tcBorders>
            <w:vAlign w:val="center"/>
          </w:tcPr>
          <w:p>
            <w:pPr>
              <w:spacing w:before="120" w:beforeLines="50" w:line="312" w:lineRule="auto"/>
              <w:jc w:val="center"/>
              <w:rPr>
                <w:rFonts w:hAnsi="宋体" w:cs="宋体"/>
                <w:color w:val="auto"/>
                <w:sz w:val="21"/>
                <w:szCs w:val="21"/>
                <w:highlight w:val="none"/>
              </w:rPr>
            </w:pPr>
            <w:r>
              <w:rPr>
                <w:rFonts w:hint="eastAsia" w:hAnsi="宋体" w:cs="宋体"/>
                <w:color w:val="auto"/>
                <w:sz w:val="21"/>
                <w:szCs w:val="21"/>
                <w:highlight w:val="none"/>
              </w:rPr>
              <w:t>30</w:t>
            </w:r>
          </w:p>
        </w:tc>
        <w:tc>
          <w:tcPr>
            <w:tcW w:w="1579" w:type="dxa"/>
            <w:tcBorders>
              <w:top w:val="single" w:color="auto" w:sz="4" w:space="0"/>
              <w:left w:val="single" w:color="auto" w:sz="4" w:space="0"/>
              <w:bottom w:val="single" w:color="auto" w:sz="4" w:space="0"/>
              <w:right w:val="single" w:color="auto" w:sz="4" w:space="0"/>
            </w:tcBorders>
            <w:vAlign w:val="center"/>
          </w:tcPr>
          <w:p>
            <w:pPr>
              <w:spacing w:before="120" w:beforeLines="50" w:line="312" w:lineRule="auto"/>
              <w:jc w:val="center"/>
              <w:rPr>
                <w:rFonts w:hAnsi="宋体" w:cs="宋体"/>
                <w:color w:val="auto"/>
                <w:sz w:val="21"/>
                <w:szCs w:val="21"/>
                <w:highlight w:val="none"/>
              </w:rPr>
            </w:pPr>
            <w:r>
              <w:rPr>
                <w:rFonts w:hint="eastAsia" w:hAnsi="宋体" w:cs="宋体"/>
                <w:color w:val="auto"/>
                <w:sz w:val="21"/>
                <w:szCs w:val="21"/>
                <w:highlight w:val="none"/>
              </w:rPr>
              <w:t>术语</w:t>
            </w:r>
          </w:p>
        </w:tc>
        <w:tc>
          <w:tcPr>
            <w:tcW w:w="7602" w:type="dxa"/>
            <w:tcBorders>
              <w:top w:val="single" w:color="auto" w:sz="4" w:space="0"/>
              <w:left w:val="single" w:color="auto" w:sz="4" w:space="0"/>
              <w:bottom w:val="single" w:color="auto" w:sz="4" w:space="0"/>
              <w:right w:val="single" w:color="auto" w:sz="4" w:space="0"/>
            </w:tcBorders>
            <w:vAlign w:val="center"/>
          </w:tcPr>
          <w:p>
            <w:pPr>
              <w:spacing w:before="120" w:beforeLines="50" w:line="312" w:lineRule="auto"/>
              <w:ind w:firstLine="210" w:firstLineChars="100"/>
              <w:rPr>
                <w:rFonts w:hAnsi="宋体" w:cs="宋体"/>
                <w:color w:val="auto"/>
                <w:sz w:val="21"/>
                <w:szCs w:val="21"/>
                <w:highlight w:val="none"/>
              </w:rPr>
            </w:pPr>
            <w:r>
              <w:rPr>
                <w:rFonts w:hint="eastAsia" w:hAnsi="宋体" w:cs="宋体"/>
                <w:color w:val="auto"/>
                <w:sz w:val="21"/>
                <w:szCs w:val="21"/>
                <w:highlight w:val="none"/>
              </w:rPr>
              <w:t>1．“监理”是指监理人受委托人的委托，依照法律法规、工程建设标准、勘察设计文件及合同，在施工阶段对建设工程质量、进度、造价进行控制，对合同、信息进行管理，对工程建设相关方的关系进行协调，并履行建设工程安全生产管理法定职责的服务活动。</w:t>
            </w:r>
          </w:p>
          <w:p>
            <w:pPr>
              <w:spacing w:before="120" w:beforeLines="50" w:line="312" w:lineRule="auto"/>
              <w:ind w:firstLine="210" w:firstLineChars="100"/>
              <w:rPr>
                <w:rFonts w:hAnsi="宋体" w:cs="宋体"/>
                <w:color w:val="auto"/>
                <w:sz w:val="21"/>
                <w:szCs w:val="21"/>
                <w:highlight w:val="none"/>
              </w:rPr>
            </w:pPr>
            <w:r>
              <w:rPr>
                <w:rFonts w:hint="eastAsia" w:hAnsi="宋体" w:cs="宋体"/>
                <w:color w:val="auto"/>
                <w:sz w:val="21"/>
                <w:szCs w:val="21"/>
                <w:highlight w:val="none"/>
              </w:rPr>
              <w:t>2．“相关服务”是指监理人受委托人的委托，按照合同约定，在勘察、设计、保修等阶段提供的服务活动。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c>
          <w:tcPr>
            <w:tcW w:w="583" w:type="dxa"/>
            <w:tcBorders>
              <w:top w:val="single" w:color="auto" w:sz="4" w:space="0"/>
              <w:left w:val="single" w:color="auto" w:sz="4" w:space="0"/>
              <w:bottom w:val="single" w:color="auto" w:sz="4" w:space="0"/>
              <w:right w:val="single" w:color="auto" w:sz="4" w:space="0"/>
            </w:tcBorders>
            <w:vAlign w:val="center"/>
          </w:tcPr>
          <w:p>
            <w:pPr>
              <w:spacing w:before="120" w:beforeLines="50" w:line="312" w:lineRule="auto"/>
              <w:jc w:val="center"/>
              <w:rPr>
                <w:rFonts w:hAnsi="宋体" w:cs="宋体"/>
                <w:color w:val="auto"/>
                <w:sz w:val="21"/>
                <w:szCs w:val="21"/>
                <w:highlight w:val="none"/>
              </w:rPr>
            </w:pPr>
            <w:r>
              <w:rPr>
                <w:rFonts w:hint="eastAsia" w:hAnsi="宋体" w:cs="宋体"/>
                <w:color w:val="auto"/>
                <w:sz w:val="21"/>
                <w:szCs w:val="21"/>
                <w:highlight w:val="none"/>
              </w:rPr>
              <w:t>31</w:t>
            </w:r>
          </w:p>
        </w:tc>
        <w:tc>
          <w:tcPr>
            <w:tcW w:w="1579" w:type="dxa"/>
            <w:tcBorders>
              <w:top w:val="single" w:color="auto" w:sz="4" w:space="0"/>
              <w:left w:val="single" w:color="auto" w:sz="4" w:space="0"/>
              <w:bottom w:val="single" w:color="auto" w:sz="4" w:space="0"/>
              <w:right w:val="single" w:color="auto" w:sz="4" w:space="0"/>
            </w:tcBorders>
            <w:vAlign w:val="center"/>
          </w:tcPr>
          <w:p>
            <w:pPr>
              <w:spacing w:before="120" w:beforeLines="50" w:line="312" w:lineRule="auto"/>
              <w:jc w:val="center"/>
              <w:rPr>
                <w:rFonts w:hAnsi="宋体" w:cs="宋体"/>
                <w:color w:val="auto"/>
                <w:sz w:val="21"/>
                <w:szCs w:val="21"/>
                <w:highlight w:val="none"/>
              </w:rPr>
            </w:pPr>
            <w:r>
              <w:rPr>
                <w:rFonts w:hint="eastAsia" w:hAnsi="宋体" w:cs="宋体"/>
                <w:color w:val="auto"/>
                <w:sz w:val="21"/>
                <w:szCs w:val="21"/>
                <w:highlight w:val="none"/>
              </w:rPr>
              <w:t>招标代理服务费及评标专家酬劳的支付</w:t>
            </w:r>
          </w:p>
        </w:tc>
        <w:tc>
          <w:tcPr>
            <w:tcW w:w="7602" w:type="dxa"/>
            <w:tcBorders>
              <w:top w:val="single" w:color="auto" w:sz="4" w:space="0"/>
              <w:left w:val="single" w:color="auto" w:sz="4" w:space="0"/>
              <w:bottom w:val="single" w:color="auto" w:sz="4" w:space="0"/>
              <w:right w:val="single" w:color="auto" w:sz="4" w:space="0"/>
            </w:tcBorders>
            <w:vAlign w:val="center"/>
          </w:tcPr>
          <w:p>
            <w:pPr>
              <w:spacing w:before="120" w:beforeLines="50" w:line="312" w:lineRule="auto"/>
              <w:ind w:firstLine="210" w:firstLineChars="100"/>
              <w:rPr>
                <w:rFonts w:hAnsi="宋体" w:cs="宋体"/>
                <w:color w:val="auto"/>
                <w:sz w:val="21"/>
                <w:szCs w:val="21"/>
                <w:highlight w:val="none"/>
              </w:rPr>
            </w:pPr>
            <w:r>
              <w:rPr>
                <w:rFonts w:hint="eastAsia" w:hAnsi="宋体" w:cs="宋体"/>
                <w:color w:val="auto"/>
                <w:sz w:val="21"/>
                <w:szCs w:val="21"/>
                <w:highlight w:val="none"/>
              </w:rPr>
              <w:t>根据本工程的建设工程招标代理合同约定，本工程的代理服务费、评标专家酬劳由中标人支付。由投标人在投标报价时综合考虑在内。评标专家酬劳包括食宿费用、交通费、专家评审劳务费等。中标人在领取中标通知书前须向招标代理机构一次性支付，方可领取中标通知书。</w:t>
            </w:r>
          </w:p>
        </w:tc>
      </w:tr>
    </w:tbl>
    <w:p>
      <w:pPr>
        <w:rPr>
          <w:rFonts w:hAnsi="宋体" w:cs="宋体"/>
          <w:color w:val="auto"/>
          <w:highlight w:val="none"/>
        </w:rPr>
      </w:pPr>
    </w:p>
    <w:bookmarkEnd w:id="10"/>
    <w:bookmarkEnd w:id="11"/>
    <w:p>
      <w:pPr>
        <w:pStyle w:val="4"/>
        <w:wordWrap w:val="0"/>
        <w:autoSpaceDE/>
        <w:autoSpaceDN/>
        <w:snapToGrid w:val="0"/>
        <w:spacing w:after="260"/>
        <w:jc w:val="both"/>
        <w:rPr>
          <w:rFonts w:hAnsi="宋体" w:cs="宋体"/>
          <w:b/>
          <w:snapToGrid w:val="0"/>
          <w:color w:val="auto"/>
          <w:highlight w:val="none"/>
        </w:rPr>
        <w:sectPr>
          <w:footerReference r:id="rId5" w:type="default"/>
          <w:endnotePr>
            <w:numFmt w:val="decimal"/>
          </w:endnotePr>
          <w:pgSz w:w="11906" w:h="16838"/>
          <w:pgMar w:top="1134" w:right="1134" w:bottom="1134" w:left="1134" w:header="850" w:footer="850" w:gutter="0"/>
          <w:pgNumType w:start="1"/>
          <w:cols w:space="0" w:num="1"/>
          <w:docGrid w:linePitch="327" w:charSpace="0"/>
        </w:sectPr>
      </w:pPr>
    </w:p>
    <w:p>
      <w:pPr>
        <w:pStyle w:val="4"/>
        <w:wordWrap w:val="0"/>
        <w:autoSpaceDE/>
        <w:autoSpaceDN/>
        <w:snapToGrid w:val="0"/>
        <w:spacing w:after="260"/>
        <w:jc w:val="both"/>
        <w:rPr>
          <w:rFonts w:hAnsi="宋体" w:cs="宋体"/>
          <w:b/>
          <w:snapToGrid w:val="0"/>
          <w:color w:val="auto"/>
          <w:highlight w:val="none"/>
        </w:rPr>
      </w:pPr>
      <w:bookmarkStart w:id="16" w:name="_Toc14942"/>
      <w:bookmarkStart w:id="17" w:name="_Toc8474"/>
      <w:r>
        <w:rPr>
          <w:rFonts w:hint="eastAsia" w:hAnsi="宋体" w:cs="宋体"/>
          <w:b/>
          <w:snapToGrid w:val="0"/>
          <w:color w:val="auto"/>
          <w:highlight w:val="none"/>
        </w:rPr>
        <w:t>第二节   重要事项时间地点一览表</w:t>
      </w:r>
      <w:bookmarkEnd w:id="16"/>
      <w:bookmarkEnd w:id="17"/>
    </w:p>
    <w:tbl>
      <w:tblPr>
        <w:tblStyle w:val="19"/>
        <w:tblW w:w="99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4"/>
        <w:gridCol w:w="1606"/>
        <w:gridCol w:w="76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3" w:hRule="atLeast"/>
          <w:jc w:val="center"/>
        </w:trPr>
        <w:tc>
          <w:tcPr>
            <w:tcW w:w="614" w:type="dxa"/>
            <w:tcBorders>
              <w:top w:val="single" w:color="auto" w:sz="4" w:space="0"/>
              <w:left w:val="single" w:color="auto" w:sz="4" w:space="0"/>
              <w:bottom w:val="single" w:color="auto" w:sz="4" w:space="0"/>
              <w:right w:val="single" w:color="auto" w:sz="4" w:space="0"/>
            </w:tcBorders>
            <w:vAlign w:val="center"/>
          </w:tcPr>
          <w:p>
            <w:pPr>
              <w:pStyle w:val="30"/>
              <w:wordWrap w:val="0"/>
              <w:adjustRightInd w:val="0"/>
              <w:snapToGrid w:val="0"/>
              <w:spacing w:line="360" w:lineRule="exact"/>
              <w:jc w:val="center"/>
              <w:rPr>
                <w:rFonts w:ascii="宋体" w:hAnsi="宋体" w:cs="宋体"/>
                <w:color w:val="auto"/>
                <w:szCs w:val="21"/>
                <w:highlight w:val="none"/>
              </w:rPr>
            </w:pPr>
            <w:r>
              <w:rPr>
                <w:rFonts w:hint="eastAsia" w:ascii="宋体" w:hAnsi="宋体" w:cs="宋体"/>
                <w:snapToGrid w:val="0"/>
                <w:color w:val="auto"/>
                <w:kern w:val="0"/>
                <w:sz w:val="22"/>
                <w:szCs w:val="22"/>
                <w:highlight w:val="none"/>
              </w:rPr>
              <w:t>1</w:t>
            </w:r>
          </w:p>
        </w:tc>
        <w:tc>
          <w:tcPr>
            <w:tcW w:w="1606" w:type="dxa"/>
            <w:tcBorders>
              <w:top w:val="single" w:color="auto" w:sz="4" w:space="0"/>
              <w:left w:val="single" w:color="auto" w:sz="4" w:space="0"/>
              <w:bottom w:val="single" w:color="auto" w:sz="4" w:space="0"/>
              <w:right w:val="single" w:color="auto" w:sz="4" w:space="0"/>
            </w:tcBorders>
            <w:vAlign w:val="center"/>
          </w:tcPr>
          <w:p>
            <w:pPr>
              <w:pStyle w:val="30"/>
              <w:wordWrap w:val="0"/>
              <w:adjustRightInd w:val="0"/>
              <w:snapToGrid w:val="0"/>
              <w:spacing w:line="360" w:lineRule="exact"/>
              <w:jc w:val="center"/>
              <w:rPr>
                <w:snapToGrid w:val="0"/>
                <w:color w:val="auto"/>
                <w:kern w:val="0"/>
                <w:szCs w:val="21"/>
                <w:highlight w:val="none"/>
              </w:rPr>
            </w:pPr>
            <w:r>
              <w:rPr>
                <w:rFonts w:hint="eastAsia"/>
                <w:snapToGrid w:val="0"/>
                <w:color w:val="auto"/>
                <w:kern w:val="0"/>
                <w:szCs w:val="21"/>
                <w:highlight w:val="none"/>
              </w:rPr>
              <w:t>招标公告</w:t>
            </w:r>
          </w:p>
          <w:p>
            <w:pPr>
              <w:pStyle w:val="30"/>
              <w:wordWrap w:val="0"/>
              <w:adjustRightInd w:val="0"/>
              <w:snapToGrid w:val="0"/>
              <w:spacing w:line="360" w:lineRule="exact"/>
              <w:jc w:val="center"/>
              <w:rPr>
                <w:snapToGrid w:val="0"/>
                <w:color w:val="auto"/>
                <w:kern w:val="0"/>
                <w:szCs w:val="21"/>
                <w:highlight w:val="none"/>
              </w:rPr>
            </w:pPr>
            <w:r>
              <w:rPr>
                <w:rFonts w:hint="eastAsia"/>
                <w:snapToGrid w:val="0"/>
                <w:color w:val="auto"/>
                <w:kern w:val="0"/>
                <w:szCs w:val="21"/>
                <w:highlight w:val="none"/>
              </w:rPr>
              <w:t xml:space="preserve">发布时间 </w:t>
            </w:r>
          </w:p>
        </w:tc>
        <w:tc>
          <w:tcPr>
            <w:tcW w:w="7699" w:type="dxa"/>
            <w:tcBorders>
              <w:top w:val="single" w:color="auto" w:sz="4" w:space="0"/>
              <w:left w:val="single" w:color="auto" w:sz="4" w:space="0"/>
              <w:bottom w:val="single" w:color="auto" w:sz="4" w:space="0"/>
              <w:right w:val="single" w:color="auto" w:sz="4" w:space="0"/>
            </w:tcBorders>
            <w:vAlign w:val="center"/>
          </w:tcPr>
          <w:p>
            <w:pPr>
              <w:pStyle w:val="30"/>
              <w:wordWrap w:val="0"/>
              <w:adjustRightInd w:val="0"/>
              <w:snapToGrid w:val="0"/>
              <w:spacing w:line="400" w:lineRule="exact"/>
              <w:jc w:val="left"/>
              <w:rPr>
                <w:snapToGrid w:val="0"/>
                <w:color w:val="auto"/>
                <w:kern w:val="0"/>
                <w:szCs w:val="21"/>
                <w:highlight w:val="none"/>
              </w:rPr>
            </w:pPr>
            <w:r>
              <w:rPr>
                <w:rFonts w:hint="eastAsia"/>
                <w:snapToGrid w:val="0"/>
                <w:color w:val="auto"/>
                <w:kern w:val="0"/>
                <w:szCs w:val="21"/>
                <w:highlight w:val="none"/>
              </w:rPr>
              <w:t xml:space="preserve"> </w:t>
            </w:r>
            <w:r>
              <w:rPr>
                <w:rFonts w:hint="eastAsia" w:ascii="宋体" w:hAnsi="宋体" w:cs="宋体"/>
                <w:color w:val="auto"/>
                <w:kern w:val="0"/>
                <w:szCs w:val="21"/>
                <w:highlight w:val="none"/>
                <w:u w:val="single"/>
              </w:rPr>
              <w:t>2024</w:t>
            </w:r>
            <w:r>
              <w:rPr>
                <w:rFonts w:hint="eastAsia" w:ascii="宋体" w:hAnsi="宋体" w:cs="宋体"/>
                <w:color w:val="auto"/>
                <w:kern w:val="0"/>
                <w:szCs w:val="21"/>
                <w:highlight w:val="none"/>
              </w:rPr>
              <w:t>年</w:t>
            </w:r>
            <w:r>
              <w:rPr>
                <w:rFonts w:hint="eastAsia" w:ascii="宋体" w:hAnsi="宋体" w:cs="宋体"/>
                <w:color w:val="auto"/>
                <w:kern w:val="0"/>
                <w:szCs w:val="21"/>
                <w:highlight w:val="none"/>
                <w:u w:val="single"/>
                <w:lang w:val="en-US" w:eastAsia="zh-CN"/>
              </w:rPr>
              <w:t>3</w:t>
            </w:r>
            <w:r>
              <w:rPr>
                <w:rFonts w:hint="eastAsia" w:ascii="宋体" w:hAnsi="宋体" w:cs="宋体"/>
                <w:color w:val="auto"/>
                <w:kern w:val="0"/>
                <w:szCs w:val="21"/>
                <w:highlight w:val="none"/>
              </w:rPr>
              <w:t>月</w:t>
            </w:r>
            <w:r>
              <w:rPr>
                <w:rFonts w:hint="eastAsia" w:ascii="宋体" w:hAnsi="宋体" w:cs="宋体"/>
                <w:color w:val="auto"/>
                <w:kern w:val="0"/>
                <w:szCs w:val="21"/>
                <w:highlight w:val="none"/>
                <w:u w:val="single"/>
                <w:lang w:val="en-US" w:eastAsia="zh-CN"/>
              </w:rPr>
              <w:t>28</w:t>
            </w:r>
            <w:r>
              <w:rPr>
                <w:rFonts w:hint="eastAsia" w:ascii="宋体" w:hAnsi="宋体" w:cs="宋体"/>
                <w:color w:val="auto"/>
                <w:kern w:val="0"/>
                <w:szCs w:val="21"/>
                <w:highlight w:val="none"/>
              </w:rPr>
              <w:t>日</w:t>
            </w:r>
            <w:r>
              <w:rPr>
                <w:rFonts w:hint="eastAsia"/>
                <w:snapToGrid w:val="0"/>
                <w:color w:val="auto"/>
                <w:kern w:val="0"/>
                <w:szCs w:val="21"/>
                <w:highlight w:val="none"/>
                <w:u w:val="single"/>
                <w:lang w:val="en-US" w:eastAsia="zh-CN"/>
              </w:rPr>
              <w:t>18</w:t>
            </w:r>
            <w:r>
              <w:rPr>
                <w:rFonts w:hint="eastAsia"/>
                <w:snapToGrid w:val="0"/>
                <w:color w:val="auto"/>
                <w:kern w:val="0"/>
                <w:szCs w:val="21"/>
                <w:highlight w:val="none"/>
              </w:rPr>
              <w:t>时</w:t>
            </w:r>
            <w:r>
              <w:rPr>
                <w:rFonts w:hint="eastAsia"/>
                <w:snapToGrid w:val="0"/>
                <w:color w:val="auto"/>
                <w:kern w:val="0"/>
                <w:szCs w:val="21"/>
                <w:highlight w:val="none"/>
                <w:u w:val="single"/>
              </w:rPr>
              <w:t xml:space="preserve"> </w:t>
            </w:r>
            <w:r>
              <w:rPr>
                <w:rFonts w:hint="eastAsia"/>
                <w:snapToGrid w:val="0"/>
                <w:color w:val="auto"/>
                <w:kern w:val="0"/>
                <w:szCs w:val="21"/>
                <w:highlight w:val="none"/>
                <w:u w:val="single"/>
                <w:lang w:val="en-US" w:eastAsia="zh-CN"/>
              </w:rPr>
              <w:t>00</w:t>
            </w:r>
            <w:r>
              <w:rPr>
                <w:rFonts w:hint="eastAsia"/>
                <w:snapToGrid w:val="0"/>
                <w:color w:val="auto"/>
                <w:kern w:val="0"/>
                <w:szCs w:val="21"/>
                <w:highlight w:val="none"/>
                <w:u w:val="single"/>
              </w:rPr>
              <w:t xml:space="preserve"> </w:t>
            </w:r>
            <w:r>
              <w:rPr>
                <w:rFonts w:hint="eastAsia"/>
                <w:snapToGrid w:val="0"/>
                <w:color w:val="auto"/>
                <w:kern w:val="0"/>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3" w:hRule="atLeast"/>
          <w:jc w:val="center"/>
        </w:trPr>
        <w:tc>
          <w:tcPr>
            <w:tcW w:w="614" w:type="dxa"/>
            <w:tcBorders>
              <w:top w:val="single" w:color="auto" w:sz="4" w:space="0"/>
              <w:left w:val="single" w:color="auto" w:sz="4" w:space="0"/>
              <w:bottom w:val="single" w:color="auto" w:sz="4" w:space="0"/>
              <w:right w:val="single" w:color="auto" w:sz="4" w:space="0"/>
            </w:tcBorders>
            <w:vAlign w:val="center"/>
          </w:tcPr>
          <w:p>
            <w:pPr>
              <w:pStyle w:val="30"/>
              <w:wordWrap w:val="0"/>
              <w:adjustRightInd w:val="0"/>
              <w:snapToGrid w:val="0"/>
              <w:spacing w:line="360" w:lineRule="exact"/>
              <w:jc w:val="center"/>
              <w:rPr>
                <w:rFonts w:ascii="宋体" w:hAnsi="宋体" w:cs="宋体"/>
                <w:color w:val="auto"/>
                <w:szCs w:val="21"/>
                <w:highlight w:val="none"/>
              </w:rPr>
            </w:pPr>
            <w:r>
              <w:rPr>
                <w:rFonts w:hint="eastAsia" w:ascii="宋体" w:hAnsi="宋体" w:cs="宋体"/>
                <w:snapToGrid w:val="0"/>
                <w:color w:val="auto"/>
                <w:kern w:val="0"/>
                <w:sz w:val="22"/>
                <w:szCs w:val="22"/>
                <w:highlight w:val="none"/>
              </w:rPr>
              <w:t>2</w:t>
            </w:r>
          </w:p>
        </w:tc>
        <w:tc>
          <w:tcPr>
            <w:tcW w:w="1606" w:type="dxa"/>
            <w:tcBorders>
              <w:top w:val="single" w:color="auto" w:sz="4" w:space="0"/>
              <w:left w:val="single" w:color="auto" w:sz="4" w:space="0"/>
              <w:bottom w:val="single" w:color="auto" w:sz="4" w:space="0"/>
              <w:right w:val="single" w:color="auto" w:sz="4" w:space="0"/>
            </w:tcBorders>
            <w:vAlign w:val="center"/>
          </w:tcPr>
          <w:p>
            <w:pPr>
              <w:pStyle w:val="30"/>
              <w:wordWrap w:val="0"/>
              <w:adjustRightInd w:val="0"/>
              <w:snapToGrid w:val="0"/>
              <w:spacing w:line="360" w:lineRule="exact"/>
              <w:jc w:val="center"/>
              <w:rPr>
                <w:snapToGrid w:val="0"/>
                <w:color w:val="auto"/>
                <w:kern w:val="0"/>
                <w:szCs w:val="21"/>
                <w:highlight w:val="none"/>
              </w:rPr>
            </w:pPr>
            <w:r>
              <w:rPr>
                <w:rFonts w:hint="eastAsia" w:ascii="宋体" w:hAnsi="宋体" w:cs="宋体"/>
                <w:color w:val="auto"/>
                <w:szCs w:val="21"/>
                <w:highlight w:val="none"/>
              </w:rPr>
              <w:t>获取招标文件</w:t>
            </w:r>
          </w:p>
          <w:p>
            <w:pPr>
              <w:pStyle w:val="30"/>
              <w:wordWrap w:val="0"/>
              <w:adjustRightInd w:val="0"/>
              <w:snapToGrid w:val="0"/>
              <w:spacing w:line="360" w:lineRule="exact"/>
              <w:jc w:val="center"/>
              <w:rPr>
                <w:snapToGrid w:val="0"/>
                <w:color w:val="auto"/>
                <w:kern w:val="0"/>
                <w:szCs w:val="21"/>
                <w:highlight w:val="none"/>
              </w:rPr>
            </w:pPr>
            <w:r>
              <w:rPr>
                <w:rFonts w:hint="eastAsia"/>
                <w:snapToGrid w:val="0"/>
                <w:color w:val="auto"/>
                <w:kern w:val="0"/>
                <w:szCs w:val="21"/>
                <w:highlight w:val="none"/>
              </w:rPr>
              <w:t xml:space="preserve">截止时间 </w:t>
            </w:r>
          </w:p>
        </w:tc>
        <w:tc>
          <w:tcPr>
            <w:tcW w:w="7699" w:type="dxa"/>
            <w:tcBorders>
              <w:top w:val="single" w:color="auto" w:sz="4" w:space="0"/>
              <w:left w:val="single" w:color="auto" w:sz="4" w:space="0"/>
              <w:bottom w:val="single" w:color="auto" w:sz="4" w:space="0"/>
              <w:right w:val="single" w:color="auto" w:sz="4" w:space="0"/>
            </w:tcBorders>
            <w:vAlign w:val="center"/>
          </w:tcPr>
          <w:p>
            <w:pPr>
              <w:pStyle w:val="30"/>
              <w:wordWrap w:val="0"/>
              <w:adjustRightInd w:val="0"/>
              <w:snapToGrid w:val="0"/>
              <w:spacing w:line="400" w:lineRule="exact"/>
              <w:jc w:val="left"/>
              <w:rPr>
                <w:snapToGrid w:val="0"/>
                <w:color w:val="auto"/>
                <w:kern w:val="0"/>
                <w:szCs w:val="21"/>
                <w:highlight w:val="none"/>
              </w:rPr>
            </w:pPr>
            <w:r>
              <w:rPr>
                <w:rFonts w:hint="eastAsia"/>
                <w:snapToGrid w:val="0"/>
                <w:color w:val="auto"/>
                <w:kern w:val="0"/>
                <w:szCs w:val="21"/>
                <w:highlight w:val="none"/>
              </w:rPr>
              <w:t xml:space="preserve"> </w:t>
            </w:r>
            <w:r>
              <w:rPr>
                <w:rFonts w:hint="eastAsia" w:ascii="宋体" w:hAnsi="宋体" w:cs="宋体"/>
                <w:color w:val="auto"/>
                <w:kern w:val="0"/>
                <w:szCs w:val="21"/>
                <w:highlight w:val="none"/>
                <w:u w:val="single"/>
              </w:rPr>
              <w:t>2024</w:t>
            </w:r>
            <w:r>
              <w:rPr>
                <w:rFonts w:hint="eastAsia" w:ascii="宋体" w:hAnsi="宋体" w:cs="宋体"/>
                <w:color w:val="auto"/>
                <w:kern w:val="0"/>
                <w:szCs w:val="21"/>
                <w:highlight w:val="none"/>
              </w:rPr>
              <w:t>年</w:t>
            </w:r>
            <w:r>
              <w:rPr>
                <w:rFonts w:hint="eastAsia" w:ascii="宋体" w:hAnsi="宋体" w:cs="宋体"/>
                <w:color w:val="auto"/>
                <w:kern w:val="0"/>
                <w:szCs w:val="21"/>
                <w:highlight w:val="none"/>
                <w:u w:val="single"/>
                <w:lang w:val="en-US" w:eastAsia="zh-CN"/>
              </w:rPr>
              <w:t>4</w:t>
            </w:r>
            <w:r>
              <w:rPr>
                <w:rFonts w:hint="eastAsia" w:ascii="宋体" w:hAnsi="宋体" w:cs="宋体"/>
                <w:color w:val="auto"/>
                <w:kern w:val="0"/>
                <w:szCs w:val="21"/>
                <w:highlight w:val="none"/>
              </w:rPr>
              <w:t>月</w:t>
            </w:r>
            <w:r>
              <w:rPr>
                <w:rFonts w:hint="eastAsia" w:ascii="宋体" w:hAnsi="宋体" w:cs="宋体"/>
                <w:color w:val="auto"/>
                <w:kern w:val="0"/>
                <w:szCs w:val="21"/>
                <w:highlight w:val="none"/>
                <w:u w:val="single"/>
                <w:lang w:val="en-US" w:eastAsia="zh-CN"/>
              </w:rPr>
              <w:t>18</w:t>
            </w:r>
            <w:r>
              <w:rPr>
                <w:rFonts w:hint="eastAsia" w:ascii="宋体" w:hAnsi="宋体" w:cs="宋体"/>
                <w:color w:val="auto"/>
                <w:kern w:val="0"/>
                <w:szCs w:val="21"/>
                <w:highlight w:val="none"/>
              </w:rPr>
              <w:t>日</w:t>
            </w:r>
            <w:r>
              <w:rPr>
                <w:rFonts w:hint="eastAsia"/>
                <w:snapToGrid w:val="0"/>
                <w:color w:val="auto"/>
                <w:kern w:val="0"/>
                <w:szCs w:val="21"/>
                <w:highlight w:val="none"/>
                <w:u w:val="single"/>
                <w:lang w:val="en-US" w:eastAsia="zh-CN"/>
              </w:rPr>
              <w:t>9</w:t>
            </w:r>
            <w:r>
              <w:rPr>
                <w:rFonts w:hint="eastAsia"/>
                <w:snapToGrid w:val="0"/>
                <w:color w:val="auto"/>
                <w:kern w:val="0"/>
                <w:szCs w:val="21"/>
                <w:highlight w:val="none"/>
              </w:rPr>
              <w:t>时</w:t>
            </w:r>
            <w:r>
              <w:rPr>
                <w:rFonts w:hint="eastAsia"/>
                <w:snapToGrid w:val="0"/>
                <w:color w:val="auto"/>
                <w:kern w:val="0"/>
                <w:szCs w:val="21"/>
                <w:highlight w:val="none"/>
                <w:u w:val="single"/>
                <w:lang w:val="en-US" w:eastAsia="zh-CN"/>
              </w:rPr>
              <w:t>30</w:t>
            </w:r>
            <w:r>
              <w:rPr>
                <w:rFonts w:hint="eastAsia"/>
                <w:snapToGrid w:val="0"/>
                <w:color w:val="auto"/>
                <w:kern w:val="0"/>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3" w:hRule="atLeast"/>
          <w:jc w:val="center"/>
        </w:trPr>
        <w:tc>
          <w:tcPr>
            <w:tcW w:w="614" w:type="dxa"/>
            <w:tcBorders>
              <w:top w:val="single" w:color="auto" w:sz="4" w:space="0"/>
              <w:left w:val="single" w:color="auto" w:sz="4" w:space="0"/>
              <w:bottom w:val="single" w:color="auto" w:sz="4" w:space="0"/>
              <w:right w:val="single" w:color="auto" w:sz="4" w:space="0"/>
            </w:tcBorders>
            <w:vAlign w:val="center"/>
          </w:tcPr>
          <w:p>
            <w:pPr>
              <w:pStyle w:val="30"/>
              <w:wordWrap w:val="0"/>
              <w:adjustRightInd w:val="0"/>
              <w:snapToGrid w:val="0"/>
              <w:spacing w:line="360" w:lineRule="exact"/>
              <w:jc w:val="center"/>
              <w:rPr>
                <w:rFonts w:ascii="宋体" w:hAnsi="宋体" w:cs="宋体"/>
                <w:color w:val="auto"/>
                <w:szCs w:val="21"/>
                <w:highlight w:val="none"/>
              </w:rPr>
            </w:pPr>
            <w:r>
              <w:rPr>
                <w:rFonts w:hint="eastAsia" w:ascii="宋体" w:hAnsi="宋体" w:cs="宋体"/>
                <w:snapToGrid w:val="0"/>
                <w:color w:val="auto"/>
                <w:kern w:val="0"/>
                <w:sz w:val="22"/>
                <w:szCs w:val="22"/>
                <w:highlight w:val="none"/>
              </w:rPr>
              <w:t>3</w:t>
            </w:r>
          </w:p>
        </w:tc>
        <w:tc>
          <w:tcPr>
            <w:tcW w:w="1606" w:type="dxa"/>
            <w:tcBorders>
              <w:top w:val="single" w:color="auto" w:sz="4" w:space="0"/>
              <w:left w:val="single" w:color="auto" w:sz="4" w:space="0"/>
              <w:bottom w:val="single" w:color="auto" w:sz="4" w:space="0"/>
              <w:right w:val="single" w:color="auto" w:sz="4" w:space="0"/>
            </w:tcBorders>
            <w:vAlign w:val="center"/>
          </w:tcPr>
          <w:p>
            <w:pPr>
              <w:pStyle w:val="30"/>
              <w:wordWrap w:val="0"/>
              <w:adjustRightInd w:val="0"/>
              <w:snapToGrid w:val="0"/>
              <w:spacing w:line="360" w:lineRule="exact"/>
              <w:jc w:val="center"/>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网上提问</w:t>
            </w:r>
          </w:p>
          <w:p>
            <w:pPr>
              <w:pStyle w:val="30"/>
              <w:wordWrap w:val="0"/>
              <w:adjustRightInd w:val="0"/>
              <w:snapToGrid w:val="0"/>
              <w:spacing w:line="360" w:lineRule="exact"/>
              <w:jc w:val="center"/>
              <w:rPr>
                <w:rFonts w:ascii="宋体" w:hAnsi="宋体" w:cs="宋体"/>
                <w:color w:val="auto"/>
                <w:szCs w:val="21"/>
                <w:highlight w:val="none"/>
              </w:rPr>
            </w:pPr>
            <w:r>
              <w:rPr>
                <w:rFonts w:hint="eastAsia" w:ascii="宋体" w:hAnsi="宋体" w:cs="宋体"/>
                <w:snapToGrid w:val="0"/>
                <w:color w:val="auto"/>
                <w:kern w:val="0"/>
                <w:szCs w:val="21"/>
                <w:highlight w:val="none"/>
              </w:rPr>
              <w:t xml:space="preserve">截止时间 </w:t>
            </w:r>
          </w:p>
        </w:tc>
        <w:tc>
          <w:tcPr>
            <w:tcW w:w="7699" w:type="dxa"/>
            <w:tcBorders>
              <w:top w:val="single" w:color="auto" w:sz="4" w:space="0"/>
              <w:left w:val="single" w:color="auto" w:sz="4" w:space="0"/>
              <w:bottom w:val="single" w:color="auto" w:sz="4" w:space="0"/>
              <w:right w:val="single" w:color="auto" w:sz="4" w:space="0"/>
            </w:tcBorders>
            <w:vAlign w:val="center"/>
          </w:tcPr>
          <w:p>
            <w:pPr>
              <w:pStyle w:val="30"/>
              <w:wordWrap w:val="0"/>
              <w:adjustRightInd w:val="0"/>
              <w:snapToGrid w:val="0"/>
              <w:spacing w:line="400" w:lineRule="exact"/>
              <w:jc w:val="left"/>
              <w:rPr>
                <w:rFonts w:ascii="宋体" w:hAnsi="宋体" w:cs="宋体"/>
                <w:color w:val="auto"/>
                <w:szCs w:val="21"/>
                <w:highlight w:val="none"/>
              </w:rPr>
            </w:pPr>
            <w:r>
              <w:rPr>
                <w:rFonts w:hint="eastAsia" w:ascii="宋体" w:hAnsi="宋体" w:cs="宋体"/>
                <w:color w:val="auto"/>
                <w:kern w:val="0"/>
                <w:szCs w:val="21"/>
                <w:highlight w:val="none"/>
                <w:u w:val="single"/>
              </w:rPr>
              <w:t>2024</w:t>
            </w:r>
            <w:r>
              <w:rPr>
                <w:rFonts w:hint="eastAsia" w:ascii="宋体" w:hAnsi="宋体" w:cs="宋体"/>
                <w:color w:val="auto"/>
                <w:kern w:val="0"/>
                <w:szCs w:val="21"/>
                <w:highlight w:val="none"/>
              </w:rPr>
              <w:t>年</w:t>
            </w:r>
            <w:r>
              <w:rPr>
                <w:rFonts w:hint="eastAsia" w:ascii="宋体" w:hAnsi="宋体" w:cs="宋体"/>
                <w:color w:val="auto"/>
                <w:kern w:val="0"/>
                <w:szCs w:val="21"/>
                <w:highlight w:val="none"/>
                <w:u w:val="single"/>
                <w:lang w:val="en-US" w:eastAsia="zh-CN"/>
              </w:rPr>
              <w:t>4</w:t>
            </w:r>
            <w:r>
              <w:rPr>
                <w:rFonts w:hint="eastAsia" w:ascii="宋体" w:hAnsi="宋体" w:cs="宋体"/>
                <w:color w:val="auto"/>
                <w:kern w:val="0"/>
                <w:szCs w:val="21"/>
                <w:highlight w:val="none"/>
              </w:rPr>
              <w:t>月</w:t>
            </w:r>
            <w:r>
              <w:rPr>
                <w:rFonts w:hint="eastAsia" w:ascii="宋体" w:hAnsi="宋体" w:cs="宋体"/>
                <w:color w:val="auto"/>
                <w:kern w:val="0"/>
                <w:szCs w:val="21"/>
                <w:highlight w:val="none"/>
                <w:u w:val="single"/>
                <w:lang w:val="en-US" w:eastAsia="zh-CN"/>
              </w:rPr>
              <w:t>8</w:t>
            </w:r>
            <w:r>
              <w:rPr>
                <w:rFonts w:hint="eastAsia" w:ascii="宋体" w:hAnsi="宋体" w:cs="宋体"/>
                <w:color w:val="auto"/>
                <w:kern w:val="0"/>
                <w:szCs w:val="21"/>
                <w:highlight w:val="none"/>
              </w:rPr>
              <w:t>日</w:t>
            </w:r>
            <w:r>
              <w:rPr>
                <w:rFonts w:hint="eastAsia" w:ascii="宋体" w:hAnsi="宋体" w:cs="宋体"/>
                <w:color w:val="auto"/>
                <w:kern w:val="0"/>
                <w:szCs w:val="21"/>
                <w:highlight w:val="none"/>
                <w:u w:val="single"/>
              </w:rPr>
              <w:t xml:space="preserve"> 16 </w:t>
            </w:r>
            <w:r>
              <w:rPr>
                <w:rFonts w:hint="eastAsia" w:ascii="宋体" w:hAnsi="宋体" w:cs="宋体"/>
                <w:color w:val="auto"/>
                <w:kern w:val="0"/>
                <w:szCs w:val="21"/>
                <w:highlight w:val="none"/>
              </w:rPr>
              <w:t>时</w:t>
            </w:r>
            <w:r>
              <w:rPr>
                <w:rFonts w:hint="eastAsia" w:ascii="宋体" w:hAnsi="宋体" w:cs="宋体"/>
                <w:color w:val="auto"/>
                <w:kern w:val="0"/>
                <w:szCs w:val="21"/>
                <w:highlight w:val="none"/>
                <w:u w:val="single"/>
              </w:rPr>
              <w:t xml:space="preserve"> 00 </w:t>
            </w:r>
            <w:r>
              <w:rPr>
                <w:rFonts w:hint="eastAsia" w:ascii="宋体" w:hAnsi="宋体" w:cs="宋体"/>
                <w:color w:val="auto"/>
                <w:kern w:val="0"/>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3" w:hRule="atLeast"/>
          <w:jc w:val="center"/>
        </w:trPr>
        <w:tc>
          <w:tcPr>
            <w:tcW w:w="614" w:type="dxa"/>
            <w:tcBorders>
              <w:top w:val="single" w:color="auto" w:sz="4" w:space="0"/>
              <w:left w:val="single" w:color="auto" w:sz="4" w:space="0"/>
              <w:bottom w:val="single" w:color="auto" w:sz="4" w:space="0"/>
              <w:right w:val="single" w:color="auto" w:sz="4" w:space="0"/>
            </w:tcBorders>
            <w:vAlign w:val="center"/>
          </w:tcPr>
          <w:p>
            <w:pPr>
              <w:pStyle w:val="30"/>
              <w:wordWrap w:val="0"/>
              <w:adjustRightInd w:val="0"/>
              <w:snapToGrid w:val="0"/>
              <w:spacing w:line="360" w:lineRule="exact"/>
              <w:jc w:val="center"/>
              <w:rPr>
                <w:rFonts w:ascii="宋体" w:hAnsi="宋体" w:cs="宋体"/>
                <w:color w:val="auto"/>
                <w:szCs w:val="21"/>
                <w:highlight w:val="none"/>
              </w:rPr>
            </w:pPr>
            <w:r>
              <w:rPr>
                <w:rFonts w:hint="eastAsia" w:ascii="宋体" w:hAnsi="宋体" w:cs="宋体"/>
                <w:snapToGrid w:val="0"/>
                <w:color w:val="auto"/>
                <w:kern w:val="0"/>
                <w:sz w:val="22"/>
                <w:szCs w:val="22"/>
                <w:highlight w:val="none"/>
              </w:rPr>
              <w:t>4</w:t>
            </w:r>
          </w:p>
        </w:tc>
        <w:tc>
          <w:tcPr>
            <w:tcW w:w="1606" w:type="dxa"/>
            <w:tcBorders>
              <w:top w:val="single" w:color="auto" w:sz="4" w:space="0"/>
              <w:left w:val="single" w:color="auto" w:sz="4" w:space="0"/>
              <w:bottom w:val="single" w:color="auto" w:sz="4" w:space="0"/>
              <w:right w:val="single" w:color="auto" w:sz="4" w:space="0"/>
            </w:tcBorders>
            <w:vAlign w:val="center"/>
          </w:tcPr>
          <w:p>
            <w:pPr>
              <w:pStyle w:val="30"/>
              <w:wordWrap w:val="0"/>
              <w:adjustRightInd w:val="0"/>
              <w:snapToGrid w:val="0"/>
              <w:spacing w:line="360" w:lineRule="exact"/>
              <w:jc w:val="center"/>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网上答疑</w:t>
            </w:r>
          </w:p>
          <w:p>
            <w:pPr>
              <w:pStyle w:val="30"/>
              <w:wordWrap w:val="0"/>
              <w:adjustRightInd w:val="0"/>
              <w:snapToGrid w:val="0"/>
              <w:spacing w:line="360" w:lineRule="exact"/>
              <w:jc w:val="center"/>
              <w:rPr>
                <w:rFonts w:ascii="宋体" w:hAnsi="宋体" w:cs="宋体"/>
                <w:color w:val="auto"/>
                <w:szCs w:val="21"/>
                <w:highlight w:val="none"/>
              </w:rPr>
            </w:pPr>
            <w:r>
              <w:rPr>
                <w:rFonts w:hint="eastAsia" w:ascii="宋体" w:hAnsi="宋体" w:cs="宋体"/>
                <w:snapToGrid w:val="0"/>
                <w:color w:val="auto"/>
                <w:kern w:val="0"/>
                <w:szCs w:val="21"/>
                <w:highlight w:val="none"/>
              </w:rPr>
              <w:t>时间</w:t>
            </w:r>
          </w:p>
        </w:tc>
        <w:tc>
          <w:tcPr>
            <w:tcW w:w="7699" w:type="dxa"/>
            <w:tcBorders>
              <w:top w:val="single" w:color="auto" w:sz="4" w:space="0"/>
              <w:left w:val="single" w:color="auto" w:sz="4" w:space="0"/>
              <w:bottom w:val="single" w:color="auto" w:sz="4" w:space="0"/>
              <w:right w:val="single" w:color="auto" w:sz="4" w:space="0"/>
            </w:tcBorders>
            <w:vAlign w:val="center"/>
          </w:tcPr>
          <w:p>
            <w:pPr>
              <w:pStyle w:val="30"/>
              <w:widowControl/>
              <w:snapToGrid w:val="0"/>
              <w:jc w:val="left"/>
              <w:rPr>
                <w:rFonts w:ascii="宋体" w:hAnsi="宋体" w:cs="宋体"/>
                <w:color w:val="auto"/>
                <w:szCs w:val="21"/>
                <w:highlight w:val="none"/>
              </w:rPr>
            </w:pPr>
            <w:r>
              <w:rPr>
                <w:rFonts w:hint="eastAsia" w:ascii="宋体" w:hAnsi="宋体" w:cs="宋体"/>
                <w:color w:val="auto"/>
                <w:kern w:val="0"/>
                <w:szCs w:val="21"/>
                <w:highlight w:val="none"/>
                <w:u w:val="single"/>
              </w:rPr>
              <w:t>2024</w:t>
            </w:r>
            <w:r>
              <w:rPr>
                <w:rFonts w:hint="eastAsia" w:ascii="宋体" w:hAnsi="宋体" w:cs="宋体"/>
                <w:color w:val="auto"/>
                <w:kern w:val="0"/>
                <w:szCs w:val="21"/>
                <w:highlight w:val="none"/>
              </w:rPr>
              <w:t>年</w:t>
            </w:r>
            <w:r>
              <w:rPr>
                <w:rFonts w:hint="eastAsia" w:ascii="宋体" w:hAnsi="宋体" w:cs="宋体"/>
                <w:color w:val="auto"/>
                <w:kern w:val="0"/>
                <w:szCs w:val="21"/>
                <w:highlight w:val="none"/>
                <w:u w:val="single"/>
                <w:lang w:val="en-US" w:eastAsia="zh-CN"/>
              </w:rPr>
              <w:t>4</w:t>
            </w:r>
            <w:r>
              <w:rPr>
                <w:rFonts w:hint="eastAsia" w:ascii="宋体" w:hAnsi="宋体" w:cs="宋体"/>
                <w:color w:val="auto"/>
                <w:kern w:val="0"/>
                <w:szCs w:val="21"/>
                <w:highlight w:val="none"/>
              </w:rPr>
              <w:t>月</w:t>
            </w:r>
            <w:r>
              <w:rPr>
                <w:rFonts w:hint="eastAsia" w:ascii="宋体" w:hAnsi="宋体" w:cs="宋体"/>
                <w:color w:val="auto"/>
                <w:kern w:val="0"/>
                <w:szCs w:val="21"/>
                <w:highlight w:val="none"/>
                <w:u w:val="single"/>
                <w:lang w:val="en-US" w:eastAsia="zh-CN"/>
              </w:rPr>
              <w:t>8</w:t>
            </w:r>
            <w:r>
              <w:rPr>
                <w:rFonts w:hint="eastAsia" w:ascii="宋体" w:hAnsi="宋体" w:cs="宋体"/>
                <w:color w:val="auto"/>
                <w:kern w:val="0"/>
                <w:szCs w:val="21"/>
                <w:highlight w:val="none"/>
              </w:rPr>
              <w:t>日</w:t>
            </w:r>
            <w:r>
              <w:rPr>
                <w:rFonts w:hint="eastAsia" w:ascii="宋体" w:hAnsi="宋体" w:cs="宋体"/>
                <w:color w:val="auto"/>
                <w:kern w:val="0"/>
                <w:szCs w:val="21"/>
                <w:highlight w:val="none"/>
                <w:u w:val="single"/>
              </w:rPr>
              <w:t xml:space="preserve"> 16 </w:t>
            </w:r>
            <w:r>
              <w:rPr>
                <w:rFonts w:hint="eastAsia" w:ascii="宋体" w:hAnsi="宋体" w:cs="宋体"/>
                <w:color w:val="auto"/>
                <w:kern w:val="0"/>
                <w:szCs w:val="21"/>
                <w:highlight w:val="none"/>
              </w:rPr>
              <w:t>时</w:t>
            </w:r>
            <w:r>
              <w:rPr>
                <w:rFonts w:hint="eastAsia" w:ascii="宋体" w:hAnsi="宋体" w:cs="宋体"/>
                <w:color w:val="auto"/>
                <w:kern w:val="0"/>
                <w:szCs w:val="21"/>
                <w:highlight w:val="none"/>
                <w:u w:val="single"/>
              </w:rPr>
              <w:t xml:space="preserve"> 30 </w:t>
            </w:r>
            <w:r>
              <w:rPr>
                <w:rFonts w:hint="eastAsia" w:ascii="宋体" w:hAnsi="宋体" w:cs="宋体"/>
                <w:color w:val="auto"/>
                <w:kern w:val="0"/>
                <w:szCs w:val="21"/>
                <w:highlight w:val="none"/>
              </w:rPr>
              <w:t>分至</w:t>
            </w:r>
            <w:r>
              <w:rPr>
                <w:rFonts w:hint="eastAsia" w:ascii="宋体" w:hAnsi="宋体" w:cs="宋体"/>
                <w:color w:val="auto"/>
                <w:kern w:val="0"/>
                <w:szCs w:val="21"/>
                <w:highlight w:val="none"/>
                <w:u w:val="single"/>
              </w:rPr>
              <w:t>2024</w:t>
            </w:r>
            <w:r>
              <w:rPr>
                <w:rFonts w:hint="eastAsia" w:ascii="宋体" w:hAnsi="宋体" w:cs="宋体"/>
                <w:color w:val="auto"/>
                <w:kern w:val="0"/>
                <w:szCs w:val="21"/>
                <w:highlight w:val="none"/>
              </w:rPr>
              <w:t>年</w:t>
            </w:r>
            <w:r>
              <w:rPr>
                <w:rFonts w:hint="eastAsia" w:ascii="宋体" w:hAnsi="宋体" w:cs="宋体"/>
                <w:color w:val="auto"/>
                <w:kern w:val="0"/>
                <w:szCs w:val="21"/>
                <w:highlight w:val="none"/>
                <w:u w:val="single"/>
                <w:lang w:val="en-US" w:eastAsia="zh-CN"/>
              </w:rPr>
              <w:t>4</w:t>
            </w:r>
            <w:r>
              <w:rPr>
                <w:rFonts w:hint="eastAsia" w:ascii="宋体" w:hAnsi="宋体" w:cs="宋体"/>
                <w:color w:val="auto"/>
                <w:kern w:val="0"/>
                <w:szCs w:val="21"/>
                <w:highlight w:val="none"/>
              </w:rPr>
              <w:t>月</w:t>
            </w:r>
            <w:r>
              <w:rPr>
                <w:rFonts w:hint="eastAsia" w:ascii="宋体" w:hAnsi="宋体" w:cs="宋体"/>
                <w:color w:val="auto"/>
                <w:kern w:val="0"/>
                <w:szCs w:val="21"/>
                <w:highlight w:val="none"/>
                <w:u w:val="single"/>
                <w:lang w:val="en-US" w:eastAsia="zh-CN"/>
              </w:rPr>
              <w:t>11</w:t>
            </w:r>
            <w:r>
              <w:rPr>
                <w:rFonts w:hint="eastAsia" w:ascii="宋体" w:hAnsi="宋体" w:cs="宋体"/>
                <w:color w:val="auto"/>
                <w:kern w:val="0"/>
                <w:szCs w:val="21"/>
                <w:highlight w:val="none"/>
              </w:rPr>
              <w:t>日</w:t>
            </w:r>
            <w:r>
              <w:rPr>
                <w:rFonts w:hint="eastAsia" w:ascii="宋体" w:hAnsi="宋体" w:cs="宋体"/>
                <w:color w:val="auto"/>
                <w:kern w:val="0"/>
                <w:szCs w:val="21"/>
                <w:highlight w:val="none"/>
                <w:u w:val="single"/>
              </w:rPr>
              <w:t xml:space="preserve"> 16 </w:t>
            </w:r>
            <w:r>
              <w:rPr>
                <w:rFonts w:hint="eastAsia" w:ascii="宋体" w:hAnsi="宋体" w:cs="宋体"/>
                <w:color w:val="auto"/>
                <w:kern w:val="0"/>
                <w:szCs w:val="21"/>
                <w:highlight w:val="none"/>
              </w:rPr>
              <w:t>时</w:t>
            </w:r>
            <w:r>
              <w:rPr>
                <w:rFonts w:hint="eastAsia" w:ascii="宋体" w:hAnsi="宋体" w:cs="宋体"/>
                <w:color w:val="auto"/>
                <w:kern w:val="0"/>
                <w:szCs w:val="21"/>
                <w:highlight w:val="none"/>
                <w:u w:val="single"/>
              </w:rPr>
              <w:t xml:space="preserve"> 00</w:t>
            </w:r>
            <w:r>
              <w:rPr>
                <w:rFonts w:hint="eastAsia" w:ascii="宋体" w:hAnsi="宋体" w:cs="宋体"/>
                <w:color w:val="auto"/>
                <w:kern w:val="0"/>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8" w:hRule="atLeast"/>
          <w:jc w:val="center"/>
        </w:trPr>
        <w:tc>
          <w:tcPr>
            <w:tcW w:w="614" w:type="dxa"/>
            <w:tcBorders>
              <w:top w:val="single" w:color="auto" w:sz="4" w:space="0"/>
              <w:left w:val="single" w:color="auto" w:sz="4" w:space="0"/>
              <w:bottom w:val="single" w:color="auto" w:sz="4" w:space="0"/>
              <w:right w:val="single" w:color="auto" w:sz="4" w:space="0"/>
            </w:tcBorders>
            <w:vAlign w:val="center"/>
          </w:tcPr>
          <w:p>
            <w:pPr>
              <w:pStyle w:val="30"/>
              <w:wordWrap w:val="0"/>
              <w:adjustRightInd w:val="0"/>
              <w:snapToGrid w:val="0"/>
              <w:spacing w:line="360" w:lineRule="exact"/>
              <w:jc w:val="center"/>
              <w:rPr>
                <w:rFonts w:ascii="宋体" w:hAnsi="宋体" w:cs="宋体"/>
                <w:color w:val="auto"/>
                <w:szCs w:val="21"/>
                <w:highlight w:val="none"/>
              </w:rPr>
            </w:pPr>
            <w:r>
              <w:rPr>
                <w:rFonts w:hint="eastAsia" w:ascii="宋体" w:hAnsi="宋体" w:cs="宋体"/>
                <w:snapToGrid w:val="0"/>
                <w:color w:val="auto"/>
                <w:kern w:val="0"/>
                <w:sz w:val="22"/>
                <w:szCs w:val="22"/>
                <w:highlight w:val="none"/>
              </w:rPr>
              <w:t>5</w:t>
            </w:r>
          </w:p>
        </w:tc>
        <w:tc>
          <w:tcPr>
            <w:tcW w:w="1606" w:type="dxa"/>
            <w:tcBorders>
              <w:top w:val="single" w:color="auto" w:sz="4" w:space="0"/>
              <w:left w:val="single" w:color="auto" w:sz="4" w:space="0"/>
              <w:bottom w:val="single" w:color="auto" w:sz="4" w:space="0"/>
              <w:right w:val="single" w:color="auto" w:sz="4" w:space="0"/>
            </w:tcBorders>
            <w:vAlign w:val="center"/>
          </w:tcPr>
          <w:p>
            <w:pPr>
              <w:pStyle w:val="30"/>
              <w:wordWrap w:val="0"/>
              <w:adjustRightInd w:val="0"/>
              <w:snapToGrid w:val="0"/>
              <w:spacing w:line="360" w:lineRule="exact"/>
              <w:jc w:val="center"/>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投标保证缴</w:t>
            </w:r>
          </w:p>
          <w:p>
            <w:pPr>
              <w:pStyle w:val="30"/>
              <w:wordWrap w:val="0"/>
              <w:adjustRightInd w:val="0"/>
              <w:snapToGrid w:val="0"/>
              <w:spacing w:line="360" w:lineRule="exact"/>
              <w:jc w:val="center"/>
              <w:rPr>
                <w:rFonts w:ascii="宋体" w:hAnsi="宋体" w:cs="宋体"/>
                <w:color w:val="auto"/>
                <w:szCs w:val="21"/>
                <w:highlight w:val="none"/>
              </w:rPr>
            </w:pPr>
            <w:r>
              <w:rPr>
                <w:rFonts w:hint="eastAsia" w:ascii="宋体" w:hAnsi="宋体" w:cs="宋体"/>
                <w:snapToGrid w:val="0"/>
                <w:color w:val="auto"/>
                <w:kern w:val="0"/>
                <w:szCs w:val="21"/>
                <w:highlight w:val="none"/>
              </w:rPr>
              <w:t>纳截止时间</w:t>
            </w:r>
          </w:p>
        </w:tc>
        <w:tc>
          <w:tcPr>
            <w:tcW w:w="7699" w:type="dxa"/>
            <w:tcBorders>
              <w:top w:val="single" w:color="auto" w:sz="4" w:space="0"/>
              <w:left w:val="single" w:color="auto" w:sz="4" w:space="0"/>
              <w:bottom w:val="single" w:color="auto" w:sz="4" w:space="0"/>
              <w:right w:val="single" w:color="auto" w:sz="4" w:space="0"/>
            </w:tcBorders>
            <w:vAlign w:val="center"/>
          </w:tcPr>
          <w:p>
            <w:pPr>
              <w:pStyle w:val="30"/>
              <w:widowControl/>
              <w:snapToGrid w:val="0"/>
              <w:spacing w:line="360" w:lineRule="auto"/>
              <w:jc w:val="left"/>
              <w:rPr>
                <w:rFonts w:ascii="宋体" w:hAnsi="宋体" w:cs="宋体"/>
                <w:color w:val="auto"/>
                <w:kern w:val="0"/>
                <w:szCs w:val="21"/>
                <w:highlight w:val="none"/>
              </w:rPr>
            </w:pPr>
            <w:r>
              <w:rPr>
                <w:rFonts w:hint="eastAsia" w:ascii="宋体" w:hAnsi="宋体" w:cs="宋体"/>
                <w:color w:val="auto"/>
                <w:kern w:val="0"/>
                <w:szCs w:val="21"/>
                <w:highlight w:val="none"/>
              </w:rPr>
              <w:t>投标保证金到账截止时间：</w:t>
            </w:r>
            <w:r>
              <w:rPr>
                <w:rFonts w:hint="eastAsia" w:ascii="宋体" w:hAnsi="宋体" w:cs="宋体"/>
                <w:color w:val="auto"/>
                <w:kern w:val="0"/>
                <w:szCs w:val="21"/>
                <w:highlight w:val="none"/>
                <w:u w:val="single"/>
              </w:rPr>
              <w:t>2024</w:t>
            </w:r>
            <w:r>
              <w:rPr>
                <w:rFonts w:hint="eastAsia" w:ascii="宋体" w:hAnsi="宋体" w:cs="宋体"/>
                <w:color w:val="auto"/>
                <w:kern w:val="0"/>
                <w:szCs w:val="21"/>
                <w:highlight w:val="none"/>
              </w:rPr>
              <w:t>年</w:t>
            </w:r>
            <w:r>
              <w:rPr>
                <w:rFonts w:hint="eastAsia" w:ascii="宋体" w:hAnsi="宋体" w:cs="宋体"/>
                <w:color w:val="auto"/>
                <w:kern w:val="0"/>
                <w:szCs w:val="21"/>
                <w:highlight w:val="none"/>
                <w:u w:val="single"/>
                <w:lang w:val="en-US" w:eastAsia="zh-CN"/>
              </w:rPr>
              <w:t>4</w:t>
            </w:r>
            <w:r>
              <w:rPr>
                <w:rFonts w:hint="eastAsia" w:ascii="宋体" w:hAnsi="宋体" w:cs="宋体"/>
                <w:color w:val="auto"/>
                <w:kern w:val="0"/>
                <w:szCs w:val="21"/>
                <w:highlight w:val="none"/>
              </w:rPr>
              <w:t>月</w:t>
            </w:r>
            <w:r>
              <w:rPr>
                <w:rFonts w:hint="eastAsia" w:ascii="宋体" w:hAnsi="宋体" w:cs="宋体"/>
                <w:color w:val="auto"/>
                <w:kern w:val="0"/>
                <w:szCs w:val="21"/>
                <w:highlight w:val="none"/>
                <w:u w:val="single"/>
                <w:lang w:val="en-US" w:eastAsia="zh-CN"/>
              </w:rPr>
              <w:t>17</w:t>
            </w:r>
            <w:r>
              <w:rPr>
                <w:rFonts w:hint="eastAsia" w:ascii="宋体" w:hAnsi="宋体" w:cs="宋体"/>
                <w:color w:val="auto"/>
                <w:kern w:val="0"/>
                <w:szCs w:val="21"/>
                <w:highlight w:val="none"/>
              </w:rPr>
              <w:t>日</w:t>
            </w:r>
            <w:r>
              <w:rPr>
                <w:rFonts w:hint="eastAsia"/>
                <w:snapToGrid w:val="0"/>
                <w:color w:val="auto"/>
                <w:kern w:val="0"/>
                <w:szCs w:val="21"/>
                <w:highlight w:val="none"/>
                <w:u w:val="single"/>
                <w:lang w:val="en-US" w:eastAsia="zh-CN"/>
              </w:rPr>
              <w:t>9</w:t>
            </w:r>
            <w:r>
              <w:rPr>
                <w:rFonts w:hint="eastAsia"/>
                <w:snapToGrid w:val="0"/>
                <w:color w:val="auto"/>
                <w:kern w:val="0"/>
                <w:szCs w:val="21"/>
                <w:highlight w:val="none"/>
              </w:rPr>
              <w:t>时</w:t>
            </w:r>
            <w:r>
              <w:rPr>
                <w:rFonts w:hint="eastAsia"/>
                <w:snapToGrid w:val="0"/>
                <w:color w:val="auto"/>
                <w:kern w:val="0"/>
                <w:szCs w:val="21"/>
                <w:highlight w:val="none"/>
                <w:u w:val="single"/>
                <w:lang w:val="en-US" w:eastAsia="zh-CN"/>
              </w:rPr>
              <w:t>30</w:t>
            </w:r>
            <w:r>
              <w:rPr>
                <w:rFonts w:hint="eastAsia"/>
                <w:snapToGrid w:val="0"/>
                <w:color w:val="auto"/>
                <w:kern w:val="0"/>
                <w:szCs w:val="21"/>
                <w:highlight w:val="none"/>
              </w:rPr>
              <w:t>分</w:t>
            </w:r>
            <w:r>
              <w:rPr>
                <w:rFonts w:hint="eastAsia" w:ascii="宋体" w:hAnsi="宋体" w:cs="宋体"/>
                <w:color w:val="auto"/>
                <w:kern w:val="0"/>
                <w:szCs w:val="21"/>
                <w:highlight w:val="none"/>
              </w:rPr>
              <w:t>；</w:t>
            </w:r>
          </w:p>
          <w:p>
            <w:pPr>
              <w:pStyle w:val="30"/>
              <w:widowControl/>
              <w:snapToGrid w:val="0"/>
              <w:spacing w:line="360" w:lineRule="auto"/>
              <w:jc w:val="left"/>
              <w:rPr>
                <w:rFonts w:ascii="宋体" w:hAnsi="宋体" w:cs="宋体"/>
                <w:color w:val="auto"/>
                <w:kern w:val="0"/>
                <w:szCs w:val="21"/>
                <w:highlight w:val="none"/>
              </w:rPr>
            </w:pPr>
            <w:r>
              <w:rPr>
                <w:rFonts w:hint="eastAsia" w:ascii="宋体" w:hAnsi="宋体" w:cs="宋体"/>
                <w:color w:val="auto"/>
                <w:kern w:val="0"/>
                <w:szCs w:val="21"/>
                <w:highlight w:val="none"/>
              </w:rPr>
              <w:t>投标保证担保上传截止时间：</w:t>
            </w:r>
            <w:r>
              <w:rPr>
                <w:rFonts w:hint="eastAsia" w:ascii="宋体" w:hAnsi="宋体" w:cs="宋体"/>
                <w:color w:val="auto"/>
                <w:kern w:val="0"/>
                <w:szCs w:val="21"/>
                <w:highlight w:val="none"/>
                <w:u w:val="single"/>
              </w:rPr>
              <w:t>2024</w:t>
            </w:r>
            <w:r>
              <w:rPr>
                <w:rFonts w:hint="eastAsia" w:ascii="宋体" w:hAnsi="宋体" w:cs="宋体"/>
                <w:color w:val="auto"/>
                <w:kern w:val="0"/>
                <w:szCs w:val="21"/>
                <w:highlight w:val="none"/>
              </w:rPr>
              <w:t>年</w:t>
            </w:r>
            <w:r>
              <w:rPr>
                <w:rFonts w:hint="eastAsia" w:ascii="宋体" w:hAnsi="宋体" w:cs="宋体"/>
                <w:color w:val="auto"/>
                <w:kern w:val="0"/>
                <w:szCs w:val="21"/>
                <w:highlight w:val="none"/>
                <w:u w:val="single"/>
                <w:lang w:val="en-US" w:eastAsia="zh-CN"/>
              </w:rPr>
              <w:t>4</w:t>
            </w:r>
            <w:r>
              <w:rPr>
                <w:rFonts w:hint="eastAsia" w:ascii="宋体" w:hAnsi="宋体" w:cs="宋体"/>
                <w:color w:val="auto"/>
                <w:kern w:val="0"/>
                <w:szCs w:val="21"/>
                <w:highlight w:val="none"/>
              </w:rPr>
              <w:t>月</w:t>
            </w:r>
            <w:r>
              <w:rPr>
                <w:rFonts w:hint="eastAsia" w:ascii="宋体" w:hAnsi="宋体" w:cs="宋体"/>
                <w:color w:val="auto"/>
                <w:kern w:val="0"/>
                <w:szCs w:val="21"/>
                <w:highlight w:val="none"/>
                <w:u w:val="single"/>
                <w:lang w:val="en-US" w:eastAsia="zh-CN"/>
              </w:rPr>
              <w:t>17</w:t>
            </w:r>
            <w:r>
              <w:rPr>
                <w:rFonts w:hint="eastAsia" w:ascii="宋体" w:hAnsi="宋体" w:cs="宋体"/>
                <w:color w:val="auto"/>
                <w:kern w:val="0"/>
                <w:szCs w:val="21"/>
                <w:highlight w:val="none"/>
              </w:rPr>
              <w:t>日</w:t>
            </w:r>
            <w:r>
              <w:rPr>
                <w:rFonts w:hint="eastAsia"/>
                <w:snapToGrid w:val="0"/>
                <w:color w:val="auto"/>
                <w:kern w:val="0"/>
                <w:szCs w:val="21"/>
                <w:highlight w:val="none"/>
                <w:u w:val="single"/>
                <w:lang w:val="en-US" w:eastAsia="zh-CN"/>
              </w:rPr>
              <w:t>9</w:t>
            </w:r>
            <w:r>
              <w:rPr>
                <w:rFonts w:hint="eastAsia"/>
                <w:snapToGrid w:val="0"/>
                <w:color w:val="auto"/>
                <w:kern w:val="0"/>
                <w:szCs w:val="21"/>
                <w:highlight w:val="none"/>
              </w:rPr>
              <w:t>时</w:t>
            </w:r>
            <w:r>
              <w:rPr>
                <w:rFonts w:hint="eastAsia"/>
                <w:snapToGrid w:val="0"/>
                <w:color w:val="auto"/>
                <w:kern w:val="0"/>
                <w:szCs w:val="21"/>
                <w:highlight w:val="none"/>
                <w:u w:val="single"/>
                <w:lang w:val="en-US" w:eastAsia="zh-CN"/>
              </w:rPr>
              <w:t>30</w:t>
            </w:r>
            <w:r>
              <w:rPr>
                <w:rFonts w:hint="eastAsia"/>
                <w:snapToGrid w:val="0"/>
                <w:color w:val="auto"/>
                <w:kern w:val="0"/>
                <w:szCs w:val="21"/>
                <w:highlight w:val="none"/>
              </w:rPr>
              <w:t>分</w:t>
            </w:r>
            <w:r>
              <w:rPr>
                <w:rFonts w:hint="eastAsia" w:ascii="宋体" w:hAnsi="宋体" w:cs="宋体"/>
                <w:color w:val="auto"/>
                <w:kern w:val="0"/>
                <w:szCs w:val="21"/>
                <w:highlight w:val="none"/>
              </w:rPr>
              <w:t>；</w:t>
            </w:r>
          </w:p>
          <w:p>
            <w:pPr>
              <w:pStyle w:val="30"/>
              <w:widowControl/>
              <w:snapToGrid w:val="0"/>
              <w:spacing w:line="360" w:lineRule="auto"/>
              <w:jc w:val="left"/>
              <w:rPr>
                <w:rFonts w:ascii="宋体" w:hAnsi="宋体" w:cs="宋体"/>
                <w:color w:val="auto"/>
                <w:szCs w:val="21"/>
                <w:highlight w:val="none"/>
              </w:rPr>
            </w:pPr>
            <w:r>
              <w:rPr>
                <w:rFonts w:hint="eastAsia" w:ascii="宋体" w:hAnsi="宋体" w:cs="宋体"/>
                <w:color w:val="auto"/>
                <w:kern w:val="0"/>
                <w:szCs w:val="21"/>
                <w:highlight w:val="none"/>
              </w:rPr>
              <w:t>投标保证保险投保截止时间：</w:t>
            </w:r>
            <w:r>
              <w:rPr>
                <w:rFonts w:hint="eastAsia" w:ascii="宋体" w:hAnsi="宋体" w:cs="宋体"/>
                <w:color w:val="auto"/>
                <w:kern w:val="0"/>
                <w:szCs w:val="21"/>
                <w:highlight w:val="none"/>
                <w:u w:val="single"/>
              </w:rPr>
              <w:t>2024</w:t>
            </w:r>
            <w:r>
              <w:rPr>
                <w:rFonts w:hint="eastAsia" w:ascii="宋体" w:hAnsi="宋体" w:cs="宋体"/>
                <w:color w:val="auto"/>
                <w:kern w:val="0"/>
                <w:szCs w:val="21"/>
                <w:highlight w:val="none"/>
              </w:rPr>
              <w:t>年</w:t>
            </w:r>
            <w:r>
              <w:rPr>
                <w:rFonts w:hint="eastAsia" w:ascii="宋体" w:hAnsi="宋体" w:cs="宋体"/>
                <w:color w:val="auto"/>
                <w:kern w:val="0"/>
                <w:szCs w:val="21"/>
                <w:highlight w:val="none"/>
                <w:u w:val="single"/>
                <w:lang w:val="en-US" w:eastAsia="zh-CN"/>
              </w:rPr>
              <w:t>4</w:t>
            </w:r>
            <w:r>
              <w:rPr>
                <w:rFonts w:hint="eastAsia" w:ascii="宋体" w:hAnsi="宋体" w:cs="宋体"/>
                <w:color w:val="auto"/>
                <w:kern w:val="0"/>
                <w:szCs w:val="21"/>
                <w:highlight w:val="none"/>
              </w:rPr>
              <w:t>月</w:t>
            </w:r>
            <w:r>
              <w:rPr>
                <w:rFonts w:hint="eastAsia" w:ascii="宋体" w:hAnsi="宋体" w:cs="宋体"/>
                <w:color w:val="auto"/>
                <w:kern w:val="0"/>
                <w:szCs w:val="21"/>
                <w:highlight w:val="none"/>
                <w:u w:val="single"/>
                <w:lang w:val="en-US" w:eastAsia="zh-CN"/>
              </w:rPr>
              <w:t>17</w:t>
            </w:r>
            <w:r>
              <w:rPr>
                <w:rFonts w:hint="eastAsia" w:ascii="宋体" w:hAnsi="宋体" w:cs="宋体"/>
                <w:color w:val="auto"/>
                <w:kern w:val="0"/>
                <w:szCs w:val="21"/>
                <w:highlight w:val="none"/>
              </w:rPr>
              <w:t>日</w:t>
            </w:r>
            <w:r>
              <w:rPr>
                <w:rFonts w:hint="eastAsia"/>
                <w:snapToGrid w:val="0"/>
                <w:color w:val="auto"/>
                <w:kern w:val="0"/>
                <w:szCs w:val="21"/>
                <w:highlight w:val="none"/>
                <w:u w:val="single"/>
                <w:lang w:val="en-US" w:eastAsia="zh-CN"/>
              </w:rPr>
              <w:t>9</w:t>
            </w:r>
            <w:r>
              <w:rPr>
                <w:rFonts w:hint="eastAsia"/>
                <w:snapToGrid w:val="0"/>
                <w:color w:val="auto"/>
                <w:kern w:val="0"/>
                <w:szCs w:val="21"/>
                <w:highlight w:val="none"/>
              </w:rPr>
              <w:t>时</w:t>
            </w:r>
            <w:r>
              <w:rPr>
                <w:rFonts w:hint="eastAsia"/>
                <w:snapToGrid w:val="0"/>
                <w:color w:val="auto"/>
                <w:kern w:val="0"/>
                <w:szCs w:val="21"/>
                <w:highlight w:val="none"/>
                <w:u w:val="single"/>
                <w:lang w:val="en-US" w:eastAsia="zh-CN"/>
              </w:rPr>
              <w:t>30</w:t>
            </w:r>
            <w:r>
              <w:rPr>
                <w:rFonts w:hint="eastAsia"/>
                <w:snapToGrid w:val="0"/>
                <w:color w:val="auto"/>
                <w:kern w:val="0"/>
                <w:szCs w:val="21"/>
                <w:highlight w:val="none"/>
              </w:rPr>
              <w:t>分</w:t>
            </w:r>
            <w:r>
              <w:rPr>
                <w:rFonts w:hint="eastAsia" w:ascii="宋体" w:hAnsi="宋体" w:cs="宋体"/>
                <w:color w:val="auto"/>
                <w:kern w:val="0"/>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3" w:hRule="atLeast"/>
          <w:jc w:val="center"/>
        </w:trPr>
        <w:tc>
          <w:tcPr>
            <w:tcW w:w="614" w:type="dxa"/>
            <w:tcBorders>
              <w:top w:val="single" w:color="auto" w:sz="4" w:space="0"/>
              <w:left w:val="single" w:color="auto" w:sz="4" w:space="0"/>
              <w:bottom w:val="single" w:color="auto" w:sz="4" w:space="0"/>
              <w:right w:val="single" w:color="auto" w:sz="4" w:space="0"/>
            </w:tcBorders>
            <w:vAlign w:val="center"/>
          </w:tcPr>
          <w:p>
            <w:pPr>
              <w:pStyle w:val="30"/>
              <w:wordWrap w:val="0"/>
              <w:adjustRightInd w:val="0"/>
              <w:snapToGrid w:val="0"/>
              <w:spacing w:line="360" w:lineRule="exact"/>
              <w:jc w:val="center"/>
              <w:rPr>
                <w:rFonts w:ascii="宋体" w:hAnsi="宋体" w:cs="宋体"/>
                <w:color w:val="auto"/>
                <w:szCs w:val="21"/>
                <w:highlight w:val="none"/>
              </w:rPr>
            </w:pPr>
            <w:r>
              <w:rPr>
                <w:rFonts w:hint="eastAsia" w:ascii="宋体" w:hAnsi="宋体" w:cs="宋体"/>
                <w:snapToGrid w:val="0"/>
                <w:color w:val="auto"/>
                <w:kern w:val="0"/>
                <w:sz w:val="22"/>
                <w:szCs w:val="22"/>
                <w:highlight w:val="none"/>
              </w:rPr>
              <w:t>6</w:t>
            </w:r>
          </w:p>
        </w:tc>
        <w:tc>
          <w:tcPr>
            <w:tcW w:w="1606" w:type="dxa"/>
            <w:tcBorders>
              <w:top w:val="single" w:color="auto" w:sz="4" w:space="0"/>
              <w:left w:val="single" w:color="auto" w:sz="4" w:space="0"/>
              <w:bottom w:val="single" w:color="auto" w:sz="4" w:space="0"/>
              <w:right w:val="single" w:color="auto" w:sz="4" w:space="0"/>
            </w:tcBorders>
            <w:vAlign w:val="center"/>
          </w:tcPr>
          <w:p>
            <w:pPr>
              <w:pStyle w:val="30"/>
              <w:wordWrap w:val="0"/>
              <w:adjustRightInd w:val="0"/>
              <w:snapToGrid w:val="0"/>
              <w:spacing w:line="360" w:lineRule="exact"/>
              <w:jc w:val="center"/>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电子投标</w:t>
            </w:r>
          </w:p>
          <w:p>
            <w:pPr>
              <w:pStyle w:val="30"/>
              <w:wordWrap w:val="0"/>
              <w:adjustRightInd w:val="0"/>
              <w:snapToGrid w:val="0"/>
              <w:spacing w:line="360" w:lineRule="exact"/>
              <w:jc w:val="center"/>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 xml:space="preserve">截止时间 </w:t>
            </w:r>
          </w:p>
        </w:tc>
        <w:tc>
          <w:tcPr>
            <w:tcW w:w="7699" w:type="dxa"/>
            <w:tcBorders>
              <w:top w:val="single" w:color="auto" w:sz="4" w:space="0"/>
              <w:left w:val="single" w:color="auto" w:sz="4" w:space="0"/>
              <w:bottom w:val="single" w:color="auto" w:sz="4" w:space="0"/>
              <w:right w:val="single" w:color="auto" w:sz="4" w:space="0"/>
            </w:tcBorders>
            <w:vAlign w:val="center"/>
          </w:tcPr>
          <w:p>
            <w:pPr>
              <w:pStyle w:val="30"/>
              <w:widowControl/>
              <w:snapToGrid w:val="0"/>
              <w:jc w:val="left"/>
              <w:rPr>
                <w:rFonts w:ascii="宋体" w:hAnsi="宋体" w:cs="宋体"/>
                <w:color w:val="auto"/>
                <w:szCs w:val="21"/>
                <w:highlight w:val="none"/>
              </w:rPr>
            </w:pPr>
            <w:r>
              <w:rPr>
                <w:rFonts w:hint="eastAsia" w:ascii="宋体" w:hAnsi="宋体" w:cs="宋体"/>
                <w:color w:val="auto"/>
                <w:kern w:val="0"/>
                <w:szCs w:val="21"/>
                <w:highlight w:val="none"/>
                <w:u w:val="single"/>
              </w:rPr>
              <w:t>2024</w:t>
            </w:r>
            <w:r>
              <w:rPr>
                <w:rFonts w:hint="eastAsia" w:ascii="宋体" w:hAnsi="宋体" w:cs="宋体"/>
                <w:color w:val="auto"/>
                <w:kern w:val="0"/>
                <w:szCs w:val="21"/>
                <w:highlight w:val="none"/>
              </w:rPr>
              <w:t>年</w:t>
            </w:r>
            <w:r>
              <w:rPr>
                <w:rFonts w:hint="eastAsia" w:ascii="宋体" w:hAnsi="宋体" w:cs="宋体"/>
                <w:color w:val="auto"/>
                <w:kern w:val="0"/>
                <w:szCs w:val="21"/>
                <w:highlight w:val="none"/>
                <w:u w:val="single"/>
                <w:lang w:val="en-US" w:eastAsia="zh-CN"/>
              </w:rPr>
              <w:t>4</w:t>
            </w:r>
            <w:r>
              <w:rPr>
                <w:rFonts w:hint="eastAsia" w:ascii="宋体" w:hAnsi="宋体" w:cs="宋体"/>
                <w:color w:val="auto"/>
                <w:kern w:val="0"/>
                <w:szCs w:val="21"/>
                <w:highlight w:val="none"/>
              </w:rPr>
              <w:t>月</w:t>
            </w:r>
            <w:r>
              <w:rPr>
                <w:rFonts w:hint="eastAsia" w:ascii="宋体" w:hAnsi="宋体" w:cs="宋体"/>
                <w:color w:val="auto"/>
                <w:kern w:val="0"/>
                <w:szCs w:val="21"/>
                <w:highlight w:val="none"/>
                <w:u w:val="single"/>
                <w:lang w:val="en-US" w:eastAsia="zh-CN"/>
              </w:rPr>
              <w:t>18</w:t>
            </w:r>
            <w:r>
              <w:rPr>
                <w:rFonts w:hint="eastAsia" w:ascii="宋体" w:hAnsi="宋体" w:cs="宋体"/>
                <w:color w:val="auto"/>
                <w:kern w:val="0"/>
                <w:szCs w:val="21"/>
                <w:highlight w:val="none"/>
              </w:rPr>
              <w:t>日</w:t>
            </w:r>
            <w:r>
              <w:rPr>
                <w:rFonts w:hint="eastAsia"/>
                <w:snapToGrid w:val="0"/>
                <w:color w:val="auto"/>
                <w:kern w:val="0"/>
                <w:szCs w:val="21"/>
                <w:highlight w:val="none"/>
                <w:u w:val="single"/>
                <w:lang w:val="en-US" w:eastAsia="zh-CN"/>
              </w:rPr>
              <w:t>9</w:t>
            </w:r>
            <w:r>
              <w:rPr>
                <w:rFonts w:hint="eastAsia"/>
                <w:snapToGrid w:val="0"/>
                <w:color w:val="auto"/>
                <w:kern w:val="0"/>
                <w:szCs w:val="21"/>
                <w:highlight w:val="none"/>
              </w:rPr>
              <w:t>时</w:t>
            </w:r>
            <w:r>
              <w:rPr>
                <w:rFonts w:hint="eastAsia"/>
                <w:snapToGrid w:val="0"/>
                <w:color w:val="auto"/>
                <w:kern w:val="0"/>
                <w:szCs w:val="21"/>
                <w:highlight w:val="none"/>
                <w:u w:val="single"/>
                <w:lang w:val="en-US" w:eastAsia="zh-CN"/>
              </w:rPr>
              <w:t>30</w:t>
            </w:r>
            <w:r>
              <w:rPr>
                <w:rFonts w:hint="eastAsia"/>
                <w:snapToGrid w:val="0"/>
                <w:color w:val="auto"/>
                <w:kern w:val="0"/>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9" w:hRule="atLeast"/>
          <w:jc w:val="center"/>
        </w:trPr>
        <w:tc>
          <w:tcPr>
            <w:tcW w:w="614" w:type="dxa"/>
            <w:tcBorders>
              <w:top w:val="single" w:color="auto" w:sz="4" w:space="0"/>
              <w:left w:val="single" w:color="auto" w:sz="4" w:space="0"/>
              <w:bottom w:val="single" w:color="auto" w:sz="4" w:space="0"/>
              <w:right w:val="single" w:color="auto" w:sz="4" w:space="0"/>
            </w:tcBorders>
            <w:vAlign w:val="center"/>
          </w:tcPr>
          <w:p>
            <w:pPr>
              <w:pStyle w:val="30"/>
              <w:wordWrap w:val="0"/>
              <w:adjustRightInd w:val="0"/>
              <w:snapToGrid w:val="0"/>
              <w:spacing w:line="360" w:lineRule="exact"/>
              <w:jc w:val="center"/>
              <w:rPr>
                <w:rFonts w:ascii="宋体" w:hAnsi="宋体" w:cs="宋体"/>
                <w:color w:val="auto"/>
                <w:szCs w:val="21"/>
                <w:highlight w:val="none"/>
              </w:rPr>
            </w:pPr>
            <w:r>
              <w:rPr>
                <w:rFonts w:hint="eastAsia" w:ascii="宋体" w:hAnsi="宋体" w:cs="宋体"/>
                <w:snapToGrid w:val="0"/>
                <w:color w:val="auto"/>
                <w:kern w:val="0"/>
                <w:sz w:val="22"/>
                <w:szCs w:val="22"/>
                <w:highlight w:val="none"/>
              </w:rPr>
              <w:t>7</w:t>
            </w:r>
          </w:p>
        </w:tc>
        <w:tc>
          <w:tcPr>
            <w:tcW w:w="1606" w:type="dxa"/>
            <w:tcBorders>
              <w:top w:val="single" w:color="auto" w:sz="4" w:space="0"/>
              <w:left w:val="single" w:color="auto" w:sz="4" w:space="0"/>
              <w:bottom w:val="single" w:color="auto" w:sz="4" w:space="0"/>
              <w:right w:val="single" w:color="auto" w:sz="4" w:space="0"/>
            </w:tcBorders>
            <w:vAlign w:val="center"/>
          </w:tcPr>
          <w:p>
            <w:pPr>
              <w:pStyle w:val="30"/>
              <w:wordWrap w:val="0"/>
              <w:adjustRightInd w:val="0"/>
              <w:snapToGrid w:val="0"/>
              <w:spacing w:line="360" w:lineRule="exact"/>
              <w:jc w:val="center"/>
              <w:rPr>
                <w:snapToGrid w:val="0"/>
                <w:color w:val="auto"/>
                <w:kern w:val="0"/>
                <w:szCs w:val="21"/>
                <w:highlight w:val="none"/>
              </w:rPr>
            </w:pPr>
            <w:r>
              <w:rPr>
                <w:rFonts w:hint="eastAsia" w:ascii="宋体" w:hAnsi="宋体" w:cs="宋体"/>
                <w:snapToGrid w:val="0"/>
                <w:color w:val="auto"/>
                <w:kern w:val="0"/>
                <w:szCs w:val="21"/>
                <w:highlight w:val="none"/>
              </w:rPr>
              <w:t>相关评审资料原件（如有）</w:t>
            </w:r>
            <w:r>
              <w:rPr>
                <w:rFonts w:hint="eastAsia"/>
                <w:snapToGrid w:val="0"/>
                <w:color w:val="auto"/>
                <w:kern w:val="0"/>
                <w:szCs w:val="21"/>
                <w:highlight w:val="none"/>
              </w:rPr>
              <w:t>递交时间</w:t>
            </w:r>
          </w:p>
        </w:tc>
        <w:tc>
          <w:tcPr>
            <w:tcW w:w="7699" w:type="dxa"/>
            <w:tcBorders>
              <w:top w:val="single" w:color="auto" w:sz="4" w:space="0"/>
              <w:left w:val="single" w:color="auto" w:sz="4" w:space="0"/>
              <w:bottom w:val="single" w:color="auto" w:sz="4" w:space="0"/>
              <w:right w:val="single" w:color="auto" w:sz="4" w:space="0"/>
            </w:tcBorders>
            <w:vAlign w:val="center"/>
          </w:tcPr>
          <w:p>
            <w:pPr>
              <w:pStyle w:val="9"/>
              <w:wordWrap w:val="0"/>
              <w:adjustRightInd w:val="0"/>
              <w:snapToGrid w:val="0"/>
              <w:spacing w:line="400" w:lineRule="exact"/>
              <w:jc w:val="left"/>
              <w:rPr>
                <w:rFonts w:hAnsiTheme="minorHAnsi" w:eastAsiaTheme="minorEastAsia" w:cstheme="minorBidi"/>
                <w:snapToGrid w:val="0"/>
                <w:color w:val="auto"/>
                <w:kern w:val="0"/>
                <w:sz w:val="21"/>
                <w:szCs w:val="21"/>
                <w:highlight w:val="none"/>
              </w:rPr>
            </w:pPr>
            <w:r>
              <w:rPr>
                <w:rFonts w:hint="eastAsia"/>
                <w:snapToGrid w:val="0"/>
                <w:color w:val="auto"/>
                <w:kern w:val="0"/>
                <w:sz w:val="21"/>
                <w:szCs w:val="21"/>
                <w:highlight w:val="none"/>
              </w:rPr>
              <w:t xml:space="preserve"> </w:t>
            </w:r>
            <w:r>
              <w:rPr>
                <w:rFonts w:hint="eastAsia" w:ascii="宋体" w:hAnsi="宋体" w:cs="宋体"/>
                <w:color w:val="auto"/>
                <w:kern w:val="0"/>
                <w:sz w:val="22"/>
                <w:szCs w:val="20"/>
                <w:highlight w:val="none"/>
                <w:u w:val="single"/>
              </w:rPr>
              <w:t>2024</w:t>
            </w:r>
            <w:r>
              <w:rPr>
                <w:rFonts w:hint="eastAsia" w:ascii="宋体" w:hAnsi="宋体" w:cs="宋体"/>
                <w:color w:val="auto"/>
                <w:kern w:val="0"/>
                <w:sz w:val="22"/>
                <w:szCs w:val="20"/>
                <w:highlight w:val="none"/>
              </w:rPr>
              <w:t>年</w:t>
            </w:r>
            <w:r>
              <w:rPr>
                <w:rFonts w:hint="eastAsia" w:ascii="宋体" w:hAnsi="宋体" w:cs="宋体"/>
                <w:color w:val="auto"/>
                <w:kern w:val="0"/>
                <w:szCs w:val="21"/>
                <w:highlight w:val="none"/>
                <w:u w:val="single"/>
                <w:lang w:val="en-US" w:eastAsia="zh-CN"/>
              </w:rPr>
              <w:t>4</w:t>
            </w:r>
            <w:r>
              <w:rPr>
                <w:rFonts w:hint="eastAsia" w:ascii="宋体" w:hAnsi="宋体" w:cs="宋体"/>
                <w:color w:val="auto"/>
                <w:kern w:val="0"/>
                <w:szCs w:val="21"/>
                <w:highlight w:val="none"/>
              </w:rPr>
              <w:t>月</w:t>
            </w:r>
            <w:r>
              <w:rPr>
                <w:rFonts w:hint="eastAsia" w:ascii="宋体" w:hAnsi="宋体" w:cs="宋体"/>
                <w:color w:val="auto"/>
                <w:kern w:val="0"/>
                <w:szCs w:val="21"/>
                <w:highlight w:val="none"/>
                <w:u w:val="single"/>
                <w:lang w:val="en-US" w:eastAsia="zh-CN"/>
              </w:rPr>
              <w:t>18</w:t>
            </w:r>
            <w:r>
              <w:rPr>
                <w:rFonts w:hint="eastAsia" w:ascii="宋体" w:hAnsi="宋体" w:cs="宋体"/>
                <w:color w:val="auto"/>
                <w:kern w:val="0"/>
                <w:szCs w:val="21"/>
                <w:highlight w:val="none"/>
              </w:rPr>
              <w:t>日</w:t>
            </w:r>
            <w:r>
              <w:rPr>
                <w:rFonts w:hint="eastAsia"/>
                <w:snapToGrid w:val="0"/>
                <w:color w:val="auto"/>
                <w:kern w:val="0"/>
                <w:szCs w:val="21"/>
                <w:highlight w:val="none"/>
                <w:u w:val="single"/>
                <w:lang w:val="en-US" w:eastAsia="zh-CN"/>
              </w:rPr>
              <w:t>9</w:t>
            </w:r>
            <w:r>
              <w:rPr>
                <w:rFonts w:hint="eastAsia"/>
                <w:snapToGrid w:val="0"/>
                <w:color w:val="auto"/>
                <w:kern w:val="0"/>
                <w:szCs w:val="21"/>
                <w:highlight w:val="none"/>
              </w:rPr>
              <w:t>时</w:t>
            </w:r>
            <w:r>
              <w:rPr>
                <w:rFonts w:hint="eastAsia"/>
                <w:snapToGrid w:val="0"/>
                <w:color w:val="auto"/>
                <w:kern w:val="0"/>
                <w:szCs w:val="21"/>
                <w:highlight w:val="none"/>
                <w:u w:val="single"/>
                <w:lang w:val="en-US" w:eastAsia="zh-CN"/>
              </w:rPr>
              <w:t>00</w:t>
            </w:r>
            <w:r>
              <w:rPr>
                <w:rFonts w:hint="eastAsia"/>
                <w:snapToGrid w:val="0"/>
                <w:color w:val="auto"/>
                <w:kern w:val="0"/>
                <w:szCs w:val="21"/>
                <w:highlight w:val="none"/>
              </w:rPr>
              <w:t>分</w:t>
            </w:r>
            <w:r>
              <w:rPr>
                <w:rFonts w:hint="eastAsia"/>
                <w:snapToGrid w:val="0"/>
                <w:color w:val="auto"/>
                <w:kern w:val="0"/>
                <w:sz w:val="21"/>
                <w:szCs w:val="21"/>
                <w:highlight w:val="none"/>
              </w:rPr>
              <w:t>至</w:t>
            </w:r>
            <w:r>
              <w:rPr>
                <w:rFonts w:hint="eastAsia" w:hAnsi="宋体" w:cs="宋体"/>
                <w:color w:val="auto"/>
                <w:kern w:val="0"/>
                <w:sz w:val="21"/>
                <w:szCs w:val="21"/>
                <w:highlight w:val="none"/>
                <w:u w:val="single"/>
              </w:rPr>
              <w:t>2024</w:t>
            </w:r>
            <w:r>
              <w:rPr>
                <w:rFonts w:hint="eastAsia" w:hAnsi="宋体" w:cs="宋体"/>
                <w:color w:val="auto"/>
                <w:kern w:val="0"/>
                <w:sz w:val="21"/>
                <w:szCs w:val="21"/>
                <w:highlight w:val="none"/>
              </w:rPr>
              <w:t>年</w:t>
            </w:r>
            <w:r>
              <w:rPr>
                <w:rFonts w:hint="eastAsia" w:ascii="宋体" w:hAnsi="宋体" w:cs="宋体"/>
                <w:color w:val="auto"/>
                <w:kern w:val="0"/>
                <w:szCs w:val="21"/>
                <w:highlight w:val="none"/>
                <w:u w:val="single"/>
                <w:lang w:val="en-US" w:eastAsia="zh-CN"/>
              </w:rPr>
              <w:t>4</w:t>
            </w:r>
            <w:r>
              <w:rPr>
                <w:rFonts w:hint="eastAsia" w:ascii="宋体" w:hAnsi="宋体" w:cs="宋体"/>
                <w:color w:val="auto"/>
                <w:kern w:val="0"/>
                <w:szCs w:val="21"/>
                <w:highlight w:val="none"/>
              </w:rPr>
              <w:t>月</w:t>
            </w:r>
            <w:r>
              <w:rPr>
                <w:rFonts w:hint="eastAsia" w:ascii="宋体" w:hAnsi="宋体" w:cs="宋体"/>
                <w:color w:val="auto"/>
                <w:kern w:val="0"/>
                <w:szCs w:val="21"/>
                <w:highlight w:val="none"/>
                <w:u w:val="single"/>
                <w:lang w:val="en-US" w:eastAsia="zh-CN"/>
              </w:rPr>
              <w:t>18</w:t>
            </w:r>
            <w:r>
              <w:rPr>
                <w:rFonts w:hint="eastAsia" w:ascii="宋体" w:hAnsi="宋体" w:cs="宋体"/>
                <w:color w:val="auto"/>
                <w:kern w:val="0"/>
                <w:szCs w:val="21"/>
                <w:highlight w:val="none"/>
              </w:rPr>
              <w:t>日</w:t>
            </w:r>
            <w:r>
              <w:rPr>
                <w:rFonts w:hint="eastAsia"/>
                <w:snapToGrid w:val="0"/>
                <w:color w:val="auto"/>
                <w:kern w:val="0"/>
                <w:szCs w:val="21"/>
                <w:highlight w:val="none"/>
                <w:u w:val="single"/>
                <w:lang w:val="en-US" w:eastAsia="zh-CN"/>
              </w:rPr>
              <w:t>9</w:t>
            </w:r>
            <w:r>
              <w:rPr>
                <w:rFonts w:hint="eastAsia"/>
                <w:snapToGrid w:val="0"/>
                <w:color w:val="auto"/>
                <w:kern w:val="0"/>
                <w:szCs w:val="21"/>
                <w:highlight w:val="none"/>
              </w:rPr>
              <w:t>时</w:t>
            </w:r>
            <w:r>
              <w:rPr>
                <w:rFonts w:hint="eastAsia"/>
                <w:snapToGrid w:val="0"/>
                <w:color w:val="auto"/>
                <w:kern w:val="0"/>
                <w:szCs w:val="21"/>
                <w:highlight w:val="none"/>
                <w:u w:val="single"/>
                <w:lang w:val="en-US" w:eastAsia="zh-CN"/>
              </w:rPr>
              <w:t>30</w:t>
            </w:r>
            <w:r>
              <w:rPr>
                <w:rFonts w:hint="eastAsia"/>
                <w:snapToGrid w:val="0"/>
                <w:color w:val="auto"/>
                <w:kern w:val="0"/>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1" w:hRule="atLeast"/>
          <w:jc w:val="center"/>
        </w:trPr>
        <w:tc>
          <w:tcPr>
            <w:tcW w:w="614" w:type="dxa"/>
            <w:tcBorders>
              <w:top w:val="single" w:color="auto" w:sz="4" w:space="0"/>
              <w:left w:val="single" w:color="auto" w:sz="4" w:space="0"/>
              <w:bottom w:val="single" w:color="auto" w:sz="4" w:space="0"/>
              <w:right w:val="single" w:color="auto" w:sz="4" w:space="0"/>
            </w:tcBorders>
            <w:vAlign w:val="center"/>
          </w:tcPr>
          <w:p>
            <w:pPr>
              <w:pStyle w:val="30"/>
              <w:wordWrap w:val="0"/>
              <w:adjustRightInd w:val="0"/>
              <w:snapToGrid w:val="0"/>
              <w:spacing w:line="360" w:lineRule="exact"/>
              <w:jc w:val="center"/>
              <w:rPr>
                <w:rFonts w:ascii="宋体" w:hAnsi="宋体" w:cs="宋体"/>
                <w:color w:val="auto"/>
                <w:szCs w:val="21"/>
                <w:highlight w:val="none"/>
              </w:rPr>
            </w:pPr>
            <w:r>
              <w:rPr>
                <w:rFonts w:hint="eastAsia" w:ascii="宋体" w:hAnsi="宋体" w:cs="宋体"/>
                <w:snapToGrid w:val="0"/>
                <w:color w:val="auto"/>
                <w:kern w:val="0"/>
                <w:sz w:val="22"/>
                <w:szCs w:val="22"/>
                <w:highlight w:val="none"/>
              </w:rPr>
              <w:t>8</w:t>
            </w:r>
          </w:p>
        </w:tc>
        <w:tc>
          <w:tcPr>
            <w:tcW w:w="1606" w:type="dxa"/>
            <w:tcBorders>
              <w:top w:val="single" w:color="auto" w:sz="4" w:space="0"/>
              <w:left w:val="single" w:color="auto" w:sz="4" w:space="0"/>
              <w:bottom w:val="single" w:color="auto" w:sz="4" w:space="0"/>
              <w:right w:val="single" w:color="auto" w:sz="4" w:space="0"/>
            </w:tcBorders>
            <w:vAlign w:val="center"/>
          </w:tcPr>
          <w:p>
            <w:pPr>
              <w:pStyle w:val="30"/>
              <w:wordWrap w:val="0"/>
              <w:adjustRightInd w:val="0"/>
              <w:snapToGrid w:val="0"/>
              <w:spacing w:line="360" w:lineRule="exact"/>
              <w:jc w:val="center"/>
              <w:rPr>
                <w:snapToGrid w:val="0"/>
                <w:color w:val="auto"/>
                <w:kern w:val="0"/>
                <w:szCs w:val="21"/>
                <w:highlight w:val="none"/>
              </w:rPr>
            </w:pPr>
            <w:r>
              <w:rPr>
                <w:rFonts w:hint="eastAsia" w:ascii="宋体" w:hAnsi="宋体" w:cs="宋体"/>
                <w:snapToGrid w:val="0"/>
                <w:color w:val="auto"/>
                <w:kern w:val="0"/>
                <w:szCs w:val="21"/>
                <w:highlight w:val="none"/>
              </w:rPr>
              <w:t>相关评审资料原件（如有）</w:t>
            </w:r>
            <w:r>
              <w:rPr>
                <w:rFonts w:hint="eastAsia"/>
                <w:snapToGrid w:val="0"/>
                <w:color w:val="auto"/>
                <w:kern w:val="0"/>
                <w:szCs w:val="21"/>
                <w:highlight w:val="none"/>
              </w:rPr>
              <w:t>递交地点</w:t>
            </w:r>
          </w:p>
        </w:tc>
        <w:tc>
          <w:tcPr>
            <w:tcW w:w="7699" w:type="dxa"/>
            <w:tcBorders>
              <w:top w:val="single" w:color="auto" w:sz="4" w:space="0"/>
              <w:left w:val="single" w:color="auto" w:sz="4" w:space="0"/>
              <w:bottom w:val="single" w:color="auto" w:sz="4" w:space="0"/>
              <w:right w:val="single" w:color="auto" w:sz="4" w:space="0"/>
            </w:tcBorders>
            <w:vAlign w:val="center"/>
          </w:tcPr>
          <w:p>
            <w:pPr>
              <w:pStyle w:val="15"/>
              <w:widowControl/>
              <w:spacing w:line="405" w:lineRule="atLeast"/>
              <w:rPr>
                <w:rFonts w:hAnsiTheme="minorHAnsi" w:eastAsiaTheme="minorEastAsia" w:cstheme="minorBidi"/>
                <w:snapToGrid w:val="0"/>
                <w:color w:val="auto"/>
                <w:kern w:val="0"/>
                <w:sz w:val="21"/>
                <w:szCs w:val="21"/>
                <w:highlight w:val="none"/>
              </w:rPr>
            </w:pPr>
            <w:r>
              <w:rPr>
                <w:rFonts w:hint="eastAsia" w:hAnsiTheme="minorHAnsi" w:eastAsiaTheme="minorEastAsia" w:cstheme="minorBidi"/>
                <w:snapToGrid w:val="0"/>
                <w:color w:val="auto"/>
                <w:kern w:val="0"/>
                <w:sz w:val="21"/>
                <w:szCs w:val="21"/>
                <w:highlight w:val="none"/>
              </w:rPr>
              <w:t>递交场所： 韶关市公共资源交易中心 ，地址： 广东省韶关市武江区西联镇 ，具体房间号以当日现场通知为准。具体房间号以当日现场通知为准。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3" w:hRule="atLeast"/>
          <w:jc w:val="center"/>
        </w:trPr>
        <w:tc>
          <w:tcPr>
            <w:tcW w:w="614" w:type="dxa"/>
            <w:tcBorders>
              <w:top w:val="single" w:color="auto" w:sz="4" w:space="0"/>
              <w:left w:val="single" w:color="auto" w:sz="4" w:space="0"/>
              <w:bottom w:val="single" w:color="auto" w:sz="4" w:space="0"/>
              <w:right w:val="single" w:color="auto" w:sz="4" w:space="0"/>
            </w:tcBorders>
            <w:vAlign w:val="center"/>
          </w:tcPr>
          <w:p>
            <w:pPr>
              <w:pStyle w:val="30"/>
              <w:wordWrap w:val="0"/>
              <w:adjustRightInd w:val="0"/>
              <w:snapToGrid w:val="0"/>
              <w:spacing w:line="360" w:lineRule="exact"/>
              <w:jc w:val="center"/>
              <w:rPr>
                <w:rFonts w:ascii="宋体" w:hAnsi="宋体" w:cs="宋体"/>
                <w:color w:val="auto"/>
                <w:szCs w:val="21"/>
                <w:highlight w:val="none"/>
              </w:rPr>
            </w:pPr>
            <w:r>
              <w:rPr>
                <w:rFonts w:hint="eastAsia" w:ascii="宋体" w:hAnsi="宋体" w:cs="宋体"/>
                <w:snapToGrid w:val="0"/>
                <w:color w:val="auto"/>
                <w:kern w:val="0"/>
                <w:sz w:val="22"/>
                <w:szCs w:val="22"/>
                <w:highlight w:val="none"/>
              </w:rPr>
              <w:t>9</w:t>
            </w:r>
          </w:p>
        </w:tc>
        <w:tc>
          <w:tcPr>
            <w:tcW w:w="1606" w:type="dxa"/>
            <w:tcBorders>
              <w:top w:val="single" w:color="auto" w:sz="4" w:space="0"/>
              <w:left w:val="single" w:color="auto" w:sz="4" w:space="0"/>
              <w:bottom w:val="single" w:color="auto" w:sz="4" w:space="0"/>
              <w:right w:val="single" w:color="auto" w:sz="4" w:space="0"/>
            </w:tcBorders>
            <w:vAlign w:val="center"/>
          </w:tcPr>
          <w:p>
            <w:pPr>
              <w:pStyle w:val="30"/>
              <w:wordWrap w:val="0"/>
              <w:adjustRightInd w:val="0"/>
              <w:snapToGrid w:val="0"/>
              <w:spacing w:line="360" w:lineRule="exact"/>
              <w:jc w:val="center"/>
              <w:rPr>
                <w:rFonts w:ascii="宋体" w:hAnsi="宋体" w:cs="宋体"/>
                <w:color w:val="auto"/>
                <w:szCs w:val="21"/>
                <w:highlight w:val="none"/>
              </w:rPr>
            </w:pPr>
            <w:r>
              <w:rPr>
                <w:rFonts w:hint="eastAsia" w:ascii="宋体" w:hAnsi="宋体" w:cs="宋体"/>
                <w:snapToGrid w:val="0"/>
                <w:color w:val="auto"/>
                <w:kern w:val="0"/>
                <w:szCs w:val="21"/>
                <w:highlight w:val="none"/>
              </w:rPr>
              <w:t xml:space="preserve">开标时间 </w:t>
            </w:r>
          </w:p>
        </w:tc>
        <w:tc>
          <w:tcPr>
            <w:tcW w:w="7699" w:type="dxa"/>
            <w:tcBorders>
              <w:top w:val="single" w:color="auto" w:sz="4" w:space="0"/>
              <w:left w:val="single" w:color="auto" w:sz="4" w:space="0"/>
              <w:bottom w:val="single" w:color="auto" w:sz="4" w:space="0"/>
              <w:right w:val="single" w:color="auto" w:sz="4" w:space="0"/>
            </w:tcBorders>
            <w:vAlign w:val="center"/>
          </w:tcPr>
          <w:p>
            <w:pPr>
              <w:pStyle w:val="30"/>
              <w:wordWrap w:val="0"/>
              <w:adjustRightInd w:val="0"/>
              <w:snapToGrid w:val="0"/>
              <w:spacing w:line="400" w:lineRule="exact"/>
              <w:jc w:val="left"/>
              <w:rPr>
                <w:color w:val="auto"/>
                <w:szCs w:val="21"/>
                <w:highlight w:val="none"/>
              </w:rPr>
            </w:pPr>
            <w:r>
              <w:rPr>
                <w:rFonts w:hint="eastAsia" w:ascii="宋体" w:hAnsi="宋体" w:cs="宋体"/>
                <w:color w:val="auto"/>
                <w:kern w:val="0"/>
                <w:szCs w:val="21"/>
                <w:highlight w:val="none"/>
                <w:u w:val="single"/>
              </w:rPr>
              <w:t>2024</w:t>
            </w:r>
            <w:r>
              <w:rPr>
                <w:rFonts w:hint="eastAsia" w:ascii="宋体" w:hAnsi="宋体" w:cs="宋体"/>
                <w:color w:val="auto"/>
                <w:kern w:val="0"/>
                <w:szCs w:val="21"/>
                <w:highlight w:val="none"/>
              </w:rPr>
              <w:t>年</w:t>
            </w:r>
            <w:r>
              <w:rPr>
                <w:rFonts w:hint="eastAsia" w:ascii="宋体" w:hAnsi="宋体" w:cs="宋体"/>
                <w:color w:val="auto"/>
                <w:kern w:val="0"/>
                <w:szCs w:val="21"/>
                <w:highlight w:val="none"/>
                <w:u w:val="single"/>
                <w:lang w:val="en-US" w:eastAsia="zh-CN"/>
              </w:rPr>
              <w:t>4</w:t>
            </w:r>
            <w:r>
              <w:rPr>
                <w:rFonts w:hint="eastAsia" w:ascii="宋体" w:hAnsi="宋体" w:cs="宋体"/>
                <w:color w:val="auto"/>
                <w:kern w:val="0"/>
                <w:szCs w:val="21"/>
                <w:highlight w:val="none"/>
              </w:rPr>
              <w:t>月</w:t>
            </w:r>
            <w:r>
              <w:rPr>
                <w:rFonts w:hint="eastAsia" w:ascii="宋体" w:hAnsi="宋体" w:cs="宋体"/>
                <w:color w:val="auto"/>
                <w:kern w:val="0"/>
                <w:szCs w:val="21"/>
                <w:highlight w:val="none"/>
                <w:u w:val="single"/>
                <w:lang w:val="en-US" w:eastAsia="zh-CN"/>
              </w:rPr>
              <w:t>18</w:t>
            </w:r>
            <w:r>
              <w:rPr>
                <w:rFonts w:hint="eastAsia" w:ascii="宋体" w:hAnsi="宋体" w:cs="宋体"/>
                <w:color w:val="auto"/>
                <w:kern w:val="0"/>
                <w:szCs w:val="21"/>
                <w:highlight w:val="none"/>
              </w:rPr>
              <w:t>日</w:t>
            </w:r>
            <w:r>
              <w:rPr>
                <w:rFonts w:hint="eastAsia"/>
                <w:snapToGrid w:val="0"/>
                <w:color w:val="auto"/>
                <w:kern w:val="0"/>
                <w:szCs w:val="21"/>
                <w:highlight w:val="none"/>
                <w:u w:val="single"/>
                <w:lang w:val="en-US" w:eastAsia="zh-CN"/>
              </w:rPr>
              <w:t>9</w:t>
            </w:r>
            <w:r>
              <w:rPr>
                <w:rFonts w:hint="eastAsia"/>
                <w:snapToGrid w:val="0"/>
                <w:color w:val="auto"/>
                <w:kern w:val="0"/>
                <w:szCs w:val="21"/>
                <w:highlight w:val="none"/>
              </w:rPr>
              <w:t>时</w:t>
            </w:r>
            <w:r>
              <w:rPr>
                <w:rFonts w:hint="eastAsia"/>
                <w:snapToGrid w:val="0"/>
                <w:color w:val="auto"/>
                <w:kern w:val="0"/>
                <w:szCs w:val="21"/>
                <w:highlight w:val="none"/>
                <w:u w:val="single"/>
                <w:lang w:val="en-US" w:eastAsia="zh-CN"/>
              </w:rPr>
              <w:t>30</w:t>
            </w:r>
            <w:r>
              <w:rPr>
                <w:rFonts w:hint="eastAsia"/>
                <w:snapToGrid w:val="0"/>
                <w:color w:val="auto"/>
                <w:kern w:val="0"/>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5" w:hRule="atLeast"/>
          <w:jc w:val="center"/>
        </w:trPr>
        <w:tc>
          <w:tcPr>
            <w:tcW w:w="614" w:type="dxa"/>
            <w:tcBorders>
              <w:top w:val="single" w:color="auto" w:sz="4" w:space="0"/>
              <w:left w:val="single" w:color="auto" w:sz="4" w:space="0"/>
              <w:bottom w:val="single" w:color="auto" w:sz="4" w:space="0"/>
              <w:right w:val="single" w:color="auto" w:sz="4" w:space="0"/>
            </w:tcBorders>
            <w:vAlign w:val="center"/>
          </w:tcPr>
          <w:p>
            <w:pPr>
              <w:pStyle w:val="30"/>
              <w:wordWrap w:val="0"/>
              <w:adjustRightInd w:val="0"/>
              <w:snapToGrid w:val="0"/>
              <w:spacing w:line="360" w:lineRule="exact"/>
              <w:jc w:val="center"/>
              <w:rPr>
                <w:rFonts w:ascii="宋体" w:hAnsi="宋体" w:cs="宋体"/>
                <w:color w:val="auto"/>
                <w:szCs w:val="21"/>
                <w:highlight w:val="none"/>
              </w:rPr>
            </w:pPr>
            <w:r>
              <w:rPr>
                <w:rFonts w:hint="eastAsia" w:ascii="宋体" w:hAnsi="宋体" w:cs="宋体"/>
                <w:snapToGrid w:val="0"/>
                <w:color w:val="auto"/>
                <w:kern w:val="0"/>
                <w:sz w:val="22"/>
                <w:szCs w:val="22"/>
                <w:highlight w:val="none"/>
              </w:rPr>
              <w:t>10</w:t>
            </w:r>
          </w:p>
        </w:tc>
        <w:tc>
          <w:tcPr>
            <w:tcW w:w="1606" w:type="dxa"/>
            <w:tcBorders>
              <w:top w:val="single" w:color="auto" w:sz="4" w:space="0"/>
              <w:left w:val="single" w:color="auto" w:sz="4" w:space="0"/>
              <w:bottom w:val="single" w:color="auto" w:sz="4" w:space="0"/>
              <w:right w:val="single" w:color="auto" w:sz="4" w:space="0"/>
            </w:tcBorders>
            <w:vAlign w:val="center"/>
          </w:tcPr>
          <w:p>
            <w:pPr>
              <w:pStyle w:val="30"/>
              <w:wordWrap w:val="0"/>
              <w:adjustRightInd w:val="0"/>
              <w:snapToGrid w:val="0"/>
              <w:spacing w:line="360" w:lineRule="exact"/>
              <w:jc w:val="center"/>
              <w:rPr>
                <w:rFonts w:ascii="宋体" w:hAnsi="宋体" w:cs="宋体"/>
                <w:color w:val="auto"/>
                <w:szCs w:val="21"/>
                <w:highlight w:val="none"/>
              </w:rPr>
            </w:pPr>
            <w:r>
              <w:rPr>
                <w:rFonts w:hint="eastAsia" w:ascii="宋体" w:hAnsi="宋体" w:cs="宋体"/>
                <w:snapToGrid w:val="0"/>
                <w:color w:val="auto"/>
                <w:kern w:val="0"/>
                <w:szCs w:val="21"/>
                <w:highlight w:val="none"/>
              </w:rPr>
              <w:t xml:space="preserve">开标地点 </w:t>
            </w:r>
          </w:p>
        </w:tc>
        <w:tc>
          <w:tcPr>
            <w:tcW w:w="7699" w:type="dxa"/>
            <w:tcBorders>
              <w:top w:val="single" w:color="auto" w:sz="4" w:space="0"/>
              <w:left w:val="single" w:color="auto" w:sz="4" w:space="0"/>
              <w:bottom w:val="single" w:color="auto" w:sz="4" w:space="0"/>
              <w:right w:val="single" w:color="auto" w:sz="4" w:space="0"/>
            </w:tcBorders>
            <w:vAlign w:val="center"/>
          </w:tcPr>
          <w:p>
            <w:pPr>
              <w:pStyle w:val="30"/>
              <w:wordWrap w:val="0"/>
              <w:adjustRightInd w:val="0"/>
              <w:snapToGrid w:val="0"/>
              <w:spacing w:line="400" w:lineRule="exact"/>
              <w:jc w:val="left"/>
              <w:rPr>
                <w:color w:val="auto"/>
                <w:szCs w:val="21"/>
                <w:highlight w:val="none"/>
              </w:rPr>
            </w:pPr>
            <w:r>
              <w:rPr>
                <w:rFonts w:hint="eastAsia" w:ascii="宋体" w:hAnsi="宋体" w:cs="宋体"/>
                <w:snapToGrid w:val="0"/>
                <w:color w:val="auto"/>
                <w:kern w:val="0"/>
                <w:szCs w:val="21"/>
                <w:highlight w:val="none"/>
              </w:rPr>
              <w:t>开标场所：递交场所： 韶关市公共资源交易中心 ，地址： 广东省韶关市武江区西联镇 ，具体房间号以当日现场通知为准。具体房间号以当日现场通知为准。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5" w:hRule="atLeast"/>
          <w:jc w:val="center"/>
        </w:trPr>
        <w:tc>
          <w:tcPr>
            <w:tcW w:w="2220" w:type="dxa"/>
            <w:gridSpan w:val="2"/>
            <w:tcBorders>
              <w:top w:val="single" w:color="auto" w:sz="4" w:space="0"/>
              <w:left w:val="single" w:color="auto" w:sz="4" w:space="0"/>
              <w:bottom w:val="single" w:color="auto" w:sz="4" w:space="0"/>
              <w:right w:val="single" w:color="auto" w:sz="4" w:space="0"/>
            </w:tcBorders>
            <w:vAlign w:val="center"/>
          </w:tcPr>
          <w:p>
            <w:pPr>
              <w:pStyle w:val="30"/>
              <w:wordWrap w:val="0"/>
              <w:adjustRightInd w:val="0"/>
              <w:snapToGrid w:val="0"/>
              <w:spacing w:line="360" w:lineRule="exact"/>
              <w:jc w:val="center"/>
              <w:rPr>
                <w:rFonts w:ascii="宋体" w:hAnsi="宋体" w:cs="宋体"/>
                <w:color w:val="auto"/>
                <w:szCs w:val="21"/>
                <w:highlight w:val="none"/>
              </w:rPr>
            </w:pPr>
            <w:r>
              <w:rPr>
                <w:rFonts w:hint="eastAsia" w:ascii="宋体" w:hAnsi="宋体" w:cs="宋体"/>
                <w:snapToGrid w:val="0"/>
                <w:color w:val="auto"/>
                <w:kern w:val="0"/>
                <w:szCs w:val="21"/>
                <w:highlight w:val="none"/>
              </w:rPr>
              <w:t>备注</w:t>
            </w:r>
          </w:p>
        </w:tc>
        <w:tc>
          <w:tcPr>
            <w:tcW w:w="7699" w:type="dxa"/>
            <w:tcBorders>
              <w:top w:val="single" w:color="auto" w:sz="4" w:space="0"/>
              <w:left w:val="single" w:color="auto" w:sz="4" w:space="0"/>
              <w:bottom w:val="single" w:color="auto" w:sz="4" w:space="0"/>
              <w:right w:val="single" w:color="auto" w:sz="4" w:space="0"/>
            </w:tcBorders>
            <w:vAlign w:val="center"/>
          </w:tcPr>
          <w:p>
            <w:pPr>
              <w:pStyle w:val="30"/>
              <w:wordWrap w:val="0"/>
              <w:adjustRightInd w:val="0"/>
              <w:snapToGrid w:val="0"/>
              <w:spacing w:line="400" w:lineRule="exact"/>
              <w:ind w:firstLine="210" w:firstLineChars="100"/>
              <w:jc w:val="left"/>
              <w:rPr>
                <w:rFonts w:ascii="宋体" w:hAnsi="宋体" w:cs="宋体"/>
                <w:color w:val="auto"/>
                <w:szCs w:val="21"/>
                <w:highlight w:val="none"/>
              </w:rPr>
            </w:pPr>
            <w:r>
              <w:rPr>
                <w:rFonts w:hint="eastAsia" w:ascii="宋体" w:hAnsi="宋体" w:cs="宋体"/>
                <w:snapToGrid w:val="0"/>
                <w:color w:val="auto"/>
                <w:kern w:val="0"/>
                <w:szCs w:val="21"/>
                <w:highlight w:val="none"/>
              </w:rPr>
              <w:t>自行下载招标文件、资料文件及招标答疑书等。若由于投标人自身原因未能及时取得上述资料的，由此发生的任何责任由投标人自负。</w:t>
            </w:r>
          </w:p>
        </w:tc>
      </w:tr>
    </w:tbl>
    <w:p>
      <w:pPr>
        <w:rPr>
          <w:rFonts w:hAnsi="宋体" w:cs="宋体"/>
          <w:color w:val="auto"/>
          <w:highlight w:val="none"/>
        </w:rPr>
      </w:pPr>
    </w:p>
    <w:p>
      <w:pPr>
        <w:pStyle w:val="7"/>
        <w:spacing w:line="360" w:lineRule="auto"/>
        <w:rPr>
          <w:rFonts w:hAnsi="宋体" w:cs="宋体"/>
          <w:color w:val="auto"/>
          <w:highlight w:val="none"/>
        </w:rPr>
      </w:pPr>
    </w:p>
    <w:p>
      <w:pPr>
        <w:pStyle w:val="7"/>
        <w:spacing w:line="360" w:lineRule="auto"/>
        <w:rPr>
          <w:rFonts w:hAnsi="宋体" w:cs="宋体"/>
          <w:color w:val="auto"/>
          <w:highlight w:val="none"/>
        </w:rPr>
      </w:pPr>
    </w:p>
    <w:p>
      <w:pPr>
        <w:pStyle w:val="7"/>
        <w:spacing w:line="360" w:lineRule="auto"/>
        <w:rPr>
          <w:rFonts w:hAnsi="宋体" w:cs="宋体"/>
          <w:color w:val="auto"/>
          <w:highlight w:val="none"/>
        </w:rPr>
      </w:pPr>
    </w:p>
    <w:p>
      <w:pPr>
        <w:pStyle w:val="4"/>
        <w:wordWrap w:val="0"/>
        <w:autoSpaceDE/>
        <w:autoSpaceDN/>
        <w:snapToGrid w:val="0"/>
        <w:spacing w:after="260"/>
        <w:jc w:val="both"/>
        <w:rPr>
          <w:rFonts w:hAnsi="宋体" w:cs="宋体"/>
          <w:b/>
          <w:snapToGrid w:val="0"/>
          <w:color w:val="auto"/>
          <w:highlight w:val="none"/>
        </w:rPr>
        <w:sectPr>
          <w:endnotePr>
            <w:numFmt w:val="decimal"/>
          </w:endnotePr>
          <w:pgSz w:w="11906" w:h="16838"/>
          <w:pgMar w:top="1134" w:right="1134" w:bottom="1134" w:left="1134" w:header="850" w:footer="850" w:gutter="0"/>
          <w:cols w:space="0" w:num="1"/>
          <w:docGrid w:linePitch="327" w:charSpace="0"/>
        </w:sectPr>
      </w:pPr>
      <w:bookmarkStart w:id="18" w:name="_Hlt87793819"/>
      <w:bookmarkEnd w:id="18"/>
      <w:bookmarkStart w:id="19" w:name="_Hlt69698705"/>
      <w:bookmarkStart w:id="20" w:name="_Hlt69698754"/>
    </w:p>
    <w:p>
      <w:pPr>
        <w:pStyle w:val="4"/>
        <w:wordWrap w:val="0"/>
        <w:autoSpaceDE/>
        <w:autoSpaceDN/>
        <w:snapToGrid w:val="0"/>
        <w:spacing w:after="260"/>
        <w:jc w:val="both"/>
        <w:rPr>
          <w:rFonts w:hAnsi="宋体" w:cs="宋体"/>
          <w:b/>
          <w:snapToGrid w:val="0"/>
          <w:color w:val="auto"/>
          <w:highlight w:val="none"/>
        </w:rPr>
      </w:pPr>
      <w:bookmarkStart w:id="21" w:name="_Toc6939"/>
      <w:bookmarkStart w:id="22" w:name="_Toc24064"/>
      <w:r>
        <w:rPr>
          <w:rFonts w:hint="eastAsia" w:hAnsi="宋体" w:cs="宋体"/>
          <w:b/>
          <w:snapToGrid w:val="0"/>
          <w:color w:val="auto"/>
          <w:highlight w:val="none"/>
        </w:rPr>
        <w:t>第三节   投标人须知</w:t>
      </w:r>
      <w:bookmarkStart w:id="23" w:name="_Hlt69669159"/>
      <w:bookmarkEnd w:id="23"/>
      <w:r>
        <w:rPr>
          <w:rFonts w:hint="eastAsia" w:hAnsi="宋体" w:cs="宋体"/>
          <w:b/>
          <w:snapToGrid w:val="0"/>
          <w:color w:val="auto"/>
          <w:highlight w:val="none"/>
        </w:rPr>
        <w:t>正文</w:t>
      </w:r>
      <w:bookmarkEnd w:id="19"/>
      <w:bookmarkEnd w:id="20"/>
      <w:bookmarkEnd w:id="21"/>
      <w:bookmarkEnd w:id="22"/>
    </w:p>
    <w:p>
      <w:pPr>
        <w:pStyle w:val="7"/>
        <w:wordWrap w:val="0"/>
        <w:adjustRightInd/>
        <w:spacing w:line="240" w:lineRule="auto"/>
        <w:ind w:firstLine="480" w:firstLineChars="200"/>
        <w:rPr>
          <w:rFonts w:hAnsi="宋体" w:cs="宋体"/>
          <w:color w:val="auto"/>
          <w:szCs w:val="21"/>
          <w:highlight w:val="none"/>
        </w:rPr>
      </w:pPr>
      <w:bookmarkStart w:id="24" w:name="_Hlt78795222"/>
      <w:bookmarkEnd w:id="24"/>
      <w:bookmarkStart w:id="25" w:name="_Hlt119991399"/>
      <w:bookmarkEnd w:id="25"/>
      <w:bookmarkStart w:id="26" w:name="_Hlt74474735"/>
      <w:bookmarkEnd w:id="26"/>
      <w:bookmarkStart w:id="27" w:name="_Hlt87948285"/>
      <w:bookmarkEnd w:id="27"/>
      <w:bookmarkStart w:id="28" w:name="_Hlt109358474"/>
      <w:bookmarkEnd w:id="28"/>
      <w:r>
        <w:rPr>
          <w:rFonts w:hint="default" w:ascii="Times New Roman"/>
          <w:snapToGrid w:val="0"/>
          <w:color w:val="auto"/>
          <w:kern w:val="0"/>
          <w:highlight w:val="none"/>
          <w:u w:val="single"/>
          <w:lang w:eastAsia="zh-CN"/>
        </w:rPr>
        <w:t>武江区2024年老旧小区改造配套基础设施建设项目</w:t>
      </w:r>
      <w:r>
        <w:rPr>
          <w:rFonts w:hint="eastAsia" w:ascii="Times New Roman"/>
          <w:snapToGrid w:val="0"/>
          <w:color w:val="auto"/>
          <w:kern w:val="0"/>
          <w:highlight w:val="none"/>
          <w:u w:val="none"/>
        </w:rPr>
        <w:t>业经</w:t>
      </w:r>
      <w:r>
        <w:rPr>
          <w:rFonts w:ascii="Times New Roman"/>
          <w:snapToGrid w:val="0"/>
          <w:color w:val="auto"/>
          <w:kern w:val="0"/>
          <w:highlight w:val="none"/>
          <w:u w:val="single"/>
        </w:rPr>
        <w:t>韶关市武江区发展和改革局</w:t>
      </w:r>
      <w:r>
        <w:rPr>
          <w:rFonts w:hint="eastAsia" w:ascii="Times New Roman"/>
          <w:snapToGrid w:val="0"/>
          <w:color w:val="auto"/>
          <w:kern w:val="0"/>
          <w:highlight w:val="none"/>
          <w:u w:val="single"/>
        </w:rPr>
        <w:t xml:space="preserve"> </w:t>
      </w:r>
      <w:r>
        <w:rPr>
          <w:rFonts w:hint="eastAsia" w:ascii="Times New Roman"/>
          <w:snapToGrid w:val="0"/>
          <w:color w:val="auto"/>
          <w:kern w:val="0"/>
          <w:highlight w:val="none"/>
        </w:rPr>
        <w:t>以</w:t>
      </w:r>
      <w:r>
        <w:rPr>
          <w:rFonts w:hint="eastAsia" w:ascii="Times New Roman"/>
          <w:snapToGrid w:val="0"/>
          <w:color w:val="auto"/>
          <w:kern w:val="0"/>
          <w:highlight w:val="none"/>
          <w:u w:val="single"/>
        </w:rPr>
        <w:t xml:space="preserve"> </w:t>
      </w:r>
      <w:r>
        <w:rPr>
          <w:rFonts w:hint="eastAsia" w:ascii="Times New Roman"/>
          <w:snapToGrid w:val="0"/>
          <w:color w:val="auto"/>
          <w:kern w:val="0"/>
          <w:highlight w:val="none"/>
          <w:u w:val="single"/>
          <w:lang w:val="en-US" w:eastAsia="zh-CN"/>
        </w:rPr>
        <w:t>韶武发改投审〔2023〕51号</w:t>
      </w:r>
      <w:r>
        <w:rPr>
          <w:rFonts w:hint="eastAsia" w:ascii="Times New Roman"/>
          <w:snapToGrid w:val="0"/>
          <w:color w:val="auto"/>
          <w:kern w:val="0"/>
          <w:highlight w:val="none"/>
        </w:rPr>
        <w:t>批准建设，项目代码为</w:t>
      </w:r>
      <w:r>
        <w:rPr>
          <w:rFonts w:hint="eastAsia" w:ascii="Times New Roman"/>
          <w:snapToGrid w:val="0"/>
          <w:color w:val="auto"/>
          <w:kern w:val="0"/>
          <w:highlight w:val="none"/>
          <w:u w:val="single"/>
          <w:lang w:eastAsia="zh-CN"/>
        </w:rPr>
        <w:t>2306-440203-17-01-759464</w:t>
      </w:r>
      <w:r>
        <w:rPr>
          <w:rFonts w:hint="eastAsia" w:ascii="Times New Roman"/>
          <w:snapToGrid w:val="0"/>
          <w:color w:val="auto"/>
          <w:kern w:val="0"/>
          <w:highlight w:val="none"/>
        </w:rPr>
        <w:t>。本项目业主为</w:t>
      </w:r>
      <w:r>
        <w:rPr>
          <w:rFonts w:hint="eastAsia" w:hAnsi="宋体" w:cs="宋体"/>
          <w:snapToGrid w:val="0"/>
          <w:color w:val="auto"/>
          <w:kern w:val="0"/>
          <w:sz w:val="24"/>
          <w:szCs w:val="20"/>
          <w:highlight w:val="none"/>
          <w:u w:val="single"/>
          <w:lang w:val="en-US" w:eastAsia="zh-CN"/>
        </w:rPr>
        <w:t>韶关市武江区人民政府惠民街道办事处</w:t>
      </w:r>
      <w:r>
        <w:rPr>
          <w:rFonts w:hint="eastAsia" w:ascii="Times New Roman"/>
          <w:snapToGrid w:val="0"/>
          <w:color w:val="auto"/>
          <w:kern w:val="0"/>
          <w:highlight w:val="none"/>
          <w:u w:val="single"/>
        </w:rPr>
        <w:t xml:space="preserve"> </w:t>
      </w:r>
      <w:r>
        <w:rPr>
          <w:rFonts w:hint="eastAsia" w:ascii="Times New Roman"/>
          <w:snapToGrid w:val="0"/>
          <w:color w:val="auto"/>
          <w:kern w:val="0"/>
          <w:highlight w:val="none"/>
        </w:rPr>
        <w:t>，建设资金来自</w:t>
      </w:r>
      <w:r>
        <w:rPr>
          <w:rFonts w:hint="eastAsia" w:ascii="Times New Roman"/>
          <w:snapToGrid w:val="0"/>
          <w:color w:val="auto"/>
          <w:kern w:val="0"/>
          <w:highlight w:val="none"/>
          <w:u w:val="single"/>
        </w:rPr>
        <w:t xml:space="preserve"> </w:t>
      </w:r>
      <w:r>
        <w:rPr>
          <w:rFonts w:hint="eastAsia" w:ascii="Times New Roman"/>
          <w:snapToGrid w:val="0"/>
          <w:color w:val="auto"/>
          <w:kern w:val="0"/>
          <w:highlight w:val="none"/>
          <w:u w:val="single"/>
          <w:lang w:val="en-US" w:eastAsia="zh-CN"/>
        </w:rPr>
        <w:t>区财政统筹</w:t>
      </w:r>
      <w:r>
        <w:rPr>
          <w:rFonts w:hint="eastAsia" w:ascii="Times New Roman"/>
          <w:snapToGrid w:val="0"/>
          <w:color w:val="auto"/>
          <w:kern w:val="0"/>
          <w:highlight w:val="none"/>
        </w:rPr>
        <w:t>，出资比例为</w:t>
      </w:r>
      <w:r>
        <w:rPr>
          <w:rFonts w:hint="eastAsia" w:ascii="Times New Roman"/>
          <w:snapToGrid w:val="0"/>
          <w:color w:val="auto"/>
          <w:kern w:val="0"/>
          <w:highlight w:val="none"/>
          <w:u w:val="single"/>
        </w:rPr>
        <w:t xml:space="preserve"> </w:t>
      </w:r>
      <w:r>
        <w:rPr>
          <w:rFonts w:hint="eastAsia" w:ascii="Times New Roman"/>
          <w:snapToGrid w:val="0"/>
          <w:color w:val="auto"/>
          <w:kern w:val="0"/>
          <w:highlight w:val="none"/>
          <w:u w:val="single"/>
          <w:lang w:val="en-US" w:eastAsia="zh-CN"/>
        </w:rPr>
        <w:t>100%</w:t>
      </w:r>
      <w:r>
        <w:rPr>
          <w:rFonts w:hint="eastAsia" w:ascii="Times New Roman"/>
          <w:snapToGrid w:val="0"/>
          <w:color w:val="auto"/>
          <w:kern w:val="0"/>
          <w:highlight w:val="none"/>
          <w:u w:val="single"/>
        </w:rPr>
        <w:t xml:space="preserve"> </w:t>
      </w:r>
      <w:r>
        <w:rPr>
          <w:rFonts w:hint="eastAsia" w:ascii="Times New Roman"/>
          <w:snapToGrid w:val="0"/>
          <w:color w:val="auto"/>
          <w:kern w:val="0"/>
          <w:highlight w:val="none"/>
        </w:rPr>
        <w:t>，招标人为</w:t>
      </w:r>
      <w:r>
        <w:rPr>
          <w:rFonts w:hint="eastAsia" w:ascii="Times New Roman"/>
          <w:snapToGrid w:val="0"/>
          <w:color w:val="auto"/>
          <w:kern w:val="0"/>
          <w:highlight w:val="none"/>
          <w:u w:val="single"/>
          <w:lang w:eastAsia="zh-CN"/>
        </w:rPr>
        <w:t>韶关市武江区人民政府惠民街道办事处</w:t>
      </w:r>
      <w:r>
        <w:rPr>
          <w:rFonts w:hint="eastAsia" w:ascii="Times New Roman"/>
          <w:snapToGrid w:val="0"/>
          <w:color w:val="auto"/>
          <w:kern w:val="0"/>
          <w:highlight w:val="none"/>
        </w:rPr>
        <w:t>，招标代理机构为</w:t>
      </w:r>
      <w:r>
        <w:rPr>
          <w:rFonts w:hint="default" w:ascii="Times New Roman" w:hAnsi="宋体" w:cs="宋体"/>
          <w:snapToGrid w:val="0"/>
          <w:color w:val="auto"/>
          <w:kern w:val="0"/>
          <w:sz w:val="24"/>
          <w:highlight w:val="none"/>
          <w:u w:val="single"/>
          <w:lang w:eastAsia="zh-CN"/>
        </w:rPr>
        <w:t>广州穗科建设管理有限公司</w:t>
      </w:r>
      <w:r>
        <w:rPr>
          <w:rFonts w:hint="eastAsia" w:ascii="Times New Roman"/>
          <w:snapToGrid w:val="0"/>
          <w:color w:val="auto"/>
          <w:kern w:val="0"/>
          <w:highlight w:val="none"/>
        </w:rPr>
        <w:t>。</w:t>
      </w:r>
      <w:r>
        <w:rPr>
          <w:rFonts w:hint="eastAsia" w:hAnsi="宋体" w:cs="宋体"/>
          <w:color w:val="auto"/>
          <w:szCs w:val="21"/>
          <w:highlight w:val="none"/>
        </w:rPr>
        <w:t>项目已具备招标条件，现对该项目的</w:t>
      </w:r>
      <w:r>
        <w:rPr>
          <w:rFonts w:hint="eastAsia" w:hAnsi="宋体" w:cs="宋体"/>
          <w:snapToGrid w:val="0"/>
          <w:color w:val="auto"/>
          <w:szCs w:val="21"/>
          <w:highlight w:val="none"/>
          <w:u w:val="single"/>
          <w:lang w:eastAsia="zh-CN"/>
        </w:rPr>
        <w:t>惠民街道片区（监理）</w:t>
      </w:r>
      <w:r>
        <w:rPr>
          <w:rFonts w:hint="eastAsia" w:hAnsi="宋体" w:cs="宋体"/>
          <w:color w:val="auto"/>
          <w:szCs w:val="21"/>
          <w:highlight w:val="none"/>
        </w:rPr>
        <w:t>采取公开招标方式择优选择中标人。由有关行政监督部门对整个招标工作依法实施监督。</w:t>
      </w:r>
    </w:p>
    <w:p>
      <w:pPr>
        <w:pStyle w:val="5"/>
        <w:wordWrap w:val="0"/>
        <w:snapToGrid w:val="0"/>
        <w:spacing w:line="240" w:lineRule="auto"/>
        <w:ind w:firstLine="480"/>
        <w:jc w:val="both"/>
        <w:rPr>
          <w:rFonts w:hAnsi="宋体" w:cs="宋体"/>
          <w:b/>
          <w:bCs/>
          <w:snapToGrid w:val="0"/>
          <w:color w:val="auto"/>
          <w:highlight w:val="none"/>
        </w:rPr>
      </w:pPr>
      <w:bookmarkStart w:id="29" w:name="_Toc6392"/>
      <w:bookmarkStart w:id="30" w:name="_Toc2450"/>
      <w:r>
        <w:rPr>
          <w:rFonts w:hint="eastAsia" w:hAnsi="宋体" w:cs="宋体"/>
          <w:b/>
          <w:bCs/>
          <w:snapToGrid w:val="0"/>
          <w:color w:val="auto"/>
          <w:highlight w:val="none"/>
        </w:rPr>
        <w:t>1．项目概况、招标范围和标段划分、投标费用</w:t>
      </w:r>
      <w:bookmarkEnd w:id="29"/>
      <w:bookmarkEnd w:id="30"/>
    </w:p>
    <w:p>
      <w:pPr>
        <w:pStyle w:val="30"/>
        <w:wordWrap w:val="0"/>
        <w:adjustRightInd w:val="0"/>
        <w:snapToGrid w:val="0"/>
        <w:ind w:firstLine="480"/>
        <w:jc w:val="left"/>
        <w:rPr>
          <w:rFonts w:ascii="宋体" w:hAnsi="宋体" w:cs="宋体"/>
          <w:snapToGrid w:val="0"/>
          <w:color w:val="auto"/>
          <w:kern w:val="0"/>
          <w:sz w:val="24"/>
          <w:highlight w:val="none"/>
        </w:rPr>
      </w:pPr>
      <w:r>
        <w:rPr>
          <w:rFonts w:hint="eastAsia" w:ascii="宋体" w:hAnsi="宋体" w:cs="宋体"/>
          <w:b/>
          <w:bCs/>
          <w:snapToGrid w:val="0"/>
          <w:color w:val="auto"/>
          <w:kern w:val="0"/>
          <w:sz w:val="24"/>
          <w:highlight w:val="none"/>
        </w:rPr>
        <w:t>1.1</w:t>
      </w:r>
      <w:r>
        <w:rPr>
          <w:rFonts w:hint="eastAsia" w:ascii="宋体" w:hAnsi="宋体" w:cs="宋体"/>
          <w:snapToGrid w:val="0"/>
          <w:color w:val="auto"/>
          <w:kern w:val="0"/>
          <w:sz w:val="24"/>
          <w:highlight w:val="none"/>
        </w:rPr>
        <w:t xml:space="preserve"> 项目概况</w:t>
      </w:r>
    </w:p>
    <w:p>
      <w:pPr>
        <w:pStyle w:val="30"/>
        <w:wordWrap w:val="0"/>
        <w:adjustRightInd w:val="0"/>
        <w:snapToGrid w:val="0"/>
        <w:ind w:firstLine="480"/>
        <w:jc w:val="left"/>
        <w:rPr>
          <w:rFonts w:ascii="宋体" w:hAnsi="宋体" w:cs="宋体"/>
          <w:snapToGrid w:val="0"/>
          <w:color w:val="auto"/>
          <w:kern w:val="0"/>
          <w:sz w:val="24"/>
          <w:highlight w:val="none"/>
          <w:u w:val="single"/>
        </w:rPr>
      </w:pPr>
      <w:r>
        <w:rPr>
          <w:rFonts w:hint="eastAsia" w:ascii="宋体" w:hAnsi="宋体" w:cs="宋体"/>
          <w:b/>
          <w:bCs/>
          <w:snapToGrid w:val="0"/>
          <w:color w:val="auto"/>
          <w:kern w:val="0"/>
          <w:sz w:val="24"/>
          <w:highlight w:val="none"/>
        </w:rPr>
        <w:t>1.1.1</w:t>
      </w:r>
      <w:r>
        <w:rPr>
          <w:rFonts w:hint="eastAsia" w:ascii="宋体" w:hAnsi="宋体" w:cs="宋体"/>
          <w:snapToGrid w:val="0"/>
          <w:color w:val="auto"/>
          <w:kern w:val="0"/>
          <w:sz w:val="24"/>
          <w:highlight w:val="none"/>
        </w:rPr>
        <w:t xml:space="preserve"> 建设地点：</w:t>
      </w:r>
      <w:r>
        <w:rPr>
          <w:rFonts w:hint="eastAsia" w:ascii="宋体" w:hAnsi="宋体" w:cs="宋体"/>
          <w:color w:val="auto"/>
          <w:sz w:val="24"/>
          <w:highlight w:val="none"/>
        </w:rPr>
        <w:t>韶关市武江区惠民街道</w:t>
      </w:r>
    </w:p>
    <w:p>
      <w:pPr>
        <w:spacing w:line="240" w:lineRule="auto"/>
        <w:ind w:firstLine="482" w:firstLineChars="200"/>
        <w:rPr>
          <w:rFonts w:ascii="仿宋_GB2312" w:hAnsi="仿宋_GB2312" w:eastAsia="仿宋_GB2312" w:cs="仿宋_GB2312"/>
          <w:color w:val="auto"/>
          <w:sz w:val="28"/>
          <w:szCs w:val="28"/>
          <w:highlight w:val="none"/>
        </w:rPr>
      </w:pPr>
      <w:r>
        <w:rPr>
          <w:rFonts w:hint="eastAsia" w:hAnsi="宋体" w:cs="宋体"/>
          <w:b/>
          <w:bCs/>
          <w:snapToGrid w:val="0"/>
          <w:color w:val="auto"/>
          <w:kern w:val="0"/>
          <w:highlight w:val="none"/>
        </w:rPr>
        <w:t>1.1.2</w:t>
      </w:r>
      <w:r>
        <w:rPr>
          <w:rFonts w:hint="eastAsia" w:hAnsi="宋体" w:cs="宋体"/>
          <w:snapToGrid w:val="0"/>
          <w:color w:val="auto"/>
          <w:kern w:val="0"/>
          <w:highlight w:val="none"/>
        </w:rPr>
        <w:t xml:space="preserve"> 建设内容和规模：</w:t>
      </w:r>
      <w:r>
        <w:rPr>
          <w:rFonts w:hint="eastAsia" w:hAnsi="宋体" w:cs="宋体"/>
          <w:color w:val="auto"/>
          <w:szCs w:val="24"/>
          <w:highlight w:val="none"/>
        </w:rPr>
        <w:t>惠民街道片区的消防设施改造、道路改造、雨水管网改造、垃圾分类收集点、环境提升、围墙改造、停车场改造，增设小区文体设施、污水系统等配套基础设施建设项目。</w:t>
      </w:r>
    </w:p>
    <w:p>
      <w:pPr>
        <w:pStyle w:val="30"/>
        <w:wordWrap w:val="0"/>
        <w:adjustRightInd w:val="0"/>
        <w:snapToGrid w:val="0"/>
        <w:ind w:firstLine="480"/>
        <w:jc w:val="left"/>
        <w:rPr>
          <w:rFonts w:hAnsi="宋体" w:cs="宋体"/>
          <w:color w:val="auto"/>
          <w:sz w:val="24"/>
          <w:highlight w:val="none"/>
        </w:rPr>
      </w:pPr>
      <w:r>
        <w:rPr>
          <w:rFonts w:hint="eastAsia" w:ascii="宋体" w:hAnsi="宋体" w:cs="宋体"/>
          <w:b/>
          <w:bCs/>
          <w:snapToGrid w:val="0"/>
          <w:color w:val="auto"/>
          <w:kern w:val="0"/>
          <w:sz w:val="24"/>
          <w:highlight w:val="none"/>
        </w:rPr>
        <w:t>1.1.3</w:t>
      </w:r>
      <w:r>
        <w:rPr>
          <w:rFonts w:hint="eastAsia" w:ascii="宋体" w:hAnsi="宋体" w:cs="宋体"/>
          <w:snapToGrid w:val="0"/>
          <w:color w:val="auto"/>
          <w:kern w:val="0"/>
          <w:sz w:val="24"/>
          <w:highlight w:val="none"/>
        </w:rPr>
        <w:t xml:space="preserve"> </w:t>
      </w:r>
      <w:r>
        <w:rPr>
          <w:rFonts w:hint="eastAsia" w:ascii="宋体" w:hAnsi="宋体" w:cs="宋体"/>
          <w:color w:val="auto"/>
          <w:sz w:val="24"/>
          <w:highlight w:val="none"/>
        </w:rPr>
        <w:t>项目总投资：</w:t>
      </w:r>
      <w:r>
        <w:rPr>
          <w:rFonts w:hint="eastAsia" w:hAnsi="宋体" w:cs="宋体"/>
          <w:color w:val="auto"/>
          <w:sz w:val="24"/>
          <w:szCs w:val="24"/>
          <w:highlight w:val="none"/>
        </w:rPr>
        <w:t>项目概算总投资1159.94万元，工程费用1005.55万元，其中本次招标监理费用约18.1万元。</w:t>
      </w:r>
    </w:p>
    <w:p>
      <w:pPr>
        <w:pStyle w:val="30"/>
        <w:wordWrap w:val="0"/>
        <w:adjustRightInd w:val="0"/>
        <w:snapToGrid w:val="0"/>
        <w:ind w:firstLine="480"/>
        <w:jc w:val="left"/>
        <w:rPr>
          <w:rFonts w:ascii="宋体" w:hAnsi="宋体" w:cs="宋体"/>
          <w:b/>
          <w:bCs/>
          <w:color w:val="auto"/>
          <w:sz w:val="24"/>
          <w:highlight w:val="none"/>
        </w:rPr>
      </w:pPr>
      <w:r>
        <w:rPr>
          <w:rFonts w:hint="eastAsia" w:ascii="宋体" w:hAnsi="宋体" w:cs="宋体"/>
          <w:b/>
          <w:bCs/>
          <w:color w:val="auto"/>
          <w:sz w:val="24"/>
          <w:highlight w:val="none"/>
        </w:rPr>
        <w:t>1.2 招标范围和标段划分</w:t>
      </w:r>
    </w:p>
    <w:p>
      <w:pPr>
        <w:pStyle w:val="30"/>
        <w:wordWrap w:val="0"/>
        <w:adjustRightInd w:val="0"/>
        <w:snapToGrid w:val="0"/>
        <w:ind w:firstLine="480"/>
        <w:jc w:val="left"/>
        <w:rPr>
          <w:rFonts w:ascii="宋体" w:hAnsi="宋体" w:cs="宋体"/>
          <w:snapToGrid w:val="0"/>
          <w:color w:val="auto"/>
          <w:kern w:val="0"/>
          <w:sz w:val="24"/>
          <w:highlight w:val="none"/>
        </w:rPr>
      </w:pPr>
      <w:r>
        <w:rPr>
          <w:rFonts w:hint="eastAsia" w:ascii="宋体" w:hAnsi="宋体" w:cs="宋体"/>
          <w:b/>
          <w:bCs/>
          <w:snapToGrid w:val="0"/>
          <w:color w:val="auto"/>
          <w:kern w:val="0"/>
          <w:sz w:val="24"/>
          <w:highlight w:val="none"/>
        </w:rPr>
        <w:t>1.2.1</w:t>
      </w:r>
      <w:r>
        <w:rPr>
          <w:rFonts w:hint="eastAsia" w:ascii="宋体" w:hAnsi="宋体" w:cs="宋体"/>
          <w:snapToGrid w:val="0"/>
          <w:color w:val="auto"/>
          <w:kern w:val="0"/>
          <w:sz w:val="24"/>
          <w:highlight w:val="none"/>
        </w:rPr>
        <w:t xml:space="preserve"> 招标范围：</w:t>
      </w:r>
      <w:r>
        <w:rPr>
          <w:rFonts w:hint="eastAsia" w:ascii="宋体" w:hAnsi="宋体" w:cs="宋体"/>
          <w:color w:val="auto"/>
          <w:sz w:val="24"/>
          <w:highlight w:val="none"/>
        </w:rPr>
        <w:t>项目建设全过程监理（含施工准备阶段、施工阶段、工程竣工结算阶段和缺陷责任期阶段监理）</w:t>
      </w:r>
      <w:r>
        <w:rPr>
          <w:rFonts w:hint="eastAsia" w:ascii="宋体" w:hAnsi="宋体" w:cs="宋体"/>
          <w:snapToGrid w:val="0"/>
          <w:color w:val="auto"/>
          <w:kern w:val="0"/>
          <w:sz w:val="24"/>
          <w:highlight w:val="none"/>
        </w:rPr>
        <w:t>。</w:t>
      </w:r>
    </w:p>
    <w:p>
      <w:pPr>
        <w:wordWrap w:val="0"/>
        <w:adjustRightInd w:val="0"/>
        <w:snapToGrid w:val="0"/>
        <w:spacing w:line="240" w:lineRule="auto"/>
        <w:ind w:firstLine="532" w:firstLineChars="221"/>
        <w:rPr>
          <w:rFonts w:hAnsi="宋体" w:cs="宋体"/>
          <w:b/>
          <w:bCs/>
          <w:snapToGrid w:val="0"/>
          <w:color w:val="auto"/>
          <w:kern w:val="0"/>
          <w:szCs w:val="24"/>
          <w:highlight w:val="none"/>
        </w:rPr>
      </w:pPr>
      <w:r>
        <w:rPr>
          <w:rFonts w:hint="eastAsia" w:hAnsi="宋体" w:cs="宋体"/>
          <w:b/>
          <w:bCs/>
          <w:snapToGrid w:val="0"/>
          <w:color w:val="auto"/>
          <w:kern w:val="0"/>
          <w:szCs w:val="24"/>
          <w:highlight w:val="none"/>
        </w:rPr>
        <w:t xml:space="preserve">1.2.2 </w:t>
      </w:r>
      <w:r>
        <w:rPr>
          <w:rFonts w:hint="eastAsia" w:hAnsi="宋体" w:cs="宋体"/>
          <w:snapToGrid w:val="0"/>
          <w:color w:val="auto"/>
          <w:kern w:val="0"/>
          <w:szCs w:val="24"/>
          <w:highlight w:val="none"/>
        </w:rPr>
        <w:t>标段划分：本招标项目不划分标段。</w:t>
      </w:r>
    </w:p>
    <w:p>
      <w:pPr>
        <w:wordWrap w:val="0"/>
        <w:adjustRightInd w:val="0"/>
        <w:snapToGrid w:val="0"/>
        <w:spacing w:line="240" w:lineRule="auto"/>
        <w:ind w:firstLine="532" w:firstLineChars="221"/>
        <w:rPr>
          <w:rFonts w:hAnsi="宋体" w:cs="宋体"/>
          <w:snapToGrid w:val="0"/>
          <w:color w:val="auto"/>
          <w:kern w:val="0"/>
          <w:szCs w:val="24"/>
          <w:highlight w:val="none"/>
        </w:rPr>
      </w:pPr>
      <w:r>
        <w:rPr>
          <w:rFonts w:hint="eastAsia" w:hAnsi="宋体" w:cs="宋体"/>
          <w:b/>
          <w:bCs/>
          <w:snapToGrid w:val="0"/>
          <w:color w:val="auto"/>
          <w:kern w:val="0"/>
          <w:szCs w:val="24"/>
          <w:highlight w:val="none"/>
        </w:rPr>
        <w:t>1.3</w:t>
      </w:r>
      <w:r>
        <w:rPr>
          <w:rFonts w:hint="eastAsia" w:hAnsi="宋体" w:cs="宋体"/>
          <w:snapToGrid w:val="0"/>
          <w:color w:val="auto"/>
          <w:kern w:val="0"/>
          <w:szCs w:val="24"/>
          <w:highlight w:val="none"/>
        </w:rPr>
        <w:t xml:space="preserve"> 投标费用：投标人应承担所有准备和参加投标的相关费用，不论投标结果如何，招标人均无义务和责任承担这些费用。</w:t>
      </w:r>
    </w:p>
    <w:p>
      <w:pPr>
        <w:wordWrap w:val="0"/>
        <w:adjustRightInd w:val="0"/>
        <w:snapToGrid w:val="0"/>
        <w:spacing w:line="240" w:lineRule="auto"/>
        <w:ind w:firstLine="530" w:firstLineChars="221"/>
        <w:rPr>
          <w:rFonts w:hAnsi="宋体" w:cs="宋体"/>
          <w:snapToGrid w:val="0"/>
          <w:color w:val="auto"/>
          <w:kern w:val="0"/>
          <w:szCs w:val="24"/>
          <w:highlight w:val="none"/>
        </w:rPr>
      </w:pPr>
    </w:p>
    <w:p>
      <w:pPr>
        <w:wordWrap w:val="0"/>
        <w:adjustRightInd w:val="0"/>
        <w:snapToGrid w:val="0"/>
        <w:spacing w:line="240" w:lineRule="auto"/>
        <w:ind w:firstLine="532" w:firstLineChars="221"/>
        <w:outlineLvl w:val="2"/>
        <w:rPr>
          <w:rFonts w:hAnsi="宋体" w:cs="宋体"/>
          <w:snapToGrid w:val="0"/>
          <w:color w:val="auto"/>
          <w:highlight w:val="none"/>
        </w:rPr>
      </w:pPr>
      <w:bookmarkStart w:id="31" w:name="_Toc29608"/>
      <w:r>
        <w:rPr>
          <w:rFonts w:hint="eastAsia" w:hAnsi="宋体" w:cs="宋体"/>
          <w:b/>
          <w:snapToGrid w:val="0"/>
          <w:color w:val="auto"/>
          <w:highlight w:val="none"/>
        </w:rPr>
        <w:t>2．投标人资格要求</w:t>
      </w:r>
      <w:bookmarkEnd w:id="31"/>
      <w:bookmarkStart w:id="32" w:name="_Hlt74496495"/>
      <w:bookmarkEnd w:id="32"/>
    </w:p>
    <w:p>
      <w:pPr>
        <w:spacing w:line="240" w:lineRule="auto"/>
        <w:ind w:firstLine="480" w:firstLineChars="200"/>
        <w:rPr>
          <w:rFonts w:hAnsi="宋体" w:cs="宋体"/>
          <w:color w:val="auto"/>
          <w:szCs w:val="24"/>
          <w:highlight w:val="none"/>
        </w:rPr>
      </w:pPr>
      <w:r>
        <w:rPr>
          <w:rFonts w:hint="eastAsia" w:hAnsi="宋体" w:cs="宋体"/>
          <w:snapToGrid w:val="0"/>
          <w:color w:val="auto"/>
          <w:kern w:val="0"/>
          <w:highlight w:val="none"/>
        </w:rPr>
        <w:t xml:space="preserve">2.1 </w:t>
      </w:r>
      <w:r>
        <w:rPr>
          <w:rFonts w:hint="eastAsia" w:hAnsi="宋体" w:cs="宋体"/>
          <w:color w:val="auto"/>
          <w:szCs w:val="24"/>
          <w:highlight w:val="none"/>
        </w:rPr>
        <w:t>本次招标不接受联合体投标。</w:t>
      </w:r>
    </w:p>
    <w:p>
      <w:pPr>
        <w:spacing w:line="240" w:lineRule="auto"/>
        <w:ind w:firstLine="480" w:firstLineChars="200"/>
        <w:rPr>
          <w:rFonts w:hAnsi="宋体" w:cs="宋体"/>
          <w:color w:val="auto"/>
          <w:szCs w:val="24"/>
          <w:highlight w:val="none"/>
        </w:rPr>
      </w:pPr>
      <w:r>
        <w:rPr>
          <w:rFonts w:hint="eastAsia" w:hAnsi="宋体" w:cs="宋体"/>
          <w:snapToGrid w:val="0"/>
          <w:color w:val="auto"/>
          <w:kern w:val="0"/>
          <w:highlight w:val="none"/>
        </w:rPr>
        <w:t>2.</w:t>
      </w:r>
      <w:r>
        <w:rPr>
          <w:rFonts w:hint="eastAsia" w:hAnsi="宋体" w:cs="宋体"/>
          <w:color w:val="auto"/>
          <w:szCs w:val="24"/>
          <w:highlight w:val="none"/>
        </w:rPr>
        <w:t>2．资质要求</w:t>
      </w:r>
    </w:p>
    <w:p>
      <w:pPr>
        <w:spacing w:line="240" w:lineRule="auto"/>
        <w:ind w:firstLine="480" w:firstLineChars="200"/>
        <w:rPr>
          <w:rFonts w:hAnsi="宋体" w:cs="宋体"/>
          <w:color w:val="auto"/>
          <w:szCs w:val="24"/>
          <w:highlight w:val="none"/>
        </w:rPr>
      </w:pPr>
      <w:r>
        <w:rPr>
          <w:rFonts w:hint="eastAsia" w:hAnsi="宋体" w:cs="宋体"/>
          <w:color w:val="auto"/>
          <w:szCs w:val="24"/>
          <w:highlight w:val="none"/>
        </w:rPr>
        <w:t>2.2.1 投标人须具备独立法人资格，按国家法律经营。</w:t>
      </w:r>
    </w:p>
    <w:p>
      <w:pPr>
        <w:spacing w:line="240" w:lineRule="auto"/>
        <w:ind w:firstLine="480" w:firstLineChars="200"/>
        <w:rPr>
          <w:rFonts w:hAnsi="宋体" w:cs="宋体"/>
          <w:color w:val="auto"/>
          <w:highlight w:val="none"/>
        </w:rPr>
      </w:pPr>
      <w:r>
        <w:rPr>
          <w:rFonts w:hint="eastAsia" w:hAnsi="宋体" w:cs="宋体"/>
          <w:color w:val="auto"/>
          <w:szCs w:val="24"/>
          <w:highlight w:val="none"/>
        </w:rPr>
        <w:t>2.2.2</w:t>
      </w:r>
      <w:r>
        <w:rPr>
          <w:rFonts w:hint="eastAsia" w:hAnsi="宋体" w:cs="宋体"/>
          <w:color w:val="auto"/>
          <w:highlight w:val="none"/>
        </w:rPr>
        <w:t>投标人须具备以下资质之一</w:t>
      </w:r>
      <w:r>
        <w:rPr>
          <w:rFonts w:hint="eastAsia" w:hAnsi="宋体" w:cs="宋体"/>
          <w:color w:val="auto"/>
          <w:szCs w:val="24"/>
          <w:highlight w:val="none"/>
        </w:rPr>
        <w:t>：①具有工程监理综合资质；②具有</w:t>
      </w:r>
      <w:r>
        <w:rPr>
          <w:rFonts w:hint="eastAsia" w:hAnsi="宋体" w:cs="宋体"/>
          <w:color w:val="auto"/>
          <w:szCs w:val="24"/>
          <w:highlight w:val="none"/>
          <w:lang w:val="en-US" w:eastAsia="zh-CN"/>
        </w:rPr>
        <w:t>市政公用</w:t>
      </w:r>
      <w:r>
        <w:rPr>
          <w:rFonts w:hint="eastAsia" w:hAnsi="宋体" w:cs="宋体"/>
          <w:color w:val="auto"/>
          <w:szCs w:val="24"/>
          <w:highlight w:val="none"/>
        </w:rPr>
        <w:t>工程专业监理</w:t>
      </w:r>
      <w:r>
        <w:rPr>
          <w:rFonts w:hint="eastAsia" w:hAnsi="宋体" w:cs="宋体"/>
          <w:color w:val="auto"/>
          <w:szCs w:val="24"/>
          <w:highlight w:val="none"/>
          <w:lang w:val="en-US" w:eastAsia="zh-CN"/>
        </w:rPr>
        <w:t>丙</w:t>
      </w:r>
      <w:r>
        <w:rPr>
          <w:rFonts w:hint="eastAsia" w:hAnsi="宋体" w:cs="宋体"/>
          <w:color w:val="auto"/>
          <w:szCs w:val="24"/>
          <w:highlight w:val="none"/>
        </w:rPr>
        <w:t>级以上（含</w:t>
      </w:r>
      <w:r>
        <w:rPr>
          <w:rFonts w:hint="eastAsia" w:hAnsi="宋体" w:cs="宋体"/>
          <w:color w:val="auto"/>
          <w:szCs w:val="24"/>
          <w:highlight w:val="none"/>
          <w:lang w:val="en-US" w:eastAsia="zh-CN"/>
        </w:rPr>
        <w:t>丙</w:t>
      </w:r>
      <w:r>
        <w:rPr>
          <w:rFonts w:hint="eastAsia" w:hAnsi="宋体" w:cs="宋体"/>
          <w:color w:val="auto"/>
          <w:szCs w:val="24"/>
          <w:highlight w:val="none"/>
        </w:rPr>
        <w:t>级）资质。</w:t>
      </w:r>
    </w:p>
    <w:p>
      <w:pPr>
        <w:spacing w:line="240" w:lineRule="auto"/>
        <w:ind w:firstLine="480" w:firstLineChars="200"/>
        <w:rPr>
          <w:rFonts w:hAnsi="宋体" w:cs="宋体"/>
          <w:color w:val="auto"/>
          <w:szCs w:val="24"/>
          <w:highlight w:val="none"/>
        </w:rPr>
      </w:pPr>
      <w:r>
        <w:rPr>
          <w:rFonts w:hint="eastAsia" w:hAnsi="宋体" w:cs="宋体"/>
          <w:color w:val="auto"/>
          <w:szCs w:val="24"/>
          <w:highlight w:val="none"/>
        </w:rPr>
        <w:t>2.2.3 根据有关文件精神，投标人的企业相关证书、人员资质、资格有效期到期的，均按该证书的发证机构相关行业主管部门最新文件执行（如自动顺延或推迟办理延期业务的通知），投标人必须将相关文件附在该证书后面中，证明在开标日继续有效的。</w:t>
      </w:r>
    </w:p>
    <w:p>
      <w:pPr>
        <w:spacing w:line="240" w:lineRule="auto"/>
        <w:ind w:firstLine="480" w:firstLineChars="200"/>
        <w:rPr>
          <w:rFonts w:hAnsi="宋体" w:cs="宋体"/>
          <w:color w:val="auto"/>
          <w:szCs w:val="24"/>
          <w:highlight w:val="none"/>
        </w:rPr>
      </w:pPr>
    </w:p>
    <w:p>
      <w:pPr>
        <w:spacing w:line="240" w:lineRule="auto"/>
        <w:ind w:firstLine="480" w:firstLineChars="200"/>
        <w:rPr>
          <w:rFonts w:hAnsi="宋体" w:cs="宋体"/>
          <w:color w:val="auto"/>
          <w:szCs w:val="24"/>
          <w:highlight w:val="none"/>
        </w:rPr>
      </w:pPr>
      <w:r>
        <w:rPr>
          <w:rFonts w:hint="eastAsia" w:hAnsi="宋体" w:cs="宋体"/>
          <w:snapToGrid w:val="0"/>
          <w:color w:val="auto"/>
          <w:kern w:val="0"/>
          <w:highlight w:val="none"/>
        </w:rPr>
        <w:t>2.</w:t>
      </w:r>
      <w:r>
        <w:rPr>
          <w:rFonts w:hint="eastAsia" w:hAnsi="宋体" w:cs="宋体"/>
          <w:color w:val="auto"/>
          <w:szCs w:val="24"/>
          <w:highlight w:val="none"/>
        </w:rPr>
        <w:t>3．相关人员要求</w:t>
      </w:r>
    </w:p>
    <w:p>
      <w:pPr>
        <w:spacing w:line="240" w:lineRule="auto"/>
        <w:ind w:firstLine="480" w:firstLineChars="200"/>
        <w:rPr>
          <w:rFonts w:hAnsi="宋体" w:cs="宋体"/>
          <w:color w:val="auto"/>
          <w:highlight w:val="none"/>
        </w:rPr>
      </w:pPr>
      <w:r>
        <w:rPr>
          <w:rFonts w:hint="eastAsia" w:hAnsi="宋体" w:cs="宋体"/>
          <w:color w:val="auto"/>
          <w:szCs w:val="24"/>
          <w:highlight w:val="none"/>
        </w:rPr>
        <w:t>2.3.1 拟派总监理工程师需具备</w:t>
      </w:r>
      <w:r>
        <w:rPr>
          <w:rFonts w:hint="eastAsia" w:hAnsi="宋体" w:cs="宋体"/>
          <w:color w:val="auto"/>
          <w:szCs w:val="24"/>
          <w:highlight w:val="none"/>
          <w:u w:val="single"/>
          <w:lang w:val="en-US" w:eastAsia="zh-CN"/>
        </w:rPr>
        <w:t>市政公用</w:t>
      </w:r>
      <w:r>
        <w:rPr>
          <w:rFonts w:hint="eastAsia" w:hAnsi="宋体" w:cs="宋体"/>
          <w:color w:val="auto"/>
          <w:szCs w:val="24"/>
          <w:highlight w:val="none"/>
          <w:u w:val="single"/>
        </w:rPr>
        <w:t>工程</w:t>
      </w:r>
      <w:r>
        <w:rPr>
          <w:rFonts w:hint="eastAsia" w:hAnsi="宋体" w:cs="宋体"/>
          <w:color w:val="auto"/>
          <w:szCs w:val="24"/>
          <w:highlight w:val="none"/>
        </w:rPr>
        <w:t>专业注册监理工程师，</w:t>
      </w:r>
      <w:r>
        <w:rPr>
          <w:rFonts w:hint="eastAsia" w:hAnsi="宋体" w:cs="宋体"/>
          <w:color w:val="auto"/>
          <w:highlight w:val="none"/>
        </w:rPr>
        <w:t>应持有国家住建部印发的有效注册证书，其担任总监理工程师职务的其他在施（包括已中标未开工、已开工未竣工）建设工程项目不得超过2个。</w:t>
      </w:r>
    </w:p>
    <w:p>
      <w:pPr>
        <w:spacing w:line="240" w:lineRule="auto"/>
        <w:ind w:firstLine="480" w:firstLineChars="200"/>
        <w:rPr>
          <w:rFonts w:hAnsi="宋体" w:cs="宋体"/>
          <w:snapToGrid w:val="0"/>
          <w:color w:val="auto"/>
          <w:kern w:val="0"/>
          <w:highlight w:val="none"/>
        </w:rPr>
      </w:pPr>
      <w:r>
        <w:rPr>
          <w:rFonts w:hint="eastAsia" w:hAnsi="宋体" w:cs="宋体"/>
          <w:snapToGrid w:val="0"/>
          <w:color w:val="auto"/>
          <w:kern w:val="0"/>
          <w:highlight w:val="none"/>
        </w:rPr>
        <w:t>拟派总监理工程师现阶段有担任其他在建工程项目总监理工程师职务的，须得到任职项目建设单位书面同意后方可担任本招标项目总监理工程师。</w:t>
      </w:r>
    </w:p>
    <w:p>
      <w:pPr>
        <w:spacing w:line="240" w:lineRule="auto"/>
        <w:ind w:firstLine="480" w:firstLineChars="200"/>
        <w:rPr>
          <w:rFonts w:hAnsi="宋体" w:cs="宋体"/>
          <w:color w:val="auto"/>
          <w:szCs w:val="24"/>
          <w:highlight w:val="none"/>
        </w:rPr>
      </w:pPr>
      <w:r>
        <w:rPr>
          <w:rFonts w:hint="eastAsia" w:hAnsi="宋体" w:cs="宋体"/>
          <w:color w:val="auto"/>
          <w:szCs w:val="24"/>
          <w:highlight w:val="none"/>
        </w:rPr>
        <w:t>2.3.2 投标人与其拟派往本项目监理机构的所有人员之间必须具备合法、唯一的劳动聘用关系。拟派人员中具备注册执业资格的，其注册单位须与投标人保持一致。</w:t>
      </w:r>
    </w:p>
    <w:p>
      <w:pPr>
        <w:spacing w:line="240" w:lineRule="auto"/>
        <w:ind w:firstLine="480" w:firstLineChars="200"/>
        <w:rPr>
          <w:rFonts w:hAnsi="宋体" w:cs="宋体"/>
          <w:color w:val="auto"/>
          <w:szCs w:val="24"/>
          <w:highlight w:val="none"/>
        </w:rPr>
      </w:pPr>
      <w:r>
        <w:rPr>
          <w:rFonts w:hint="eastAsia" w:hAnsi="宋体" w:cs="宋体"/>
          <w:snapToGrid w:val="0"/>
          <w:color w:val="auto"/>
          <w:kern w:val="0"/>
          <w:highlight w:val="none"/>
        </w:rPr>
        <w:t>2.</w:t>
      </w:r>
      <w:r>
        <w:rPr>
          <w:rFonts w:hint="eastAsia" w:hAnsi="宋体" w:cs="宋体"/>
          <w:color w:val="auto"/>
          <w:szCs w:val="24"/>
          <w:highlight w:val="none"/>
        </w:rPr>
        <w:t>4．禁止投标条款</w:t>
      </w:r>
    </w:p>
    <w:p>
      <w:pPr>
        <w:spacing w:line="240" w:lineRule="auto"/>
        <w:ind w:firstLine="480" w:firstLineChars="200"/>
        <w:rPr>
          <w:rFonts w:hAnsi="宋体" w:cs="宋体"/>
          <w:color w:val="auto"/>
          <w:szCs w:val="24"/>
          <w:highlight w:val="none"/>
        </w:rPr>
      </w:pPr>
      <w:r>
        <w:rPr>
          <w:rFonts w:hint="eastAsia" w:hAnsi="宋体" w:cs="宋体"/>
          <w:snapToGrid w:val="0"/>
          <w:color w:val="auto"/>
          <w:kern w:val="0"/>
          <w:highlight w:val="none"/>
        </w:rPr>
        <w:t>2.</w:t>
      </w:r>
      <w:r>
        <w:rPr>
          <w:rFonts w:hint="eastAsia" w:hAnsi="宋体" w:cs="宋体"/>
          <w:color w:val="auto"/>
          <w:szCs w:val="24"/>
          <w:highlight w:val="none"/>
        </w:rPr>
        <w:t>4.1 投标人不得存在下列情形之一：</w:t>
      </w:r>
    </w:p>
    <w:p>
      <w:pPr>
        <w:wordWrap w:val="0"/>
        <w:adjustRightInd w:val="0"/>
        <w:snapToGrid w:val="0"/>
        <w:spacing w:line="240" w:lineRule="auto"/>
        <w:ind w:firstLine="480" w:firstLineChars="200"/>
        <w:jc w:val="left"/>
        <w:rPr>
          <w:rFonts w:hAnsi="宋体" w:cs="宋体"/>
          <w:snapToGrid w:val="0"/>
          <w:color w:val="auto"/>
          <w:kern w:val="0"/>
          <w:szCs w:val="24"/>
          <w:highlight w:val="none"/>
        </w:rPr>
      </w:pPr>
      <w:r>
        <w:rPr>
          <w:rFonts w:hint="eastAsia" w:hAnsi="宋体" w:cs="宋体"/>
          <w:snapToGrid w:val="0"/>
          <w:color w:val="auto"/>
          <w:kern w:val="0"/>
          <w:szCs w:val="24"/>
          <w:highlight w:val="none"/>
        </w:rPr>
        <w:t>（1）为招标人不具有独立法人资格的附属机构（单位）；</w:t>
      </w:r>
    </w:p>
    <w:p>
      <w:pPr>
        <w:wordWrap w:val="0"/>
        <w:adjustRightInd w:val="0"/>
        <w:snapToGrid w:val="0"/>
        <w:spacing w:line="240" w:lineRule="auto"/>
        <w:ind w:firstLine="480" w:firstLineChars="200"/>
        <w:jc w:val="left"/>
        <w:rPr>
          <w:rFonts w:hAnsi="宋体" w:cs="宋体"/>
          <w:snapToGrid w:val="0"/>
          <w:color w:val="auto"/>
          <w:kern w:val="0"/>
          <w:szCs w:val="24"/>
          <w:highlight w:val="none"/>
        </w:rPr>
      </w:pPr>
      <w:r>
        <w:rPr>
          <w:rFonts w:hint="eastAsia" w:hAnsi="宋体" w:cs="宋体"/>
          <w:snapToGrid w:val="0"/>
          <w:color w:val="auto"/>
          <w:kern w:val="0"/>
          <w:szCs w:val="24"/>
          <w:highlight w:val="none"/>
        </w:rPr>
        <w:t>（2）与招标人存在利害关系且可能影响招标公正性；</w:t>
      </w:r>
    </w:p>
    <w:p>
      <w:pPr>
        <w:wordWrap w:val="0"/>
        <w:adjustRightInd w:val="0"/>
        <w:snapToGrid w:val="0"/>
        <w:spacing w:line="240" w:lineRule="auto"/>
        <w:ind w:firstLine="480" w:firstLineChars="200"/>
        <w:jc w:val="left"/>
        <w:rPr>
          <w:rFonts w:hAnsi="宋体" w:cs="宋体"/>
          <w:snapToGrid w:val="0"/>
          <w:color w:val="auto"/>
          <w:kern w:val="0"/>
          <w:szCs w:val="24"/>
          <w:highlight w:val="none"/>
        </w:rPr>
      </w:pPr>
      <w:r>
        <w:rPr>
          <w:rFonts w:hint="eastAsia" w:hAnsi="宋体" w:cs="宋体"/>
          <w:snapToGrid w:val="0"/>
          <w:color w:val="auto"/>
          <w:kern w:val="0"/>
          <w:szCs w:val="24"/>
          <w:highlight w:val="none"/>
        </w:rPr>
        <w:t>（3）与本招标项目的其他投标人为同一个单位负责人；</w:t>
      </w:r>
    </w:p>
    <w:p>
      <w:pPr>
        <w:wordWrap w:val="0"/>
        <w:adjustRightInd w:val="0"/>
        <w:snapToGrid w:val="0"/>
        <w:spacing w:line="240" w:lineRule="auto"/>
        <w:ind w:firstLine="480" w:firstLineChars="200"/>
        <w:jc w:val="left"/>
        <w:rPr>
          <w:rFonts w:hAnsi="宋体" w:cs="宋体"/>
          <w:snapToGrid w:val="0"/>
          <w:color w:val="auto"/>
          <w:kern w:val="0"/>
          <w:szCs w:val="24"/>
          <w:highlight w:val="none"/>
        </w:rPr>
      </w:pPr>
      <w:r>
        <w:rPr>
          <w:rFonts w:hint="eastAsia" w:hAnsi="宋体" w:cs="宋体"/>
          <w:snapToGrid w:val="0"/>
          <w:color w:val="auto"/>
          <w:kern w:val="0"/>
          <w:szCs w:val="24"/>
          <w:highlight w:val="none"/>
        </w:rPr>
        <w:t>（4）与本招标项目的其他投标人存在控股、管理关系；</w:t>
      </w:r>
    </w:p>
    <w:p>
      <w:pPr>
        <w:wordWrap w:val="0"/>
        <w:adjustRightInd w:val="0"/>
        <w:snapToGrid w:val="0"/>
        <w:spacing w:line="240" w:lineRule="auto"/>
        <w:ind w:firstLine="480" w:firstLineChars="200"/>
        <w:jc w:val="left"/>
        <w:rPr>
          <w:rFonts w:hAnsi="宋体" w:cs="宋体"/>
          <w:snapToGrid w:val="0"/>
          <w:color w:val="auto"/>
          <w:kern w:val="0"/>
          <w:szCs w:val="24"/>
          <w:highlight w:val="none"/>
        </w:rPr>
      </w:pPr>
      <w:r>
        <w:rPr>
          <w:rFonts w:hint="eastAsia" w:hAnsi="宋体" w:cs="宋体"/>
          <w:snapToGrid w:val="0"/>
          <w:color w:val="auto"/>
          <w:kern w:val="0"/>
          <w:szCs w:val="24"/>
          <w:highlight w:val="none"/>
        </w:rPr>
        <w:t>（5）为本招标项目的代建人；</w:t>
      </w:r>
    </w:p>
    <w:p>
      <w:pPr>
        <w:wordWrap w:val="0"/>
        <w:adjustRightInd w:val="0"/>
        <w:snapToGrid w:val="0"/>
        <w:spacing w:line="240" w:lineRule="auto"/>
        <w:ind w:firstLine="480" w:firstLineChars="200"/>
        <w:jc w:val="left"/>
        <w:rPr>
          <w:rFonts w:hAnsi="宋体" w:cs="宋体"/>
          <w:snapToGrid w:val="0"/>
          <w:color w:val="auto"/>
          <w:kern w:val="0"/>
          <w:szCs w:val="24"/>
          <w:highlight w:val="none"/>
        </w:rPr>
      </w:pPr>
      <w:r>
        <w:rPr>
          <w:rFonts w:hint="eastAsia" w:hAnsi="宋体" w:cs="宋体"/>
          <w:snapToGrid w:val="0"/>
          <w:color w:val="auto"/>
          <w:kern w:val="0"/>
          <w:szCs w:val="24"/>
          <w:highlight w:val="none"/>
        </w:rPr>
        <w:t>（6）为本招标项目的招标代理机构；</w:t>
      </w:r>
    </w:p>
    <w:p>
      <w:pPr>
        <w:wordWrap w:val="0"/>
        <w:adjustRightInd w:val="0"/>
        <w:snapToGrid w:val="0"/>
        <w:spacing w:line="240" w:lineRule="auto"/>
        <w:ind w:firstLine="480" w:firstLineChars="200"/>
        <w:jc w:val="left"/>
        <w:rPr>
          <w:rFonts w:hAnsi="宋体" w:cs="宋体"/>
          <w:snapToGrid w:val="0"/>
          <w:color w:val="auto"/>
          <w:kern w:val="0"/>
          <w:szCs w:val="24"/>
          <w:highlight w:val="none"/>
        </w:rPr>
      </w:pPr>
      <w:r>
        <w:rPr>
          <w:rFonts w:hint="eastAsia" w:hAnsi="宋体" w:cs="宋体"/>
          <w:snapToGrid w:val="0"/>
          <w:color w:val="auto"/>
          <w:kern w:val="0"/>
          <w:szCs w:val="24"/>
          <w:highlight w:val="none"/>
        </w:rPr>
        <w:t>（7）与本招标项目的代建人或招标代理机构同为一个法定代表人；</w:t>
      </w:r>
    </w:p>
    <w:p>
      <w:pPr>
        <w:wordWrap w:val="0"/>
        <w:adjustRightInd w:val="0"/>
        <w:snapToGrid w:val="0"/>
        <w:spacing w:line="240" w:lineRule="auto"/>
        <w:ind w:firstLine="480" w:firstLineChars="200"/>
        <w:jc w:val="left"/>
        <w:rPr>
          <w:rFonts w:hAnsi="宋体" w:cs="宋体"/>
          <w:snapToGrid w:val="0"/>
          <w:color w:val="auto"/>
          <w:kern w:val="0"/>
          <w:szCs w:val="24"/>
          <w:highlight w:val="none"/>
        </w:rPr>
      </w:pPr>
      <w:r>
        <w:rPr>
          <w:rFonts w:hint="eastAsia" w:hAnsi="宋体" w:cs="宋体"/>
          <w:snapToGrid w:val="0"/>
          <w:color w:val="auto"/>
          <w:kern w:val="0"/>
          <w:szCs w:val="24"/>
          <w:highlight w:val="none"/>
        </w:rPr>
        <w:t>（8）与本招标项目的代建人或招标代理机构存在控股或参股关系；</w:t>
      </w:r>
    </w:p>
    <w:p>
      <w:pPr>
        <w:wordWrap w:val="0"/>
        <w:adjustRightInd w:val="0"/>
        <w:snapToGrid w:val="0"/>
        <w:spacing w:line="240" w:lineRule="auto"/>
        <w:ind w:firstLine="480" w:firstLineChars="200"/>
        <w:jc w:val="left"/>
        <w:rPr>
          <w:rFonts w:hAnsi="宋体" w:cs="宋体"/>
          <w:snapToGrid w:val="0"/>
          <w:color w:val="auto"/>
          <w:kern w:val="0"/>
          <w:szCs w:val="24"/>
          <w:highlight w:val="none"/>
        </w:rPr>
      </w:pPr>
      <w:r>
        <w:rPr>
          <w:rFonts w:hint="eastAsia" w:hAnsi="宋体" w:cs="宋体"/>
          <w:snapToGrid w:val="0"/>
          <w:color w:val="auto"/>
          <w:kern w:val="0"/>
          <w:szCs w:val="24"/>
          <w:highlight w:val="none"/>
        </w:rPr>
        <w:t>（9）与本招标项目的施工承包人以及建筑材料、建筑构配件和设备供应商有隶属关系或者其他利害关系；</w:t>
      </w:r>
    </w:p>
    <w:p>
      <w:pPr>
        <w:wordWrap w:val="0"/>
        <w:adjustRightInd w:val="0"/>
        <w:snapToGrid w:val="0"/>
        <w:spacing w:line="240" w:lineRule="auto"/>
        <w:ind w:firstLine="480" w:firstLineChars="200"/>
        <w:jc w:val="left"/>
        <w:rPr>
          <w:rFonts w:hAnsi="宋体" w:cs="宋体"/>
          <w:snapToGrid w:val="0"/>
          <w:color w:val="auto"/>
          <w:kern w:val="0"/>
          <w:szCs w:val="24"/>
          <w:highlight w:val="none"/>
        </w:rPr>
      </w:pPr>
      <w:r>
        <w:rPr>
          <w:rFonts w:hint="eastAsia" w:hAnsi="宋体" w:cs="宋体"/>
          <w:snapToGrid w:val="0"/>
          <w:color w:val="auto"/>
          <w:kern w:val="0"/>
          <w:szCs w:val="24"/>
          <w:highlight w:val="none"/>
        </w:rPr>
        <w:t>（10）被依法暂停或者取消投标资格；</w:t>
      </w:r>
    </w:p>
    <w:p>
      <w:pPr>
        <w:wordWrap w:val="0"/>
        <w:adjustRightInd w:val="0"/>
        <w:snapToGrid w:val="0"/>
        <w:spacing w:line="240" w:lineRule="auto"/>
        <w:ind w:firstLine="480" w:firstLineChars="200"/>
        <w:jc w:val="left"/>
        <w:rPr>
          <w:rFonts w:hAnsi="宋体" w:cs="宋体"/>
          <w:snapToGrid w:val="0"/>
          <w:color w:val="auto"/>
          <w:kern w:val="0"/>
          <w:szCs w:val="24"/>
          <w:highlight w:val="none"/>
        </w:rPr>
      </w:pPr>
      <w:r>
        <w:rPr>
          <w:rFonts w:hint="eastAsia" w:hAnsi="宋体" w:cs="宋体"/>
          <w:snapToGrid w:val="0"/>
          <w:color w:val="auto"/>
          <w:kern w:val="0"/>
          <w:szCs w:val="24"/>
          <w:highlight w:val="none"/>
        </w:rPr>
        <w:t>（11）被责令停产停业、暂扣或者吊销许可证、暂扣或者吊销执照；</w:t>
      </w:r>
    </w:p>
    <w:p>
      <w:pPr>
        <w:wordWrap w:val="0"/>
        <w:adjustRightInd w:val="0"/>
        <w:snapToGrid w:val="0"/>
        <w:spacing w:line="240" w:lineRule="auto"/>
        <w:ind w:firstLine="480" w:firstLineChars="200"/>
        <w:jc w:val="left"/>
        <w:rPr>
          <w:rFonts w:hAnsi="宋体" w:cs="宋体"/>
          <w:snapToGrid w:val="0"/>
          <w:color w:val="auto"/>
          <w:kern w:val="0"/>
          <w:szCs w:val="24"/>
          <w:highlight w:val="none"/>
        </w:rPr>
      </w:pPr>
      <w:r>
        <w:rPr>
          <w:rFonts w:hint="eastAsia" w:hAnsi="宋体" w:cs="宋体"/>
          <w:snapToGrid w:val="0"/>
          <w:color w:val="auto"/>
          <w:kern w:val="0"/>
          <w:szCs w:val="24"/>
          <w:highlight w:val="none"/>
        </w:rPr>
        <w:t>（12）进入清算程序，或被宣告破产，或其他丧失履约能力的情形；</w:t>
      </w:r>
    </w:p>
    <w:p>
      <w:pPr>
        <w:wordWrap w:val="0"/>
        <w:adjustRightInd w:val="0"/>
        <w:snapToGrid w:val="0"/>
        <w:spacing w:line="240" w:lineRule="auto"/>
        <w:ind w:firstLine="480" w:firstLineChars="200"/>
        <w:jc w:val="left"/>
        <w:rPr>
          <w:rFonts w:hAnsi="宋体" w:cs="宋体"/>
          <w:snapToGrid w:val="0"/>
          <w:color w:val="auto"/>
          <w:kern w:val="0"/>
          <w:szCs w:val="24"/>
          <w:highlight w:val="none"/>
        </w:rPr>
      </w:pPr>
      <w:r>
        <w:rPr>
          <w:rFonts w:hint="eastAsia" w:hAnsi="宋体" w:cs="宋体"/>
          <w:snapToGrid w:val="0"/>
          <w:color w:val="auto"/>
          <w:kern w:val="0"/>
          <w:szCs w:val="24"/>
          <w:highlight w:val="none"/>
        </w:rPr>
        <w:t>（13）在最近三年内发生重大监理质量问题（以相关行业主管部门的行政处罚决定或司法机关出具的有关法律文书为准）；</w:t>
      </w:r>
    </w:p>
    <w:p>
      <w:pPr>
        <w:pStyle w:val="30"/>
        <w:widowControl/>
        <w:adjustRightInd w:val="0"/>
        <w:snapToGrid w:val="0"/>
        <w:spacing w:before="75" w:after="75"/>
        <w:ind w:firstLine="480" w:firstLineChars="200"/>
        <w:jc w:val="left"/>
        <w:rPr>
          <w:rFonts w:ascii="宋体" w:hAnsi="宋体" w:cs="宋体"/>
          <w:snapToGrid w:val="0"/>
          <w:color w:val="auto"/>
          <w:kern w:val="0"/>
          <w:sz w:val="24"/>
          <w:highlight w:val="none"/>
        </w:rPr>
      </w:pPr>
      <w:r>
        <w:rPr>
          <w:rFonts w:hint="eastAsia" w:ascii="宋体" w:hAnsi="宋体" w:cs="宋体"/>
          <w:snapToGrid w:val="0"/>
          <w:color w:val="auto"/>
          <w:kern w:val="0"/>
          <w:sz w:val="24"/>
          <w:highlight w:val="none"/>
        </w:rPr>
        <w:t>（14）被“信用中国”网站（https://www.creditchina.gov.cn）发布的《法人和非法人组织公共信用信息报告》列为严重失信主体名单的。</w:t>
      </w:r>
    </w:p>
    <w:p>
      <w:pPr>
        <w:pStyle w:val="30"/>
        <w:widowControl/>
        <w:adjustRightInd w:val="0"/>
        <w:snapToGrid w:val="0"/>
        <w:spacing w:before="75" w:after="75"/>
        <w:ind w:firstLine="480" w:firstLineChars="200"/>
        <w:jc w:val="left"/>
        <w:rPr>
          <w:rFonts w:ascii="宋体" w:hAnsi="宋体" w:cs="宋体"/>
          <w:snapToGrid w:val="0"/>
          <w:color w:val="auto"/>
          <w:kern w:val="0"/>
          <w:sz w:val="24"/>
          <w:highlight w:val="none"/>
        </w:rPr>
      </w:pPr>
      <w:r>
        <w:rPr>
          <w:rFonts w:hint="eastAsia" w:ascii="宋体" w:hAnsi="宋体" w:cs="宋体"/>
          <w:snapToGrid w:val="0"/>
          <w:color w:val="auto"/>
          <w:kern w:val="0"/>
          <w:sz w:val="24"/>
          <w:highlight w:val="none"/>
        </w:rPr>
        <w:t>2.4.2招标人拒绝以下名单中的单位参加本次投标：</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5"/>
        <w:gridCol w:w="4651"/>
        <w:gridCol w:w="32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645" w:type="dxa"/>
            <w:noWrap w:val="0"/>
            <w:vAlign w:val="center"/>
          </w:tcPr>
          <w:p>
            <w:pPr>
              <w:keepNext w:val="0"/>
              <w:keepLines w:val="0"/>
              <w:pageBreakBefore w:val="0"/>
              <w:widowControl w:val="0"/>
              <w:kinsoku/>
              <w:wordWrap w:val="0"/>
              <w:overflowPunct/>
              <w:topLinePunct w:val="0"/>
              <w:autoSpaceDE/>
              <w:autoSpaceDN/>
              <w:bidi w:val="0"/>
              <w:adjustRightInd w:val="0"/>
              <w:snapToGrid w:val="0"/>
              <w:spacing w:before="120" w:beforeLines="50" w:line="312" w:lineRule="auto"/>
              <w:ind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序号</w:t>
            </w:r>
          </w:p>
        </w:tc>
        <w:tc>
          <w:tcPr>
            <w:tcW w:w="4651" w:type="dxa"/>
            <w:noWrap w:val="0"/>
            <w:vAlign w:val="center"/>
          </w:tcPr>
          <w:p>
            <w:pPr>
              <w:keepNext w:val="0"/>
              <w:keepLines w:val="0"/>
              <w:pageBreakBefore w:val="0"/>
              <w:widowControl w:val="0"/>
              <w:kinsoku/>
              <w:wordWrap w:val="0"/>
              <w:overflowPunct/>
              <w:topLinePunct w:val="0"/>
              <w:autoSpaceDE/>
              <w:autoSpaceDN/>
              <w:bidi w:val="0"/>
              <w:adjustRightInd w:val="0"/>
              <w:snapToGrid w:val="0"/>
              <w:spacing w:before="120" w:beforeLines="50" w:line="312" w:lineRule="auto"/>
              <w:ind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单位名称</w:t>
            </w:r>
          </w:p>
        </w:tc>
        <w:tc>
          <w:tcPr>
            <w:tcW w:w="3263" w:type="dxa"/>
            <w:noWrap w:val="0"/>
            <w:vAlign w:val="center"/>
          </w:tcPr>
          <w:p>
            <w:pPr>
              <w:keepNext w:val="0"/>
              <w:keepLines w:val="0"/>
              <w:pageBreakBefore w:val="0"/>
              <w:widowControl w:val="0"/>
              <w:kinsoku/>
              <w:wordWrap w:val="0"/>
              <w:overflowPunct/>
              <w:topLinePunct w:val="0"/>
              <w:autoSpaceDE/>
              <w:autoSpaceDN/>
              <w:bidi w:val="0"/>
              <w:adjustRightInd w:val="0"/>
              <w:snapToGrid w:val="0"/>
              <w:spacing w:before="120" w:beforeLines="50" w:line="312" w:lineRule="auto"/>
              <w:ind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拒绝原因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645" w:type="dxa"/>
            <w:noWrap w:val="0"/>
            <w:vAlign w:val="center"/>
          </w:tcPr>
          <w:p>
            <w:pPr>
              <w:pStyle w:val="30"/>
              <w:keepNext w:val="0"/>
              <w:keepLines w:val="0"/>
              <w:pageBreakBefore w:val="0"/>
              <w:widowControl w:val="0"/>
              <w:kinsoku/>
              <w:wordWrap w:val="0"/>
              <w:overflowPunct/>
              <w:topLinePunct w:val="0"/>
              <w:autoSpaceDE/>
              <w:autoSpaceDN/>
              <w:bidi w:val="0"/>
              <w:adjustRightInd w:val="0"/>
              <w:snapToGrid w:val="0"/>
              <w:ind w:firstLine="0" w:firstLineChars="0"/>
              <w:jc w:val="center"/>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1</w:t>
            </w:r>
          </w:p>
        </w:tc>
        <w:tc>
          <w:tcPr>
            <w:tcW w:w="4651" w:type="dxa"/>
            <w:noWrap w:val="0"/>
            <w:vAlign w:val="center"/>
          </w:tcPr>
          <w:p>
            <w:pPr>
              <w:pStyle w:val="30"/>
              <w:keepNext w:val="0"/>
              <w:keepLines w:val="0"/>
              <w:pageBreakBefore w:val="0"/>
              <w:widowControl w:val="0"/>
              <w:kinsoku/>
              <w:wordWrap w:val="0"/>
              <w:overflowPunct/>
              <w:topLinePunct w:val="0"/>
              <w:autoSpaceDE/>
              <w:autoSpaceDN/>
              <w:bidi w:val="0"/>
              <w:adjustRightInd w:val="0"/>
              <w:snapToGrid w:val="0"/>
              <w:ind w:firstLine="0" w:firstLineChars="0"/>
              <w:jc w:val="center"/>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韶关市武江区人民政府惠民街道办事处</w:t>
            </w:r>
          </w:p>
        </w:tc>
        <w:tc>
          <w:tcPr>
            <w:tcW w:w="3263" w:type="dxa"/>
            <w:noWrap w:val="0"/>
            <w:vAlign w:val="center"/>
          </w:tcPr>
          <w:p>
            <w:pPr>
              <w:pStyle w:val="30"/>
              <w:keepNext w:val="0"/>
              <w:keepLines w:val="0"/>
              <w:pageBreakBefore w:val="0"/>
              <w:widowControl w:val="0"/>
              <w:kinsoku/>
              <w:wordWrap w:val="0"/>
              <w:overflowPunct/>
              <w:topLinePunct w:val="0"/>
              <w:autoSpaceDE/>
              <w:autoSpaceDN/>
              <w:bidi w:val="0"/>
              <w:adjustRightInd w:val="0"/>
              <w:snapToGrid w:val="0"/>
              <w:ind w:firstLine="0" w:firstLineChars="0"/>
              <w:jc w:val="center"/>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为本项目招标人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645" w:type="dxa"/>
            <w:noWrap w:val="0"/>
            <w:vAlign w:val="center"/>
          </w:tcPr>
          <w:p>
            <w:pPr>
              <w:pStyle w:val="30"/>
              <w:keepNext w:val="0"/>
              <w:keepLines w:val="0"/>
              <w:pageBreakBefore w:val="0"/>
              <w:widowControl w:val="0"/>
              <w:kinsoku/>
              <w:wordWrap w:val="0"/>
              <w:overflowPunct/>
              <w:topLinePunct w:val="0"/>
              <w:autoSpaceDE/>
              <w:autoSpaceDN/>
              <w:bidi w:val="0"/>
              <w:adjustRightInd w:val="0"/>
              <w:snapToGrid w:val="0"/>
              <w:ind w:firstLine="0" w:firstLineChars="0"/>
              <w:jc w:val="center"/>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2</w:t>
            </w:r>
          </w:p>
        </w:tc>
        <w:tc>
          <w:tcPr>
            <w:tcW w:w="4651" w:type="dxa"/>
            <w:noWrap w:val="0"/>
            <w:vAlign w:val="center"/>
          </w:tcPr>
          <w:p>
            <w:pPr>
              <w:pStyle w:val="30"/>
              <w:keepNext w:val="0"/>
              <w:keepLines w:val="0"/>
              <w:pageBreakBefore w:val="0"/>
              <w:widowControl w:val="0"/>
              <w:kinsoku/>
              <w:wordWrap w:val="0"/>
              <w:overflowPunct/>
              <w:topLinePunct w:val="0"/>
              <w:autoSpaceDE/>
              <w:autoSpaceDN/>
              <w:bidi w:val="0"/>
              <w:adjustRightInd w:val="0"/>
              <w:snapToGrid w:val="0"/>
              <w:ind w:firstLine="0" w:firstLineChars="0"/>
              <w:jc w:val="center"/>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广东中颢工程设计有限公司</w:t>
            </w:r>
          </w:p>
        </w:tc>
        <w:tc>
          <w:tcPr>
            <w:tcW w:w="3263" w:type="dxa"/>
            <w:noWrap w:val="0"/>
            <w:vAlign w:val="center"/>
          </w:tcPr>
          <w:p>
            <w:pPr>
              <w:pStyle w:val="30"/>
              <w:keepNext w:val="0"/>
              <w:keepLines w:val="0"/>
              <w:pageBreakBefore w:val="0"/>
              <w:widowControl w:val="0"/>
              <w:kinsoku/>
              <w:wordWrap w:val="0"/>
              <w:overflowPunct/>
              <w:topLinePunct w:val="0"/>
              <w:autoSpaceDE/>
              <w:autoSpaceDN/>
              <w:bidi w:val="0"/>
              <w:adjustRightInd w:val="0"/>
              <w:snapToGrid w:val="0"/>
              <w:ind w:firstLine="0" w:firstLineChars="0"/>
              <w:jc w:val="center"/>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为本招标项目的设计单位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645" w:type="dxa"/>
            <w:noWrap w:val="0"/>
            <w:vAlign w:val="center"/>
          </w:tcPr>
          <w:p>
            <w:pPr>
              <w:pStyle w:val="30"/>
              <w:keepNext w:val="0"/>
              <w:keepLines w:val="0"/>
              <w:pageBreakBefore w:val="0"/>
              <w:widowControl w:val="0"/>
              <w:kinsoku/>
              <w:wordWrap w:val="0"/>
              <w:overflowPunct/>
              <w:topLinePunct w:val="0"/>
              <w:autoSpaceDE/>
              <w:autoSpaceDN/>
              <w:bidi w:val="0"/>
              <w:adjustRightInd w:val="0"/>
              <w:snapToGrid w:val="0"/>
              <w:ind w:firstLine="0" w:firstLineChars="0"/>
              <w:jc w:val="center"/>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3</w:t>
            </w:r>
          </w:p>
        </w:tc>
        <w:tc>
          <w:tcPr>
            <w:tcW w:w="4651" w:type="dxa"/>
            <w:noWrap w:val="0"/>
            <w:vAlign w:val="center"/>
          </w:tcPr>
          <w:p>
            <w:pPr>
              <w:pStyle w:val="30"/>
              <w:keepNext w:val="0"/>
              <w:keepLines w:val="0"/>
              <w:pageBreakBefore w:val="0"/>
              <w:widowControl w:val="0"/>
              <w:kinsoku/>
              <w:wordWrap w:val="0"/>
              <w:overflowPunct/>
              <w:topLinePunct w:val="0"/>
              <w:autoSpaceDE/>
              <w:autoSpaceDN/>
              <w:bidi w:val="0"/>
              <w:adjustRightInd w:val="0"/>
              <w:snapToGrid w:val="0"/>
              <w:ind w:firstLine="0" w:firstLineChars="0"/>
              <w:jc w:val="center"/>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广东明正项目管理有限公司</w:t>
            </w:r>
          </w:p>
        </w:tc>
        <w:tc>
          <w:tcPr>
            <w:tcW w:w="3263" w:type="dxa"/>
            <w:noWrap w:val="0"/>
            <w:vAlign w:val="center"/>
          </w:tcPr>
          <w:p>
            <w:pPr>
              <w:pStyle w:val="30"/>
              <w:keepNext w:val="0"/>
              <w:keepLines w:val="0"/>
              <w:pageBreakBefore w:val="0"/>
              <w:widowControl w:val="0"/>
              <w:kinsoku/>
              <w:wordWrap w:val="0"/>
              <w:overflowPunct/>
              <w:topLinePunct w:val="0"/>
              <w:autoSpaceDE/>
              <w:autoSpaceDN/>
              <w:bidi w:val="0"/>
              <w:adjustRightInd w:val="0"/>
              <w:snapToGrid w:val="0"/>
              <w:ind w:firstLine="0" w:firstLineChars="0"/>
              <w:jc w:val="center"/>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为本招标项目的预算编制单位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645" w:type="dxa"/>
            <w:noWrap w:val="0"/>
            <w:vAlign w:val="center"/>
          </w:tcPr>
          <w:p>
            <w:pPr>
              <w:pStyle w:val="30"/>
              <w:keepNext w:val="0"/>
              <w:keepLines w:val="0"/>
              <w:pageBreakBefore w:val="0"/>
              <w:widowControl w:val="0"/>
              <w:kinsoku/>
              <w:wordWrap w:val="0"/>
              <w:overflowPunct/>
              <w:topLinePunct w:val="0"/>
              <w:autoSpaceDE/>
              <w:autoSpaceDN/>
              <w:bidi w:val="0"/>
              <w:adjustRightInd w:val="0"/>
              <w:snapToGrid w:val="0"/>
              <w:ind w:firstLine="0" w:firstLineChars="0"/>
              <w:jc w:val="center"/>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4</w:t>
            </w:r>
          </w:p>
        </w:tc>
        <w:tc>
          <w:tcPr>
            <w:tcW w:w="4651" w:type="dxa"/>
            <w:noWrap w:val="0"/>
            <w:vAlign w:val="center"/>
          </w:tcPr>
          <w:p>
            <w:pPr>
              <w:pStyle w:val="30"/>
              <w:keepNext w:val="0"/>
              <w:keepLines w:val="0"/>
              <w:pageBreakBefore w:val="0"/>
              <w:widowControl w:val="0"/>
              <w:kinsoku/>
              <w:wordWrap w:val="0"/>
              <w:overflowPunct/>
              <w:topLinePunct w:val="0"/>
              <w:autoSpaceDE/>
              <w:autoSpaceDN/>
              <w:bidi w:val="0"/>
              <w:adjustRightInd w:val="0"/>
              <w:snapToGrid w:val="0"/>
              <w:ind w:firstLine="0" w:firstLineChars="0"/>
              <w:jc w:val="center"/>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广州穗科建设管理有限公司</w:t>
            </w:r>
          </w:p>
        </w:tc>
        <w:tc>
          <w:tcPr>
            <w:tcW w:w="3263" w:type="dxa"/>
            <w:noWrap w:val="0"/>
            <w:vAlign w:val="center"/>
          </w:tcPr>
          <w:p>
            <w:pPr>
              <w:pStyle w:val="30"/>
              <w:keepNext w:val="0"/>
              <w:keepLines w:val="0"/>
              <w:pageBreakBefore w:val="0"/>
              <w:widowControl w:val="0"/>
              <w:kinsoku/>
              <w:wordWrap w:val="0"/>
              <w:overflowPunct/>
              <w:topLinePunct w:val="0"/>
              <w:autoSpaceDE/>
              <w:autoSpaceDN/>
              <w:bidi w:val="0"/>
              <w:adjustRightInd w:val="0"/>
              <w:snapToGrid w:val="0"/>
              <w:ind w:firstLine="0" w:firstLineChars="0"/>
              <w:jc w:val="center"/>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为本招标项目的招标代理机构</w:t>
            </w:r>
          </w:p>
        </w:tc>
      </w:tr>
    </w:tbl>
    <w:p>
      <w:pPr>
        <w:pStyle w:val="30"/>
        <w:wordWrap w:val="0"/>
        <w:adjustRightInd w:val="0"/>
        <w:snapToGrid w:val="0"/>
        <w:ind w:firstLine="482" w:firstLineChars="200"/>
        <w:jc w:val="left"/>
        <w:rPr>
          <w:rFonts w:ascii="宋体" w:hAnsi="宋体" w:cs="宋体"/>
          <w:snapToGrid w:val="0"/>
          <w:color w:val="auto"/>
          <w:kern w:val="0"/>
          <w:sz w:val="24"/>
          <w:highlight w:val="none"/>
        </w:rPr>
      </w:pPr>
      <w:r>
        <w:rPr>
          <w:rFonts w:hint="eastAsia" w:ascii="宋体" w:hAnsi="宋体" w:cs="宋体"/>
          <w:b/>
          <w:bCs/>
          <w:snapToGrid w:val="0"/>
          <w:color w:val="auto"/>
          <w:kern w:val="0"/>
          <w:sz w:val="24"/>
          <w:highlight w:val="none"/>
        </w:rPr>
        <w:t>2.5</w:t>
      </w:r>
      <w:r>
        <w:rPr>
          <w:rFonts w:hint="eastAsia" w:ascii="宋体" w:hAnsi="宋体" w:cs="宋体"/>
          <w:snapToGrid w:val="0"/>
          <w:color w:val="auto"/>
          <w:kern w:val="0"/>
          <w:sz w:val="24"/>
          <w:highlight w:val="none"/>
        </w:rPr>
        <w:t xml:space="preserve"> 其他要求</w:t>
      </w:r>
    </w:p>
    <w:p>
      <w:pPr>
        <w:pStyle w:val="30"/>
        <w:wordWrap w:val="0"/>
        <w:adjustRightInd w:val="0"/>
        <w:snapToGrid w:val="0"/>
        <w:ind w:firstLine="480" w:firstLineChars="200"/>
        <w:jc w:val="left"/>
        <w:rPr>
          <w:rFonts w:ascii="宋体" w:hAnsi="宋体" w:cs="宋体"/>
          <w:snapToGrid w:val="0"/>
          <w:color w:val="auto"/>
          <w:kern w:val="0"/>
          <w:sz w:val="24"/>
          <w:highlight w:val="none"/>
        </w:rPr>
      </w:pPr>
      <w:bookmarkStart w:id="33" w:name="_Toc2371"/>
      <w:bookmarkStart w:id="34" w:name="_Toc30379"/>
      <w:r>
        <w:rPr>
          <w:rFonts w:hint="eastAsia" w:ascii="宋体" w:hAnsi="宋体" w:cs="宋体"/>
          <w:snapToGrid w:val="0"/>
          <w:color w:val="auto"/>
          <w:kern w:val="0"/>
          <w:sz w:val="24"/>
          <w:highlight w:val="none"/>
        </w:rPr>
        <w:t>省外企业及其拟派往本项目管理机构的所有人员均须按照《广东省住房和城乡建设厅关于取消省外建筑企业和人员进粤信息备案有关工作的通知》（粤建市﹝2015﹞52号）规定在“进粤企业和人员诚信信息登记平台”录入相关信息并通过数据规范检查。</w:t>
      </w:r>
    </w:p>
    <w:p>
      <w:pPr>
        <w:pStyle w:val="30"/>
        <w:wordWrap w:val="0"/>
        <w:adjustRightInd w:val="0"/>
        <w:snapToGrid w:val="0"/>
        <w:ind w:firstLine="480" w:firstLineChars="200"/>
        <w:jc w:val="left"/>
        <w:rPr>
          <w:rFonts w:ascii="宋体" w:hAnsi="宋体" w:cs="宋体"/>
          <w:snapToGrid w:val="0"/>
          <w:color w:val="auto"/>
          <w:kern w:val="0"/>
          <w:sz w:val="24"/>
          <w:highlight w:val="none"/>
        </w:rPr>
      </w:pPr>
    </w:p>
    <w:bookmarkEnd w:id="33"/>
    <w:bookmarkEnd w:id="34"/>
    <w:p>
      <w:pPr>
        <w:pStyle w:val="30"/>
        <w:numPr>
          <w:ilvl w:val="0"/>
          <w:numId w:val="1"/>
        </w:numPr>
        <w:wordWrap w:val="0"/>
        <w:adjustRightInd w:val="0"/>
        <w:snapToGrid w:val="0"/>
        <w:ind w:firstLine="482" w:firstLineChars="200"/>
        <w:jc w:val="left"/>
        <w:rPr>
          <w:rFonts w:ascii="宋体" w:hAnsi="宋体" w:cs="宋体"/>
          <w:snapToGrid w:val="0"/>
          <w:color w:val="auto"/>
          <w:kern w:val="0"/>
          <w:highlight w:val="none"/>
        </w:rPr>
      </w:pPr>
      <w:r>
        <w:rPr>
          <w:rFonts w:ascii="宋体" w:hAnsi="宋体" w:cs="宋体"/>
          <w:b/>
          <w:bCs/>
          <w:color w:val="auto"/>
          <w:sz w:val="24"/>
          <w:highlight w:val="none"/>
        </w:rPr>
        <w:t>招标文件的获取、提问和答疑</w:t>
      </w:r>
    </w:p>
    <w:p>
      <w:pPr>
        <w:pStyle w:val="30"/>
        <w:wordWrap w:val="0"/>
        <w:adjustRightInd w:val="0"/>
        <w:snapToGrid w:val="0"/>
        <w:ind w:firstLine="480" w:firstLineChars="200"/>
        <w:rPr>
          <w:rFonts w:ascii="宋体" w:hAnsi="宋体" w:cs="宋体"/>
          <w:snapToGrid w:val="0"/>
          <w:color w:val="auto"/>
          <w:kern w:val="0"/>
          <w:sz w:val="24"/>
          <w:highlight w:val="none"/>
        </w:rPr>
      </w:pPr>
      <w:r>
        <w:rPr>
          <w:rFonts w:hint="eastAsia" w:ascii="宋体" w:hAnsi="宋体" w:cs="宋体"/>
          <w:snapToGrid w:val="0"/>
          <w:color w:val="auto"/>
          <w:kern w:val="0"/>
          <w:sz w:val="24"/>
          <w:highlight w:val="none"/>
        </w:rPr>
        <w:t>3.1 本次招标实行电子投标。本项目招标文件随招标公告一并在广东省招标投标监管网（https://www.gdzwfw.gov.cn/ztbjg-portal/#/index）、全国公共资源交易平台（广东省·韶关市）（https://ygp.gdzwfw.gov.cn/ggzy-portal/#/440200/index）网站发布。招标文件一经广东省招标投标监管网、全国公共资源交易平台（广东省·韶关市）发布，视为发送投标人，招标文件及相关附件由投标人自行在全国公共资源交易平台（广东省·韶关市）网站下载。请于招标文件获取期间,（见本章第二节“重要事项时间地点一览表”）招标文件获取期间与招标公告发布时间一致，投标人须登录全国公共资源交易平台（广东省·韶关市）（https://ygp.gdzwfw.gov.cn/ggzy-portal/#/440200/index），使用新建设工程交易系统进行下载招标文件及相关附件，并于电子投标截止时间（见本章第二节“重要事项时间地点一览表”）前完成电子投标。投标人可登录全国公共资源交易平台（广东省·韶关市）（https://ygp.gdzwfw.gov.cn/ggzy-portal/#/440200/index），在【服务指南】栏目中下载《韶关市公共资源建设工程交易系统-投标人操作指南（电子评标）V1.3》，了解网上获取招标文件操作流程。技术咨询电话：18819797080/0751-8379671伍先生，业务咨询电话：0751-8633211、8633071。</w:t>
      </w:r>
    </w:p>
    <w:p>
      <w:pPr>
        <w:pStyle w:val="30"/>
        <w:wordWrap w:val="0"/>
        <w:adjustRightInd w:val="0"/>
        <w:snapToGrid w:val="0"/>
        <w:ind w:firstLine="480" w:firstLineChars="200"/>
        <w:rPr>
          <w:rFonts w:ascii="宋体" w:hAnsi="宋体" w:cs="宋体"/>
          <w:snapToGrid w:val="0"/>
          <w:color w:val="auto"/>
          <w:kern w:val="0"/>
          <w:sz w:val="24"/>
          <w:highlight w:val="none"/>
        </w:rPr>
      </w:pPr>
      <w:r>
        <w:rPr>
          <w:rFonts w:hint="eastAsia" w:ascii="宋体" w:hAnsi="宋体" w:cs="宋体"/>
          <w:snapToGrid w:val="0"/>
          <w:color w:val="auto"/>
          <w:kern w:val="0"/>
          <w:sz w:val="24"/>
          <w:highlight w:val="none"/>
        </w:rPr>
        <w:t>3.2 只有申领了数字证书（CA）、“粤企签”或GDCA/SZCA/NETCA等符合法律法规规定的电子印章，并在交易系统中完成企业信息数据入库的投标人，方可使用建设工程交易系统进行招标文件及附件获取和电子投标。</w:t>
      </w:r>
    </w:p>
    <w:p>
      <w:pPr>
        <w:pStyle w:val="2"/>
        <w:spacing w:line="240" w:lineRule="auto"/>
        <w:ind w:firstLine="480" w:firstLineChars="200"/>
        <w:rPr>
          <w:rFonts w:ascii="宋体" w:hAnsi="宋体" w:cs="宋体"/>
          <w:snapToGrid w:val="0"/>
          <w:color w:val="auto"/>
          <w:kern w:val="0"/>
          <w:highlight w:val="none"/>
        </w:rPr>
      </w:pPr>
      <w:r>
        <w:rPr>
          <w:rFonts w:hint="eastAsia" w:ascii="宋体" w:hAnsi="宋体" w:cs="宋体"/>
          <w:snapToGrid w:val="0"/>
          <w:color w:val="auto"/>
          <w:kern w:val="0"/>
          <w:highlight w:val="none"/>
        </w:rPr>
        <w:t>首次在韶关市参与建设工程招标投标活动的投标人，必须在平台系统上传企业相关资料办理企业入库事宜。投标人可登录全国公共资源交易平台（广东省·韶关市）（https://ygp.gdzwfw.gov.cn/ggzy-portal/#/440200/index）办理办理企业入库、数字证书及电子印章事宜，具体请在平台查阅相应的交易指引。</w:t>
      </w:r>
    </w:p>
    <w:p>
      <w:pPr>
        <w:pStyle w:val="2"/>
        <w:spacing w:line="240" w:lineRule="auto"/>
        <w:ind w:firstLine="480" w:firstLineChars="200"/>
        <w:rPr>
          <w:rFonts w:ascii="宋体" w:hAnsi="宋体" w:cs="宋体"/>
          <w:snapToGrid w:val="0"/>
          <w:color w:val="auto"/>
          <w:kern w:val="0"/>
          <w:highlight w:val="none"/>
        </w:rPr>
      </w:pPr>
      <w:r>
        <w:rPr>
          <w:rFonts w:hint="eastAsia" w:ascii="宋体" w:hAnsi="宋体" w:cs="宋体"/>
          <w:snapToGrid w:val="0"/>
          <w:color w:val="auto"/>
          <w:kern w:val="0"/>
          <w:highlight w:val="none"/>
        </w:rPr>
        <w:t>已入库企业有关信息（如单位名称、基本账号、资质、人员等）发生变化的，须及时在交易系统进行相应变更。投标人未及时变更信息而造成的损失和后果，由投标人自行承担。</w:t>
      </w:r>
    </w:p>
    <w:p>
      <w:pPr>
        <w:pStyle w:val="2"/>
        <w:spacing w:line="240" w:lineRule="auto"/>
        <w:ind w:firstLine="480" w:firstLineChars="200"/>
        <w:rPr>
          <w:rFonts w:ascii="Times New Roman" w:hAnsi="Times New Roman"/>
          <w:bCs/>
          <w:color w:val="auto"/>
          <w:szCs w:val="24"/>
          <w:highlight w:val="none"/>
        </w:rPr>
      </w:pPr>
      <w:r>
        <w:rPr>
          <w:rFonts w:hint="eastAsia" w:ascii="宋体" w:hAnsi="宋体" w:cs="宋体"/>
          <w:snapToGrid w:val="0"/>
          <w:color w:val="auto"/>
          <w:kern w:val="0"/>
          <w:highlight w:val="none"/>
        </w:rPr>
        <w:t>电子印章：是指获得国家工业和信息化部颁发的《电子认证服务许可证》、国家密码管理局颁发的《电子认证服务使用密码许可证》等资质，具备承担因数字证书原因产生纠纷的相关责任的能力，且在广东省内具有数量基础和服务能力的依法设立的电子认证服务机构签发的电子签章认证证书（即CA数字证书）。投标人应当到相关服务机构办理并取得数字证书介质和应用。电子印章包括机构法人电子形式印章，单位法定代表人、被委托人及其他个人的电子形式印章。电子印章与手写签名或者盖章具有同等的法律效力。</w:t>
      </w:r>
    </w:p>
    <w:p>
      <w:pPr>
        <w:tabs>
          <w:tab w:val="left" w:pos="7020"/>
        </w:tabs>
        <w:wordWrap w:val="0"/>
        <w:adjustRightInd w:val="0"/>
        <w:snapToGrid w:val="0"/>
        <w:spacing w:line="240" w:lineRule="auto"/>
        <w:ind w:firstLine="482" w:firstLineChars="200"/>
        <w:rPr>
          <w:rFonts w:hAnsi="宋体" w:cs="宋体"/>
          <w:snapToGrid w:val="0"/>
          <w:color w:val="auto"/>
          <w:kern w:val="0"/>
          <w:highlight w:val="none"/>
        </w:rPr>
      </w:pPr>
      <w:r>
        <w:rPr>
          <w:rFonts w:hint="eastAsia" w:hAnsi="宋体" w:cs="宋体"/>
          <w:b/>
          <w:bCs/>
          <w:snapToGrid w:val="0"/>
          <w:color w:val="auto"/>
          <w:kern w:val="0"/>
          <w:highlight w:val="none"/>
        </w:rPr>
        <w:t>3.3</w:t>
      </w:r>
      <w:r>
        <w:rPr>
          <w:rFonts w:hint="eastAsia" w:hAnsi="宋体" w:cs="宋体"/>
          <w:snapToGrid w:val="0"/>
          <w:color w:val="auto"/>
          <w:kern w:val="0"/>
          <w:highlight w:val="none"/>
        </w:rPr>
        <w:t xml:space="preserve"> 投标保证</w:t>
      </w:r>
    </w:p>
    <w:p>
      <w:pPr>
        <w:tabs>
          <w:tab w:val="left" w:pos="7020"/>
        </w:tabs>
        <w:wordWrap w:val="0"/>
        <w:adjustRightInd w:val="0"/>
        <w:snapToGrid w:val="0"/>
        <w:spacing w:line="240" w:lineRule="auto"/>
        <w:ind w:firstLine="482" w:firstLineChars="200"/>
        <w:rPr>
          <w:rFonts w:hAnsi="宋体" w:cs="宋体"/>
          <w:strike/>
          <w:snapToGrid w:val="0"/>
          <w:color w:val="auto"/>
          <w:kern w:val="0"/>
          <w:highlight w:val="none"/>
        </w:rPr>
      </w:pPr>
      <w:r>
        <w:rPr>
          <w:rFonts w:hint="eastAsia" w:hAnsi="宋体" w:cs="宋体"/>
          <w:b/>
          <w:bCs/>
          <w:snapToGrid w:val="0"/>
          <w:color w:val="auto"/>
          <w:kern w:val="0"/>
          <w:highlight w:val="none"/>
        </w:rPr>
        <w:t>3.3.1</w:t>
      </w:r>
      <w:r>
        <w:rPr>
          <w:rFonts w:hint="eastAsia" w:hAnsi="宋体" w:cs="宋体"/>
          <w:snapToGrid w:val="0"/>
          <w:color w:val="auto"/>
          <w:kern w:val="0"/>
          <w:highlight w:val="none"/>
        </w:rPr>
        <w:t xml:space="preserve"> 投标人须缴纳金额为人民币</w:t>
      </w:r>
      <w:r>
        <w:rPr>
          <w:rFonts w:hint="eastAsia" w:hAnsi="宋体" w:cs="宋体"/>
          <w:snapToGrid w:val="0"/>
          <w:color w:val="auto"/>
          <w:kern w:val="0"/>
          <w:highlight w:val="none"/>
          <w:u w:val="single"/>
        </w:rPr>
        <w:t>3000.00</w:t>
      </w:r>
      <w:r>
        <w:rPr>
          <w:rFonts w:hint="eastAsia" w:hAnsi="宋体" w:cs="宋体"/>
          <w:snapToGrid w:val="0"/>
          <w:color w:val="auto"/>
          <w:kern w:val="0"/>
          <w:highlight w:val="none"/>
        </w:rPr>
        <w:t>元</w:t>
      </w:r>
      <w:r>
        <w:rPr>
          <w:rFonts w:hint="eastAsia" w:hAnsi="宋体" w:cs="宋体"/>
          <w:snapToGrid w:val="0"/>
          <w:color w:val="auto"/>
          <w:kern w:val="0"/>
          <w:highlight w:val="none"/>
        </w:rPr>
        <w:t>的投标保证。</w:t>
      </w:r>
    </w:p>
    <w:p>
      <w:pPr>
        <w:pStyle w:val="30"/>
        <w:adjustRightInd w:val="0"/>
        <w:snapToGrid w:val="0"/>
        <w:ind w:firstLine="482" w:firstLineChars="200"/>
        <w:jc w:val="left"/>
        <w:rPr>
          <w:rFonts w:ascii="宋体" w:hAnsi="宋体" w:cs="宋体"/>
          <w:snapToGrid w:val="0"/>
          <w:color w:val="auto"/>
          <w:kern w:val="0"/>
          <w:sz w:val="24"/>
          <w:szCs w:val="20"/>
          <w:highlight w:val="none"/>
        </w:rPr>
      </w:pPr>
      <w:r>
        <w:rPr>
          <w:rFonts w:hint="eastAsia" w:ascii="宋体" w:hAnsi="宋体" w:cs="宋体"/>
          <w:b/>
          <w:bCs/>
          <w:snapToGrid w:val="0"/>
          <w:color w:val="auto"/>
          <w:kern w:val="0"/>
          <w:sz w:val="24"/>
          <w:szCs w:val="20"/>
          <w:highlight w:val="none"/>
        </w:rPr>
        <w:t xml:space="preserve">3.3.2 </w:t>
      </w:r>
      <w:r>
        <w:rPr>
          <w:rFonts w:hint="eastAsia" w:ascii="宋体" w:hAnsi="宋体" w:cs="宋体"/>
          <w:snapToGrid w:val="0"/>
          <w:color w:val="auto"/>
          <w:kern w:val="0"/>
          <w:sz w:val="24"/>
          <w:szCs w:val="20"/>
          <w:highlight w:val="none"/>
        </w:rPr>
        <w:t>投标保证的形式包括投标保证金、投标保证担保、投标保证保险三种，由投标人自主选择。</w:t>
      </w:r>
    </w:p>
    <w:p>
      <w:pPr>
        <w:tabs>
          <w:tab w:val="left" w:pos="7020"/>
        </w:tabs>
        <w:wordWrap w:val="0"/>
        <w:adjustRightInd w:val="0"/>
        <w:snapToGrid w:val="0"/>
        <w:spacing w:line="240" w:lineRule="auto"/>
        <w:ind w:firstLine="480" w:firstLineChars="200"/>
        <w:rPr>
          <w:rFonts w:hAnsi="宋体" w:cs="宋体"/>
          <w:snapToGrid w:val="0"/>
          <w:color w:val="auto"/>
          <w:kern w:val="0"/>
          <w:szCs w:val="22"/>
          <w:highlight w:val="none"/>
        </w:rPr>
      </w:pPr>
      <w:r>
        <w:rPr>
          <w:rFonts w:hint="eastAsia" w:hAnsi="宋体" w:cs="宋体"/>
          <w:snapToGrid w:val="0"/>
          <w:color w:val="auto"/>
          <w:kern w:val="0"/>
          <w:szCs w:val="22"/>
          <w:highlight w:val="none"/>
        </w:rPr>
        <w:t>（1）采用投标保证金的，投标人在建设工程交易系统获取招标文件完毕后，即可在系统申请缴纳投标保证金，获取本次招标投标保证金缴纳账号。投标人必须于投标保证金到账截止时间（见本章第二节“重要事项时间地点一览表”）前，从其基本账户将投标保证金转账到指定的缴纳账号。逾期到账的、从非投标人基本账户转出的，其投标无效。</w:t>
      </w:r>
    </w:p>
    <w:p>
      <w:pPr>
        <w:tabs>
          <w:tab w:val="left" w:pos="7020"/>
        </w:tabs>
        <w:wordWrap w:val="0"/>
        <w:adjustRightInd w:val="0"/>
        <w:snapToGrid w:val="0"/>
        <w:spacing w:line="240" w:lineRule="auto"/>
        <w:ind w:firstLine="480" w:firstLineChars="200"/>
        <w:rPr>
          <w:rFonts w:hAnsi="宋体" w:cs="宋体"/>
          <w:snapToGrid w:val="0"/>
          <w:color w:val="auto"/>
          <w:kern w:val="0"/>
          <w:szCs w:val="22"/>
          <w:highlight w:val="none"/>
        </w:rPr>
      </w:pPr>
      <w:r>
        <w:rPr>
          <w:rFonts w:hint="eastAsia" w:hAnsi="宋体" w:cs="宋体"/>
          <w:snapToGrid w:val="0"/>
          <w:color w:val="auto"/>
          <w:kern w:val="0"/>
          <w:szCs w:val="22"/>
          <w:highlight w:val="none"/>
        </w:rPr>
        <w:t>（2）采用投标保证担保的，投标人应提交有效的电子保函或保证保险，电子保函或保证保险的有效期不得短于投标有效期。投标人必须在投标保证担保截止时间（详见“重要事项时间地点一览表”）前，使用工程建设交易系统完成网上办理电子保函或保证保险。</w:t>
      </w:r>
    </w:p>
    <w:p>
      <w:pPr>
        <w:tabs>
          <w:tab w:val="left" w:pos="7020"/>
        </w:tabs>
        <w:wordWrap w:val="0"/>
        <w:adjustRightInd w:val="0"/>
        <w:snapToGrid w:val="0"/>
        <w:spacing w:line="240" w:lineRule="auto"/>
        <w:ind w:firstLine="480" w:firstLineChars="200"/>
        <w:rPr>
          <w:rFonts w:hAnsi="宋体" w:cs="宋体"/>
          <w:snapToGrid w:val="0"/>
          <w:color w:val="auto"/>
          <w:kern w:val="0"/>
          <w:szCs w:val="22"/>
          <w:highlight w:val="none"/>
        </w:rPr>
      </w:pPr>
      <w:r>
        <w:rPr>
          <w:rFonts w:hint="eastAsia" w:hAnsi="宋体" w:cs="宋体"/>
          <w:snapToGrid w:val="0"/>
          <w:color w:val="auto"/>
          <w:kern w:val="0"/>
          <w:szCs w:val="22"/>
          <w:highlight w:val="none"/>
        </w:rPr>
        <w:t>（3）采用投标保证保险的，投标人须在投标保证保险投保截止时间（见本章第二节“重要事项时间地点一览表”）前，使用建设工程交易系统完成网上投保。投标人可在系统选择保险机构、录入投保信息、支付保费、打印电子保单，电子保单的有效期不得短于投标有效期。投标人可登录投标人可登录全国公共资源交易平台（广东省·韶关市）（https://ygp.gdzwfw.gov.cn/ggzy-portal/#/440200/index），在【服务指南】栏目中下载《韶关市公共资源建设工程交易系统-投标人操作指南（电子评标）V1.3》，了解网上投保具体操作流程。逾期投保的，其投标无效。</w:t>
      </w:r>
    </w:p>
    <w:p>
      <w:pPr>
        <w:tabs>
          <w:tab w:val="left" w:pos="7020"/>
        </w:tabs>
        <w:wordWrap w:val="0"/>
        <w:adjustRightInd w:val="0"/>
        <w:snapToGrid w:val="0"/>
        <w:spacing w:line="240" w:lineRule="auto"/>
        <w:ind w:firstLine="480" w:firstLineChars="200"/>
        <w:rPr>
          <w:rFonts w:hAnsi="宋体" w:cs="宋体"/>
          <w:snapToGrid w:val="0"/>
          <w:color w:val="auto"/>
          <w:kern w:val="0"/>
          <w:szCs w:val="22"/>
          <w:highlight w:val="none"/>
        </w:rPr>
      </w:pPr>
      <w:r>
        <w:rPr>
          <w:rFonts w:hint="eastAsia" w:hAnsi="宋体" w:cs="宋体"/>
          <w:snapToGrid w:val="0"/>
          <w:color w:val="auto"/>
          <w:kern w:val="0"/>
          <w:szCs w:val="22"/>
          <w:highlight w:val="none"/>
        </w:rPr>
        <w:t>温馨提醒：1.投标人采用投标保证担保或投标保证保险的，为避免在评标过程中因有效期发生争议，建议投标人将银行保函或电子保单有效期设置为较招标文件规定的投标有效期延长不少于20个日历天。</w:t>
      </w:r>
    </w:p>
    <w:p>
      <w:pPr>
        <w:tabs>
          <w:tab w:val="left" w:pos="7020"/>
        </w:tabs>
        <w:wordWrap w:val="0"/>
        <w:adjustRightInd w:val="0"/>
        <w:snapToGrid w:val="0"/>
        <w:spacing w:line="240" w:lineRule="auto"/>
        <w:ind w:firstLine="480" w:firstLineChars="200"/>
        <w:rPr>
          <w:rFonts w:hAnsi="宋体" w:cs="宋体"/>
          <w:snapToGrid w:val="0"/>
          <w:color w:val="auto"/>
          <w:kern w:val="0"/>
          <w:szCs w:val="22"/>
          <w:highlight w:val="none"/>
        </w:rPr>
      </w:pPr>
      <w:r>
        <w:rPr>
          <w:rFonts w:hint="eastAsia" w:hAnsi="宋体" w:cs="宋体"/>
          <w:snapToGrid w:val="0"/>
          <w:color w:val="auto"/>
          <w:kern w:val="0"/>
          <w:szCs w:val="22"/>
          <w:highlight w:val="none"/>
        </w:rPr>
        <w:t>3.4 若投标人因自身原因未能正确完成缴纳投标保证的，其投标无效。</w:t>
      </w:r>
    </w:p>
    <w:p>
      <w:pPr>
        <w:pStyle w:val="5"/>
        <w:wordWrap w:val="0"/>
        <w:snapToGrid w:val="0"/>
        <w:spacing w:line="240" w:lineRule="auto"/>
        <w:ind w:firstLine="480"/>
        <w:jc w:val="both"/>
        <w:rPr>
          <w:rFonts w:hAnsi="宋体" w:cs="宋体"/>
          <w:snapToGrid w:val="0"/>
          <w:color w:val="auto"/>
          <w:highlight w:val="none"/>
        </w:rPr>
      </w:pPr>
      <w:bookmarkStart w:id="35" w:name="_Toc23569"/>
      <w:bookmarkStart w:id="36" w:name="_Toc15908"/>
      <w:r>
        <w:rPr>
          <w:rFonts w:hint="eastAsia" w:hAnsi="宋体" w:cs="宋体"/>
          <w:b/>
          <w:bCs/>
          <w:snapToGrid w:val="0"/>
          <w:color w:val="auto"/>
          <w:highlight w:val="none"/>
        </w:rPr>
        <w:t>4．服务期限</w:t>
      </w:r>
      <w:bookmarkEnd w:id="35"/>
      <w:bookmarkEnd w:id="36"/>
    </w:p>
    <w:p>
      <w:pPr>
        <w:tabs>
          <w:tab w:val="left" w:pos="7020"/>
        </w:tabs>
        <w:wordWrap w:val="0"/>
        <w:adjustRightInd w:val="0"/>
        <w:snapToGrid w:val="0"/>
        <w:spacing w:line="240" w:lineRule="auto"/>
        <w:ind w:firstLine="482" w:firstLineChars="200"/>
        <w:rPr>
          <w:rFonts w:hAnsi="宋体" w:cs="宋体"/>
          <w:snapToGrid w:val="0"/>
          <w:color w:val="auto"/>
          <w:kern w:val="0"/>
          <w:highlight w:val="none"/>
        </w:rPr>
      </w:pPr>
      <w:r>
        <w:rPr>
          <w:rFonts w:hint="eastAsia" w:hAnsi="宋体" w:cs="宋体"/>
          <w:b/>
          <w:bCs/>
          <w:snapToGrid w:val="0"/>
          <w:color w:val="auto"/>
          <w:kern w:val="0"/>
          <w:highlight w:val="none"/>
        </w:rPr>
        <w:t>4.1</w:t>
      </w:r>
      <w:r>
        <w:rPr>
          <w:rFonts w:hint="eastAsia" w:hAnsi="宋体" w:cs="宋体"/>
          <w:snapToGrid w:val="0"/>
          <w:color w:val="auto"/>
          <w:kern w:val="0"/>
          <w:highlight w:val="none"/>
        </w:rPr>
        <w:t xml:space="preserve"> 监理：</w:t>
      </w:r>
      <w:r>
        <w:rPr>
          <w:rFonts w:hint="eastAsia" w:hAnsi="宋体" w:cs="宋体"/>
          <w:snapToGrid w:val="0"/>
          <w:color w:val="auto"/>
          <w:kern w:val="0"/>
          <w:highlight w:val="none"/>
          <w:u w:val="single"/>
        </w:rPr>
        <w:t>监理服务期从中标通知书发出之日起计，至本工程缺陷责任期结束且本工程结算金额经政府主管部门审定且双方的责任义务履行完毕时止。</w:t>
      </w:r>
    </w:p>
    <w:p>
      <w:pPr>
        <w:pStyle w:val="4"/>
        <w:wordWrap w:val="0"/>
        <w:autoSpaceDE/>
        <w:autoSpaceDN/>
        <w:snapToGrid w:val="0"/>
        <w:spacing w:line="240" w:lineRule="auto"/>
        <w:ind w:firstLine="480"/>
        <w:jc w:val="both"/>
        <w:rPr>
          <w:rFonts w:hAnsi="宋体" w:cs="宋体"/>
          <w:b/>
          <w:snapToGrid w:val="0"/>
          <w:color w:val="auto"/>
          <w:highlight w:val="none"/>
        </w:rPr>
      </w:pPr>
    </w:p>
    <w:p>
      <w:pPr>
        <w:pStyle w:val="5"/>
        <w:wordWrap w:val="0"/>
        <w:snapToGrid w:val="0"/>
        <w:spacing w:line="240" w:lineRule="auto"/>
        <w:ind w:firstLine="480"/>
        <w:jc w:val="both"/>
        <w:rPr>
          <w:rFonts w:hAnsi="宋体" w:cs="宋体"/>
          <w:b/>
          <w:snapToGrid w:val="0"/>
          <w:color w:val="auto"/>
          <w:highlight w:val="none"/>
        </w:rPr>
      </w:pPr>
      <w:bookmarkStart w:id="37" w:name="_Toc25405"/>
      <w:bookmarkStart w:id="38" w:name="_Toc19033"/>
      <w:r>
        <w:rPr>
          <w:rFonts w:hint="eastAsia" w:hAnsi="宋体" w:cs="宋体"/>
          <w:b/>
          <w:snapToGrid w:val="0"/>
          <w:color w:val="auto"/>
          <w:highlight w:val="none"/>
        </w:rPr>
        <w:t>5．服务标准</w:t>
      </w:r>
      <w:bookmarkEnd w:id="37"/>
      <w:bookmarkEnd w:id="38"/>
    </w:p>
    <w:p>
      <w:pPr>
        <w:pStyle w:val="30"/>
        <w:wordWrap w:val="0"/>
        <w:adjustRightInd w:val="0"/>
        <w:snapToGrid w:val="0"/>
        <w:ind w:firstLine="480"/>
        <w:jc w:val="left"/>
        <w:rPr>
          <w:rFonts w:ascii="宋体" w:hAnsi="宋体" w:cs="宋体"/>
          <w:snapToGrid w:val="0"/>
          <w:color w:val="auto"/>
          <w:kern w:val="0"/>
          <w:sz w:val="24"/>
          <w:highlight w:val="none"/>
        </w:rPr>
      </w:pPr>
      <w:r>
        <w:rPr>
          <w:rFonts w:hint="eastAsia" w:ascii="宋体" w:hAnsi="宋体" w:cs="宋体"/>
          <w:b/>
          <w:bCs/>
          <w:snapToGrid w:val="0"/>
          <w:color w:val="auto"/>
          <w:kern w:val="0"/>
          <w:sz w:val="24"/>
          <w:highlight w:val="none"/>
        </w:rPr>
        <w:t>5.1</w:t>
      </w:r>
      <w:r>
        <w:rPr>
          <w:rFonts w:hint="eastAsia" w:ascii="宋体" w:hAnsi="宋体" w:cs="宋体"/>
          <w:snapToGrid w:val="0"/>
          <w:color w:val="auto"/>
          <w:kern w:val="0"/>
          <w:sz w:val="24"/>
          <w:highlight w:val="none"/>
        </w:rPr>
        <w:t xml:space="preserve"> 监理：必须达到合格标准。本工程质量验收标准按照现行的国家和广东省的有关施工技术规范及现行标准为依据，必须达到验收合格标准。若因中标人原因，工程在竣工验收或分部工程验收时没有达到此标准，中标人按监理合同价款的5％向招标人返纳质量违约金，并无条件免费监理服务至工程达到合格止。</w:t>
      </w:r>
    </w:p>
    <w:p>
      <w:pPr>
        <w:wordWrap w:val="0"/>
        <w:adjustRightInd w:val="0"/>
        <w:snapToGrid w:val="0"/>
        <w:spacing w:line="240" w:lineRule="auto"/>
        <w:ind w:firstLine="482" w:firstLineChars="200"/>
        <w:rPr>
          <w:rFonts w:hAnsi="宋体" w:cs="宋体"/>
          <w:snapToGrid w:val="0"/>
          <w:color w:val="auto"/>
          <w:kern w:val="0"/>
          <w:highlight w:val="none"/>
        </w:rPr>
      </w:pPr>
      <w:r>
        <w:rPr>
          <w:rFonts w:hint="eastAsia" w:hAnsi="宋体" w:cs="宋体"/>
          <w:b/>
          <w:bCs/>
          <w:snapToGrid w:val="0"/>
          <w:color w:val="auto"/>
          <w:kern w:val="0"/>
          <w:szCs w:val="24"/>
          <w:highlight w:val="none"/>
        </w:rPr>
        <w:t>5.2</w:t>
      </w:r>
      <w:r>
        <w:rPr>
          <w:rFonts w:hint="eastAsia" w:hAnsi="宋体" w:cs="宋体"/>
          <w:snapToGrid w:val="0"/>
          <w:color w:val="auto"/>
          <w:kern w:val="0"/>
          <w:szCs w:val="24"/>
          <w:highlight w:val="none"/>
        </w:rPr>
        <w:t xml:space="preserve"> 根据韶关市人民政府《关</w:t>
      </w:r>
      <w:r>
        <w:rPr>
          <w:rFonts w:hint="eastAsia" w:hAnsi="宋体" w:cs="宋体"/>
          <w:snapToGrid w:val="0"/>
          <w:color w:val="auto"/>
          <w:kern w:val="0"/>
          <w:highlight w:val="none"/>
        </w:rPr>
        <w:t>于加快推进全市绿色建筑发展工作的通知》（韶府办明电〔2013〕277号）有关规定，本招标项目纳入绿色建筑实施范围。</w:t>
      </w:r>
    </w:p>
    <w:p>
      <w:pPr>
        <w:pStyle w:val="5"/>
        <w:wordWrap w:val="0"/>
        <w:snapToGrid w:val="0"/>
        <w:spacing w:line="240" w:lineRule="auto"/>
        <w:ind w:firstLine="482" w:firstLineChars="200"/>
        <w:jc w:val="both"/>
        <w:rPr>
          <w:rFonts w:hAnsi="宋体" w:cs="宋体"/>
          <w:b/>
          <w:snapToGrid w:val="0"/>
          <w:color w:val="auto"/>
          <w:highlight w:val="none"/>
        </w:rPr>
      </w:pPr>
      <w:bookmarkStart w:id="39" w:name="_Toc12110"/>
      <w:bookmarkStart w:id="40" w:name="_Toc16734"/>
    </w:p>
    <w:p>
      <w:pPr>
        <w:pStyle w:val="5"/>
        <w:wordWrap w:val="0"/>
        <w:snapToGrid w:val="0"/>
        <w:spacing w:line="240" w:lineRule="auto"/>
        <w:ind w:firstLine="482" w:firstLineChars="200"/>
        <w:jc w:val="both"/>
        <w:rPr>
          <w:rFonts w:hAnsi="宋体" w:cs="宋体"/>
          <w:b/>
          <w:snapToGrid w:val="0"/>
          <w:color w:val="auto"/>
          <w:highlight w:val="none"/>
        </w:rPr>
      </w:pPr>
      <w:r>
        <w:rPr>
          <w:rFonts w:hint="eastAsia" w:hAnsi="宋体" w:cs="宋体"/>
          <w:b/>
          <w:snapToGrid w:val="0"/>
          <w:color w:val="auto"/>
          <w:highlight w:val="none"/>
        </w:rPr>
        <w:t>6．现场踏勘</w:t>
      </w:r>
      <w:bookmarkEnd w:id="39"/>
      <w:bookmarkEnd w:id="40"/>
    </w:p>
    <w:p>
      <w:pPr>
        <w:wordWrap w:val="0"/>
        <w:adjustRightInd w:val="0"/>
        <w:snapToGrid w:val="0"/>
        <w:spacing w:line="240" w:lineRule="auto"/>
        <w:ind w:firstLine="482" w:firstLineChars="200"/>
        <w:rPr>
          <w:rFonts w:hAnsi="宋体" w:cs="宋体"/>
          <w:snapToGrid w:val="0"/>
          <w:color w:val="auto"/>
          <w:kern w:val="0"/>
          <w:highlight w:val="none"/>
        </w:rPr>
      </w:pPr>
      <w:r>
        <w:rPr>
          <w:rFonts w:hint="eastAsia" w:hAnsi="宋体" w:cs="宋体"/>
          <w:b/>
          <w:bCs/>
          <w:snapToGrid w:val="0"/>
          <w:color w:val="auto"/>
          <w:kern w:val="0"/>
          <w:highlight w:val="none"/>
        </w:rPr>
        <w:t>6.1</w:t>
      </w:r>
      <w:r>
        <w:rPr>
          <w:rFonts w:hint="eastAsia" w:hAnsi="宋体" w:cs="宋体"/>
          <w:snapToGrid w:val="0"/>
          <w:color w:val="auto"/>
          <w:kern w:val="0"/>
          <w:highlight w:val="none"/>
        </w:rPr>
        <w:t xml:space="preserve"> 招标人不组织现场踏勘，但会在招标文件及有关设计文件中明确告知招标项目的具体位置和周边环境，并在现场设置足以识别的标识或提供足以表明招标项目具体位置的文字或图片。投标人需要了解现场情况的，可自行进行现场踏勘。</w:t>
      </w:r>
    </w:p>
    <w:p>
      <w:pPr>
        <w:wordWrap w:val="0"/>
        <w:adjustRightInd w:val="0"/>
        <w:snapToGrid w:val="0"/>
        <w:spacing w:line="240" w:lineRule="auto"/>
        <w:ind w:firstLine="482" w:firstLineChars="200"/>
        <w:rPr>
          <w:rFonts w:hAnsi="宋体" w:cs="宋体"/>
          <w:snapToGrid w:val="0"/>
          <w:color w:val="auto"/>
          <w:kern w:val="0"/>
          <w:highlight w:val="none"/>
        </w:rPr>
      </w:pPr>
      <w:r>
        <w:rPr>
          <w:rFonts w:hint="eastAsia" w:hAnsi="宋体" w:cs="宋体"/>
          <w:b/>
          <w:bCs/>
          <w:snapToGrid w:val="0"/>
          <w:color w:val="auto"/>
          <w:kern w:val="0"/>
          <w:highlight w:val="none"/>
        </w:rPr>
        <w:t>6.2</w:t>
      </w:r>
      <w:r>
        <w:rPr>
          <w:rFonts w:hint="eastAsia" w:hAnsi="宋体" w:cs="宋体"/>
          <w:snapToGrid w:val="0"/>
          <w:color w:val="auto"/>
          <w:kern w:val="0"/>
          <w:highlight w:val="none"/>
        </w:rPr>
        <w:t xml:space="preserve"> 在现场踏勘过程中，投标人应确保自身安全，投标人如果发生人身伤亡、财物或其他损失，法律法规有规定的按有关规定处理，没有规定的由投标人自行负责。</w:t>
      </w:r>
    </w:p>
    <w:p>
      <w:pPr>
        <w:wordWrap w:val="0"/>
        <w:adjustRightInd w:val="0"/>
        <w:snapToGrid w:val="0"/>
        <w:spacing w:line="240" w:lineRule="auto"/>
        <w:ind w:firstLine="482" w:firstLineChars="200"/>
        <w:rPr>
          <w:rFonts w:hAnsi="宋体" w:cs="宋体"/>
          <w:color w:val="auto"/>
          <w:highlight w:val="none"/>
        </w:rPr>
      </w:pPr>
      <w:r>
        <w:rPr>
          <w:rFonts w:hint="eastAsia" w:hAnsi="宋体" w:cs="宋体"/>
          <w:b/>
          <w:bCs/>
          <w:snapToGrid w:val="0"/>
          <w:color w:val="auto"/>
          <w:kern w:val="0"/>
          <w:highlight w:val="none"/>
        </w:rPr>
        <w:t>6.3</w:t>
      </w:r>
      <w:r>
        <w:rPr>
          <w:rFonts w:hint="eastAsia" w:hAnsi="宋体" w:cs="宋体"/>
          <w:snapToGrid w:val="0"/>
          <w:color w:val="auto"/>
          <w:kern w:val="0"/>
          <w:highlight w:val="none"/>
        </w:rPr>
        <w:t xml:space="preserve"> 现场踏勘期间的交通、食宿由投标人自行安排，费用自理。</w:t>
      </w:r>
    </w:p>
    <w:p>
      <w:pPr>
        <w:pStyle w:val="5"/>
        <w:wordWrap w:val="0"/>
        <w:snapToGrid w:val="0"/>
        <w:spacing w:line="240" w:lineRule="auto"/>
        <w:ind w:firstLine="482" w:firstLineChars="200"/>
        <w:jc w:val="both"/>
        <w:rPr>
          <w:rFonts w:hAnsi="宋体" w:cs="宋体"/>
          <w:b/>
          <w:snapToGrid w:val="0"/>
          <w:color w:val="auto"/>
          <w:highlight w:val="none"/>
        </w:rPr>
      </w:pPr>
      <w:bookmarkStart w:id="41" w:name="_Toc29906"/>
      <w:bookmarkStart w:id="42" w:name="_Toc20298"/>
    </w:p>
    <w:p>
      <w:pPr>
        <w:pStyle w:val="5"/>
        <w:wordWrap w:val="0"/>
        <w:snapToGrid w:val="0"/>
        <w:spacing w:line="240" w:lineRule="auto"/>
        <w:ind w:firstLine="482" w:firstLineChars="200"/>
        <w:jc w:val="both"/>
        <w:rPr>
          <w:rFonts w:hAnsi="宋体" w:cs="宋体"/>
          <w:b/>
          <w:snapToGrid w:val="0"/>
          <w:color w:val="auto"/>
          <w:highlight w:val="none"/>
        </w:rPr>
      </w:pPr>
      <w:r>
        <w:rPr>
          <w:rFonts w:hint="eastAsia" w:hAnsi="宋体" w:cs="宋体"/>
          <w:b/>
          <w:snapToGrid w:val="0"/>
          <w:color w:val="auto"/>
          <w:highlight w:val="none"/>
        </w:rPr>
        <w:t>7．招标文件的提问和答疑</w:t>
      </w:r>
      <w:bookmarkEnd w:id="41"/>
      <w:bookmarkEnd w:id="42"/>
      <w:bookmarkStart w:id="43" w:name="_Hlt74496410"/>
      <w:bookmarkEnd w:id="43"/>
    </w:p>
    <w:p>
      <w:pPr>
        <w:wordWrap w:val="0"/>
        <w:adjustRightInd w:val="0"/>
        <w:snapToGrid w:val="0"/>
        <w:spacing w:line="240" w:lineRule="auto"/>
        <w:ind w:firstLine="482" w:firstLineChars="200"/>
        <w:rPr>
          <w:rFonts w:hAnsi="宋体" w:cs="宋体"/>
          <w:snapToGrid w:val="0"/>
          <w:color w:val="auto"/>
          <w:kern w:val="0"/>
          <w:szCs w:val="24"/>
          <w:highlight w:val="none"/>
        </w:rPr>
      </w:pPr>
      <w:r>
        <w:rPr>
          <w:rFonts w:hint="eastAsia" w:hAnsi="宋体" w:cs="宋体"/>
          <w:b/>
          <w:bCs/>
          <w:snapToGrid w:val="0"/>
          <w:color w:val="auto"/>
          <w:kern w:val="0"/>
          <w:highlight w:val="none"/>
        </w:rPr>
        <w:t>7.1</w:t>
      </w:r>
      <w:r>
        <w:rPr>
          <w:rFonts w:hint="eastAsia" w:hAnsi="宋体" w:cs="宋体"/>
          <w:snapToGrid w:val="0"/>
          <w:color w:val="auto"/>
          <w:kern w:val="0"/>
          <w:highlight w:val="none"/>
        </w:rPr>
        <w:t xml:space="preserve"> 投标人若对招标文件有疑问，应在提问截止时间（见本章第二节“重要事项时间地点一览表”）前使用建设工程交易系统提出问题。未在指定时间前、未采用指定方式提出的，招标人不予受理</w:t>
      </w:r>
      <w:r>
        <w:rPr>
          <w:rFonts w:hint="eastAsia" w:hAnsi="宋体" w:cs="宋体"/>
          <w:snapToGrid w:val="0"/>
          <w:color w:val="auto"/>
          <w:kern w:val="0"/>
          <w:szCs w:val="24"/>
          <w:highlight w:val="none"/>
        </w:rPr>
        <w:t>。</w:t>
      </w:r>
    </w:p>
    <w:p>
      <w:pPr>
        <w:wordWrap w:val="0"/>
        <w:adjustRightInd w:val="0"/>
        <w:snapToGrid w:val="0"/>
        <w:spacing w:line="240" w:lineRule="auto"/>
        <w:ind w:firstLine="482" w:firstLineChars="200"/>
        <w:rPr>
          <w:rFonts w:hAnsi="宋体" w:cs="宋体"/>
          <w:snapToGrid w:val="0"/>
          <w:color w:val="auto"/>
          <w:kern w:val="0"/>
          <w:highlight w:val="none"/>
        </w:rPr>
      </w:pPr>
      <w:r>
        <w:rPr>
          <w:rFonts w:hint="eastAsia" w:hAnsi="宋体" w:cs="宋体"/>
          <w:b/>
          <w:bCs/>
          <w:snapToGrid w:val="0"/>
          <w:color w:val="auto"/>
          <w:kern w:val="0"/>
          <w:highlight w:val="none"/>
        </w:rPr>
        <w:t xml:space="preserve">7.2 </w:t>
      </w:r>
      <w:r>
        <w:rPr>
          <w:rFonts w:hint="eastAsia" w:hAnsi="宋体" w:cs="宋体"/>
          <w:snapToGrid w:val="0"/>
          <w:color w:val="auto"/>
          <w:kern w:val="0"/>
          <w:highlight w:val="none"/>
        </w:rPr>
        <w:t>招标人在提问截止时间（见本章第二节“重要事项时间地点一览表”）后3日内，一次性对收到的所有问题作出答复，并形成答疑（或修改）公告在发布招标公告的媒介上公开发布。答疑（或修改）公告一旦发布，即视所有潜在投标人已经知悉答疑（或修改）内容，投标人未及时关注而造成的损失和后果，由投标人自行承担。</w:t>
      </w:r>
    </w:p>
    <w:p>
      <w:pPr>
        <w:wordWrap w:val="0"/>
        <w:adjustRightInd w:val="0"/>
        <w:snapToGrid w:val="0"/>
        <w:spacing w:line="240" w:lineRule="auto"/>
        <w:ind w:firstLine="482" w:firstLineChars="200"/>
        <w:rPr>
          <w:rFonts w:hAnsi="宋体" w:cs="宋体"/>
          <w:snapToGrid w:val="0"/>
          <w:color w:val="auto"/>
          <w:kern w:val="0"/>
          <w:highlight w:val="none"/>
        </w:rPr>
      </w:pPr>
      <w:r>
        <w:rPr>
          <w:rFonts w:hint="eastAsia" w:hAnsi="宋体" w:cs="宋体"/>
          <w:b/>
          <w:bCs/>
          <w:snapToGrid w:val="0"/>
          <w:color w:val="auto"/>
          <w:kern w:val="0"/>
          <w:highlight w:val="none"/>
        </w:rPr>
        <w:t>7.3</w:t>
      </w:r>
      <w:r>
        <w:rPr>
          <w:rFonts w:hint="eastAsia" w:hAnsi="宋体" w:cs="宋体"/>
          <w:snapToGrid w:val="0"/>
          <w:color w:val="auto"/>
          <w:kern w:val="0"/>
          <w:highlight w:val="none"/>
        </w:rPr>
        <w:t xml:space="preserve"> 招标人对招标文件所作的答疑（或修改）公告，构成招标文件的组成部分。</w:t>
      </w:r>
    </w:p>
    <w:p>
      <w:pPr>
        <w:pStyle w:val="5"/>
        <w:wordWrap w:val="0"/>
        <w:snapToGrid w:val="0"/>
        <w:spacing w:line="240" w:lineRule="auto"/>
        <w:ind w:firstLine="480"/>
        <w:jc w:val="both"/>
        <w:rPr>
          <w:rFonts w:hAnsi="宋体" w:cs="宋体"/>
          <w:b/>
          <w:snapToGrid w:val="0"/>
          <w:color w:val="auto"/>
          <w:highlight w:val="none"/>
        </w:rPr>
      </w:pPr>
      <w:bookmarkStart w:id="44" w:name="_Hlt69699188"/>
      <w:bookmarkEnd w:id="44"/>
      <w:bookmarkStart w:id="45" w:name="_Hlt92513711"/>
      <w:bookmarkEnd w:id="45"/>
      <w:bookmarkStart w:id="46" w:name="_Hlt92513715"/>
      <w:bookmarkEnd w:id="46"/>
      <w:bookmarkStart w:id="47" w:name="_Toc10233"/>
      <w:bookmarkStart w:id="48" w:name="_Toc3738"/>
    </w:p>
    <w:p>
      <w:pPr>
        <w:pStyle w:val="5"/>
        <w:wordWrap w:val="0"/>
        <w:snapToGrid w:val="0"/>
        <w:spacing w:line="240" w:lineRule="auto"/>
        <w:ind w:firstLine="480"/>
        <w:jc w:val="both"/>
        <w:rPr>
          <w:rFonts w:hAnsi="宋体" w:cs="宋体"/>
          <w:b/>
          <w:snapToGrid w:val="0"/>
          <w:color w:val="auto"/>
          <w:highlight w:val="none"/>
        </w:rPr>
      </w:pPr>
      <w:r>
        <w:rPr>
          <w:rFonts w:hint="eastAsia" w:hAnsi="宋体" w:cs="宋体"/>
          <w:b/>
          <w:snapToGrid w:val="0"/>
          <w:color w:val="auto"/>
          <w:highlight w:val="none"/>
        </w:rPr>
        <w:t>8．最高投标限价</w:t>
      </w:r>
      <w:bookmarkEnd w:id="47"/>
      <w:bookmarkEnd w:id="48"/>
    </w:p>
    <w:p>
      <w:pPr>
        <w:wordWrap w:val="0"/>
        <w:adjustRightInd w:val="0"/>
        <w:snapToGrid w:val="0"/>
        <w:spacing w:line="240" w:lineRule="auto"/>
        <w:ind w:firstLine="482" w:firstLineChars="200"/>
        <w:rPr>
          <w:rFonts w:hAnsi="宋体" w:cs="宋体"/>
          <w:snapToGrid w:val="0"/>
          <w:color w:val="auto"/>
          <w:kern w:val="0"/>
          <w:highlight w:val="none"/>
        </w:rPr>
      </w:pPr>
      <w:r>
        <w:rPr>
          <w:rFonts w:hint="eastAsia" w:hAnsi="宋体" w:cs="宋体"/>
          <w:b/>
          <w:bCs/>
          <w:snapToGrid w:val="0"/>
          <w:color w:val="auto"/>
          <w:kern w:val="0"/>
          <w:highlight w:val="none"/>
        </w:rPr>
        <w:t>8.1</w:t>
      </w:r>
      <w:r>
        <w:rPr>
          <w:rFonts w:hint="eastAsia" w:hAnsi="宋体" w:cs="宋体"/>
          <w:snapToGrid w:val="0"/>
          <w:color w:val="auto"/>
          <w:kern w:val="0"/>
          <w:highlight w:val="none"/>
        </w:rPr>
        <w:t xml:space="preserve"> 本招标项目参考以下依据编制最高投标限价：</w:t>
      </w:r>
    </w:p>
    <w:p>
      <w:pPr>
        <w:wordWrap w:val="0"/>
        <w:adjustRightInd w:val="0"/>
        <w:snapToGrid w:val="0"/>
        <w:spacing w:line="240" w:lineRule="auto"/>
        <w:ind w:firstLine="480" w:firstLineChars="200"/>
        <w:rPr>
          <w:rFonts w:hAnsi="宋体" w:cs="宋体"/>
          <w:snapToGrid w:val="0"/>
          <w:color w:val="auto"/>
          <w:kern w:val="0"/>
          <w:highlight w:val="none"/>
        </w:rPr>
      </w:pPr>
      <w:r>
        <w:rPr>
          <w:rFonts w:hint="eastAsia" w:hAnsi="宋体" w:cs="宋体"/>
          <w:snapToGrid w:val="0"/>
          <w:color w:val="auto"/>
          <w:kern w:val="0"/>
          <w:highlight w:val="none"/>
        </w:rPr>
        <w:t>（1）项目</w:t>
      </w:r>
      <w:r>
        <w:rPr>
          <w:rFonts w:hint="eastAsia" w:hAnsi="宋体" w:cs="宋体"/>
          <w:snapToGrid w:val="0"/>
          <w:color w:val="auto"/>
          <w:kern w:val="0"/>
          <w:highlight w:val="none"/>
          <w:u w:val="single"/>
        </w:rPr>
        <w:t xml:space="preserve">  概算/预算 </w:t>
      </w:r>
      <w:r>
        <w:rPr>
          <w:rFonts w:hint="eastAsia" w:hAnsi="宋体" w:cs="宋体"/>
          <w:snapToGrid w:val="0"/>
          <w:color w:val="auto"/>
          <w:kern w:val="0"/>
          <w:highlight w:val="none"/>
        </w:rPr>
        <w:t>投资额；</w:t>
      </w:r>
    </w:p>
    <w:p>
      <w:pPr>
        <w:wordWrap w:val="0"/>
        <w:adjustRightInd w:val="0"/>
        <w:snapToGrid w:val="0"/>
        <w:spacing w:line="240" w:lineRule="auto"/>
        <w:ind w:firstLine="480" w:firstLineChars="200"/>
        <w:rPr>
          <w:rFonts w:hAnsi="宋体" w:cs="宋体"/>
          <w:snapToGrid w:val="0"/>
          <w:color w:val="auto"/>
          <w:kern w:val="0"/>
          <w:highlight w:val="none"/>
        </w:rPr>
      </w:pPr>
      <w:r>
        <w:rPr>
          <w:rFonts w:hint="eastAsia" w:hAnsi="宋体" w:cs="宋体"/>
          <w:snapToGrid w:val="0"/>
          <w:color w:val="auto"/>
          <w:kern w:val="0"/>
          <w:highlight w:val="none"/>
        </w:rPr>
        <w:t>（2）《建设工程监理与相关服务收费标准》；</w:t>
      </w:r>
    </w:p>
    <w:p>
      <w:pPr>
        <w:wordWrap w:val="0"/>
        <w:adjustRightInd w:val="0"/>
        <w:snapToGrid w:val="0"/>
        <w:spacing w:line="240" w:lineRule="auto"/>
        <w:ind w:firstLine="480" w:firstLineChars="200"/>
        <w:rPr>
          <w:rFonts w:hAnsi="宋体" w:cs="宋体"/>
          <w:snapToGrid w:val="0"/>
          <w:color w:val="auto"/>
          <w:kern w:val="0"/>
          <w:highlight w:val="none"/>
        </w:rPr>
      </w:pPr>
      <w:r>
        <w:rPr>
          <w:rFonts w:hint="eastAsia" w:hAnsi="宋体" w:cs="宋体"/>
          <w:snapToGrid w:val="0"/>
          <w:color w:val="auto"/>
          <w:kern w:val="0"/>
          <w:highlight w:val="none"/>
        </w:rPr>
        <w:t>（3）监理及相关服务内容；</w:t>
      </w:r>
    </w:p>
    <w:p>
      <w:pPr>
        <w:wordWrap w:val="0"/>
        <w:adjustRightInd w:val="0"/>
        <w:snapToGrid w:val="0"/>
        <w:spacing w:line="240" w:lineRule="auto"/>
        <w:ind w:firstLine="480" w:firstLineChars="200"/>
        <w:rPr>
          <w:rFonts w:hAnsi="宋体" w:cs="宋体"/>
          <w:snapToGrid w:val="0"/>
          <w:color w:val="auto"/>
          <w:kern w:val="0"/>
          <w:highlight w:val="none"/>
        </w:rPr>
      </w:pPr>
      <w:r>
        <w:rPr>
          <w:rFonts w:hint="eastAsia" w:hAnsi="宋体" w:cs="宋体"/>
          <w:snapToGrid w:val="0"/>
          <w:color w:val="auto"/>
          <w:kern w:val="0"/>
          <w:highlight w:val="none"/>
        </w:rPr>
        <w:t>（4）施工现场情况、工程特点；</w:t>
      </w:r>
    </w:p>
    <w:p>
      <w:pPr>
        <w:wordWrap w:val="0"/>
        <w:adjustRightInd w:val="0"/>
        <w:snapToGrid w:val="0"/>
        <w:spacing w:line="240" w:lineRule="auto"/>
        <w:ind w:firstLine="480" w:firstLineChars="200"/>
        <w:rPr>
          <w:rFonts w:hAnsi="宋体" w:cs="宋体"/>
          <w:snapToGrid w:val="0"/>
          <w:color w:val="auto"/>
          <w:kern w:val="0"/>
          <w:highlight w:val="none"/>
        </w:rPr>
      </w:pPr>
      <w:r>
        <w:rPr>
          <w:rFonts w:hint="eastAsia" w:hAnsi="宋体" w:cs="宋体"/>
          <w:snapToGrid w:val="0"/>
          <w:color w:val="auto"/>
          <w:kern w:val="0"/>
          <w:highlight w:val="none"/>
        </w:rPr>
        <w:t>（5）项目所在地市场价格。</w:t>
      </w:r>
    </w:p>
    <w:p>
      <w:pPr>
        <w:wordWrap w:val="0"/>
        <w:adjustRightInd w:val="0"/>
        <w:snapToGrid w:val="0"/>
        <w:spacing w:line="240" w:lineRule="auto"/>
        <w:ind w:firstLine="482" w:firstLineChars="200"/>
        <w:rPr>
          <w:rFonts w:hAnsi="宋体" w:cs="宋体"/>
          <w:snapToGrid w:val="0"/>
          <w:color w:val="auto"/>
          <w:kern w:val="0"/>
          <w:szCs w:val="24"/>
          <w:highlight w:val="none"/>
        </w:rPr>
      </w:pPr>
      <w:r>
        <w:rPr>
          <w:rFonts w:hint="eastAsia" w:hAnsi="宋体" w:cs="宋体"/>
          <w:b/>
          <w:bCs/>
          <w:snapToGrid w:val="0"/>
          <w:color w:val="auto"/>
          <w:kern w:val="0"/>
          <w:highlight w:val="none"/>
        </w:rPr>
        <w:t>8.2</w:t>
      </w:r>
      <w:r>
        <w:rPr>
          <w:rFonts w:hint="eastAsia" w:hAnsi="宋体" w:cs="宋体"/>
          <w:snapToGrid w:val="0"/>
          <w:color w:val="auto"/>
          <w:kern w:val="0"/>
          <w:highlight w:val="none"/>
        </w:rPr>
        <w:t xml:space="preserve"> </w:t>
      </w:r>
      <w:r>
        <w:rPr>
          <w:rFonts w:hint="eastAsia" w:hAnsi="宋体" w:cs="宋体"/>
          <w:color w:val="auto"/>
          <w:szCs w:val="24"/>
          <w:highlight w:val="none"/>
        </w:rPr>
        <w:t>本次招标最高投标限价为人民币（大写）</w:t>
      </w:r>
      <w:r>
        <w:rPr>
          <w:rFonts w:hint="eastAsia" w:hAnsi="宋体" w:cs="宋体"/>
          <w:color w:val="auto"/>
          <w:szCs w:val="24"/>
          <w:highlight w:val="none"/>
          <w:lang w:val="en-US" w:eastAsia="zh-CN"/>
        </w:rPr>
        <w:t>壹拾捌万零玖佰陆拾元整</w:t>
      </w:r>
      <w:r>
        <w:rPr>
          <w:rFonts w:hint="eastAsia" w:hAnsi="宋体" w:cs="宋体"/>
          <w:color w:val="auto"/>
          <w:szCs w:val="24"/>
          <w:highlight w:val="none"/>
        </w:rPr>
        <w:t>（¥</w:t>
      </w:r>
      <w:r>
        <w:rPr>
          <w:rFonts w:hint="eastAsia" w:hAnsi="宋体" w:cs="宋体"/>
          <w:color w:val="auto"/>
          <w:szCs w:val="24"/>
          <w:highlight w:val="none"/>
          <w:lang w:val="en-US" w:eastAsia="zh-CN"/>
        </w:rPr>
        <w:t>180960</w:t>
      </w:r>
      <w:r>
        <w:rPr>
          <w:rFonts w:hint="eastAsia" w:hAnsi="宋体" w:cs="宋体"/>
          <w:color w:val="auto"/>
          <w:szCs w:val="24"/>
          <w:highlight w:val="none"/>
        </w:rPr>
        <w:t>.00元）。</w:t>
      </w:r>
    </w:p>
    <w:p>
      <w:pPr>
        <w:pStyle w:val="5"/>
        <w:wordWrap w:val="0"/>
        <w:snapToGrid w:val="0"/>
        <w:spacing w:line="240" w:lineRule="auto"/>
        <w:ind w:firstLine="482" w:firstLineChars="200"/>
        <w:jc w:val="both"/>
        <w:rPr>
          <w:rFonts w:hAnsi="宋体" w:cs="宋体"/>
          <w:b/>
          <w:snapToGrid w:val="0"/>
          <w:color w:val="auto"/>
          <w:highlight w:val="none"/>
        </w:rPr>
      </w:pPr>
      <w:bookmarkStart w:id="49" w:name="_Toc27588"/>
      <w:bookmarkStart w:id="50" w:name="_Toc25721"/>
    </w:p>
    <w:p>
      <w:pPr>
        <w:pStyle w:val="5"/>
        <w:wordWrap w:val="0"/>
        <w:snapToGrid w:val="0"/>
        <w:spacing w:line="240" w:lineRule="auto"/>
        <w:ind w:firstLine="482" w:firstLineChars="200"/>
        <w:jc w:val="both"/>
        <w:rPr>
          <w:rFonts w:hAnsi="宋体" w:cs="宋体"/>
          <w:b/>
          <w:snapToGrid w:val="0"/>
          <w:color w:val="auto"/>
          <w:highlight w:val="none"/>
        </w:rPr>
      </w:pPr>
      <w:r>
        <w:rPr>
          <w:rFonts w:hint="eastAsia" w:hAnsi="宋体" w:cs="宋体"/>
          <w:b/>
          <w:snapToGrid w:val="0"/>
          <w:color w:val="auto"/>
          <w:highlight w:val="none"/>
        </w:rPr>
        <w:t>9．投标报价</w:t>
      </w:r>
      <w:bookmarkEnd w:id="49"/>
      <w:bookmarkEnd w:id="50"/>
      <w:bookmarkStart w:id="51" w:name="_Hlt74498519"/>
      <w:bookmarkEnd w:id="51"/>
    </w:p>
    <w:p>
      <w:pPr>
        <w:wordWrap w:val="0"/>
        <w:adjustRightInd w:val="0"/>
        <w:snapToGrid w:val="0"/>
        <w:spacing w:line="240" w:lineRule="auto"/>
        <w:ind w:firstLine="482" w:firstLineChars="200"/>
        <w:rPr>
          <w:rFonts w:hint="eastAsia" w:ascii="宋体" w:hAnsi="宋体" w:eastAsia="宋体" w:cs="宋体"/>
          <w:snapToGrid w:val="0"/>
          <w:color w:val="auto"/>
          <w:kern w:val="0"/>
          <w:highlight w:val="none"/>
        </w:rPr>
      </w:pPr>
      <w:bookmarkStart w:id="52" w:name="_（十）投标文件的编制、包装、密封"/>
      <w:bookmarkEnd w:id="52"/>
      <w:r>
        <w:rPr>
          <w:rFonts w:hint="eastAsia" w:ascii="宋体" w:hAnsi="宋体" w:eastAsia="宋体" w:cs="宋体"/>
          <w:b/>
          <w:bCs/>
          <w:snapToGrid w:val="0"/>
          <w:color w:val="auto"/>
          <w:kern w:val="0"/>
          <w:highlight w:val="none"/>
        </w:rPr>
        <w:t>9.1</w:t>
      </w:r>
      <w:r>
        <w:rPr>
          <w:rFonts w:hint="eastAsia" w:ascii="宋体" w:hAnsi="宋体" w:eastAsia="宋体" w:cs="宋体"/>
          <w:snapToGrid w:val="0"/>
          <w:color w:val="auto"/>
          <w:kern w:val="0"/>
          <w:highlight w:val="none"/>
        </w:rPr>
        <w:t xml:space="preserve"> 本次招标采用填报</w:t>
      </w:r>
      <w:r>
        <w:rPr>
          <w:rFonts w:hint="eastAsia" w:ascii="宋体" w:hAnsi="宋体" w:eastAsia="宋体" w:cs="宋体"/>
          <w:snapToGrid w:val="0"/>
          <w:color w:val="auto"/>
          <w:kern w:val="0"/>
          <w:highlight w:val="none"/>
          <w:u w:val="single"/>
        </w:rPr>
        <w:t xml:space="preserve"> </w:t>
      </w:r>
      <w:r>
        <w:rPr>
          <w:rFonts w:hint="eastAsia" w:ascii="Times New Roman" w:hAnsi="Times New Roman" w:cs="Times New Roman"/>
          <w:b w:val="0"/>
          <w:bCs w:val="0"/>
          <w:caps w:val="0"/>
          <w:smallCaps w:val="0"/>
          <w:snapToGrid w:val="0"/>
          <w:color w:val="auto"/>
          <w:spacing w:val="0"/>
          <w:kern w:val="0"/>
          <w:sz w:val="24"/>
          <w:highlight w:val="none"/>
          <w:u w:val="single" w:color="auto"/>
          <w:lang w:val="en-US" w:eastAsia="zh-CN" w:bidi="ar-SA"/>
        </w:rPr>
        <w:t xml:space="preserve"> 价格和取费费率</w:t>
      </w:r>
      <w:r>
        <w:rPr>
          <w:rFonts w:hint="eastAsia" w:ascii="宋体" w:hAnsi="宋体" w:eastAsia="宋体" w:cs="宋体"/>
          <w:snapToGrid w:val="0"/>
          <w:color w:val="auto"/>
          <w:kern w:val="0"/>
          <w:highlight w:val="none"/>
          <w:u w:val="single"/>
        </w:rPr>
        <w:t xml:space="preserve"> </w:t>
      </w:r>
      <w:r>
        <w:rPr>
          <w:rFonts w:hint="eastAsia" w:ascii="宋体" w:hAnsi="宋体" w:eastAsia="宋体" w:cs="宋体"/>
          <w:snapToGrid w:val="0"/>
          <w:color w:val="auto"/>
          <w:kern w:val="0"/>
          <w:highlight w:val="none"/>
        </w:rPr>
        <w:t>的方式进行报价。投标人应在《投标函》（格式二）中进行报价</w:t>
      </w:r>
      <w:r>
        <w:rPr>
          <w:rFonts w:hint="eastAsia" w:ascii="Times New Roman" w:hAnsi="Times New Roman" w:cs="Times New Roman"/>
          <w:b w:val="0"/>
          <w:bCs w:val="0"/>
          <w:caps w:val="0"/>
          <w:smallCaps w:val="0"/>
          <w:snapToGrid w:val="0"/>
          <w:color w:val="auto"/>
          <w:spacing w:val="0"/>
          <w:kern w:val="0"/>
          <w:sz w:val="24"/>
          <w:highlight w:val="none"/>
          <w:u w:val="none" w:color="auto"/>
          <w:lang w:val="en-US" w:eastAsia="zh-CN" w:bidi="ar-SA"/>
        </w:rPr>
        <w:t>并填写《监理及相关服务报酬清单》</w:t>
      </w:r>
      <w:r>
        <w:rPr>
          <w:rFonts w:hint="eastAsia" w:ascii="宋体" w:hAnsi="宋体" w:eastAsia="宋体" w:cs="宋体"/>
          <w:snapToGrid w:val="0"/>
          <w:color w:val="auto"/>
          <w:kern w:val="0"/>
          <w:highlight w:val="none"/>
        </w:rPr>
        <w:t>。</w:t>
      </w:r>
    </w:p>
    <w:p>
      <w:pPr>
        <w:wordWrap w:val="0"/>
        <w:adjustRightInd w:val="0"/>
        <w:snapToGrid w:val="0"/>
        <w:spacing w:line="240" w:lineRule="auto"/>
        <w:ind w:firstLine="482" w:firstLineChars="200"/>
        <w:rPr>
          <w:rFonts w:hint="default" w:ascii="宋体" w:hAnsi="宋体" w:eastAsia="宋体" w:cs="宋体"/>
          <w:b w:val="0"/>
          <w:bCs w:val="0"/>
          <w:snapToGrid w:val="0"/>
          <w:color w:val="auto"/>
          <w:kern w:val="0"/>
          <w:highlight w:val="none"/>
          <w:lang w:val="en-US" w:eastAsia="zh-CN"/>
        </w:rPr>
      </w:pPr>
      <w:r>
        <w:rPr>
          <w:rFonts w:hint="eastAsia" w:ascii="宋体" w:hAnsi="宋体" w:eastAsia="宋体" w:cs="宋体"/>
          <w:b/>
          <w:bCs/>
          <w:snapToGrid w:val="0"/>
          <w:color w:val="auto"/>
          <w:kern w:val="0"/>
          <w:highlight w:val="none"/>
        </w:rPr>
        <w:t>9.2</w:t>
      </w:r>
      <w:r>
        <w:rPr>
          <w:rFonts w:hint="eastAsia" w:ascii="宋体" w:hAnsi="宋体" w:eastAsia="宋体" w:cs="宋体"/>
          <w:snapToGrid w:val="0"/>
          <w:color w:val="auto"/>
          <w:kern w:val="0"/>
          <w:highlight w:val="none"/>
        </w:rPr>
        <w:t xml:space="preserve"> </w:t>
      </w:r>
      <w:r>
        <w:rPr>
          <w:rFonts w:hint="eastAsia" w:ascii="Times New Roman" w:hAnsi="Times New Roman" w:cs="Times New Roman"/>
          <w:b w:val="0"/>
          <w:bCs w:val="0"/>
          <w:caps w:val="0"/>
          <w:smallCaps w:val="0"/>
          <w:snapToGrid w:val="0"/>
          <w:color w:val="auto"/>
          <w:spacing w:val="0"/>
          <w:kern w:val="0"/>
          <w:sz w:val="24"/>
          <w:highlight w:val="none"/>
          <w:u w:val="none" w:color="auto"/>
          <w:lang w:val="en-US" w:eastAsia="zh-CN" w:bidi="ar-SA"/>
        </w:rPr>
        <w:t>所有报价均以人民币“元”为单位，并保留两位小数；投标取费费率＝投标总价÷建安工程费×100%，并保留</w:t>
      </w:r>
      <w:r>
        <w:rPr>
          <w:rFonts w:hint="eastAsia" w:ascii="Times New Roman" w:hAnsi="Times New Roman" w:cs="Times New Roman"/>
          <w:b w:val="0"/>
          <w:bCs w:val="0"/>
          <w:caps w:val="0"/>
          <w:smallCaps w:val="0"/>
          <w:snapToGrid w:val="0"/>
          <w:color w:val="auto"/>
          <w:spacing w:val="0"/>
          <w:kern w:val="0"/>
          <w:sz w:val="24"/>
          <w:highlight w:val="none"/>
          <w:u w:val="single" w:color="auto"/>
          <w:lang w:val="en-US" w:eastAsia="zh-CN" w:bidi="ar-SA"/>
        </w:rPr>
        <w:t xml:space="preserve"> 3 </w:t>
      </w:r>
      <w:r>
        <w:rPr>
          <w:rFonts w:hint="eastAsia" w:ascii="Times New Roman" w:hAnsi="Times New Roman" w:cs="Times New Roman"/>
          <w:b w:val="0"/>
          <w:bCs w:val="0"/>
          <w:caps w:val="0"/>
          <w:smallCaps w:val="0"/>
          <w:snapToGrid w:val="0"/>
          <w:color w:val="auto"/>
          <w:spacing w:val="0"/>
          <w:kern w:val="0"/>
          <w:sz w:val="24"/>
          <w:highlight w:val="none"/>
          <w:u w:val="none" w:color="auto"/>
          <w:lang w:val="en-US" w:eastAsia="zh-CN" w:bidi="ar-SA"/>
        </w:rPr>
        <w:t>位小数。</w:t>
      </w:r>
      <w:r>
        <w:rPr>
          <w:rFonts w:hint="eastAsia" w:ascii="Times New Roman" w:hAnsi="Times New Roman" w:cs="Times New Roman"/>
          <w:b w:val="0"/>
          <w:bCs w:val="0"/>
          <w:caps w:val="0"/>
          <w:smallCaps w:val="0"/>
          <w:snapToGrid w:val="0"/>
          <w:color w:val="auto"/>
          <w:spacing w:val="0"/>
          <w:kern w:val="0"/>
          <w:sz w:val="24"/>
          <w:highlight w:val="none"/>
          <w:u w:val="none" w:color="auto"/>
          <w:lang w:val="en-US" w:eastAsia="zh-CN" w:bidi="ar-SA"/>
        </w:rPr>
        <w:t>本项目的建安工程费暂定价为人民币725</w:t>
      </w:r>
      <w:bookmarkStart w:id="295" w:name="_GoBack"/>
      <w:bookmarkEnd w:id="295"/>
      <w:r>
        <w:rPr>
          <w:rFonts w:hint="eastAsia" w:ascii="Times New Roman" w:hAnsi="Times New Roman" w:cs="Times New Roman"/>
          <w:b w:val="0"/>
          <w:bCs w:val="0"/>
          <w:caps w:val="0"/>
          <w:smallCaps w:val="0"/>
          <w:snapToGrid w:val="0"/>
          <w:color w:val="auto"/>
          <w:spacing w:val="0"/>
          <w:kern w:val="0"/>
          <w:sz w:val="24"/>
          <w:highlight w:val="none"/>
          <w:u w:val="none" w:color="auto"/>
          <w:lang w:val="en-US" w:eastAsia="zh-CN" w:bidi="ar-SA"/>
        </w:rPr>
        <w:t>0000.00元。</w:t>
      </w:r>
    </w:p>
    <w:p>
      <w:pPr>
        <w:wordWrap w:val="0"/>
        <w:adjustRightInd w:val="0"/>
        <w:snapToGrid w:val="0"/>
        <w:spacing w:line="240" w:lineRule="auto"/>
        <w:ind w:firstLine="482" w:firstLineChars="200"/>
        <w:rPr>
          <w:rFonts w:hint="eastAsia" w:ascii="宋体" w:hAnsi="宋体" w:eastAsia="宋体" w:cs="宋体"/>
          <w:snapToGrid w:val="0"/>
          <w:color w:val="auto"/>
          <w:kern w:val="0"/>
          <w:highlight w:val="none"/>
        </w:rPr>
      </w:pPr>
      <w:r>
        <w:rPr>
          <w:rFonts w:hint="eastAsia" w:ascii="宋体" w:hAnsi="宋体" w:eastAsia="宋体" w:cs="宋体"/>
          <w:b/>
          <w:bCs/>
          <w:snapToGrid w:val="0"/>
          <w:color w:val="auto"/>
          <w:kern w:val="0"/>
          <w:highlight w:val="none"/>
        </w:rPr>
        <w:t>9.3</w:t>
      </w:r>
      <w:r>
        <w:rPr>
          <w:rFonts w:hint="eastAsia" w:ascii="宋体" w:hAnsi="宋体" w:eastAsia="宋体" w:cs="宋体"/>
          <w:snapToGrid w:val="0"/>
          <w:color w:val="auto"/>
          <w:kern w:val="0"/>
          <w:highlight w:val="none"/>
        </w:rPr>
        <w:t xml:space="preserve"> 投标人只允许有一个投标总价。投标总价必须同时用大、小写表示，大、小写报价应保持一致，若不一致，以大写报价为准。</w:t>
      </w:r>
    </w:p>
    <w:p>
      <w:pPr>
        <w:wordWrap w:val="0"/>
        <w:adjustRightInd w:val="0"/>
        <w:snapToGrid w:val="0"/>
        <w:spacing w:line="240" w:lineRule="auto"/>
        <w:ind w:firstLine="482" w:firstLineChars="200"/>
        <w:rPr>
          <w:rFonts w:hint="eastAsia" w:ascii="宋体" w:hAnsi="宋体" w:eastAsia="宋体" w:cs="宋体"/>
          <w:snapToGrid w:val="0"/>
          <w:color w:val="auto"/>
          <w:kern w:val="0"/>
          <w:highlight w:val="none"/>
        </w:rPr>
      </w:pPr>
      <w:r>
        <w:rPr>
          <w:rFonts w:hint="eastAsia" w:ascii="宋体" w:hAnsi="宋体" w:eastAsia="宋体" w:cs="宋体"/>
          <w:b/>
          <w:bCs/>
          <w:snapToGrid w:val="0"/>
          <w:color w:val="auto"/>
          <w:kern w:val="0"/>
          <w:highlight w:val="none"/>
        </w:rPr>
        <w:t>9.4</w:t>
      </w:r>
      <w:r>
        <w:rPr>
          <w:rFonts w:hint="eastAsia" w:ascii="宋体" w:hAnsi="宋体" w:eastAsia="宋体" w:cs="宋体"/>
          <w:snapToGrid w:val="0"/>
          <w:color w:val="auto"/>
          <w:kern w:val="0"/>
          <w:highlight w:val="none"/>
        </w:rPr>
        <w:t xml:space="preserve"> 投标总价应包括国家规定的增值税税金。本次招标增值税税金按</w:t>
      </w:r>
      <w:r>
        <w:rPr>
          <w:rFonts w:hint="eastAsia" w:ascii="宋体" w:hAnsi="宋体" w:eastAsia="宋体" w:cs="宋体"/>
          <w:snapToGrid w:val="0"/>
          <w:color w:val="auto"/>
          <w:kern w:val="0"/>
          <w:highlight w:val="none"/>
          <w:u w:val="single"/>
        </w:rPr>
        <w:t xml:space="preserve"> 一般 </w:t>
      </w:r>
      <w:r>
        <w:rPr>
          <w:rFonts w:hint="eastAsia" w:ascii="宋体" w:hAnsi="宋体" w:eastAsia="宋体" w:cs="宋体"/>
          <w:snapToGrid w:val="0"/>
          <w:color w:val="auto"/>
          <w:kern w:val="0"/>
          <w:highlight w:val="none"/>
        </w:rPr>
        <w:t>计税方法计算。</w:t>
      </w:r>
    </w:p>
    <w:p>
      <w:pPr>
        <w:wordWrap w:val="0"/>
        <w:adjustRightInd w:val="0"/>
        <w:snapToGrid w:val="0"/>
        <w:spacing w:line="240" w:lineRule="auto"/>
        <w:ind w:firstLine="482" w:firstLineChars="200"/>
        <w:rPr>
          <w:rFonts w:hint="eastAsia" w:ascii="宋体" w:hAnsi="宋体" w:eastAsia="宋体" w:cs="宋体"/>
          <w:snapToGrid w:val="0"/>
          <w:color w:val="auto"/>
          <w:kern w:val="0"/>
          <w:highlight w:val="none"/>
        </w:rPr>
      </w:pPr>
      <w:r>
        <w:rPr>
          <w:rFonts w:hint="eastAsia" w:ascii="宋体" w:hAnsi="宋体" w:eastAsia="宋体" w:cs="宋体"/>
          <w:b/>
          <w:bCs/>
          <w:snapToGrid w:val="0"/>
          <w:color w:val="auto"/>
          <w:kern w:val="0"/>
          <w:highlight w:val="none"/>
        </w:rPr>
        <w:t>9.5</w:t>
      </w:r>
      <w:r>
        <w:rPr>
          <w:rFonts w:hint="eastAsia" w:ascii="宋体" w:hAnsi="宋体" w:eastAsia="宋体" w:cs="宋体"/>
          <w:snapToGrid w:val="0"/>
          <w:color w:val="auto"/>
          <w:kern w:val="0"/>
          <w:highlight w:val="none"/>
        </w:rPr>
        <w:t xml:space="preserve"> 投标总价不得高于最高投标限价，也不得低于成本。</w:t>
      </w:r>
      <w:r>
        <w:rPr>
          <w:rFonts w:hint="eastAsia" w:ascii="Times New Roman" w:hAnsi="Times New Roman" w:cs="Times New Roman"/>
          <w:b w:val="0"/>
          <w:bCs w:val="0"/>
          <w:caps w:val="0"/>
          <w:smallCaps w:val="0"/>
          <w:snapToGrid w:val="0"/>
          <w:color w:val="auto"/>
          <w:spacing w:val="0"/>
          <w:kern w:val="0"/>
          <w:sz w:val="24"/>
          <w:highlight w:val="none"/>
          <w:u w:val="none" w:color="auto"/>
          <w:lang w:val="en-US" w:eastAsia="zh-CN" w:bidi="ar-SA"/>
        </w:rPr>
        <w:t>投标总价的所有优惠（降价、让利等），均应在《监理及相关服务报酬清单》（格式十四）中反映。</w:t>
      </w:r>
    </w:p>
    <w:p>
      <w:pPr>
        <w:wordWrap w:val="0"/>
        <w:adjustRightInd w:val="0"/>
        <w:snapToGrid w:val="0"/>
        <w:spacing w:line="240" w:lineRule="auto"/>
        <w:ind w:firstLine="482" w:firstLineChars="200"/>
        <w:rPr>
          <w:rFonts w:hAnsi="宋体" w:cs="宋体"/>
          <w:color w:val="auto"/>
          <w:highlight w:val="none"/>
        </w:rPr>
      </w:pPr>
      <w:r>
        <w:rPr>
          <w:rFonts w:hint="eastAsia" w:ascii="宋体" w:hAnsi="宋体" w:eastAsia="宋体" w:cs="宋体"/>
          <w:b/>
          <w:bCs/>
          <w:snapToGrid w:val="0"/>
          <w:color w:val="auto"/>
          <w:kern w:val="0"/>
          <w:highlight w:val="none"/>
        </w:rPr>
        <w:t>9.6</w:t>
      </w:r>
      <w:r>
        <w:rPr>
          <w:rFonts w:hint="eastAsia" w:ascii="宋体" w:hAnsi="宋体" w:eastAsia="宋体" w:cs="宋体"/>
          <w:snapToGrid w:val="0"/>
          <w:color w:val="auto"/>
          <w:kern w:val="0"/>
          <w:highlight w:val="none"/>
        </w:rPr>
        <w:t xml:space="preserve"> 投标人应充分了解招标项目的总体情况以及影响投标报价的其他要素。</w:t>
      </w:r>
    </w:p>
    <w:p>
      <w:pPr>
        <w:pStyle w:val="5"/>
        <w:wordWrap w:val="0"/>
        <w:snapToGrid w:val="0"/>
        <w:spacing w:line="240" w:lineRule="auto"/>
        <w:ind w:firstLine="480"/>
        <w:jc w:val="both"/>
        <w:rPr>
          <w:rFonts w:hAnsi="宋体" w:cs="宋体"/>
          <w:b/>
          <w:snapToGrid w:val="0"/>
          <w:color w:val="auto"/>
          <w:highlight w:val="none"/>
        </w:rPr>
      </w:pPr>
      <w:bookmarkStart w:id="53" w:name="_Toc18948"/>
      <w:bookmarkStart w:id="54" w:name="_Toc16371"/>
    </w:p>
    <w:p>
      <w:pPr>
        <w:pStyle w:val="5"/>
        <w:wordWrap w:val="0"/>
        <w:snapToGrid w:val="0"/>
        <w:spacing w:line="240" w:lineRule="auto"/>
        <w:ind w:firstLine="480"/>
        <w:jc w:val="both"/>
        <w:rPr>
          <w:rFonts w:hAnsi="宋体" w:cs="宋体"/>
          <w:b/>
          <w:strike/>
          <w:snapToGrid w:val="0"/>
          <w:color w:val="auto"/>
          <w:highlight w:val="none"/>
        </w:rPr>
      </w:pPr>
      <w:r>
        <w:rPr>
          <w:rFonts w:hint="eastAsia" w:hAnsi="宋体" w:cs="宋体"/>
          <w:b/>
          <w:snapToGrid w:val="0"/>
          <w:color w:val="auto"/>
          <w:highlight w:val="none"/>
        </w:rPr>
        <w:t>10．投标文件的编制</w:t>
      </w:r>
      <w:bookmarkStart w:id="55" w:name="_Hlt69208262"/>
      <w:bookmarkEnd w:id="55"/>
      <w:bookmarkStart w:id="56" w:name="_Hlt69332370"/>
      <w:bookmarkEnd w:id="56"/>
      <w:r>
        <w:rPr>
          <w:rFonts w:hint="eastAsia" w:hAnsi="宋体" w:cs="宋体"/>
          <w:b/>
          <w:snapToGrid w:val="0"/>
          <w:color w:val="auto"/>
          <w:highlight w:val="none"/>
        </w:rPr>
        <w:t>要求</w:t>
      </w:r>
      <w:bookmarkEnd w:id="53"/>
      <w:bookmarkEnd w:id="54"/>
      <w:bookmarkStart w:id="57" w:name="_Hlt74497202"/>
      <w:bookmarkEnd w:id="57"/>
      <w:bookmarkStart w:id="58" w:name="_Hlt74495594"/>
      <w:bookmarkEnd w:id="58"/>
      <w:bookmarkStart w:id="59" w:name="_Hlt78768224"/>
      <w:bookmarkEnd w:id="59"/>
    </w:p>
    <w:p>
      <w:pPr>
        <w:pStyle w:val="10"/>
        <w:wordWrap w:val="0"/>
        <w:adjustRightInd w:val="0"/>
        <w:snapToGrid w:val="0"/>
        <w:spacing w:line="240" w:lineRule="auto"/>
        <w:ind w:firstLineChars="0"/>
        <w:rPr>
          <w:rFonts w:hAnsi="宋体" w:cs="宋体"/>
          <w:snapToGrid w:val="0"/>
          <w:color w:val="auto"/>
          <w:kern w:val="0"/>
          <w:szCs w:val="22"/>
          <w:highlight w:val="none"/>
        </w:rPr>
      </w:pPr>
      <w:bookmarkStart w:id="60" w:name="_Hlt74496890"/>
      <w:bookmarkEnd w:id="60"/>
      <w:r>
        <w:rPr>
          <w:rFonts w:hint="eastAsia" w:hAnsi="宋体" w:cs="宋体"/>
          <w:b/>
          <w:bCs/>
          <w:snapToGrid w:val="0"/>
          <w:color w:val="auto"/>
          <w:kern w:val="0"/>
          <w:szCs w:val="22"/>
          <w:highlight w:val="none"/>
        </w:rPr>
        <w:t>10.1</w:t>
      </w:r>
      <w:r>
        <w:rPr>
          <w:rFonts w:hint="eastAsia" w:hAnsi="宋体" w:cs="宋体"/>
          <w:snapToGrid w:val="0"/>
          <w:color w:val="auto"/>
          <w:kern w:val="0"/>
          <w:szCs w:val="22"/>
          <w:highlight w:val="none"/>
        </w:rPr>
        <w:t xml:space="preserve"> 一般要求</w:t>
      </w:r>
    </w:p>
    <w:p>
      <w:pPr>
        <w:pStyle w:val="10"/>
        <w:wordWrap w:val="0"/>
        <w:adjustRightInd w:val="0"/>
        <w:snapToGrid w:val="0"/>
        <w:spacing w:line="240" w:lineRule="auto"/>
        <w:ind w:firstLineChars="0"/>
        <w:rPr>
          <w:rFonts w:hAnsi="宋体" w:cs="宋体"/>
          <w:snapToGrid w:val="0"/>
          <w:color w:val="auto"/>
          <w:kern w:val="0"/>
          <w:szCs w:val="22"/>
          <w:highlight w:val="none"/>
        </w:rPr>
      </w:pPr>
      <w:r>
        <w:rPr>
          <w:rFonts w:hint="eastAsia" w:hAnsi="宋体" w:cs="宋体"/>
          <w:snapToGrid w:val="0"/>
          <w:color w:val="auto"/>
          <w:kern w:val="0"/>
          <w:szCs w:val="22"/>
          <w:highlight w:val="none"/>
        </w:rPr>
        <w:t>投标文件应按第五章 投标文件格式规定的内容，投标人提交的投标文件应当使用招标文件所提供的投标文件全部格式。</w:t>
      </w:r>
    </w:p>
    <w:p>
      <w:pPr>
        <w:pStyle w:val="10"/>
        <w:wordWrap w:val="0"/>
        <w:adjustRightInd w:val="0"/>
        <w:snapToGrid w:val="0"/>
        <w:spacing w:line="240" w:lineRule="auto"/>
        <w:ind w:firstLineChars="0"/>
        <w:rPr>
          <w:rFonts w:hAnsi="宋体" w:cs="宋体"/>
          <w:snapToGrid w:val="0"/>
          <w:color w:val="auto"/>
          <w:kern w:val="0"/>
          <w:highlight w:val="none"/>
        </w:rPr>
      </w:pPr>
      <w:r>
        <w:rPr>
          <w:rFonts w:hint="eastAsia" w:hAnsi="宋体" w:cs="宋体"/>
          <w:b/>
          <w:bCs/>
          <w:snapToGrid w:val="0"/>
          <w:color w:val="auto"/>
          <w:kern w:val="0"/>
          <w:szCs w:val="22"/>
          <w:highlight w:val="none"/>
        </w:rPr>
        <w:t>10.1.1</w:t>
      </w:r>
      <w:r>
        <w:rPr>
          <w:rFonts w:hint="eastAsia" w:hAnsi="宋体" w:cs="宋体"/>
          <w:snapToGrid w:val="0"/>
          <w:color w:val="auto"/>
          <w:kern w:val="0"/>
          <w:szCs w:val="22"/>
          <w:highlight w:val="none"/>
        </w:rPr>
        <w:t xml:space="preserve"> 投标人必须响应招标文件，并在充分理解招标人提供的全部文件、设计图纸、资料及现场条件的基础上编制投标文件。因投标文件不符合招标文件的要求而造成的损失和后果，由投标人自行承担。</w:t>
      </w:r>
    </w:p>
    <w:p>
      <w:pPr>
        <w:pStyle w:val="10"/>
        <w:wordWrap w:val="0"/>
        <w:adjustRightInd w:val="0"/>
        <w:snapToGrid w:val="0"/>
        <w:spacing w:line="240" w:lineRule="auto"/>
        <w:ind w:firstLineChars="0"/>
        <w:rPr>
          <w:rFonts w:hAnsi="宋体" w:cs="宋体"/>
          <w:snapToGrid w:val="0"/>
          <w:color w:val="auto"/>
          <w:kern w:val="0"/>
          <w:highlight w:val="none"/>
        </w:rPr>
      </w:pPr>
      <w:r>
        <w:rPr>
          <w:rFonts w:hint="eastAsia" w:hAnsi="宋体" w:cs="宋体"/>
          <w:b/>
          <w:bCs/>
          <w:snapToGrid w:val="0"/>
          <w:color w:val="auto"/>
          <w:kern w:val="0"/>
          <w:highlight w:val="none"/>
        </w:rPr>
        <w:t>10.1.2</w:t>
      </w:r>
      <w:r>
        <w:rPr>
          <w:rFonts w:hint="eastAsia" w:hAnsi="宋体" w:cs="宋体"/>
          <w:snapToGrid w:val="0"/>
          <w:color w:val="auto"/>
          <w:kern w:val="0"/>
          <w:highlight w:val="none"/>
        </w:rPr>
        <w:t xml:space="preserve"> 投标文件包括商务标书、监理大纲两个分册。</w:t>
      </w:r>
      <w:r>
        <w:rPr>
          <w:rFonts w:hint="eastAsia" w:ascii="Times New Roman"/>
          <w:snapToGrid w:val="0"/>
          <w:color w:val="auto"/>
          <w:kern w:val="0"/>
          <w:highlight w:val="none"/>
        </w:rPr>
        <w:t>投标文件在电子投标时全部采用电子文档（中标人自中标通知书发出之日起五个工作日内再提供正本1份、副本三份的纸质版投标文件给招标人存档），</w:t>
      </w:r>
      <w:r>
        <w:rPr>
          <w:rFonts w:hint="eastAsia" w:ascii="Times New Roman"/>
          <w:b/>
          <w:bCs/>
          <w:snapToGrid w:val="0"/>
          <w:color w:val="auto"/>
          <w:kern w:val="0"/>
          <w:highlight w:val="none"/>
          <w:u w:val="single"/>
        </w:rPr>
        <w:t>投标文件所附证书证件均为彩色扫描件</w:t>
      </w:r>
      <w:r>
        <w:rPr>
          <w:rFonts w:hint="eastAsia" w:ascii="Times New Roman"/>
          <w:snapToGrid w:val="0"/>
          <w:color w:val="auto"/>
          <w:kern w:val="0"/>
          <w:highlight w:val="none"/>
        </w:rPr>
        <w:t>，并采用单位数字证书，按招标文件要求在相应位置加盖电子印章。投标文件中需个人签字或盖章的，应加盖个人电子印章或在线下完成后扫描上传。按照交易平台关于全流程电子化项目的相关指南进行操作。详见《韶关市公共资源建设工程交易系统-投标人操作指南（电子评标）V1.3》。</w:t>
      </w:r>
    </w:p>
    <w:p>
      <w:pPr>
        <w:pStyle w:val="10"/>
        <w:wordWrap w:val="0"/>
        <w:adjustRightInd w:val="0"/>
        <w:snapToGrid w:val="0"/>
        <w:spacing w:line="240" w:lineRule="auto"/>
        <w:ind w:firstLineChars="0"/>
        <w:rPr>
          <w:rFonts w:hAnsi="宋体" w:cs="宋体"/>
          <w:snapToGrid w:val="0"/>
          <w:color w:val="auto"/>
          <w:kern w:val="0"/>
          <w:highlight w:val="none"/>
        </w:rPr>
      </w:pPr>
      <w:r>
        <w:rPr>
          <w:rFonts w:hint="eastAsia" w:hAnsi="宋体" w:cs="宋体"/>
          <w:b/>
          <w:bCs/>
          <w:snapToGrid w:val="0"/>
          <w:color w:val="auto"/>
          <w:kern w:val="0"/>
          <w:highlight w:val="none"/>
        </w:rPr>
        <w:t>10.1.3</w:t>
      </w:r>
      <w:r>
        <w:rPr>
          <w:rFonts w:hint="eastAsia" w:hAnsi="宋体" w:cs="宋体"/>
          <w:snapToGrid w:val="0"/>
          <w:color w:val="auto"/>
          <w:kern w:val="0"/>
          <w:highlight w:val="none"/>
        </w:rPr>
        <w:t xml:space="preserve"> 投标文件需按以下要求签字、盖章：</w:t>
      </w:r>
    </w:p>
    <w:p>
      <w:pPr>
        <w:pStyle w:val="10"/>
        <w:wordWrap w:val="0"/>
        <w:adjustRightInd w:val="0"/>
        <w:snapToGrid w:val="0"/>
        <w:spacing w:line="240" w:lineRule="auto"/>
        <w:ind w:firstLine="480" w:firstLineChars="0"/>
        <w:rPr>
          <w:rFonts w:ascii="Times New Roman"/>
          <w:snapToGrid w:val="0"/>
          <w:color w:val="auto"/>
          <w:kern w:val="0"/>
          <w:highlight w:val="none"/>
        </w:rPr>
      </w:pPr>
      <w:r>
        <w:rPr>
          <w:rFonts w:hint="eastAsia" w:ascii="Times New Roman"/>
          <w:snapToGrid w:val="0"/>
          <w:color w:val="auto"/>
          <w:kern w:val="0"/>
          <w:highlight w:val="none"/>
        </w:rPr>
        <w:t>电子投标文件：</w:t>
      </w:r>
    </w:p>
    <w:p>
      <w:pPr>
        <w:pStyle w:val="10"/>
        <w:wordWrap w:val="0"/>
        <w:adjustRightInd w:val="0"/>
        <w:snapToGrid w:val="0"/>
        <w:spacing w:line="240" w:lineRule="auto"/>
        <w:ind w:firstLine="480" w:firstLineChars="0"/>
        <w:rPr>
          <w:rFonts w:ascii="Times New Roman"/>
          <w:snapToGrid w:val="0"/>
          <w:color w:val="auto"/>
          <w:kern w:val="0"/>
          <w:highlight w:val="none"/>
        </w:rPr>
      </w:pPr>
      <w:r>
        <w:rPr>
          <w:rFonts w:hint="eastAsia" w:hAnsi="宋体" w:cs="宋体"/>
          <w:b/>
          <w:bCs/>
          <w:snapToGrid w:val="0"/>
          <w:color w:val="auto"/>
          <w:kern w:val="0"/>
          <w:highlight w:val="none"/>
        </w:rPr>
        <w:t>10.1.3.1</w:t>
      </w:r>
      <w:r>
        <w:rPr>
          <w:rFonts w:hint="eastAsia" w:ascii="Times New Roman"/>
          <w:snapToGrid w:val="0"/>
          <w:color w:val="auto"/>
          <w:kern w:val="0"/>
          <w:highlight w:val="none"/>
        </w:rPr>
        <w:t xml:space="preserve"> 投标文件封面、组成内容中凡注明“签字”处由要求的人员签字或电子签章；凡注明“签字或盖章”处由要求的人员签字或盖其私章（电子印章）；凡注明“签字并盖执业印章”处由要求的人员签字并盖其执业印章。</w:t>
      </w:r>
    </w:p>
    <w:p>
      <w:pPr>
        <w:pStyle w:val="10"/>
        <w:wordWrap w:val="0"/>
        <w:adjustRightInd w:val="0"/>
        <w:snapToGrid w:val="0"/>
        <w:spacing w:line="240" w:lineRule="auto"/>
        <w:ind w:firstLine="480" w:firstLineChars="0"/>
        <w:rPr>
          <w:rFonts w:ascii="Times New Roman"/>
          <w:snapToGrid w:val="0"/>
          <w:color w:val="auto"/>
          <w:kern w:val="0"/>
          <w:highlight w:val="none"/>
        </w:rPr>
      </w:pPr>
      <w:r>
        <w:rPr>
          <w:rFonts w:hint="eastAsia" w:hAnsi="宋体" w:cs="宋体"/>
          <w:b/>
          <w:bCs/>
          <w:snapToGrid w:val="0"/>
          <w:color w:val="auto"/>
          <w:kern w:val="0"/>
          <w:highlight w:val="none"/>
        </w:rPr>
        <w:t>10.1.3.2</w:t>
      </w:r>
      <w:r>
        <w:rPr>
          <w:rFonts w:hint="eastAsia" w:ascii="Times New Roman"/>
          <w:snapToGrid w:val="0"/>
          <w:color w:val="auto"/>
          <w:kern w:val="0"/>
          <w:highlight w:val="none"/>
        </w:rPr>
        <w:t xml:space="preserve"> 投标文件封套、封面、组成内容中凡要求录入投标人名称且注明“盖单位章”处盖单位法人公章（电子印章）</w:t>
      </w:r>
    </w:p>
    <w:p>
      <w:pPr>
        <w:pStyle w:val="10"/>
        <w:spacing w:line="240" w:lineRule="auto"/>
        <w:ind w:firstLine="482"/>
        <w:rPr>
          <w:rFonts w:ascii="Times New Roman"/>
          <w:snapToGrid w:val="0"/>
          <w:color w:val="auto"/>
          <w:kern w:val="0"/>
          <w:highlight w:val="none"/>
        </w:rPr>
      </w:pPr>
      <w:r>
        <w:rPr>
          <w:rFonts w:hint="eastAsia" w:hAnsi="宋体" w:cs="宋体"/>
          <w:b/>
          <w:bCs/>
          <w:snapToGrid w:val="0"/>
          <w:color w:val="auto"/>
          <w:kern w:val="0"/>
          <w:highlight w:val="none"/>
        </w:rPr>
        <w:t>10.1.3.3</w:t>
      </w:r>
      <w:r>
        <w:rPr>
          <w:rFonts w:hint="eastAsia" w:ascii="Times New Roman"/>
          <w:snapToGrid w:val="0"/>
          <w:color w:val="auto"/>
          <w:kern w:val="0"/>
          <w:highlight w:val="none"/>
        </w:rPr>
        <w:t xml:space="preserve"> 投标文件的签字均为签字人本人亲笔署名或签章（电子印章），其余部分的彩色扫描件无须另行签字、盖章。</w:t>
      </w:r>
    </w:p>
    <w:p>
      <w:pPr>
        <w:wordWrap w:val="0"/>
        <w:adjustRightInd w:val="0"/>
        <w:snapToGrid w:val="0"/>
        <w:spacing w:line="240" w:lineRule="auto"/>
        <w:ind w:firstLine="560"/>
        <w:rPr>
          <w:rFonts w:hAnsi="宋体" w:cs="宋体"/>
          <w:b/>
          <w:snapToGrid w:val="0"/>
          <w:color w:val="auto"/>
          <w:kern w:val="0"/>
          <w:highlight w:val="none"/>
        </w:rPr>
      </w:pPr>
      <w:bookmarkStart w:id="61" w:name="_Toc274313880"/>
      <w:bookmarkStart w:id="62" w:name="_Toc257031159"/>
      <w:r>
        <w:rPr>
          <w:rFonts w:hint="eastAsia" w:hAnsi="宋体" w:cs="宋体"/>
          <w:b/>
          <w:bCs/>
          <w:snapToGrid w:val="0"/>
          <w:color w:val="auto"/>
          <w:kern w:val="0"/>
          <w:highlight w:val="none"/>
        </w:rPr>
        <w:t>10.2</w:t>
      </w:r>
      <w:r>
        <w:rPr>
          <w:rFonts w:hint="eastAsia" w:hAnsi="宋体" w:cs="宋体"/>
          <w:bCs/>
          <w:snapToGrid w:val="0"/>
          <w:color w:val="auto"/>
          <w:kern w:val="0"/>
          <w:highlight w:val="none"/>
        </w:rPr>
        <w:t xml:space="preserve"> 商务标书的编制要求</w:t>
      </w:r>
      <w:bookmarkEnd w:id="61"/>
      <w:bookmarkEnd w:id="62"/>
    </w:p>
    <w:p>
      <w:pPr>
        <w:wordWrap w:val="0"/>
        <w:adjustRightInd w:val="0"/>
        <w:snapToGrid w:val="0"/>
        <w:spacing w:line="240" w:lineRule="auto"/>
        <w:ind w:firstLine="561"/>
        <w:rPr>
          <w:rFonts w:hAnsi="宋体" w:cs="宋体"/>
          <w:snapToGrid w:val="0"/>
          <w:color w:val="auto"/>
          <w:kern w:val="0"/>
          <w:highlight w:val="none"/>
          <w:u w:val="single"/>
        </w:rPr>
      </w:pPr>
      <w:r>
        <w:rPr>
          <w:rFonts w:hint="eastAsia" w:hAnsi="宋体" w:cs="宋体"/>
          <w:b/>
          <w:bCs/>
          <w:snapToGrid w:val="0"/>
          <w:color w:val="auto"/>
          <w:kern w:val="0"/>
          <w:highlight w:val="none"/>
        </w:rPr>
        <w:t>10.2.1</w:t>
      </w:r>
      <w:r>
        <w:rPr>
          <w:rFonts w:hint="eastAsia" w:hAnsi="宋体" w:cs="宋体"/>
          <w:snapToGrid w:val="0"/>
          <w:color w:val="auto"/>
          <w:kern w:val="0"/>
          <w:highlight w:val="none"/>
        </w:rPr>
        <w:t xml:space="preserve"> </w:t>
      </w:r>
      <w:r>
        <w:rPr>
          <w:rFonts w:hint="eastAsia" w:hAnsi="宋体" w:cs="宋体"/>
          <w:bCs/>
          <w:snapToGrid w:val="0"/>
          <w:color w:val="auto"/>
          <w:kern w:val="0"/>
          <w:highlight w:val="none"/>
        </w:rPr>
        <w:t>商务标书</w:t>
      </w:r>
      <w:r>
        <w:rPr>
          <w:rFonts w:hint="eastAsia" w:hAnsi="宋体" w:cs="宋体"/>
          <w:snapToGrid w:val="0"/>
          <w:color w:val="auto"/>
          <w:kern w:val="0"/>
          <w:highlight w:val="none"/>
        </w:rPr>
        <w:t>包括但不限于以下内容：</w:t>
      </w:r>
    </w:p>
    <w:p>
      <w:pPr>
        <w:wordWrap w:val="0"/>
        <w:adjustRightInd w:val="0"/>
        <w:snapToGrid w:val="0"/>
        <w:spacing w:line="240" w:lineRule="auto"/>
        <w:ind w:firstLine="480" w:firstLineChars="200"/>
        <w:rPr>
          <w:rFonts w:hAnsi="宋体" w:cs="宋体"/>
          <w:snapToGrid w:val="0"/>
          <w:color w:val="auto"/>
          <w:kern w:val="0"/>
          <w:highlight w:val="none"/>
        </w:rPr>
      </w:pPr>
      <w:r>
        <w:rPr>
          <w:rFonts w:hint="eastAsia" w:hAnsi="宋体" w:cs="宋体"/>
          <w:snapToGrid w:val="0"/>
          <w:color w:val="auto"/>
          <w:kern w:val="0"/>
          <w:highlight w:val="none"/>
        </w:rPr>
        <w:t>（1）封面（格式一）；</w:t>
      </w:r>
    </w:p>
    <w:p>
      <w:pPr>
        <w:wordWrap w:val="0"/>
        <w:adjustRightInd w:val="0"/>
        <w:snapToGrid w:val="0"/>
        <w:spacing w:line="240" w:lineRule="auto"/>
        <w:ind w:firstLine="480" w:firstLineChars="200"/>
        <w:rPr>
          <w:rFonts w:hAnsi="宋体" w:cs="宋体"/>
          <w:snapToGrid w:val="0"/>
          <w:color w:val="auto"/>
          <w:kern w:val="0"/>
          <w:highlight w:val="none"/>
        </w:rPr>
      </w:pPr>
      <w:r>
        <w:rPr>
          <w:rFonts w:hint="eastAsia" w:hAnsi="宋体" w:cs="宋体"/>
          <w:snapToGrid w:val="0"/>
          <w:color w:val="auto"/>
          <w:kern w:val="0"/>
          <w:highlight w:val="none"/>
        </w:rPr>
        <w:t>（2）目录；</w:t>
      </w:r>
    </w:p>
    <w:p>
      <w:pPr>
        <w:wordWrap w:val="0"/>
        <w:adjustRightInd w:val="0"/>
        <w:snapToGrid w:val="0"/>
        <w:spacing w:line="240" w:lineRule="auto"/>
        <w:ind w:firstLine="480" w:firstLineChars="200"/>
        <w:rPr>
          <w:rFonts w:hAnsi="宋体" w:cs="宋体"/>
          <w:snapToGrid w:val="0"/>
          <w:color w:val="auto"/>
          <w:kern w:val="0"/>
          <w:highlight w:val="none"/>
        </w:rPr>
      </w:pPr>
      <w:r>
        <w:rPr>
          <w:rFonts w:hint="eastAsia" w:hAnsi="宋体" w:cs="宋体"/>
          <w:snapToGrid w:val="0"/>
          <w:color w:val="auto"/>
          <w:kern w:val="0"/>
          <w:highlight w:val="none"/>
        </w:rPr>
        <w:t>（3）《投标函》（格式二）；</w:t>
      </w:r>
    </w:p>
    <w:p>
      <w:pPr>
        <w:wordWrap w:val="0"/>
        <w:adjustRightInd w:val="0"/>
        <w:snapToGrid w:val="0"/>
        <w:spacing w:line="240" w:lineRule="auto"/>
        <w:ind w:firstLine="480" w:firstLineChars="200"/>
        <w:rPr>
          <w:rFonts w:hAnsi="宋体" w:cs="宋体"/>
          <w:snapToGrid w:val="0"/>
          <w:color w:val="auto"/>
          <w:kern w:val="0"/>
          <w:highlight w:val="none"/>
        </w:rPr>
      </w:pPr>
      <w:r>
        <w:rPr>
          <w:rFonts w:hint="eastAsia" w:hAnsi="宋体" w:cs="宋体"/>
          <w:snapToGrid w:val="0"/>
          <w:color w:val="auto"/>
          <w:kern w:val="0"/>
          <w:highlight w:val="none"/>
        </w:rPr>
        <w:t>（4）《各项承诺一览表》（格式三）；</w:t>
      </w:r>
    </w:p>
    <w:p>
      <w:pPr>
        <w:wordWrap w:val="0"/>
        <w:adjustRightInd w:val="0"/>
        <w:snapToGrid w:val="0"/>
        <w:spacing w:line="240" w:lineRule="auto"/>
        <w:ind w:firstLine="480" w:firstLineChars="200"/>
        <w:rPr>
          <w:rFonts w:hAnsi="宋体" w:cs="宋体"/>
          <w:snapToGrid w:val="0"/>
          <w:color w:val="auto"/>
          <w:kern w:val="0"/>
          <w:highlight w:val="none"/>
        </w:rPr>
      </w:pPr>
      <w:r>
        <w:rPr>
          <w:rFonts w:hint="eastAsia" w:hAnsi="宋体" w:cs="宋体"/>
          <w:snapToGrid w:val="0"/>
          <w:color w:val="auto"/>
          <w:kern w:val="0"/>
          <w:highlight w:val="none"/>
        </w:rPr>
        <w:t>（5）《授权委托书》（格式四）；</w:t>
      </w:r>
    </w:p>
    <w:p>
      <w:pPr>
        <w:wordWrap w:val="0"/>
        <w:adjustRightInd w:val="0"/>
        <w:snapToGrid w:val="0"/>
        <w:spacing w:line="240" w:lineRule="auto"/>
        <w:ind w:firstLine="480" w:firstLineChars="200"/>
        <w:rPr>
          <w:rFonts w:hAnsi="宋体" w:cs="宋体"/>
          <w:snapToGrid w:val="0"/>
          <w:color w:val="auto"/>
          <w:kern w:val="0"/>
          <w:highlight w:val="none"/>
        </w:rPr>
      </w:pPr>
      <w:r>
        <w:rPr>
          <w:rFonts w:hint="eastAsia" w:hAnsi="宋体" w:cs="宋体"/>
          <w:snapToGrid w:val="0"/>
          <w:color w:val="auto"/>
          <w:kern w:val="0"/>
          <w:highlight w:val="none"/>
        </w:rPr>
        <w:t>（6）《法定代表人身份证明》（格式五）；</w:t>
      </w:r>
    </w:p>
    <w:p>
      <w:pPr>
        <w:wordWrap w:val="0"/>
        <w:adjustRightInd w:val="0"/>
        <w:snapToGrid w:val="0"/>
        <w:spacing w:line="240" w:lineRule="auto"/>
        <w:ind w:firstLine="480" w:firstLineChars="200"/>
        <w:rPr>
          <w:rFonts w:hAnsi="宋体" w:cs="宋体"/>
          <w:snapToGrid w:val="0"/>
          <w:color w:val="auto"/>
          <w:kern w:val="0"/>
          <w:highlight w:val="none"/>
        </w:rPr>
      </w:pPr>
      <w:r>
        <w:rPr>
          <w:rFonts w:hint="eastAsia" w:hAnsi="宋体" w:cs="宋体"/>
          <w:snapToGrid w:val="0"/>
          <w:color w:val="auto"/>
          <w:kern w:val="0"/>
          <w:highlight w:val="none"/>
        </w:rPr>
        <w:t>（7）《联合体协议书》（格式六）及所附资料（本项目不适用）；</w:t>
      </w:r>
    </w:p>
    <w:p>
      <w:pPr>
        <w:wordWrap w:val="0"/>
        <w:adjustRightInd w:val="0"/>
        <w:snapToGrid w:val="0"/>
        <w:spacing w:line="240" w:lineRule="auto"/>
        <w:ind w:firstLine="480" w:firstLineChars="200"/>
        <w:rPr>
          <w:rFonts w:hAnsi="宋体" w:cs="宋体"/>
          <w:snapToGrid w:val="0"/>
          <w:color w:val="auto"/>
          <w:kern w:val="0"/>
          <w:highlight w:val="none"/>
        </w:rPr>
      </w:pPr>
      <w:r>
        <w:rPr>
          <w:rFonts w:hint="eastAsia" w:hAnsi="宋体" w:cs="宋体"/>
          <w:snapToGrid w:val="0"/>
          <w:color w:val="auto"/>
          <w:kern w:val="0"/>
          <w:highlight w:val="none"/>
        </w:rPr>
        <w:t>（8）投标保证缴纳证明（投标人采用投标保证金的，附建设工程交易系统《缴纳投标保证金通知书》页面截图和银行转账单</w:t>
      </w:r>
      <w:r>
        <w:rPr>
          <w:rFonts w:hint="eastAsia" w:ascii="Times New Roman"/>
          <w:snapToGrid w:val="0"/>
          <w:color w:val="auto"/>
          <w:kern w:val="0"/>
          <w:highlight w:val="none"/>
        </w:rPr>
        <w:t>彩色扫描件</w:t>
      </w:r>
      <w:r>
        <w:rPr>
          <w:rFonts w:hint="eastAsia" w:hAnsi="宋体" w:cs="宋体"/>
          <w:snapToGrid w:val="0"/>
          <w:color w:val="auto"/>
          <w:kern w:val="0"/>
          <w:highlight w:val="none"/>
        </w:rPr>
        <w:t>；采用投标保证担保的，附银行保函</w:t>
      </w:r>
      <w:r>
        <w:rPr>
          <w:rFonts w:hint="eastAsia" w:ascii="Times New Roman"/>
          <w:snapToGrid w:val="0"/>
          <w:color w:val="auto"/>
          <w:kern w:val="0"/>
          <w:highlight w:val="none"/>
        </w:rPr>
        <w:t>彩色扫描件</w:t>
      </w:r>
      <w:r>
        <w:rPr>
          <w:rFonts w:hint="eastAsia" w:hAnsi="宋体" w:cs="宋体"/>
          <w:snapToGrid w:val="0"/>
          <w:color w:val="auto"/>
          <w:kern w:val="0"/>
          <w:highlight w:val="none"/>
        </w:rPr>
        <w:t>；采用投标保证保险的，附电子保单</w:t>
      </w:r>
      <w:r>
        <w:rPr>
          <w:rFonts w:hint="eastAsia" w:ascii="Times New Roman"/>
          <w:snapToGrid w:val="0"/>
          <w:color w:val="auto"/>
          <w:kern w:val="0"/>
          <w:highlight w:val="none"/>
        </w:rPr>
        <w:t>彩色扫描件</w:t>
      </w:r>
      <w:r>
        <w:rPr>
          <w:rFonts w:hint="eastAsia" w:hAnsi="宋体" w:cs="宋体"/>
          <w:snapToGrid w:val="0"/>
          <w:color w:val="auto"/>
          <w:kern w:val="0"/>
          <w:highlight w:val="none"/>
        </w:rPr>
        <w:t>）；</w:t>
      </w:r>
    </w:p>
    <w:p>
      <w:pPr>
        <w:wordWrap w:val="0"/>
        <w:adjustRightInd w:val="0"/>
        <w:snapToGrid w:val="0"/>
        <w:spacing w:line="240" w:lineRule="auto"/>
        <w:ind w:firstLine="480" w:firstLineChars="200"/>
        <w:rPr>
          <w:rFonts w:hAnsi="宋体" w:cs="宋体"/>
          <w:snapToGrid w:val="0"/>
          <w:color w:val="auto"/>
          <w:kern w:val="0"/>
          <w:highlight w:val="none"/>
        </w:rPr>
      </w:pPr>
      <w:r>
        <w:rPr>
          <w:rFonts w:hint="eastAsia" w:hAnsi="宋体" w:cs="宋体"/>
          <w:snapToGrid w:val="0"/>
          <w:color w:val="auto"/>
          <w:kern w:val="0"/>
          <w:highlight w:val="none"/>
        </w:rPr>
        <w:t>（9）《投标人基本情况表》（格式七）及所附资料；</w:t>
      </w:r>
    </w:p>
    <w:p>
      <w:pPr>
        <w:wordWrap w:val="0"/>
        <w:adjustRightInd w:val="0"/>
        <w:snapToGrid w:val="0"/>
        <w:spacing w:line="240" w:lineRule="auto"/>
        <w:ind w:firstLine="480" w:firstLineChars="200"/>
        <w:rPr>
          <w:rFonts w:hAnsi="宋体" w:cs="宋体"/>
          <w:snapToGrid w:val="0"/>
          <w:color w:val="auto"/>
          <w:kern w:val="0"/>
          <w:highlight w:val="none"/>
        </w:rPr>
      </w:pPr>
      <w:r>
        <w:rPr>
          <w:rFonts w:hint="eastAsia" w:hAnsi="宋体" w:cs="宋体"/>
          <w:snapToGrid w:val="0"/>
          <w:color w:val="auto"/>
          <w:kern w:val="0"/>
          <w:highlight w:val="none"/>
        </w:rPr>
        <w:t>（10）《总监理工程师任职声明》（格式八或格式九，由投标人根据拟派总监理工程师任职情况选用）；</w:t>
      </w:r>
    </w:p>
    <w:p>
      <w:pPr>
        <w:wordWrap w:val="0"/>
        <w:adjustRightInd w:val="0"/>
        <w:snapToGrid w:val="0"/>
        <w:spacing w:line="240" w:lineRule="auto"/>
        <w:ind w:firstLine="480" w:firstLineChars="200"/>
        <w:rPr>
          <w:rFonts w:hAnsi="宋体" w:cs="宋体"/>
          <w:snapToGrid w:val="0"/>
          <w:color w:val="auto"/>
          <w:kern w:val="0"/>
          <w:highlight w:val="none"/>
        </w:rPr>
      </w:pPr>
      <w:r>
        <w:rPr>
          <w:rFonts w:hint="eastAsia" w:hAnsi="宋体" w:cs="宋体"/>
          <w:snapToGrid w:val="0"/>
          <w:color w:val="auto"/>
          <w:kern w:val="0"/>
          <w:highlight w:val="none"/>
        </w:rPr>
        <w:t>（11）《总监理工程师任职项目情况表》（格式十）及所附资料；</w:t>
      </w:r>
    </w:p>
    <w:p>
      <w:pPr>
        <w:wordWrap w:val="0"/>
        <w:adjustRightInd w:val="0"/>
        <w:snapToGrid w:val="0"/>
        <w:spacing w:line="240" w:lineRule="auto"/>
        <w:ind w:firstLine="480" w:firstLineChars="200"/>
        <w:rPr>
          <w:rFonts w:hAnsi="宋体" w:cs="宋体"/>
          <w:snapToGrid w:val="0"/>
          <w:color w:val="auto"/>
          <w:kern w:val="0"/>
          <w:highlight w:val="none"/>
        </w:rPr>
      </w:pPr>
      <w:r>
        <w:rPr>
          <w:rFonts w:hint="eastAsia" w:hAnsi="宋体" w:cs="宋体"/>
          <w:snapToGrid w:val="0"/>
          <w:color w:val="auto"/>
          <w:kern w:val="0"/>
          <w:highlight w:val="none"/>
        </w:rPr>
        <w:t>（12）《项目监理机构组成人员汇总表》（格式十一）及所附资料；</w:t>
      </w:r>
    </w:p>
    <w:p>
      <w:pPr>
        <w:wordWrap w:val="0"/>
        <w:adjustRightInd w:val="0"/>
        <w:snapToGrid w:val="0"/>
        <w:spacing w:line="240" w:lineRule="auto"/>
        <w:ind w:firstLine="480" w:firstLineChars="200"/>
        <w:rPr>
          <w:rFonts w:hAnsi="宋体" w:cs="宋体"/>
          <w:snapToGrid w:val="0"/>
          <w:color w:val="auto"/>
          <w:kern w:val="0"/>
          <w:highlight w:val="none"/>
        </w:rPr>
      </w:pPr>
      <w:r>
        <w:rPr>
          <w:rFonts w:hint="eastAsia" w:hAnsi="宋体" w:cs="宋体"/>
          <w:snapToGrid w:val="0"/>
          <w:color w:val="auto"/>
          <w:kern w:val="0"/>
          <w:highlight w:val="none"/>
        </w:rPr>
        <w:t>（13）《总监理工程师简历表》（格式十二）及所附资料；</w:t>
      </w:r>
    </w:p>
    <w:p>
      <w:pPr>
        <w:wordWrap w:val="0"/>
        <w:adjustRightInd w:val="0"/>
        <w:snapToGrid w:val="0"/>
        <w:spacing w:line="240" w:lineRule="auto"/>
        <w:ind w:firstLine="480" w:firstLineChars="200"/>
        <w:rPr>
          <w:rFonts w:hAnsi="宋体" w:cs="宋体"/>
          <w:snapToGrid w:val="0"/>
          <w:color w:val="auto"/>
          <w:kern w:val="0"/>
          <w:highlight w:val="none"/>
        </w:rPr>
      </w:pPr>
      <w:r>
        <w:rPr>
          <w:rFonts w:hint="eastAsia" w:hAnsi="宋体" w:cs="宋体"/>
          <w:snapToGrid w:val="0"/>
          <w:color w:val="auto"/>
          <w:kern w:val="0"/>
          <w:highlight w:val="none"/>
        </w:rPr>
        <w:t>（14）《其他拟派人员简历表》（格式十三）及所附资料；</w:t>
      </w:r>
    </w:p>
    <w:p>
      <w:pPr>
        <w:wordWrap w:val="0"/>
        <w:adjustRightInd w:val="0"/>
        <w:snapToGrid w:val="0"/>
        <w:spacing w:line="240" w:lineRule="auto"/>
        <w:ind w:firstLine="480" w:firstLineChars="200"/>
        <w:rPr>
          <w:rFonts w:hAnsi="宋体" w:cs="宋体"/>
          <w:snapToGrid w:val="0"/>
          <w:color w:val="auto"/>
          <w:kern w:val="0"/>
          <w:highlight w:val="none"/>
        </w:rPr>
      </w:pPr>
      <w:r>
        <w:rPr>
          <w:rFonts w:hint="eastAsia" w:hAnsi="宋体" w:cs="宋体"/>
          <w:snapToGrid w:val="0"/>
          <w:color w:val="auto"/>
          <w:kern w:val="0"/>
          <w:highlight w:val="none"/>
        </w:rPr>
        <w:t>（15）详细评审阶段要求提供的评审资料（详见本节第15.5.1目）；</w:t>
      </w:r>
    </w:p>
    <w:p>
      <w:pPr>
        <w:wordWrap w:val="0"/>
        <w:adjustRightInd w:val="0"/>
        <w:snapToGrid w:val="0"/>
        <w:spacing w:line="240" w:lineRule="auto"/>
        <w:ind w:firstLine="480" w:firstLineChars="200"/>
        <w:rPr>
          <w:rFonts w:hAnsi="宋体" w:cs="宋体"/>
          <w:snapToGrid w:val="0"/>
          <w:color w:val="auto"/>
          <w:kern w:val="0"/>
          <w:highlight w:val="none"/>
        </w:rPr>
      </w:pPr>
      <w:r>
        <w:rPr>
          <w:rFonts w:hint="eastAsia" w:hAnsi="宋体" w:cs="宋体"/>
          <w:snapToGrid w:val="0"/>
          <w:color w:val="auto"/>
          <w:kern w:val="0"/>
          <w:highlight w:val="none"/>
        </w:rPr>
        <w:t>（16）投标人认为有必要补充的其他资料。（例如投标人已经工商变更，但其员工执业资格注册证书上的企业名称未能在投标期间完成变更的书面说明和佐证材料；企业所在省、地级市住建部门或其授权的组织（机构）关于新冠肺炎疫情防控期间企业资质、人员资格有效期自动顺延或延期办理的相关文件等）。</w:t>
      </w:r>
    </w:p>
    <w:p>
      <w:pPr>
        <w:wordWrap w:val="0"/>
        <w:adjustRightInd w:val="0"/>
        <w:snapToGrid w:val="0"/>
        <w:spacing w:line="240" w:lineRule="auto"/>
        <w:ind w:firstLine="482" w:firstLineChars="200"/>
        <w:rPr>
          <w:rFonts w:hAnsi="宋体" w:cs="宋体"/>
          <w:snapToGrid w:val="0"/>
          <w:color w:val="auto"/>
          <w:kern w:val="0"/>
          <w:szCs w:val="18"/>
          <w:highlight w:val="none"/>
        </w:rPr>
      </w:pPr>
      <w:r>
        <w:rPr>
          <w:rFonts w:hint="eastAsia" w:hAnsi="宋体" w:cs="宋体"/>
          <w:b/>
          <w:bCs/>
          <w:snapToGrid w:val="0"/>
          <w:color w:val="auto"/>
          <w:kern w:val="0"/>
          <w:szCs w:val="18"/>
          <w:highlight w:val="none"/>
        </w:rPr>
        <w:t>10.2.2</w:t>
      </w:r>
      <w:r>
        <w:rPr>
          <w:rFonts w:hint="eastAsia" w:hAnsi="宋体" w:cs="宋体"/>
          <w:snapToGrid w:val="0"/>
          <w:color w:val="auto"/>
          <w:kern w:val="0"/>
          <w:szCs w:val="18"/>
          <w:highlight w:val="none"/>
        </w:rPr>
        <w:t xml:space="preserve"> 本节第</w:t>
      </w:r>
      <w:r>
        <w:rPr>
          <w:rFonts w:hint="eastAsia" w:hAnsi="宋体" w:cs="宋体"/>
          <w:b/>
          <w:bCs/>
          <w:snapToGrid w:val="0"/>
          <w:color w:val="auto"/>
          <w:kern w:val="0"/>
          <w:szCs w:val="18"/>
          <w:highlight w:val="none"/>
        </w:rPr>
        <w:t>10.2.1</w:t>
      </w:r>
      <w:r>
        <w:rPr>
          <w:rFonts w:hint="eastAsia" w:hAnsi="宋体" w:cs="宋体"/>
          <w:snapToGrid w:val="0"/>
          <w:color w:val="auto"/>
          <w:kern w:val="0"/>
          <w:szCs w:val="18"/>
          <w:highlight w:val="none"/>
        </w:rPr>
        <w:t>目中所列出的商务标书组成内容中，第（1）至第（14）项所有投标人均应提供。</w:t>
      </w:r>
      <w:r>
        <w:rPr>
          <w:rFonts w:hint="eastAsia" w:hAnsi="宋体" w:cs="宋体"/>
          <w:b/>
          <w:bCs/>
          <w:snapToGrid w:val="0"/>
          <w:color w:val="auto"/>
          <w:kern w:val="0"/>
          <w:szCs w:val="18"/>
          <w:highlight w:val="none"/>
        </w:rPr>
        <w:t>但非联合体投标的，无需提供第（7）项内容；总监理工程师无任职项目的，无需提供第（11）项内容。</w:t>
      </w:r>
    </w:p>
    <w:p>
      <w:pPr>
        <w:wordWrap w:val="0"/>
        <w:adjustRightInd w:val="0"/>
        <w:snapToGrid w:val="0"/>
        <w:spacing w:line="240" w:lineRule="auto"/>
        <w:ind w:firstLine="482" w:firstLineChars="200"/>
        <w:rPr>
          <w:rFonts w:hAnsi="宋体" w:cs="宋体"/>
          <w:b/>
          <w:bCs/>
          <w:snapToGrid w:val="0"/>
          <w:color w:val="auto"/>
          <w:kern w:val="0"/>
          <w:szCs w:val="18"/>
          <w:highlight w:val="none"/>
        </w:rPr>
      </w:pPr>
      <w:r>
        <w:rPr>
          <w:rFonts w:hint="eastAsia" w:hAnsi="宋体" w:cs="宋体"/>
          <w:b/>
          <w:bCs/>
          <w:snapToGrid w:val="0"/>
          <w:color w:val="auto"/>
          <w:kern w:val="0"/>
          <w:highlight w:val="none"/>
        </w:rPr>
        <w:t>10.2.3</w:t>
      </w:r>
      <w:r>
        <w:rPr>
          <w:rFonts w:hint="eastAsia" w:hAnsi="宋体" w:cs="宋体"/>
          <w:snapToGrid w:val="0"/>
          <w:color w:val="auto"/>
          <w:kern w:val="0"/>
          <w:highlight w:val="none"/>
        </w:rPr>
        <w:t xml:space="preserve"> 商务标书的组成内容按本节第</w:t>
      </w:r>
      <w:r>
        <w:rPr>
          <w:rFonts w:hint="eastAsia" w:hAnsi="宋体" w:cs="宋体"/>
          <w:b/>
          <w:bCs/>
          <w:snapToGrid w:val="0"/>
          <w:color w:val="auto"/>
          <w:kern w:val="0"/>
          <w:highlight w:val="none"/>
        </w:rPr>
        <w:t>10.2.1</w:t>
      </w:r>
      <w:r>
        <w:rPr>
          <w:rFonts w:hint="eastAsia" w:hAnsi="宋体" w:cs="宋体"/>
          <w:snapToGrid w:val="0"/>
          <w:color w:val="auto"/>
          <w:kern w:val="0"/>
          <w:highlight w:val="none"/>
        </w:rPr>
        <w:t>目规定的顺序整理、编排后，逐页（页码起始从封面开始）连续标记页码，作成一个PDF格式电子文件。</w:t>
      </w:r>
    </w:p>
    <w:p>
      <w:pPr>
        <w:wordWrap w:val="0"/>
        <w:adjustRightInd w:val="0"/>
        <w:snapToGrid w:val="0"/>
        <w:spacing w:line="240" w:lineRule="auto"/>
        <w:ind w:firstLine="480"/>
        <w:rPr>
          <w:rFonts w:hAnsi="宋体" w:cs="宋体"/>
          <w:bCs/>
          <w:snapToGrid w:val="0"/>
          <w:color w:val="auto"/>
          <w:kern w:val="0"/>
          <w:highlight w:val="none"/>
        </w:rPr>
      </w:pPr>
      <w:r>
        <w:rPr>
          <w:rFonts w:hint="eastAsia" w:hAnsi="宋体" w:cs="宋体"/>
          <w:b/>
          <w:bCs/>
          <w:snapToGrid w:val="0"/>
          <w:color w:val="auto"/>
          <w:kern w:val="0"/>
          <w:highlight w:val="none"/>
        </w:rPr>
        <w:t>10.3</w:t>
      </w:r>
      <w:r>
        <w:rPr>
          <w:rFonts w:hint="eastAsia" w:hAnsi="宋体" w:cs="宋体"/>
          <w:bCs/>
          <w:snapToGrid w:val="0"/>
          <w:color w:val="auto"/>
          <w:kern w:val="0"/>
          <w:highlight w:val="none"/>
        </w:rPr>
        <w:t xml:space="preserve"> 监理大纲的编制要求</w:t>
      </w:r>
    </w:p>
    <w:p>
      <w:pPr>
        <w:wordWrap w:val="0"/>
        <w:adjustRightInd w:val="0"/>
        <w:snapToGrid w:val="0"/>
        <w:spacing w:line="240" w:lineRule="auto"/>
        <w:ind w:firstLine="480"/>
        <w:rPr>
          <w:rFonts w:hAnsi="宋体" w:cs="宋体"/>
          <w:bCs/>
          <w:snapToGrid w:val="0"/>
          <w:color w:val="auto"/>
          <w:kern w:val="0"/>
          <w:highlight w:val="none"/>
        </w:rPr>
      </w:pPr>
      <w:r>
        <w:rPr>
          <w:rFonts w:hint="eastAsia" w:hAnsi="宋体" w:cs="宋体"/>
          <w:b/>
          <w:snapToGrid w:val="0"/>
          <w:color w:val="auto"/>
          <w:kern w:val="0"/>
          <w:highlight w:val="none"/>
        </w:rPr>
        <w:t>10.3.1</w:t>
      </w:r>
      <w:r>
        <w:rPr>
          <w:rFonts w:hint="eastAsia" w:hAnsi="宋体" w:cs="宋体"/>
          <w:bCs/>
          <w:snapToGrid w:val="0"/>
          <w:color w:val="auto"/>
          <w:kern w:val="0"/>
          <w:highlight w:val="none"/>
        </w:rPr>
        <w:t xml:space="preserve"> 监理大纲</w:t>
      </w:r>
      <w:r>
        <w:rPr>
          <w:rFonts w:hint="eastAsia" w:hAnsi="宋体" w:cs="宋体"/>
          <w:snapToGrid w:val="0"/>
          <w:color w:val="auto"/>
          <w:kern w:val="0"/>
          <w:highlight w:val="none"/>
        </w:rPr>
        <w:t>的编制依据包括且不限于</w:t>
      </w:r>
      <w:r>
        <w:rPr>
          <w:rFonts w:hint="eastAsia" w:hAnsi="宋体" w:cs="宋体"/>
          <w:bCs/>
          <w:snapToGrid w:val="0"/>
          <w:color w:val="auto"/>
          <w:kern w:val="0"/>
          <w:highlight w:val="none"/>
        </w:rPr>
        <w:t>：</w:t>
      </w:r>
    </w:p>
    <w:p>
      <w:pPr>
        <w:wordWrap w:val="0"/>
        <w:adjustRightInd w:val="0"/>
        <w:snapToGrid w:val="0"/>
        <w:spacing w:line="240" w:lineRule="auto"/>
        <w:ind w:firstLine="480"/>
        <w:rPr>
          <w:rFonts w:hAnsi="宋体" w:cs="宋体"/>
          <w:bCs/>
          <w:snapToGrid w:val="0"/>
          <w:color w:val="auto"/>
          <w:kern w:val="0"/>
          <w:highlight w:val="none"/>
        </w:rPr>
      </w:pPr>
      <w:r>
        <w:rPr>
          <w:rFonts w:hint="eastAsia" w:hAnsi="宋体" w:cs="宋体"/>
          <w:bCs/>
          <w:snapToGrid w:val="0"/>
          <w:color w:val="auto"/>
          <w:kern w:val="0"/>
          <w:highlight w:val="none"/>
        </w:rPr>
        <w:t>（1）招标文件及</w:t>
      </w:r>
      <w:r>
        <w:rPr>
          <w:rFonts w:hint="eastAsia" w:hAnsi="宋体" w:cs="宋体"/>
          <w:snapToGrid w:val="0"/>
          <w:color w:val="auto"/>
          <w:kern w:val="0"/>
          <w:highlight w:val="none"/>
        </w:rPr>
        <w:t>其答疑（或修改）公告；</w:t>
      </w:r>
    </w:p>
    <w:p>
      <w:pPr>
        <w:wordWrap w:val="0"/>
        <w:adjustRightInd w:val="0"/>
        <w:snapToGrid w:val="0"/>
        <w:spacing w:line="240" w:lineRule="auto"/>
        <w:ind w:firstLine="480"/>
        <w:rPr>
          <w:rFonts w:hAnsi="宋体" w:cs="宋体"/>
          <w:bCs/>
          <w:snapToGrid w:val="0"/>
          <w:color w:val="auto"/>
          <w:kern w:val="0"/>
          <w:highlight w:val="none"/>
        </w:rPr>
      </w:pPr>
      <w:r>
        <w:rPr>
          <w:rFonts w:hint="eastAsia" w:hAnsi="宋体" w:cs="宋体"/>
          <w:bCs/>
          <w:snapToGrid w:val="0"/>
          <w:color w:val="auto"/>
          <w:kern w:val="0"/>
          <w:highlight w:val="none"/>
        </w:rPr>
        <w:t>（2）施工现场情况、工程特点；</w:t>
      </w:r>
    </w:p>
    <w:p>
      <w:pPr>
        <w:wordWrap w:val="0"/>
        <w:adjustRightInd w:val="0"/>
        <w:snapToGrid w:val="0"/>
        <w:spacing w:line="240" w:lineRule="auto"/>
        <w:ind w:firstLine="480"/>
        <w:rPr>
          <w:rFonts w:hAnsi="宋体" w:cs="宋体"/>
          <w:bCs/>
          <w:snapToGrid w:val="0"/>
          <w:color w:val="auto"/>
          <w:kern w:val="0"/>
          <w:highlight w:val="none"/>
        </w:rPr>
      </w:pPr>
      <w:r>
        <w:rPr>
          <w:rFonts w:hint="eastAsia" w:hAnsi="宋体" w:cs="宋体"/>
          <w:bCs/>
          <w:snapToGrid w:val="0"/>
          <w:color w:val="auto"/>
          <w:kern w:val="0"/>
          <w:highlight w:val="none"/>
        </w:rPr>
        <w:t>（3）相关法律、法规、规定；</w:t>
      </w:r>
    </w:p>
    <w:p>
      <w:pPr>
        <w:wordWrap w:val="0"/>
        <w:adjustRightInd w:val="0"/>
        <w:snapToGrid w:val="0"/>
        <w:spacing w:line="240" w:lineRule="auto"/>
        <w:ind w:firstLine="480"/>
        <w:rPr>
          <w:rFonts w:hAnsi="宋体" w:cs="宋体"/>
          <w:bCs/>
          <w:snapToGrid w:val="0"/>
          <w:color w:val="auto"/>
          <w:kern w:val="0"/>
          <w:highlight w:val="none"/>
        </w:rPr>
      </w:pPr>
      <w:r>
        <w:rPr>
          <w:rFonts w:hint="eastAsia" w:hAnsi="宋体" w:cs="宋体"/>
          <w:bCs/>
          <w:snapToGrid w:val="0"/>
          <w:color w:val="auto"/>
          <w:kern w:val="0"/>
          <w:highlight w:val="none"/>
        </w:rPr>
        <w:t>（4）国家、广东省、韶关市关于施工现场管理、施工工艺、绿色施工、安全防护、文明施工、环境保护等方面的标准、规范、技术资料。如《广东省住房和城乡建设厅绿色施工导则》《广东省建设工程施工扬尘污染防治管理办法（试行）》等；</w:t>
      </w:r>
    </w:p>
    <w:p>
      <w:pPr>
        <w:wordWrap w:val="0"/>
        <w:adjustRightInd w:val="0"/>
        <w:snapToGrid w:val="0"/>
        <w:spacing w:line="240" w:lineRule="auto"/>
        <w:ind w:firstLine="482" w:firstLineChars="200"/>
        <w:rPr>
          <w:rFonts w:hAnsi="宋体" w:cs="宋体"/>
          <w:snapToGrid w:val="0"/>
          <w:color w:val="auto"/>
          <w:kern w:val="0"/>
          <w:highlight w:val="none"/>
        </w:rPr>
      </w:pPr>
      <w:r>
        <w:rPr>
          <w:rFonts w:hint="eastAsia" w:hAnsi="宋体" w:cs="宋体"/>
          <w:b/>
          <w:snapToGrid w:val="0"/>
          <w:color w:val="auto"/>
          <w:kern w:val="0"/>
          <w:highlight w:val="none"/>
        </w:rPr>
        <w:t>10.3.2</w:t>
      </w:r>
      <w:r>
        <w:rPr>
          <w:rFonts w:hint="eastAsia" w:hAnsi="宋体" w:cs="宋体"/>
          <w:bCs/>
          <w:snapToGrid w:val="0"/>
          <w:color w:val="auto"/>
          <w:kern w:val="0"/>
          <w:highlight w:val="none"/>
        </w:rPr>
        <w:t xml:space="preserve"> 监理大纲</w:t>
      </w:r>
      <w:r>
        <w:rPr>
          <w:rFonts w:hint="eastAsia" w:hAnsi="宋体" w:cs="宋体"/>
          <w:snapToGrid w:val="0"/>
          <w:color w:val="auto"/>
          <w:kern w:val="0"/>
          <w:highlight w:val="none"/>
        </w:rPr>
        <w:t>包括但不限于以下内容：</w:t>
      </w:r>
    </w:p>
    <w:p>
      <w:pPr>
        <w:wordWrap w:val="0"/>
        <w:adjustRightInd w:val="0"/>
        <w:snapToGrid w:val="0"/>
        <w:spacing w:line="240" w:lineRule="auto"/>
        <w:ind w:firstLine="480" w:firstLineChars="200"/>
        <w:rPr>
          <w:rFonts w:hAnsi="宋体" w:cs="宋体"/>
          <w:snapToGrid w:val="0"/>
          <w:color w:val="auto"/>
          <w:kern w:val="0"/>
          <w:highlight w:val="none"/>
        </w:rPr>
      </w:pPr>
      <w:r>
        <w:rPr>
          <w:rFonts w:hint="eastAsia" w:hAnsi="宋体" w:cs="宋体"/>
          <w:snapToGrid w:val="0"/>
          <w:color w:val="auto"/>
          <w:kern w:val="0"/>
          <w:highlight w:val="none"/>
        </w:rPr>
        <w:t>（1）封面</w:t>
      </w:r>
      <w:r>
        <w:rPr>
          <w:rFonts w:hint="eastAsia" w:hAnsi="宋体" w:cs="宋体"/>
          <w:snapToGrid w:val="0"/>
          <w:color w:val="auto"/>
          <w:kern w:val="0"/>
          <w:szCs w:val="18"/>
          <w:highlight w:val="none"/>
        </w:rPr>
        <w:t>（格式一）</w:t>
      </w:r>
      <w:r>
        <w:rPr>
          <w:rFonts w:hint="eastAsia" w:hAnsi="宋体" w:cs="宋体"/>
          <w:snapToGrid w:val="0"/>
          <w:color w:val="auto"/>
          <w:kern w:val="0"/>
          <w:highlight w:val="none"/>
        </w:rPr>
        <w:t>；</w:t>
      </w:r>
    </w:p>
    <w:p>
      <w:pPr>
        <w:wordWrap w:val="0"/>
        <w:adjustRightInd w:val="0"/>
        <w:snapToGrid w:val="0"/>
        <w:spacing w:line="240" w:lineRule="auto"/>
        <w:ind w:firstLine="480" w:firstLineChars="200"/>
        <w:rPr>
          <w:rFonts w:hAnsi="宋体" w:cs="宋体"/>
          <w:snapToGrid w:val="0"/>
          <w:color w:val="auto"/>
          <w:kern w:val="0"/>
          <w:highlight w:val="none"/>
        </w:rPr>
      </w:pPr>
      <w:r>
        <w:rPr>
          <w:rFonts w:hint="eastAsia" w:hAnsi="宋体" w:cs="宋体"/>
          <w:snapToGrid w:val="0"/>
          <w:color w:val="auto"/>
          <w:kern w:val="0"/>
          <w:highlight w:val="none"/>
        </w:rPr>
        <w:t>（2）目录；</w:t>
      </w:r>
    </w:p>
    <w:p>
      <w:pPr>
        <w:wordWrap w:val="0"/>
        <w:adjustRightInd w:val="0"/>
        <w:snapToGrid w:val="0"/>
        <w:spacing w:line="240" w:lineRule="auto"/>
        <w:ind w:firstLine="480" w:firstLineChars="200"/>
        <w:rPr>
          <w:rFonts w:hAnsi="宋体" w:cs="宋体"/>
          <w:snapToGrid w:val="0"/>
          <w:color w:val="auto"/>
          <w:kern w:val="0"/>
          <w:highlight w:val="none"/>
        </w:rPr>
      </w:pPr>
      <w:r>
        <w:rPr>
          <w:rFonts w:hint="eastAsia" w:hAnsi="宋体" w:cs="宋体"/>
          <w:snapToGrid w:val="0"/>
          <w:color w:val="auto"/>
          <w:kern w:val="0"/>
          <w:highlight w:val="none"/>
        </w:rPr>
        <w:t>（3）监理工程概况；</w:t>
      </w:r>
    </w:p>
    <w:p>
      <w:pPr>
        <w:wordWrap w:val="0"/>
        <w:adjustRightInd w:val="0"/>
        <w:snapToGrid w:val="0"/>
        <w:spacing w:line="240" w:lineRule="auto"/>
        <w:ind w:firstLine="480" w:firstLineChars="200"/>
        <w:rPr>
          <w:rFonts w:hAnsi="宋体" w:cs="宋体"/>
          <w:snapToGrid w:val="0"/>
          <w:color w:val="auto"/>
          <w:kern w:val="0"/>
          <w:highlight w:val="none"/>
        </w:rPr>
      </w:pPr>
      <w:r>
        <w:rPr>
          <w:rFonts w:hint="eastAsia" w:hAnsi="宋体" w:cs="宋体"/>
          <w:snapToGrid w:val="0"/>
          <w:color w:val="auto"/>
          <w:kern w:val="0"/>
          <w:highlight w:val="none"/>
        </w:rPr>
        <w:t>（4）监理及相关服务的范围、内容；</w:t>
      </w:r>
    </w:p>
    <w:p>
      <w:pPr>
        <w:wordWrap w:val="0"/>
        <w:adjustRightInd w:val="0"/>
        <w:snapToGrid w:val="0"/>
        <w:spacing w:line="240" w:lineRule="auto"/>
        <w:ind w:firstLine="480" w:firstLineChars="200"/>
        <w:rPr>
          <w:rFonts w:hAnsi="宋体" w:cs="宋体"/>
          <w:snapToGrid w:val="0"/>
          <w:color w:val="auto"/>
          <w:kern w:val="0"/>
          <w:highlight w:val="none"/>
        </w:rPr>
      </w:pPr>
      <w:r>
        <w:rPr>
          <w:rFonts w:hint="eastAsia" w:hAnsi="宋体" w:cs="宋体"/>
          <w:snapToGrid w:val="0"/>
          <w:color w:val="auto"/>
          <w:kern w:val="0"/>
          <w:highlight w:val="none"/>
        </w:rPr>
        <w:t>（5）监理及相关服务的依据、目标；</w:t>
      </w:r>
    </w:p>
    <w:p>
      <w:pPr>
        <w:wordWrap w:val="0"/>
        <w:adjustRightInd w:val="0"/>
        <w:snapToGrid w:val="0"/>
        <w:spacing w:line="240" w:lineRule="auto"/>
        <w:ind w:firstLine="480" w:firstLineChars="200"/>
        <w:rPr>
          <w:rFonts w:hAnsi="宋体" w:cs="宋体"/>
          <w:snapToGrid w:val="0"/>
          <w:color w:val="auto"/>
          <w:kern w:val="0"/>
          <w:highlight w:val="none"/>
        </w:rPr>
      </w:pPr>
      <w:r>
        <w:rPr>
          <w:rFonts w:hint="eastAsia" w:hAnsi="宋体" w:cs="宋体"/>
          <w:snapToGrid w:val="0"/>
          <w:color w:val="auto"/>
          <w:kern w:val="0"/>
          <w:highlight w:val="none"/>
        </w:rPr>
        <w:t>（6）项目监理机构设置（框图）、岗位职责；</w:t>
      </w:r>
    </w:p>
    <w:p>
      <w:pPr>
        <w:wordWrap w:val="0"/>
        <w:adjustRightInd w:val="0"/>
        <w:snapToGrid w:val="0"/>
        <w:spacing w:line="240" w:lineRule="auto"/>
        <w:ind w:firstLine="480" w:firstLineChars="200"/>
        <w:rPr>
          <w:rFonts w:hAnsi="宋体" w:cs="宋体"/>
          <w:snapToGrid w:val="0"/>
          <w:color w:val="auto"/>
          <w:kern w:val="0"/>
          <w:highlight w:val="none"/>
        </w:rPr>
      </w:pPr>
      <w:r>
        <w:rPr>
          <w:rFonts w:hint="eastAsia" w:hAnsi="宋体" w:cs="宋体"/>
          <w:snapToGrid w:val="0"/>
          <w:color w:val="auto"/>
          <w:kern w:val="0"/>
          <w:highlight w:val="none"/>
        </w:rPr>
        <w:t>（7）监理及相关服务的工作程序、方法和制度；</w:t>
      </w:r>
    </w:p>
    <w:p>
      <w:pPr>
        <w:wordWrap w:val="0"/>
        <w:adjustRightInd w:val="0"/>
        <w:snapToGrid w:val="0"/>
        <w:spacing w:line="240" w:lineRule="auto"/>
        <w:ind w:firstLine="480" w:firstLineChars="200"/>
        <w:rPr>
          <w:rFonts w:hAnsi="宋体" w:cs="宋体"/>
          <w:snapToGrid w:val="0"/>
          <w:color w:val="auto"/>
          <w:kern w:val="0"/>
          <w:highlight w:val="none"/>
        </w:rPr>
      </w:pPr>
      <w:r>
        <w:rPr>
          <w:rFonts w:hint="eastAsia" w:hAnsi="宋体" w:cs="宋体"/>
          <w:snapToGrid w:val="0"/>
          <w:color w:val="auto"/>
          <w:kern w:val="0"/>
          <w:highlight w:val="none"/>
        </w:rPr>
        <w:t>（8）拟投入的监理及相关服务人员；</w:t>
      </w:r>
    </w:p>
    <w:p>
      <w:pPr>
        <w:wordWrap w:val="0"/>
        <w:adjustRightInd w:val="0"/>
        <w:snapToGrid w:val="0"/>
        <w:spacing w:line="240" w:lineRule="auto"/>
        <w:ind w:firstLine="480" w:firstLineChars="200"/>
        <w:rPr>
          <w:rFonts w:hAnsi="宋体" w:cs="宋体"/>
          <w:snapToGrid w:val="0"/>
          <w:color w:val="auto"/>
          <w:kern w:val="0"/>
          <w:highlight w:val="none"/>
        </w:rPr>
      </w:pPr>
      <w:r>
        <w:rPr>
          <w:rFonts w:hint="eastAsia" w:hAnsi="宋体" w:cs="宋体"/>
          <w:snapToGrid w:val="0"/>
          <w:color w:val="auto"/>
          <w:kern w:val="0"/>
          <w:highlight w:val="none"/>
        </w:rPr>
        <w:t>（9）质量、进度、造价、安全、绿色施工监理措施；</w:t>
      </w:r>
    </w:p>
    <w:p>
      <w:pPr>
        <w:wordWrap w:val="0"/>
        <w:adjustRightInd w:val="0"/>
        <w:snapToGrid w:val="0"/>
        <w:spacing w:line="240" w:lineRule="auto"/>
        <w:ind w:firstLine="480" w:firstLineChars="200"/>
        <w:rPr>
          <w:rFonts w:hAnsi="宋体" w:cs="宋体"/>
          <w:snapToGrid w:val="0"/>
          <w:color w:val="auto"/>
          <w:kern w:val="0"/>
          <w:highlight w:val="none"/>
        </w:rPr>
      </w:pPr>
      <w:r>
        <w:rPr>
          <w:rFonts w:hint="eastAsia" w:hAnsi="宋体" w:cs="宋体"/>
          <w:snapToGrid w:val="0"/>
          <w:color w:val="auto"/>
          <w:kern w:val="0"/>
          <w:highlight w:val="none"/>
        </w:rPr>
        <w:t>（10）合同、信息管理方案；</w:t>
      </w:r>
    </w:p>
    <w:p>
      <w:pPr>
        <w:wordWrap w:val="0"/>
        <w:adjustRightInd w:val="0"/>
        <w:snapToGrid w:val="0"/>
        <w:spacing w:line="240" w:lineRule="auto"/>
        <w:ind w:firstLine="480" w:firstLineChars="200"/>
        <w:rPr>
          <w:rFonts w:hAnsi="宋体" w:cs="宋体"/>
          <w:snapToGrid w:val="0"/>
          <w:color w:val="auto"/>
          <w:kern w:val="0"/>
          <w:highlight w:val="none"/>
        </w:rPr>
      </w:pPr>
      <w:r>
        <w:rPr>
          <w:rFonts w:hint="eastAsia" w:hAnsi="宋体" w:cs="宋体"/>
          <w:snapToGrid w:val="0"/>
          <w:color w:val="auto"/>
          <w:kern w:val="0"/>
          <w:highlight w:val="none"/>
        </w:rPr>
        <w:t>（11）组织协调内容及措施；</w:t>
      </w:r>
    </w:p>
    <w:p>
      <w:pPr>
        <w:wordWrap w:val="0"/>
        <w:adjustRightInd w:val="0"/>
        <w:snapToGrid w:val="0"/>
        <w:spacing w:line="240" w:lineRule="auto"/>
        <w:ind w:firstLine="480" w:firstLineChars="200"/>
        <w:rPr>
          <w:rFonts w:hAnsi="宋体" w:cs="宋体"/>
          <w:snapToGrid w:val="0"/>
          <w:color w:val="auto"/>
          <w:kern w:val="0"/>
          <w:highlight w:val="none"/>
        </w:rPr>
      </w:pPr>
      <w:r>
        <w:rPr>
          <w:rFonts w:hint="eastAsia" w:hAnsi="宋体" w:cs="宋体"/>
          <w:snapToGrid w:val="0"/>
          <w:color w:val="auto"/>
          <w:kern w:val="0"/>
          <w:highlight w:val="none"/>
        </w:rPr>
        <w:t>（12）监理及相关服务的工作重点、难点分析；</w:t>
      </w:r>
    </w:p>
    <w:p>
      <w:pPr>
        <w:wordWrap w:val="0"/>
        <w:adjustRightInd w:val="0"/>
        <w:snapToGrid w:val="0"/>
        <w:spacing w:line="240" w:lineRule="auto"/>
        <w:ind w:firstLine="480" w:firstLineChars="200"/>
        <w:rPr>
          <w:rFonts w:hAnsi="宋体" w:cs="宋体"/>
          <w:snapToGrid w:val="0"/>
          <w:color w:val="auto"/>
          <w:kern w:val="0"/>
          <w:highlight w:val="none"/>
        </w:rPr>
      </w:pPr>
      <w:r>
        <w:rPr>
          <w:rFonts w:hint="eastAsia" w:hAnsi="宋体" w:cs="宋体"/>
          <w:snapToGrid w:val="0"/>
          <w:color w:val="auto"/>
          <w:kern w:val="0"/>
          <w:highlight w:val="none"/>
        </w:rPr>
        <w:t>（13）对本工程监理及相关服务的合理化建议。</w:t>
      </w:r>
    </w:p>
    <w:p>
      <w:pPr>
        <w:wordWrap w:val="0"/>
        <w:adjustRightInd w:val="0"/>
        <w:snapToGrid w:val="0"/>
        <w:spacing w:line="240" w:lineRule="auto"/>
        <w:ind w:firstLine="482" w:firstLineChars="200"/>
        <w:rPr>
          <w:rFonts w:hAnsi="宋体" w:cs="宋体"/>
          <w:snapToGrid w:val="0"/>
          <w:color w:val="auto"/>
          <w:kern w:val="0"/>
          <w:highlight w:val="none"/>
        </w:rPr>
      </w:pPr>
      <w:r>
        <w:rPr>
          <w:rFonts w:hint="eastAsia" w:hAnsi="宋体" w:cs="宋体"/>
          <w:b/>
          <w:bCs/>
          <w:snapToGrid w:val="0"/>
          <w:color w:val="auto"/>
          <w:kern w:val="0"/>
          <w:highlight w:val="none"/>
        </w:rPr>
        <w:t>10.3.3</w:t>
      </w:r>
      <w:r>
        <w:rPr>
          <w:rFonts w:hint="eastAsia" w:hAnsi="宋体" w:cs="宋体"/>
          <w:snapToGrid w:val="0"/>
          <w:color w:val="auto"/>
          <w:kern w:val="0"/>
          <w:highlight w:val="none"/>
        </w:rPr>
        <w:t xml:space="preserve"> 本节第</w:t>
      </w:r>
      <w:r>
        <w:rPr>
          <w:rFonts w:hint="eastAsia" w:hAnsi="宋体" w:cs="宋体"/>
          <w:b/>
          <w:bCs/>
          <w:snapToGrid w:val="0"/>
          <w:color w:val="auto"/>
          <w:kern w:val="0"/>
          <w:highlight w:val="none"/>
        </w:rPr>
        <w:t>10.3.2</w:t>
      </w:r>
      <w:r>
        <w:rPr>
          <w:rFonts w:hint="eastAsia" w:hAnsi="宋体" w:cs="宋体"/>
          <w:snapToGrid w:val="0"/>
          <w:color w:val="auto"/>
          <w:kern w:val="0"/>
          <w:highlight w:val="none"/>
        </w:rPr>
        <w:t>目中所列出的</w:t>
      </w:r>
      <w:r>
        <w:rPr>
          <w:rFonts w:hint="eastAsia" w:hAnsi="宋体" w:cs="宋体"/>
          <w:bCs/>
          <w:snapToGrid w:val="0"/>
          <w:color w:val="auto"/>
          <w:kern w:val="0"/>
          <w:highlight w:val="none"/>
        </w:rPr>
        <w:t>监理大纲</w:t>
      </w:r>
      <w:r>
        <w:rPr>
          <w:rFonts w:hint="eastAsia" w:hAnsi="宋体" w:cs="宋体"/>
          <w:snapToGrid w:val="0"/>
          <w:color w:val="auto"/>
          <w:kern w:val="0"/>
          <w:highlight w:val="none"/>
        </w:rPr>
        <w:t>组成内容，</w:t>
      </w:r>
      <w:r>
        <w:rPr>
          <w:rFonts w:hint="eastAsia" w:hAnsi="宋体" w:cs="宋体"/>
          <w:snapToGrid w:val="0"/>
          <w:color w:val="auto"/>
          <w:kern w:val="0"/>
          <w:szCs w:val="18"/>
          <w:highlight w:val="none"/>
        </w:rPr>
        <w:t>所有投标人均应提供</w:t>
      </w:r>
      <w:r>
        <w:rPr>
          <w:rFonts w:hint="eastAsia" w:hAnsi="宋体" w:cs="宋体"/>
          <w:snapToGrid w:val="0"/>
          <w:color w:val="auto"/>
          <w:kern w:val="0"/>
          <w:highlight w:val="none"/>
        </w:rPr>
        <w:t>。</w:t>
      </w:r>
    </w:p>
    <w:p>
      <w:pPr>
        <w:wordWrap w:val="0"/>
        <w:adjustRightInd w:val="0"/>
        <w:snapToGrid w:val="0"/>
        <w:spacing w:line="240" w:lineRule="auto"/>
        <w:ind w:firstLine="482" w:firstLineChars="200"/>
        <w:rPr>
          <w:rFonts w:hAnsi="宋体" w:cs="宋体"/>
          <w:snapToGrid w:val="0"/>
          <w:color w:val="auto"/>
          <w:kern w:val="0"/>
          <w:highlight w:val="none"/>
        </w:rPr>
      </w:pPr>
      <w:r>
        <w:rPr>
          <w:rFonts w:hint="eastAsia" w:hAnsi="宋体" w:cs="宋体"/>
          <w:b/>
          <w:bCs/>
          <w:snapToGrid w:val="0"/>
          <w:color w:val="auto"/>
          <w:kern w:val="0"/>
          <w:highlight w:val="none"/>
        </w:rPr>
        <w:t>10.3.4</w:t>
      </w:r>
      <w:r>
        <w:rPr>
          <w:rFonts w:hint="eastAsia" w:hAnsi="宋体" w:cs="宋体"/>
          <w:snapToGrid w:val="0"/>
          <w:color w:val="auto"/>
          <w:kern w:val="0"/>
          <w:highlight w:val="none"/>
        </w:rPr>
        <w:t xml:space="preserve"> </w:t>
      </w:r>
      <w:r>
        <w:rPr>
          <w:rFonts w:hint="eastAsia" w:hAnsi="宋体" w:cs="宋体"/>
          <w:bCs/>
          <w:snapToGrid w:val="0"/>
          <w:color w:val="auto"/>
          <w:kern w:val="0"/>
          <w:highlight w:val="none"/>
        </w:rPr>
        <w:t>监理大纲</w:t>
      </w:r>
      <w:r>
        <w:rPr>
          <w:rFonts w:hint="eastAsia" w:hAnsi="宋体" w:cs="宋体"/>
          <w:snapToGrid w:val="0"/>
          <w:color w:val="auto"/>
          <w:kern w:val="0"/>
          <w:highlight w:val="none"/>
        </w:rPr>
        <w:t>的组成内容按本节第</w:t>
      </w:r>
      <w:r>
        <w:rPr>
          <w:rFonts w:hint="eastAsia" w:hAnsi="宋体" w:cs="宋体"/>
          <w:b/>
          <w:bCs/>
          <w:snapToGrid w:val="0"/>
          <w:color w:val="auto"/>
          <w:kern w:val="0"/>
          <w:highlight w:val="none"/>
        </w:rPr>
        <w:t>10.3.2</w:t>
      </w:r>
      <w:r>
        <w:rPr>
          <w:rFonts w:hint="eastAsia" w:hAnsi="宋体" w:cs="宋体"/>
          <w:snapToGrid w:val="0"/>
          <w:color w:val="auto"/>
          <w:kern w:val="0"/>
          <w:highlight w:val="none"/>
        </w:rPr>
        <w:t>目规定的顺序整理、编排后，逐页（页码起始从封面开始）连续标记页码，作成一个PDF格式电子文件。</w:t>
      </w:r>
    </w:p>
    <w:p>
      <w:pPr>
        <w:wordWrap w:val="0"/>
        <w:adjustRightInd w:val="0"/>
        <w:snapToGrid w:val="0"/>
        <w:spacing w:line="240" w:lineRule="auto"/>
        <w:ind w:firstLine="482" w:firstLineChars="200"/>
        <w:rPr>
          <w:rFonts w:hAnsi="宋体" w:cs="宋体"/>
          <w:i/>
          <w:iCs/>
          <w:snapToGrid w:val="0"/>
          <w:color w:val="auto"/>
          <w:kern w:val="0"/>
          <w:highlight w:val="none"/>
        </w:rPr>
      </w:pPr>
      <w:r>
        <w:rPr>
          <w:rFonts w:hint="eastAsia" w:hAnsi="宋体" w:cs="宋体"/>
          <w:b/>
          <w:bCs/>
          <w:snapToGrid w:val="0"/>
          <w:color w:val="auto"/>
          <w:kern w:val="0"/>
          <w:highlight w:val="none"/>
        </w:rPr>
        <w:t>10.3.5</w:t>
      </w:r>
      <w:r>
        <w:rPr>
          <w:rFonts w:hint="eastAsia" w:hAnsi="宋体" w:cs="宋体"/>
          <w:snapToGrid w:val="0"/>
          <w:color w:val="auto"/>
          <w:kern w:val="0"/>
          <w:highlight w:val="none"/>
        </w:rPr>
        <w:t xml:space="preserve"> </w:t>
      </w:r>
      <w:r>
        <w:rPr>
          <w:rFonts w:hint="eastAsia" w:hAnsi="宋体" w:cs="宋体"/>
          <w:bCs/>
          <w:snapToGrid w:val="0"/>
          <w:color w:val="auto"/>
          <w:kern w:val="0"/>
          <w:highlight w:val="none"/>
        </w:rPr>
        <w:t>监理大纲</w:t>
      </w:r>
      <w:r>
        <w:rPr>
          <w:rFonts w:hint="eastAsia" w:hAnsi="宋体" w:cs="宋体"/>
          <w:snapToGrid w:val="0"/>
          <w:color w:val="auto"/>
          <w:kern w:val="0"/>
          <w:highlight w:val="none"/>
        </w:rPr>
        <w:t>应尽量避免手工涂改、行间插字或删除。如果出现上述情况，改动之处应加盖单位章或由投标人的法定代表人或其委托代理人签字确认。</w:t>
      </w:r>
    </w:p>
    <w:p>
      <w:pPr>
        <w:snapToGrid w:val="0"/>
        <w:spacing w:line="240" w:lineRule="auto"/>
        <w:ind w:firstLine="480" w:firstLineChars="200"/>
        <w:rPr>
          <w:rFonts w:hAnsi="宋体" w:cs="宋体"/>
          <w:snapToGrid w:val="0"/>
          <w:color w:val="auto"/>
          <w:kern w:val="0"/>
          <w:highlight w:val="none"/>
        </w:rPr>
      </w:pPr>
    </w:p>
    <w:p>
      <w:pPr>
        <w:pStyle w:val="5"/>
        <w:wordWrap w:val="0"/>
        <w:snapToGrid w:val="0"/>
        <w:spacing w:line="240" w:lineRule="auto"/>
        <w:ind w:firstLine="480"/>
        <w:jc w:val="both"/>
        <w:rPr>
          <w:rFonts w:hAnsi="宋体" w:cs="宋体"/>
          <w:b/>
          <w:snapToGrid w:val="0"/>
          <w:color w:val="auto"/>
          <w:highlight w:val="none"/>
        </w:rPr>
      </w:pPr>
      <w:bookmarkStart w:id="63" w:name="_Toc32463"/>
      <w:bookmarkStart w:id="64" w:name="_Toc15407"/>
      <w:r>
        <w:rPr>
          <w:rFonts w:hint="eastAsia" w:hAnsi="宋体" w:cs="宋体"/>
          <w:b/>
          <w:snapToGrid w:val="0"/>
          <w:color w:val="auto"/>
          <w:highlight w:val="none"/>
        </w:rPr>
        <w:t>11．电子投标</w:t>
      </w:r>
      <w:bookmarkEnd w:id="63"/>
      <w:bookmarkEnd w:id="64"/>
    </w:p>
    <w:p>
      <w:pPr>
        <w:spacing w:line="240" w:lineRule="auto"/>
        <w:ind w:firstLine="480" w:firstLineChars="200"/>
        <w:rPr>
          <w:rFonts w:ascii="Times New Roman"/>
          <w:bCs/>
          <w:snapToGrid w:val="0"/>
          <w:color w:val="auto"/>
          <w:highlight w:val="none"/>
        </w:rPr>
      </w:pPr>
      <w:bookmarkStart w:id="65" w:name="_Hlt66200498"/>
      <w:bookmarkEnd w:id="65"/>
      <w:bookmarkStart w:id="66" w:name="_Hlt66511038"/>
      <w:bookmarkEnd w:id="66"/>
      <w:r>
        <w:rPr>
          <w:rFonts w:hint="eastAsia" w:ascii="Times New Roman"/>
          <w:bCs/>
          <w:snapToGrid w:val="0"/>
          <w:color w:val="auto"/>
          <w:highlight w:val="none"/>
        </w:rPr>
        <w:t>11.1在建设工程交易系统上传加盖了电子印章的投标文件、录入相关信息及标书页码信息（页码起始从封面开始）并提交投标标书。提交标书为已加密投标文件。具体操作参照《韶关市公共资源建设工程交易系统-投标人操作指南（电子评标）V1.3》。本项目评标采用全流程电子化进行招标投标（投标人应根据全国公共资源交易平台（广东省·韶关市）新建设工程交易系统进行编辑投标相关内容、按招标文件电子投标要求上传已加盖电子印章投标文件，否则将自行承担不利后果）。投标文件完成上传后，投标人应使用CA数字证书对投标文件进行文件加密，形成加密的投标文件并提交标书。</w:t>
      </w:r>
    </w:p>
    <w:p>
      <w:pPr>
        <w:spacing w:line="240" w:lineRule="auto"/>
        <w:ind w:firstLine="480" w:firstLineChars="200"/>
        <w:rPr>
          <w:rFonts w:ascii="Times New Roman"/>
          <w:bCs/>
          <w:snapToGrid w:val="0"/>
          <w:color w:val="auto"/>
          <w:highlight w:val="none"/>
        </w:rPr>
      </w:pPr>
      <w:r>
        <w:rPr>
          <w:rFonts w:hint="eastAsia" w:ascii="Times New Roman"/>
          <w:bCs/>
          <w:snapToGrid w:val="0"/>
          <w:color w:val="auto"/>
          <w:highlight w:val="none"/>
        </w:rPr>
        <w:t>11.2电子投标文件的修改、撤回：在提交投标文件截止时间前，投标人可以修改或撤回未解密的电子投标文件，并于提交投标文件截止时间前将重新上传修改后的电子投标文件至系统，到达投标文件提交截止时间后投标人不得撤回、补充、修改和更换投标文件。</w:t>
      </w:r>
    </w:p>
    <w:p>
      <w:pPr>
        <w:spacing w:line="240" w:lineRule="auto"/>
        <w:ind w:firstLine="480" w:firstLineChars="200"/>
        <w:rPr>
          <w:rFonts w:ascii="Times New Roman"/>
          <w:bCs/>
          <w:snapToGrid w:val="0"/>
          <w:color w:val="auto"/>
          <w:highlight w:val="none"/>
        </w:rPr>
      </w:pPr>
      <w:r>
        <w:rPr>
          <w:rFonts w:hint="eastAsia" w:ascii="Times New Roman"/>
          <w:bCs/>
          <w:snapToGrid w:val="0"/>
          <w:color w:val="auto"/>
          <w:highlight w:val="none"/>
        </w:rPr>
        <w:t>11.3电子投标及投标解密失败及突发情况的补救方案</w:t>
      </w:r>
    </w:p>
    <w:p>
      <w:pPr>
        <w:spacing w:line="240" w:lineRule="auto"/>
        <w:ind w:firstLine="480" w:firstLineChars="200"/>
        <w:rPr>
          <w:rFonts w:ascii="Times New Roman"/>
          <w:bCs/>
          <w:snapToGrid w:val="0"/>
          <w:color w:val="auto"/>
          <w:highlight w:val="none"/>
        </w:rPr>
      </w:pPr>
      <w:r>
        <w:rPr>
          <w:rFonts w:hint="eastAsia" w:ascii="Times New Roman"/>
          <w:bCs/>
          <w:snapToGrid w:val="0"/>
          <w:color w:val="auto"/>
          <w:highlight w:val="none"/>
        </w:rPr>
        <w:t>11.3.1按照交易平台关于全流程电子化项目的相关指南进行操作。详见全国公共资源交易平台（广东省·韶关市）（https://ygp.gdzwfw.gov.cn/ggzy-portal/#/440200/index）服务指南栏目发布的最新版操作指引。</w:t>
      </w:r>
    </w:p>
    <w:p>
      <w:pPr>
        <w:spacing w:line="240" w:lineRule="auto"/>
        <w:ind w:firstLine="480" w:firstLineChars="200"/>
        <w:rPr>
          <w:rFonts w:ascii="Times New Roman"/>
          <w:bCs/>
          <w:snapToGrid w:val="0"/>
          <w:color w:val="auto"/>
          <w:highlight w:val="none"/>
        </w:rPr>
      </w:pPr>
      <w:r>
        <w:rPr>
          <w:rFonts w:hint="eastAsia" w:ascii="Times New Roman"/>
          <w:bCs/>
          <w:snapToGrid w:val="0"/>
          <w:color w:val="auto"/>
          <w:highlight w:val="none"/>
        </w:rPr>
        <w:t>11.3.2补救方案：</w:t>
      </w:r>
    </w:p>
    <w:p>
      <w:pPr>
        <w:spacing w:line="240" w:lineRule="auto"/>
        <w:ind w:firstLine="480" w:firstLineChars="200"/>
        <w:rPr>
          <w:rFonts w:ascii="Times New Roman"/>
          <w:bCs/>
          <w:snapToGrid w:val="0"/>
          <w:color w:val="auto"/>
          <w:highlight w:val="none"/>
        </w:rPr>
      </w:pPr>
      <w:r>
        <w:rPr>
          <w:rFonts w:hint="eastAsia" w:ascii="Times New Roman"/>
          <w:bCs/>
          <w:snapToGrid w:val="0"/>
          <w:color w:val="auto"/>
          <w:highlight w:val="none"/>
        </w:rPr>
        <w:t>（1）投标文件解密失败的补救方案：</w:t>
      </w:r>
    </w:p>
    <w:p>
      <w:pPr>
        <w:spacing w:line="240" w:lineRule="auto"/>
        <w:ind w:firstLine="480" w:firstLineChars="200"/>
        <w:rPr>
          <w:rFonts w:ascii="Times New Roman"/>
          <w:bCs/>
          <w:snapToGrid w:val="0"/>
          <w:color w:val="auto"/>
          <w:highlight w:val="none"/>
        </w:rPr>
      </w:pPr>
      <w:r>
        <w:rPr>
          <w:rFonts w:hint="eastAsia" w:ascii="Times New Roman"/>
          <w:bCs/>
          <w:snapToGrid w:val="0"/>
          <w:color w:val="auto"/>
          <w:highlight w:val="none"/>
        </w:rPr>
        <w:t>在规定时间内，因投标人之外原因(指网络瘫痪、服务器损坏、交易系统故障短期无法恢复)等导致的电子投标文件解密失败，在开标现场解密环节由代理授权后，解密失败投标人可在建设工程交易系统在规定时间（代理机构授权后30分钟内）内重新提交投标文件继续开标程序。</w:t>
      </w:r>
    </w:p>
    <w:p>
      <w:pPr>
        <w:spacing w:line="240" w:lineRule="auto"/>
        <w:ind w:firstLine="480" w:firstLineChars="200"/>
        <w:rPr>
          <w:rFonts w:ascii="Times New Roman"/>
          <w:bCs/>
          <w:snapToGrid w:val="0"/>
          <w:color w:val="auto"/>
          <w:highlight w:val="none"/>
        </w:rPr>
      </w:pPr>
      <w:r>
        <w:rPr>
          <w:rFonts w:hint="eastAsia" w:ascii="Times New Roman"/>
          <w:bCs/>
          <w:snapToGrid w:val="0"/>
          <w:color w:val="auto"/>
          <w:highlight w:val="none"/>
        </w:rPr>
        <w:t>（2）评标时突发情况的补救方案</w:t>
      </w:r>
    </w:p>
    <w:p>
      <w:pPr>
        <w:spacing w:line="240" w:lineRule="auto"/>
        <w:ind w:firstLine="480" w:firstLineChars="200"/>
        <w:rPr>
          <w:rFonts w:ascii="Times New Roman"/>
          <w:bCs/>
          <w:snapToGrid w:val="0"/>
          <w:color w:val="auto"/>
          <w:highlight w:val="none"/>
        </w:rPr>
      </w:pPr>
      <w:r>
        <w:rPr>
          <w:rFonts w:hint="eastAsia" w:ascii="Times New Roman"/>
          <w:bCs/>
          <w:snapToGrid w:val="0"/>
          <w:color w:val="auto"/>
          <w:highlight w:val="none"/>
        </w:rPr>
        <w:t>在评标过程中，因主场或副场网络故障、电子设备或者评标系统故障，以及其他原因导致无法继续进行评标时，在4小时以内解除故障的可继续评标，超过4小时无法解除故障的，由招标人确定是否进行评标。如延期评标，招标人及参与评标活动的各方主体及其有关工作人员应当配合主场、副场做好招投标资料的封存和保密工作，另行组建评标委员会重新评标。原评标委员会成员应当对评标情况保密，不得对外透露与评标有关的任何信息与情况。</w:t>
      </w:r>
    </w:p>
    <w:p>
      <w:pPr>
        <w:spacing w:line="240" w:lineRule="auto"/>
        <w:ind w:firstLine="480" w:firstLineChars="200"/>
        <w:rPr>
          <w:rFonts w:ascii="Times New Roman"/>
          <w:bCs/>
          <w:snapToGrid w:val="0"/>
          <w:color w:val="auto"/>
          <w:highlight w:val="none"/>
        </w:rPr>
      </w:pPr>
      <w:r>
        <w:rPr>
          <w:rFonts w:hint="eastAsia" w:ascii="Times New Roman"/>
          <w:bCs/>
          <w:snapToGrid w:val="0"/>
          <w:color w:val="auto"/>
          <w:highlight w:val="none"/>
        </w:rPr>
        <w:t>（3）除发生上述情况外，开标评标均以投标人通过交易平台网上递交的电子投标文件为准。</w:t>
      </w:r>
    </w:p>
    <w:p>
      <w:pPr>
        <w:spacing w:line="240" w:lineRule="auto"/>
        <w:ind w:firstLine="480" w:firstLineChars="200"/>
        <w:rPr>
          <w:color w:val="auto"/>
          <w:highlight w:val="none"/>
        </w:rPr>
      </w:pPr>
      <w:r>
        <w:rPr>
          <w:rFonts w:hint="eastAsia" w:ascii="Times New Roman"/>
          <w:bCs/>
          <w:snapToGrid w:val="0"/>
          <w:color w:val="auto"/>
          <w:highlight w:val="none"/>
        </w:rPr>
        <w:t>11.3.3 招标人或其授权的招标代理机构核对、接收投标人递交的投标文件和相关资料后，应向投标人出具标明签收人和签收时间的凭证，并妥善保管。</w:t>
      </w:r>
    </w:p>
    <w:p>
      <w:pPr>
        <w:pStyle w:val="2"/>
        <w:rPr>
          <w:color w:val="auto"/>
          <w:highlight w:val="none"/>
        </w:rPr>
      </w:pPr>
    </w:p>
    <w:p>
      <w:pPr>
        <w:pStyle w:val="5"/>
        <w:wordWrap w:val="0"/>
        <w:snapToGrid w:val="0"/>
        <w:spacing w:line="240" w:lineRule="auto"/>
        <w:ind w:firstLine="480"/>
        <w:jc w:val="both"/>
        <w:rPr>
          <w:rFonts w:hAnsi="宋体" w:cs="宋体"/>
          <w:b/>
          <w:snapToGrid w:val="0"/>
          <w:color w:val="auto"/>
          <w:highlight w:val="none"/>
        </w:rPr>
      </w:pPr>
      <w:bookmarkStart w:id="67" w:name="_Toc21679"/>
      <w:bookmarkStart w:id="68" w:name="_Toc24956"/>
      <w:r>
        <w:rPr>
          <w:rFonts w:hint="eastAsia" w:hAnsi="宋体" w:cs="宋体"/>
          <w:b/>
          <w:snapToGrid w:val="0"/>
          <w:color w:val="auto"/>
          <w:highlight w:val="none"/>
        </w:rPr>
        <w:t>12．投标文件的提交</w:t>
      </w:r>
      <w:bookmarkEnd w:id="67"/>
      <w:bookmarkEnd w:id="68"/>
    </w:p>
    <w:p>
      <w:pPr>
        <w:wordWrap w:val="0"/>
        <w:adjustRightInd w:val="0"/>
        <w:snapToGrid w:val="0"/>
        <w:spacing w:line="240" w:lineRule="auto"/>
        <w:ind w:firstLine="480" w:firstLineChars="200"/>
        <w:rPr>
          <w:rFonts w:ascii="Times New Roman"/>
          <w:snapToGrid w:val="0"/>
          <w:color w:val="auto"/>
          <w:kern w:val="0"/>
          <w:highlight w:val="none"/>
        </w:rPr>
      </w:pPr>
      <w:r>
        <w:rPr>
          <w:rFonts w:hint="eastAsia" w:ascii="Times New Roman"/>
          <w:snapToGrid w:val="0"/>
          <w:color w:val="auto"/>
          <w:kern w:val="0"/>
          <w:highlight w:val="none"/>
        </w:rPr>
        <w:t>12.1在投标文件提交截止时间前，投标人通过全国公共资源交易平台（广东省·韶关市）新建设工程交易系统提交已加密投标文件。逾期提交的电子投标文件，全国公共资源交易平台（广东省·韶关市）新建设工程交易系统将予以拒收。</w:t>
      </w:r>
    </w:p>
    <w:p>
      <w:pPr>
        <w:wordWrap w:val="0"/>
        <w:adjustRightInd w:val="0"/>
        <w:snapToGrid w:val="0"/>
        <w:spacing w:line="240" w:lineRule="auto"/>
        <w:ind w:firstLine="480" w:firstLineChars="200"/>
        <w:rPr>
          <w:rFonts w:ascii="Times New Roman"/>
          <w:snapToGrid w:val="0"/>
          <w:color w:val="auto"/>
          <w:kern w:val="0"/>
          <w:highlight w:val="none"/>
        </w:rPr>
      </w:pPr>
      <w:r>
        <w:rPr>
          <w:rFonts w:hint="eastAsia" w:ascii="Times New Roman"/>
          <w:snapToGrid w:val="0"/>
          <w:color w:val="auto"/>
          <w:kern w:val="0"/>
          <w:highlight w:val="none"/>
        </w:rPr>
        <w:t>12.2提交时间和地点：见本章第二节“重要事项时间地点一览表”</w:t>
      </w:r>
    </w:p>
    <w:p>
      <w:pPr>
        <w:wordWrap w:val="0"/>
        <w:adjustRightInd w:val="0"/>
        <w:snapToGrid w:val="0"/>
        <w:spacing w:line="240" w:lineRule="auto"/>
        <w:ind w:firstLine="480" w:firstLineChars="200"/>
        <w:rPr>
          <w:rFonts w:ascii="Times New Roman"/>
          <w:snapToGrid w:val="0"/>
          <w:color w:val="auto"/>
          <w:kern w:val="0"/>
          <w:highlight w:val="none"/>
        </w:rPr>
      </w:pPr>
      <w:r>
        <w:rPr>
          <w:rFonts w:hint="eastAsia" w:ascii="Times New Roman"/>
          <w:snapToGrid w:val="0"/>
          <w:color w:val="auto"/>
          <w:kern w:val="0"/>
          <w:highlight w:val="none"/>
        </w:rPr>
        <w:t>12.3</w:t>
      </w:r>
      <w:r>
        <w:rPr>
          <w:rFonts w:hint="eastAsia" w:hAnsi="宋体" w:cs="宋体"/>
          <w:color w:val="auto"/>
          <w:szCs w:val="24"/>
          <w:highlight w:val="none"/>
        </w:rPr>
        <w:t>投标人法定代表人或其委托代理人（以下简称“投标人代表”）应在指定的时间和地点递交投标相关资料（如有）。</w:t>
      </w:r>
    </w:p>
    <w:p>
      <w:pPr>
        <w:wordWrap w:val="0"/>
        <w:adjustRightInd w:val="0"/>
        <w:snapToGrid w:val="0"/>
        <w:spacing w:line="240" w:lineRule="auto"/>
        <w:ind w:firstLine="480" w:firstLineChars="200"/>
        <w:rPr>
          <w:rFonts w:ascii="Times New Roman"/>
          <w:snapToGrid w:val="0"/>
          <w:color w:val="auto"/>
          <w:kern w:val="0"/>
          <w:highlight w:val="none"/>
        </w:rPr>
      </w:pPr>
      <w:r>
        <w:rPr>
          <w:rFonts w:hint="eastAsia" w:ascii="Times New Roman"/>
          <w:snapToGrid w:val="0"/>
          <w:color w:val="auto"/>
          <w:kern w:val="0"/>
          <w:highlight w:val="none"/>
        </w:rPr>
        <w:t>12.4 递交时间和地点：投标人如有招标文件要求提交的用于评审的证书、证件、证明原件（附一式两份清单），由投标人法定代表人或其委托代理人在指定的时间和地点递交（见“重要事项时间地点一览表”）</w:t>
      </w:r>
    </w:p>
    <w:p>
      <w:pPr>
        <w:wordWrap w:val="0"/>
        <w:adjustRightInd w:val="0"/>
        <w:snapToGrid w:val="0"/>
        <w:spacing w:line="240" w:lineRule="auto"/>
        <w:ind w:firstLine="480" w:firstLineChars="200"/>
        <w:rPr>
          <w:rFonts w:ascii="Times New Roman"/>
          <w:snapToGrid w:val="0"/>
          <w:color w:val="auto"/>
          <w:kern w:val="0"/>
          <w:highlight w:val="none"/>
        </w:rPr>
      </w:pPr>
      <w:r>
        <w:rPr>
          <w:rFonts w:hint="eastAsia" w:ascii="Times New Roman"/>
          <w:snapToGrid w:val="0"/>
          <w:color w:val="auto"/>
          <w:kern w:val="0"/>
          <w:highlight w:val="none"/>
        </w:rPr>
        <w:t>12.5 代理机构对因不可抗力事件造成的投标文件的损坏、丢失的，不承担责任。</w:t>
      </w:r>
    </w:p>
    <w:p>
      <w:pPr>
        <w:wordWrap w:val="0"/>
        <w:adjustRightInd w:val="0"/>
        <w:snapToGrid w:val="0"/>
        <w:spacing w:line="240" w:lineRule="auto"/>
        <w:ind w:firstLine="480" w:firstLineChars="200"/>
        <w:rPr>
          <w:rFonts w:ascii="Times New Roman"/>
          <w:snapToGrid w:val="0"/>
          <w:color w:val="auto"/>
          <w:kern w:val="0"/>
          <w:highlight w:val="none"/>
        </w:rPr>
      </w:pPr>
      <w:r>
        <w:rPr>
          <w:rFonts w:hint="eastAsia" w:ascii="Times New Roman"/>
          <w:snapToGrid w:val="0"/>
          <w:color w:val="auto"/>
          <w:kern w:val="0"/>
          <w:highlight w:val="none"/>
        </w:rPr>
        <w:t>12.6出现下述情形之一，属于未成功提交投标文件，按无效投标处理：</w:t>
      </w:r>
    </w:p>
    <w:p>
      <w:pPr>
        <w:wordWrap w:val="0"/>
        <w:adjustRightInd w:val="0"/>
        <w:snapToGrid w:val="0"/>
        <w:spacing w:line="240" w:lineRule="auto"/>
        <w:ind w:firstLine="480" w:firstLineChars="200"/>
        <w:rPr>
          <w:rFonts w:ascii="Times New Roman"/>
          <w:snapToGrid w:val="0"/>
          <w:color w:val="auto"/>
          <w:kern w:val="0"/>
          <w:highlight w:val="none"/>
        </w:rPr>
      </w:pPr>
      <w:r>
        <w:rPr>
          <w:rFonts w:hint="eastAsia" w:ascii="Times New Roman"/>
          <w:snapToGrid w:val="0"/>
          <w:color w:val="auto"/>
          <w:kern w:val="0"/>
          <w:highlight w:val="none"/>
        </w:rPr>
        <w:t>（1）)至提交投标文件截止时，投标文件未完整上传及提交标书；</w:t>
      </w:r>
    </w:p>
    <w:p>
      <w:pPr>
        <w:wordWrap w:val="0"/>
        <w:adjustRightInd w:val="0"/>
        <w:snapToGrid w:val="0"/>
        <w:spacing w:line="240" w:lineRule="auto"/>
        <w:ind w:firstLine="480" w:firstLineChars="200"/>
        <w:rPr>
          <w:rFonts w:ascii="Times New Roman"/>
          <w:snapToGrid w:val="0"/>
          <w:color w:val="auto"/>
          <w:kern w:val="0"/>
          <w:highlight w:val="none"/>
        </w:rPr>
      </w:pPr>
      <w:r>
        <w:rPr>
          <w:rFonts w:hint="eastAsia" w:ascii="Times New Roman"/>
          <w:snapToGrid w:val="0"/>
          <w:color w:val="auto"/>
          <w:kern w:val="0"/>
          <w:highlight w:val="none"/>
        </w:rPr>
        <w:t>（2）投标文件未按投标格式中注明需签字盖章的要求进行签名（含电子签名）和加盖电子印章，或签名（含电子签名）或电子印章不完整的；</w:t>
      </w:r>
    </w:p>
    <w:p>
      <w:pPr>
        <w:wordWrap w:val="0"/>
        <w:adjustRightInd w:val="0"/>
        <w:snapToGrid w:val="0"/>
        <w:spacing w:line="240" w:lineRule="auto"/>
        <w:ind w:firstLine="480" w:firstLineChars="200"/>
        <w:rPr>
          <w:rFonts w:ascii="Times New Roman"/>
          <w:snapToGrid w:val="0"/>
          <w:color w:val="auto"/>
          <w:kern w:val="0"/>
          <w:highlight w:val="none"/>
        </w:rPr>
      </w:pPr>
      <w:r>
        <w:rPr>
          <w:rFonts w:hint="eastAsia" w:ascii="Times New Roman"/>
          <w:snapToGrid w:val="0"/>
          <w:color w:val="auto"/>
          <w:kern w:val="0"/>
          <w:highlight w:val="none"/>
        </w:rPr>
        <w:t>（3）解密失败且在规定时间内未重新提交投标文件的；</w:t>
      </w:r>
    </w:p>
    <w:p>
      <w:pPr>
        <w:wordWrap w:val="0"/>
        <w:adjustRightInd w:val="0"/>
        <w:snapToGrid w:val="0"/>
        <w:spacing w:line="240" w:lineRule="auto"/>
        <w:ind w:firstLine="480" w:firstLineChars="200"/>
        <w:rPr>
          <w:rFonts w:ascii="Times New Roman"/>
          <w:snapToGrid w:val="0"/>
          <w:color w:val="auto"/>
          <w:kern w:val="0"/>
          <w:highlight w:val="none"/>
        </w:rPr>
      </w:pPr>
      <w:r>
        <w:rPr>
          <w:rFonts w:hint="eastAsia" w:ascii="Times New Roman"/>
          <w:snapToGrid w:val="0"/>
          <w:color w:val="auto"/>
          <w:kern w:val="0"/>
          <w:highlight w:val="none"/>
        </w:rPr>
        <w:t>（4）投标文件损坏或格式不正确的；</w:t>
      </w:r>
    </w:p>
    <w:p>
      <w:pPr>
        <w:wordWrap w:val="0"/>
        <w:adjustRightInd w:val="0"/>
        <w:snapToGrid w:val="0"/>
        <w:spacing w:line="240" w:lineRule="auto"/>
        <w:ind w:firstLine="480" w:firstLineChars="200"/>
        <w:rPr>
          <w:rFonts w:hAnsi="宋体" w:cs="宋体"/>
          <w:snapToGrid w:val="0"/>
          <w:color w:val="auto"/>
          <w:kern w:val="0"/>
          <w:highlight w:val="none"/>
        </w:rPr>
      </w:pPr>
      <w:r>
        <w:rPr>
          <w:rFonts w:hint="eastAsia" w:ascii="Times New Roman"/>
          <w:snapToGrid w:val="0"/>
          <w:color w:val="auto"/>
          <w:kern w:val="0"/>
          <w:highlight w:val="none"/>
        </w:rPr>
        <w:t>12.7招标人或其授权的招标代理机构核对、接收投标人递交的投标相关资料后，应向投标人出具标明签收人和签收时间的凭证，并妥善保管。</w:t>
      </w:r>
    </w:p>
    <w:p>
      <w:pPr>
        <w:pStyle w:val="5"/>
        <w:wordWrap w:val="0"/>
        <w:snapToGrid w:val="0"/>
        <w:spacing w:line="240" w:lineRule="auto"/>
        <w:ind w:firstLine="480"/>
        <w:jc w:val="both"/>
        <w:rPr>
          <w:rFonts w:hAnsi="宋体" w:cs="宋体"/>
          <w:b/>
          <w:snapToGrid w:val="0"/>
          <w:color w:val="auto"/>
          <w:highlight w:val="none"/>
        </w:rPr>
      </w:pPr>
      <w:bookmarkStart w:id="69" w:name="_Toc3494"/>
      <w:bookmarkStart w:id="70" w:name="_Toc4506"/>
    </w:p>
    <w:p>
      <w:pPr>
        <w:pStyle w:val="5"/>
        <w:wordWrap w:val="0"/>
        <w:snapToGrid w:val="0"/>
        <w:spacing w:line="240" w:lineRule="auto"/>
        <w:ind w:firstLine="480"/>
        <w:jc w:val="both"/>
        <w:rPr>
          <w:rFonts w:hAnsi="宋体" w:cs="宋体"/>
          <w:snapToGrid w:val="0"/>
          <w:color w:val="auto"/>
          <w:highlight w:val="none"/>
        </w:rPr>
      </w:pPr>
      <w:r>
        <w:rPr>
          <w:rFonts w:hint="eastAsia" w:hAnsi="宋体" w:cs="宋体"/>
          <w:b/>
          <w:snapToGrid w:val="0"/>
          <w:color w:val="auto"/>
          <w:highlight w:val="none"/>
        </w:rPr>
        <w:t>13．投标有效期</w:t>
      </w:r>
      <w:bookmarkEnd w:id="69"/>
      <w:bookmarkEnd w:id="70"/>
    </w:p>
    <w:p>
      <w:pPr>
        <w:wordWrap w:val="0"/>
        <w:adjustRightInd w:val="0"/>
        <w:snapToGrid w:val="0"/>
        <w:spacing w:line="240" w:lineRule="auto"/>
        <w:ind w:firstLine="480" w:firstLineChars="200"/>
        <w:rPr>
          <w:rFonts w:hAnsi="宋体" w:cs="宋体"/>
          <w:snapToGrid w:val="0"/>
          <w:color w:val="auto"/>
          <w:kern w:val="0"/>
          <w:highlight w:val="none"/>
        </w:rPr>
      </w:pPr>
      <w:r>
        <w:rPr>
          <w:rFonts w:hint="eastAsia" w:hAnsi="宋体" w:cs="宋体"/>
          <w:snapToGrid w:val="0"/>
          <w:color w:val="auto"/>
          <w:kern w:val="0"/>
          <w:highlight w:val="none"/>
        </w:rPr>
        <w:t>本次招标投标有效期为</w:t>
      </w:r>
      <w:r>
        <w:rPr>
          <w:rFonts w:hint="eastAsia" w:hAnsi="宋体" w:cs="宋体"/>
          <w:snapToGrid w:val="0"/>
          <w:color w:val="auto"/>
          <w:kern w:val="0"/>
          <w:highlight w:val="none"/>
          <w:u w:val="single"/>
        </w:rPr>
        <w:t xml:space="preserve"> 90 </w:t>
      </w:r>
      <w:r>
        <w:rPr>
          <w:rFonts w:hint="eastAsia" w:hAnsi="宋体" w:cs="宋体"/>
          <w:snapToGrid w:val="0"/>
          <w:color w:val="auto"/>
          <w:kern w:val="0"/>
          <w:highlight w:val="none"/>
        </w:rPr>
        <w:t>个日历天，自招标人或其授权的招标代理机构接收投标人递交的投标文件之日起计。在此期间，投标人不得撤销或修改其投标文件，否则其投标保证不予退还。</w:t>
      </w:r>
    </w:p>
    <w:p>
      <w:pPr>
        <w:pStyle w:val="5"/>
        <w:wordWrap w:val="0"/>
        <w:snapToGrid w:val="0"/>
        <w:spacing w:line="240" w:lineRule="auto"/>
        <w:ind w:firstLine="480"/>
        <w:jc w:val="both"/>
        <w:rPr>
          <w:rFonts w:hAnsi="宋体" w:cs="宋体"/>
          <w:b/>
          <w:snapToGrid w:val="0"/>
          <w:color w:val="auto"/>
          <w:highlight w:val="none"/>
        </w:rPr>
      </w:pPr>
      <w:bookmarkStart w:id="71" w:name="_Toc9950"/>
      <w:bookmarkStart w:id="72" w:name="_Toc7473"/>
    </w:p>
    <w:p>
      <w:pPr>
        <w:pStyle w:val="5"/>
        <w:wordWrap w:val="0"/>
        <w:snapToGrid w:val="0"/>
        <w:spacing w:line="240" w:lineRule="auto"/>
        <w:ind w:firstLine="480"/>
        <w:jc w:val="both"/>
        <w:rPr>
          <w:rFonts w:hAnsi="宋体" w:cs="宋体"/>
          <w:snapToGrid w:val="0"/>
          <w:color w:val="auto"/>
          <w:highlight w:val="none"/>
        </w:rPr>
      </w:pPr>
      <w:r>
        <w:rPr>
          <w:rFonts w:hint="eastAsia" w:hAnsi="宋体" w:cs="宋体"/>
          <w:b/>
          <w:snapToGrid w:val="0"/>
          <w:color w:val="auto"/>
          <w:highlight w:val="none"/>
        </w:rPr>
        <w:t>14．开标</w:t>
      </w:r>
      <w:bookmarkEnd w:id="71"/>
      <w:bookmarkEnd w:id="72"/>
    </w:p>
    <w:p>
      <w:pPr>
        <w:pStyle w:val="30"/>
        <w:wordWrap w:val="0"/>
        <w:adjustRightInd w:val="0"/>
        <w:snapToGrid w:val="0"/>
        <w:ind w:firstLine="482" w:firstLineChars="200"/>
        <w:jc w:val="left"/>
        <w:rPr>
          <w:snapToGrid w:val="0"/>
          <w:color w:val="auto"/>
          <w:kern w:val="0"/>
          <w:sz w:val="24"/>
          <w:highlight w:val="none"/>
        </w:rPr>
      </w:pPr>
      <w:r>
        <w:rPr>
          <w:rFonts w:hint="eastAsia"/>
          <w:b/>
          <w:bCs/>
          <w:snapToGrid w:val="0"/>
          <w:color w:val="auto"/>
          <w:kern w:val="0"/>
          <w:sz w:val="24"/>
          <w:highlight w:val="none"/>
        </w:rPr>
        <w:t>14.1</w:t>
      </w:r>
      <w:r>
        <w:rPr>
          <w:rFonts w:hint="eastAsia"/>
          <w:snapToGrid w:val="0"/>
          <w:color w:val="auto"/>
          <w:kern w:val="0"/>
          <w:sz w:val="24"/>
          <w:highlight w:val="none"/>
        </w:rPr>
        <w:t xml:space="preserve"> 招标人邀请所有正确</w:t>
      </w:r>
      <w:r>
        <w:rPr>
          <w:rFonts w:hint="eastAsia" w:ascii="宋体" w:hAnsi="宋体" w:cs="宋体"/>
          <w:snapToGrid w:val="0"/>
          <w:color w:val="auto"/>
          <w:kern w:val="0"/>
          <w:sz w:val="24"/>
          <w:highlight w:val="none"/>
        </w:rPr>
        <w:t>获取招标文件、</w:t>
      </w:r>
      <w:r>
        <w:rPr>
          <w:rFonts w:hint="eastAsia"/>
          <w:snapToGrid w:val="0"/>
          <w:color w:val="auto"/>
          <w:kern w:val="0"/>
          <w:sz w:val="24"/>
          <w:highlight w:val="none"/>
        </w:rPr>
        <w:t>缴纳投标保证、电子投标的投标人参加开标，投标人可自主决定是否参加。</w:t>
      </w:r>
      <w:r>
        <w:rPr>
          <w:rFonts w:hint="eastAsia" w:ascii="宋体" w:hAnsi="宋体" w:cs="宋体"/>
          <w:snapToGrid w:val="0"/>
          <w:color w:val="auto"/>
          <w:kern w:val="0"/>
          <w:sz w:val="24"/>
          <w:highlight w:val="none"/>
        </w:rPr>
        <w:t>投标人无须进行现场签到，可登录交易平台观看开标实况、提出异议或进行澄清、确认等操作，具体按招标文件和系统操作手册为准。</w:t>
      </w:r>
    </w:p>
    <w:p>
      <w:pPr>
        <w:pStyle w:val="30"/>
        <w:wordWrap w:val="0"/>
        <w:adjustRightInd w:val="0"/>
        <w:snapToGrid w:val="0"/>
        <w:ind w:firstLine="482" w:firstLineChars="200"/>
        <w:jc w:val="left"/>
        <w:rPr>
          <w:snapToGrid w:val="0"/>
          <w:color w:val="auto"/>
          <w:kern w:val="0"/>
          <w:sz w:val="24"/>
          <w:highlight w:val="none"/>
        </w:rPr>
      </w:pPr>
      <w:r>
        <w:rPr>
          <w:rFonts w:hint="eastAsia"/>
          <w:b/>
          <w:bCs/>
          <w:snapToGrid w:val="0"/>
          <w:color w:val="auto"/>
          <w:kern w:val="0"/>
          <w:sz w:val="24"/>
          <w:highlight w:val="none"/>
        </w:rPr>
        <w:t>14.1.1</w:t>
      </w:r>
      <w:r>
        <w:rPr>
          <w:rFonts w:hint="eastAsia"/>
          <w:snapToGrid w:val="0"/>
          <w:color w:val="auto"/>
          <w:kern w:val="0"/>
          <w:sz w:val="24"/>
          <w:highlight w:val="none"/>
        </w:rPr>
        <w:t xml:space="preserve"> 开标时间和地点：见本章第二节“重要事项时间地点一览表”。</w:t>
      </w:r>
    </w:p>
    <w:p>
      <w:pPr>
        <w:pStyle w:val="30"/>
        <w:wordWrap w:val="0"/>
        <w:adjustRightInd w:val="0"/>
        <w:snapToGrid w:val="0"/>
        <w:ind w:firstLine="482" w:firstLineChars="200"/>
        <w:jc w:val="left"/>
        <w:rPr>
          <w:snapToGrid w:val="0"/>
          <w:color w:val="auto"/>
          <w:kern w:val="0"/>
          <w:sz w:val="24"/>
          <w:highlight w:val="none"/>
        </w:rPr>
      </w:pPr>
      <w:r>
        <w:rPr>
          <w:rFonts w:hint="eastAsia"/>
          <w:b/>
          <w:bCs/>
          <w:snapToGrid w:val="0"/>
          <w:color w:val="auto"/>
          <w:kern w:val="0"/>
          <w:sz w:val="24"/>
          <w:highlight w:val="none"/>
        </w:rPr>
        <w:t>14.1.2</w:t>
      </w:r>
      <w:r>
        <w:rPr>
          <w:rFonts w:hint="eastAsia"/>
          <w:snapToGrid w:val="0"/>
          <w:color w:val="auto"/>
          <w:kern w:val="0"/>
          <w:sz w:val="24"/>
          <w:highlight w:val="none"/>
        </w:rPr>
        <w:t xml:space="preserve"> </w:t>
      </w:r>
      <w:r>
        <w:rPr>
          <w:rFonts w:hint="eastAsia" w:ascii="宋体" w:hAnsi="宋体" w:cs="宋体"/>
          <w:snapToGrid w:val="0"/>
          <w:color w:val="auto"/>
          <w:kern w:val="0"/>
          <w:sz w:val="24"/>
          <w:highlight w:val="none"/>
        </w:rPr>
        <w:t>开标前24小时，若建设工程交易系统显示缴纳投标保证（包括投标保证金、投标保证担保、投标保证保险）的投标人数量不足3个时，招标人将取消原定于次日召开的开标活动。投标人可在投标保证缴纳截止时间（见本章第二节“重要事项时间地点一览表”）至电子投标截止时间（见本章第二节“重要事项时间地点一览表”）期间登录全国公共资源交易平台（广东省·韶关市）（https://ygp.gdzwfw.gov.cn/ggzy-portal/#/440200/index）查询是否发布了取消开标活动的相关信息。</w:t>
      </w:r>
    </w:p>
    <w:p>
      <w:pPr>
        <w:pStyle w:val="30"/>
        <w:wordWrap w:val="0"/>
        <w:adjustRightInd w:val="0"/>
        <w:snapToGrid w:val="0"/>
        <w:ind w:firstLine="482" w:firstLineChars="200"/>
        <w:jc w:val="left"/>
        <w:rPr>
          <w:rFonts w:ascii="宋体" w:hAnsi="宋体" w:cs="宋体"/>
          <w:snapToGrid w:val="0"/>
          <w:color w:val="auto"/>
          <w:kern w:val="0"/>
          <w:sz w:val="24"/>
          <w:highlight w:val="none"/>
        </w:rPr>
      </w:pPr>
      <w:r>
        <w:rPr>
          <w:rFonts w:hint="eastAsia" w:hAnsi="宋体" w:cs="宋体"/>
          <w:b/>
          <w:bCs/>
          <w:snapToGrid w:val="0"/>
          <w:color w:val="auto"/>
          <w:kern w:val="0"/>
          <w:sz w:val="24"/>
          <w:highlight w:val="none"/>
        </w:rPr>
        <w:t>14.1.3</w:t>
      </w:r>
      <w:r>
        <w:rPr>
          <w:rFonts w:hint="eastAsia" w:hAnsi="宋体" w:cs="宋体"/>
          <w:snapToGrid w:val="0"/>
          <w:color w:val="auto"/>
          <w:kern w:val="0"/>
          <w:sz w:val="24"/>
          <w:highlight w:val="none"/>
        </w:rPr>
        <w:t>本项目实行全流程电子化招标投标，投标人在交易平台按要求上传加盖电子印章并经加密的电子投标文件，并在交易平台录入准确的页码信息即可完成在线投标。由于投标人原因导致未按投标截至时限上传完整投标文件、在交易平台中上传的投标文件无法解密、投标文件损坏或格式不正确、投标文件未按招标文件要求加盖电子印章或电子印章不完整、电子投标文件解密失败且未按要求上传备用投标文件等情形导致投标无效的，由投标人自行负责。</w:t>
      </w:r>
    </w:p>
    <w:p>
      <w:pPr>
        <w:wordWrap w:val="0"/>
        <w:adjustRightInd w:val="0"/>
        <w:snapToGrid w:val="0"/>
        <w:spacing w:line="240" w:lineRule="auto"/>
        <w:ind w:firstLine="482" w:firstLineChars="200"/>
        <w:rPr>
          <w:rFonts w:hAnsi="宋体" w:cs="宋体"/>
          <w:snapToGrid w:val="0"/>
          <w:color w:val="auto"/>
          <w:kern w:val="0"/>
          <w:highlight w:val="none"/>
        </w:rPr>
      </w:pPr>
      <w:r>
        <w:rPr>
          <w:rFonts w:hint="eastAsia" w:hAnsi="宋体" w:cs="宋体"/>
          <w:b/>
          <w:bCs/>
          <w:snapToGrid w:val="0"/>
          <w:color w:val="auto"/>
          <w:kern w:val="0"/>
          <w:highlight w:val="none"/>
        </w:rPr>
        <w:t>14.2</w:t>
      </w:r>
      <w:r>
        <w:rPr>
          <w:rFonts w:hint="eastAsia" w:hAnsi="宋体" w:cs="宋体"/>
          <w:snapToGrid w:val="0"/>
          <w:color w:val="auto"/>
          <w:kern w:val="0"/>
          <w:highlight w:val="none"/>
        </w:rPr>
        <w:t xml:space="preserve"> 开标程序</w:t>
      </w:r>
    </w:p>
    <w:p>
      <w:pPr>
        <w:wordWrap w:val="0"/>
        <w:adjustRightInd w:val="0"/>
        <w:snapToGrid w:val="0"/>
        <w:spacing w:line="240" w:lineRule="auto"/>
        <w:ind w:firstLine="480" w:firstLineChars="200"/>
        <w:rPr>
          <w:rFonts w:ascii="Times New Roman"/>
          <w:snapToGrid w:val="0"/>
          <w:color w:val="auto"/>
          <w:kern w:val="0"/>
          <w:highlight w:val="none"/>
        </w:rPr>
      </w:pPr>
      <w:r>
        <w:rPr>
          <w:rFonts w:hint="eastAsia" w:ascii="Times New Roman"/>
          <w:snapToGrid w:val="0"/>
          <w:color w:val="auto"/>
          <w:kern w:val="0"/>
          <w:highlight w:val="none"/>
        </w:rPr>
        <w:t>（1）主持人（招标人代表或招标人授权的招标代理机构人员）宣读开标纪律。</w:t>
      </w:r>
      <w:bookmarkStart w:id="73" w:name="_Toc30079"/>
    </w:p>
    <w:p>
      <w:pPr>
        <w:wordWrap w:val="0"/>
        <w:adjustRightInd w:val="0"/>
        <w:snapToGrid w:val="0"/>
        <w:spacing w:line="240" w:lineRule="auto"/>
        <w:ind w:firstLine="480" w:firstLineChars="200"/>
        <w:rPr>
          <w:rFonts w:ascii="Times New Roman"/>
          <w:snapToGrid w:val="0"/>
          <w:color w:val="auto"/>
          <w:kern w:val="0"/>
          <w:highlight w:val="none"/>
        </w:rPr>
      </w:pPr>
      <w:r>
        <w:rPr>
          <w:rFonts w:hint="eastAsia" w:ascii="Times New Roman"/>
          <w:snapToGrid w:val="0"/>
          <w:color w:val="auto"/>
          <w:kern w:val="0"/>
          <w:highlight w:val="none"/>
        </w:rPr>
        <w:t>（2）主持人宣布唱标人、记录人、见证人、监督人等有关人员姓名。</w:t>
      </w:r>
      <w:bookmarkEnd w:id="73"/>
      <w:bookmarkStart w:id="74" w:name="_Toc23816"/>
    </w:p>
    <w:p>
      <w:pPr>
        <w:wordWrap w:val="0"/>
        <w:adjustRightInd w:val="0"/>
        <w:snapToGrid w:val="0"/>
        <w:spacing w:line="240" w:lineRule="auto"/>
        <w:ind w:firstLine="480" w:firstLineChars="200"/>
        <w:rPr>
          <w:rFonts w:ascii="Times New Roman"/>
          <w:snapToGrid w:val="0"/>
          <w:color w:val="auto"/>
          <w:kern w:val="0"/>
          <w:highlight w:val="none"/>
        </w:rPr>
      </w:pPr>
      <w:r>
        <w:rPr>
          <w:rFonts w:hint="eastAsia" w:ascii="Times New Roman"/>
          <w:snapToGrid w:val="0"/>
          <w:color w:val="auto"/>
          <w:kern w:val="0"/>
          <w:highlight w:val="none"/>
        </w:rPr>
        <w:t>（3）到达投标截止时间后，主持人点击“开始开标”按钮，系统自动对投标企业进行在线签到。招标代理机构应将有关情形在《开标一览表》“备注”栏中注明。</w:t>
      </w:r>
      <w:bookmarkEnd w:id="74"/>
      <w:bookmarkStart w:id="75" w:name="_Toc21677"/>
    </w:p>
    <w:p>
      <w:pPr>
        <w:wordWrap w:val="0"/>
        <w:adjustRightInd w:val="0"/>
        <w:snapToGrid w:val="0"/>
        <w:spacing w:line="240" w:lineRule="auto"/>
        <w:ind w:firstLine="480" w:firstLineChars="200"/>
        <w:rPr>
          <w:rFonts w:ascii="Times New Roman"/>
          <w:snapToGrid w:val="0"/>
          <w:color w:val="auto"/>
          <w:kern w:val="0"/>
          <w:highlight w:val="none"/>
        </w:rPr>
      </w:pPr>
      <w:r>
        <w:rPr>
          <w:rFonts w:hint="eastAsia" w:ascii="Times New Roman"/>
          <w:snapToGrid w:val="0"/>
          <w:color w:val="auto"/>
          <w:kern w:val="0"/>
          <w:highlight w:val="none"/>
        </w:rPr>
        <w:t>（4）招标代理机构在交易场所工作人员见证下，对投标人的电子投标信息进行解密，建设工程交易系统自动生成《投标保证缴纳情况表》和《开标一览表》。</w:t>
      </w:r>
      <w:bookmarkEnd w:id="75"/>
      <w:bookmarkStart w:id="76" w:name="_Toc30701"/>
    </w:p>
    <w:p>
      <w:pPr>
        <w:wordWrap w:val="0"/>
        <w:adjustRightInd w:val="0"/>
        <w:snapToGrid w:val="0"/>
        <w:spacing w:line="240" w:lineRule="auto"/>
        <w:ind w:firstLine="482" w:firstLineChars="200"/>
        <w:rPr>
          <w:color w:val="auto"/>
          <w:highlight w:val="none"/>
        </w:rPr>
      </w:pPr>
      <w:r>
        <w:rPr>
          <w:rFonts w:hint="eastAsia"/>
          <w:b/>
          <w:bCs/>
          <w:color w:val="auto"/>
          <w:highlight w:val="none"/>
        </w:rPr>
        <w:t>备注：因本项目实行全流程电子化招标投标，投标人无须进行现场签到，可登录交易平台观看开标实况、提出异议或进行澄清、确认等操作，对开标事项的异议未在开标期间提出的，招标人不予受理。具体按招标文件和系统操作手册为准。</w:t>
      </w:r>
      <w:bookmarkEnd w:id="76"/>
    </w:p>
    <w:p>
      <w:pPr>
        <w:wordWrap w:val="0"/>
        <w:adjustRightInd w:val="0"/>
        <w:snapToGrid w:val="0"/>
        <w:spacing w:line="240" w:lineRule="auto"/>
        <w:ind w:firstLine="480" w:firstLineChars="200"/>
        <w:rPr>
          <w:rFonts w:ascii="Times New Roman"/>
          <w:snapToGrid w:val="0"/>
          <w:color w:val="auto"/>
          <w:kern w:val="0"/>
          <w:highlight w:val="none"/>
        </w:rPr>
      </w:pPr>
      <w:r>
        <w:rPr>
          <w:rFonts w:hint="eastAsia" w:ascii="Times New Roman"/>
          <w:snapToGrid w:val="0"/>
          <w:color w:val="auto"/>
          <w:kern w:val="0"/>
          <w:highlight w:val="none"/>
        </w:rPr>
        <w:t>（5）唱标人检查《投标保证缴纳情况表》中各投标人所缴纳投标保证的金额、有效期是否符合招标文件规定。若不符合规定，该投标人的投标无效。将有关情形在《投标保证缴纳情况表》“备注”栏中注明。</w:t>
      </w:r>
    </w:p>
    <w:p>
      <w:pPr>
        <w:wordWrap w:val="0"/>
        <w:adjustRightInd w:val="0"/>
        <w:snapToGrid w:val="0"/>
        <w:spacing w:line="240" w:lineRule="auto"/>
        <w:ind w:firstLine="480" w:firstLineChars="200"/>
        <w:rPr>
          <w:rFonts w:ascii="Times New Roman"/>
          <w:snapToGrid w:val="0"/>
          <w:color w:val="auto"/>
          <w:kern w:val="0"/>
          <w:highlight w:val="none"/>
        </w:rPr>
      </w:pPr>
      <w:r>
        <w:rPr>
          <w:rFonts w:hint="eastAsia" w:ascii="Times New Roman"/>
          <w:snapToGrid w:val="0"/>
          <w:color w:val="auto"/>
          <w:kern w:val="0"/>
          <w:highlight w:val="none"/>
        </w:rPr>
        <w:t>（6）唱标人检查《开标一览表》中各投标人的投标总价、工期是否符合招标文件规定。若不符合规定，招标代理机构应将有关情形在《开标一览表》“备注”栏中注明。</w:t>
      </w:r>
    </w:p>
    <w:p>
      <w:pPr>
        <w:wordWrap w:val="0"/>
        <w:adjustRightInd w:val="0"/>
        <w:snapToGrid w:val="0"/>
        <w:spacing w:line="240" w:lineRule="auto"/>
        <w:ind w:firstLine="480" w:firstLineChars="200"/>
        <w:rPr>
          <w:rFonts w:ascii="Times New Roman"/>
          <w:snapToGrid w:val="0"/>
          <w:color w:val="auto"/>
          <w:kern w:val="0"/>
          <w:highlight w:val="none"/>
        </w:rPr>
      </w:pPr>
      <w:r>
        <w:rPr>
          <w:rFonts w:hint="eastAsia" w:ascii="Times New Roman"/>
          <w:snapToGrid w:val="0"/>
          <w:color w:val="auto"/>
          <w:kern w:val="0"/>
          <w:highlight w:val="none"/>
        </w:rPr>
        <w:t>（7）招标人代表、唱标人、记录人等有关人员在《投标保证缴纳情况表》以及《开标一览表》上签字确认。</w:t>
      </w:r>
    </w:p>
    <w:p>
      <w:pPr>
        <w:wordWrap w:val="0"/>
        <w:adjustRightInd w:val="0"/>
        <w:snapToGrid w:val="0"/>
        <w:spacing w:line="240" w:lineRule="auto"/>
        <w:ind w:firstLine="480" w:firstLineChars="200"/>
        <w:rPr>
          <w:rFonts w:hAnsi="宋体" w:cs="宋体"/>
          <w:snapToGrid w:val="0"/>
          <w:color w:val="auto"/>
          <w:kern w:val="0"/>
          <w:highlight w:val="none"/>
        </w:rPr>
      </w:pPr>
      <w:r>
        <w:rPr>
          <w:rFonts w:hint="eastAsia" w:ascii="Times New Roman"/>
          <w:snapToGrid w:val="0"/>
          <w:color w:val="auto"/>
          <w:kern w:val="0"/>
          <w:highlight w:val="none"/>
        </w:rPr>
        <w:t>（8）主持人宣布有关注意事项后，宣布开标结束。</w:t>
      </w:r>
    </w:p>
    <w:p>
      <w:pPr>
        <w:wordWrap w:val="0"/>
        <w:adjustRightInd w:val="0"/>
        <w:snapToGrid w:val="0"/>
        <w:spacing w:line="240" w:lineRule="auto"/>
        <w:ind w:firstLine="482" w:firstLineChars="200"/>
        <w:rPr>
          <w:rFonts w:hAnsi="宋体" w:cs="宋体"/>
          <w:snapToGrid w:val="0"/>
          <w:color w:val="auto"/>
          <w:kern w:val="0"/>
          <w:highlight w:val="none"/>
        </w:rPr>
      </w:pPr>
      <w:r>
        <w:rPr>
          <w:rFonts w:hint="eastAsia" w:hAnsi="宋体" w:cs="宋体"/>
          <w:b/>
          <w:bCs/>
          <w:snapToGrid w:val="0"/>
          <w:color w:val="auto"/>
          <w:kern w:val="0"/>
          <w:highlight w:val="none"/>
        </w:rPr>
        <w:t>14.3</w:t>
      </w:r>
      <w:r>
        <w:rPr>
          <w:rFonts w:hint="eastAsia" w:hAnsi="宋体" w:cs="宋体"/>
          <w:snapToGrid w:val="0"/>
          <w:color w:val="auto"/>
          <w:kern w:val="0"/>
          <w:highlight w:val="none"/>
        </w:rPr>
        <w:t xml:space="preserve"> 因本项目实行全流程电子化招标投标，投标人无须进行现场签到，可登录交易平台观看开标实况、提出异议或进行澄清、确认等操作，对开标事项的异议未在开标期间提出的，招标人不予受理。具体按招标文件和系统操作手册为准。</w:t>
      </w:r>
    </w:p>
    <w:p>
      <w:pPr>
        <w:wordWrap w:val="0"/>
        <w:adjustRightInd w:val="0"/>
        <w:snapToGrid w:val="0"/>
        <w:spacing w:line="240" w:lineRule="auto"/>
        <w:ind w:firstLine="482" w:firstLineChars="200"/>
        <w:rPr>
          <w:rFonts w:hAnsi="宋体" w:cs="宋体"/>
          <w:snapToGrid w:val="0"/>
          <w:color w:val="auto"/>
          <w:kern w:val="0"/>
          <w:highlight w:val="none"/>
        </w:rPr>
      </w:pPr>
      <w:r>
        <w:rPr>
          <w:rFonts w:hint="eastAsia" w:hAnsi="宋体" w:cs="宋体"/>
          <w:b/>
          <w:bCs/>
          <w:snapToGrid w:val="0"/>
          <w:color w:val="auto"/>
          <w:kern w:val="0"/>
          <w:highlight w:val="none"/>
        </w:rPr>
        <w:t>14.4</w:t>
      </w:r>
      <w:r>
        <w:rPr>
          <w:rFonts w:hint="eastAsia" w:hAnsi="宋体" w:cs="宋体"/>
          <w:snapToGrid w:val="0"/>
          <w:color w:val="auto"/>
          <w:kern w:val="0"/>
          <w:highlight w:val="none"/>
        </w:rPr>
        <w:t>招标代理机构将资料原件（若有）、《开标一览表》以及其他有关资料移交评标委员会。</w:t>
      </w:r>
      <w:bookmarkStart w:id="77" w:name="_Hlt127093805"/>
      <w:bookmarkEnd w:id="77"/>
    </w:p>
    <w:p>
      <w:pPr>
        <w:pStyle w:val="5"/>
        <w:wordWrap w:val="0"/>
        <w:snapToGrid w:val="0"/>
        <w:spacing w:line="240" w:lineRule="auto"/>
        <w:ind w:firstLine="480"/>
        <w:jc w:val="both"/>
        <w:rPr>
          <w:rFonts w:hAnsi="宋体" w:cs="宋体"/>
          <w:b/>
          <w:snapToGrid w:val="0"/>
          <w:color w:val="auto"/>
          <w:highlight w:val="none"/>
        </w:rPr>
      </w:pPr>
      <w:bookmarkStart w:id="78" w:name="_Toc16554"/>
      <w:bookmarkStart w:id="79" w:name="_Toc9511"/>
    </w:p>
    <w:p>
      <w:pPr>
        <w:pStyle w:val="5"/>
        <w:wordWrap w:val="0"/>
        <w:snapToGrid w:val="0"/>
        <w:spacing w:line="240" w:lineRule="auto"/>
        <w:ind w:firstLine="480"/>
        <w:jc w:val="both"/>
        <w:rPr>
          <w:rFonts w:hAnsi="宋体" w:cs="宋体"/>
          <w:b/>
          <w:snapToGrid w:val="0"/>
          <w:color w:val="auto"/>
          <w:highlight w:val="none"/>
        </w:rPr>
      </w:pPr>
      <w:r>
        <w:rPr>
          <w:rFonts w:hint="eastAsia" w:hAnsi="宋体" w:cs="宋体"/>
          <w:b/>
          <w:snapToGrid w:val="0"/>
          <w:color w:val="auto"/>
          <w:highlight w:val="none"/>
        </w:rPr>
        <w:t>15．评标</w:t>
      </w:r>
      <w:bookmarkEnd w:id="78"/>
      <w:bookmarkEnd w:id="79"/>
    </w:p>
    <w:p>
      <w:pPr>
        <w:wordWrap w:val="0"/>
        <w:adjustRightInd w:val="0"/>
        <w:snapToGrid w:val="0"/>
        <w:spacing w:line="240" w:lineRule="auto"/>
        <w:ind w:firstLine="480" w:firstLineChars="200"/>
        <w:rPr>
          <w:rFonts w:hAnsi="宋体" w:cs="宋体"/>
          <w:snapToGrid w:val="0"/>
          <w:color w:val="auto"/>
          <w:kern w:val="0"/>
          <w:highlight w:val="none"/>
        </w:rPr>
      </w:pPr>
      <w:r>
        <w:rPr>
          <w:rFonts w:hint="eastAsia" w:hAnsi="宋体" w:cs="宋体"/>
          <w:snapToGrid w:val="0"/>
          <w:color w:val="auto"/>
          <w:kern w:val="0"/>
          <w:highlight w:val="none"/>
        </w:rPr>
        <w:t>评标分为初步评审和详细评审两个阶段，由评标委员会在有关部门的监督下，严格按照本招标文件指定的评标方法，对投标人的投标文件进行审查、评审。评标委员会完成评标后，向招标人推荐 3 个中标候选人，并向招标人提交由全体评标委员会成员签字的评标报告。</w:t>
      </w:r>
    </w:p>
    <w:p>
      <w:pPr>
        <w:wordWrap w:val="0"/>
        <w:adjustRightInd w:val="0"/>
        <w:snapToGrid w:val="0"/>
        <w:spacing w:line="240" w:lineRule="auto"/>
        <w:ind w:firstLine="482" w:firstLineChars="200"/>
        <w:rPr>
          <w:rFonts w:hAnsi="宋体" w:cs="宋体"/>
          <w:bCs/>
          <w:snapToGrid w:val="0"/>
          <w:color w:val="auto"/>
          <w:kern w:val="0"/>
          <w:highlight w:val="none"/>
        </w:rPr>
      </w:pPr>
      <w:r>
        <w:rPr>
          <w:rFonts w:hint="eastAsia" w:hAnsi="宋体" w:cs="宋体"/>
          <w:b/>
          <w:bCs/>
          <w:snapToGrid w:val="0"/>
          <w:color w:val="auto"/>
          <w:kern w:val="0"/>
          <w:highlight w:val="none"/>
        </w:rPr>
        <w:t>15.1</w:t>
      </w:r>
      <w:r>
        <w:rPr>
          <w:rFonts w:hint="eastAsia" w:hAnsi="宋体" w:cs="宋体"/>
          <w:bCs/>
          <w:snapToGrid w:val="0"/>
          <w:color w:val="auto"/>
          <w:kern w:val="0"/>
          <w:highlight w:val="none"/>
        </w:rPr>
        <w:t xml:space="preserve"> 评标委员会</w:t>
      </w:r>
    </w:p>
    <w:p>
      <w:pPr>
        <w:wordWrap w:val="0"/>
        <w:adjustRightInd w:val="0"/>
        <w:snapToGrid w:val="0"/>
        <w:spacing w:line="240" w:lineRule="auto"/>
        <w:ind w:firstLine="480"/>
        <w:rPr>
          <w:rFonts w:hAnsi="宋体" w:cs="宋体"/>
          <w:snapToGrid w:val="0"/>
          <w:color w:val="auto"/>
          <w:kern w:val="0"/>
          <w:highlight w:val="none"/>
        </w:rPr>
      </w:pPr>
      <w:r>
        <w:rPr>
          <w:rFonts w:hint="eastAsia" w:hAnsi="宋体" w:cs="宋体"/>
          <w:b/>
          <w:bCs/>
          <w:snapToGrid w:val="0"/>
          <w:color w:val="auto"/>
          <w:kern w:val="0"/>
          <w:highlight w:val="none"/>
        </w:rPr>
        <w:t>15.1.1</w:t>
      </w:r>
      <w:r>
        <w:rPr>
          <w:rFonts w:hint="eastAsia" w:hAnsi="宋体" w:cs="宋体"/>
          <w:snapToGrid w:val="0"/>
          <w:color w:val="auto"/>
          <w:kern w:val="0"/>
          <w:highlight w:val="none"/>
        </w:rPr>
        <w:t xml:space="preserve"> 评标委员会由</w:t>
      </w:r>
      <w:r>
        <w:rPr>
          <w:rFonts w:hint="eastAsia" w:hAnsi="宋体" w:cs="宋体"/>
          <w:snapToGrid w:val="0"/>
          <w:color w:val="auto"/>
          <w:kern w:val="0"/>
          <w:highlight w:val="none"/>
          <w:u w:val="single"/>
        </w:rPr>
        <w:t xml:space="preserve"> 5 </w:t>
      </w:r>
      <w:r>
        <w:rPr>
          <w:rFonts w:hint="eastAsia" w:hAnsi="宋体" w:cs="宋体"/>
          <w:snapToGrid w:val="0"/>
          <w:color w:val="auto"/>
          <w:kern w:val="0"/>
          <w:highlight w:val="none"/>
        </w:rPr>
        <w:t>人组成，其中招标人代表</w:t>
      </w:r>
      <w:r>
        <w:rPr>
          <w:rFonts w:hint="eastAsia" w:hAnsi="宋体" w:cs="宋体"/>
          <w:snapToGrid w:val="0"/>
          <w:color w:val="auto"/>
          <w:kern w:val="0"/>
          <w:highlight w:val="none"/>
          <w:u w:val="single"/>
        </w:rPr>
        <w:t xml:space="preserve"> 0 </w:t>
      </w:r>
      <w:r>
        <w:rPr>
          <w:rFonts w:hint="eastAsia" w:hAnsi="宋体" w:cs="宋体"/>
          <w:snapToGrid w:val="0"/>
          <w:color w:val="auto"/>
          <w:kern w:val="0"/>
          <w:highlight w:val="none"/>
        </w:rPr>
        <w:t>人，专家</w:t>
      </w:r>
      <w:r>
        <w:rPr>
          <w:rFonts w:hint="eastAsia" w:hAnsi="宋体" w:cs="宋体"/>
          <w:snapToGrid w:val="0"/>
          <w:color w:val="auto"/>
          <w:kern w:val="0"/>
          <w:highlight w:val="none"/>
          <w:u w:val="single"/>
        </w:rPr>
        <w:t xml:space="preserve"> 5 </w:t>
      </w:r>
      <w:r>
        <w:rPr>
          <w:rFonts w:hint="eastAsia" w:hAnsi="宋体" w:cs="宋体"/>
          <w:snapToGrid w:val="0"/>
          <w:color w:val="auto"/>
          <w:kern w:val="0"/>
          <w:highlight w:val="none"/>
        </w:rPr>
        <w:t>人。专家从广东省综合评标评审专家库中随机抽取，其中技术类专家</w:t>
      </w:r>
      <w:r>
        <w:rPr>
          <w:rFonts w:hint="eastAsia" w:hAnsi="宋体" w:cs="宋体"/>
          <w:snapToGrid w:val="0"/>
          <w:color w:val="auto"/>
          <w:kern w:val="0"/>
          <w:highlight w:val="none"/>
          <w:u w:val="single"/>
        </w:rPr>
        <w:t xml:space="preserve">  3 </w:t>
      </w:r>
      <w:r>
        <w:rPr>
          <w:rFonts w:hint="eastAsia" w:hAnsi="宋体" w:cs="宋体"/>
          <w:snapToGrid w:val="0"/>
          <w:color w:val="auto"/>
          <w:kern w:val="0"/>
          <w:highlight w:val="none"/>
        </w:rPr>
        <w:t>人，经济类专家</w:t>
      </w:r>
      <w:r>
        <w:rPr>
          <w:rFonts w:hint="eastAsia" w:hAnsi="宋体" w:cs="宋体"/>
          <w:snapToGrid w:val="0"/>
          <w:color w:val="auto"/>
          <w:kern w:val="0"/>
          <w:highlight w:val="none"/>
          <w:u w:val="single"/>
        </w:rPr>
        <w:t xml:space="preserve"> 2 </w:t>
      </w:r>
      <w:r>
        <w:rPr>
          <w:rFonts w:hint="eastAsia" w:hAnsi="宋体" w:cs="宋体"/>
          <w:snapToGrid w:val="0"/>
          <w:color w:val="auto"/>
          <w:kern w:val="0"/>
          <w:highlight w:val="none"/>
        </w:rPr>
        <w:t>人。评标委员会设负责人，由评标委员会成员推举产生。评标委员会负责人与评标委员会的其他成员有同等的表决权。</w:t>
      </w:r>
    </w:p>
    <w:p>
      <w:pPr>
        <w:wordWrap w:val="0"/>
        <w:adjustRightInd w:val="0"/>
        <w:snapToGrid w:val="0"/>
        <w:spacing w:line="240" w:lineRule="auto"/>
        <w:ind w:firstLine="560"/>
        <w:rPr>
          <w:rFonts w:hAnsi="宋体" w:cs="宋体"/>
          <w:snapToGrid w:val="0"/>
          <w:color w:val="auto"/>
          <w:kern w:val="0"/>
          <w:highlight w:val="none"/>
        </w:rPr>
      </w:pPr>
      <w:r>
        <w:rPr>
          <w:rFonts w:hint="eastAsia" w:hAnsi="宋体" w:cs="宋体"/>
          <w:b/>
          <w:bCs/>
          <w:snapToGrid w:val="0"/>
          <w:color w:val="auto"/>
          <w:kern w:val="0"/>
          <w:highlight w:val="none"/>
        </w:rPr>
        <w:t>15.1.2</w:t>
      </w:r>
      <w:r>
        <w:rPr>
          <w:rFonts w:hint="eastAsia" w:hAnsi="宋体" w:cs="宋体"/>
          <w:snapToGrid w:val="0"/>
          <w:color w:val="auto"/>
          <w:kern w:val="0"/>
          <w:highlight w:val="none"/>
        </w:rPr>
        <w:t xml:space="preserve"> 评标委员会应认真、公正、诚实、廉洁地履行职责。有下列情形之一的，不得担任评标委员会成员：</w:t>
      </w:r>
    </w:p>
    <w:p>
      <w:pPr>
        <w:wordWrap w:val="0"/>
        <w:adjustRightInd w:val="0"/>
        <w:snapToGrid w:val="0"/>
        <w:spacing w:line="240" w:lineRule="auto"/>
        <w:ind w:firstLine="560"/>
        <w:rPr>
          <w:rFonts w:hAnsi="宋体" w:cs="宋体"/>
          <w:snapToGrid w:val="0"/>
          <w:color w:val="auto"/>
          <w:kern w:val="0"/>
          <w:highlight w:val="none"/>
        </w:rPr>
      </w:pPr>
      <w:r>
        <w:rPr>
          <w:rFonts w:hint="eastAsia" w:hAnsi="宋体" w:cs="宋体"/>
          <w:snapToGrid w:val="0"/>
          <w:color w:val="auto"/>
          <w:kern w:val="0"/>
          <w:highlight w:val="none"/>
        </w:rPr>
        <w:t>（1）投标人或投标人主要负责人的近亲属；</w:t>
      </w:r>
    </w:p>
    <w:p>
      <w:pPr>
        <w:wordWrap w:val="0"/>
        <w:adjustRightInd w:val="0"/>
        <w:snapToGrid w:val="0"/>
        <w:spacing w:line="240" w:lineRule="auto"/>
        <w:ind w:firstLine="560"/>
        <w:rPr>
          <w:rFonts w:hAnsi="宋体" w:cs="宋体"/>
          <w:snapToGrid w:val="0"/>
          <w:color w:val="auto"/>
          <w:kern w:val="0"/>
          <w:highlight w:val="none"/>
        </w:rPr>
      </w:pPr>
      <w:r>
        <w:rPr>
          <w:rFonts w:hint="eastAsia" w:hAnsi="宋体" w:cs="宋体"/>
          <w:snapToGrid w:val="0"/>
          <w:color w:val="auto"/>
          <w:kern w:val="0"/>
          <w:highlight w:val="none"/>
        </w:rPr>
        <w:t>（2）项目主管部门或者行政监督部门的人员；</w:t>
      </w:r>
    </w:p>
    <w:p>
      <w:pPr>
        <w:wordWrap w:val="0"/>
        <w:adjustRightInd w:val="0"/>
        <w:snapToGrid w:val="0"/>
        <w:spacing w:line="240" w:lineRule="auto"/>
        <w:ind w:firstLine="560"/>
        <w:rPr>
          <w:rFonts w:hAnsi="宋体" w:cs="宋体"/>
          <w:snapToGrid w:val="0"/>
          <w:color w:val="auto"/>
          <w:kern w:val="0"/>
          <w:highlight w:val="none"/>
        </w:rPr>
      </w:pPr>
      <w:r>
        <w:rPr>
          <w:rFonts w:hint="eastAsia" w:hAnsi="宋体" w:cs="宋体"/>
          <w:snapToGrid w:val="0"/>
          <w:color w:val="auto"/>
          <w:kern w:val="0"/>
          <w:highlight w:val="none"/>
        </w:rPr>
        <w:t>（3）与投标人有经济利益关系，可能影响对投标公正评审的；</w:t>
      </w:r>
    </w:p>
    <w:p>
      <w:pPr>
        <w:wordWrap w:val="0"/>
        <w:adjustRightInd w:val="0"/>
        <w:snapToGrid w:val="0"/>
        <w:spacing w:line="240" w:lineRule="auto"/>
        <w:ind w:firstLine="560"/>
        <w:rPr>
          <w:rFonts w:hAnsi="宋体" w:cs="宋体"/>
          <w:snapToGrid w:val="0"/>
          <w:color w:val="auto"/>
          <w:kern w:val="0"/>
          <w:highlight w:val="none"/>
        </w:rPr>
      </w:pPr>
      <w:r>
        <w:rPr>
          <w:rFonts w:hint="eastAsia" w:hAnsi="宋体" w:cs="宋体"/>
          <w:snapToGrid w:val="0"/>
          <w:color w:val="auto"/>
          <w:kern w:val="0"/>
          <w:highlight w:val="none"/>
        </w:rPr>
        <w:t>（4）曾因在招标、评标以及其他与招标投标有关活动中从事违法行为而受过行政处罚或刑事处罚的。</w:t>
      </w:r>
    </w:p>
    <w:p>
      <w:pPr>
        <w:wordWrap w:val="0"/>
        <w:adjustRightInd w:val="0"/>
        <w:snapToGrid w:val="0"/>
        <w:spacing w:line="240" w:lineRule="auto"/>
        <w:ind w:firstLine="480" w:firstLineChars="200"/>
        <w:rPr>
          <w:rFonts w:hAnsi="宋体" w:cs="宋体"/>
          <w:snapToGrid w:val="0"/>
          <w:color w:val="auto"/>
          <w:kern w:val="0"/>
          <w:highlight w:val="none"/>
        </w:rPr>
      </w:pPr>
      <w:r>
        <w:rPr>
          <w:rFonts w:hint="eastAsia" w:hAnsi="宋体" w:cs="宋体"/>
          <w:snapToGrid w:val="0"/>
          <w:color w:val="auto"/>
          <w:kern w:val="0"/>
          <w:highlight w:val="none"/>
        </w:rPr>
        <w:t>评标委员会成员有以上情形之一的，应主动提出回避。</w:t>
      </w:r>
    </w:p>
    <w:p>
      <w:pPr>
        <w:wordWrap w:val="0"/>
        <w:adjustRightInd w:val="0"/>
        <w:snapToGrid w:val="0"/>
        <w:spacing w:line="240" w:lineRule="auto"/>
        <w:ind w:firstLine="482" w:firstLineChars="200"/>
        <w:rPr>
          <w:rFonts w:hAnsi="宋体" w:cs="宋体"/>
          <w:snapToGrid w:val="0"/>
          <w:color w:val="auto"/>
          <w:kern w:val="0"/>
          <w:highlight w:val="none"/>
        </w:rPr>
      </w:pPr>
      <w:r>
        <w:rPr>
          <w:rFonts w:hint="eastAsia" w:hAnsi="宋体" w:cs="宋体"/>
          <w:b/>
          <w:bCs/>
          <w:snapToGrid w:val="0"/>
          <w:color w:val="auto"/>
          <w:kern w:val="0"/>
          <w:highlight w:val="none"/>
        </w:rPr>
        <w:t>15.1.3</w:t>
      </w:r>
      <w:r>
        <w:rPr>
          <w:rFonts w:hint="eastAsia" w:hAnsi="宋体" w:cs="宋体"/>
          <w:snapToGrid w:val="0"/>
          <w:color w:val="auto"/>
          <w:kern w:val="0"/>
          <w:highlight w:val="none"/>
        </w:rPr>
        <w:t xml:space="preserve"> 评标全过程实行封闭式管理，在中标结果公布前，禁止评标委员会成员以任何方式私下接触投标人。</w:t>
      </w:r>
    </w:p>
    <w:p>
      <w:pPr>
        <w:wordWrap w:val="0"/>
        <w:adjustRightInd w:val="0"/>
        <w:snapToGrid w:val="0"/>
        <w:spacing w:line="240" w:lineRule="auto"/>
        <w:ind w:firstLine="482" w:firstLineChars="200"/>
        <w:rPr>
          <w:rFonts w:hAnsi="宋体" w:cs="宋体"/>
          <w:snapToGrid w:val="0"/>
          <w:color w:val="auto"/>
          <w:kern w:val="0"/>
          <w:highlight w:val="none"/>
        </w:rPr>
      </w:pPr>
      <w:r>
        <w:rPr>
          <w:rFonts w:hint="eastAsia" w:hAnsi="宋体" w:cs="宋体"/>
          <w:b/>
          <w:bCs/>
          <w:snapToGrid w:val="0"/>
          <w:color w:val="auto"/>
          <w:kern w:val="0"/>
          <w:highlight w:val="none"/>
        </w:rPr>
        <w:t>15.1.4</w:t>
      </w:r>
      <w:r>
        <w:rPr>
          <w:rFonts w:hint="eastAsia" w:hAnsi="宋体" w:cs="宋体"/>
          <w:snapToGrid w:val="0"/>
          <w:color w:val="auto"/>
          <w:kern w:val="0"/>
          <w:highlight w:val="none"/>
        </w:rPr>
        <w:t xml:space="preserve"> 在评标过程中，评标委员会可以书面形式要求投标人对所提交的投标文件中不明确的内容进行书面澄清或说明，但不接受投标人主动提出的澄清或说明。投标人的书面澄清或说明不得改变投标文件的实质性内容，并作为投标文件的组成部分。</w:t>
      </w:r>
    </w:p>
    <w:p>
      <w:pPr>
        <w:wordWrap w:val="0"/>
        <w:adjustRightInd w:val="0"/>
        <w:snapToGrid w:val="0"/>
        <w:spacing w:line="240" w:lineRule="auto"/>
        <w:ind w:firstLine="562"/>
        <w:rPr>
          <w:rFonts w:hAnsi="宋体" w:cs="宋体"/>
          <w:b/>
          <w:snapToGrid w:val="0"/>
          <w:color w:val="auto"/>
          <w:kern w:val="0"/>
          <w:szCs w:val="22"/>
          <w:highlight w:val="none"/>
        </w:rPr>
      </w:pPr>
      <w:r>
        <w:rPr>
          <w:rFonts w:hint="eastAsia" w:hAnsi="宋体" w:cs="宋体"/>
          <w:b/>
          <w:bCs/>
          <w:snapToGrid w:val="0"/>
          <w:color w:val="auto"/>
          <w:kern w:val="0"/>
          <w:highlight w:val="none"/>
        </w:rPr>
        <w:t>15.1.5</w:t>
      </w:r>
      <w:r>
        <w:rPr>
          <w:rFonts w:hint="eastAsia" w:hAnsi="宋体" w:cs="宋体"/>
          <w:snapToGrid w:val="0"/>
          <w:color w:val="auto"/>
          <w:kern w:val="0"/>
          <w:highlight w:val="none"/>
        </w:rPr>
        <w:t xml:space="preserve"> 在任何评标环节中，当评标委员会就某项定性的评审结论不统一、需要做出表决时，由评标委员会全体成员按照少数服从多数的原则，以记名投票方式表决。评标委员会全体成员应共同遵守和执行表决结果，严禁评标委员会任何成员将个人意见强加给他人、影响评标正常秩序和妨碍评审结论的公正性。</w:t>
      </w:r>
    </w:p>
    <w:p>
      <w:pPr>
        <w:wordWrap w:val="0"/>
        <w:adjustRightInd w:val="0"/>
        <w:snapToGrid w:val="0"/>
        <w:spacing w:line="240" w:lineRule="auto"/>
        <w:ind w:firstLine="561"/>
        <w:rPr>
          <w:rFonts w:hAnsi="宋体" w:cs="宋体"/>
          <w:bCs/>
          <w:snapToGrid w:val="0"/>
          <w:color w:val="auto"/>
          <w:kern w:val="0"/>
          <w:highlight w:val="none"/>
        </w:rPr>
      </w:pPr>
      <w:r>
        <w:rPr>
          <w:rFonts w:hint="eastAsia" w:hAnsi="宋体" w:cs="宋体"/>
          <w:b/>
          <w:bCs/>
          <w:snapToGrid w:val="0"/>
          <w:color w:val="auto"/>
          <w:kern w:val="0"/>
          <w:highlight w:val="none"/>
        </w:rPr>
        <w:t>15.2</w:t>
      </w:r>
      <w:r>
        <w:rPr>
          <w:rFonts w:hint="eastAsia" w:hAnsi="宋体" w:cs="宋体"/>
          <w:bCs/>
          <w:snapToGrid w:val="0"/>
          <w:color w:val="auto"/>
          <w:kern w:val="0"/>
          <w:szCs w:val="22"/>
          <w:highlight w:val="none"/>
        </w:rPr>
        <w:t xml:space="preserve"> 评标方法</w:t>
      </w:r>
    </w:p>
    <w:p>
      <w:pPr>
        <w:wordWrap w:val="0"/>
        <w:adjustRightInd w:val="0"/>
        <w:snapToGrid w:val="0"/>
        <w:spacing w:line="240" w:lineRule="auto"/>
        <w:ind w:firstLine="562"/>
        <w:rPr>
          <w:rFonts w:hAnsi="宋体" w:cs="宋体"/>
          <w:i/>
          <w:iCs/>
          <w:snapToGrid w:val="0"/>
          <w:color w:val="auto"/>
          <w:kern w:val="0"/>
          <w:highlight w:val="none"/>
        </w:rPr>
      </w:pPr>
      <w:r>
        <w:rPr>
          <w:rFonts w:hint="eastAsia" w:hAnsi="宋体" w:cs="宋体"/>
          <w:snapToGrid w:val="0"/>
          <w:color w:val="auto"/>
          <w:kern w:val="0"/>
          <w:highlight w:val="none"/>
        </w:rPr>
        <w:t>根据有关法律、法规的相关规定，结合本招标项目资金来源和规模特点，本次招标采用“综合评估法”进行评标。</w:t>
      </w:r>
    </w:p>
    <w:p>
      <w:pPr>
        <w:wordWrap w:val="0"/>
        <w:adjustRightInd w:val="0"/>
        <w:snapToGrid w:val="0"/>
        <w:spacing w:line="240" w:lineRule="auto"/>
        <w:ind w:firstLine="482" w:firstLineChars="200"/>
        <w:rPr>
          <w:rFonts w:hAnsi="宋体" w:cs="宋体"/>
          <w:snapToGrid w:val="0"/>
          <w:color w:val="auto"/>
          <w:kern w:val="0"/>
          <w:highlight w:val="none"/>
        </w:rPr>
      </w:pPr>
      <w:r>
        <w:rPr>
          <w:rFonts w:hint="eastAsia" w:hAnsi="宋体" w:cs="宋体"/>
          <w:b/>
          <w:bCs/>
          <w:snapToGrid w:val="0"/>
          <w:color w:val="auto"/>
          <w:kern w:val="0"/>
          <w:highlight w:val="none"/>
        </w:rPr>
        <w:t>15.3</w:t>
      </w:r>
      <w:r>
        <w:rPr>
          <w:rFonts w:hint="eastAsia" w:hAnsi="宋体" w:cs="宋体"/>
          <w:bCs/>
          <w:snapToGrid w:val="0"/>
          <w:color w:val="auto"/>
          <w:kern w:val="0"/>
          <w:szCs w:val="22"/>
          <w:highlight w:val="none"/>
        </w:rPr>
        <w:t xml:space="preserve"> 评审范围：</w:t>
      </w:r>
      <w:r>
        <w:rPr>
          <w:rFonts w:hint="eastAsia" w:hAnsi="宋体" w:cs="宋体"/>
          <w:snapToGrid w:val="0"/>
          <w:color w:val="auto"/>
          <w:kern w:val="0"/>
          <w:highlight w:val="none"/>
        </w:rPr>
        <w:t>评标委员会应对所有进入评标投标人的投标文件进行评审。</w:t>
      </w:r>
    </w:p>
    <w:p>
      <w:pPr>
        <w:wordWrap w:val="0"/>
        <w:adjustRightInd w:val="0"/>
        <w:snapToGrid w:val="0"/>
        <w:spacing w:line="240" w:lineRule="auto"/>
        <w:ind w:firstLine="482" w:firstLineChars="200"/>
        <w:rPr>
          <w:rFonts w:hAnsi="宋体" w:cs="宋体"/>
          <w:snapToGrid w:val="0"/>
          <w:color w:val="auto"/>
          <w:kern w:val="0"/>
          <w:highlight w:val="none"/>
        </w:rPr>
      </w:pPr>
      <w:r>
        <w:rPr>
          <w:rFonts w:hint="eastAsia" w:hAnsi="宋体" w:cs="宋体"/>
          <w:b/>
          <w:bCs/>
          <w:snapToGrid w:val="0"/>
          <w:color w:val="auto"/>
          <w:kern w:val="0"/>
          <w:highlight w:val="none"/>
        </w:rPr>
        <w:t>15.4</w:t>
      </w:r>
      <w:r>
        <w:rPr>
          <w:rFonts w:hint="eastAsia" w:hAnsi="宋体" w:cs="宋体"/>
          <w:snapToGrid w:val="0"/>
          <w:color w:val="auto"/>
          <w:kern w:val="0"/>
          <w:highlight w:val="none"/>
        </w:rPr>
        <w:t xml:space="preserve"> 初步评审阶段</w:t>
      </w:r>
    </w:p>
    <w:p>
      <w:pPr>
        <w:wordWrap w:val="0"/>
        <w:adjustRightInd w:val="0"/>
        <w:snapToGrid w:val="0"/>
        <w:spacing w:line="240" w:lineRule="auto"/>
        <w:ind w:firstLine="480" w:firstLineChars="200"/>
        <w:rPr>
          <w:rFonts w:hAnsi="宋体" w:cs="宋体"/>
          <w:snapToGrid w:val="0"/>
          <w:color w:val="auto"/>
          <w:kern w:val="0"/>
          <w:highlight w:val="none"/>
        </w:rPr>
      </w:pPr>
      <w:r>
        <w:rPr>
          <w:rFonts w:hint="eastAsia" w:hAnsi="宋体" w:cs="宋体"/>
          <w:snapToGrid w:val="0"/>
          <w:color w:val="auto"/>
          <w:kern w:val="0"/>
          <w:highlight w:val="none"/>
        </w:rPr>
        <w:t>初步评审阶段分为资格评审、形式评审和响应性评审三个环节。</w:t>
      </w:r>
    </w:p>
    <w:p>
      <w:pPr>
        <w:wordWrap w:val="0"/>
        <w:adjustRightInd w:val="0"/>
        <w:snapToGrid w:val="0"/>
        <w:spacing w:line="240" w:lineRule="auto"/>
        <w:ind w:firstLine="482" w:firstLineChars="200"/>
        <w:rPr>
          <w:rFonts w:hAnsi="宋体" w:cs="宋体"/>
          <w:snapToGrid w:val="0"/>
          <w:color w:val="auto"/>
          <w:kern w:val="0"/>
          <w:highlight w:val="none"/>
        </w:rPr>
      </w:pPr>
      <w:r>
        <w:rPr>
          <w:rFonts w:hint="eastAsia" w:hAnsi="宋体" w:cs="宋体"/>
          <w:b/>
          <w:bCs/>
          <w:snapToGrid w:val="0"/>
          <w:color w:val="auto"/>
          <w:kern w:val="0"/>
          <w:highlight w:val="none"/>
        </w:rPr>
        <w:t>15.4.1</w:t>
      </w:r>
      <w:r>
        <w:rPr>
          <w:rFonts w:hint="eastAsia" w:hAnsi="宋体" w:cs="宋体"/>
          <w:snapToGrid w:val="0"/>
          <w:color w:val="auto"/>
          <w:kern w:val="0"/>
          <w:highlight w:val="none"/>
        </w:rPr>
        <w:t xml:space="preserve"> 资格评审环节</w:t>
      </w:r>
    </w:p>
    <w:p>
      <w:pPr>
        <w:wordWrap w:val="0"/>
        <w:adjustRightInd w:val="0"/>
        <w:snapToGrid w:val="0"/>
        <w:spacing w:line="240" w:lineRule="auto"/>
        <w:ind w:firstLine="480" w:firstLineChars="200"/>
        <w:rPr>
          <w:rFonts w:hAnsi="宋体" w:cs="宋体"/>
          <w:snapToGrid w:val="0"/>
          <w:color w:val="auto"/>
          <w:kern w:val="0"/>
          <w:highlight w:val="none"/>
        </w:rPr>
      </w:pPr>
      <w:r>
        <w:rPr>
          <w:rFonts w:hint="eastAsia" w:hAnsi="宋体" w:cs="宋体"/>
          <w:snapToGrid w:val="0"/>
          <w:color w:val="auto"/>
          <w:kern w:val="0"/>
          <w:highlight w:val="none"/>
        </w:rPr>
        <w:t>资格评审事项包括：</w:t>
      </w:r>
    </w:p>
    <w:p>
      <w:pPr>
        <w:wordWrap w:val="0"/>
        <w:adjustRightInd w:val="0"/>
        <w:snapToGrid w:val="0"/>
        <w:spacing w:line="240" w:lineRule="auto"/>
        <w:ind w:firstLine="480" w:firstLineChars="200"/>
        <w:rPr>
          <w:rFonts w:hAnsi="宋体" w:cs="宋体"/>
          <w:snapToGrid w:val="0"/>
          <w:color w:val="auto"/>
          <w:kern w:val="0"/>
          <w:highlight w:val="none"/>
        </w:rPr>
      </w:pPr>
      <w:r>
        <w:rPr>
          <w:rFonts w:hint="eastAsia" w:hAnsi="宋体" w:cs="宋体"/>
          <w:snapToGrid w:val="0"/>
          <w:color w:val="auto"/>
          <w:kern w:val="0"/>
          <w:highlight w:val="none"/>
        </w:rPr>
        <w:t>（1）投标人名称是否与营业执照、资质证书一致。</w:t>
      </w:r>
    </w:p>
    <w:p>
      <w:pPr>
        <w:wordWrap w:val="0"/>
        <w:adjustRightInd w:val="0"/>
        <w:snapToGrid w:val="0"/>
        <w:spacing w:line="240" w:lineRule="auto"/>
        <w:ind w:firstLine="480" w:firstLineChars="200"/>
        <w:rPr>
          <w:rFonts w:hAnsi="宋体" w:cs="宋体"/>
          <w:snapToGrid w:val="0"/>
          <w:color w:val="auto"/>
          <w:kern w:val="0"/>
          <w:highlight w:val="none"/>
        </w:rPr>
      </w:pPr>
      <w:r>
        <w:rPr>
          <w:rFonts w:hint="eastAsia" w:hAnsi="宋体" w:cs="宋体"/>
          <w:snapToGrid w:val="0"/>
          <w:color w:val="auto"/>
          <w:kern w:val="0"/>
          <w:highlight w:val="none"/>
        </w:rPr>
        <w:t>（2）投标人的资质是否符合招标文件规定；其营业执照、资质证书是否合法、有效。</w:t>
      </w:r>
    </w:p>
    <w:p>
      <w:pPr>
        <w:wordWrap w:val="0"/>
        <w:adjustRightInd w:val="0"/>
        <w:snapToGrid w:val="0"/>
        <w:spacing w:line="240" w:lineRule="auto"/>
        <w:ind w:firstLine="480" w:firstLineChars="200"/>
        <w:rPr>
          <w:rFonts w:hAnsi="宋体" w:cs="宋体"/>
          <w:snapToGrid w:val="0"/>
          <w:color w:val="auto"/>
          <w:kern w:val="0"/>
          <w:highlight w:val="none"/>
        </w:rPr>
      </w:pPr>
      <w:r>
        <w:rPr>
          <w:rFonts w:hint="eastAsia" w:hAnsi="宋体" w:cs="宋体"/>
          <w:snapToGrid w:val="0"/>
          <w:color w:val="auto"/>
          <w:kern w:val="0"/>
          <w:highlight w:val="none"/>
        </w:rPr>
        <w:t xml:space="preserve">（3）投标文件中拟派总监理工程师是否与《开标一览表》一致；拟派总监理工程师的条件是否符合招标文件规定。 </w:t>
      </w:r>
    </w:p>
    <w:p>
      <w:pPr>
        <w:wordWrap w:val="0"/>
        <w:adjustRightInd w:val="0"/>
        <w:snapToGrid w:val="0"/>
        <w:spacing w:line="240" w:lineRule="auto"/>
        <w:ind w:firstLine="480" w:firstLineChars="200"/>
        <w:rPr>
          <w:rFonts w:hAnsi="宋体" w:cs="宋体"/>
          <w:snapToGrid w:val="0"/>
          <w:color w:val="auto"/>
          <w:kern w:val="0"/>
          <w:highlight w:val="none"/>
        </w:rPr>
      </w:pPr>
      <w:r>
        <w:rPr>
          <w:rFonts w:hint="eastAsia" w:hAnsi="宋体" w:cs="宋体"/>
          <w:snapToGrid w:val="0"/>
          <w:color w:val="auto"/>
          <w:kern w:val="0"/>
          <w:highlight w:val="none"/>
        </w:rPr>
        <w:t>（4）拟派总监理工程师的注册证书是否合法、有效。</w:t>
      </w:r>
    </w:p>
    <w:p>
      <w:pPr>
        <w:wordWrap w:val="0"/>
        <w:adjustRightInd w:val="0"/>
        <w:snapToGrid w:val="0"/>
        <w:spacing w:line="240" w:lineRule="auto"/>
        <w:ind w:firstLine="480" w:firstLineChars="200"/>
        <w:rPr>
          <w:rFonts w:hAnsi="宋体" w:cs="宋体"/>
          <w:snapToGrid w:val="0"/>
          <w:color w:val="auto"/>
          <w:kern w:val="0"/>
          <w:highlight w:val="none"/>
        </w:rPr>
      </w:pPr>
      <w:r>
        <w:rPr>
          <w:rFonts w:hint="eastAsia" w:hAnsi="宋体" w:cs="宋体"/>
          <w:snapToGrid w:val="0"/>
          <w:color w:val="auto"/>
          <w:kern w:val="0"/>
          <w:highlight w:val="none"/>
        </w:rPr>
        <w:t>（5）投标人为外省建筑企业的，是否按规定在“进粤企业和人员诚信信息登记平台”录入企业有关信息并通过数据规范检查。</w:t>
      </w:r>
    </w:p>
    <w:p>
      <w:pPr>
        <w:wordWrap w:val="0"/>
        <w:adjustRightInd w:val="0"/>
        <w:snapToGrid w:val="0"/>
        <w:spacing w:line="240" w:lineRule="auto"/>
        <w:ind w:firstLine="482" w:firstLineChars="200"/>
        <w:rPr>
          <w:rFonts w:hAnsi="宋体" w:cs="宋体"/>
          <w:snapToGrid w:val="0"/>
          <w:color w:val="auto"/>
          <w:kern w:val="0"/>
          <w:highlight w:val="none"/>
        </w:rPr>
      </w:pPr>
      <w:r>
        <w:rPr>
          <w:rFonts w:hint="eastAsia" w:hAnsi="宋体" w:cs="宋体"/>
          <w:b/>
          <w:bCs/>
          <w:snapToGrid w:val="0"/>
          <w:color w:val="auto"/>
          <w:kern w:val="0"/>
          <w:highlight w:val="none"/>
        </w:rPr>
        <w:t>15.4.2</w:t>
      </w:r>
      <w:r>
        <w:rPr>
          <w:rFonts w:hint="eastAsia" w:hAnsi="宋体" w:cs="宋体"/>
          <w:snapToGrid w:val="0"/>
          <w:color w:val="auto"/>
          <w:kern w:val="0"/>
          <w:highlight w:val="none"/>
        </w:rPr>
        <w:t xml:space="preserve"> 形式评审环节</w:t>
      </w:r>
    </w:p>
    <w:p>
      <w:pPr>
        <w:wordWrap w:val="0"/>
        <w:adjustRightInd w:val="0"/>
        <w:snapToGrid w:val="0"/>
        <w:spacing w:line="240" w:lineRule="auto"/>
        <w:ind w:firstLine="480" w:firstLineChars="200"/>
        <w:rPr>
          <w:rFonts w:hAnsi="宋体" w:cs="宋体"/>
          <w:snapToGrid w:val="0"/>
          <w:color w:val="auto"/>
          <w:kern w:val="0"/>
          <w:highlight w:val="none"/>
        </w:rPr>
      </w:pPr>
      <w:r>
        <w:rPr>
          <w:rFonts w:hint="eastAsia" w:hAnsi="宋体" w:cs="宋体"/>
          <w:snapToGrid w:val="0"/>
          <w:color w:val="auto"/>
          <w:kern w:val="0"/>
          <w:highlight w:val="none"/>
        </w:rPr>
        <w:t>形式评审事项包括：</w:t>
      </w:r>
    </w:p>
    <w:p>
      <w:pPr>
        <w:wordWrap w:val="0"/>
        <w:adjustRightInd w:val="0"/>
        <w:snapToGrid w:val="0"/>
        <w:spacing w:line="240" w:lineRule="auto"/>
        <w:ind w:firstLine="480" w:firstLineChars="200"/>
        <w:rPr>
          <w:rFonts w:hAnsi="宋体" w:cs="宋体"/>
          <w:snapToGrid w:val="0"/>
          <w:color w:val="auto"/>
          <w:kern w:val="0"/>
          <w:highlight w:val="none"/>
        </w:rPr>
      </w:pPr>
      <w:r>
        <w:rPr>
          <w:rFonts w:hint="eastAsia" w:hAnsi="宋体" w:cs="宋体"/>
          <w:snapToGrid w:val="0"/>
          <w:color w:val="auto"/>
          <w:kern w:val="0"/>
          <w:highlight w:val="none"/>
        </w:rPr>
        <w:t>（1）投标文件的分册组成是否符合招标文件规定。</w:t>
      </w:r>
    </w:p>
    <w:p>
      <w:pPr>
        <w:wordWrap w:val="0"/>
        <w:adjustRightInd w:val="0"/>
        <w:snapToGrid w:val="0"/>
        <w:spacing w:line="240" w:lineRule="auto"/>
        <w:ind w:firstLine="480" w:firstLineChars="200"/>
        <w:rPr>
          <w:rFonts w:hAnsi="宋体" w:cs="宋体"/>
          <w:snapToGrid w:val="0"/>
          <w:color w:val="auto"/>
          <w:kern w:val="0"/>
          <w:highlight w:val="none"/>
        </w:rPr>
      </w:pPr>
      <w:r>
        <w:rPr>
          <w:rFonts w:hint="eastAsia" w:hAnsi="宋体" w:cs="宋体"/>
          <w:snapToGrid w:val="0"/>
          <w:color w:val="auto"/>
          <w:kern w:val="0"/>
          <w:highlight w:val="none"/>
        </w:rPr>
        <w:t>（2）本节第</w:t>
      </w:r>
      <w:r>
        <w:rPr>
          <w:rFonts w:hint="eastAsia" w:hAnsi="宋体" w:cs="宋体"/>
          <w:b/>
          <w:bCs/>
          <w:snapToGrid w:val="0"/>
          <w:color w:val="auto"/>
          <w:kern w:val="0"/>
          <w:szCs w:val="18"/>
          <w:highlight w:val="none"/>
        </w:rPr>
        <w:t>10.2.2</w:t>
      </w:r>
      <w:r>
        <w:rPr>
          <w:rFonts w:hint="eastAsia" w:hAnsi="宋体" w:cs="宋体"/>
          <w:snapToGrid w:val="0"/>
          <w:color w:val="auto"/>
          <w:kern w:val="0"/>
          <w:szCs w:val="18"/>
          <w:highlight w:val="none"/>
        </w:rPr>
        <w:t>目、</w:t>
      </w:r>
      <w:r>
        <w:rPr>
          <w:rFonts w:hint="eastAsia" w:hAnsi="宋体" w:cs="宋体"/>
          <w:snapToGrid w:val="0"/>
          <w:color w:val="auto"/>
          <w:kern w:val="0"/>
          <w:highlight w:val="none"/>
        </w:rPr>
        <w:t>第</w:t>
      </w:r>
      <w:r>
        <w:rPr>
          <w:rFonts w:hint="eastAsia" w:hAnsi="宋体" w:cs="宋体"/>
          <w:b/>
          <w:bCs/>
          <w:snapToGrid w:val="0"/>
          <w:color w:val="auto"/>
          <w:kern w:val="0"/>
          <w:szCs w:val="18"/>
          <w:highlight w:val="none"/>
        </w:rPr>
        <w:t>10.3.3</w:t>
      </w:r>
      <w:r>
        <w:rPr>
          <w:rFonts w:hint="eastAsia" w:hAnsi="宋体" w:cs="宋体"/>
          <w:snapToGrid w:val="0"/>
          <w:color w:val="auto"/>
          <w:kern w:val="0"/>
          <w:szCs w:val="18"/>
          <w:highlight w:val="none"/>
        </w:rPr>
        <w:t>目</w:t>
      </w:r>
      <w:r>
        <w:rPr>
          <w:rFonts w:hint="eastAsia" w:hAnsi="宋体" w:cs="宋体"/>
          <w:snapToGrid w:val="0"/>
          <w:color w:val="auto"/>
          <w:kern w:val="0"/>
          <w:highlight w:val="none"/>
        </w:rPr>
        <w:t>中规定的“</w:t>
      </w:r>
      <w:r>
        <w:rPr>
          <w:rFonts w:hint="eastAsia" w:hAnsi="宋体" w:cs="宋体"/>
          <w:snapToGrid w:val="0"/>
          <w:color w:val="auto"/>
          <w:kern w:val="0"/>
          <w:szCs w:val="18"/>
          <w:highlight w:val="none"/>
        </w:rPr>
        <w:t>所有投标人均应提供</w:t>
      </w:r>
      <w:r>
        <w:rPr>
          <w:rFonts w:hint="eastAsia" w:hAnsi="宋体" w:cs="宋体"/>
          <w:snapToGrid w:val="0"/>
          <w:color w:val="auto"/>
          <w:kern w:val="0"/>
          <w:highlight w:val="none"/>
        </w:rPr>
        <w:t>”的组成内容（包括该组成内容的所附资料）是否完整、齐全。</w:t>
      </w:r>
    </w:p>
    <w:p>
      <w:pPr>
        <w:wordWrap w:val="0"/>
        <w:adjustRightInd w:val="0"/>
        <w:snapToGrid w:val="0"/>
        <w:spacing w:line="240" w:lineRule="auto"/>
        <w:ind w:firstLine="480" w:firstLineChars="200"/>
        <w:rPr>
          <w:rFonts w:hAnsi="宋体" w:cs="宋体"/>
          <w:snapToGrid w:val="0"/>
          <w:color w:val="auto"/>
          <w:kern w:val="0"/>
          <w:highlight w:val="none"/>
        </w:rPr>
      </w:pPr>
      <w:r>
        <w:rPr>
          <w:rFonts w:hint="eastAsia" w:hAnsi="宋体" w:cs="宋体"/>
          <w:snapToGrid w:val="0"/>
          <w:color w:val="auto"/>
          <w:kern w:val="0"/>
          <w:highlight w:val="none"/>
        </w:rPr>
        <w:t>（3）各分册是否按招标文件规定签字、盖章。</w:t>
      </w:r>
    </w:p>
    <w:p>
      <w:pPr>
        <w:wordWrap w:val="0"/>
        <w:adjustRightInd w:val="0"/>
        <w:snapToGrid w:val="0"/>
        <w:spacing w:line="240" w:lineRule="auto"/>
        <w:rPr>
          <w:rFonts w:hAnsi="宋体" w:cs="宋体"/>
          <w:snapToGrid w:val="0"/>
          <w:color w:val="auto"/>
          <w:kern w:val="0"/>
          <w:highlight w:val="none"/>
        </w:rPr>
      </w:pPr>
      <w:r>
        <w:rPr>
          <w:rFonts w:hint="eastAsia" w:hAnsi="宋体" w:cs="宋体"/>
          <w:snapToGrid w:val="0"/>
          <w:color w:val="auto"/>
          <w:kern w:val="0"/>
          <w:highlight w:val="none"/>
        </w:rPr>
        <w:t xml:space="preserve">   </w:t>
      </w:r>
      <w:r>
        <w:rPr>
          <w:rFonts w:hint="eastAsia" w:hAnsi="宋体" w:cs="宋体"/>
          <w:b/>
          <w:bCs/>
          <w:snapToGrid w:val="0"/>
          <w:color w:val="auto"/>
          <w:kern w:val="0"/>
          <w:highlight w:val="none"/>
        </w:rPr>
        <w:t>15.4.3</w:t>
      </w:r>
      <w:r>
        <w:rPr>
          <w:rFonts w:hint="eastAsia" w:hAnsi="宋体" w:cs="宋体"/>
          <w:snapToGrid w:val="0"/>
          <w:color w:val="auto"/>
          <w:kern w:val="0"/>
          <w:highlight w:val="none"/>
        </w:rPr>
        <w:t xml:space="preserve"> 响应性评审环节</w:t>
      </w:r>
    </w:p>
    <w:p>
      <w:pPr>
        <w:wordWrap w:val="0"/>
        <w:adjustRightInd w:val="0"/>
        <w:snapToGrid w:val="0"/>
        <w:spacing w:line="240" w:lineRule="auto"/>
        <w:ind w:firstLine="480" w:firstLineChars="200"/>
        <w:rPr>
          <w:rFonts w:hAnsi="宋体" w:cs="宋体"/>
          <w:snapToGrid w:val="0"/>
          <w:color w:val="auto"/>
          <w:kern w:val="0"/>
          <w:highlight w:val="none"/>
        </w:rPr>
      </w:pPr>
      <w:r>
        <w:rPr>
          <w:rFonts w:hint="eastAsia" w:hAnsi="宋体" w:cs="宋体"/>
          <w:snapToGrid w:val="0"/>
          <w:color w:val="auto"/>
          <w:kern w:val="0"/>
          <w:highlight w:val="none"/>
        </w:rPr>
        <w:t>响应性评审事项包括：</w:t>
      </w:r>
    </w:p>
    <w:p>
      <w:pPr>
        <w:wordWrap w:val="0"/>
        <w:adjustRightInd w:val="0"/>
        <w:snapToGrid w:val="0"/>
        <w:spacing w:line="240" w:lineRule="auto"/>
        <w:ind w:firstLine="480" w:firstLineChars="200"/>
        <w:rPr>
          <w:rFonts w:hAnsi="宋体" w:cs="宋体"/>
          <w:snapToGrid w:val="0"/>
          <w:color w:val="auto"/>
          <w:kern w:val="0"/>
          <w:highlight w:val="none"/>
        </w:rPr>
      </w:pPr>
      <w:r>
        <w:rPr>
          <w:rFonts w:hint="eastAsia" w:hAnsi="宋体" w:cs="宋体"/>
          <w:snapToGrid w:val="0"/>
          <w:color w:val="auto"/>
          <w:kern w:val="0"/>
          <w:highlight w:val="none"/>
        </w:rPr>
        <w:t>（1）投标有效期、监理及相关服务期限等是否响应招标文件实质性要求；是否擅自修改、遗漏《投标函》《各项承诺一览表》的实质性内容。</w:t>
      </w:r>
    </w:p>
    <w:p>
      <w:pPr>
        <w:wordWrap w:val="0"/>
        <w:adjustRightInd w:val="0"/>
        <w:snapToGrid w:val="0"/>
        <w:spacing w:line="240" w:lineRule="auto"/>
        <w:ind w:firstLine="562"/>
        <w:rPr>
          <w:rFonts w:hAnsi="宋体" w:cs="宋体"/>
          <w:snapToGrid w:val="0"/>
          <w:color w:val="auto"/>
          <w:kern w:val="0"/>
          <w:highlight w:val="none"/>
        </w:rPr>
      </w:pPr>
      <w:r>
        <w:rPr>
          <w:rFonts w:hint="eastAsia" w:hAnsi="宋体" w:cs="宋体"/>
          <w:snapToGrid w:val="0"/>
          <w:color w:val="auto"/>
          <w:kern w:val="0"/>
          <w:highlight w:val="none"/>
        </w:rPr>
        <w:t>（2）投标总价是否唯一；投标总价是否超出最高投标限价。</w:t>
      </w:r>
    </w:p>
    <w:p>
      <w:pPr>
        <w:wordWrap w:val="0"/>
        <w:adjustRightInd w:val="0"/>
        <w:snapToGrid w:val="0"/>
        <w:spacing w:line="240" w:lineRule="auto"/>
        <w:ind w:firstLine="562"/>
        <w:rPr>
          <w:rFonts w:hAnsi="宋体" w:cs="宋体"/>
          <w:snapToGrid w:val="0"/>
          <w:color w:val="auto"/>
          <w:kern w:val="0"/>
          <w:highlight w:val="none"/>
        </w:rPr>
      </w:pPr>
      <w:r>
        <w:rPr>
          <w:rFonts w:hint="eastAsia" w:hAnsi="宋体" w:cs="宋体"/>
          <w:snapToGrid w:val="0"/>
          <w:color w:val="auto"/>
          <w:kern w:val="0"/>
          <w:highlight w:val="none"/>
        </w:rPr>
        <w:t xml:space="preserve">（3）监理大纲中的监理及相关服务的范围、内容、目标是否符合招标文件规定。 </w:t>
      </w:r>
    </w:p>
    <w:p>
      <w:pPr>
        <w:wordWrap w:val="0"/>
        <w:adjustRightInd w:val="0"/>
        <w:snapToGrid w:val="0"/>
        <w:spacing w:line="240" w:lineRule="auto"/>
        <w:ind w:firstLine="562"/>
        <w:rPr>
          <w:rFonts w:hAnsi="宋体" w:cs="宋体"/>
          <w:snapToGrid w:val="0"/>
          <w:color w:val="auto"/>
          <w:kern w:val="0"/>
          <w:highlight w:val="none"/>
        </w:rPr>
      </w:pPr>
      <w:r>
        <w:rPr>
          <w:rFonts w:hint="eastAsia" w:hAnsi="宋体" w:cs="宋体"/>
          <w:b/>
          <w:bCs/>
          <w:snapToGrid w:val="0"/>
          <w:color w:val="auto"/>
          <w:kern w:val="0"/>
          <w:highlight w:val="none"/>
        </w:rPr>
        <w:t>15.4.4</w:t>
      </w:r>
      <w:r>
        <w:rPr>
          <w:rFonts w:hint="eastAsia" w:hAnsi="宋体" w:cs="宋体"/>
          <w:snapToGrid w:val="0"/>
          <w:color w:val="auto"/>
          <w:kern w:val="0"/>
          <w:highlight w:val="none"/>
        </w:rPr>
        <w:t xml:space="preserve"> 否决投标说明</w:t>
      </w:r>
    </w:p>
    <w:p>
      <w:pPr>
        <w:wordWrap w:val="0"/>
        <w:adjustRightInd w:val="0"/>
        <w:snapToGrid w:val="0"/>
        <w:spacing w:line="240" w:lineRule="auto"/>
        <w:ind w:firstLine="562"/>
        <w:rPr>
          <w:rFonts w:hAnsi="宋体" w:cs="宋体"/>
          <w:snapToGrid w:val="0"/>
          <w:color w:val="auto"/>
          <w:kern w:val="0"/>
          <w:highlight w:val="none"/>
        </w:rPr>
      </w:pPr>
      <w:r>
        <w:rPr>
          <w:rFonts w:hint="eastAsia" w:hAnsi="宋体" w:cs="宋体"/>
          <w:snapToGrid w:val="0"/>
          <w:color w:val="auto"/>
          <w:kern w:val="0"/>
          <w:highlight w:val="none"/>
        </w:rPr>
        <w:t>初步评审阶段各个环节否决投标的全部条件，在本章第四节“否决投标条件”第</w:t>
      </w:r>
      <w:r>
        <w:rPr>
          <w:rFonts w:hint="eastAsia" w:hAnsi="宋体" w:cs="宋体"/>
          <w:b/>
          <w:bCs/>
          <w:snapToGrid w:val="0"/>
          <w:color w:val="auto"/>
          <w:kern w:val="0"/>
          <w:highlight w:val="none"/>
        </w:rPr>
        <w:t>1</w:t>
      </w:r>
      <w:r>
        <w:rPr>
          <w:rFonts w:hint="eastAsia" w:hAnsi="宋体" w:cs="宋体"/>
          <w:snapToGrid w:val="0"/>
          <w:color w:val="auto"/>
          <w:kern w:val="0"/>
          <w:highlight w:val="none"/>
        </w:rPr>
        <w:t>条至第</w:t>
      </w:r>
      <w:r>
        <w:rPr>
          <w:rFonts w:hint="eastAsia" w:hAnsi="宋体" w:cs="宋体"/>
          <w:b/>
          <w:bCs/>
          <w:snapToGrid w:val="0"/>
          <w:color w:val="auto"/>
          <w:kern w:val="0"/>
          <w:highlight w:val="none"/>
        </w:rPr>
        <w:t>4</w:t>
      </w:r>
      <w:r>
        <w:rPr>
          <w:rFonts w:hint="eastAsia" w:hAnsi="宋体" w:cs="宋体"/>
          <w:snapToGrid w:val="0"/>
          <w:color w:val="auto"/>
          <w:kern w:val="0"/>
          <w:highlight w:val="none"/>
        </w:rPr>
        <w:t>条中集中列示。投标人有其中所列任何一种情形的，由评标委员会否决其投标。在初步评审阶段任何环节被否决的投标，不进入下一环节（或阶段）评审。经初步评审后，若所有投标均被否决，招标人应当依法重新招标。</w:t>
      </w:r>
    </w:p>
    <w:p>
      <w:pPr>
        <w:wordWrap w:val="0"/>
        <w:adjustRightInd w:val="0"/>
        <w:snapToGrid w:val="0"/>
        <w:spacing w:line="240" w:lineRule="auto"/>
        <w:rPr>
          <w:rFonts w:hAnsi="宋体" w:cs="宋体"/>
          <w:snapToGrid w:val="0"/>
          <w:color w:val="auto"/>
          <w:kern w:val="0"/>
          <w:highlight w:val="none"/>
        </w:rPr>
      </w:pPr>
      <w:r>
        <w:rPr>
          <w:rFonts w:hint="eastAsia" w:hAnsi="宋体" w:cs="宋体"/>
          <w:b/>
          <w:bCs/>
          <w:snapToGrid w:val="0"/>
          <w:color w:val="auto"/>
          <w:kern w:val="0"/>
          <w:highlight w:val="none"/>
        </w:rPr>
        <w:t xml:space="preserve">    15.5</w:t>
      </w:r>
      <w:r>
        <w:rPr>
          <w:rFonts w:hint="eastAsia" w:hAnsi="宋体" w:cs="宋体"/>
          <w:snapToGrid w:val="0"/>
          <w:color w:val="auto"/>
          <w:kern w:val="0"/>
          <w:highlight w:val="none"/>
        </w:rPr>
        <w:t xml:space="preserve"> 详细评审</w:t>
      </w:r>
      <w:bookmarkStart w:id="80" w:name="_Hlt121629839"/>
      <w:r>
        <w:rPr>
          <w:rFonts w:hint="eastAsia" w:hAnsi="宋体" w:cs="宋体"/>
          <w:snapToGrid w:val="0"/>
          <w:color w:val="auto"/>
          <w:kern w:val="0"/>
          <w:highlight w:val="none"/>
        </w:rPr>
        <w:t>阶段</w:t>
      </w:r>
    </w:p>
    <w:p>
      <w:pPr>
        <w:wordWrap w:val="0"/>
        <w:adjustRightInd w:val="0"/>
        <w:snapToGrid w:val="0"/>
        <w:spacing w:line="240" w:lineRule="auto"/>
        <w:rPr>
          <w:rFonts w:hAnsi="宋体" w:cs="宋体"/>
          <w:snapToGrid w:val="0"/>
          <w:color w:val="auto"/>
          <w:kern w:val="0"/>
          <w:highlight w:val="none"/>
        </w:rPr>
      </w:pPr>
      <w:r>
        <w:rPr>
          <w:rFonts w:hint="eastAsia" w:hAnsi="宋体" w:cs="宋体"/>
          <w:b/>
          <w:bCs/>
          <w:snapToGrid w:val="0"/>
          <w:color w:val="auto"/>
          <w:kern w:val="0"/>
          <w:highlight w:val="none"/>
        </w:rPr>
        <w:t xml:space="preserve">    15.5.1</w:t>
      </w:r>
      <w:r>
        <w:rPr>
          <w:rFonts w:hint="eastAsia" w:hAnsi="宋体" w:cs="宋体"/>
          <w:bCs/>
          <w:snapToGrid w:val="0"/>
          <w:color w:val="auto"/>
          <w:kern w:val="0"/>
          <w:highlight w:val="none"/>
        </w:rPr>
        <w:t xml:space="preserve"> “综合评估法”评审程序</w:t>
      </w:r>
    </w:p>
    <w:p>
      <w:pPr>
        <w:wordWrap w:val="0"/>
        <w:adjustRightInd w:val="0"/>
        <w:snapToGrid w:val="0"/>
        <w:spacing w:line="240" w:lineRule="auto"/>
        <w:ind w:firstLine="480" w:firstLineChars="200"/>
        <w:rPr>
          <w:rFonts w:hAnsi="宋体" w:cs="宋体"/>
          <w:snapToGrid w:val="0"/>
          <w:color w:val="auto"/>
          <w:kern w:val="0"/>
          <w:highlight w:val="none"/>
        </w:rPr>
      </w:pPr>
      <w:r>
        <w:rPr>
          <w:rFonts w:hint="eastAsia" w:hAnsi="宋体" w:cs="宋体"/>
          <w:snapToGrid w:val="0"/>
          <w:color w:val="auto"/>
          <w:kern w:val="0"/>
          <w:highlight w:val="none"/>
        </w:rPr>
        <w:t>评审内容分为商务、技术和投标报价三大部分，综合得分满分为100分。其中，商务满分为</w:t>
      </w:r>
      <w:r>
        <w:rPr>
          <w:rFonts w:hint="eastAsia" w:hAnsi="宋体" w:cs="宋体"/>
          <w:snapToGrid w:val="0"/>
          <w:color w:val="auto"/>
          <w:kern w:val="0"/>
          <w:highlight w:val="none"/>
          <w:u w:val="single"/>
        </w:rPr>
        <w:t xml:space="preserve"> </w:t>
      </w:r>
      <w:r>
        <w:rPr>
          <w:rFonts w:hint="eastAsia" w:hAnsi="宋体" w:cs="宋体"/>
          <w:snapToGrid w:val="0"/>
          <w:color w:val="auto"/>
          <w:kern w:val="0"/>
          <w:highlight w:val="none"/>
          <w:u w:val="single"/>
          <w:lang w:val="en-US" w:eastAsia="zh-CN"/>
        </w:rPr>
        <w:t>50</w:t>
      </w:r>
      <w:r>
        <w:rPr>
          <w:rFonts w:hint="eastAsia" w:hAnsi="宋体" w:cs="宋体"/>
          <w:snapToGrid w:val="0"/>
          <w:color w:val="auto"/>
          <w:kern w:val="0"/>
          <w:highlight w:val="none"/>
          <w:u w:val="single"/>
        </w:rPr>
        <w:t xml:space="preserve"> </w:t>
      </w:r>
      <w:r>
        <w:rPr>
          <w:rFonts w:hint="eastAsia" w:hAnsi="宋体" w:cs="宋体"/>
          <w:snapToGrid w:val="0"/>
          <w:color w:val="auto"/>
          <w:kern w:val="0"/>
          <w:highlight w:val="none"/>
        </w:rPr>
        <w:t>分，技术满分为</w:t>
      </w:r>
      <w:r>
        <w:rPr>
          <w:rFonts w:hint="eastAsia" w:hAnsi="宋体" w:cs="宋体"/>
          <w:snapToGrid w:val="0"/>
          <w:color w:val="auto"/>
          <w:kern w:val="0"/>
          <w:highlight w:val="none"/>
          <w:u w:val="single"/>
        </w:rPr>
        <w:t xml:space="preserve"> </w:t>
      </w:r>
      <w:r>
        <w:rPr>
          <w:rFonts w:hint="eastAsia" w:hAnsi="宋体" w:cs="宋体"/>
          <w:snapToGrid w:val="0"/>
          <w:color w:val="auto"/>
          <w:kern w:val="0"/>
          <w:highlight w:val="none"/>
          <w:u w:val="single"/>
          <w:lang w:val="en-US" w:eastAsia="zh-CN"/>
        </w:rPr>
        <w:t>3</w:t>
      </w:r>
      <w:r>
        <w:rPr>
          <w:rFonts w:hint="eastAsia" w:hAnsi="宋体" w:cs="宋体"/>
          <w:snapToGrid w:val="0"/>
          <w:color w:val="auto"/>
          <w:kern w:val="0"/>
          <w:highlight w:val="none"/>
          <w:u w:val="single"/>
        </w:rPr>
        <w:t>0</w:t>
      </w:r>
      <w:r>
        <w:rPr>
          <w:rFonts w:hint="eastAsia" w:hAnsi="宋体" w:cs="宋体"/>
          <w:snapToGrid w:val="0"/>
          <w:color w:val="auto"/>
          <w:kern w:val="0"/>
          <w:highlight w:val="none"/>
        </w:rPr>
        <w:t>分，投标报价部分满分为</w:t>
      </w:r>
      <w:r>
        <w:rPr>
          <w:rFonts w:hint="eastAsia" w:hAnsi="宋体" w:cs="宋体"/>
          <w:snapToGrid w:val="0"/>
          <w:color w:val="auto"/>
          <w:kern w:val="0"/>
          <w:highlight w:val="none"/>
          <w:u w:val="single"/>
          <w:lang w:val="en-US" w:eastAsia="zh-CN"/>
        </w:rPr>
        <w:t>2</w:t>
      </w:r>
      <w:r>
        <w:rPr>
          <w:rFonts w:hint="eastAsia" w:hAnsi="宋体" w:cs="宋体"/>
          <w:snapToGrid w:val="0"/>
          <w:color w:val="auto"/>
          <w:kern w:val="0"/>
          <w:highlight w:val="none"/>
          <w:u w:val="single"/>
        </w:rPr>
        <w:t>0</w:t>
      </w:r>
      <w:r>
        <w:rPr>
          <w:rFonts w:hint="eastAsia" w:hAnsi="宋体" w:cs="宋体"/>
          <w:snapToGrid w:val="0"/>
          <w:color w:val="auto"/>
          <w:kern w:val="0"/>
          <w:highlight w:val="none"/>
        </w:rPr>
        <w:t>分。</w:t>
      </w:r>
    </w:p>
    <w:p>
      <w:pPr>
        <w:wordWrap w:val="0"/>
        <w:adjustRightInd w:val="0"/>
        <w:snapToGrid w:val="0"/>
        <w:spacing w:line="240" w:lineRule="auto"/>
        <w:ind w:firstLine="480"/>
        <w:rPr>
          <w:rFonts w:hAnsi="宋体" w:cs="宋体"/>
          <w:snapToGrid w:val="0"/>
          <w:color w:val="auto"/>
          <w:kern w:val="0"/>
          <w:highlight w:val="none"/>
        </w:rPr>
      </w:pPr>
      <w:r>
        <w:rPr>
          <w:rFonts w:hint="eastAsia" w:hAnsi="宋体" w:cs="宋体"/>
          <w:snapToGrid w:val="0"/>
          <w:color w:val="auto"/>
          <w:kern w:val="0"/>
          <w:highlight w:val="none"/>
        </w:rPr>
        <w:t>除特别注明外，综合得分以及商务、技术、投标报价得分的中间过程计算值和最终值，均按“四舍五入”原则精确到两位小数。</w:t>
      </w:r>
    </w:p>
    <w:p>
      <w:pPr>
        <w:wordWrap w:val="0"/>
        <w:adjustRightInd w:val="0"/>
        <w:snapToGrid w:val="0"/>
        <w:spacing w:line="240" w:lineRule="auto"/>
        <w:ind w:firstLine="480" w:firstLineChars="200"/>
        <w:rPr>
          <w:rFonts w:hAnsi="宋体" w:cs="宋体"/>
          <w:snapToGrid w:val="0"/>
          <w:color w:val="auto"/>
          <w:kern w:val="0"/>
          <w:highlight w:val="none"/>
        </w:rPr>
      </w:pPr>
      <w:r>
        <w:rPr>
          <w:rFonts w:hint="eastAsia" w:hAnsi="宋体" w:cs="宋体"/>
          <w:snapToGrid w:val="0"/>
          <w:color w:val="auto"/>
          <w:kern w:val="0"/>
          <w:highlight w:val="none"/>
        </w:rPr>
        <w:t>（1）商务得分M</w:t>
      </w:r>
      <w:r>
        <w:rPr>
          <w:rFonts w:hint="eastAsia" w:hAnsi="宋体" w:cs="宋体"/>
          <w:snapToGrid w:val="0"/>
          <w:color w:val="auto"/>
          <w:kern w:val="0"/>
          <w:highlight w:val="none"/>
          <w:vertAlign w:val="subscript"/>
        </w:rPr>
        <w:t>1</w:t>
      </w:r>
    </w:p>
    <w:p>
      <w:pPr>
        <w:wordWrap w:val="0"/>
        <w:adjustRightInd w:val="0"/>
        <w:snapToGrid w:val="0"/>
        <w:spacing w:line="240" w:lineRule="auto"/>
        <w:ind w:firstLine="480" w:firstLineChars="200"/>
        <w:rPr>
          <w:rFonts w:hAnsi="宋体" w:cs="宋体"/>
          <w:snapToGrid w:val="0"/>
          <w:color w:val="auto"/>
          <w:kern w:val="0"/>
          <w:highlight w:val="none"/>
        </w:rPr>
      </w:pPr>
      <w:r>
        <w:rPr>
          <w:rFonts w:hint="eastAsia" w:hAnsi="宋体" w:cs="宋体"/>
          <w:snapToGrid w:val="0"/>
          <w:color w:val="auto"/>
          <w:kern w:val="0"/>
          <w:highlight w:val="none"/>
        </w:rPr>
        <w:t>评标委员会按照《综合评分表》商务部分指定的评分标准对各评分因素进行打分。各评分因素得分之和即为某投标人的商务得分M</w:t>
      </w:r>
      <w:r>
        <w:rPr>
          <w:rFonts w:hint="eastAsia" w:hAnsi="宋体" w:cs="宋体"/>
          <w:snapToGrid w:val="0"/>
          <w:color w:val="auto"/>
          <w:kern w:val="0"/>
          <w:highlight w:val="none"/>
          <w:vertAlign w:val="subscript"/>
        </w:rPr>
        <w:t>1</w:t>
      </w:r>
      <w:r>
        <w:rPr>
          <w:rFonts w:hint="eastAsia" w:hAnsi="宋体" w:cs="宋体"/>
          <w:snapToGrid w:val="0"/>
          <w:color w:val="auto"/>
          <w:kern w:val="0"/>
          <w:highlight w:val="none"/>
        </w:rPr>
        <w:t>。</w:t>
      </w:r>
    </w:p>
    <w:p>
      <w:pPr>
        <w:wordWrap w:val="0"/>
        <w:adjustRightInd w:val="0"/>
        <w:snapToGrid w:val="0"/>
        <w:spacing w:line="240" w:lineRule="auto"/>
        <w:ind w:firstLine="480" w:firstLineChars="200"/>
        <w:rPr>
          <w:rFonts w:hAnsi="宋体" w:cs="宋体"/>
          <w:snapToGrid w:val="0"/>
          <w:color w:val="auto"/>
          <w:kern w:val="0"/>
          <w:highlight w:val="none"/>
        </w:rPr>
      </w:pPr>
      <w:r>
        <w:rPr>
          <w:rFonts w:hint="eastAsia" w:hAnsi="宋体" w:cs="宋体"/>
          <w:snapToGrid w:val="0"/>
          <w:color w:val="auto"/>
          <w:kern w:val="0"/>
          <w:highlight w:val="none"/>
        </w:rPr>
        <w:t>（2）技术得分M</w:t>
      </w:r>
      <w:r>
        <w:rPr>
          <w:rFonts w:hint="eastAsia" w:hAnsi="宋体" w:cs="宋体"/>
          <w:snapToGrid w:val="0"/>
          <w:color w:val="auto"/>
          <w:kern w:val="0"/>
          <w:highlight w:val="none"/>
          <w:vertAlign w:val="subscript"/>
        </w:rPr>
        <w:t>2</w:t>
      </w:r>
    </w:p>
    <w:p>
      <w:pPr>
        <w:wordWrap w:val="0"/>
        <w:adjustRightInd w:val="0"/>
        <w:snapToGrid w:val="0"/>
        <w:spacing w:line="240" w:lineRule="auto"/>
        <w:ind w:firstLine="480" w:firstLineChars="200"/>
        <w:rPr>
          <w:rFonts w:hAnsi="宋体" w:cs="宋体"/>
          <w:snapToGrid w:val="0"/>
          <w:color w:val="auto"/>
          <w:kern w:val="0"/>
          <w:highlight w:val="none"/>
        </w:rPr>
      </w:pPr>
      <w:r>
        <w:rPr>
          <w:rFonts w:hint="eastAsia" w:hAnsi="宋体" w:cs="宋体"/>
          <w:snapToGrid w:val="0"/>
          <w:color w:val="auto"/>
          <w:kern w:val="0"/>
          <w:highlight w:val="none"/>
        </w:rPr>
        <w:t>评标委员会各成员独立按照《综合评分表》技术部分（监理大纲）指定的评分标准对各评分因素进行打分，累加后得出技术评分。将评标委员会所有成员的技术评分去掉一个最高分和一个最低分后，取算术平均值，即为某投标人的技术得分M</w:t>
      </w:r>
      <w:r>
        <w:rPr>
          <w:rFonts w:hint="eastAsia" w:hAnsi="宋体" w:cs="宋体"/>
          <w:snapToGrid w:val="0"/>
          <w:color w:val="auto"/>
          <w:kern w:val="0"/>
          <w:highlight w:val="none"/>
          <w:vertAlign w:val="subscript"/>
        </w:rPr>
        <w:t>2</w:t>
      </w:r>
      <w:r>
        <w:rPr>
          <w:rFonts w:hint="eastAsia" w:hAnsi="宋体" w:cs="宋体"/>
          <w:snapToGrid w:val="0"/>
          <w:color w:val="auto"/>
          <w:kern w:val="0"/>
          <w:highlight w:val="none"/>
        </w:rPr>
        <w:t>。</w:t>
      </w:r>
    </w:p>
    <w:p>
      <w:pPr>
        <w:wordWrap w:val="0"/>
        <w:adjustRightInd w:val="0"/>
        <w:snapToGrid w:val="0"/>
        <w:spacing w:line="240" w:lineRule="auto"/>
        <w:ind w:firstLine="480" w:firstLineChars="200"/>
        <w:rPr>
          <w:rFonts w:hAnsi="宋体" w:cs="宋体"/>
          <w:snapToGrid w:val="0"/>
          <w:color w:val="auto"/>
          <w:kern w:val="0"/>
          <w:highlight w:val="none"/>
        </w:rPr>
      </w:pPr>
      <w:r>
        <w:rPr>
          <w:rFonts w:hint="eastAsia" w:hAnsi="宋体" w:cs="宋体"/>
          <w:snapToGrid w:val="0"/>
          <w:color w:val="auto"/>
          <w:kern w:val="0"/>
          <w:highlight w:val="none"/>
        </w:rPr>
        <w:t>（3）投标报价得分M</w:t>
      </w:r>
      <w:r>
        <w:rPr>
          <w:rFonts w:hint="eastAsia" w:hAnsi="宋体" w:cs="宋体"/>
          <w:snapToGrid w:val="0"/>
          <w:color w:val="auto"/>
          <w:kern w:val="0"/>
          <w:highlight w:val="none"/>
          <w:vertAlign w:val="subscript"/>
        </w:rPr>
        <w:t>3</w:t>
      </w:r>
    </w:p>
    <w:p>
      <w:pPr>
        <w:wordWrap w:val="0"/>
        <w:adjustRightInd w:val="0"/>
        <w:snapToGrid w:val="0"/>
        <w:spacing w:line="240" w:lineRule="auto"/>
        <w:ind w:firstLine="482" w:firstLineChars="200"/>
        <w:rPr>
          <w:rFonts w:hAnsi="宋体" w:cs="宋体"/>
          <w:snapToGrid w:val="0"/>
          <w:color w:val="auto"/>
          <w:kern w:val="0"/>
          <w:highlight w:val="none"/>
        </w:rPr>
      </w:pPr>
      <w:r>
        <w:rPr>
          <w:rFonts w:hint="eastAsia" w:hAnsi="宋体" w:cs="宋体"/>
          <w:b/>
          <w:bCs/>
          <w:snapToGrid w:val="0"/>
          <w:color w:val="auto"/>
          <w:kern w:val="0"/>
          <w:highlight w:val="none"/>
        </w:rPr>
        <w:t>a</w:t>
      </w:r>
      <w:r>
        <w:rPr>
          <w:rFonts w:hint="eastAsia" w:hAnsi="宋体" w:cs="宋体"/>
          <w:snapToGrid w:val="0"/>
          <w:color w:val="auto"/>
          <w:kern w:val="0"/>
          <w:highlight w:val="none"/>
        </w:rPr>
        <w:t>．评标委员会按照《综合评分表》投标报价部分指定的方法计算评标基准价D。</w:t>
      </w:r>
    </w:p>
    <w:p>
      <w:pPr>
        <w:wordWrap w:val="0"/>
        <w:adjustRightInd w:val="0"/>
        <w:snapToGrid w:val="0"/>
        <w:spacing w:line="240" w:lineRule="auto"/>
        <w:ind w:firstLine="482" w:firstLineChars="200"/>
        <w:rPr>
          <w:rFonts w:hAnsi="宋体" w:cs="宋体"/>
          <w:snapToGrid w:val="0"/>
          <w:color w:val="auto"/>
          <w:kern w:val="0"/>
          <w:highlight w:val="none"/>
        </w:rPr>
      </w:pPr>
      <w:r>
        <w:rPr>
          <w:rFonts w:hint="eastAsia" w:hAnsi="宋体" w:cs="宋体"/>
          <w:b/>
          <w:bCs/>
          <w:snapToGrid w:val="0"/>
          <w:color w:val="auto"/>
          <w:kern w:val="0"/>
          <w:highlight w:val="none"/>
        </w:rPr>
        <w:t>b</w:t>
      </w:r>
      <w:r>
        <w:rPr>
          <w:rFonts w:hint="eastAsia" w:hAnsi="宋体" w:cs="宋体"/>
          <w:snapToGrid w:val="0"/>
          <w:color w:val="auto"/>
          <w:kern w:val="0"/>
          <w:highlight w:val="none"/>
        </w:rPr>
        <w:t>．采用内插法计算某投标人的投标报价得分M</w:t>
      </w:r>
      <w:r>
        <w:rPr>
          <w:rFonts w:hint="eastAsia" w:hAnsi="宋体" w:cs="宋体"/>
          <w:snapToGrid w:val="0"/>
          <w:color w:val="auto"/>
          <w:kern w:val="0"/>
          <w:highlight w:val="none"/>
          <w:vertAlign w:val="subscript"/>
        </w:rPr>
        <w:t>3</w:t>
      </w:r>
      <w:r>
        <w:rPr>
          <w:rFonts w:hint="eastAsia" w:hAnsi="宋体" w:cs="宋体"/>
          <w:snapToGrid w:val="0"/>
          <w:color w:val="auto"/>
          <w:kern w:val="0"/>
          <w:highlight w:val="none"/>
        </w:rPr>
        <w:t>，即当投标人的投标总价等于评标基准价时得满分，每高于评标基准价一个百分点扣1分, 每低于评标基准价一个百分点扣0.5分，扣完为止。公式如下：</w:t>
      </w:r>
    </w:p>
    <w:p>
      <w:pPr>
        <w:wordWrap w:val="0"/>
        <w:adjustRightInd w:val="0"/>
        <w:snapToGrid w:val="0"/>
        <w:spacing w:line="240" w:lineRule="auto"/>
        <w:jc w:val="center"/>
        <w:rPr>
          <w:rFonts w:hAnsi="宋体" w:cs="宋体"/>
          <w:snapToGrid w:val="0"/>
          <w:color w:val="auto"/>
          <w:kern w:val="0"/>
          <w:highlight w:val="none"/>
        </w:rPr>
      </w:pPr>
      <w:r>
        <w:rPr>
          <w:rFonts w:hint="eastAsia" w:hAnsi="宋体" w:cs="宋体"/>
          <w:snapToGrid w:val="0"/>
          <w:color w:val="auto"/>
          <w:kern w:val="0"/>
          <w:highlight w:val="none"/>
        </w:rPr>
        <w:t>M</w:t>
      </w:r>
      <w:r>
        <w:rPr>
          <w:rFonts w:hint="eastAsia" w:hAnsi="宋体" w:cs="宋体"/>
          <w:snapToGrid w:val="0"/>
          <w:color w:val="auto"/>
          <w:kern w:val="0"/>
          <w:highlight w:val="none"/>
          <w:vertAlign w:val="subscript"/>
        </w:rPr>
        <w:t>3</w:t>
      </w:r>
      <w:r>
        <w:rPr>
          <w:rFonts w:hint="eastAsia" w:hAnsi="宋体" w:cs="宋体"/>
          <w:snapToGrid w:val="0"/>
          <w:color w:val="auto"/>
          <w:kern w:val="0"/>
          <w:highlight w:val="none"/>
        </w:rPr>
        <w:t>＝投标报价满分－（| Di－D | ÷D）×100×E</w:t>
      </w:r>
    </w:p>
    <w:p>
      <w:pPr>
        <w:wordWrap w:val="0"/>
        <w:adjustRightInd w:val="0"/>
        <w:snapToGrid w:val="0"/>
        <w:spacing w:line="240" w:lineRule="auto"/>
        <w:ind w:firstLine="480" w:firstLineChars="200"/>
        <w:rPr>
          <w:rFonts w:hAnsi="宋体" w:cs="宋体"/>
          <w:snapToGrid w:val="0"/>
          <w:color w:val="auto"/>
          <w:kern w:val="0"/>
          <w:highlight w:val="none"/>
        </w:rPr>
      </w:pPr>
      <w:r>
        <w:rPr>
          <w:rFonts w:hint="eastAsia" w:hAnsi="宋体" w:cs="宋体"/>
          <w:snapToGrid w:val="0"/>
          <w:color w:val="auto"/>
          <w:kern w:val="0"/>
          <w:highlight w:val="none"/>
        </w:rPr>
        <w:t>式中：D为评标基准价，Di为某投标人的投标总价；E为扣分因子。当Di＞D时，E＝1；当Di＜D时，E＝0.5。</w:t>
      </w:r>
    </w:p>
    <w:p>
      <w:pPr>
        <w:wordWrap w:val="0"/>
        <w:adjustRightInd w:val="0"/>
        <w:snapToGrid w:val="0"/>
        <w:spacing w:line="240" w:lineRule="auto"/>
        <w:ind w:firstLine="480" w:firstLineChars="200"/>
        <w:rPr>
          <w:rFonts w:hAnsi="宋体" w:cs="宋体"/>
          <w:snapToGrid w:val="0"/>
          <w:color w:val="auto"/>
          <w:kern w:val="0"/>
          <w:highlight w:val="none"/>
        </w:rPr>
      </w:pPr>
      <w:r>
        <w:rPr>
          <w:rFonts w:hint="eastAsia" w:hAnsi="宋体" w:cs="宋体"/>
          <w:snapToGrid w:val="0"/>
          <w:color w:val="auto"/>
          <w:kern w:val="0"/>
          <w:highlight w:val="none"/>
        </w:rPr>
        <w:t>（4）综合得分M</w:t>
      </w:r>
    </w:p>
    <w:p>
      <w:pPr>
        <w:wordWrap w:val="0"/>
        <w:adjustRightInd w:val="0"/>
        <w:snapToGrid w:val="0"/>
        <w:spacing w:line="240" w:lineRule="auto"/>
        <w:jc w:val="center"/>
        <w:rPr>
          <w:rFonts w:hAnsi="宋体" w:cs="宋体"/>
          <w:snapToGrid w:val="0"/>
          <w:color w:val="auto"/>
          <w:kern w:val="0"/>
          <w:highlight w:val="none"/>
        </w:rPr>
      </w:pPr>
      <w:r>
        <w:rPr>
          <w:rFonts w:hint="eastAsia" w:hAnsi="宋体" w:cs="宋体"/>
          <w:snapToGrid w:val="0"/>
          <w:color w:val="auto"/>
          <w:kern w:val="0"/>
          <w:highlight w:val="none"/>
        </w:rPr>
        <w:t>M＝M</w:t>
      </w:r>
      <w:r>
        <w:rPr>
          <w:rFonts w:hint="eastAsia" w:hAnsi="宋体" w:cs="宋体"/>
          <w:snapToGrid w:val="0"/>
          <w:color w:val="auto"/>
          <w:kern w:val="0"/>
          <w:highlight w:val="none"/>
          <w:vertAlign w:val="subscript"/>
        </w:rPr>
        <w:t>1</w:t>
      </w:r>
      <w:r>
        <w:rPr>
          <w:rFonts w:hint="eastAsia" w:hAnsi="宋体" w:cs="宋体"/>
          <w:snapToGrid w:val="0"/>
          <w:color w:val="auto"/>
          <w:kern w:val="0"/>
          <w:highlight w:val="none"/>
        </w:rPr>
        <w:t>＋M</w:t>
      </w:r>
      <w:r>
        <w:rPr>
          <w:rFonts w:hint="eastAsia" w:hAnsi="宋体" w:cs="宋体"/>
          <w:snapToGrid w:val="0"/>
          <w:color w:val="auto"/>
          <w:kern w:val="0"/>
          <w:highlight w:val="none"/>
          <w:vertAlign w:val="subscript"/>
        </w:rPr>
        <w:t>2</w:t>
      </w:r>
      <w:r>
        <w:rPr>
          <w:rFonts w:hint="eastAsia" w:hAnsi="宋体" w:cs="宋体"/>
          <w:snapToGrid w:val="0"/>
          <w:color w:val="auto"/>
          <w:kern w:val="0"/>
          <w:highlight w:val="none"/>
        </w:rPr>
        <w:t>＋M</w:t>
      </w:r>
      <w:r>
        <w:rPr>
          <w:rFonts w:hint="eastAsia" w:hAnsi="宋体" w:cs="宋体"/>
          <w:snapToGrid w:val="0"/>
          <w:color w:val="auto"/>
          <w:kern w:val="0"/>
          <w:highlight w:val="none"/>
          <w:vertAlign w:val="subscript"/>
        </w:rPr>
        <w:t>3</w:t>
      </w:r>
    </w:p>
    <w:p>
      <w:pPr>
        <w:wordWrap w:val="0"/>
        <w:adjustRightInd w:val="0"/>
        <w:snapToGrid w:val="0"/>
        <w:spacing w:line="240" w:lineRule="auto"/>
        <w:ind w:firstLine="480" w:firstLineChars="200"/>
        <w:rPr>
          <w:rFonts w:hAnsi="宋体" w:cs="宋体"/>
          <w:snapToGrid w:val="0"/>
          <w:color w:val="auto"/>
          <w:kern w:val="0"/>
          <w:highlight w:val="none"/>
        </w:rPr>
      </w:pPr>
      <w:r>
        <w:rPr>
          <w:rFonts w:hint="eastAsia" w:hAnsi="宋体" w:cs="宋体"/>
          <w:snapToGrid w:val="0"/>
          <w:color w:val="auto"/>
          <w:kern w:val="0"/>
          <w:highlight w:val="none"/>
        </w:rPr>
        <w:t>式中：M为综合得分，M</w:t>
      </w:r>
      <w:r>
        <w:rPr>
          <w:rFonts w:hint="eastAsia" w:hAnsi="宋体" w:cs="宋体"/>
          <w:snapToGrid w:val="0"/>
          <w:color w:val="auto"/>
          <w:kern w:val="0"/>
          <w:highlight w:val="none"/>
          <w:vertAlign w:val="subscript"/>
        </w:rPr>
        <w:t>1</w:t>
      </w:r>
      <w:r>
        <w:rPr>
          <w:rFonts w:hint="eastAsia" w:hAnsi="宋体" w:cs="宋体"/>
          <w:snapToGrid w:val="0"/>
          <w:color w:val="auto"/>
          <w:kern w:val="0"/>
          <w:highlight w:val="none"/>
        </w:rPr>
        <w:t>为商务得分，M</w:t>
      </w:r>
      <w:r>
        <w:rPr>
          <w:rFonts w:hint="eastAsia" w:hAnsi="宋体" w:cs="宋体"/>
          <w:snapToGrid w:val="0"/>
          <w:color w:val="auto"/>
          <w:kern w:val="0"/>
          <w:highlight w:val="none"/>
          <w:vertAlign w:val="subscript"/>
        </w:rPr>
        <w:t>2</w:t>
      </w:r>
      <w:r>
        <w:rPr>
          <w:rFonts w:hint="eastAsia" w:hAnsi="宋体" w:cs="宋体"/>
          <w:snapToGrid w:val="0"/>
          <w:color w:val="auto"/>
          <w:kern w:val="0"/>
          <w:highlight w:val="none"/>
        </w:rPr>
        <w:t>为技术得分，M</w:t>
      </w:r>
      <w:r>
        <w:rPr>
          <w:rFonts w:hint="eastAsia" w:hAnsi="宋体" w:cs="宋体"/>
          <w:snapToGrid w:val="0"/>
          <w:color w:val="auto"/>
          <w:kern w:val="0"/>
          <w:highlight w:val="none"/>
          <w:vertAlign w:val="subscript"/>
        </w:rPr>
        <w:t>3</w:t>
      </w:r>
      <w:r>
        <w:rPr>
          <w:rFonts w:hint="eastAsia" w:hAnsi="宋体" w:cs="宋体"/>
          <w:snapToGrid w:val="0"/>
          <w:color w:val="auto"/>
          <w:kern w:val="0"/>
          <w:highlight w:val="none"/>
        </w:rPr>
        <w:t>为投标报价得分。</w:t>
      </w:r>
    </w:p>
    <w:p>
      <w:pPr>
        <w:wordWrap w:val="0"/>
        <w:adjustRightInd w:val="0"/>
        <w:snapToGrid w:val="0"/>
        <w:spacing w:line="240" w:lineRule="auto"/>
        <w:ind w:firstLine="482" w:firstLineChars="200"/>
        <w:rPr>
          <w:rFonts w:hAnsi="宋体" w:cs="宋体"/>
          <w:snapToGrid w:val="0"/>
          <w:color w:val="auto"/>
          <w:kern w:val="0"/>
          <w:highlight w:val="none"/>
        </w:rPr>
      </w:pPr>
      <w:r>
        <w:rPr>
          <w:rFonts w:hint="eastAsia" w:hAnsi="宋体" w:cs="宋体"/>
          <w:b/>
          <w:bCs/>
          <w:snapToGrid w:val="0"/>
          <w:color w:val="auto"/>
          <w:kern w:val="0"/>
          <w:highlight w:val="none"/>
        </w:rPr>
        <w:t>15.6</w:t>
      </w:r>
      <w:r>
        <w:rPr>
          <w:rFonts w:hint="eastAsia" w:hAnsi="宋体" w:cs="宋体"/>
          <w:snapToGrid w:val="0"/>
          <w:color w:val="auto"/>
          <w:kern w:val="0"/>
          <w:highlight w:val="none"/>
        </w:rPr>
        <w:t xml:space="preserve"> 评标活动突发情况的应急措施：</w:t>
      </w:r>
    </w:p>
    <w:p>
      <w:pPr>
        <w:wordWrap w:val="0"/>
        <w:adjustRightInd w:val="0"/>
        <w:snapToGrid w:val="0"/>
        <w:spacing w:line="240" w:lineRule="auto"/>
        <w:ind w:firstLine="480" w:firstLineChars="200"/>
        <w:rPr>
          <w:rFonts w:hAnsi="宋体" w:cs="宋体"/>
          <w:snapToGrid w:val="0"/>
          <w:color w:val="auto"/>
          <w:kern w:val="0"/>
          <w:highlight w:val="none"/>
        </w:rPr>
      </w:pPr>
      <w:r>
        <w:rPr>
          <w:rFonts w:hint="eastAsia" w:hAnsi="宋体" w:cs="宋体"/>
          <w:snapToGrid w:val="0"/>
          <w:color w:val="auto"/>
          <w:kern w:val="0"/>
          <w:highlight w:val="none"/>
        </w:rPr>
        <w:t>（1）在评标活动开始前，因网络故障、电子设备或者评标系统故障，以及其他原因导致无法正常评标时，招标人可以延迟评标开始时间，待故障解除后开始评标；超过评标开始时间2小时仍无法解除故障的，由招标人确定是否进行评标。如延期评标，招标人应当配合做好招投标资料的封存和保密工作，另行组建评标委员会进行评标。</w:t>
      </w:r>
    </w:p>
    <w:p>
      <w:pPr>
        <w:spacing w:line="240" w:lineRule="auto"/>
        <w:rPr>
          <w:rFonts w:hAnsi="宋体" w:cs="宋体"/>
          <w:b/>
          <w:bCs/>
          <w:snapToGrid w:val="0"/>
          <w:color w:val="auto"/>
          <w:kern w:val="0"/>
          <w:sz w:val="30"/>
          <w:szCs w:val="30"/>
          <w:highlight w:val="none"/>
        </w:rPr>
      </w:pPr>
      <w:r>
        <w:rPr>
          <w:rFonts w:hint="eastAsia" w:hAnsi="宋体" w:cs="宋体"/>
          <w:snapToGrid w:val="0"/>
          <w:color w:val="auto"/>
          <w:kern w:val="0"/>
          <w:highlight w:val="none"/>
        </w:rPr>
        <w:t xml:space="preserve">（2）在评标过程中，因网络故障、电子设备或者评标系统故障，以及其他原因导致无法继续进行评标时，在4小时以内解除故障的可继续评标；超过4小时无法解除故障的，由招标人确定是否进行评标。如延期评标，招标人及参与评标活动的各方主体及其有关工作人员应当配合做好招投标资料的封存和保密工作，另行组建评标委员会重新评标。原评标委员会成员应当对评标情况保密，不得对外透露与评标有关的任何信息与情况。 </w:t>
      </w:r>
      <w:bookmarkStart w:id="81" w:name="_Toc7071"/>
    </w:p>
    <w:p>
      <w:pPr>
        <w:rPr>
          <w:rFonts w:hAnsi="宋体" w:cs="宋体"/>
          <w:b/>
          <w:bCs/>
          <w:snapToGrid w:val="0"/>
          <w:color w:val="auto"/>
          <w:kern w:val="0"/>
          <w:sz w:val="30"/>
          <w:szCs w:val="30"/>
          <w:highlight w:val="none"/>
        </w:rPr>
      </w:pPr>
      <w:r>
        <w:rPr>
          <w:rFonts w:hint="eastAsia" w:hAnsi="宋体" w:cs="宋体"/>
          <w:b/>
          <w:bCs/>
          <w:snapToGrid w:val="0"/>
          <w:color w:val="auto"/>
          <w:kern w:val="0"/>
          <w:sz w:val="30"/>
          <w:szCs w:val="30"/>
          <w:highlight w:val="none"/>
        </w:rPr>
        <w:br w:type="page"/>
      </w:r>
    </w:p>
    <w:bookmarkEnd w:id="81"/>
    <w:p>
      <w:pPr>
        <w:spacing w:line="240" w:lineRule="auto"/>
        <w:jc w:val="center"/>
        <w:rPr>
          <w:rFonts w:hint="eastAsia" w:ascii="宋体" w:hAnsi="宋体" w:eastAsia="宋体" w:cs="宋体"/>
          <w:b/>
          <w:bCs/>
          <w:color w:val="auto"/>
          <w:sz w:val="24"/>
          <w:szCs w:val="24"/>
          <w:highlight w:val="none"/>
          <w:lang w:val="en-US" w:eastAsia="zh-CN"/>
        </w:rPr>
      </w:pPr>
      <w:r>
        <w:rPr>
          <w:rFonts w:hint="eastAsia" w:ascii="宋体" w:hAnsi="宋体" w:eastAsia="宋体" w:cs="宋体"/>
          <w:b/>
          <w:color w:val="auto"/>
          <w:sz w:val="28"/>
          <w:szCs w:val="28"/>
          <w:highlight w:val="none"/>
          <w:lang w:eastAsia="zh-CN"/>
        </w:rPr>
        <w:t>表</w:t>
      </w:r>
      <w:r>
        <w:rPr>
          <w:rFonts w:hint="eastAsia" w:ascii="宋体" w:hAnsi="宋体" w:eastAsia="宋体" w:cs="宋体"/>
          <w:b/>
          <w:color w:val="auto"/>
          <w:sz w:val="28"/>
          <w:szCs w:val="28"/>
          <w:highlight w:val="none"/>
          <w:lang w:val="en-US" w:eastAsia="zh-CN"/>
        </w:rPr>
        <w:t xml:space="preserve">1 </w:t>
      </w:r>
      <w:r>
        <w:rPr>
          <w:rFonts w:hint="eastAsia" w:ascii="宋体" w:hAnsi="宋体" w:eastAsia="宋体" w:cs="宋体"/>
          <w:b/>
          <w:color w:val="auto"/>
          <w:sz w:val="28"/>
          <w:szCs w:val="28"/>
          <w:highlight w:val="none"/>
        </w:rPr>
        <w:t>综合评分表</w:t>
      </w:r>
    </w:p>
    <w:tbl>
      <w:tblPr>
        <w:tblStyle w:val="19"/>
        <w:tblW w:w="99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4"/>
        <w:gridCol w:w="4473"/>
        <w:gridCol w:w="7"/>
        <w:gridCol w:w="40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9953" w:type="dxa"/>
            <w:gridSpan w:val="4"/>
            <w:shd w:val="clear" w:color="auto" w:fill="D7D7D7"/>
            <w:noWrap w:val="0"/>
            <w:vAlign w:val="center"/>
          </w:tcPr>
          <w:p>
            <w:pPr>
              <w:widowControl w:val="0"/>
              <w:tabs>
                <w:tab w:val="left" w:pos="1354"/>
                <w:tab w:val="left" w:pos="1459"/>
                <w:tab w:val="center" w:pos="3902"/>
                <w:tab w:val="right" w:pos="7805"/>
              </w:tabs>
              <w:adjustRightInd w:val="0"/>
              <w:snapToGrid w:val="0"/>
              <w:spacing w:before="60" w:after="60" w:line="360" w:lineRule="auto"/>
              <w:jc w:val="both"/>
              <w:rPr>
                <w:rFonts w:ascii="宋体" w:hAnsi="宋体" w:eastAsia="宋体" w:cs="黑体"/>
                <w:b/>
                <w:snapToGrid w:val="0"/>
                <w:color w:val="auto"/>
                <w:kern w:val="0"/>
                <w:sz w:val="24"/>
                <w:szCs w:val="24"/>
                <w:highlight w:val="none"/>
                <w:lang w:val="en-US" w:eastAsia="zh-CN" w:bidi="ar-SA"/>
              </w:rPr>
            </w:pPr>
            <w:r>
              <w:rPr>
                <w:rFonts w:hint="eastAsia" w:ascii="宋体" w:hAnsi="宋体" w:eastAsia="宋体" w:cs="黑体"/>
                <w:b/>
                <w:snapToGrid w:val="0"/>
                <w:color w:val="auto"/>
                <w:kern w:val="0"/>
                <w:sz w:val="24"/>
                <w:szCs w:val="24"/>
                <w:highlight w:val="none"/>
                <w:lang w:val="en-US" w:eastAsia="zh-CN" w:bidi="ar-SA"/>
              </w:rPr>
              <w:t>商务部分，满分：</w:t>
            </w:r>
            <w:r>
              <w:rPr>
                <w:rFonts w:hint="eastAsia" w:hAnsi="宋体" w:cs="黑体"/>
                <w:b/>
                <w:snapToGrid w:val="0"/>
                <w:color w:val="auto"/>
                <w:kern w:val="0"/>
                <w:sz w:val="24"/>
                <w:szCs w:val="24"/>
                <w:highlight w:val="none"/>
                <w:u w:val="single"/>
                <w:lang w:val="en-US" w:eastAsia="zh-CN" w:bidi="ar-SA"/>
              </w:rPr>
              <w:t>50</w:t>
            </w:r>
            <w:r>
              <w:rPr>
                <w:rFonts w:hint="eastAsia" w:ascii="宋体" w:hAnsi="宋体" w:eastAsia="宋体" w:cs="黑体"/>
                <w:b/>
                <w:snapToGrid w:val="0"/>
                <w:color w:val="auto"/>
                <w:kern w:val="0"/>
                <w:sz w:val="24"/>
                <w:szCs w:val="24"/>
                <w:highlight w:val="none"/>
                <w:lang w:val="en-US" w:eastAsia="zh-CN" w:bidi="ar-SA"/>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exact"/>
          <w:jc w:val="center"/>
        </w:trPr>
        <w:tc>
          <w:tcPr>
            <w:tcW w:w="1404" w:type="dxa"/>
            <w:noWrap w:val="0"/>
            <w:vAlign w:val="center"/>
          </w:tcPr>
          <w:p>
            <w:pPr>
              <w:widowControl w:val="0"/>
              <w:tabs>
                <w:tab w:val="left" w:pos="1354"/>
                <w:tab w:val="left" w:pos="1459"/>
                <w:tab w:val="center" w:pos="3902"/>
                <w:tab w:val="right" w:pos="7805"/>
              </w:tabs>
              <w:adjustRightInd w:val="0"/>
              <w:snapToGrid w:val="0"/>
              <w:spacing w:after="120" w:line="400" w:lineRule="exact"/>
              <w:jc w:val="center"/>
              <w:rPr>
                <w:rFonts w:ascii="黑体" w:hAnsi="黑体" w:eastAsia="黑体" w:cs="黑体"/>
                <w:snapToGrid w:val="0"/>
                <w:color w:val="auto"/>
                <w:kern w:val="0"/>
                <w:sz w:val="24"/>
                <w:szCs w:val="21"/>
                <w:highlight w:val="none"/>
                <w:lang w:val="en-US" w:eastAsia="zh-CN" w:bidi="ar-SA"/>
              </w:rPr>
            </w:pPr>
            <w:r>
              <w:rPr>
                <w:rFonts w:hint="eastAsia" w:hAnsi="Times New Roman" w:cs="Times New Roman"/>
                <w:b/>
                <w:bCs/>
                <w:color w:val="auto"/>
                <w:kern w:val="2"/>
                <w:sz w:val="24"/>
                <w:szCs w:val="21"/>
                <w:highlight w:val="none"/>
                <w:lang w:val="en-US" w:eastAsia="zh-CN" w:bidi="ar-SA"/>
              </w:rPr>
              <w:t>评分因素</w:t>
            </w:r>
          </w:p>
        </w:tc>
        <w:tc>
          <w:tcPr>
            <w:tcW w:w="4473" w:type="dxa"/>
            <w:noWrap w:val="0"/>
            <w:vAlign w:val="center"/>
          </w:tcPr>
          <w:p>
            <w:pPr>
              <w:widowControl w:val="0"/>
              <w:tabs>
                <w:tab w:val="left" w:pos="1354"/>
                <w:tab w:val="left" w:pos="1459"/>
                <w:tab w:val="center" w:pos="3902"/>
                <w:tab w:val="right" w:pos="7805"/>
              </w:tabs>
              <w:adjustRightInd w:val="0"/>
              <w:snapToGrid w:val="0"/>
              <w:spacing w:after="120" w:line="400" w:lineRule="exact"/>
              <w:jc w:val="center"/>
              <w:rPr>
                <w:rFonts w:ascii="黑体" w:hAnsi="黑体" w:eastAsia="黑体" w:cs="黑体"/>
                <w:snapToGrid w:val="0"/>
                <w:color w:val="auto"/>
                <w:kern w:val="0"/>
                <w:sz w:val="24"/>
                <w:szCs w:val="21"/>
                <w:highlight w:val="none"/>
                <w:lang w:val="en-US" w:eastAsia="zh-CN" w:bidi="ar-SA"/>
              </w:rPr>
            </w:pPr>
            <w:r>
              <w:rPr>
                <w:rFonts w:hint="eastAsia" w:ascii="宋体" w:hAnsi="Times New Roman" w:eastAsia="宋体" w:cs="Times New Roman"/>
                <w:b/>
                <w:bCs/>
                <w:color w:val="auto"/>
                <w:kern w:val="2"/>
                <w:sz w:val="24"/>
                <w:szCs w:val="21"/>
                <w:highlight w:val="none"/>
                <w:lang w:val="en-US" w:eastAsia="zh-CN" w:bidi="ar-SA"/>
              </w:rPr>
              <w:t>评分标准</w:t>
            </w:r>
          </w:p>
        </w:tc>
        <w:tc>
          <w:tcPr>
            <w:tcW w:w="4076" w:type="dxa"/>
            <w:gridSpan w:val="2"/>
            <w:noWrap w:val="0"/>
            <w:vAlign w:val="center"/>
          </w:tcPr>
          <w:p>
            <w:pPr>
              <w:widowControl w:val="0"/>
              <w:tabs>
                <w:tab w:val="left" w:pos="1354"/>
                <w:tab w:val="left" w:pos="1459"/>
                <w:tab w:val="center" w:pos="3902"/>
                <w:tab w:val="right" w:pos="7805"/>
              </w:tabs>
              <w:adjustRightInd w:val="0"/>
              <w:snapToGrid w:val="0"/>
              <w:spacing w:after="120" w:line="400" w:lineRule="exact"/>
              <w:jc w:val="center"/>
              <w:rPr>
                <w:rFonts w:ascii="黑体" w:hAnsi="黑体" w:eastAsia="黑体" w:cs="黑体"/>
                <w:snapToGrid w:val="0"/>
                <w:color w:val="auto"/>
                <w:kern w:val="0"/>
                <w:sz w:val="24"/>
                <w:szCs w:val="21"/>
                <w:highlight w:val="none"/>
                <w:lang w:val="en-US" w:eastAsia="zh-CN" w:bidi="ar-SA"/>
              </w:rPr>
            </w:pPr>
            <w:r>
              <w:rPr>
                <w:rFonts w:hint="eastAsia" w:ascii="黑体" w:hAnsi="黑体" w:eastAsia="黑体" w:cs="黑体"/>
                <w:snapToGrid w:val="0"/>
                <w:color w:val="auto"/>
                <w:kern w:val="0"/>
                <w:sz w:val="24"/>
                <w:szCs w:val="21"/>
                <w:highlight w:val="none"/>
                <w:lang w:val="en-US" w:eastAsia="zh-CN" w:bidi="ar-S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0" w:hRule="atLeast"/>
          <w:jc w:val="center"/>
        </w:trPr>
        <w:tc>
          <w:tcPr>
            <w:tcW w:w="1404" w:type="dxa"/>
            <w:noWrap w:val="0"/>
            <w:vAlign w:val="center"/>
          </w:tcPr>
          <w:p>
            <w:pPr>
              <w:autoSpaceDE w:val="0"/>
              <w:autoSpaceDN w:val="0"/>
              <w:adjustRightInd w:val="0"/>
              <w:ind w:right="-20"/>
              <w:jc w:val="center"/>
              <w:rPr>
                <w:rFonts w:ascii="宋体" w:hAnsi="宋体" w:eastAsia="宋体" w:cs="Microsoft JhengHei"/>
                <w:color w:val="auto"/>
                <w:kern w:val="0"/>
                <w:position w:val="-2"/>
                <w:sz w:val="21"/>
                <w:szCs w:val="21"/>
                <w:highlight w:val="none"/>
              </w:rPr>
            </w:pPr>
            <w:r>
              <w:rPr>
                <w:rFonts w:hint="eastAsia" w:ascii="宋体" w:hAnsi="宋体" w:eastAsia="宋体" w:cs="Microsoft JhengHei"/>
                <w:color w:val="auto"/>
                <w:kern w:val="0"/>
                <w:position w:val="-2"/>
                <w:sz w:val="21"/>
                <w:szCs w:val="21"/>
                <w:highlight w:val="none"/>
                <w:lang w:eastAsia="zh-CN"/>
              </w:rPr>
              <w:t>监理</w:t>
            </w:r>
            <w:r>
              <w:rPr>
                <w:rFonts w:hint="eastAsia" w:ascii="宋体" w:hAnsi="宋体" w:eastAsia="宋体" w:cs="Microsoft JhengHei"/>
                <w:color w:val="auto"/>
                <w:spacing w:val="-2"/>
                <w:kern w:val="0"/>
                <w:position w:val="-2"/>
                <w:sz w:val="21"/>
                <w:szCs w:val="21"/>
                <w:highlight w:val="none"/>
              </w:rPr>
              <w:t>业</w:t>
            </w:r>
            <w:r>
              <w:rPr>
                <w:rFonts w:hint="eastAsia" w:ascii="宋体" w:hAnsi="宋体" w:eastAsia="宋体" w:cs="Microsoft JhengHei"/>
                <w:color w:val="auto"/>
                <w:kern w:val="0"/>
                <w:position w:val="-2"/>
                <w:sz w:val="21"/>
                <w:szCs w:val="21"/>
                <w:highlight w:val="none"/>
              </w:rPr>
              <w:t>绩</w:t>
            </w:r>
          </w:p>
          <w:p>
            <w:pPr>
              <w:adjustRightInd w:val="0"/>
              <w:snapToGrid w:val="0"/>
              <w:spacing w:line="360" w:lineRule="exact"/>
              <w:jc w:val="center"/>
              <w:rPr>
                <w:rFonts w:hint="eastAsia" w:ascii="宋体" w:hAnsi="宋体" w:eastAsia="宋体" w:cs="Times New Roman"/>
                <w:color w:val="auto"/>
                <w:sz w:val="21"/>
                <w:szCs w:val="21"/>
                <w:highlight w:val="none"/>
              </w:rPr>
            </w:pPr>
            <w:r>
              <w:rPr>
                <w:rFonts w:hint="eastAsia" w:ascii="宋体" w:hAnsi="宋体" w:eastAsia="宋体" w:cs="Microsoft JhengHei"/>
                <w:color w:val="auto"/>
                <w:kern w:val="0"/>
                <w:position w:val="-2"/>
                <w:sz w:val="21"/>
                <w:szCs w:val="21"/>
                <w:highlight w:val="none"/>
              </w:rPr>
              <w:t>（</w:t>
            </w:r>
            <w:r>
              <w:rPr>
                <w:rFonts w:hint="eastAsia" w:ascii="宋体" w:hAnsi="宋体" w:eastAsia="宋体" w:cs="Microsoft JhengHei"/>
                <w:color w:val="auto"/>
                <w:kern w:val="0"/>
                <w:position w:val="-2"/>
                <w:sz w:val="21"/>
                <w:szCs w:val="21"/>
                <w:highlight w:val="none"/>
                <w:lang w:val="en-US" w:eastAsia="zh-CN"/>
              </w:rPr>
              <w:t>10</w:t>
            </w:r>
            <w:r>
              <w:rPr>
                <w:rFonts w:hint="eastAsia" w:ascii="宋体" w:hAnsi="宋体" w:eastAsia="宋体" w:cs="Microsoft JhengHei"/>
                <w:color w:val="auto"/>
                <w:kern w:val="0"/>
                <w:position w:val="-2"/>
                <w:sz w:val="21"/>
                <w:szCs w:val="21"/>
                <w:highlight w:val="none"/>
              </w:rPr>
              <w:t>分）</w:t>
            </w:r>
          </w:p>
        </w:tc>
        <w:tc>
          <w:tcPr>
            <w:tcW w:w="4473" w:type="dxa"/>
            <w:noWrap w:val="0"/>
            <w:vAlign w:val="center"/>
          </w:tcPr>
          <w:p>
            <w:pPr>
              <w:adjustRightInd w:val="0"/>
              <w:snapToGrid w:val="0"/>
              <w:spacing w:line="360" w:lineRule="exact"/>
              <w:jc w:val="left"/>
              <w:rPr>
                <w:rFonts w:hint="eastAsia" w:ascii="宋体" w:hAnsi="宋体" w:eastAsia="宋体" w:cs="Times New Roman"/>
                <w:b/>
                <w:bCs/>
                <w:color w:val="auto"/>
                <w:kern w:val="2"/>
                <w:sz w:val="21"/>
                <w:szCs w:val="21"/>
                <w:highlight w:val="none"/>
                <w:lang w:val="en-US" w:eastAsia="zh-CN" w:bidi="ar-SA"/>
              </w:rPr>
            </w:pPr>
            <w:r>
              <w:rPr>
                <w:rFonts w:hint="eastAsia" w:ascii="宋体" w:hAnsi="宋体" w:eastAsia="宋体" w:cs="Times New Roman"/>
                <w:color w:val="auto"/>
                <w:sz w:val="21"/>
                <w:szCs w:val="21"/>
                <w:highlight w:val="none"/>
              </w:rPr>
              <w:t>自201</w:t>
            </w:r>
            <w:r>
              <w:rPr>
                <w:rFonts w:hint="eastAsia" w:ascii="宋体" w:hAnsi="宋体" w:eastAsia="宋体" w:cs="Times New Roman"/>
                <w:color w:val="auto"/>
                <w:sz w:val="21"/>
                <w:szCs w:val="21"/>
                <w:highlight w:val="none"/>
                <w:lang w:val="en-US" w:eastAsia="zh-CN"/>
              </w:rPr>
              <w:t>9</w:t>
            </w:r>
            <w:r>
              <w:rPr>
                <w:rFonts w:hint="eastAsia" w:ascii="宋体" w:hAnsi="宋体" w:eastAsia="宋体" w:cs="Times New Roman"/>
                <w:color w:val="auto"/>
                <w:sz w:val="21"/>
                <w:szCs w:val="21"/>
                <w:highlight w:val="none"/>
              </w:rPr>
              <w:t>年1月1日起至今</w:t>
            </w:r>
            <w:r>
              <w:rPr>
                <w:rFonts w:hint="eastAsia" w:ascii="宋体" w:hAnsi="宋体" w:eastAsia="宋体" w:cs="Times New Roman"/>
                <w:color w:val="auto"/>
                <w:sz w:val="21"/>
                <w:szCs w:val="21"/>
                <w:highlight w:val="none"/>
                <w:lang w:eastAsia="zh-CN"/>
              </w:rPr>
              <w:t>，</w:t>
            </w:r>
            <w:r>
              <w:rPr>
                <w:rFonts w:hint="eastAsia" w:ascii="宋体" w:hAnsi="宋体" w:eastAsia="宋体" w:cs="Times New Roman"/>
                <w:color w:val="auto"/>
                <w:sz w:val="21"/>
                <w:szCs w:val="21"/>
                <w:highlight w:val="none"/>
              </w:rPr>
              <w:t>完成过质量合格的工程监理服务项目，每提供一个得5分，本项最多得10分，未提供不得分。</w:t>
            </w:r>
          </w:p>
        </w:tc>
        <w:tc>
          <w:tcPr>
            <w:tcW w:w="4076" w:type="dxa"/>
            <w:gridSpan w:val="2"/>
            <w:noWrap w:val="0"/>
            <w:vAlign w:val="center"/>
          </w:tcPr>
          <w:p>
            <w:pPr>
              <w:adjustRightInd w:val="0"/>
              <w:snapToGrid w:val="0"/>
              <w:spacing w:line="360" w:lineRule="exact"/>
              <w:jc w:val="left"/>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1.类似工程：是指工程监理服务，工程达到质量验收合格。需同时提供中标通知书或免招标的相关证明、施工监理合同、竣工验收报告或竣工验收证明</w:t>
            </w:r>
            <w:r>
              <w:rPr>
                <w:rFonts w:hint="eastAsia" w:ascii="宋体" w:hAnsi="宋体" w:eastAsia="宋体" w:cs="Times New Roman"/>
                <w:color w:val="auto"/>
                <w:sz w:val="21"/>
                <w:szCs w:val="21"/>
                <w:highlight w:val="none"/>
                <w:lang w:val="en-US" w:eastAsia="zh-CN"/>
              </w:rPr>
              <w:t>彩色扫描件</w:t>
            </w:r>
            <w:r>
              <w:rPr>
                <w:rFonts w:hint="eastAsia" w:ascii="宋体" w:hAnsi="宋体" w:eastAsia="宋体" w:cs="Times New Roman"/>
                <w:color w:val="auto"/>
                <w:sz w:val="21"/>
                <w:szCs w:val="21"/>
                <w:highlight w:val="none"/>
              </w:rPr>
              <w:t>，业绩时间以竣工验收报告或竣工验收证明出具时间为准。</w:t>
            </w:r>
          </w:p>
          <w:p>
            <w:pPr>
              <w:adjustRightInd w:val="0"/>
              <w:snapToGrid w:val="0"/>
              <w:spacing w:line="360" w:lineRule="exact"/>
              <w:jc w:val="left"/>
              <w:rPr>
                <w:rFonts w:hint="eastAsia" w:ascii="宋体" w:hAnsi="Times New Roman" w:eastAsia="宋体" w:cs="Times New Roman"/>
                <w:color w:val="auto"/>
                <w:kern w:val="2"/>
                <w:sz w:val="21"/>
                <w:szCs w:val="21"/>
                <w:highlight w:val="none"/>
                <w:lang w:val="en-US" w:eastAsia="zh-CN" w:bidi="ar-SA"/>
              </w:rPr>
            </w:pPr>
            <w:r>
              <w:rPr>
                <w:rFonts w:hint="eastAsia" w:ascii="宋体" w:hAnsi="宋体" w:eastAsia="宋体" w:cs="Times New Roman"/>
                <w:color w:val="auto"/>
                <w:sz w:val="21"/>
                <w:szCs w:val="21"/>
                <w:highlight w:val="none"/>
              </w:rPr>
              <w:t>2.需提供原件核查，否则不得分。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4" w:hRule="atLeast"/>
          <w:jc w:val="center"/>
        </w:trPr>
        <w:tc>
          <w:tcPr>
            <w:tcW w:w="1404" w:type="dxa"/>
            <w:noWrap w:val="0"/>
            <w:vAlign w:val="center"/>
          </w:tcPr>
          <w:p>
            <w:pPr>
              <w:adjustRightInd w:val="0"/>
              <w:snapToGrid w:val="0"/>
              <w:spacing w:line="360" w:lineRule="exact"/>
              <w:jc w:val="center"/>
              <w:rPr>
                <w:rFonts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lang w:eastAsia="zh-CN"/>
              </w:rPr>
              <w:t>企业</w:t>
            </w:r>
            <w:r>
              <w:rPr>
                <w:rFonts w:hint="eastAsia" w:ascii="宋体" w:hAnsi="宋体" w:eastAsia="宋体" w:cs="Times New Roman"/>
                <w:color w:val="auto"/>
                <w:sz w:val="21"/>
                <w:szCs w:val="21"/>
                <w:highlight w:val="none"/>
              </w:rPr>
              <w:t>信誉</w:t>
            </w:r>
          </w:p>
          <w:p>
            <w:pPr>
              <w:adjustRightInd w:val="0"/>
              <w:snapToGrid w:val="0"/>
              <w:spacing w:line="360" w:lineRule="exact"/>
              <w:jc w:val="center"/>
              <w:rPr>
                <w:rFonts w:hint="eastAsia" w:ascii="Times New Roman" w:hAnsi="Times New Roman" w:eastAsia="宋体" w:cs="Times New Roman"/>
                <w:snapToGrid w:val="0"/>
                <w:color w:val="auto"/>
                <w:kern w:val="0"/>
                <w:sz w:val="21"/>
                <w:szCs w:val="21"/>
                <w:highlight w:val="none"/>
                <w:lang w:val="en-US" w:eastAsia="zh-CN" w:bidi="ar-SA"/>
              </w:rPr>
            </w:pPr>
            <w:r>
              <w:rPr>
                <w:rFonts w:hint="eastAsia" w:ascii="宋体" w:hAnsi="宋体" w:eastAsia="宋体" w:cs="Times New Roman"/>
                <w:color w:val="auto"/>
                <w:sz w:val="21"/>
                <w:szCs w:val="21"/>
                <w:highlight w:val="none"/>
              </w:rPr>
              <w:t>（</w:t>
            </w:r>
            <w:r>
              <w:rPr>
                <w:rFonts w:hint="eastAsia" w:ascii="宋体" w:hAnsi="宋体" w:eastAsia="宋体" w:cs="Times New Roman"/>
                <w:color w:val="auto"/>
                <w:sz w:val="21"/>
                <w:szCs w:val="21"/>
                <w:highlight w:val="none"/>
                <w:lang w:val="en-US" w:eastAsia="zh-CN"/>
              </w:rPr>
              <w:t>10</w:t>
            </w:r>
            <w:r>
              <w:rPr>
                <w:rFonts w:hint="eastAsia" w:ascii="宋体" w:hAnsi="宋体" w:eastAsia="宋体" w:cs="Times New Roman"/>
                <w:color w:val="auto"/>
                <w:sz w:val="21"/>
                <w:szCs w:val="21"/>
                <w:highlight w:val="none"/>
              </w:rPr>
              <w:t>分）</w:t>
            </w:r>
          </w:p>
        </w:tc>
        <w:tc>
          <w:tcPr>
            <w:tcW w:w="4473" w:type="dxa"/>
            <w:noWrap w:val="0"/>
            <w:vAlign w:val="center"/>
          </w:tcPr>
          <w:p>
            <w:pPr>
              <w:keepNext w:val="0"/>
              <w:keepLines w:val="0"/>
              <w:pageBreakBefore w:val="0"/>
              <w:kinsoku/>
              <w:wordWrap/>
              <w:overflowPunct/>
              <w:topLinePunct w:val="0"/>
              <w:autoSpaceDE/>
              <w:autoSpaceDN/>
              <w:bidi w:val="0"/>
              <w:adjustRightInd w:val="0"/>
              <w:snapToGrid w:val="0"/>
              <w:spacing w:line="360" w:lineRule="exact"/>
              <w:textAlignment w:val="auto"/>
              <w:rPr>
                <w:rFonts w:hint="eastAsia" w:ascii="宋体" w:hAnsi="宋体" w:eastAsia="宋体" w:cs="宋体"/>
                <w:snapToGrid w:val="0"/>
                <w:color w:val="auto"/>
                <w:kern w:val="0"/>
                <w:sz w:val="21"/>
                <w:szCs w:val="21"/>
                <w:highlight w:val="none"/>
                <w:lang w:val="en-US" w:eastAsia="zh-CN" w:bidi="ar-SA"/>
              </w:rPr>
            </w:pPr>
            <w:r>
              <w:rPr>
                <w:rFonts w:hint="eastAsia" w:ascii="宋体" w:hAnsi="宋体" w:eastAsia="宋体" w:cs="Times New Roman"/>
                <w:color w:val="auto"/>
                <w:sz w:val="21"/>
                <w:szCs w:val="21"/>
                <w:highlight w:val="none"/>
                <w:lang w:val="en-US" w:eastAsia="zh-CN"/>
              </w:rPr>
              <w:t>近5年来企业获得工程监理服务履约信誉AAA级证书的得10分。证书需在有效期内。</w:t>
            </w:r>
          </w:p>
        </w:tc>
        <w:tc>
          <w:tcPr>
            <w:tcW w:w="4076" w:type="dxa"/>
            <w:gridSpan w:val="2"/>
            <w:noWrap w:val="0"/>
            <w:vAlign w:val="center"/>
          </w:tcPr>
          <w:p>
            <w:pPr>
              <w:keepNext w:val="0"/>
              <w:keepLines w:val="0"/>
              <w:pageBreakBefore w:val="0"/>
              <w:kinsoku/>
              <w:wordWrap/>
              <w:overflowPunct/>
              <w:topLinePunct w:val="0"/>
              <w:autoSpaceDE/>
              <w:autoSpaceDN/>
              <w:bidi w:val="0"/>
              <w:adjustRightInd w:val="0"/>
              <w:snapToGrid w:val="0"/>
              <w:spacing w:line="360" w:lineRule="exact"/>
              <w:textAlignment w:val="auto"/>
              <w:rPr>
                <w:rFonts w:hint="eastAsia" w:ascii="Times New Roman" w:hAnsi="Times New Roman" w:eastAsia="宋体" w:cs="Times New Roman"/>
                <w:snapToGrid w:val="0"/>
                <w:color w:val="auto"/>
                <w:kern w:val="0"/>
                <w:sz w:val="21"/>
                <w:szCs w:val="21"/>
                <w:highlight w:val="none"/>
                <w:lang w:val="en-US" w:eastAsia="zh-CN" w:bidi="ar-SA"/>
              </w:rPr>
            </w:pPr>
            <w:r>
              <w:rPr>
                <w:rFonts w:hint="eastAsia" w:ascii="宋体" w:hAnsi="宋体" w:eastAsia="宋体" w:cs="Times New Roman"/>
                <w:color w:val="auto"/>
                <w:sz w:val="21"/>
                <w:szCs w:val="21"/>
                <w:highlight w:val="none"/>
                <w:lang w:val="en-US" w:eastAsia="zh-CN"/>
              </w:rPr>
              <w:t>需附相关证书彩色扫描件（或打印件），</w:t>
            </w:r>
            <w:r>
              <w:rPr>
                <w:rFonts w:hint="eastAsia" w:ascii="宋体" w:hAnsi="宋体" w:eastAsia="宋体" w:cs="Times New Roman"/>
                <w:color w:val="auto"/>
                <w:sz w:val="21"/>
                <w:szCs w:val="21"/>
                <w:highlight w:val="none"/>
                <w:lang w:eastAsia="zh-CN"/>
              </w:rPr>
              <w:t>同时提供原件核对（电子证书打印件的除外），否则不得分。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9" w:hRule="atLeast"/>
          <w:jc w:val="center"/>
        </w:trPr>
        <w:tc>
          <w:tcPr>
            <w:tcW w:w="1404" w:type="dxa"/>
            <w:noWrap w:val="0"/>
            <w:vAlign w:val="center"/>
          </w:tcPr>
          <w:p>
            <w:pPr>
              <w:adjustRightInd w:val="0"/>
              <w:snapToGrid w:val="0"/>
              <w:spacing w:line="360" w:lineRule="exact"/>
              <w:jc w:val="center"/>
              <w:rPr>
                <w:rFonts w:hint="eastAsia" w:hAnsi="宋体"/>
                <w:color w:val="auto"/>
                <w:sz w:val="21"/>
                <w:szCs w:val="21"/>
                <w:highlight w:val="none"/>
                <w:lang w:eastAsia="zh-CN"/>
              </w:rPr>
            </w:pPr>
            <w:r>
              <w:rPr>
                <w:rFonts w:hint="eastAsia" w:hAnsi="宋体"/>
                <w:color w:val="auto"/>
                <w:sz w:val="21"/>
                <w:szCs w:val="21"/>
                <w:highlight w:val="none"/>
                <w:lang w:eastAsia="zh-CN"/>
              </w:rPr>
              <w:t>感谢信</w:t>
            </w:r>
          </w:p>
          <w:p>
            <w:pPr>
              <w:adjustRightInd w:val="0"/>
              <w:snapToGrid w:val="0"/>
              <w:spacing w:line="360" w:lineRule="exact"/>
              <w:jc w:val="center"/>
              <w:rPr>
                <w:rFonts w:hint="eastAsia" w:ascii="Times New Roman" w:hAnsi="Times New Roman" w:eastAsia="宋体" w:cs="Times New Roman"/>
                <w:snapToGrid w:val="0"/>
                <w:color w:val="auto"/>
                <w:kern w:val="0"/>
                <w:sz w:val="21"/>
                <w:szCs w:val="21"/>
                <w:highlight w:val="none"/>
                <w:lang w:val="en-US" w:eastAsia="zh-CN" w:bidi="ar-SA"/>
              </w:rPr>
            </w:pPr>
            <w:r>
              <w:rPr>
                <w:rFonts w:hint="eastAsia" w:hAnsi="宋体"/>
                <w:color w:val="auto"/>
                <w:sz w:val="21"/>
                <w:szCs w:val="21"/>
                <w:highlight w:val="none"/>
                <w:lang w:eastAsia="zh-CN"/>
              </w:rPr>
              <w:t>（</w:t>
            </w:r>
            <w:r>
              <w:rPr>
                <w:rFonts w:hint="eastAsia" w:hAnsi="宋体"/>
                <w:color w:val="auto"/>
                <w:sz w:val="21"/>
                <w:szCs w:val="21"/>
                <w:highlight w:val="none"/>
                <w:lang w:val="en-US" w:eastAsia="zh-CN"/>
              </w:rPr>
              <w:t>10分</w:t>
            </w:r>
            <w:r>
              <w:rPr>
                <w:rFonts w:hint="eastAsia" w:hAnsi="宋体"/>
                <w:color w:val="auto"/>
                <w:sz w:val="21"/>
                <w:szCs w:val="21"/>
                <w:highlight w:val="none"/>
                <w:lang w:eastAsia="zh-CN"/>
              </w:rPr>
              <w:t>）</w:t>
            </w:r>
          </w:p>
        </w:tc>
        <w:tc>
          <w:tcPr>
            <w:tcW w:w="4473" w:type="dxa"/>
            <w:noWrap w:val="0"/>
            <w:vAlign w:val="center"/>
          </w:tcPr>
          <w:p>
            <w:pPr>
              <w:pStyle w:val="8"/>
              <w:wordWrap w:val="0"/>
              <w:adjustRightInd w:val="0"/>
              <w:snapToGrid w:val="0"/>
              <w:spacing w:after="0" w:line="400" w:lineRule="exact"/>
              <w:ind w:firstLine="210" w:firstLineChars="100"/>
              <w:rPr>
                <w:rFonts w:hint="eastAsia" w:ascii="宋体" w:hAnsi="宋体" w:eastAsia="宋体" w:cs="宋体"/>
                <w:snapToGrid w:val="0"/>
                <w:color w:val="auto"/>
                <w:kern w:val="0"/>
                <w:sz w:val="21"/>
                <w:szCs w:val="21"/>
                <w:highlight w:val="none"/>
              </w:rPr>
            </w:pPr>
            <w:r>
              <w:rPr>
                <w:rFonts w:cs="宋体"/>
                <w:color w:val="auto"/>
                <w:sz w:val="21"/>
                <w:szCs w:val="22"/>
                <w:highlight w:val="none"/>
                <w:lang w:bidi="zh-CN"/>
              </w:rPr>
              <w:t>近年来（指</w:t>
            </w:r>
            <w:r>
              <w:rPr>
                <w:rFonts w:hint="eastAsia" w:cs="宋体"/>
                <w:color w:val="auto"/>
                <w:sz w:val="21"/>
                <w:szCs w:val="22"/>
                <w:highlight w:val="none"/>
                <w:lang w:bidi="zh-CN"/>
              </w:rPr>
              <w:t>2019年1月1日至今</w:t>
            </w:r>
            <w:r>
              <w:rPr>
                <w:rFonts w:cs="宋体"/>
                <w:color w:val="auto"/>
                <w:sz w:val="21"/>
                <w:szCs w:val="22"/>
                <w:highlight w:val="none"/>
                <w:lang w:bidi="zh-CN"/>
              </w:rPr>
              <w:t>）</w:t>
            </w:r>
            <w:r>
              <w:rPr>
                <w:rFonts w:hint="eastAsia" w:cs="宋体"/>
                <w:color w:val="auto"/>
                <w:sz w:val="21"/>
                <w:szCs w:val="22"/>
                <w:highlight w:val="none"/>
                <w:lang w:bidi="zh-CN"/>
              </w:rPr>
              <w:t>企业</w:t>
            </w:r>
            <w:r>
              <w:rPr>
                <w:rFonts w:hint="eastAsia" w:ascii="宋体" w:hAnsi="宋体" w:eastAsia="宋体" w:cs="宋体"/>
                <w:snapToGrid w:val="0"/>
                <w:color w:val="auto"/>
                <w:kern w:val="0"/>
                <w:sz w:val="21"/>
                <w:szCs w:val="21"/>
                <w:highlight w:val="none"/>
              </w:rPr>
              <w:t>获得过</w:t>
            </w:r>
            <w:r>
              <w:rPr>
                <w:rFonts w:hint="eastAsia" w:ascii="宋体" w:hAnsi="宋体" w:eastAsia="宋体" w:cs="宋体"/>
                <w:snapToGrid w:val="0"/>
                <w:color w:val="auto"/>
                <w:kern w:val="0"/>
                <w:sz w:val="21"/>
                <w:szCs w:val="21"/>
                <w:highlight w:val="none"/>
                <w:lang w:eastAsia="zh-CN"/>
              </w:rPr>
              <w:t>区（县）、市级</w:t>
            </w:r>
            <w:r>
              <w:rPr>
                <w:rFonts w:hint="eastAsia" w:hAnsi="宋体" w:cs="宋体"/>
                <w:snapToGrid w:val="0"/>
                <w:color w:val="auto"/>
                <w:kern w:val="0"/>
                <w:sz w:val="21"/>
                <w:szCs w:val="21"/>
                <w:highlight w:val="none"/>
                <w:lang w:eastAsia="zh-CN"/>
              </w:rPr>
              <w:t>及以上</w:t>
            </w:r>
            <w:r>
              <w:rPr>
                <w:rFonts w:hint="eastAsia" w:ascii="宋体" w:hAnsi="宋体" w:eastAsia="宋体" w:cs="宋体"/>
                <w:snapToGrid w:val="0"/>
                <w:color w:val="auto"/>
                <w:kern w:val="0"/>
                <w:sz w:val="21"/>
                <w:szCs w:val="21"/>
                <w:highlight w:val="none"/>
              </w:rPr>
              <w:t>建设行政主管部门出具的“感谢信”的得</w:t>
            </w:r>
            <w:r>
              <w:rPr>
                <w:rFonts w:hint="eastAsia" w:ascii="宋体" w:hAnsi="宋体" w:eastAsia="宋体" w:cs="宋体"/>
                <w:snapToGrid w:val="0"/>
                <w:color w:val="auto"/>
                <w:kern w:val="0"/>
                <w:sz w:val="21"/>
                <w:szCs w:val="21"/>
                <w:highlight w:val="none"/>
                <w:lang w:val="en-US" w:eastAsia="zh-CN"/>
              </w:rPr>
              <w:t>10</w:t>
            </w:r>
            <w:r>
              <w:rPr>
                <w:rFonts w:hint="eastAsia" w:ascii="宋体" w:hAnsi="宋体" w:eastAsia="宋体" w:cs="宋体"/>
                <w:snapToGrid w:val="0"/>
                <w:color w:val="auto"/>
                <w:kern w:val="0"/>
                <w:sz w:val="21"/>
                <w:szCs w:val="21"/>
                <w:highlight w:val="none"/>
              </w:rPr>
              <w:t>分，满分得</w:t>
            </w:r>
            <w:r>
              <w:rPr>
                <w:rFonts w:hint="eastAsia" w:ascii="宋体" w:hAnsi="宋体" w:eastAsia="宋体" w:cs="宋体"/>
                <w:snapToGrid w:val="0"/>
                <w:color w:val="auto"/>
                <w:kern w:val="0"/>
                <w:sz w:val="21"/>
                <w:szCs w:val="21"/>
                <w:highlight w:val="none"/>
                <w:lang w:val="en-US" w:eastAsia="zh-CN"/>
              </w:rPr>
              <w:t>10</w:t>
            </w:r>
            <w:r>
              <w:rPr>
                <w:rFonts w:hint="eastAsia" w:ascii="宋体" w:hAnsi="宋体" w:eastAsia="宋体" w:cs="宋体"/>
                <w:snapToGrid w:val="0"/>
                <w:color w:val="auto"/>
                <w:kern w:val="0"/>
                <w:sz w:val="21"/>
                <w:szCs w:val="21"/>
                <w:highlight w:val="none"/>
              </w:rPr>
              <w:t>分。</w:t>
            </w:r>
          </w:p>
          <w:p>
            <w:pPr>
              <w:pStyle w:val="8"/>
              <w:wordWrap w:val="0"/>
              <w:adjustRightInd w:val="0"/>
              <w:snapToGrid w:val="0"/>
              <w:spacing w:after="0" w:line="400" w:lineRule="exact"/>
              <w:ind w:firstLine="210" w:firstLineChars="100"/>
              <w:rPr>
                <w:rFonts w:hint="eastAsia" w:ascii="宋体" w:hAnsi="宋体" w:eastAsia="宋体" w:cs="宋体"/>
                <w:snapToGrid w:val="0"/>
                <w:color w:val="auto"/>
                <w:kern w:val="0"/>
                <w:sz w:val="21"/>
                <w:szCs w:val="21"/>
                <w:highlight w:val="none"/>
                <w:lang w:val="en-US" w:eastAsia="zh-CN" w:bidi="ar-SA"/>
              </w:rPr>
            </w:pPr>
          </w:p>
        </w:tc>
        <w:tc>
          <w:tcPr>
            <w:tcW w:w="4076" w:type="dxa"/>
            <w:gridSpan w:val="2"/>
            <w:noWrap w:val="0"/>
            <w:vAlign w:val="center"/>
          </w:tcPr>
          <w:p>
            <w:pPr>
              <w:pStyle w:val="8"/>
              <w:wordWrap w:val="0"/>
              <w:adjustRightInd w:val="0"/>
              <w:snapToGrid w:val="0"/>
              <w:spacing w:after="0" w:line="400" w:lineRule="exact"/>
              <w:rPr>
                <w:rFonts w:hint="eastAsia" w:hAnsi="宋体" w:cs="宋体"/>
                <w:b/>
                <w:bCs/>
                <w:snapToGrid w:val="0"/>
                <w:color w:val="auto"/>
                <w:kern w:val="0"/>
                <w:sz w:val="21"/>
                <w:szCs w:val="21"/>
                <w:highlight w:val="none"/>
              </w:rPr>
            </w:pPr>
            <w:r>
              <w:rPr>
                <w:rFonts w:hint="eastAsia" w:hAnsi="宋体" w:cs="宋体"/>
                <w:snapToGrid w:val="0"/>
                <w:color w:val="auto"/>
                <w:kern w:val="0"/>
                <w:sz w:val="21"/>
                <w:szCs w:val="21"/>
                <w:highlight w:val="none"/>
              </w:rPr>
              <w:t>1．需附相关证书</w:t>
            </w:r>
            <w:r>
              <w:rPr>
                <w:rFonts w:hint="eastAsia" w:hAnsi="宋体" w:cs="宋体"/>
                <w:snapToGrid w:val="0"/>
                <w:color w:val="auto"/>
                <w:kern w:val="0"/>
                <w:sz w:val="21"/>
                <w:szCs w:val="21"/>
                <w:highlight w:val="none"/>
                <w:lang w:val="en-US" w:eastAsia="zh-CN"/>
              </w:rPr>
              <w:t>彩色扫描件</w:t>
            </w:r>
            <w:r>
              <w:rPr>
                <w:rFonts w:hint="eastAsia" w:hAnsi="宋体" w:cs="宋体"/>
                <w:snapToGrid w:val="0"/>
                <w:color w:val="auto"/>
                <w:kern w:val="0"/>
                <w:sz w:val="21"/>
                <w:szCs w:val="21"/>
                <w:highlight w:val="none"/>
              </w:rPr>
              <w:t>（或打印件）</w:t>
            </w:r>
            <w:r>
              <w:rPr>
                <w:rFonts w:hint="eastAsia" w:hAnsi="宋体" w:cs="宋体"/>
                <w:b/>
                <w:bCs/>
                <w:snapToGrid w:val="0"/>
                <w:color w:val="auto"/>
                <w:kern w:val="0"/>
                <w:sz w:val="21"/>
                <w:szCs w:val="21"/>
                <w:highlight w:val="none"/>
              </w:rPr>
              <w:t>。</w:t>
            </w:r>
          </w:p>
          <w:p>
            <w:pPr>
              <w:pStyle w:val="8"/>
              <w:wordWrap w:val="0"/>
              <w:adjustRightInd w:val="0"/>
              <w:snapToGrid w:val="0"/>
              <w:spacing w:after="0" w:line="400" w:lineRule="exact"/>
              <w:rPr>
                <w:rFonts w:hAnsi="宋体" w:cs="宋体"/>
                <w:snapToGrid w:val="0"/>
                <w:color w:val="auto"/>
                <w:kern w:val="0"/>
                <w:sz w:val="21"/>
                <w:szCs w:val="21"/>
                <w:highlight w:val="none"/>
              </w:rPr>
            </w:pPr>
            <w:r>
              <w:rPr>
                <w:rFonts w:hint="eastAsia" w:hAnsi="宋体" w:cs="宋体"/>
                <w:snapToGrid w:val="0"/>
                <w:color w:val="auto"/>
                <w:kern w:val="0"/>
                <w:sz w:val="21"/>
                <w:szCs w:val="21"/>
                <w:highlight w:val="none"/>
              </w:rPr>
              <w:t>2．证书须由</w:t>
            </w:r>
            <w:r>
              <w:rPr>
                <w:rFonts w:hint="eastAsia" w:hAnsi="宋体" w:cs="宋体"/>
                <w:snapToGrid w:val="0"/>
                <w:color w:val="auto"/>
                <w:kern w:val="0"/>
                <w:sz w:val="21"/>
                <w:szCs w:val="21"/>
                <w:highlight w:val="none"/>
                <w:lang w:eastAsia="zh-CN"/>
              </w:rPr>
              <w:t>区（县）、市级及以上</w:t>
            </w:r>
            <w:r>
              <w:rPr>
                <w:rFonts w:hint="eastAsia" w:ascii="宋体" w:hAnsi="宋体" w:eastAsia="宋体" w:cs="宋体"/>
                <w:snapToGrid w:val="0"/>
                <w:color w:val="auto"/>
                <w:kern w:val="0"/>
                <w:sz w:val="21"/>
                <w:szCs w:val="21"/>
                <w:highlight w:val="none"/>
              </w:rPr>
              <w:t>建设行政主管部门</w:t>
            </w:r>
            <w:r>
              <w:rPr>
                <w:rFonts w:hint="eastAsia" w:hAnsi="宋体" w:cs="宋体"/>
                <w:snapToGrid w:val="0"/>
                <w:color w:val="auto"/>
                <w:kern w:val="0"/>
                <w:sz w:val="21"/>
                <w:szCs w:val="21"/>
                <w:highlight w:val="none"/>
              </w:rPr>
              <w:t>颁发。</w:t>
            </w:r>
          </w:p>
          <w:p>
            <w:pPr>
              <w:pStyle w:val="8"/>
              <w:wordWrap w:val="0"/>
              <w:adjustRightInd w:val="0"/>
              <w:snapToGrid w:val="0"/>
              <w:spacing w:after="0" w:line="400" w:lineRule="exact"/>
              <w:rPr>
                <w:rFonts w:hint="eastAsia" w:ascii="Times New Roman" w:hAnsi="Times New Roman" w:eastAsia="宋体" w:cs="Times New Roman"/>
                <w:snapToGrid w:val="0"/>
                <w:color w:val="auto"/>
                <w:kern w:val="0"/>
                <w:sz w:val="21"/>
                <w:szCs w:val="21"/>
                <w:highlight w:val="none"/>
                <w:lang w:val="en-US" w:eastAsia="zh-CN" w:bidi="ar-SA"/>
              </w:rPr>
            </w:pPr>
            <w:r>
              <w:rPr>
                <w:rFonts w:hint="eastAsia" w:hAnsi="宋体" w:cs="宋体"/>
                <w:snapToGrid w:val="0"/>
                <w:color w:val="auto"/>
                <w:kern w:val="0"/>
                <w:sz w:val="21"/>
                <w:szCs w:val="21"/>
                <w:highlight w:val="none"/>
              </w:rPr>
              <w:t>3．颁发机构、获奖时间不符合评分标准和备注规定的，不予得分。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1" w:hRule="atLeast"/>
          <w:jc w:val="center"/>
        </w:trPr>
        <w:tc>
          <w:tcPr>
            <w:tcW w:w="1404" w:type="dxa"/>
            <w:noWrap w:val="0"/>
            <w:vAlign w:val="center"/>
          </w:tcPr>
          <w:p>
            <w:pPr>
              <w:adjustRightInd w:val="0"/>
              <w:snapToGrid w:val="0"/>
              <w:spacing w:line="360" w:lineRule="exact"/>
              <w:jc w:val="center"/>
              <w:rPr>
                <w:rFonts w:hint="eastAsia" w:ascii="宋体" w:hAnsi="宋体" w:eastAsia="宋体" w:cs="宋体"/>
                <w:snapToGrid w:val="0"/>
                <w:color w:val="auto"/>
                <w:kern w:val="0"/>
                <w:sz w:val="21"/>
                <w:szCs w:val="21"/>
                <w:highlight w:val="none"/>
                <w:lang w:val="en-US" w:eastAsia="zh-CN" w:bidi="ar-SA"/>
              </w:rPr>
            </w:pPr>
            <w:r>
              <w:rPr>
                <w:rFonts w:hint="eastAsia" w:ascii="宋体" w:hAnsi="宋体" w:eastAsia="宋体" w:cs="宋体"/>
                <w:snapToGrid w:val="0"/>
                <w:color w:val="auto"/>
                <w:kern w:val="0"/>
                <w:sz w:val="21"/>
                <w:szCs w:val="21"/>
                <w:highlight w:val="none"/>
                <w:lang w:val="en-US" w:eastAsia="zh-CN" w:bidi="ar-SA"/>
              </w:rPr>
              <w:t>总监理工程师资历</w:t>
            </w:r>
          </w:p>
          <w:p>
            <w:pPr>
              <w:adjustRightInd w:val="0"/>
              <w:snapToGrid w:val="0"/>
              <w:spacing w:line="360" w:lineRule="exact"/>
              <w:jc w:val="center"/>
              <w:rPr>
                <w:rFonts w:hint="eastAsia" w:ascii="宋体" w:hAnsi="宋体" w:eastAsia="宋体" w:cs="宋体"/>
                <w:snapToGrid w:val="0"/>
                <w:color w:val="auto"/>
                <w:kern w:val="0"/>
                <w:sz w:val="21"/>
                <w:szCs w:val="21"/>
                <w:highlight w:val="none"/>
                <w:lang w:val="en-US" w:eastAsia="zh-CN" w:bidi="ar-SA"/>
              </w:rPr>
            </w:pPr>
            <w:r>
              <w:rPr>
                <w:rFonts w:hint="eastAsia" w:ascii="宋体" w:hAnsi="宋体" w:eastAsia="宋体" w:cs="宋体"/>
                <w:snapToGrid w:val="0"/>
                <w:color w:val="auto"/>
                <w:kern w:val="0"/>
                <w:sz w:val="21"/>
                <w:szCs w:val="21"/>
                <w:highlight w:val="none"/>
                <w:lang w:val="en-US" w:eastAsia="zh-CN" w:bidi="ar-SA"/>
              </w:rPr>
              <w:t>（10分）</w:t>
            </w:r>
          </w:p>
        </w:tc>
        <w:tc>
          <w:tcPr>
            <w:tcW w:w="4473" w:type="dxa"/>
            <w:noWrap w:val="0"/>
            <w:vAlign w:val="center"/>
          </w:tcPr>
          <w:p>
            <w:pPr>
              <w:numPr>
                <w:ilvl w:val="0"/>
                <w:numId w:val="2"/>
              </w:numPr>
              <w:adjustRightInd w:val="0"/>
              <w:snapToGrid w:val="0"/>
              <w:spacing w:line="360" w:lineRule="exact"/>
              <w:jc w:val="left"/>
              <w:rPr>
                <w:rFonts w:hint="eastAsia" w:ascii="宋体" w:hAnsi="宋体" w:eastAsia="宋体" w:cs="宋体"/>
                <w:snapToGrid w:val="0"/>
                <w:color w:val="auto"/>
                <w:kern w:val="0"/>
                <w:sz w:val="21"/>
                <w:szCs w:val="21"/>
                <w:highlight w:val="none"/>
                <w:lang w:val="en-US" w:eastAsia="zh-CN" w:bidi="ar-SA"/>
              </w:rPr>
            </w:pPr>
            <w:r>
              <w:rPr>
                <w:rFonts w:hint="eastAsia" w:ascii="宋体" w:hAnsi="宋体" w:eastAsia="宋体" w:cs="宋体"/>
                <w:snapToGrid w:val="0"/>
                <w:color w:val="auto"/>
                <w:kern w:val="0"/>
                <w:sz w:val="21"/>
                <w:szCs w:val="21"/>
                <w:highlight w:val="none"/>
                <w:lang w:val="en-US" w:eastAsia="zh-CN" w:bidi="ar-SA"/>
              </w:rPr>
              <w:t>总监理工程师具备工程师或以上职称得5分；</w:t>
            </w:r>
          </w:p>
          <w:p>
            <w:pPr>
              <w:pStyle w:val="22"/>
              <w:ind w:left="0" w:leftChars="0" w:firstLine="0" w:firstLineChars="0"/>
              <w:rPr>
                <w:rFonts w:hint="default" w:ascii="宋体" w:hAnsi="宋体" w:eastAsia="宋体" w:cs="宋体"/>
                <w:snapToGrid w:val="0"/>
                <w:color w:val="auto"/>
                <w:kern w:val="0"/>
                <w:sz w:val="21"/>
                <w:szCs w:val="21"/>
                <w:highlight w:val="none"/>
                <w:lang w:val="en-US" w:eastAsia="zh-CN" w:bidi="ar-SA"/>
              </w:rPr>
            </w:pPr>
            <w:r>
              <w:rPr>
                <w:rFonts w:hint="eastAsia" w:ascii="宋体" w:hAnsi="宋体" w:eastAsia="宋体" w:cs="宋体"/>
                <w:snapToGrid w:val="0"/>
                <w:color w:val="auto"/>
                <w:kern w:val="0"/>
                <w:sz w:val="21"/>
                <w:szCs w:val="21"/>
                <w:highlight w:val="none"/>
                <w:lang w:val="en-US" w:eastAsia="zh-CN" w:bidi="ar-SA"/>
              </w:rPr>
              <w:t>2.总监理工程师具备一级注册建造师得5分；</w:t>
            </w:r>
          </w:p>
          <w:p>
            <w:pPr>
              <w:pStyle w:val="22"/>
              <w:numPr>
                <w:ilvl w:val="0"/>
                <w:numId w:val="0"/>
              </w:numPr>
              <w:ind w:leftChars="0"/>
              <w:rPr>
                <w:rFonts w:hint="default" w:ascii="宋体" w:hAnsi="宋体" w:eastAsia="宋体" w:cs="宋体"/>
                <w:snapToGrid w:val="0"/>
                <w:color w:val="auto"/>
                <w:kern w:val="0"/>
                <w:sz w:val="21"/>
                <w:szCs w:val="21"/>
                <w:highlight w:val="none"/>
                <w:lang w:val="en-US" w:eastAsia="zh-CN" w:bidi="ar-SA"/>
              </w:rPr>
            </w:pPr>
            <w:r>
              <w:rPr>
                <w:rFonts w:hint="eastAsia" w:ascii="宋体" w:hAnsi="宋体" w:eastAsia="宋体" w:cs="宋体"/>
                <w:snapToGrid w:val="0"/>
                <w:color w:val="auto"/>
                <w:kern w:val="0"/>
                <w:sz w:val="21"/>
                <w:szCs w:val="21"/>
                <w:highlight w:val="none"/>
                <w:lang w:val="en-US" w:eastAsia="zh-CN" w:bidi="ar-SA"/>
              </w:rPr>
              <w:t>本项最高得10分。</w:t>
            </w:r>
          </w:p>
        </w:tc>
        <w:tc>
          <w:tcPr>
            <w:tcW w:w="4076" w:type="dxa"/>
            <w:gridSpan w:val="2"/>
            <w:noWrap w:val="0"/>
            <w:vAlign w:val="center"/>
          </w:tcPr>
          <w:p>
            <w:pPr>
              <w:adjustRightInd w:val="0"/>
              <w:snapToGrid w:val="0"/>
              <w:spacing w:line="360" w:lineRule="exact"/>
              <w:jc w:val="left"/>
              <w:rPr>
                <w:rFonts w:hint="eastAsia" w:ascii="宋体" w:hAnsi="宋体" w:eastAsia="宋体" w:cs="Times New Roman"/>
                <w:color w:val="auto"/>
                <w:sz w:val="21"/>
                <w:szCs w:val="21"/>
                <w:highlight w:val="none"/>
                <w:lang w:val="en-US" w:eastAsia="zh-CN"/>
              </w:rPr>
            </w:pPr>
            <w:r>
              <w:rPr>
                <w:rFonts w:hint="eastAsia" w:ascii="宋体" w:hAnsi="宋体" w:eastAsia="宋体" w:cs="Times New Roman"/>
                <w:color w:val="auto"/>
                <w:sz w:val="21"/>
                <w:szCs w:val="21"/>
                <w:highlight w:val="none"/>
              </w:rPr>
              <w:t>提供相关</w:t>
            </w:r>
            <w:r>
              <w:rPr>
                <w:rFonts w:hint="eastAsia" w:ascii="宋体" w:hAnsi="宋体" w:eastAsia="宋体" w:cs="Times New Roman"/>
                <w:color w:val="auto"/>
                <w:sz w:val="21"/>
                <w:szCs w:val="21"/>
                <w:highlight w:val="none"/>
                <w:lang w:val="en-US" w:eastAsia="zh-CN"/>
              </w:rPr>
              <w:t>证件资料彩色扫描件加盖公章，</w:t>
            </w:r>
            <w:r>
              <w:rPr>
                <w:rFonts w:hint="eastAsia" w:ascii="宋体" w:hAnsi="宋体" w:eastAsia="宋体" w:cs="Times New Roman"/>
                <w:color w:val="auto"/>
                <w:sz w:val="21"/>
                <w:szCs w:val="21"/>
                <w:highlight w:val="none"/>
                <w:lang w:eastAsia="zh-CN"/>
              </w:rPr>
              <w:t>同时提供原件核对（电子证书打印件的除外），否则不得分。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5" w:hRule="atLeast"/>
          <w:jc w:val="center"/>
        </w:trPr>
        <w:tc>
          <w:tcPr>
            <w:tcW w:w="1404" w:type="dxa"/>
            <w:noWrap w:val="0"/>
            <w:vAlign w:val="center"/>
          </w:tcPr>
          <w:p>
            <w:pPr>
              <w:adjustRightInd w:val="0"/>
              <w:snapToGrid w:val="0"/>
              <w:spacing w:line="360" w:lineRule="exact"/>
              <w:jc w:val="center"/>
              <w:rPr>
                <w:rFonts w:ascii="宋体" w:hAnsi="宋体" w:eastAsia="宋体" w:cs="Times New Roman"/>
                <w:color w:val="auto"/>
                <w:sz w:val="21"/>
                <w:szCs w:val="21"/>
                <w:highlight w:val="none"/>
              </w:rPr>
            </w:pPr>
            <w:r>
              <w:rPr>
                <w:rFonts w:hint="eastAsia" w:ascii="Times New Roman" w:hAnsi="Times New Roman" w:eastAsia="宋体" w:cs="Times New Roman"/>
                <w:caps w:val="0"/>
                <w:smallCaps w:val="0"/>
                <w:snapToGrid w:val="0"/>
                <w:color w:val="auto"/>
                <w:spacing w:val="0"/>
                <w:kern w:val="0"/>
                <w:sz w:val="21"/>
                <w:szCs w:val="21"/>
                <w:highlight w:val="none"/>
                <w:lang w:eastAsia="zh-CN"/>
              </w:rPr>
              <w:t>配备程度</w:t>
            </w:r>
          </w:p>
          <w:p>
            <w:pPr>
              <w:adjustRightInd w:val="0"/>
              <w:snapToGrid w:val="0"/>
              <w:spacing w:line="360" w:lineRule="exact"/>
              <w:jc w:val="center"/>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w:t>
            </w:r>
            <w:r>
              <w:rPr>
                <w:rFonts w:hint="eastAsia" w:ascii="宋体" w:hAnsi="宋体" w:eastAsia="宋体" w:cs="Times New Roman"/>
                <w:color w:val="auto"/>
                <w:sz w:val="21"/>
                <w:szCs w:val="21"/>
                <w:highlight w:val="none"/>
                <w:lang w:val="en-US" w:eastAsia="zh-CN"/>
              </w:rPr>
              <w:t>10</w:t>
            </w:r>
            <w:r>
              <w:rPr>
                <w:rFonts w:hint="eastAsia" w:ascii="宋体" w:hAnsi="宋体" w:eastAsia="宋体" w:cs="Times New Roman"/>
                <w:color w:val="auto"/>
                <w:sz w:val="21"/>
                <w:szCs w:val="21"/>
                <w:highlight w:val="none"/>
              </w:rPr>
              <w:t>分）</w:t>
            </w:r>
          </w:p>
        </w:tc>
        <w:tc>
          <w:tcPr>
            <w:tcW w:w="4473" w:type="dxa"/>
            <w:noWrap w:val="0"/>
            <w:vAlign w:val="center"/>
          </w:tcPr>
          <w:p>
            <w:pPr>
              <w:adjustRightInd w:val="0"/>
              <w:snapToGrid w:val="0"/>
              <w:spacing w:line="360" w:lineRule="exact"/>
              <w:jc w:val="left"/>
              <w:rPr>
                <w:rFonts w:hint="eastAsia" w:ascii="宋体" w:hAnsi="宋体" w:eastAsia="宋体" w:cs="Times New Roman"/>
                <w:color w:val="auto"/>
                <w:kern w:val="2"/>
                <w:sz w:val="21"/>
                <w:szCs w:val="21"/>
                <w:highlight w:val="none"/>
                <w:lang w:val="en-US" w:eastAsia="zh-CN" w:bidi="ar-SA"/>
              </w:rPr>
            </w:pPr>
            <w:r>
              <w:rPr>
                <w:rFonts w:hint="eastAsia" w:ascii="宋体" w:hAnsi="宋体" w:eastAsia="宋体" w:cs="Times New Roman"/>
                <w:color w:val="auto"/>
                <w:sz w:val="21"/>
                <w:szCs w:val="21"/>
                <w:highlight w:val="none"/>
              </w:rPr>
              <w:t>其他拟派人员的数量和专业完全满足表2《项目监理机构其他人员需求表》（以下简称《需求表》）要求的，得</w:t>
            </w:r>
            <w:r>
              <w:rPr>
                <w:rFonts w:hint="eastAsia" w:ascii="宋体" w:hAnsi="宋体" w:eastAsia="宋体" w:cs="Times New Roman"/>
                <w:color w:val="auto"/>
                <w:sz w:val="21"/>
                <w:szCs w:val="21"/>
                <w:highlight w:val="none"/>
                <w:lang w:val="en-US" w:eastAsia="zh-CN"/>
              </w:rPr>
              <w:t>10</w:t>
            </w:r>
            <w:r>
              <w:rPr>
                <w:rFonts w:hint="eastAsia" w:ascii="宋体" w:hAnsi="宋体" w:eastAsia="宋体" w:cs="Times New Roman"/>
                <w:color w:val="auto"/>
                <w:sz w:val="21"/>
                <w:szCs w:val="21"/>
                <w:highlight w:val="none"/>
              </w:rPr>
              <w:t>分（满分）；不符合要求的，每人扣</w:t>
            </w:r>
            <w:r>
              <w:rPr>
                <w:rFonts w:hint="eastAsia" w:ascii="宋体" w:hAnsi="宋体" w:eastAsia="宋体" w:cs="Times New Roman"/>
                <w:color w:val="auto"/>
                <w:sz w:val="21"/>
                <w:szCs w:val="21"/>
                <w:highlight w:val="none"/>
                <w:lang w:val="en-US" w:eastAsia="zh-CN"/>
              </w:rPr>
              <w:t>3</w:t>
            </w:r>
            <w:r>
              <w:rPr>
                <w:rFonts w:hint="eastAsia" w:ascii="宋体" w:hAnsi="宋体" w:eastAsia="宋体" w:cs="Times New Roman"/>
                <w:color w:val="auto"/>
                <w:sz w:val="21"/>
                <w:szCs w:val="21"/>
                <w:highlight w:val="none"/>
              </w:rPr>
              <w:t>分，直至扣完。</w:t>
            </w:r>
          </w:p>
        </w:tc>
        <w:tc>
          <w:tcPr>
            <w:tcW w:w="4076" w:type="dxa"/>
            <w:gridSpan w:val="2"/>
            <w:noWrap w:val="0"/>
            <w:vAlign w:val="center"/>
          </w:tcPr>
          <w:p>
            <w:pPr>
              <w:adjustRightInd w:val="0"/>
              <w:snapToGrid w:val="0"/>
              <w:spacing w:line="360" w:lineRule="exact"/>
              <w:jc w:val="left"/>
              <w:rPr>
                <w:rFonts w:hint="eastAsia" w:ascii="宋体" w:hAnsi="宋体" w:eastAsia="宋体" w:cs="Times New Roman"/>
                <w:color w:val="auto"/>
                <w:kern w:val="2"/>
                <w:sz w:val="21"/>
                <w:szCs w:val="21"/>
                <w:highlight w:val="none"/>
                <w:lang w:val="en-US" w:eastAsia="zh-CN" w:bidi="ar-SA"/>
              </w:rPr>
            </w:pPr>
            <w:r>
              <w:rPr>
                <w:rFonts w:hint="eastAsia" w:ascii="宋体" w:hAnsi="宋体" w:eastAsia="宋体" w:cs="Times New Roman"/>
                <w:color w:val="auto"/>
                <w:sz w:val="21"/>
                <w:szCs w:val="21"/>
                <w:highlight w:val="none"/>
              </w:rPr>
              <w:t>专业类别以上岗证或注册监理工程师注册证书或毕业证或职称证上所列的相关专业为准</w:t>
            </w:r>
            <w:r>
              <w:rPr>
                <w:rFonts w:hint="eastAsia" w:ascii="宋体" w:hAnsi="宋体" w:eastAsia="宋体" w:cs="Times New Roman"/>
                <w:color w:val="auto"/>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9953" w:type="dxa"/>
            <w:gridSpan w:val="4"/>
            <w:shd w:val="clear" w:color="auto" w:fill="D9D9D9"/>
            <w:noWrap w:val="0"/>
            <w:vAlign w:val="center"/>
          </w:tcPr>
          <w:p>
            <w:pPr>
              <w:widowControl w:val="0"/>
              <w:adjustRightInd w:val="0"/>
              <w:snapToGrid w:val="0"/>
              <w:spacing w:after="120" w:line="400" w:lineRule="exact"/>
              <w:jc w:val="left"/>
              <w:rPr>
                <w:rFonts w:ascii="宋体" w:hAnsi="宋体" w:eastAsia="宋体" w:cs="黑体"/>
                <w:b/>
                <w:snapToGrid w:val="0"/>
                <w:color w:val="auto"/>
                <w:kern w:val="0"/>
                <w:sz w:val="24"/>
                <w:szCs w:val="24"/>
                <w:highlight w:val="none"/>
                <w:lang w:val="en-US" w:eastAsia="zh-CN" w:bidi="ar-SA"/>
              </w:rPr>
            </w:pPr>
            <w:r>
              <w:rPr>
                <w:rFonts w:hint="eastAsia" w:ascii="宋体" w:hAnsi="宋体" w:eastAsia="宋体" w:cs="黑体"/>
                <w:b/>
                <w:snapToGrid w:val="0"/>
                <w:color w:val="auto"/>
                <w:kern w:val="0"/>
                <w:sz w:val="24"/>
                <w:szCs w:val="24"/>
                <w:highlight w:val="none"/>
                <w:lang w:val="en-US" w:eastAsia="zh-CN" w:bidi="ar-SA"/>
              </w:rPr>
              <w:t>技术部分（监理大纲），满分：</w:t>
            </w:r>
            <w:r>
              <w:rPr>
                <w:rFonts w:ascii="宋体" w:hAnsi="宋体" w:eastAsia="宋体" w:cs="黑体"/>
                <w:b/>
                <w:snapToGrid w:val="0"/>
                <w:color w:val="auto"/>
                <w:kern w:val="0"/>
                <w:sz w:val="24"/>
                <w:szCs w:val="24"/>
                <w:highlight w:val="none"/>
                <w:u w:val="single"/>
                <w:lang w:val="en-US" w:eastAsia="zh-CN" w:bidi="ar-SA"/>
              </w:rPr>
              <w:t xml:space="preserve"> </w:t>
            </w:r>
            <w:r>
              <w:rPr>
                <w:rFonts w:hint="eastAsia" w:hAnsi="宋体" w:cs="黑体"/>
                <w:b/>
                <w:snapToGrid w:val="0"/>
                <w:color w:val="auto"/>
                <w:kern w:val="0"/>
                <w:sz w:val="24"/>
                <w:szCs w:val="24"/>
                <w:highlight w:val="none"/>
                <w:u w:val="single"/>
                <w:lang w:val="en-US" w:eastAsia="zh-CN" w:bidi="ar-SA"/>
              </w:rPr>
              <w:t>3</w:t>
            </w:r>
            <w:r>
              <w:rPr>
                <w:rFonts w:hint="eastAsia" w:ascii="宋体" w:hAnsi="宋体" w:eastAsia="宋体" w:cs="黑体"/>
                <w:b/>
                <w:snapToGrid w:val="0"/>
                <w:color w:val="auto"/>
                <w:kern w:val="0"/>
                <w:sz w:val="24"/>
                <w:szCs w:val="24"/>
                <w:highlight w:val="none"/>
                <w:u w:val="single"/>
                <w:lang w:val="en-US" w:eastAsia="zh-CN" w:bidi="ar-SA"/>
              </w:rPr>
              <w:t>0</w:t>
            </w:r>
            <w:r>
              <w:rPr>
                <w:rFonts w:hint="eastAsia" w:ascii="宋体" w:hAnsi="宋体" w:eastAsia="宋体" w:cs="黑体"/>
                <w:b/>
                <w:snapToGrid w:val="0"/>
                <w:color w:val="auto"/>
                <w:kern w:val="0"/>
                <w:sz w:val="24"/>
                <w:szCs w:val="24"/>
                <w:highlight w:val="none"/>
                <w:lang w:val="en-US" w:eastAsia="zh-CN" w:bidi="ar-SA"/>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exact"/>
          <w:jc w:val="center"/>
        </w:trPr>
        <w:tc>
          <w:tcPr>
            <w:tcW w:w="1404" w:type="dxa"/>
            <w:noWrap w:val="0"/>
            <w:vAlign w:val="center"/>
          </w:tcPr>
          <w:p>
            <w:pPr>
              <w:widowControl w:val="0"/>
              <w:adjustRightInd w:val="0"/>
              <w:snapToGrid w:val="0"/>
              <w:spacing w:after="120" w:line="400" w:lineRule="exact"/>
              <w:jc w:val="center"/>
              <w:rPr>
                <w:rFonts w:ascii="宋体" w:hAnsi="宋体" w:eastAsia="宋体" w:cs="黑体"/>
                <w:b/>
                <w:snapToGrid w:val="0"/>
                <w:color w:val="auto"/>
                <w:kern w:val="0"/>
                <w:sz w:val="24"/>
                <w:szCs w:val="24"/>
                <w:highlight w:val="none"/>
                <w:lang w:val="en-US" w:eastAsia="zh-CN" w:bidi="ar-SA"/>
              </w:rPr>
            </w:pPr>
            <w:r>
              <w:rPr>
                <w:rFonts w:hint="eastAsia" w:ascii="宋体" w:hAnsi="宋体" w:eastAsia="宋体" w:cs="黑体"/>
                <w:b/>
                <w:snapToGrid w:val="0"/>
                <w:color w:val="auto"/>
                <w:kern w:val="0"/>
                <w:sz w:val="24"/>
                <w:szCs w:val="24"/>
                <w:highlight w:val="none"/>
                <w:lang w:val="en-US" w:eastAsia="zh-CN" w:bidi="ar-SA"/>
              </w:rPr>
              <w:t>评分因素</w:t>
            </w:r>
          </w:p>
        </w:tc>
        <w:tc>
          <w:tcPr>
            <w:tcW w:w="4480" w:type="dxa"/>
            <w:gridSpan w:val="2"/>
            <w:noWrap w:val="0"/>
            <w:vAlign w:val="center"/>
          </w:tcPr>
          <w:p>
            <w:pPr>
              <w:widowControl w:val="0"/>
              <w:adjustRightInd w:val="0"/>
              <w:snapToGrid w:val="0"/>
              <w:spacing w:after="120" w:line="400" w:lineRule="exact"/>
              <w:jc w:val="center"/>
              <w:rPr>
                <w:rFonts w:ascii="宋体" w:hAnsi="宋体" w:eastAsia="宋体" w:cs="黑体"/>
                <w:b/>
                <w:snapToGrid w:val="0"/>
                <w:color w:val="auto"/>
                <w:kern w:val="0"/>
                <w:sz w:val="24"/>
                <w:szCs w:val="24"/>
                <w:highlight w:val="none"/>
                <w:lang w:val="en-US" w:eastAsia="zh-CN" w:bidi="ar-SA"/>
              </w:rPr>
            </w:pPr>
            <w:r>
              <w:rPr>
                <w:rFonts w:hint="eastAsia" w:ascii="宋体" w:hAnsi="宋体" w:eastAsia="宋体" w:cs="黑体"/>
                <w:b/>
                <w:snapToGrid w:val="0"/>
                <w:color w:val="auto"/>
                <w:kern w:val="0"/>
                <w:sz w:val="24"/>
                <w:szCs w:val="24"/>
                <w:highlight w:val="none"/>
                <w:lang w:val="en-US" w:eastAsia="zh-CN" w:bidi="ar-SA"/>
              </w:rPr>
              <w:t>评分标准</w:t>
            </w:r>
          </w:p>
        </w:tc>
        <w:tc>
          <w:tcPr>
            <w:tcW w:w="4069" w:type="dxa"/>
            <w:noWrap w:val="0"/>
            <w:vAlign w:val="center"/>
          </w:tcPr>
          <w:p>
            <w:pPr>
              <w:widowControl w:val="0"/>
              <w:adjustRightInd w:val="0"/>
              <w:snapToGrid w:val="0"/>
              <w:spacing w:after="120" w:line="400" w:lineRule="exact"/>
              <w:jc w:val="center"/>
              <w:rPr>
                <w:rFonts w:ascii="宋体" w:hAnsi="宋体" w:eastAsia="宋体" w:cs="黑体"/>
                <w:b/>
                <w:snapToGrid w:val="0"/>
                <w:color w:val="auto"/>
                <w:kern w:val="0"/>
                <w:sz w:val="24"/>
                <w:szCs w:val="24"/>
                <w:highlight w:val="none"/>
                <w:lang w:val="en-US" w:eastAsia="zh-CN" w:bidi="ar-SA"/>
              </w:rPr>
            </w:pPr>
            <w:r>
              <w:rPr>
                <w:rFonts w:hint="eastAsia" w:ascii="宋体" w:hAnsi="宋体" w:eastAsia="宋体" w:cs="黑体"/>
                <w:b/>
                <w:snapToGrid w:val="0"/>
                <w:color w:val="auto"/>
                <w:kern w:val="0"/>
                <w:sz w:val="24"/>
                <w:szCs w:val="24"/>
                <w:highlight w:val="none"/>
                <w:lang w:val="en-US" w:eastAsia="zh-CN" w:bidi="ar-S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jc w:val="center"/>
        </w:trPr>
        <w:tc>
          <w:tcPr>
            <w:tcW w:w="1404" w:type="dxa"/>
            <w:noWrap w:val="0"/>
            <w:vAlign w:val="center"/>
          </w:tcPr>
          <w:p>
            <w:pPr>
              <w:widowControl w:val="0"/>
              <w:adjustRightInd w:val="0"/>
              <w:snapToGrid w:val="0"/>
              <w:spacing w:line="400" w:lineRule="exact"/>
              <w:jc w:val="center"/>
              <w:rPr>
                <w:rFonts w:ascii="宋体" w:hAnsi="宋体" w:eastAsia="宋体" w:cs="Times New Roman"/>
                <w:snapToGrid w:val="0"/>
                <w:color w:val="auto"/>
                <w:kern w:val="2"/>
                <w:sz w:val="21"/>
                <w:szCs w:val="21"/>
                <w:highlight w:val="none"/>
                <w:lang w:val="en-US" w:eastAsia="zh-CN" w:bidi="ar-SA"/>
              </w:rPr>
            </w:pPr>
            <w:r>
              <w:rPr>
                <w:rFonts w:hint="eastAsia" w:ascii="宋体" w:hAnsi="宋体" w:eastAsia="宋体" w:cs="Times New Roman"/>
                <w:snapToGrid w:val="0"/>
                <w:color w:val="auto"/>
                <w:kern w:val="2"/>
                <w:sz w:val="21"/>
                <w:szCs w:val="21"/>
                <w:highlight w:val="none"/>
                <w:lang w:val="en-US" w:eastAsia="zh-CN" w:bidi="ar-SA"/>
              </w:rPr>
              <w:t>监理依据</w:t>
            </w:r>
          </w:p>
          <w:p>
            <w:pPr>
              <w:widowControl w:val="0"/>
              <w:adjustRightInd w:val="0"/>
              <w:snapToGrid w:val="0"/>
              <w:spacing w:line="400" w:lineRule="exact"/>
              <w:jc w:val="center"/>
              <w:rPr>
                <w:rFonts w:ascii="宋体" w:hAnsi="宋体" w:eastAsia="宋体" w:cs="Times New Roman"/>
                <w:snapToGrid w:val="0"/>
                <w:color w:val="auto"/>
                <w:kern w:val="2"/>
                <w:sz w:val="21"/>
                <w:szCs w:val="21"/>
                <w:highlight w:val="none"/>
                <w:lang w:val="en-US" w:eastAsia="zh-CN" w:bidi="ar-SA"/>
              </w:rPr>
            </w:pPr>
            <w:r>
              <w:rPr>
                <w:rFonts w:hint="eastAsia" w:ascii="宋体" w:hAnsi="宋体" w:eastAsia="宋体" w:cs="Times New Roman"/>
                <w:snapToGrid w:val="0"/>
                <w:color w:val="auto"/>
                <w:kern w:val="2"/>
                <w:sz w:val="21"/>
                <w:szCs w:val="21"/>
                <w:highlight w:val="none"/>
                <w:lang w:val="en-US" w:eastAsia="zh-CN" w:bidi="ar-SA"/>
              </w:rPr>
              <w:t>及工作目标</w:t>
            </w:r>
          </w:p>
          <w:p>
            <w:pPr>
              <w:widowControl w:val="0"/>
              <w:adjustRightInd w:val="0"/>
              <w:snapToGrid w:val="0"/>
              <w:spacing w:after="120" w:line="400" w:lineRule="exact"/>
              <w:jc w:val="center"/>
              <w:rPr>
                <w:rFonts w:ascii="宋体" w:hAnsi="宋体" w:eastAsia="宋体" w:cs="Times New Roman"/>
                <w:snapToGrid w:val="0"/>
                <w:color w:val="auto"/>
                <w:kern w:val="0"/>
                <w:sz w:val="21"/>
                <w:szCs w:val="21"/>
                <w:highlight w:val="none"/>
                <w:lang w:val="en-US" w:eastAsia="zh-CN" w:bidi="ar-SA"/>
              </w:rPr>
            </w:pPr>
            <w:r>
              <w:rPr>
                <w:rFonts w:hint="eastAsia" w:ascii="宋体" w:hAnsi="宋体" w:eastAsia="宋体" w:cs="Times New Roman"/>
                <w:snapToGrid w:val="0"/>
                <w:color w:val="auto"/>
                <w:kern w:val="0"/>
                <w:sz w:val="21"/>
                <w:szCs w:val="21"/>
                <w:highlight w:val="none"/>
                <w:lang w:val="en-US" w:eastAsia="zh-CN" w:bidi="ar-SA"/>
              </w:rPr>
              <w:t>（</w:t>
            </w:r>
            <w:r>
              <w:rPr>
                <w:rFonts w:hint="eastAsia" w:hAnsi="宋体" w:cs="Times New Roman"/>
                <w:snapToGrid w:val="0"/>
                <w:color w:val="auto"/>
                <w:kern w:val="0"/>
                <w:sz w:val="21"/>
                <w:szCs w:val="21"/>
                <w:highlight w:val="none"/>
                <w:u w:val="single"/>
                <w:lang w:val="en-US" w:eastAsia="zh-CN" w:bidi="ar-SA"/>
              </w:rPr>
              <w:t>2</w:t>
            </w:r>
            <w:r>
              <w:rPr>
                <w:rFonts w:hint="eastAsia" w:ascii="宋体" w:hAnsi="宋体" w:eastAsia="宋体" w:cs="Times New Roman"/>
                <w:snapToGrid w:val="0"/>
                <w:color w:val="auto"/>
                <w:kern w:val="0"/>
                <w:sz w:val="21"/>
                <w:szCs w:val="21"/>
                <w:highlight w:val="none"/>
                <w:lang w:val="en-US" w:eastAsia="zh-CN" w:bidi="ar-SA"/>
              </w:rPr>
              <w:t>分）</w:t>
            </w:r>
          </w:p>
        </w:tc>
        <w:tc>
          <w:tcPr>
            <w:tcW w:w="4480" w:type="dxa"/>
            <w:gridSpan w:val="2"/>
            <w:noWrap w:val="0"/>
            <w:vAlign w:val="center"/>
          </w:tcPr>
          <w:p>
            <w:pPr>
              <w:widowControl w:val="0"/>
              <w:adjustRightInd w:val="0"/>
              <w:snapToGrid w:val="0"/>
              <w:spacing w:line="400" w:lineRule="exact"/>
              <w:jc w:val="left"/>
              <w:rPr>
                <w:rFonts w:ascii="宋体" w:hAnsi="宋体" w:eastAsia="宋体" w:cs="Times New Roman"/>
                <w:snapToGrid w:val="0"/>
                <w:color w:val="auto"/>
                <w:kern w:val="2"/>
                <w:sz w:val="21"/>
                <w:szCs w:val="21"/>
                <w:highlight w:val="none"/>
                <w:lang w:val="en-US" w:eastAsia="zh-CN" w:bidi="ar-SA"/>
              </w:rPr>
            </w:pPr>
            <w:r>
              <w:rPr>
                <w:rFonts w:hint="eastAsia" w:ascii="宋体" w:hAnsi="宋体" w:eastAsia="宋体" w:cs="Times New Roman"/>
                <w:snapToGrid w:val="0"/>
                <w:color w:val="auto"/>
                <w:kern w:val="2"/>
                <w:sz w:val="21"/>
                <w:szCs w:val="21"/>
                <w:highlight w:val="none"/>
                <w:lang w:val="en-US" w:eastAsia="zh-CN" w:bidi="ar-SA"/>
              </w:rPr>
              <w:t>【优】得该项因素分的90</w:t>
            </w:r>
            <w:r>
              <w:rPr>
                <w:rFonts w:ascii="宋体" w:hAnsi="宋体" w:eastAsia="宋体" w:cs="Times New Roman"/>
                <w:snapToGrid w:val="0"/>
                <w:color w:val="auto"/>
                <w:kern w:val="2"/>
                <w:sz w:val="21"/>
                <w:szCs w:val="21"/>
                <w:highlight w:val="none"/>
                <w:lang w:val="en-US" w:eastAsia="zh-CN" w:bidi="ar-SA"/>
              </w:rPr>
              <w:t>%</w:t>
            </w:r>
            <w:r>
              <w:rPr>
                <w:rFonts w:hint="eastAsia" w:ascii="宋体" w:hAnsi="宋体" w:eastAsia="宋体" w:cs="Times New Roman"/>
                <w:snapToGrid w:val="0"/>
                <w:color w:val="auto"/>
                <w:kern w:val="2"/>
                <w:sz w:val="21"/>
                <w:szCs w:val="21"/>
                <w:highlight w:val="none"/>
                <w:lang w:val="en-US" w:eastAsia="zh-CN" w:bidi="ar-SA"/>
              </w:rPr>
              <w:t>～</w:t>
            </w:r>
            <w:r>
              <w:rPr>
                <w:rFonts w:ascii="宋体" w:hAnsi="宋体" w:eastAsia="宋体" w:cs="Times New Roman"/>
                <w:snapToGrid w:val="0"/>
                <w:color w:val="auto"/>
                <w:kern w:val="2"/>
                <w:sz w:val="21"/>
                <w:szCs w:val="21"/>
                <w:highlight w:val="none"/>
                <w:lang w:val="en-US" w:eastAsia="zh-CN" w:bidi="ar-SA"/>
              </w:rPr>
              <w:t>100%</w:t>
            </w:r>
            <w:r>
              <w:rPr>
                <w:rFonts w:hint="eastAsia" w:ascii="宋体" w:hAnsi="宋体" w:eastAsia="宋体" w:cs="Times New Roman"/>
                <w:snapToGrid w:val="0"/>
                <w:color w:val="auto"/>
                <w:kern w:val="2"/>
                <w:sz w:val="21"/>
                <w:szCs w:val="21"/>
                <w:highlight w:val="none"/>
                <w:lang w:val="en-US" w:eastAsia="zh-CN" w:bidi="ar-SA"/>
              </w:rPr>
              <w:t>（含90</w:t>
            </w:r>
            <w:r>
              <w:rPr>
                <w:rFonts w:ascii="宋体" w:hAnsi="宋体" w:eastAsia="宋体" w:cs="Times New Roman"/>
                <w:snapToGrid w:val="0"/>
                <w:color w:val="auto"/>
                <w:kern w:val="2"/>
                <w:sz w:val="21"/>
                <w:szCs w:val="21"/>
                <w:highlight w:val="none"/>
                <w:lang w:val="en-US" w:eastAsia="zh-CN" w:bidi="ar-SA"/>
              </w:rPr>
              <w:t>%</w:t>
            </w:r>
            <w:r>
              <w:rPr>
                <w:rFonts w:hint="eastAsia" w:ascii="宋体" w:hAnsi="宋体" w:eastAsia="宋体" w:cs="Times New Roman"/>
                <w:snapToGrid w:val="0"/>
                <w:color w:val="auto"/>
                <w:kern w:val="2"/>
                <w:sz w:val="21"/>
                <w:szCs w:val="21"/>
                <w:highlight w:val="none"/>
                <w:lang w:val="en-US" w:eastAsia="zh-CN" w:bidi="ar-SA"/>
              </w:rPr>
              <w:t>）；</w:t>
            </w:r>
          </w:p>
          <w:p>
            <w:pPr>
              <w:widowControl w:val="0"/>
              <w:adjustRightInd w:val="0"/>
              <w:snapToGrid w:val="0"/>
              <w:spacing w:line="400" w:lineRule="exact"/>
              <w:jc w:val="left"/>
              <w:rPr>
                <w:rFonts w:ascii="宋体" w:hAnsi="宋体" w:eastAsia="宋体" w:cs="Times New Roman"/>
                <w:snapToGrid w:val="0"/>
                <w:color w:val="auto"/>
                <w:kern w:val="2"/>
                <w:sz w:val="21"/>
                <w:szCs w:val="21"/>
                <w:highlight w:val="none"/>
                <w:lang w:val="en-US" w:eastAsia="zh-CN" w:bidi="ar-SA"/>
              </w:rPr>
            </w:pPr>
            <w:r>
              <w:rPr>
                <w:rFonts w:hint="eastAsia" w:ascii="宋体" w:hAnsi="宋体" w:eastAsia="宋体" w:cs="Times New Roman"/>
                <w:snapToGrid w:val="0"/>
                <w:color w:val="auto"/>
                <w:kern w:val="2"/>
                <w:sz w:val="21"/>
                <w:szCs w:val="21"/>
                <w:highlight w:val="none"/>
                <w:lang w:val="en-US" w:eastAsia="zh-CN" w:bidi="ar-SA"/>
              </w:rPr>
              <w:t>【良】得该项因素分的8</w:t>
            </w:r>
            <w:r>
              <w:rPr>
                <w:rFonts w:ascii="宋体" w:hAnsi="宋体" w:eastAsia="宋体" w:cs="Times New Roman"/>
                <w:snapToGrid w:val="0"/>
                <w:color w:val="auto"/>
                <w:kern w:val="2"/>
                <w:sz w:val="21"/>
                <w:szCs w:val="21"/>
                <w:highlight w:val="none"/>
                <w:lang w:val="en-US" w:eastAsia="zh-CN" w:bidi="ar-SA"/>
              </w:rPr>
              <w:t>0%</w:t>
            </w:r>
            <w:r>
              <w:rPr>
                <w:rFonts w:hint="eastAsia" w:ascii="宋体" w:hAnsi="宋体" w:eastAsia="宋体" w:cs="Times New Roman"/>
                <w:snapToGrid w:val="0"/>
                <w:color w:val="auto"/>
                <w:kern w:val="2"/>
                <w:sz w:val="21"/>
                <w:szCs w:val="21"/>
                <w:highlight w:val="none"/>
                <w:lang w:val="en-US" w:eastAsia="zh-CN" w:bidi="ar-SA"/>
              </w:rPr>
              <w:t>～90</w:t>
            </w:r>
            <w:r>
              <w:rPr>
                <w:rFonts w:ascii="宋体" w:hAnsi="宋体" w:eastAsia="宋体" w:cs="Times New Roman"/>
                <w:snapToGrid w:val="0"/>
                <w:color w:val="auto"/>
                <w:kern w:val="2"/>
                <w:sz w:val="21"/>
                <w:szCs w:val="21"/>
                <w:highlight w:val="none"/>
                <w:lang w:val="en-US" w:eastAsia="zh-CN" w:bidi="ar-SA"/>
              </w:rPr>
              <w:t>%</w:t>
            </w:r>
            <w:r>
              <w:rPr>
                <w:rFonts w:hint="eastAsia" w:ascii="宋体" w:hAnsi="宋体" w:eastAsia="宋体" w:cs="Times New Roman"/>
                <w:snapToGrid w:val="0"/>
                <w:color w:val="auto"/>
                <w:kern w:val="2"/>
                <w:sz w:val="21"/>
                <w:szCs w:val="21"/>
                <w:highlight w:val="none"/>
                <w:lang w:val="en-US" w:eastAsia="zh-CN" w:bidi="ar-SA"/>
              </w:rPr>
              <w:t>（含80</w:t>
            </w:r>
            <w:r>
              <w:rPr>
                <w:rFonts w:ascii="宋体" w:hAnsi="宋体" w:eastAsia="宋体" w:cs="Times New Roman"/>
                <w:snapToGrid w:val="0"/>
                <w:color w:val="auto"/>
                <w:kern w:val="2"/>
                <w:sz w:val="21"/>
                <w:szCs w:val="21"/>
                <w:highlight w:val="none"/>
                <w:lang w:val="en-US" w:eastAsia="zh-CN" w:bidi="ar-SA"/>
              </w:rPr>
              <w:t>%</w:t>
            </w:r>
            <w:r>
              <w:rPr>
                <w:rFonts w:hint="eastAsia" w:ascii="宋体" w:hAnsi="宋体" w:eastAsia="宋体" w:cs="Times New Roman"/>
                <w:snapToGrid w:val="0"/>
                <w:color w:val="auto"/>
                <w:kern w:val="2"/>
                <w:sz w:val="21"/>
                <w:szCs w:val="21"/>
                <w:highlight w:val="none"/>
                <w:lang w:val="en-US" w:eastAsia="zh-CN" w:bidi="ar-SA"/>
              </w:rPr>
              <w:t>）；</w:t>
            </w:r>
          </w:p>
          <w:p>
            <w:pPr>
              <w:widowControl w:val="0"/>
              <w:adjustRightInd w:val="0"/>
              <w:snapToGrid w:val="0"/>
              <w:spacing w:line="400" w:lineRule="exact"/>
              <w:jc w:val="left"/>
              <w:rPr>
                <w:rFonts w:ascii="宋体" w:hAnsi="宋体" w:eastAsia="宋体" w:cs="Times New Roman"/>
                <w:snapToGrid w:val="0"/>
                <w:color w:val="auto"/>
                <w:kern w:val="2"/>
                <w:sz w:val="21"/>
                <w:szCs w:val="21"/>
                <w:highlight w:val="none"/>
                <w:lang w:val="en-US" w:eastAsia="zh-CN" w:bidi="ar-SA"/>
              </w:rPr>
            </w:pPr>
            <w:r>
              <w:rPr>
                <w:rFonts w:hint="eastAsia" w:ascii="宋体" w:hAnsi="宋体" w:eastAsia="宋体" w:cs="Times New Roman"/>
                <w:snapToGrid w:val="0"/>
                <w:color w:val="auto"/>
                <w:kern w:val="2"/>
                <w:sz w:val="21"/>
                <w:szCs w:val="21"/>
                <w:highlight w:val="none"/>
                <w:lang w:val="en-US" w:eastAsia="zh-CN" w:bidi="ar-SA"/>
              </w:rPr>
              <w:t>【中】得该项因素分的7</w:t>
            </w:r>
            <w:r>
              <w:rPr>
                <w:rFonts w:ascii="宋体" w:hAnsi="宋体" w:eastAsia="宋体" w:cs="Times New Roman"/>
                <w:snapToGrid w:val="0"/>
                <w:color w:val="auto"/>
                <w:kern w:val="2"/>
                <w:sz w:val="21"/>
                <w:szCs w:val="21"/>
                <w:highlight w:val="none"/>
                <w:lang w:val="en-US" w:eastAsia="zh-CN" w:bidi="ar-SA"/>
              </w:rPr>
              <w:t>0%</w:t>
            </w:r>
            <w:r>
              <w:rPr>
                <w:rFonts w:hint="eastAsia" w:ascii="宋体" w:hAnsi="宋体" w:eastAsia="宋体" w:cs="Times New Roman"/>
                <w:snapToGrid w:val="0"/>
                <w:color w:val="auto"/>
                <w:kern w:val="2"/>
                <w:sz w:val="21"/>
                <w:szCs w:val="21"/>
                <w:highlight w:val="none"/>
                <w:lang w:val="en-US" w:eastAsia="zh-CN" w:bidi="ar-SA"/>
              </w:rPr>
              <w:t>～8</w:t>
            </w:r>
            <w:r>
              <w:rPr>
                <w:rFonts w:ascii="宋体" w:hAnsi="宋体" w:eastAsia="宋体" w:cs="Times New Roman"/>
                <w:snapToGrid w:val="0"/>
                <w:color w:val="auto"/>
                <w:kern w:val="2"/>
                <w:sz w:val="21"/>
                <w:szCs w:val="21"/>
                <w:highlight w:val="none"/>
                <w:lang w:val="en-US" w:eastAsia="zh-CN" w:bidi="ar-SA"/>
              </w:rPr>
              <w:t>0%</w:t>
            </w:r>
            <w:r>
              <w:rPr>
                <w:rFonts w:hint="eastAsia" w:ascii="宋体" w:hAnsi="宋体" w:eastAsia="宋体" w:cs="Times New Roman"/>
                <w:snapToGrid w:val="0"/>
                <w:color w:val="auto"/>
                <w:kern w:val="2"/>
                <w:sz w:val="21"/>
                <w:szCs w:val="21"/>
                <w:highlight w:val="none"/>
                <w:lang w:val="en-US" w:eastAsia="zh-CN" w:bidi="ar-SA"/>
              </w:rPr>
              <w:t>（含70</w:t>
            </w:r>
            <w:r>
              <w:rPr>
                <w:rFonts w:ascii="宋体" w:hAnsi="宋体" w:eastAsia="宋体" w:cs="Times New Roman"/>
                <w:snapToGrid w:val="0"/>
                <w:color w:val="auto"/>
                <w:kern w:val="2"/>
                <w:sz w:val="21"/>
                <w:szCs w:val="21"/>
                <w:highlight w:val="none"/>
                <w:lang w:val="en-US" w:eastAsia="zh-CN" w:bidi="ar-SA"/>
              </w:rPr>
              <w:t>%</w:t>
            </w:r>
            <w:r>
              <w:rPr>
                <w:rFonts w:hint="eastAsia" w:ascii="宋体" w:hAnsi="宋体" w:eastAsia="宋体" w:cs="Times New Roman"/>
                <w:snapToGrid w:val="0"/>
                <w:color w:val="auto"/>
                <w:kern w:val="2"/>
                <w:sz w:val="21"/>
                <w:szCs w:val="21"/>
                <w:highlight w:val="none"/>
                <w:lang w:val="en-US" w:eastAsia="zh-CN" w:bidi="ar-SA"/>
              </w:rPr>
              <w:t>）；</w:t>
            </w:r>
          </w:p>
          <w:p>
            <w:pPr>
              <w:widowControl w:val="0"/>
              <w:adjustRightInd w:val="0"/>
              <w:snapToGrid w:val="0"/>
              <w:spacing w:after="120" w:line="400" w:lineRule="exact"/>
              <w:jc w:val="left"/>
              <w:rPr>
                <w:rFonts w:ascii="宋体" w:hAnsi="宋体" w:eastAsia="宋体" w:cs="Times New Roman"/>
                <w:snapToGrid w:val="0"/>
                <w:color w:val="auto"/>
                <w:kern w:val="0"/>
                <w:sz w:val="21"/>
                <w:szCs w:val="21"/>
                <w:highlight w:val="none"/>
                <w:lang w:val="en-US" w:eastAsia="zh-CN" w:bidi="ar-SA"/>
              </w:rPr>
            </w:pPr>
            <w:r>
              <w:rPr>
                <w:rFonts w:hint="eastAsia" w:ascii="宋体" w:hAnsi="宋体" w:eastAsia="宋体" w:cs="Times New Roman"/>
                <w:snapToGrid w:val="0"/>
                <w:color w:val="auto"/>
                <w:kern w:val="0"/>
                <w:sz w:val="21"/>
                <w:szCs w:val="21"/>
                <w:highlight w:val="none"/>
                <w:lang w:val="en-US" w:eastAsia="zh-CN" w:bidi="ar-SA"/>
              </w:rPr>
              <w:t>【差】得该项因素分的60</w:t>
            </w:r>
            <w:r>
              <w:rPr>
                <w:rFonts w:ascii="宋体" w:hAnsi="宋体" w:eastAsia="宋体" w:cs="Times New Roman"/>
                <w:snapToGrid w:val="0"/>
                <w:color w:val="auto"/>
                <w:kern w:val="2"/>
                <w:sz w:val="24"/>
                <w:szCs w:val="21"/>
                <w:highlight w:val="none"/>
                <w:lang w:val="en-US" w:eastAsia="zh-CN" w:bidi="ar-SA"/>
              </w:rPr>
              <w:t>%</w:t>
            </w:r>
            <w:r>
              <w:rPr>
                <w:rFonts w:hint="eastAsia" w:ascii="宋体" w:hAnsi="宋体" w:eastAsia="宋体" w:cs="Times New Roman"/>
                <w:snapToGrid w:val="0"/>
                <w:color w:val="auto"/>
                <w:kern w:val="0"/>
                <w:sz w:val="21"/>
                <w:szCs w:val="21"/>
                <w:highlight w:val="none"/>
                <w:lang w:val="en-US" w:eastAsia="zh-CN" w:bidi="ar-SA"/>
              </w:rPr>
              <w:t>～</w:t>
            </w:r>
            <w:r>
              <w:rPr>
                <w:rFonts w:hint="eastAsia" w:ascii="宋体" w:hAnsi="宋体" w:eastAsia="宋体" w:cs="Times New Roman"/>
                <w:snapToGrid w:val="0"/>
                <w:color w:val="auto"/>
                <w:kern w:val="2"/>
                <w:sz w:val="21"/>
                <w:szCs w:val="21"/>
                <w:highlight w:val="none"/>
                <w:lang w:val="en-US" w:eastAsia="zh-CN" w:bidi="ar-SA"/>
              </w:rPr>
              <w:t>70%（含60%）</w:t>
            </w:r>
            <w:r>
              <w:rPr>
                <w:rFonts w:hint="eastAsia" w:ascii="宋体" w:hAnsi="宋体" w:eastAsia="宋体" w:cs="Times New Roman"/>
                <w:snapToGrid w:val="0"/>
                <w:color w:val="auto"/>
                <w:kern w:val="0"/>
                <w:sz w:val="21"/>
                <w:szCs w:val="21"/>
                <w:highlight w:val="none"/>
                <w:lang w:val="en-US" w:eastAsia="zh-CN" w:bidi="ar-SA"/>
              </w:rPr>
              <w:t>。</w:t>
            </w:r>
          </w:p>
        </w:tc>
        <w:tc>
          <w:tcPr>
            <w:tcW w:w="4069" w:type="dxa"/>
            <w:noWrap w:val="0"/>
            <w:vAlign w:val="center"/>
          </w:tcPr>
          <w:p>
            <w:pPr>
              <w:widowControl w:val="0"/>
              <w:adjustRightInd w:val="0"/>
              <w:snapToGrid w:val="0"/>
              <w:spacing w:line="400" w:lineRule="exact"/>
              <w:jc w:val="center"/>
              <w:rPr>
                <w:rFonts w:ascii="宋体" w:hAnsi="宋体" w:eastAsia="宋体" w:cs="Times New Roman"/>
                <w:snapToGrid w:val="0"/>
                <w:color w:val="auto"/>
                <w:kern w:val="2"/>
                <w:sz w:val="21"/>
                <w:szCs w:val="21"/>
                <w:highlight w:val="none"/>
                <w:lang w:val="en-US" w:eastAsia="zh-CN" w:bidi="ar-SA"/>
              </w:rPr>
            </w:pPr>
            <w:r>
              <w:rPr>
                <w:rFonts w:hint="eastAsia" w:ascii="宋体" w:hAnsi="宋体" w:eastAsia="宋体" w:cs="Times New Roman"/>
                <w:snapToGrid w:val="0"/>
                <w:color w:val="auto"/>
                <w:kern w:val="2"/>
                <w:sz w:val="21"/>
                <w:szCs w:val="21"/>
                <w:highlight w:val="none"/>
                <w:lang w:val="en-US" w:eastAsia="zh-CN" w:bidi="ar-SA"/>
              </w:rPr>
              <w:t>要求依据全面、适用；目标清晰、正确；针对性强。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jc w:val="center"/>
        </w:trPr>
        <w:tc>
          <w:tcPr>
            <w:tcW w:w="1404" w:type="dxa"/>
            <w:noWrap w:val="0"/>
            <w:vAlign w:val="center"/>
          </w:tcPr>
          <w:p>
            <w:pPr>
              <w:widowControl w:val="0"/>
              <w:adjustRightInd w:val="0"/>
              <w:snapToGrid w:val="0"/>
              <w:spacing w:line="400" w:lineRule="exact"/>
              <w:jc w:val="center"/>
              <w:rPr>
                <w:rFonts w:ascii="宋体" w:hAnsi="宋体" w:eastAsia="宋体" w:cs="Times New Roman"/>
                <w:snapToGrid w:val="0"/>
                <w:color w:val="auto"/>
                <w:kern w:val="2"/>
                <w:sz w:val="21"/>
                <w:szCs w:val="21"/>
                <w:highlight w:val="none"/>
                <w:lang w:val="en-US" w:eastAsia="zh-CN" w:bidi="ar-SA"/>
              </w:rPr>
            </w:pPr>
            <w:r>
              <w:rPr>
                <w:rFonts w:hint="eastAsia" w:ascii="宋体" w:hAnsi="宋体" w:eastAsia="宋体" w:cs="Times New Roman"/>
                <w:snapToGrid w:val="0"/>
                <w:color w:val="auto"/>
                <w:kern w:val="2"/>
                <w:sz w:val="21"/>
                <w:szCs w:val="21"/>
                <w:highlight w:val="none"/>
                <w:lang w:val="en-US" w:eastAsia="zh-CN" w:bidi="ar-SA"/>
              </w:rPr>
              <w:t>工程质量</w:t>
            </w:r>
          </w:p>
          <w:p>
            <w:pPr>
              <w:widowControl w:val="0"/>
              <w:adjustRightInd w:val="0"/>
              <w:snapToGrid w:val="0"/>
              <w:spacing w:line="400" w:lineRule="exact"/>
              <w:jc w:val="center"/>
              <w:rPr>
                <w:rFonts w:ascii="宋体" w:hAnsi="宋体" w:eastAsia="宋体" w:cs="Times New Roman"/>
                <w:snapToGrid w:val="0"/>
                <w:color w:val="auto"/>
                <w:kern w:val="2"/>
                <w:sz w:val="21"/>
                <w:szCs w:val="21"/>
                <w:highlight w:val="none"/>
                <w:lang w:val="en-US" w:eastAsia="zh-CN" w:bidi="ar-SA"/>
              </w:rPr>
            </w:pPr>
            <w:r>
              <w:rPr>
                <w:rFonts w:hint="eastAsia" w:ascii="宋体" w:hAnsi="宋体" w:eastAsia="宋体" w:cs="Times New Roman"/>
                <w:snapToGrid w:val="0"/>
                <w:color w:val="auto"/>
                <w:kern w:val="2"/>
                <w:sz w:val="21"/>
                <w:szCs w:val="21"/>
                <w:highlight w:val="none"/>
                <w:lang w:val="en-US" w:eastAsia="zh-CN" w:bidi="ar-SA"/>
              </w:rPr>
              <w:t>监理措施</w:t>
            </w:r>
          </w:p>
          <w:p>
            <w:pPr>
              <w:widowControl w:val="0"/>
              <w:adjustRightInd w:val="0"/>
              <w:snapToGrid w:val="0"/>
              <w:spacing w:line="400" w:lineRule="exact"/>
              <w:jc w:val="center"/>
              <w:rPr>
                <w:rFonts w:ascii="宋体" w:hAnsi="宋体" w:eastAsia="宋体" w:cs="Times New Roman"/>
                <w:snapToGrid w:val="0"/>
                <w:color w:val="auto"/>
                <w:kern w:val="2"/>
                <w:sz w:val="21"/>
                <w:szCs w:val="21"/>
                <w:highlight w:val="none"/>
                <w:lang w:val="en-US" w:eastAsia="zh-CN" w:bidi="ar-SA"/>
              </w:rPr>
            </w:pPr>
            <w:r>
              <w:rPr>
                <w:rFonts w:hint="eastAsia" w:ascii="宋体" w:hAnsi="宋体" w:eastAsia="宋体" w:cs="Times New Roman"/>
                <w:snapToGrid w:val="0"/>
                <w:color w:val="auto"/>
                <w:kern w:val="2"/>
                <w:sz w:val="21"/>
                <w:szCs w:val="21"/>
                <w:highlight w:val="none"/>
                <w:lang w:val="en-US" w:eastAsia="zh-CN" w:bidi="ar-SA"/>
              </w:rPr>
              <w:t>（</w:t>
            </w:r>
            <w:r>
              <w:rPr>
                <w:rFonts w:hint="eastAsia" w:hAnsi="宋体" w:cs="Times New Roman"/>
                <w:snapToGrid w:val="0"/>
                <w:color w:val="auto"/>
                <w:kern w:val="2"/>
                <w:sz w:val="21"/>
                <w:szCs w:val="21"/>
                <w:highlight w:val="none"/>
                <w:u w:val="single"/>
                <w:lang w:val="en-US" w:eastAsia="zh-CN" w:bidi="ar-SA"/>
              </w:rPr>
              <w:t>4</w:t>
            </w:r>
            <w:r>
              <w:rPr>
                <w:rFonts w:hint="eastAsia" w:ascii="宋体" w:hAnsi="宋体" w:eastAsia="宋体" w:cs="Times New Roman"/>
                <w:snapToGrid w:val="0"/>
                <w:color w:val="auto"/>
                <w:kern w:val="2"/>
                <w:sz w:val="21"/>
                <w:szCs w:val="21"/>
                <w:highlight w:val="none"/>
                <w:lang w:val="en-US" w:eastAsia="zh-CN" w:bidi="ar-SA"/>
              </w:rPr>
              <w:t>分）</w:t>
            </w:r>
          </w:p>
        </w:tc>
        <w:tc>
          <w:tcPr>
            <w:tcW w:w="4480" w:type="dxa"/>
            <w:gridSpan w:val="2"/>
            <w:noWrap w:val="0"/>
            <w:vAlign w:val="center"/>
          </w:tcPr>
          <w:p>
            <w:pPr>
              <w:widowControl w:val="0"/>
              <w:adjustRightInd w:val="0"/>
              <w:snapToGrid w:val="0"/>
              <w:spacing w:line="400" w:lineRule="exact"/>
              <w:jc w:val="left"/>
              <w:rPr>
                <w:rFonts w:ascii="宋体" w:hAnsi="宋体" w:eastAsia="宋体" w:cs="Times New Roman"/>
                <w:snapToGrid w:val="0"/>
                <w:color w:val="auto"/>
                <w:kern w:val="2"/>
                <w:sz w:val="21"/>
                <w:szCs w:val="21"/>
                <w:highlight w:val="none"/>
                <w:lang w:val="en-US" w:eastAsia="zh-CN" w:bidi="ar-SA"/>
              </w:rPr>
            </w:pPr>
            <w:r>
              <w:rPr>
                <w:rFonts w:hint="eastAsia" w:ascii="宋体" w:hAnsi="宋体" w:eastAsia="宋体" w:cs="Times New Roman"/>
                <w:snapToGrid w:val="0"/>
                <w:color w:val="auto"/>
                <w:kern w:val="2"/>
                <w:sz w:val="21"/>
                <w:szCs w:val="21"/>
                <w:highlight w:val="none"/>
                <w:lang w:val="en-US" w:eastAsia="zh-CN" w:bidi="ar-SA"/>
              </w:rPr>
              <w:t>【优】得该项因素分的90</w:t>
            </w:r>
            <w:r>
              <w:rPr>
                <w:rFonts w:ascii="宋体" w:hAnsi="宋体" w:eastAsia="宋体" w:cs="Times New Roman"/>
                <w:snapToGrid w:val="0"/>
                <w:color w:val="auto"/>
                <w:kern w:val="2"/>
                <w:sz w:val="21"/>
                <w:szCs w:val="21"/>
                <w:highlight w:val="none"/>
                <w:lang w:val="en-US" w:eastAsia="zh-CN" w:bidi="ar-SA"/>
              </w:rPr>
              <w:t>%</w:t>
            </w:r>
            <w:r>
              <w:rPr>
                <w:rFonts w:hint="eastAsia" w:ascii="宋体" w:hAnsi="宋体" w:eastAsia="宋体" w:cs="Times New Roman"/>
                <w:snapToGrid w:val="0"/>
                <w:color w:val="auto"/>
                <w:kern w:val="2"/>
                <w:sz w:val="21"/>
                <w:szCs w:val="21"/>
                <w:highlight w:val="none"/>
                <w:lang w:val="en-US" w:eastAsia="zh-CN" w:bidi="ar-SA"/>
              </w:rPr>
              <w:t>～</w:t>
            </w:r>
            <w:r>
              <w:rPr>
                <w:rFonts w:ascii="宋体" w:hAnsi="宋体" w:eastAsia="宋体" w:cs="Times New Roman"/>
                <w:snapToGrid w:val="0"/>
                <w:color w:val="auto"/>
                <w:kern w:val="2"/>
                <w:sz w:val="21"/>
                <w:szCs w:val="21"/>
                <w:highlight w:val="none"/>
                <w:lang w:val="en-US" w:eastAsia="zh-CN" w:bidi="ar-SA"/>
              </w:rPr>
              <w:t>100%</w:t>
            </w:r>
            <w:r>
              <w:rPr>
                <w:rFonts w:hint="eastAsia" w:ascii="宋体" w:hAnsi="宋体" w:eastAsia="宋体" w:cs="Times New Roman"/>
                <w:snapToGrid w:val="0"/>
                <w:color w:val="auto"/>
                <w:kern w:val="2"/>
                <w:sz w:val="21"/>
                <w:szCs w:val="21"/>
                <w:highlight w:val="none"/>
                <w:lang w:val="en-US" w:eastAsia="zh-CN" w:bidi="ar-SA"/>
              </w:rPr>
              <w:t>（含90</w:t>
            </w:r>
            <w:r>
              <w:rPr>
                <w:rFonts w:ascii="宋体" w:hAnsi="宋体" w:eastAsia="宋体" w:cs="Times New Roman"/>
                <w:snapToGrid w:val="0"/>
                <w:color w:val="auto"/>
                <w:kern w:val="2"/>
                <w:sz w:val="21"/>
                <w:szCs w:val="21"/>
                <w:highlight w:val="none"/>
                <w:lang w:val="en-US" w:eastAsia="zh-CN" w:bidi="ar-SA"/>
              </w:rPr>
              <w:t>%</w:t>
            </w:r>
            <w:r>
              <w:rPr>
                <w:rFonts w:hint="eastAsia" w:ascii="宋体" w:hAnsi="宋体" w:eastAsia="宋体" w:cs="Times New Roman"/>
                <w:snapToGrid w:val="0"/>
                <w:color w:val="auto"/>
                <w:kern w:val="2"/>
                <w:sz w:val="21"/>
                <w:szCs w:val="21"/>
                <w:highlight w:val="none"/>
                <w:lang w:val="en-US" w:eastAsia="zh-CN" w:bidi="ar-SA"/>
              </w:rPr>
              <w:t>）；</w:t>
            </w:r>
          </w:p>
          <w:p>
            <w:pPr>
              <w:widowControl w:val="0"/>
              <w:adjustRightInd w:val="0"/>
              <w:snapToGrid w:val="0"/>
              <w:spacing w:line="400" w:lineRule="exact"/>
              <w:jc w:val="left"/>
              <w:rPr>
                <w:rFonts w:ascii="宋体" w:hAnsi="宋体" w:eastAsia="宋体" w:cs="Times New Roman"/>
                <w:snapToGrid w:val="0"/>
                <w:color w:val="auto"/>
                <w:kern w:val="2"/>
                <w:sz w:val="21"/>
                <w:szCs w:val="21"/>
                <w:highlight w:val="none"/>
                <w:lang w:val="en-US" w:eastAsia="zh-CN" w:bidi="ar-SA"/>
              </w:rPr>
            </w:pPr>
            <w:r>
              <w:rPr>
                <w:rFonts w:hint="eastAsia" w:ascii="宋体" w:hAnsi="宋体" w:eastAsia="宋体" w:cs="Times New Roman"/>
                <w:snapToGrid w:val="0"/>
                <w:color w:val="auto"/>
                <w:kern w:val="2"/>
                <w:sz w:val="21"/>
                <w:szCs w:val="21"/>
                <w:highlight w:val="none"/>
                <w:lang w:val="en-US" w:eastAsia="zh-CN" w:bidi="ar-SA"/>
              </w:rPr>
              <w:t>【良】得该项因素分的8</w:t>
            </w:r>
            <w:r>
              <w:rPr>
                <w:rFonts w:ascii="宋体" w:hAnsi="宋体" w:eastAsia="宋体" w:cs="Times New Roman"/>
                <w:snapToGrid w:val="0"/>
                <w:color w:val="auto"/>
                <w:kern w:val="2"/>
                <w:sz w:val="21"/>
                <w:szCs w:val="21"/>
                <w:highlight w:val="none"/>
                <w:lang w:val="en-US" w:eastAsia="zh-CN" w:bidi="ar-SA"/>
              </w:rPr>
              <w:t>0%</w:t>
            </w:r>
            <w:r>
              <w:rPr>
                <w:rFonts w:hint="eastAsia" w:ascii="宋体" w:hAnsi="宋体" w:eastAsia="宋体" w:cs="Times New Roman"/>
                <w:snapToGrid w:val="0"/>
                <w:color w:val="auto"/>
                <w:kern w:val="2"/>
                <w:sz w:val="21"/>
                <w:szCs w:val="21"/>
                <w:highlight w:val="none"/>
                <w:lang w:val="en-US" w:eastAsia="zh-CN" w:bidi="ar-SA"/>
              </w:rPr>
              <w:t>～90</w:t>
            </w:r>
            <w:r>
              <w:rPr>
                <w:rFonts w:ascii="宋体" w:hAnsi="宋体" w:eastAsia="宋体" w:cs="Times New Roman"/>
                <w:snapToGrid w:val="0"/>
                <w:color w:val="auto"/>
                <w:kern w:val="2"/>
                <w:sz w:val="21"/>
                <w:szCs w:val="21"/>
                <w:highlight w:val="none"/>
                <w:lang w:val="en-US" w:eastAsia="zh-CN" w:bidi="ar-SA"/>
              </w:rPr>
              <w:t>%</w:t>
            </w:r>
            <w:r>
              <w:rPr>
                <w:rFonts w:hint="eastAsia" w:ascii="宋体" w:hAnsi="宋体" w:eastAsia="宋体" w:cs="Times New Roman"/>
                <w:snapToGrid w:val="0"/>
                <w:color w:val="auto"/>
                <w:kern w:val="2"/>
                <w:sz w:val="21"/>
                <w:szCs w:val="21"/>
                <w:highlight w:val="none"/>
                <w:lang w:val="en-US" w:eastAsia="zh-CN" w:bidi="ar-SA"/>
              </w:rPr>
              <w:t>（含80</w:t>
            </w:r>
            <w:r>
              <w:rPr>
                <w:rFonts w:ascii="宋体" w:hAnsi="宋体" w:eastAsia="宋体" w:cs="Times New Roman"/>
                <w:snapToGrid w:val="0"/>
                <w:color w:val="auto"/>
                <w:kern w:val="2"/>
                <w:sz w:val="21"/>
                <w:szCs w:val="21"/>
                <w:highlight w:val="none"/>
                <w:lang w:val="en-US" w:eastAsia="zh-CN" w:bidi="ar-SA"/>
              </w:rPr>
              <w:t>%</w:t>
            </w:r>
            <w:r>
              <w:rPr>
                <w:rFonts w:hint="eastAsia" w:ascii="宋体" w:hAnsi="宋体" w:eastAsia="宋体" w:cs="Times New Roman"/>
                <w:snapToGrid w:val="0"/>
                <w:color w:val="auto"/>
                <w:kern w:val="2"/>
                <w:sz w:val="21"/>
                <w:szCs w:val="21"/>
                <w:highlight w:val="none"/>
                <w:lang w:val="en-US" w:eastAsia="zh-CN" w:bidi="ar-SA"/>
              </w:rPr>
              <w:t>）；</w:t>
            </w:r>
          </w:p>
          <w:p>
            <w:pPr>
              <w:widowControl w:val="0"/>
              <w:adjustRightInd w:val="0"/>
              <w:snapToGrid w:val="0"/>
              <w:spacing w:line="400" w:lineRule="exact"/>
              <w:jc w:val="left"/>
              <w:rPr>
                <w:rFonts w:ascii="宋体" w:hAnsi="宋体" w:eastAsia="宋体" w:cs="Times New Roman"/>
                <w:snapToGrid w:val="0"/>
                <w:color w:val="auto"/>
                <w:kern w:val="2"/>
                <w:sz w:val="21"/>
                <w:szCs w:val="21"/>
                <w:highlight w:val="none"/>
                <w:lang w:val="en-US" w:eastAsia="zh-CN" w:bidi="ar-SA"/>
              </w:rPr>
            </w:pPr>
            <w:r>
              <w:rPr>
                <w:rFonts w:hint="eastAsia" w:ascii="宋体" w:hAnsi="宋体" w:eastAsia="宋体" w:cs="Times New Roman"/>
                <w:snapToGrid w:val="0"/>
                <w:color w:val="auto"/>
                <w:kern w:val="2"/>
                <w:sz w:val="21"/>
                <w:szCs w:val="21"/>
                <w:highlight w:val="none"/>
                <w:lang w:val="en-US" w:eastAsia="zh-CN" w:bidi="ar-SA"/>
              </w:rPr>
              <w:t>【中】得该项因素分的7</w:t>
            </w:r>
            <w:r>
              <w:rPr>
                <w:rFonts w:ascii="宋体" w:hAnsi="宋体" w:eastAsia="宋体" w:cs="Times New Roman"/>
                <w:snapToGrid w:val="0"/>
                <w:color w:val="auto"/>
                <w:kern w:val="2"/>
                <w:sz w:val="21"/>
                <w:szCs w:val="21"/>
                <w:highlight w:val="none"/>
                <w:lang w:val="en-US" w:eastAsia="zh-CN" w:bidi="ar-SA"/>
              </w:rPr>
              <w:t>0%</w:t>
            </w:r>
            <w:r>
              <w:rPr>
                <w:rFonts w:hint="eastAsia" w:ascii="宋体" w:hAnsi="宋体" w:eastAsia="宋体" w:cs="Times New Roman"/>
                <w:snapToGrid w:val="0"/>
                <w:color w:val="auto"/>
                <w:kern w:val="2"/>
                <w:sz w:val="21"/>
                <w:szCs w:val="21"/>
                <w:highlight w:val="none"/>
                <w:lang w:val="en-US" w:eastAsia="zh-CN" w:bidi="ar-SA"/>
              </w:rPr>
              <w:t>～8</w:t>
            </w:r>
            <w:r>
              <w:rPr>
                <w:rFonts w:ascii="宋体" w:hAnsi="宋体" w:eastAsia="宋体" w:cs="Times New Roman"/>
                <w:snapToGrid w:val="0"/>
                <w:color w:val="auto"/>
                <w:kern w:val="2"/>
                <w:sz w:val="21"/>
                <w:szCs w:val="21"/>
                <w:highlight w:val="none"/>
                <w:lang w:val="en-US" w:eastAsia="zh-CN" w:bidi="ar-SA"/>
              </w:rPr>
              <w:t>0%</w:t>
            </w:r>
            <w:r>
              <w:rPr>
                <w:rFonts w:hint="eastAsia" w:ascii="宋体" w:hAnsi="宋体" w:eastAsia="宋体" w:cs="Times New Roman"/>
                <w:snapToGrid w:val="0"/>
                <w:color w:val="auto"/>
                <w:kern w:val="2"/>
                <w:sz w:val="21"/>
                <w:szCs w:val="21"/>
                <w:highlight w:val="none"/>
                <w:lang w:val="en-US" w:eastAsia="zh-CN" w:bidi="ar-SA"/>
              </w:rPr>
              <w:t>（含70</w:t>
            </w:r>
            <w:r>
              <w:rPr>
                <w:rFonts w:ascii="宋体" w:hAnsi="宋体" w:eastAsia="宋体" w:cs="Times New Roman"/>
                <w:snapToGrid w:val="0"/>
                <w:color w:val="auto"/>
                <w:kern w:val="2"/>
                <w:sz w:val="21"/>
                <w:szCs w:val="21"/>
                <w:highlight w:val="none"/>
                <w:lang w:val="en-US" w:eastAsia="zh-CN" w:bidi="ar-SA"/>
              </w:rPr>
              <w:t>%</w:t>
            </w:r>
            <w:r>
              <w:rPr>
                <w:rFonts w:hint="eastAsia" w:ascii="宋体" w:hAnsi="宋体" w:eastAsia="宋体" w:cs="Times New Roman"/>
                <w:snapToGrid w:val="0"/>
                <w:color w:val="auto"/>
                <w:kern w:val="2"/>
                <w:sz w:val="21"/>
                <w:szCs w:val="21"/>
                <w:highlight w:val="none"/>
                <w:lang w:val="en-US" w:eastAsia="zh-CN" w:bidi="ar-SA"/>
              </w:rPr>
              <w:t>）；</w:t>
            </w:r>
          </w:p>
          <w:p>
            <w:pPr>
              <w:widowControl w:val="0"/>
              <w:adjustRightInd w:val="0"/>
              <w:snapToGrid w:val="0"/>
              <w:spacing w:line="400" w:lineRule="exact"/>
              <w:jc w:val="left"/>
              <w:rPr>
                <w:rFonts w:ascii="宋体" w:hAnsi="宋体" w:eastAsia="宋体" w:cs="Times New Roman"/>
                <w:snapToGrid w:val="0"/>
                <w:color w:val="auto"/>
                <w:kern w:val="2"/>
                <w:sz w:val="21"/>
                <w:szCs w:val="21"/>
                <w:highlight w:val="none"/>
                <w:lang w:val="en-US" w:eastAsia="zh-CN" w:bidi="ar-SA"/>
              </w:rPr>
            </w:pPr>
            <w:r>
              <w:rPr>
                <w:rFonts w:hint="eastAsia" w:ascii="宋体" w:hAnsi="宋体" w:eastAsia="宋体" w:cs="Times New Roman"/>
                <w:snapToGrid w:val="0"/>
                <w:color w:val="auto"/>
                <w:kern w:val="2"/>
                <w:sz w:val="21"/>
                <w:szCs w:val="21"/>
                <w:highlight w:val="none"/>
                <w:lang w:val="en-US" w:eastAsia="zh-CN" w:bidi="ar-SA"/>
              </w:rPr>
              <w:t>【差】得该项因素分的60%～70%（含60%）。</w:t>
            </w:r>
          </w:p>
        </w:tc>
        <w:tc>
          <w:tcPr>
            <w:tcW w:w="4069" w:type="dxa"/>
            <w:vMerge w:val="restart"/>
            <w:noWrap w:val="0"/>
            <w:vAlign w:val="center"/>
          </w:tcPr>
          <w:p>
            <w:pPr>
              <w:widowControl w:val="0"/>
              <w:adjustRightInd w:val="0"/>
              <w:snapToGrid w:val="0"/>
              <w:spacing w:line="400" w:lineRule="exact"/>
              <w:jc w:val="center"/>
              <w:rPr>
                <w:rFonts w:ascii="宋体" w:hAnsi="宋体" w:eastAsia="宋体" w:cs="Times New Roman"/>
                <w:snapToGrid w:val="0"/>
                <w:color w:val="auto"/>
                <w:kern w:val="2"/>
                <w:sz w:val="21"/>
                <w:szCs w:val="21"/>
                <w:highlight w:val="none"/>
                <w:lang w:val="en-US" w:eastAsia="zh-CN" w:bidi="ar-SA"/>
              </w:rPr>
            </w:pPr>
            <w:r>
              <w:rPr>
                <w:rFonts w:hint="eastAsia" w:ascii="宋体" w:hAnsi="宋体" w:eastAsia="宋体" w:cs="Times New Roman"/>
                <w:snapToGrid w:val="0"/>
                <w:color w:val="auto"/>
                <w:kern w:val="2"/>
                <w:sz w:val="21"/>
                <w:szCs w:val="21"/>
                <w:highlight w:val="none"/>
                <w:lang w:val="en-US" w:eastAsia="zh-CN" w:bidi="ar-SA"/>
              </w:rPr>
              <w:t>要求目标正确、方法可行、预控和动态管理措施具体、针对性强。脱离本工程实际、机械照搬照抄规范和技术标准的，不能得满分。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jc w:val="center"/>
        </w:trPr>
        <w:tc>
          <w:tcPr>
            <w:tcW w:w="1404" w:type="dxa"/>
            <w:noWrap w:val="0"/>
            <w:vAlign w:val="center"/>
          </w:tcPr>
          <w:p>
            <w:pPr>
              <w:widowControl w:val="0"/>
              <w:adjustRightInd w:val="0"/>
              <w:snapToGrid w:val="0"/>
              <w:spacing w:line="400" w:lineRule="exact"/>
              <w:jc w:val="center"/>
              <w:rPr>
                <w:rFonts w:ascii="宋体" w:hAnsi="宋体" w:eastAsia="宋体" w:cs="Times New Roman"/>
                <w:snapToGrid w:val="0"/>
                <w:color w:val="auto"/>
                <w:kern w:val="2"/>
                <w:sz w:val="21"/>
                <w:szCs w:val="21"/>
                <w:highlight w:val="none"/>
                <w:lang w:val="en-US" w:eastAsia="zh-CN" w:bidi="ar-SA"/>
              </w:rPr>
            </w:pPr>
            <w:r>
              <w:rPr>
                <w:rFonts w:hint="eastAsia" w:ascii="宋体" w:hAnsi="宋体" w:eastAsia="宋体" w:cs="Times New Roman"/>
                <w:snapToGrid w:val="0"/>
                <w:color w:val="auto"/>
                <w:kern w:val="2"/>
                <w:sz w:val="21"/>
                <w:szCs w:val="21"/>
                <w:highlight w:val="none"/>
                <w:lang w:val="en-US" w:eastAsia="zh-CN" w:bidi="ar-SA"/>
              </w:rPr>
              <w:t>工程进度</w:t>
            </w:r>
          </w:p>
          <w:p>
            <w:pPr>
              <w:widowControl w:val="0"/>
              <w:adjustRightInd w:val="0"/>
              <w:snapToGrid w:val="0"/>
              <w:spacing w:line="400" w:lineRule="exact"/>
              <w:jc w:val="center"/>
              <w:rPr>
                <w:rFonts w:ascii="宋体" w:hAnsi="宋体" w:eastAsia="宋体" w:cs="Times New Roman"/>
                <w:snapToGrid w:val="0"/>
                <w:color w:val="auto"/>
                <w:kern w:val="2"/>
                <w:sz w:val="21"/>
                <w:szCs w:val="21"/>
                <w:highlight w:val="none"/>
                <w:lang w:val="en-US" w:eastAsia="zh-CN" w:bidi="ar-SA"/>
              </w:rPr>
            </w:pPr>
            <w:r>
              <w:rPr>
                <w:rFonts w:hint="eastAsia" w:ascii="宋体" w:hAnsi="宋体" w:eastAsia="宋体" w:cs="Times New Roman"/>
                <w:snapToGrid w:val="0"/>
                <w:color w:val="auto"/>
                <w:kern w:val="2"/>
                <w:sz w:val="21"/>
                <w:szCs w:val="21"/>
                <w:highlight w:val="none"/>
                <w:lang w:val="en-US" w:eastAsia="zh-CN" w:bidi="ar-SA"/>
              </w:rPr>
              <w:t>监理措施</w:t>
            </w:r>
          </w:p>
          <w:p>
            <w:pPr>
              <w:widowControl w:val="0"/>
              <w:adjustRightInd w:val="0"/>
              <w:snapToGrid w:val="0"/>
              <w:spacing w:line="400" w:lineRule="exact"/>
              <w:jc w:val="center"/>
              <w:rPr>
                <w:rFonts w:ascii="宋体" w:hAnsi="宋体" w:eastAsia="宋体" w:cs="Times New Roman"/>
                <w:snapToGrid w:val="0"/>
                <w:color w:val="auto"/>
                <w:kern w:val="2"/>
                <w:sz w:val="21"/>
                <w:szCs w:val="21"/>
                <w:highlight w:val="none"/>
                <w:lang w:val="en-US" w:eastAsia="zh-CN" w:bidi="ar-SA"/>
              </w:rPr>
            </w:pPr>
            <w:r>
              <w:rPr>
                <w:rFonts w:hint="eastAsia" w:ascii="宋体" w:hAnsi="宋体" w:eastAsia="宋体" w:cs="Times New Roman"/>
                <w:snapToGrid w:val="0"/>
                <w:color w:val="auto"/>
                <w:kern w:val="2"/>
                <w:sz w:val="21"/>
                <w:szCs w:val="21"/>
                <w:highlight w:val="none"/>
                <w:lang w:val="en-US" w:eastAsia="zh-CN" w:bidi="ar-SA"/>
              </w:rPr>
              <w:t>（</w:t>
            </w:r>
            <w:r>
              <w:rPr>
                <w:rFonts w:hint="eastAsia" w:hAnsi="宋体" w:cs="Times New Roman"/>
                <w:snapToGrid w:val="0"/>
                <w:color w:val="auto"/>
                <w:kern w:val="2"/>
                <w:sz w:val="21"/>
                <w:szCs w:val="21"/>
                <w:highlight w:val="none"/>
                <w:u w:val="single"/>
                <w:lang w:val="en-US" w:eastAsia="zh-CN" w:bidi="ar-SA"/>
              </w:rPr>
              <w:t>4</w:t>
            </w:r>
            <w:r>
              <w:rPr>
                <w:rFonts w:hint="eastAsia" w:ascii="宋体" w:hAnsi="宋体" w:eastAsia="宋体" w:cs="Times New Roman"/>
                <w:snapToGrid w:val="0"/>
                <w:color w:val="auto"/>
                <w:kern w:val="2"/>
                <w:sz w:val="21"/>
                <w:szCs w:val="21"/>
                <w:highlight w:val="none"/>
                <w:lang w:val="en-US" w:eastAsia="zh-CN" w:bidi="ar-SA"/>
              </w:rPr>
              <w:t>分）</w:t>
            </w:r>
          </w:p>
        </w:tc>
        <w:tc>
          <w:tcPr>
            <w:tcW w:w="4480" w:type="dxa"/>
            <w:gridSpan w:val="2"/>
            <w:noWrap w:val="0"/>
            <w:vAlign w:val="center"/>
          </w:tcPr>
          <w:p>
            <w:pPr>
              <w:widowControl w:val="0"/>
              <w:adjustRightInd w:val="0"/>
              <w:snapToGrid w:val="0"/>
              <w:spacing w:line="400" w:lineRule="exact"/>
              <w:jc w:val="left"/>
              <w:rPr>
                <w:rFonts w:ascii="宋体" w:hAnsi="宋体" w:eastAsia="宋体" w:cs="Times New Roman"/>
                <w:snapToGrid w:val="0"/>
                <w:color w:val="auto"/>
                <w:kern w:val="2"/>
                <w:sz w:val="21"/>
                <w:szCs w:val="21"/>
                <w:highlight w:val="none"/>
                <w:lang w:val="en-US" w:eastAsia="zh-CN" w:bidi="ar-SA"/>
              </w:rPr>
            </w:pPr>
            <w:r>
              <w:rPr>
                <w:rFonts w:hint="eastAsia" w:ascii="宋体" w:hAnsi="宋体" w:eastAsia="宋体" w:cs="Times New Roman"/>
                <w:snapToGrid w:val="0"/>
                <w:color w:val="auto"/>
                <w:kern w:val="2"/>
                <w:sz w:val="21"/>
                <w:szCs w:val="21"/>
                <w:highlight w:val="none"/>
                <w:lang w:val="en-US" w:eastAsia="zh-CN" w:bidi="ar-SA"/>
              </w:rPr>
              <w:t>【优】得该项因素分的90</w:t>
            </w:r>
            <w:r>
              <w:rPr>
                <w:rFonts w:ascii="宋体" w:hAnsi="宋体" w:eastAsia="宋体" w:cs="Times New Roman"/>
                <w:snapToGrid w:val="0"/>
                <w:color w:val="auto"/>
                <w:kern w:val="2"/>
                <w:sz w:val="21"/>
                <w:szCs w:val="21"/>
                <w:highlight w:val="none"/>
                <w:lang w:val="en-US" w:eastAsia="zh-CN" w:bidi="ar-SA"/>
              </w:rPr>
              <w:t>%</w:t>
            </w:r>
            <w:r>
              <w:rPr>
                <w:rFonts w:hint="eastAsia" w:ascii="宋体" w:hAnsi="宋体" w:eastAsia="宋体" w:cs="Times New Roman"/>
                <w:snapToGrid w:val="0"/>
                <w:color w:val="auto"/>
                <w:kern w:val="2"/>
                <w:sz w:val="21"/>
                <w:szCs w:val="21"/>
                <w:highlight w:val="none"/>
                <w:lang w:val="en-US" w:eastAsia="zh-CN" w:bidi="ar-SA"/>
              </w:rPr>
              <w:t>～</w:t>
            </w:r>
            <w:r>
              <w:rPr>
                <w:rFonts w:ascii="宋体" w:hAnsi="宋体" w:eastAsia="宋体" w:cs="Times New Roman"/>
                <w:snapToGrid w:val="0"/>
                <w:color w:val="auto"/>
                <w:kern w:val="2"/>
                <w:sz w:val="21"/>
                <w:szCs w:val="21"/>
                <w:highlight w:val="none"/>
                <w:lang w:val="en-US" w:eastAsia="zh-CN" w:bidi="ar-SA"/>
              </w:rPr>
              <w:t>100%</w:t>
            </w:r>
            <w:r>
              <w:rPr>
                <w:rFonts w:hint="eastAsia" w:ascii="宋体" w:hAnsi="宋体" w:eastAsia="宋体" w:cs="Times New Roman"/>
                <w:snapToGrid w:val="0"/>
                <w:color w:val="auto"/>
                <w:kern w:val="2"/>
                <w:sz w:val="21"/>
                <w:szCs w:val="21"/>
                <w:highlight w:val="none"/>
                <w:lang w:val="en-US" w:eastAsia="zh-CN" w:bidi="ar-SA"/>
              </w:rPr>
              <w:t>（含90</w:t>
            </w:r>
            <w:r>
              <w:rPr>
                <w:rFonts w:ascii="宋体" w:hAnsi="宋体" w:eastAsia="宋体" w:cs="Times New Roman"/>
                <w:snapToGrid w:val="0"/>
                <w:color w:val="auto"/>
                <w:kern w:val="2"/>
                <w:sz w:val="21"/>
                <w:szCs w:val="21"/>
                <w:highlight w:val="none"/>
                <w:lang w:val="en-US" w:eastAsia="zh-CN" w:bidi="ar-SA"/>
              </w:rPr>
              <w:t>%</w:t>
            </w:r>
            <w:r>
              <w:rPr>
                <w:rFonts w:hint="eastAsia" w:ascii="宋体" w:hAnsi="宋体" w:eastAsia="宋体" w:cs="Times New Roman"/>
                <w:snapToGrid w:val="0"/>
                <w:color w:val="auto"/>
                <w:kern w:val="2"/>
                <w:sz w:val="21"/>
                <w:szCs w:val="21"/>
                <w:highlight w:val="none"/>
                <w:lang w:val="en-US" w:eastAsia="zh-CN" w:bidi="ar-SA"/>
              </w:rPr>
              <w:t>）；</w:t>
            </w:r>
          </w:p>
          <w:p>
            <w:pPr>
              <w:widowControl w:val="0"/>
              <w:adjustRightInd w:val="0"/>
              <w:snapToGrid w:val="0"/>
              <w:spacing w:line="400" w:lineRule="exact"/>
              <w:jc w:val="left"/>
              <w:rPr>
                <w:rFonts w:ascii="宋体" w:hAnsi="宋体" w:eastAsia="宋体" w:cs="Times New Roman"/>
                <w:snapToGrid w:val="0"/>
                <w:color w:val="auto"/>
                <w:kern w:val="2"/>
                <w:sz w:val="21"/>
                <w:szCs w:val="21"/>
                <w:highlight w:val="none"/>
                <w:lang w:val="en-US" w:eastAsia="zh-CN" w:bidi="ar-SA"/>
              </w:rPr>
            </w:pPr>
            <w:r>
              <w:rPr>
                <w:rFonts w:hint="eastAsia" w:ascii="宋体" w:hAnsi="宋体" w:eastAsia="宋体" w:cs="Times New Roman"/>
                <w:snapToGrid w:val="0"/>
                <w:color w:val="auto"/>
                <w:kern w:val="2"/>
                <w:sz w:val="21"/>
                <w:szCs w:val="21"/>
                <w:highlight w:val="none"/>
                <w:lang w:val="en-US" w:eastAsia="zh-CN" w:bidi="ar-SA"/>
              </w:rPr>
              <w:t>【良】得该项因素分的8</w:t>
            </w:r>
            <w:r>
              <w:rPr>
                <w:rFonts w:ascii="宋体" w:hAnsi="宋体" w:eastAsia="宋体" w:cs="Times New Roman"/>
                <w:snapToGrid w:val="0"/>
                <w:color w:val="auto"/>
                <w:kern w:val="2"/>
                <w:sz w:val="21"/>
                <w:szCs w:val="21"/>
                <w:highlight w:val="none"/>
                <w:lang w:val="en-US" w:eastAsia="zh-CN" w:bidi="ar-SA"/>
              </w:rPr>
              <w:t>0%</w:t>
            </w:r>
            <w:r>
              <w:rPr>
                <w:rFonts w:hint="eastAsia" w:ascii="宋体" w:hAnsi="宋体" w:eastAsia="宋体" w:cs="Times New Roman"/>
                <w:snapToGrid w:val="0"/>
                <w:color w:val="auto"/>
                <w:kern w:val="2"/>
                <w:sz w:val="21"/>
                <w:szCs w:val="21"/>
                <w:highlight w:val="none"/>
                <w:lang w:val="en-US" w:eastAsia="zh-CN" w:bidi="ar-SA"/>
              </w:rPr>
              <w:t>～90</w:t>
            </w:r>
            <w:r>
              <w:rPr>
                <w:rFonts w:ascii="宋体" w:hAnsi="宋体" w:eastAsia="宋体" w:cs="Times New Roman"/>
                <w:snapToGrid w:val="0"/>
                <w:color w:val="auto"/>
                <w:kern w:val="2"/>
                <w:sz w:val="21"/>
                <w:szCs w:val="21"/>
                <w:highlight w:val="none"/>
                <w:lang w:val="en-US" w:eastAsia="zh-CN" w:bidi="ar-SA"/>
              </w:rPr>
              <w:t>%</w:t>
            </w:r>
            <w:r>
              <w:rPr>
                <w:rFonts w:hint="eastAsia" w:ascii="宋体" w:hAnsi="宋体" w:eastAsia="宋体" w:cs="Times New Roman"/>
                <w:snapToGrid w:val="0"/>
                <w:color w:val="auto"/>
                <w:kern w:val="2"/>
                <w:sz w:val="21"/>
                <w:szCs w:val="21"/>
                <w:highlight w:val="none"/>
                <w:lang w:val="en-US" w:eastAsia="zh-CN" w:bidi="ar-SA"/>
              </w:rPr>
              <w:t>（含80</w:t>
            </w:r>
            <w:r>
              <w:rPr>
                <w:rFonts w:ascii="宋体" w:hAnsi="宋体" w:eastAsia="宋体" w:cs="Times New Roman"/>
                <w:snapToGrid w:val="0"/>
                <w:color w:val="auto"/>
                <w:kern w:val="2"/>
                <w:sz w:val="21"/>
                <w:szCs w:val="21"/>
                <w:highlight w:val="none"/>
                <w:lang w:val="en-US" w:eastAsia="zh-CN" w:bidi="ar-SA"/>
              </w:rPr>
              <w:t>%</w:t>
            </w:r>
            <w:r>
              <w:rPr>
                <w:rFonts w:hint="eastAsia" w:ascii="宋体" w:hAnsi="宋体" w:eastAsia="宋体" w:cs="Times New Roman"/>
                <w:snapToGrid w:val="0"/>
                <w:color w:val="auto"/>
                <w:kern w:val="2"/>
                <w:sz w:val="21"/>
                <w:szCs w:val="21"/>
                <w:highlight w:val="none"/>
                <w:lang w:val="en-US" w:eastAsia="zh-CN" w:bidi="ar-SA"/>
              </w:rPr>
              <w:t>）；</w:t>
            </w:r>
          </w:p>
          <w:p>
            <w:pPr>
              <w:widowControl w:val="0"/>
              <w:adjustRightInd w:val="0"/>
              <w:snapToGrid w:val="0"/>
              <w:spacing w:line="400" w:lineRule="exact"/>
              <w:jc w:val="left"/>
              <w:rPr>
                <w:rFonts w:ascii="宋体" w:hAnsi="宋体" w:eastAsia="宋体" w:cs="Times New Roman"/>
                <w:snapToGrid w:val="0"/>
                <w:color w:val="auto"/>
                <w:kern w:val="2"/>
                <w:sz w:val="21"/>
                <w:szCs w:val="21"/>
                <w:highlight w:val="none"/>
                <w:lang w:val="en-US" w:eastAsia="zh-CN" w:bidi="ar-SA"/>
              </w:rPr>
            </w:pPr>
            <w:r>
              <w:rPr>
                <w:rFonts w:hint="eastAsia" w:ascii="宋体" w:hAnsi="宋体" w:eastAsia="宋体" w:cs="Times New Roman"/>
                <w:snapToGrid w:val="0"/>
                <w:color w:val="auto"/>
                <w:kern w:val="2"/>
                <w:sz w:val="21"/>
                <w:szCs w:val="21"/>
                <w:highlight w:val="none"/>
                <w:lang w:val="en-US" w:eastAsia="zh-CN" w:bidi="ar-SA"/>
              </w:rPr>
              <w:t>【中】得该项因素分的7</w:t>
            </w:r>
            <w:r>
              <w:rPr>
                <w:rFonts w:ascii="宋体" w:hAnsi="宋体" w:eastAsia="宋体" w:cs="Times New Roman"/>
                <w:snapToGrid w:val="0"/>
                <w:color w:val="auto"/>
                <w:kern w:val="2"/>
                <w:sz w:val="21"/>
                <w:szCs w:val="21"/>
                <w:highlight w:val="none"/>
                <w:lang w:val="en-US" w:eastAsia="zh-CN" w:bidi="ar-SA"/>
              </w:rPr>
              <w:t>0%</w:t>
            </w:r>
            <w:r>
              <w:rPr>
                <w:rFonts w:hint="eastAsia" w:ascii="宋体" w:hAnsi="宋体" w:eastAsia="宋体" w:cs="Times New Roman"/>
                <w:snapToGrid w:val="0"/>
                <w:color w:val="auto"/>
                <w:kern w:val="2"/>
                <w:sz w:val="21"/>
                <w:szCs w:val="21"/>
                <w:highlight w:val="none"/>
                <w:lang w:val="en-US" w:eastAsia="zh-CN" w:bidi="ar-SA"/>
              </w:rPr>
              <w:t>～8</w:t>
            </w:r>
            <w:r>
              <w:rPr>
                <w:rFonts w:ascii="宋体" w:hAnsi="宋体" w:eastAsia="宋体" w:cs="Times New Roman"/>
                <w:snapToGrid w:val="0"/>
                <w:color w:val="auto"/>
                <w:kern w:val="2"/>
                <w:sz w:val="21"/>
                <w:szCs w:val="21"/>
                <w:highlight w:val="none"/>
                <w:lang w:val="en-US" w:eastAsia="zh-CN" w:bidi="ar-SA"/>
              </w:rPr>
              <w:t>0%</w:t>
            </w:r>
            <w:r>
              <w:rPr>
                <w:rFonts w:hint="eastAsia" w:ascii="宋体" w:hAnsi="宋体" w:eastAsia="宋体" w:cs="Times New Roman"/>
                <w:snapToGrid w:val="0"/>
                <w:color w:val="auto"/>
                <w:kern w:val="2"/>
                <w:sz w:val="21"/>
                <w:szCs w:val="21"/>
                <w:highlight w:val="none"/>
                <w:lang w:val="en-US" w:eastAsia="zh-CN" w:bidi="ar-SA"/>
              </w:rPr>
              <w:t>（含70</w:t>
            </w:r>
            <w:r>
              <w:rPr>
                <w:rFonts w:ascii="宋体" w:hAnsi="宋体" w:eastAsia="宋体" w:cs="Times New Roman"/>
                <w:snapToGrid w:val="0"/>
                <w:color w:val="auto"/>
                <w:kern w:val="2"/>
                <w:sz w:val="21"/>
                <w:szCs w:val="21"/>
                <w:highlight w:val="none"/>
                <w:lang w:val="en-US" w:eastAsia="zh-CN" w:bidi="ar-SA"/>
              </w:rPr>
              <w:t>%</w:t>
            </w:r>
            <w:r>
              <w:rPr>
                <w:rFonts w:hint="eastAsia" w:ascii="宋体" w:hAnsi="宋体" w:eastAsia="宋体" w:cs="Times New Roman"/>
                <w:snapToGrid w:val="0"/>
                <w:color w:val="auto"/>
                <w:kern w:val="2"/>
                <w:sz w:val="21"/>
                <w:szCs w:val="21"/>
                <w:highlight w:val="none"/>
                <w:lang w:val="en-US" w:eastAsia="zh-CN" w:bidi="ar-SA"/>
              </w:rPr>
              <w:t>）；</w:t>
            </w:r>
          </w:p>
          <w:p>
            <w:pPr>
              <w:widowControl w:val="0"/>
              <w:adjustRightInd w:val="0"/>
              <w:snapToGrid w:val="0"/>
              <w:spacing w:line="400" w:lineRule="exact"/>
              <w:jc w:val="left"/>
              <w:rPr>
                <w:rFonts w:ascii="宋体" w:hAnsi="宋体" w:eastAsia="宋体" w:cs="Times New Roman"/>
                <w:snapToGrid w:val="0"/>
                <w:color w:val="auto"/>
                <w:kern w:val="2"/>
                <w:sz w:val="21"/>
                <w:szCs w:val="21"/>
                <w:highlight w:val="none"/>
                <w:lang w:val="en-US" w:eastAsia="zh-CN" w:bidi="ar-SA"/>
              </w:rPr>
            </w:pPr>
            <w:r>
              <w:rPr>
                <w:rFonts w:hint="eastAsia" w:ascii="宋体" w:hAnsi="宋体" w:eastAsia="宋体" w:cs="Times New Roman"/>
                <w:snapToGrid w:val="0"/>
                <w:color w:val="auto"/>
                <w:kern w:val="2"/>
                <w:sz w:val="21"/>
                <w:szCs w:val="21"/>
                <w:highlight w:val="none"/>
                <w:lang w:val="en-US" w:eastAsia="zh-CN" w:bidi="ar-SA"/>
              </w:rPr>
              <w:t>【差】得该项因素分的60%～70%（含60%）。</w:t>
            </w:r>
          </w:p>
        </w:tc>
        <w:tc>
          <w:tcPr>
            <w:tcW w:w="4069" w:type="dxa"/>
            <w:vMerge w:val="continue"/>
            <w:noWrap w:val="0"/>
            <w:vAlign w:val="center"/>
          </w:tcPr>
          <w:p>
            <w:pPr>
              <w:widowControl/>
              <w:spacing w:line="400" w:lineRule="exact"/>
              <w:jc w:val="center"/>
              <w:rPr>
                <w:rFonts w:ascii="宋体" w:hAnsi="宋体" w:eastAsia="宋体" w:cs="Times New Roman"/>
                <w:snapToGrid w:val="0"/>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404" w:type="dxa"/>
            <w:noWrap w:val="0"/>
            <w:vAlign w:val="center"/>
          </w:tcPr>
          <w:p>
            <w:pPr>
              <w:widowControl w:val="0"/>
              <w:adjustRightInd w:val="0"/>
              <w:snapToGrid w:val="0"/>
              <w:spacing w:line="400" w:lineRule="exact"/>
              <w:jc w:val="center"/>
              <w:rPr>
                <w:rFonts w:ascii="宋体" w:hAnsi="宋体" w:eastAsia="宋体" w:cs="Times New Roman"/>
                <w:snapToGrid w:val="0"/>
                <w:color w:val="auto"/>
                <w:kern w:val="2"/>
                <w:sz w:val="21"/>
                <w:szCs w:val="21"/>
                <w:highlight w:val="none"/>
                <w:lang w:val="en-US" w:eastAsia="zh-CN" w:bidi="ar-SA"/>
              </w:rPr>
            </w:pPr>
            <w:r>
              <w:rPr>
                <w:rFonts w:hint="eastAsia" w:ascii="宋体" w:hAnsi="宋体" w:eastAsia="宋体" w:cs="Times New Roman"/>
                <w:snapToGrid w:val="0"/>
                <w:color w:val="auto"/>
                <w:kern w:val="2"/>
                <w:sz w:val="21"/>
                <w:szCs w:val="21"/>
                <w:highlight w:val="none"/>
                <w:lang w:val="en-US" w:eastAsia="zh-CN" w:bidi="ar-SA"/>
              </w:rPr>
              <w:t>工程造价</w:t>
            </w:r>
          </w:p>
          <w:p>
            <w:pPr>
              <w:widowControl w:val="0"/>
              <w:adjustRightInd w:val="0"/>
              <w:snapToGrid w:val="0"/>
              <w:spacing w:line="400" w:lineRule="exact"/>
              <w:jc w:val="center"/>
              <w:rPr>
                <w:rFonts w:ascii="宋体" w:hAnsi="宋体" w:eastAsia="宋体" w:cs="Times New Roman"/>
                <w:snapToGrid w:val="0"/>
                <w:color w:val="auto"/>
                <w:kern w:val="2"/>
                <w:sz w:val="21"/>
                <w:szCs w:val="21"/>
                <w:highlight w:val="none"/>
                <w:lang w:val="en-US" w:eastAsia="zh-CN" w:bidi="ar-SA"/>
              </w:rPr>
            </w:pPr>
            <w:r>
              <w:rPr>
                <w:rFonts w:hint="eastAsia" w:ascii="宋体" w:hAnsi="宋体" w:eastAsia="宋体" w:cs="Times New Roman"/>
                <w:snapToGrid w:val="0"/>
                <w:color w:val="auto"/>
                <w:kern w:val="2"/>
                <w:sz w:val="21"/>
                <w:szCs w:val="21"/>
                <w:highlight w:val="none"/>
                <w:lang w:val="en-US" w:eastAsia="zh-CN" w:bidi="ar-SA"/>
              </w:rPr>
              <w:t>监理措施</w:t>
            </w:r>
          </w:p>
          <w:p>
            <w:pPr>
              <w:widowControl w:val="0"/>
              <w:adjustRightInd w:val="0"/>
              <w:snapToGrid w:val="0"/>
              <w:spacing w:line="400" w:lineRule="exact"/>
              <w:jc w:val="center"/>
              <w:rPr>
                <w:rFonts w:ascii="宋体" w:hAnsi="宋体" w:eastAsia="宋体" w:cs="Times New Roman"/>
                <w:snapToGrid w:val="0"/>
                <w:color w:val="auto"/>
                <w:kern w:val="2"/>
                <w:sz w:val="21"/>
                <w:szCs w:val="21"/>
                <w:highlight w:val="none"/>
                <w:lang w:val="en-US" w:eastAsia="zh-CN" w:bidi="ar-SA"/>
              </w:rPr>
            </w:pPr>
            <w:r>
              <w:rPr>
                <w:rFonts w:hint="eastAsia" w:ascii="宋体" w:hAnsi="宋体" w:eastAsia="宋体" w:cs="Times New Roman"/>
                <w:snapToGrid w:val="0"/>
                <w:color w:val="auto"/>
                <w:kern w:val="2"/>
                <w:sz w:val="21"/>
                <w:szCs w:val="21"/>
                <w:highlight w:val="none"/>
                <w:lang w:val="en-US" w:eastAsia="zh-CN" w:bidi="ar-SA"/>
              </w:rPr>
              <w:t>（</w:t>
            </w:r>
            <w:r>
              <w:rPr>
                <w:rFonts w:hint="eastAsia" w:hAnsi="宋体" w:cs="Times New Roman"/>
                <w:snapToGrid w:val="0"/>
                <w:color w:val="auto"/>
                <w:kern w:val="2"/>
                <w:sz w:val="21"/>
                <w:szCs w:val="21"/>
                <w:highlight w:val="none"/>
                <w:u w:val="single"/>
                <w:lang w:val="en-US" w:eastAsia="zh-CN" w:bidi="ar-SA"/>
              </w:rPr>
              <w:t>4</w:t>
            </w:r>
            <w:r>
              <w:rPr>
                <w:rFonts w:hint="eastAsia" w:ascii="宋体" w:hAnsi="宋体" w:eastAsia="宋体" w:cs="Times New Roman"/>
                <w:snapToGrid w:val="0"/>
                <w:color w:val="auto"/>
                <w:kern w:val="2"/>
                <w:sz w:val="21"/>
                <w:szCs w:val="21"/>
                <w:highlight w:val="none"/>
                <w:lang w:val="en-US" w:eastAsia="zh-CN" w:bidi="ar-SA"/>
              </w:rPr>
              <w:t>分）</w:t>
            </w:r>
          </w:p>
        </w:tc>
        <w:tc>
          <w:tcPr>
            <w:tcW w:w="4480" w:type="dxa"/>
            <w:gridSpan w:val="2"/>
            <w:noWrap w:val="0"/>
            <w:vAlign w:val="center"/>
          </w:tcPr>
          <w:p>
            <w:pPr>
              <w:widowControl w:val="0"/>
              <w:adjustRightInd w:val="0"/>
              <w:snapToGrid w:val="0"/>
              <w:spacing w:line="400" w:lineRule="exact"/>
              <w:jc w:val="left"/>
              <w:rPr>
                <w:rFonts w:ascii="宋体" w:hAnsi="宋体" w:eastAsia="宋体" w:cs="Times New Roman"/>
                <w:snapToGrid w:val="0"/>
                <w:color w:val="auto"/>
                <w:kern w:val="2"/>
                <w:sz w:val="21"/>
                <w:szCs w:val="21"/>
                <w:highlight w:val="none"/>
                <w:lang w:val="en-US" w:eastAsia="zh-CN" w:bidi="ar-SA"/>
              </w:rPr>
            </w:pPr>
            <w:r>
              <w:rPr>
                <w:rFonts w:hint="eastAsia" w:ascii="宋体" w:hAnsi="宋体" w:eastAsia="宋体" w:cs="Times New Roman"/>
                <w:snapToGrid w:val="0"/>
                <w:color w:val="auto"/>
                <w:kern w:val="2"/>
                <w:sz w:val="21"/>
                <w:szCs w:val="21"/>
                <w:highlight w:val="none"/>
                <w:lang w:val="en-US" w:eastAsia="zh-CN" w:bidi="ar-SA"/>
              </w:rPr>
              <w:t>【优】得该项因素分的90</w:t>
            </w:r>
            <w:r>
              <w:rPr>
                <w:rFonts w:ascii="宋体" w:hAnsi="宋体" w:eastAsia="宋体" w:cs="Times New Roman"/>
                <w:snapToGrid w:val="0"/>
                <w:color w:val="auto"/>
                <w:kern w:val="2"/>
                <w:sz w:val="21"/>
                <w:szCs w:val="21"/>
                <w:highlight w:val="none"/>
                <w:lang w:val="en-US" w:eastAsia="zh-CN" w:bidi="ar-SA"/>
              </w:rPr>
              <w:t>%</w:t>
            </w:r>
            <w:r>
              <w:rPr>
                <w:rFonts w:hint="eastAsia" w:ascii="宋体" w:hAnsi="宋体" w:eastAsia="宋体" w:cs="Times New Roman"/>
                <w:snapToGrid w:val="0"/>
                <w:color w:val="auto"/>
                <w:kern w:val="2"/>
                <w:sz w:val="21"/>
                <w:szCs w:val="21"/>
                <w:highlight w:val="none"/>
                <w:lang w:val="en-US" w:eastAsia="zh-CN" w:bidi="ar-SA"/>
              </w:rPr>
              <w:t>～</w:t>
            </w:r>
            <w:r>
              <w:rPr>
                <w:rFonts w:ascii="宋体" w:hAnsi="宋体" w:eastAsia="宋体" w:cs="Times New Roman"/>
                <w:snapToGrid w:val="0"/>
                <w:color w:val="auto"/>
                <w:kern w:val="2"/>
                <w:sz w:val="21"/>
                <w:szCs w:val="21"/>
                <w:highlight w:val="none"/>
                <w:lang w:val="en-US" w:eastAsia="zh-CN" w:bidi="ar-SA"/>
              </w:rPr>
              <w:t>100%</w:t>
            </w:r>
            <w:r>
              <w:rPr>
                <w:rFonts w:hint="eastAsia" w:ascii="宋体" w:hAnsi="宋体" w:eastAsia="宋体" w:cs="Times New Roman"/>
                <w:snapToGrid w:val="0"/>
                <w:color w:val="auto"/>
                <w:kern w:val="2"/>
                <w:sz w:val="21"/>
                <w:szCs w:val="21"/>
                <w:highlight w:val="none"/>
                <w:lang w:val="en-US" w:eastAsia="zh-CN" w:bidi="ar-SA"/>
              </w:rPr>
              <w:t>（含90</w:t>
            </w:r>
            <w:r>
              <w:rPr>
                <w:rFonts w:ascii="宋体" w:hAnsi="宋体" w:eastAsia="宋体" w:cs="Times New Roman"/>
                <w:snapToGrid w:val="0"/>
                <w:color w:val="auto"/>
                <w:kern w:val="2"/>
                <w:sz w:val="21"/>
                <w:szCs w:val="21"/>
                <w:highlight w:val="none"/>
                <w:lang w:val="en-US" w:eastAsia="zh-CN" w:bidi="ar-SA"/>
              </w:rPr>
              <w:t>%</w:t>
            </w:r>
            <w:r>
              <w:rPr>
                <w:rFonts w:hint="eastAsia" w:ascii="宋体" w:hAnsi="宋体" w:eastAsia="宋体" w:cs="Times New Roman"/>
                <w:snapToGrid w:val="0"/>
                <w:color w:val="auto"/>
                <w:kern w:val="2"/>
                <w:sz w:val="21"/>
                <w:szCs w:val="21"/>
                <w:highlight w:val="none"/>
                <w:lang w:val="en-US" w:eastAsia="zh-CN" w:bidi="ar-SA"/>
              </w:rPr>
              <w:t>）；</w:t>
            </w:r>
          </w:p>
          <w:p>
            <w:pPr>
              <w:widowControl w:val="0"/>
              <w:adjustRightInd w:val="0"/>
              <w:snapToGrid w:val="0"/>
              <w:spacing w:line="400" w:lineRule="exact"/>
              <w:jc w:val="left"/>
              <w:rPr>
                <w:rFonts w:ascii="宋体" w:hAnsi="宋体" w:eastAsia="宋体" w:cs="Times New Roman"/>
                <w:snapToGrid w:val="0"/>
                <w:color w:val="auto"/>
                <w:kern w:val="2"/>
                <w:sz w:val="21"/>
                <w:szCs w:val="21"/>
                <w:highlight w:val="none"/>
                <w:lang w:val="en-US" w:eastAsia="zh-CN" w:bidi="ar-SA"/>
              </w:rPr>
            </w:pPr>
            <w:r>
              <w:rPr>
                <w:rFonts w:hint="eastAsia" w:ascii="宋体" w:hAnsi="宋体" w:eastAsia="宋体" w:cs="Times New Roman"/>
                <w:snapToGrid w:val="0"/>
                <w:color w:val="auto"/>
                <w:kern w:val="2"/>
                <w:sz w:val="21"/>
                <w:szCs w:val="21"/>
                <w:highlight w:val="none"/>
                <w:lang w:val="en-US" w:eastAsia="zh-CN" w:bidi="ar-SA"/>
              </w:rPr>
              <w:t>【良】得该项因素分的8</w:t>
            </w:r>
            <w:r>
              <w:rPr>
                <w:rFonts w:ascii="宋体" w:hAnsi="宋体" w:eastAsia="宋体" w:cs="Times New Roman"/>
                <w:snapToGrid w:val="0"/>
                <w:color w:val="auto"/>
                <w:kern w:val="2"/>
                <w:sz w:val="21"/>
                <w:szCs w:val="21"/>
                <w:highlight w:val="none"/>
                <w:lang w:val="en-US" w:eastAsia="zh-CN" w:bidi="ar-SA"/>
              </w:rPr>
              <w:t>0%</w:t>
            </w:r>
            <w:r>
              <w:rPr>
                <w:rFonts w:hint="eastAsia" w:ascii="宋体" w:hAnsi="宋体" w:eastAsia="宋体" w:cs="Times New Roman"/>
                <w:snapToGrid w:val="0"/>
                <w:color w:val="auto"/>
                <w:kern w:val="2"/>
                <w:sz w:val="21"/>
                <w:szCs w:val="21"/>
                <w:highlight w:val="none"/>
                <w:lang w:val="en-US" w:eastAsia="zh-CN" w:bidi="ar-SA"/>
              </w:rPr>
              <w:t>～90</w:t>
            </w:r>
            <w:r>
              <w:rPr>
                <w:rFonts w:ascii="宋体" w:hAnsi="宋体" w:eastAsia="宋体" w:cs="Times New Roman"/>
                <w:snapToGrid w:val="0"/>
                <w:color w:val="auto"/>
                <w:kern w:val="2"/>
                <w:sz w:val="21"/>
                <w:szCs w:val="21"/>
                <w:highlight w:val="none"/>
                <w:lang w:val="en-US" w:eastAsia="zh-CN" w:bidi="ar-SA"/>
              </w:rPr>
              <w:t>%</w:t>
            </w:r>
            <w:r>
              <w:rPr>
                <w:rFonts w:hint="eastAsia" w:ascii="宋体" w:hAnsi="宋体" w:eastAsia="宋体" w:cs="Times New Roman"/>
                <w:snapToGrid w:val="0"/>
                <w:color w:val="auto"/>
                <w:kern w:val="2"/>
                <w:sz w:val="21"/>
                <w:szCs w:val="21"/>
                <w:highlight w:val="none"/>
                <w:lang w:val="en-US" w:eastAsia="zh-CN" w:bidi="ar-SA"/>
              </w:rPr>
              <w:t>（含80</w:t>
            </w:r>
            <w:r>
              <w:rPr>
                <w:rFonts w:ascii="宋体" w:hAnsi="宋体" w:eastAsia="宋体" w:cs="Times New Roman"/>
                <w:snapToGrid w:val="0"/>
                <w:color w:val="auto"/>
                <w:kern w:val="2"/>
                <w:sz w:val="21"/>
                <w:szCs w:val="21"/>
                <w:highlight w:val="none"/>
                <w:lang w:val="en-US" w:eastAsia="zh-CN" w:bidi="ar-SA"/>
              </w:rPr>
              <w:t>%</w:t>
            </w:r>
            <w:r>
              <w:rPr>
                <w:rFonts w:hint="eastAsia" w:ascii="宋体" w:hAnsi="宋体" w:eastAsia="宋体" w:cs="Times New Roman"/>
                <w:snapToGrid w:val="0"/>
                <w:color w:val="auto"/>
                <w:kern w:val="2"/>
                <w:sz w:val="21"/>
                <w:szCs w:val="21"/>
                <w:highlight w:val="none"/>
                <w:lang w:val="en-US" w:eastAsia="zh-CN" w:bidi="ar-SA"/>
              </w:rPr>
              <w:t>）；</w:t>
            </w:r>
          </w:p>
          <w:p>
            <w:pPr>
              <w:widowControl w:val="0"/>
              <w:adjustRightInd w:val="0"/>
              <w:snapToGrid w:val="0"/>
              <w:spacing w:line="400" w:lineRule="exact"/>
              <w:jc w:val="left"/>
              <w:rPr>
                <w:rFonts w:ascii="宋体" w:hAnsi="宋体" w:eastAsia="宋体" w:cs="Times New Roman"/>
                <w:snapToGrid w:val="0"/>
                <w:color w:val="auto"/>
                <w:kern w:val="2"/>
                <w:sz w:val="21"/>
                <w:szCs w:val="21"/>
                <w:highlight w:val="none"/>
                <w:lang w:val="en-US" w:eastAsia="zh-CN" w:bidi="ar-SA"/>
              </w:rPr>
            </w:pPr>
            <w:r>
              <w:rPr>
                <w:rFonts w:hint="eastAsia" w:ascii="宋体" w:hAnsi="宋体" w:eastAsia="宋体" w:cs="Times New Roman"/>
                <w:snapToGrid w:val="0"/>
                <w:color w:val="auto"/>
                <w:kern w:val="2"/>
                <w:sz w:val="21"/>
                <w:szCs w:val="21"/>
                <w:highlight w:val="none"/>
                <w:lang w:val="en-US" w:eastAsia="zh-CN" w:bidi="ar-SA"/>
              </w:rPr>
              <w:t>【中】得该项因素分的7</w:t>
            </w:r>
            <w:r>
              <w:rPr>
                <w:rFonts w:ascii="宋体" w:hAnsi="宋体" w:eastAsia="宋体" w:cs="Times New Roman"/>
                <w:snapToGrid w:val="0"/>
                <w:color w:val="auto"/>
                <w:kern w:val="2"/>
                <w:sz w:val="21"/>
                <w:szCs w:val="21"/>
                <w:highlight w:val="none"/>
                <w:lang w:val="en-US" w:eastAsia="zh-CN" w:bidi="ar-SA"/>
              </w:rPr>
              <w:t>0%</w:t>
            </w:r>
            <w:r>
              <w:rPr>
                <w:rFonts w:hint="eastAsia" w:ascii="宋体" w:hAnsi="宋体" w:eastAsia="宋体" w:cs="Times New Roman"/>
                <w:snapToGrid w:val="0"/>
                <w:color w:val="auto"/>
                <w:kern w:val="2"/>
                <w:sz w:val="21"/>
                <w:szCs w:val="21"/>
                <w:highlight w:val="none"/>
                <w:lang w:val="en-US" w:eastAsia="zh-CN" w:bidi="ar-SA"/>
              </w:rPr>
              <w:t>～8</w:t>
            </w:r>
            <w:r>
              <w:rPr>
                <w:rFonts w:ascii="宋体" w:hAnsi="宋体" w:eastAsia="宋体" w:cs="Times New Roman"/>
                <w:snapToGrid w:val="0"/>
                <w:color w:val="auto"/>
                <w:kern w:val="2"/>
                <w:sz w:val="21"/>
                <w:szCs w:val="21"/>
                <w:highlight w:val="none"/>
                <w:lang w:val="en-US" w:eastAsia="zh-CN" w:bidi="ar-SA"/>
              </w:rPr>
              <w:t>0%</w:t>
            </w:r>
            <w:r>
              <w:rPr>
                <w:rFonts w:hint="eastAsia" w:ascii="宋体" w:hAnsi="宋体" w:eastAsia="宋体" w:cs="Times New Roman"/>
                <w:snapToGrid w:val="0"/>
                <w:color w:val="auto"/>
                <w:kern w:val="2"/>
                <w:sz w:val="21"/>
                <w:szCs w:val="21"/>
                <w:highlight w:val="none"/>
                <w:lang w:val="en-US" w:eastAsia="zh-CN" w:bidi="ar-SA"/>
              </w:rPr>
              <w:t>（含70</w:t>
            </w:r>
            <w:r>
              <w:rPr>
                <w:rFonts w:ascii="宋体" w:hAnsi="宋体" w:eastAsia="宋体" w:cs="Times New Roman"/>
                <w:snapToGrid w:val="0"/>
                <w:color w:val="auto"/>
                <w:kern w:val="2"/>
                <w:sz w:val="21"/>
                <w:szCs w:val="21"/>
                <w:highlight w:val="none"/>
                <w:lang w:val="en-US" w:eastAsia="zh-CN" w:bidi="ar-SA"/>
              </w:rPr>
              <w:t>%</w:t>
            </w:r>
            <w:r>
              <w:rPr>
                <w:rFonts w:hint="eastAsia" w:ascii="宋体" w:hAnsi="宋体" w:eastAsia="宋体" w:cs="Times New Roman"/>
                <w:snapToGrid w:val="0"/>
                <w:color w:val="auto"/>
                <w:kern w:val="2"/>
                <w:sz w:val="21"/>
                <w:szCs w:val="21"/>
                <w:highlight w:val="none"/>
                <w:lang w:val="en-US" w:eastAsia="zh-CN" w:bidi="ar-SA"/>
              </w:rPr>
              <w:t>）；</w:t>
            </w:r>
          </w:p>
          <w:p>
            <w:pPr>
              <w:widowControl w:val="0"/>
              <w:adjustRightInd w:val="0"/>
              <w:snapToGrid w:val="0"/>
              <w:spacing w:line="400" w:lineRule="exact"/>
              <w:jc w:val="left"/>
              <w:rPr>
                <w:rFonts w:ascii="宋体" w:hAnsi="宋体" w:eastAsia="宋体" w:cs="Times New Roman"/>
                <w:snapToGrid w:val="0"/>
                <w:color w:val="auto"/>
                <w:kern w:val="2"/>
                <w:sz w:val="21"/>
                <w:szCs w:val="21"/>
                <w:highlight w:val="none"/>
                <w:lang w:val="en-US" w:eastAsia="zh-CN" w:bidi="ar-SA"/>
              </w:rPr>
            </w:pPr>
            <w:r>
              <w:rPr>
                <w:rFonts w:hint="eastAsia" w:ascii="宋体" w:hAnsi="宋体" w:eastAsia="宋体" w:cs="Times New Roman"/>
                <w:snapToGrid w:val="0"/>
                <w:color w:val="auto"/>
                <w:kern w:val="2"/>
                <w:sz w:val="21"/>
                <w:szCs w:val="21"/>
                <w:highlight w:val="none"/>
                <w:lang w:val="en-US" w:eastAsia="zh-CN" w:bidi="ar-SA"/>
              </w:rPr>
              <w:t>【差】得该项因素分的60%～70%（含60%）。</w:t>
            </w:r>
          </w:p>
        </w:tc>
        <w:tc>
          <w:tcPr>
            <w:tcW w:w="4069" w:type="dxa"/>
            <w:vMerge w:val="continue"/>
            <w:noWrap w:val="0"/>
            <w:vAlign w:val="center"/>
          </w:tcPr>
          <w:p>
            <w:pPr>
              <w:widowControl/>
              <w:spacing w:line="400" w:lineRule="exact"/>
              <w:jc w:val="center"/>
              <w:rPr>
                <w:rFonts w:ascii="宋体" w:hAnsi="宋体" w:eastAsia="宋体" w:cs="Times New Roman"/>
                <w:snapToGrid w:val="0"/>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404" w:type="dxa"/>
            <w:noWrap w:val="0"/>
            <w:vAlign w:val="center"/>
          </w:tcPr>
          <w:p>
            <w:pPr>
              <w:widowControl w:val="0"/>
              <w:adjustRightInd w:val="0"/>
              <w:snapToGrid w:val="0"/>
              <w:spacing w:line="400" w:lineRule="exact"/>
              <w:jc w:val="center"/>
              <w:rPr>
                <w:rFonts w:ascii="宋体" w:hAnsi="宋体" w:eastAsia="宋体" w:cs="Times New Roman"/>
                <w:snapToGrid w:val="0"/>
                <w:color w:val="auto"/>
                <w:kern w:val="2"/>
                <w:sz w:val="21"/>
                <w:szCs w:val="21"/>
                <w:highlight w:val="none"/>
                <w:lang w:val="en-US" w:eastAsia="zh-CN" w:bidi="ar-SA"/>
              </w:rPr>
            </w:pPr>
            <w:r>
              <w:rPr>
                <w:rFonts w:hint="eastAsia" w:ascii="宋体" w:hAnsi="宋体" w:eastAsia="宋体" w:cs="Times New Roman"/>
                <w:snapToGrid w:val="0"/>
                <w:color w:val="auto"/>
                <w:kern w:val="2"/>
                <w:sz w:val="21"/>
                <w:szCs w:val="21"/>
                <w:highlight w:val="none"/>
                <w:lang w:val="en-US" w:eastAsia="zh-CN" w:bidi="ar-SA"/>
              </w:rPr>
              <w:t>安全防护</w:t>
            </w:r>
          </w:p>
          <w:p>
            <w:pPr>
              <w:widowControl w:val="0"/>
              <w:adjustRightInd w:val="0"/>
              <w:snapToGrid w:val="0"/>
              <w:spacing w:line="400" w:lineRule="exact"/>
              <w:jc w:val="center"/>
              <w:rPr>
                <w:rFonts w:ascii="宋体" w:hAnsi="宋体" w:eastAsia="宋体" w:cs="Times New Roman"/>
                <w:snapToGrid w:val="0"/>
                <w:color w:val="auto"/>
                <w:kern w:val="2"/>
                <w:sz w:val="21"/>
                <w:szCs w:val="21"/>
                <w:highlight w:val="none"/>
                <w:lang w:val="en-US" w:eastAsia="zh-CN" w:bidi="ar-SA"/>
              </w:rPr>
            </w:pPr>
            <w:r>
              <w:rPr>
                <w:rFonts w:hint="eastAsia" w:ascii="宋体" w:hAnsi="宋体" w:eastAsia="宋体" w:cs="Times New Roman"/>
                <w:snapToGrid w:val="0"/>
                <w:color w:val="auto"/>
                <w:kern w:val="2"/>
                <w:sz w:val="21"/>
                <w:szCs w:val="21"/>
                <w:highlight w:val="none"/>
                <w:lang w:val="en-US" w:eastAsia="zh-CN" w:bidi="ar-SA"/>
              </w:rPr>
              <w:t>监理措施</w:t>
            </w:r>
          </w:p>
          <w:p>
            <w:pPr>
              <w:widowControl w:val="0"/>
              <w:adjustRightInd w:val="0"/>
              <w:snapToGrid w:val="0"/>
              <w:spacing w:line="400" w:lineRule="exact"/>
              <w:jc w:val="center"/>
              <w:rPr>
                <w:rFonts w:ascii="宋体" w:hAnsi="宋体" w:eastAsia="宋体" w:cs="Times New Roman"/>
                <w:snapToGrid w:val="0"/>
                <w:color w:val="auto"/>
                <w:kern w:val="2"/>
                <w:sz w:val="21"/>
                <w:szCs w:val="21"/>
                <w:highlight w:val="none"/>
                <w:lang w:val="en-US" w:eastAsia="zh-CN" w:bidi="ar-SA"/>
              </w:rPr>
            </w:pPr>
            <w:r>
              <w:rPr>
                <w:rFonts w:hint="eastAsia" w:ascii="宋体" w:hAnsi="宋体" w:eastAsia="宋体" w:cs="Times New Roman"/>
                <w:snapToGrid w:val="0"/>
                <w:color w:val="auto"/>
                <w:kern w:val="2"/>
                <w:sz w:val="21"/>
                <w:szCs w:val="21"/>
                <w:highlight w:val="none"/>
                <w:lang w:val="en-US" w:eastAsia="zh-CN" w:bidi="ar-SA"/>
              </w:rPr>
              <w:t>（</w:t>
            </w:r>
            <w:r>
              <w:rPr>
                <w:rFonts w:hint="eastAsia" w:hAnsi="宋体" w:cs="Times New Roman"/>
                <w:snapToGrid w:val="0"/>
                <w:color w:val="auto"/>
                <w:kern w:val="2"/>
                <w:sz w:val="21"/>
                <w:szCs w:val="21"/>
                <w:highlight w:val="none"/>
                <w:u w:val="single"/>
                <w:lang w:val="en-US" w:eastAsia="zh-CN" w:bidi="ar-SA"/>
              </w:rPr>
              <w:t>4</w:t>
            </w:r>
            <w:r>
              <w:rPr>
                <w:rFonts w:hint="eastAsia" w:ascii="宋体" w:hAnsi="宋体" w:eastAsia="宋体" w:cs="Times New Roman"/>
                <w:snapToGrid w:val="0"/>
                <w:color w:val="auto"/>
                <w:kern w:val="2"/>
                <w:sz w:val="21"/>
                <w:szCs w:val="21"/>
                <w:highlight w:val="none"/>
                <w:lang w:val="en-US" w:eastAsia="zh-CN" w:bidi="ar-SA"/>
              </w:rPr>
              <w:t>分）</w:t>
            </w:r>
          </w:p>
        </w:tc>
        <w:tc>
          <w:tcPr>
            <w:tcW w:w="4480" w:type="dxa"/>
            <w:gridSpan w:val="2"/>
            <w:noWrap w:val="0"/>
            <w:vAlign w:val="center"/>
          </w:tcPr>
          <w:p>
            <w:pPr>
              <w:widowControl w:val="0"/>
              <w:adjustRightInd w:val="0"/>
              <w:snapToGrid w:val="0"/>
              <w:spacing w:line="400" w:lineRule="exact"/>
              <w:jc w:val="left"/>
              <w:rPr>
                <w:rFonts w:ascii="宋体" w:hAnsi="宋体" w:eastAsia="宋体" w:cs="Times New Roman"/>
                <w:snapToGrid w:val="0"/>
                <w:color w:val="auto"/>
                <w:kern w:val="2"/>
                <w:sz w:val="21"/>
                <w:szCs w:val="21"/>
                <w:highlight w:val="none"/>
                <w:lang w:val="en-US" w:eastAsia="zh-CN" w:bidi="ar-SA"/>
              </w:rPr>
            </w:pPr>
            <w:r>
              <w:rPr>
                <w:rFonts w:hint="eastAsia" w:ascii="宋体" w:hAnsi="宋体" w:eastAsia="宋体" w:cs="Times New Roman"/>
                <w:snapToGrid w:val="0"/>
                <w:color w:val="auto"/>
                <w:kern w:val="2"/>
                <w:sz w:val="21"/>
                <w:szCs w:val="21"/>
                <w:highlight w:val="none"/>
                <w:lang w:val="en-US" w:eastAsia="zh-CN" w:bidi="ar-SA"/>
              </w:rPr>
              <w:t>【优】得该项因素分的90</w:t>
            </w:r>
            <w:r>
              <w:rPr>
                <w:rFonts w:ascii="宋体" w:hAnsi="宋体" w:eastAsia="宋体" w:cs="Times New Roman"/>
                <w:snapToGrid w:val="0"/>
                <w:color w:val="auto"/>
                <w:kern w:val="2"/>
                <w:sz w:val="21"/>
                <w:szCs w:val="21"/>
                <w:highlight w:val="none"/>
                <w:lang w:val="en-US" w:eastAsia="zh-CN" w:bidi="ar-SA"/>
              </w:rPr>
              <w:t>%</w:t>
            </w:r>
            <w:r>
              <w:rPr>
                <w:rFonts w:hint="eastAsia" w:ascii="宋体" w:hAnsi="宋体" w:eastAsia="宋体" w:cs="Times New Roman"/>
                <w:snapToGrid w:val="0"/>
                <w:color w:val="auto"/>
                <w:kern w:val="2"/>
                <w:sz w:val="21"/>
                <w:szCs w:val="21"/>
                <w:highlight w:val="none"/>
                <w:lang w:val="en-US" w:eastAsia="zh-CN" w:bidi="ar-SA"/>
              </w:rPr>
              <w:t>～</w:t>
            </w:r>
            <w:r>
              <w:rPr>
                <w:rFonts w:ascii="宋体" w:hAnsi="宋体" w:eastAsia="宋体" w:cs="Times New Roman"/>
                <w:snapToGrid w:val="0"/>
                <w:color w:val="auto"/>
                <w:kern w:val="2"/>
                <w:sz w:val="21"/>
                <w:szCs w:val="21"/>
                <w:highlight w:val="none"/>
                <w:lang w:val="en-US" w:eastAsia="zh-CN" w:bidi="ar-SA"/>
              </w:rPr>
              <w:t>100%</w:t>
            </w:r>
            <w:r>
              <w:rPr>
                <w:rFonts w:hint="eastAsia" w:ascii="宋体" w:hAnsi="宋体" w:eastAsia="宋体" w:cs="Times New Roman"/>
                <w:snapToGrid w:val="0"/>
                <w:color w:val="auto"/>
                <w:kern w:val="2"/>
                <w:sz w:val="21"/>
                <w:szCs w:val="21"/>
                <w:highlight w:val="none"/>
                <w:lang w:val="en-US" w:eastAsia="zh-CN" w:bidi="ar-SA"/>
              </w:rPr>
              <w:t>（含90</w:t>
            </w:r>
            <w:r>
              <w:rPr>
                <w:rFonts w:ascii="宋体" w:hAnsi="宋体" w:eastAsia="宋体" w:cs="Times New Roman"/>
                <w:snapToGrid w:val="0"/>
                <w:color w:val="auto"/>
                <w:kern w:val="2"/>
                <w:sz w:val="21"/>
                <w:szCs w:val="21"/>
                <w:highlight w:val="none"/>
                <w:lang w:val="en-US" w:eastAsia="zh-CN" w:bidi="ar-SA"/>
              </w:rPr>
              <w:t>%</w:t>
            </w:r>
            <w:r>
              <w:rPr>
                <w:rFonts w:hint="eastAsia" w:ascii="宋体" w:hAnsi="宋体" w:eastAsia="宋体" w:cs="Times New Roman"/>
                <w:snapToGrid w:val="0"/>
                <w:color w:val="auto"/>
                <w:kern w:val="2"/>
                <w:sz w:val="21"/>
                <w:szCs w:val="21"/>
                <w:highlight w:val="none"/>
                <w:lang w:val="en-US" w:eastAsia="zh-CN" w:bidi="ar-SA"/>
              </w:rPr>
              <w:t>）；</w:t>
            </w:r>
          </w:p>
          <w:p>
            <w:pPr>
              <w:widowControl w:val="0"/>
              <w:adjustRightInd w:val="0"/>
              <w:snapToGrid w:val="0"/>
              <w:spacing w:line="400" w:lineRule="exact"/>
              <w:jc w:val="left"/>
              <w:rPr>
                <w:rFonts w:ascii="宋体" w:hAnsi="宋体" w:eastAsia="宋体" w:cs="Times New Roman"/>
                <w:snapToGrid w:val="0"/>
                <w:color w:val="auto"/>
                <w:kern w:val="2"/>
                <w:sz w:val="21"/>
                <w:szCs w:val="21"/>
                <w:highlight w:val="none"/>
                <w:lang w:val="en-US" w:eastAsia="zh-CN" w:bidi="ar-SA"/>
              </w:rPr>
            </w:pPr>
            <w:r>
              <w:rPr>
                <w:rFonts w:hint="eastAsia" w:ascii="宋体" w:hAnsi="宋体" w:eastAsia="宋体" w:cs="Times New Roman"/>
                <w:snapToGrid w:val="0"/>
                <w:color w:val="auto"/>
                <w:kern w:val="2"/>
                <w:sz w:val="21"/>
                <w:szCs w:val="21"/>
                <w:highlight w:val="none"/>
                <w:lang w:val="en-US" w:eastAsia="zh-CN" w:bidi="ar-SA"/>
              </w:rPr>
              <w:t>【良】得该项因素分的8</w:t>
            </w:r>
            <w:r>
              <w:rPr>
                <w:rFonts w:ascii="宋体" w:hAnsi="宋体" w:eastAsia="宋体" w:cs="Times New Roman"/>
                <w:snapToGrid w:val="0"/>
                <w:color w:val="auto"/>
                <w:kern w:val="2"/>
                <w:sz w:val="21"/>
                <w:szCs w:val="21"/>
                <w:highlight w:val="none"/>
                <w:lang w:val="en-US" w:eastAsia="zh-CN" w:bidi="ar-SA"/>
              </w:rPr>
              <w:t>0%</w:t>
            </w:r>
            <w:r>
              <w:rPr>
                <w:rFonts w:hint="eastAsia" w:ascii="宋体" w:hAnsi="宋体" w:eastAsia="宋体" w:cs="Times New Roman"/>
                <w:snapToGrid w:val="0"/>
                <w:color w:val="auto"/>
                <w:kern w:val="2"/>
                <w:sz w:val="21"/>
                <w:szCs w:val="21"/>
                <w:highlight w:val="none"/>
                <w:lang w:val="en-US" w:eastAsia="zh-CN" w:bidi="ar-SA"/>
              </w:rPr>
              <w:t>～90</w:t>
            </w:r>
            <w:r>
              <w:rPr>
                <w:rFonts w:ascii="宋体" w:hAnsi="宋体" w:eastAsia="宋体" w:cs="Times New Roman"/>
                <w:snapToGrid w:val="0"/>
                <w:color w:val="auto"/>
                <w:kern w:val="2"/>
                <w:sz w:val="21"/>
                <w:szCs w:val="21"/>
                <w:highlight w:val="none"/>
                <w:lang w:val="en-US" w:eastAsia="zh-CN" w:bidi="ar-SA"/>
              </w:rPr>
              <w:t>%</w:t>
            </w:r>
            <w:r>
              <w:rPr>
                <w:rFonts w:hint="eastAsia" w:ascii="宋体" w:hAnsi="宋体" w:eastAsia="宋体" w:cs="Times New Roman"/>
                <w:snapToGrid w:val="0"/>
                <w:color w:val="auto"/>
                <w:kern w:val="2"/>
                <w:sz w:val="21"/>
                <w:szCs w:val="21"/>
                <w:highlight w:val="none"/>
                <w:lang w:val="en-US" w:eastAsia="zh-CN" w:bidi="ar-SA"/>
              </w:rPr>
              <w:t>（含80</w:t>
            </w:r>
            <w:r>
              <w:rPr>
                <w:rFonts w:ascii="宋体" w:hAnsi="宋体" w:eastAsia="宋体" w:cs="Times New Roman"/>
                <w:snapToGrid w:val="0"/>
                <w:color w:val="auto"/>
                <w:kern w:val="2"/>
                <w:sz w:val="21"/>
                <w:szCs w:val="21"/>
                <w:highlight w:val="none"/>
                <w:lang w:val="en-US" w:eastAsia="zh-CN" w:bidi="ar-SA"/>
              </w:rPr>
              <w:t>%</w:t>
            </w:r>
            <w:r>
              <w:rPr>
                <w:rFonts w:hint="eastAsia" w:ascii="宋体" w:hAnsi="宋体" w:eastAsia="宋体" w:cs="Times New Roman"/>
                <w:snapToGrid w:val="0"/>
                <w:color w:val="auto"/>
                <w:kern w:val="2"/>
                <w:sz w:val="21"/>
                <w:szCs w:val="21"/>
                <w:highlight w:val="none"/>
                <w:lang w:val="en-US" w:eastAsia="zh-CN" w:bidi="ar-SA"/>
              </w:rPr>
              <w:t>）；</w:t>
            </w:r>
          </w:p>
          <w:p>
            <w:pPr>
              <w:widowControl w:val="0"/>
              <w:adjustRightInd w:val="0"/>
              <w:snapToGrid w:val="0"/>
              <w:spacing w:line="400" w:lineRule="exact"/>
              <w:jc w:val="left"/>
              <w:rPr>
                <w:rFonts w:ascii="宋体" w:hAnsi="宋体" w:eastAsia="宋体" w:cs="Times New Roman"/>
                <w:snapToGrid w:val="0"/>
                <w:color w:val="auto"/>
                <w:kern w:val="2"/>
                <w:sz w:val="21"/>
                <w:szCs w:val="21"/>
                <w:highlight w:val="none"/>
                <w:lang w:val="en-US" w:eastAsia="zh-CN" w:bidi="ar-SA"/>
              </w:rPr>
            </w:pPr>
            <w:r>
              <w:rPr>
                <w:rFonts w:hint="eastAsia" w:ascii="宋体" w:hAnsi="宋体" w:eastAsia="宋体" w:cs="Times New Roman"/>
                <w:snapToGrid w:val="0"/>
                <w:color w:val="auto"/>
                <w:kern w:val="2"/>
                <w:sz w:val="21"/>
                <w:szCs w:val="21"/>
                <w:highlight w:val="none"/>
                <w:lang w:val="en-US" w:eastAsia="zh-CN" w:bidi="ar-SA"/>
              </w:rPr>
              <w:t>【中】得该项因素分的7</w:t>
            </w:r>
            <w:r>
              <w:rPr>
                <w:rFonts w:ascii="宋体" w:hAnsi="宋体" w:eastAsia="宋体" w:cs="Times New Roman"/>
                <w:snapToGrid w:val="0"/>
                <w:color w:val="auto"/>
                <w:kern w:val="2"/>
                <w:sz w:val="21"/>
                <w:szCs w:val="21"/>
                <w:highlight w:val="none"/>
                <w:lang w:val="en-US" w:eastAsia="zh-CN" w:bidi="ar-SA"/>
              </w:rPr>
              <w:t>0%</w:t>
            </w:r>
            <w:r>
              <w:rPr>
                <w:rFonts w:hint="eastAsia" w:ascii="宋体" w:hAnsi="宋体" w:eastAsia="宋体" w:cs="Times New Roman"/>
                <w:snapToGrid w:val="0"/>
                <w:color w:val="auto"/>
                <w:kern w:val="2"/>
                <w:sz w:val="21"/>
                <w:szCs w:val="21"/>
                <w:highlight w:val="none"/>
                <w:lang w:val="en-US" w:eastAsia="zh-CN" w:bidi="ar-SA"/>
              </w:rPr>
              <w:t>～8</w:t>
            </w:r>
            <w:r>
              <w:rPr>
                <w:rFonts w:ascii="宋体" w:hAnsi="宋体" w:eastAsia="宋体" w:cs="Times New Roman"/>
                <w:snapToGrid w:val="0"/>
                <w:color w:val="auto"/>
                <w:kern w:val="2"/>
                <w:sz w:val="21"/>
                <w:szCs w:val="21"/>
                <w:highlight w:val="none"/>
                <w:lang w:val="en-US" w:eastAsia="zh-CN" w:bidi="ar-SA"/>
              </w:rPr>
              <w:t>0%</w:t>
            </w:r>
            <w:r>
              <w:rPr>
                <w:rFonts w:hint="eastAsia" w:ascii="宋体" w:hAnsi="宋体" w:eastAsia="宋体" w:cs="Times New Roman"/>
                <w:snapToGrid w:val="0"/>
                <w:color w:val="auto"/>
                <w:kern w:val="2"/>
                <w:sz w:val="21"/>
                <w:szCs w:val="21"/>
                <w:highlight w:val="none"/>
                <w:lang w:val="en-US" w:eastAsia="zh-CN" w:bidi="ar-SA"/>
              </w:rPr>
              <w:t>（含70</w:t>
            </w:r>
            <w:r>
              <w:rPr>
                <w:rFonts w:ascii="宋体" w:hAnsi="宋体" w:eastAsia="宋体" w:cs="Times New Roman"/>
                <w:snapToGrid w:val="0"/>
                <w:color w:val="auto"/>
                <w:kern w:val="2"/>
                <w:sz w:val="21"/>
                <w:szCs w:val="21"/>
                <w:highlight w:val="none"/>
                <w:lang w:val="en-US" w:eastAsia="zh-CN" w:bidi="ar-SA"/>
              </w:rPr>
              <w:t>%</w:t>
            </w:r>
            <w:r>
              <w:rPr>
                <w:rFonts w:hint="eastAsia" w:ascii="宋体" w:hAnsi="宋体" w:eastAsia="宋体" w:cs="Times New Roman"/>
                <w:snapToGrid w:val="0"/>
                <w:color w:val="auto"/>
                <w:kern w:val="2"/>
                <w:sz w:val="21"/>
                <w:szCs w:val="21"/>
                <w:highlight w:val="none"/>
                <w:lang w:val="en-US" w:eastAsia="zh-CN" w:bidi="ar-SA"/>
              </w:rPr>
              <w:t>）；</w:t>
            </w:r>
          </w:p>
          <w:p>
            <w:pPr>
              <w:widowControl w:val="0"/>
              <w:adjustRightInd w:val="0"/>
              <w:snapToGrid w:val="0"/>
              <w:spacing w:line="400" w:lineRule="exact"/>
              <w:jc w:val="left"/>
              <w:rPr>
                <w:rFonts w:ascii="宋体" w:hAnsi="宋体" w:eastAsia="宋体" w:cs="Times New Roman"/>
                <w:snapToGrid w:val="0"/>
                <w:color w:val="auto"/>
                <w:kern w:val="2"/>
                <w:sz w:val="21"/>
                <w:szCs w:val="21"/>
                <w:highlight w:val="none"/>
                <w:lang w:val="en-US" w:eastAsia="zh-CN" w:bidi="ar-SA"/>
              </w:rPr>
            </w:pPr>
            <w:r>
              <w:rPr>
                <w:rFonts w:hint="eastAsia" w:ascii="宋体" w:hAnsi="宋体" w:eastAsia="宋体" w:cs="Times New Roman"/>
                <w:snapToGrid w:val="0"/>
                <w:color w:val="auto"/>
                <w:kern w:val="2"/>
                <w:sz w:val="21"/>
                <w:szCs w:val="21"/>
                <w:highlight w:val="none"/>
                <w:lang w:val="en-US" w:eastAsia="zh-CN" w:bidi="ar-SA"/>
              </w:rPr>
              <w:t>【差】得该项因素分的60%～70%（含60%）。</w:t>
            </w:r>
          </w:p>
        </w:tc>
        <w:tc>
          <w:tcPr>
            <w:tcW w:w="4069" w:type="dxa"/>
            <w:vMerge w:val="continue"/>
            <w:noWrap w:val="0"/>
            <w:vAlign w:val="center"/>
          </w:tcPr>
          <w:p>
            <w:pPr>
              <w:widowControl/>
              <w:spacing w:line="400" w:lineRule="exact"/>
              <w:jc w:val="center"/>
              <w:rPr>
                <w:rFonts w:ascii="宋体" w:hAnsi="宋体" w:eastAsia="宋体" w:cs="Times New Roman"/>
                <w:snapToGrid w:val="0"/>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5" w:hRule="atLeast"/>
          <w:jc w:val="center"/>
        </w:trPr>
        <w:tc>
          <w:tcPr>
            <w:tcW w:w="1404" w:type="dxa"/>
            <w:noWrap w:val="0"/>
            <w:vAlign w:val="center"/>
          </w:tcPr>
          <w:p>
            <w:pPr>
              <w:widowControl w:val="0"/>
              <w:adjustRightInd w:val="0"/>
              <w:snapToGrid w:val="0"/>
              <w:spacing w:line="400" w:lineRule="exact"/>
              <w:jc w:val="center"/>
              <w:rPr>
                <w:rFonts w:ascii="宋体" w:hAnsi="宋体" w:eastAsia="宋体" w:cs="Times New Roman"/>
                <w:snapToGrid w:val="0"/>
                <w:color w:val="auto"/>
                <w:kern w:val="2"/>
                <w:sz w:val="21"/>
                <w:szCs w:val="21"/>
                <w:highlight w:val="none"/>
                <w:lang w:val="en-US" w:eastAsia="zh-CN" w:bidi="ar-SA"/>
              </w:rPr>
            </w:pPr>
            <w:r>
              <w:rPr>
                <w:rFonts w:hint="eastAsia" w:ascii="宋体" w:hAnsi="宋体" w:eastAsia="宋体" w:cs="Times New Roman"/>
                <w:snapToGrid w:val="0"/>
                <w:color w:val="auto"/>
                <w:kern w:val="2"/>
                <w:sz w:val="21"/>
                <w:szCs w:val="21"/>
                <w:highlight w:val="none"/>
                <w:lang w:val="en-US" w:eastAsia="zh-CN" w:bidi="ar-SA"/>
              </w:rPr>
              <w:t>绿色施工</w:t>
            </w:r>
          </w:p>
          <w:p>
            <w:pPr>
              <w:widowControl w:val="0"/>
              <w:adjustRightInd w:val="0"/>
              <w:snapToGrid w:val="0"/>
              <w:spacing w:line="400" w:lineRule="exact"/>
              <w:jc w:val="center"/>
              <w:rPr>
                <w:rFonts w:ascii="宋体" w:hAnsi="宋体" w:eastAsia="宋体" w:cs="Times New Roman"/>
                <w:snapToGrid w:val="0"/>
                <w:color w:val="auto"/>
                <w:kern w:val="2"/>
                <w:sz w:val="21"/>
                <w:szCs w:val="21"/>
                <w:highlight w:val="none"/>
                <w:lang w:val="en-US" w:eastAsia="zh-CN" w:bidi="ar-SA"/>
              </w:rPr>
            </w:pPr>
            <w:r>
              <w:rPr>
                <w:rFonts w:hint="eastAsia" w:ascii="宋体" w:hAnsi="宋体" w:eastAsia="宋体" w:cs="Times New Roman"/>
                <w:snapToGrid w:val="0"/>
                <w:color w:val="auto"/>
                <w:kern w:val="2"/>
                <w:sz w:val="21"/>
                <w:szCs w:val="21"/>
                <w:highlight w:val="none"/>
                <w:lang w:val="en-US" w:eastAsia="zh-CN" w:bidi="ar-SA"/>
              </w:rPr>
              <w:t>、文明施工</w:t>
            </w:r>
          </w:p>
          <w:p>
            <w:pPr>
              <w:widowControl w:val="0"/>
              <w:adjustRightInd w:val="0"/>
              <w:snapToGrid w:val="0"/>
              <w:spacing w:line="400" w:lineRule="exact"/>
              <w:jc w:val="center"/>
              <w:rPr>
                <w:rFonts w:ascii="宋体" w:hAnsi="宋体" w:eastAsia="宋体" w:cs="Times New Roman"/>
                <w:snapToGrid w:val="0"/>
                <w:color w:val="auto"/>
                <w:kern w:val="2"/>
                <w:sz w:val="21"/>
                <w:szCs w:val="21"/>
                <w:highlight w:val="none"/>
                <w:lang w:val="en-US" w:eastAsia="zh-CN" w:bidi="ar-SA"/>
              </w:rPr>
            </w:pPr>
            <w:r>
              <w:rPr>
                <w:rFonts w:hint="eastAsia" w:ascii="宋体" w:hAnsi="宋体" w:eastAsia="宋体" w:cs="Times New Roman"/>
                <w:snapToGrid w:val="0"/>
                <w:color w:val="auto"/>
                <w:kern w:val="2"/>
                <w:sz w:val="21"/>
                <w:szCs w:val="21"/>
                <w:highlight w:val="none"/>
                <w:lang w:val="en-US" w:eastAsia="zh-CN" w:bidi="ar-SA"/>
              </w:rPr>
              <w:t>监理措施</w:t>
            </w:r>
          </w:p>
          <w:p>
            <w:pPr>
              <w:widowControl w:val="0"/>
              <w:adjustRightInd w:val="0"/>
              <w:snapToGrid w:val="0"/>
              <w:spacing w:line="400" w:lineRule="exact"/>
              <w:jc w:val="center"/>
              <w:rPr>
                <w:rFonts w:ascii="宋体" w:hAnsi="宋体" w:eastAsia="宋体" w:cs="Times New Roman"/>
                <w:snapToGrid w:val="0"/>
                <w:color w:val="auto"/>
                <w:kern w:val="2"/>
                <w:sz w:val="21"/>
                <w:szCs w:val="21"/>
                <w:highlight w:val="none"/>
                <w:lang w:val="en-US" w:eastAsia="zh-CN" w:bidi="ar-SA"/>
              </w:rPr>
            </w:pPr>
            <w:r>
              <w:rPr>
                <w:rFonts w:hint="eastAsia" w:ascii="宋体" w:hAnsi="宋体" w:eastAsia="宋体" w:cs="Times New Roman"/>
                <w:snapToGrid w:val="0"/>
                <w:color w:val="auto"/>
                <w:kern w:val="2"/>
                <w:sz w:val="21"/>
                <w:szCs w:val="21"/>
                <w:highlight w:val="none"/>
                <w:lang w:val="en-US" w:eastAsia="zh-CN" w:bidi="ar-SA"/>
              </w:rPr>
              <w:t>（</w:t>
            </w:r>
            <w:r>
              <w:rPr>
                <w:rFonts w:hint="eastAsia" w:hAnsi="宋体" w:cs="Times New Roman"/>
                <w:snapToGrid w:val="0"/>
                <w:color w:val="auto"/>
                <w:kern w:val="2"/>
                <w:sz w:val="21"/>
                <w:szCs w:val="21"/>
                <w:highlight w:val="none"/>
                <w:u w:val="single"/>
                <w:lang w:val="en-US" w:eastAsia="zh-CN" w:bidi="ar-SA"/>
              </w:rPr>
              <w:t>4</w:t>
            </w:r>
            <w:r>
              <w:rPr>
                <w:rFonts w:hint="eastAsia" w:ascii="宋体" w:hAnsi="宋体" w:eastAsia="宋体" w:cs="Times New Roman"/>
                <w:snapToGrid w:val="0"/>
                <w:color w:val="auto"/>
                <w:kern w:val="2"/>
                <w:sz w:val="21"/>
                <w:szCs w:val="21"/>
                <w:highlight w:val="none"/>
                <w:lang w:val="en-US" w:eastAsia="zh-CN" w:bidi="ar-SA"/>
              </w:rPr>
              <w:t>分）</w:t>
            </w:r>
          </w:p>
        </w:tc>
        <w:tc>
          <w:tcPr>
            <w:tcW w:w="4480" w:type="dxa"/>
            <w:gridSpan w:val="2"/>
            <w:noWrap w:val="0"/>
            <w:vAlign w:val="center"/>
          </w:tcPr>
          <w:p>
            <w:pPr>
              <w:widowControl w:val="0"/>
              <w:adjustRightInd w:val="0"/>
              <w:snapToGrid w:val="0"/>
              <w:spacing w:line="400" w:lineRule="exact"/>
              <w:jc w:val="left"/>
              <w:rPr>
                <w:rFonts w:ascii="宋体" w:hAnsi="宋体" w:eastAsia="宋体" w:cs="Times New Roman"/>
                <w:snapToGrid w:val="0"/>
                <w:color w:val="auto"/>
                <w:kern w:val="2"/>
                <w:sz w:val="21"/>
                <w:szCs w:val="21"/>
                <w:highlight w:val="none"/>
                <w:lang w:val="en-US" w:eastAsia="zh-CN" w:bidi="ar-SA"/>
              </w:rPr>
            </w:pPr>
            <w:r>
              <w:rPr>
                <w:rFonts w:hint="eastAsia" w:ascii="宋体" w:hAnsi="宋体" w:eastAsia="宋体" w:cs="Times New Roman"/>
                <w:snapToGrid w:val="0"/>
                <w:color w:val="auto"/>
                <w:kern w:val="2"/>
                <w:sz w:val="21"/>
                <w:szCs w:val="21"/>
                <w:highlight w:val="none"/>
                <w:lang w:val="en-US" w:eastAsia="zh-CN" w:bidi="ar-SA"/>
              </w:rPr>
              <w:t>【优】得该项因素分的90</w:t>
            </w:r>
            <w:r>
              <w:rPr>
                <w:rFonts w:ascii="宋体" w:hAnsi="宋体" w:eastAsia="宋体" w:cs="Times New Roman"/>
                <w:snapToGrid w:val="0"/>
                <w:color w:val="auto"/>
                <w:kern w:val="2"/>
                <w:sz w:val="21"/>
                <w:szCs w:val="21"/>
                <w:highlight w:val="none"/>
                <w:lang w:val="en-US" w:eastAsia="zh-CN" w:bidi="ar-SA"/>
              </w:rPr>
              <w:t>%</w:t>
            </w:r>
            <w:r>
              <w:rPr>
                <w:rFonts w:hint="eastAsia" w:ascii="宋体" w:hAnsi="宋体" w:eastAsia="宋体" w:cs="Times New Roman"/>
                <w:snapToGrid w:val="0"/>
                <w:color w:val="auto"/>
                <w:kern w:val="2"/>
                <w:sz w:val="21"/>
                <w:szCs w:val="21"/>
                <w:highlight w:val="none"/>
                <w:lang w:val="en-US" w:eastAsia="zh-CN" w:bidi="ar-SA"/>
              </w:rPr>
              <w:t>～</w:t>
            </w:r>
            <w:r>
              <w:rPr>
                <w:rFonts w:ascii="宋体" w:hAnsi="宋体" w:eastAsia="宋体" w:cs="Times New Roman"/>
                <w:snapToGrid w:val="0"/>
                <w:color w:val="auto"/>
                <w:kern w:val="2"/>
                <w:sz w:val="21"/>
                <w:szCs w:val="21"/>
                <w:highlight w:val="none"/>
                <w:lang w:val="en-US" w:eastAsia="zh-CN" w:bidi="ar-SA"/>
              </w:rPr>
              <w:t>100%</w:t>
            </w:r>
            <w:r>
              <w:rPr>
                <w:rFonts w:hint="eastAsia" w:ascii="宋体" w:hAnsi="宋体" w:eastAsia="宋体" w:cs="Times New Roman"/>
                <w:snapToGrid w:val="0"/>
                <w:color w:val="auto"/>
                <w:kern w:val="2"/>
                <w:sz w:val="21"/>
                <w:szCs w:val="21"/>
                <w:highlight w:val="none"/>
                <w:lang w:val="en-US" w:eastAsia="zh-CN" w:bidi="ar-SA"/>
              </w:rPr>
              <w:t>（含90</w:t>
            </w:r>
            <w:r>
              <w:rPr>
                <w:rFonts w:ascii="宋体" w:hAnsi="宋体" w:eastAsia="宋体" w:cs="Times New Roman"/>
                <w:snapToGrid w:val="0"/>
                <w:color w:val="auto"/>
                <w:kern w:val="2"/>
                <w:sz w:val="21"/>
                <w:szCs w:val="21"/>
                <w:highlight w:val="none"/>
                <w:lang w:val="en-US" w:eastAsia="zh-CN" w:bidi="ar-SA"/>
              </w:rPr>
              <w:t>%</w:t>
            </w:r>
            <w:r>
              <w:rPr>
                <w:rFonts w:hint="eastAsia" w:ascii="宋体" w:hAnsi="宋体" w:eastAsia="宋体" w:cs="Times New Roman"/>
                <w:snapToGrid w:val="0"/>
                <w:color w:val="auto"/>
                <w:kern w:val="2"/>
                <w:sz w:val="21"/>
                <w:szCs w:val="21"/>
                <w:highlight w:val="none"/>
                <w:lang w:val="en-US" w:eastAsia="zh-CN" w:bidi="ar-SA"/>
              </w:rPr>
              <w:t>）；</w:t>
            </w:r>
          </w:p>
          <w:p>
            <w:pPr>
              <w:widowControl w:val="0"/>
              <w:adjustRightInd w:val="0"/>
              <w:snapToGrid w:val="0"/>
              <w:spacing w:line="400" w:lineRule="exact"/>
              <w:jc w:val="left"/>
              <w:rPr>
                <w:rFonts w:ascii="宋体" w:hAnsi="宋体" w:eastAsia="宋体" w:cs="Times New Roman"/>
                <w:snapToGrid w:val="0"/>
                <w:color w:val="auto"/>
                <w:kern w:val="2"/>
                <w:sz w:val="21"/>
                <w:szCs w:val="21"/>
                <w:highlight w:val="none"/>
                <w:lang w:val="en-US" w:eastAsia="zh-CN" w:bidi="ar-SA"/>
              </w:rPr>
            </w:pPr>
            <w:r>
              <w:rPr>
                <w:rFonts w:hint="eastAsia" w:ascii="宋体" w:hAnsi="宋体" w:eastAsia="宋体" w:cs="Times New Roman"/>
                <w:snapToGrid w:val="0"/>
                <w:color w:val="auto"/>
                <w:kern w:val="2"/>
                <w:sz w:val="21"/>
                <w:szCs w:val="21"/>
                <w:highlight w:val="none"/>
                <w:lang w:val="en-US" w:eastAsia="zh-CN" w:bidi="ar-SA"/>
              </w:rPr>
              <w:t>【良】得该项因素分的8</w:t>
            </w:r>
            <w:r>
              <w:rPr>
                <w:rFonts w:ascii="宋体" w:hAnsi="宋体" w:eastAsia="宋体" w:cs="Times New Roman"/>
                <w:snapToGrid w:val="0"/>
                <w:color w:val="auto"/>
                <w:kern w:val="2"/>
                <w:sz w:val="21"/>
                <w:szCs w:val="21"/>
                <w:highlight w:val="none"/>
                <w:lang w:val="en-US" w:eastAsia="zh-CN" w:bidi="ar-SA"/>
              </w:rPr>
              <w:t>0%</w:t>
            </w:r>
            <w:r>
              <w:rPr>
                <w:rFonts w:hint="eastAsia" w:ascii="宋体" w:hAnsi="宋体" w:eastAsia="宋体" w:cs="Times New Roman"/>
                <w:snapToGrid w:val="0"/>
                <w:color w:val="auto"/>
                <w:kern w:val="2"/>
                <w:sz w:val="21"/>
                <w:szCs w:val="21"/>
                <w:highlight w:val="none"/>
                <w:lang w:val="en-US" w:eastAsia="zh-CN" w:bidi="ar-SA"/>
              </w:rPr>
              <w:t>～90</w:t>
            </w:r>
            <w:r>
              <w:rPr>
                <w:rFonts w:ascii="宋体" w:hAnsi="宋体" w:eastAsia="宋体" w:cs="Times New Roman"/>
                <w:snapToGrid w:val="0"/>
                <w:color w:val="auto"/>
                <w:kern w:val="2"/>
                <w:sz w:val="21"/>
                <w:szCs w:val="21"/>
                <w:highlight w:val="none"/>
                <w:lang w:val="en-US" w:eastAsia="zh-CN" w:bidi="ar-SA"/>
              </w:rPr>
              <w:t>%</w:t>
            </w:r>
            <w:r>
              <w:rPr>
                <w:rFonts w:hint="eastAsia" w:ascii="宋体" w:hAnsi="宋体" w:eastAsia="宋体" w:cs="Times New Roman"/>
                <w:snapToGrid w:val="0"/>
                <w:color w:val="auto"/>
                <w:kern w:val="2"/>
                <w:sz w:val="21"/>
                <w:szCs w:val="21"/>
                <w:highlight w:val="none"/>
                <w:lang w:val="en-US" w:eastAsia="zh-CN" w:bidi="ar-SA"/>
              </w:rPr>
              <w:t>（含80</w:t>
            </w:r>
            <w:r>
              <w:rPr>
                <w:rFonts w:ascii="宋体" w:hAnsi="宋体" w:eastAsia="宋体" w:cs="Times New Roman"/>
                <w:snapToGrid w:val="0"/>
                <w:color w:val="auto"/>
                <w:kern w:val="2"/>
                <w:sz w:val="21"/>
                <w:szCs w:val="21"/>
                <w:highlight w:val="none"/>
                <w:lang w:val="en-US" w:eastAsia="zh-CN" w:bidi="ar-SA"/>
              </w:rPr>
              <w:t>%</w:t>
            </w:r>
            <w:r>
              <w:rPr>
                <w:rFonts w:hint="eastAsia" w:ascii="宋体" w:hAnsi="宋体" w:eastAsia="宋体" w:cs="Times New Roman"/>
                <w:snapToGrid w:val="0"/>
                <w:color w:val="auto"/>
                <w:kern w:val="2"/>
                <w:sz w:val="21"/>
                <w:szCs w:val="21"/>
                <w:highlight w:val="none"/>
                <w:lang w:val="en-US" w:eastAsia="zh-CN" w:bidi="ar-SA"/>
              </w:rPr>
              <w:t>）；</w:t>
            </w:r>
          </w:p>
          <w:p>
            <w:pPr>
              <w:widowControl w:val="0"/>
              <w:adjustRightInd w:val="0"/>
              <w:snapToGrid w:val="0"/>
              <w:spacing w:line="400" w:lineRule="exact"/>
              <w:jc w:val="left"/>
              <w:rPr>
                <w:rFonts w:ascii="宋体" w:hAnsi="宋体" w:eastAsia="宋体" w:cs="Times New Roman"/>
                <w:snapToGrid w:val="0"/>
                <w:color w:val="auto"/>
                <w:kern w:val="2"/>
                <w:sz w:val="21"/>
                <w:szCs w:val="21"/>
                <w:highlight w:val="none"/>
                <w:lang w:val="en-US" w:eastAsia="zh-CN" w:bidi="ar-SA"/>
              </w:rPr>
            </w:pPr>
            <w:r>
              <w:rPr>
                <w:rFonts w:hint="eastAsia" w:ascii="宋体" w:hAnsi="宋体" w:eastAsia="宋体" w:cs="Times New Roman"/>
                <w:snapToGrid w:val="0"/>
                <w:color w:val="auto"/>
                <w:kern w:val="2"/>
                <w:sz w:val="21"/>
                <w:szCs w:val="21"/>
                <w:highlight w:val="none"/>
                <w:lang w:val="en-US" w:eastAsia="zh-CN" w:bidi="ar-SA"/>
              </w:rPr>
              <w:t>【中】得该项因素分的7</w:t>
            </w:r>
            <w:r>
              <w:rPr>
                <w:rFonts w:ascii="宋体" w:hAnsi="宋体" w:eastAsia="宋体" w:cs="Times New Roman"/>
                <w:snapToGrid w:val="0"/>
                <w:color w:val="auto"/>
                <w:kern w:val="2"/>
                <w:sz w:val="21"/>
                <w:szCs w:val="21"/>
                <w:highlight w:val="none"/>
                <w:lang w:val="en-US" w:eastAsia="zh-CN" w:bidi="ar-SA"/>
              </w:rPr>
              <w:t>0%</w:t>
            </w:r>
            <w:r>
              <w:rPr>
                <w:rFonts w:hint="eastAsia" w:ascii="宋体" w:hAnsi="宋体" w:eastAsia="宋体" w:cs="Times New Roman"/>
                <w:snapToGrid w:val="0"/>
                <w:color w:val="auto"/>
                <w:kern w:val="2"/>
                <w:sz w:val="21"/>
                <w:szCs w:val="21"/>
                <w:highlight w:val="none"/>
                <w:lang w:val="en-US" w:eastAsia="zh-CN" w:bidi="ar-SA"/>
              </w:rPr>
              <w:t>～8</w:t>
            </w:r>
            <w:r>
              <w:rPr>
                <w:rFonts w:ascii="宋体" w:hAnsi="宋体" w:eastAsia="宋体" w:cs="Times New Roman"/>
                <w:snapToGrid w:val="0"/>
                <w:color w:val="auto"/>
                <w:kern w:val="2"/>
                <w:sz w:val="21"/>
                <w:szCs w:val="21"/>
                <w:highlight w:val="none"/>
                <w:lang w:val="en-US" w:eastAsia="zh-CN" w:bidi="ar-SA"/>
              </w:rPr>
              <w:t>0%</w:t>
            </w:r>
            <w:r>
              <w:rPr>
                <w:rFonts w:hint="eastAsia" w:ascii="宋体" w:hAnsi="宋体" w:eastAsia="宋体" w:cs="Times New Roman"/>
                <w:snapToGrid w:val="0"/>
                <w:color w:val="auto"/>
                <w:kern w:val="2"/>
                <w:sz w:val="21"/>
                <w:szCs w:val="21"/>
                <w:highlight w:val="none"/>
                <w:lang w:val="en-US" w:eastAsia="zh-CN" w:bidi="ar-SA"/>
              </w:rPr>
              <w:t>（含70</w:t>
            </w:r>
            <w:r>
              <w:rPr>
                <w:rFonts w:ascii="宋体" w:hAnsi="宋体" w:eastAsia="宋体" w:cs="Times New Roman"/>
                <w:snapToGrid w:val="0"/>
                <w:color w:val="auto"/>
                <w:kern w:val="2"/>
                <w:sz w:val="21"/>
                <w:szCs w:val="21"/>
                <w:highlight w:val="none"/>
                <w:lang w:val="en-US" w:eastAsia="zh-CN" w:bidi="ar-SA"/>
              </w:rPr>
              <w:t>%</w:t>
            </w:r>
            <w:r>
              <w:rPr>
                <w:rFonts w:hint="eastAsia" w:ascii="宋体" w:hAnsi="宋体" w:eastAsia="宋体" w:cs="Times New Roman"/>
                <w:snapToGrid w:val="0"/>
                <w:color w:val="auto"/>
                <w:kern w:val="2"/>
                <w:sz w:val="21"/>
                <w:szCs w:val="21"/>
                <w:highlight w:val="none"/>
                <w:lang w:val="en-US" w:eastAsia="zh-CN" w:bidi="ar-SA"/>
              </w:rPr>
              <w:t>）；</w:t>
            </w:r>
          </w:p>
          <w:p>
            <w:pPr>
              <w:widowControl w:val="0"/>
              <w:adjustRightInd w:val="0"/>
              <w:snapToGrid w:val="0"/>
              <w:spacing w:line="400" w:lineRule="exact"/>
              <w:jc w:val="left"/>
              <w:rPr>
                <w:rFonts w:ascii="宋体" w:hAnsi="宋体" w:eastAsia="宋体" w:cs="Times New Roman"/>
                <w:snapToGrid w:val="0"/>
                <w:color w:val="auto"/>
                <w:kern w:val="2"/>
                <w:sz w:val="21"/>
                <w:szCs w:val="21"/>
                <w:highlight w:val="none"/>
                <w:lang w:val="en-US" w:eastAsia="zh-CN" w:bidi="ar-SA"/>
              </w:rPr>
            </w:pPr>
            <w:r>
              <w:rPr>
                <w:rFonts w:hint="eastAsia" w:ascii="宋体" w:hAnsi="宋体" w:eastAsia="宋体" w:cs="Times New Roman"/>
                <w:snapToGrid w:val="0"/>
                <w:color w:val="auto"/>
                <w:kern w:val="2"/>
                <w:sz w:val="21"/>
                <w:szCs w:val="21"/>
                <w:highlight w:val="none"/>
                <w:lang w:val="en-US" w:eastAsia="zh-CN" w:bidi="ar-SA"/>
              </w:rPr>
              <w:t>【差】得该项因素分的60%～70%（含60%）。</w:t>
            </w:r>
          </w:p>
        </w:tc>
        <w:tc>
          <w:tcPr>
            <w:tcW w:w="4069" w:type="dxa"/>
            <w:vMerge w:val="continue"/>
            <w:noWrap w:val="0"/>
            <w:vAlign w:val="center"/>
          </w:tcPr>
          <w:p>
            <w:pPr>
              <w:widowControl/>
              <w:spacing w:line="400" w:lineRule="exact"/>
              <w:jc w:val="center"/>
              <w:rPr>
                <w:rFonts w:ascii="宋体" w:hAnsi="宋体" w:eastAsia="宋体" w:cs="Times New Roman"/>
                <w:snapToGrid w:val="0"/>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0" w:hRule="atLeast"/>
          <w:jc w:val="center"/>
        </w:trPr>
        <w:tc>
          <w:tcPr>
            <w:tcW w:w="1404" w:type="dxa"/>
            <w:noWrap w:val="0"/>
            <w:vAlign w:val="center"/>
          </w:tcPr>
          <w:p>
            <w:pPr>
              <w:widowControl w:val="0"/>
              <w:adjustRightInd w:val="0"/>
              <w:snapToGrid w:val="0"/>
              <w:spacing w:line="400" w:lineRule="exact"/>
              <w:jc w:val="center"/>
              <w:rPr>
                <w:rFonts w:ascii="宋体" w:hAnsi="宋体" w:eastAsia="宋体" w:cs="Times New Roman"/>
                <w:snapToGrid w:val="0"/>
                <w:color w:val="auto"/>
                <w:kern w:val="2"/>
                <w:sz w:val="21"/>
                <w:szCs w:val="21"/>
                <w:highlight w:val="none"/>
                <w:lang w:val="en-US" w:eastAsia="zh-CN" w:bidi="ar-SA"/>
              </w:rPr>
            </w:pPr>
            <w:r>
              <w:rPr>
                <w:rFonts w:hint="eastAsia" w:ascii="宋体" w:hAnsi="宋体" w:eastAsia="宋体" w:cs="Times New Roman"/>
                <w:snapToGrid w:val="0"/>
                <w:color w:val="auto"/>
                <w:kern w:val="2"/>
                <w:sz w:val="21"/>
                <w:szCs w:val="21"/>
                <w:highlight w:val="none"/>
                <w:lang w:val="en-US" w:eastAsia="zh-CN" w:bidi="ar-SA"/>
              </w:rPr>
              <w:t>合同、信息</w:t>
            </w:r>
          </w:p>
          <w:p>
            <w:pPr>
              <w:widowControl w:val="0"/>
              <w:adjustRightInd w:val="0"/>
              <w:snapToGrid w:val="0"/>
              <w:spacing w:line="400" w:lineRule="exact"/>
              <w:jc w:val="center"/>
              <w:rPr>
                <w:rFonts w:ascii="宋体" w:hAnsi="宋体" w:eastAsia="宋体" w:cs="Times New Roman"/>
                <w:snapToGrid w:val="0"/>
                <w:color w:val="auto"/>
                <w:kern w:val="2"/>
                <w:sz w:val="21"/>
                <w:szCs w:val="21"/>
                <w:highlight w:val="none"/>
                <w:lang w:val="en-US" w:eastAsia="zh-CN" w:bidi="ar-SA"/>
              </w:rPr>
            </w:pPr>
            <w:r>
              <w:rPr>
                <w:rFonts w:hint="eastAsia" w:ascii="宋体" w:hAnsi="宋体" w:eastAsia="宋体" w:cs="Times New Roman"/>
                <w:snapToGrid w:val="0"/>
                <w:color w:val="auto"/>
                <w:kern w:val="2"/>
                <w:sz w:val="21"/>
                <w:szCs w:val="21"/>
                <w:highlight w:val="none"/>
                <w:lang w:val="en-US" w:eastAsia="zh-CN" w:bidi="ar-SA"/>
              </w:rPr>
              <w:t>管理方案</w:t>
            </w:r>
          </w:p>
          <w:p>
            <w:pPr>
              <w:widowControl w:val="0"/>
              <w:adjustRightInd w:val="0"/>
              <w:snapToGrid w:val="0"/>
              <w:spacing w:line="400" w:lineRule="exact"/>
              <w:jc w:val="center"/>
              <w:rPr>
                <w:rFonts w:ascii="宋体" w:hAnsi="宋体" w:eastAsia="宋体" w:cs="Times New Roman"/>
                <w:snapToGrid w:val="0"/>
                <w:color w:val="auto"/>
                <w:kern w:val="2"/>
                <w:sz w:val="21"/>
                <w:szCs w:val="21"/>
                <w:highlight w:val="none"/>
                <w:lang w:val="en-US" w:eastAsia="zh-CN" w:bidi="ar-SA"/>
              </w:rPr>
            </w:pPr>
            <w:r>
              <w:rPr>
                <w:rFonts w:hint="eastAsia" w:ascii="宋体" w:hAnsi="宋体" w:eastAsia="宋体" w:cs="Times New Roman"/>
                <w:snapToGrid w:val="0"/>
                <w:color w:val="auto"/>
                <w:kern w:val="2"/>
                <w:sz w:val="21"/>
                <w:szCs w:val="21"/>
                <w:highlight w:val="none"/>
                <w:lang w:val="en-US" w:eastAsia="zh-CN" w:bidi="ar-SA"/>
              </w:rPr>
              <w:t>（</w:t>
            </w:r>
            <w:r>
              <w:rPr>
                <w:rFonts w:hint="eastAsia" w:hAnsi="宋体" w:cs="Times New Roman"/>
                <w:snapToGrid w:val="0"/>
                <w:color w:val="auto"/>
                <w:kern w:val="2"/>
                <w:sz w:val="21"/>
                <w:szCs w:val="21"/>
                <w:highlight w:val="none"/>
                <w:u w:val="single"/>
                <w:lang w:val="en-US" w:eastAsia="zh-CN" w:bidi="ar-SA"/>
              </w:rPr>
              <w:t>2</w:t>
            </w:r>
            <w:r>
              <w:rPr>
                <w:rFonts w:hint="eastAsia" w:ascii="宋体" w:hAnsi="宋体" w:eastAsia="宋体" w:cs="Times New Roman"/>
                <w:snapToGrid w:val="0"/>
                <w:color w:val="auto"/>
                <w:kern w:val="2"/>
                <w:sz w:val="21"/>
                <w:szCs w:val="21"/>
                <w:highlight w:val="none"/>
                <w:lang w:val="en-US" w:eastAsia="zh-CN" w:bidi="ar-SA"/>
              </w:rPr>
              <w:t>分）</w:t>
            </w:r>
          </w:p>
        </w:tc>
        <w:tc>
          <w:tcPr>
            <w:tcW w:w="4473" w:type="dxa"/>
            <w:noWrap w:val="0"/>
            <w:vAlign w:val="center"/>
          </w:tcPr>
          <w:p>
            <w:pPr>
              <w:widowControl w:val="0"/>
              <w:adjustRightInd w:val="0"/>
              <w:snapToGrid w:val="0"/>
              <w:spacing w:line="400" w:lineRule="exact"/>
              <w:jc w:val="left"/>
              <w:rPr>
                <w:rFonts w:ascii="宋体" w:hAnsi="宋体" w:eastAsia="宋体" w:cs="Times New Roman"/>
                <w:snapToGrid w:val="0"/>
                <w:color w:val="auto"/>
                <w:kern w:val="2"/>
                <w:sz w:val="21"/>
                <w:szCs w:val="21"/>
                <w:highlight w:val="none"/>
                <w:lang w:val="en-US" w:eastAsia="zh-CN" w:bidi="ar-SA"/>
              </w:rPr>
            </w:pPr>
            <w:r>
              <w:rPr>
                <w:rFonts w:hint="eastAsia" w:ascii="宋体" w:hAnsi="宋体" w:eastAsia="宋体" w:cs="Times New Roman"/>
                <w:snapToGrid w:val="0"/>
                <w:color w:val="auto"/>
                <w:kern w:val="2"/>
                <w:sz w:val="21"/>
                <w:szCs w:val="21"/>
                <w:highlight w:val="none"/>
                <w:lang w:val="en-US" w:eastAsia="zh-CN" w:bidi="ar-SA"/>
              </w:rPr>
              <w:t>【优】得该项因素分的90</w:t>
            </w:r>
            <w:r>
              <w:rPr>
                <w:rFonts w:ascii="宋体" w:hAnsi="宋体" w:eastAsia="宋体" w:cs="Times New Roman"/>
                <w:snapToGrid w:val="0"/>
                <w:color w:val="auto"/>
                <w:kern w:val="2"/>
                <w:sz w:val="21"/>
                <w:szCs w:val="21"/>
                <w:highlight w:val="none"/>
                <w:lang w:val="en-US" w:eastAsia="zh-CN" w:bidi="ar-SA"/>
              </w:rPr>
              <w:t>%</w:t>
            </w:r>
            <w:r>
              <w:rPr>
                <w:rFonts w:hint="eastAsia" w:ascii="宋体" w:hAnsi="宋体" w:eastAsia="宋体" w:cs="Times New Roman"/>
                <w:snapToGrid w:val="0"/>
                <w:color w:val="auto"/>
                <w:kern w:val="2"/>
                <w:sz w:val="21"/>
                <w:szCs w:val="21"/>
                <w:highlight w:val="none"/>
                <w:lang w:val="en-US" w:eastAsia="zh-CN" w:bidi="ar-SA"/>
              </w:rPr>
              <w:t>～</w:t>
            </w:r>
            <w:r>
              <w:rPr>
                <w:rFonts w:ascii="宋体" w:hAnsi="宋体" w:eastAsia="宋体" w:cs="Times New Roman"/>
                <w:snapToGrid w:val="0"/>
                <w:color w:val="auto"/>
                <w:kern w:val="2"/>
                <w:sz w:val="21"/>
                <w:szCs w:val="21"/>
                <w:highlight w:val="none"/>
                <w:lang w:val="en-US" w:eastAsia="zh-CN" w:bidi="ar-SA"/>
              </w:rPr>
              <w:t>100%</w:t>
            </w:r>
            <w:r>
              <w:rPr>
                <w:rFonts w:hint="eastAsia" w:ascii="宋体" w:hAnsi="宋体" w:eastAsia="宋体" w:cs="Times New Roman"/>
                <w:snapToGrid w:val="0"/>
                <w:color w:val="auto"/>
                <w:kern w:val="2"/>
                <w:sz w:val="21"/>
                <w:szCs w:val="21"/>
                <w:highlight w:val="none"/>
                <w:lang w:val="en-US" w:eastAsia="zh-CN" w:bidi="ar-SA"/>
              </w:rPr>
              <w:t>（含90</w:t>
            </w:r>
            <w:r>
              <w:rPr>
                <w:rFonts w:ascii="宋体" w:hAnsi="宋体" w:eastAsia="宋体" w:cs="Times New Roman"/>
                <w:snapToGrid w:val="0"/>
                <w:color w:val="auto"/>
                <w:kern w:val="2"/>
                <w:sz w:val="21"/>
                <w:szCs w:val="21"/>
                <w:highlight w:val="none"/>
                <w:lang w:val="en-US" w:eastAsia="zh-CN" w:bidi="ar-SA"/>
              </w:rPr>
              <w:t>%</w:t>
            </w:r>
            <w:r>
              <w:rPr>
                <w:rFonts w:hint="eastAsia" w:ascii="宋体" w:hAnsi="宋体" w:eastAsia="宋体" w:cs="Times New Roman"/>
                <w:snapToGrid w:val="0"/>
                <w:color w:val="auto"/>
                <w:kern w:val="2"/>
                <w:sz w:val="21"/>
                <w:szCs w:val="21"/>
                <w:highlight w:val="none"/>
                <w:lang w:val="en-US" w:eastAsia="zh-CN" w:bidi="ar-SA"/>
              </w:rPr>
              <w:t>）；</w:t>
            </w:r>
          </w:p>
          <w:p>
            <w:pPr>
              <w:widowControl w:val="0"/>
              <w:adjustRightInd w:val="0"/>
              <w:snapToGrid w:val="0"/>
              <w:spacing w:line="400" w:lineRule="exact"/>
              <w:jc w:val="left"/>
              <w:rPr>
                <w:rFonts w:ascii="宋体" w:hAnsi="宋体" w:eastAsia="宋体" w:cs="Times New Roman"/>
                <w:snapToGrid w:val="0"/>
                <w:color w:val="auto"/>
                <w:kern w:val="2"/>
                <w:sz w:val="21"/>
                <w:szCs w:val="21"/>
                <w:highlight w:val="none"/>
                <w:lang w:val="en-US" w:eastAsia="zh-CN" w:bidi="ar-SA"/>
              </w:rPr>
            </w:pPr>
            <w:r>
              <w:rPr>
                <w:rFonts w:hint="eastAsia" w:ascii="宋体" w:hAnsi="宋体" w:eastAsia="宋体" w:cs="Times New Roman"/>
                <w:snapToGrid w:val="0"/>
                <w:color w:val="auto"/>
                <w:kern w:val="2"/>
                <w:sz w:val="21"/>
                <w:szCs w:val="21"/>
                <w:highlight w:val="none"/>
                <w:lang w:val="en-US" w:eastAsia="zh-CN" w:bidi="ar-SA"/>
              </w:rPr>
              <w:t>【良】得该项因素分的8</w:t>
            </w:r>
            <w:r>
              <w:rPr>
                <w:rFonts w:ascii="宋体" w:hAnsi="宋体" w:eastAsia="宋体" w:cs="Times New Roman"/>
                <w:snapToGrid w:val="0"/>
                <w:color w:val="auto"/>
                <w:kern w:val="2"/>
                <w:sz w:val="21"/>
                <w:szCs w:val="21"/>
                <w:highlight w:val="none"/>
                <w:lang w:val="en-US" w:eastAsia="zh-CN" w:bidi="ar-SA"/>
              </w:rPr>
              <w:t>0%</w:t>
            </w:r>
            <w:r>
              <w:rPr>
                <w:rFonts w:hint="eastAsia" w:ascii="宋体" w:hAnsi="宋体" w:eastAsia="宋体" w:cs="Times New Roman"/>
                <w:snapToGrid w:val="0"/>
                <w:color w:val="auto"/>
                <w:kern w:val="2"/>
                <w:sz w:val="21"/>
                <w:szCs w:val="21"/>
                <w:highlight w:val="none"/>
                <w:lang w:val="en-US" w:eastAsia="zh-CN" w:bidi="ar-SA"/>
              </w:rPr>
              <w:t>～90</w:t>
            </w:r>
            <w:r>
              <w:rPr>
                <w:rFonts w:ascii="宋体" w:hAnsi="宋体" w:eastAsia="宋体" w:cs="Times New Roman"/>
                <w:snapToGrid w:val="0"/>
                <w:color w:val="auto"/>
                <w:kern w:val="2"/>
                <w:sz w:val="21"/>
                <w:szCs w:val="21"/>
                <w:highlight w:val="none"/>
                <w:lang w:val="en-US" w:eastAsia="zh-CN" w:bidi="ar-SA"/>
              </w:rPr>
              <w:t>%</w:t>
            </w:r>
            <w:r>
              <w:rPr>
                <w:rFonts w:hint="eastAsia" w:ascii="宋体" w:hAnsi="宋体" w:eastAsia="宋体" w:cs="Times New Roman"/>
                <w:snapToGrid w:val="0"/>
                <w:color w:val="auto"/>
                <w:kern w:val="2"/>
                <w:sz w:val="21"/>
                <w:szCs w:val="21"/>
                <w:highlight w:val="none"/>
                <w:lang w:val="en-US" w:eastAsia="zh-CN" w:bidi="ar-SA"/>
              </w:rPr>
              <w:t>（含80</w:t>
            </w:r>
            <w:r>
              <w:rPr>
                <w:rFonts w:ascii="宋体" w:hAnsi="宋体" w:eastAsia="宋体" w:cs="Times New Roman"/>
                <w:snapToGrid w:val="0"/>
                <w:color w:val="auto"/>
                <w:kern w:val="2"/>
                <w:sz w:val="21"/>
                <w:szCs w:val="21"/>
                <w:highlight w:val="none"/>
                <w:lang w:val="en-US" w:eastAsia="zh-CN" w:bidi="ar-SA"/>
              </w:rPr>
              <w:t>%</w:t>
            </w:r>
            <w:r>
              <w:rPr>
                <w:rFonts w:hint="eastAsia" w:ascii="宋体" w:hAnsi="宋体" w:eastAsia="宋体" w:cs="Times New Roman"/>
                <w:snapToGrid w:val="0"/>
                <w:color w:val="auto"/>
                <w:kern w:val="2"/>
                <w:sz w:val="21"/>
                <w:szCs w:val="21"/>
                <w:highlight w:val="none"/>
                <w:lang w:val="en-US" w:eastAsia="zh-CN" w:bidi="ar-SA"/>
              </w:rPr>
              <w:t>）；</w:t>
            </w:r>
          </w:p>
          <w:p>
            <w:pPr>
              <w:widowControl w:val="0"/>
              <w:adjustRightInd w:val="0"/>
              <w:snapToGrid w:val="0"/>
              <w:spacing w:line="400" w:lineRule="exact"/>
              <w:jc w:val="left"/>
              <w:rPr>
                <w:rFonts w:ascii="宋体" w:hAnsi="宋体" w:eastAsia="宋体" w:cs="Times New Roman"/>
                <w:snapToGrid w:val="0"/>
                <w:color w:val="auto"/>
                <w:kern w:val="2"/>
                <w:sz w:val="21"/>
                <w:szCs w:val="21"/>
                <w:highlight w:val="none"/>
                <w:lang w:val="en-US" w:eastAsia="zh-CN" w:bidi="ar-SA"/>
              </w:rPr>
            </w:pPr>
            <w:r>
              <w:rPr>
                <w:rFonts w:hint="eastAsia" w:ascii="宋体" w:hAnsi="宋体" w:eastAsia="宋体" w:cs="Times New Roman"/>
                <w:snapToGrid w:val="0"/>
                <w:color w:val="auto"/>
                <w:kern w:val="2"/>
                <w:sz w:val="21"/>
                <w:szCs w:val="21"/>
                <w:highlight w:val="none"/>
                <w:lang w:val="en-US" w:eastAsia="zh-CN" w:bidi="ar-SA"/>
              </w:rPr>
              <w:t>【中】得该项因素分的7</w:t>
            </w:r>
            <w:r>
              <w:rPr>
                <w:rFonts w:ascii="宋体" w:hAnsi="宋体" w:eastAsia="宋体" w:cs="Times New Roman"/>
                <w:snapToGrid w:val="0"/>
                <w:color w:val="auto"/>
                <w:kern w:val="2"/>
                <w:sz w:val="21"/>
                <w:szCs w:val="21"/>
                <w:highlight w:val="none"/>
                <w:lang w:val="en-US" w:eastAsia="zh-CN" w:bidi="ar-SA"/>
              </w:rPr>
              <w:t>0%</w:t>
            </w:r>
            <w:r>
              <w:rPr>
                <w:rFonts w:hint="eastAsia" w:ascii="宋体" w:hAnsi="宋体" w:eastAsia="宋体" w:cs="Times New Roman"/>
                <w:snapToGrid w:val="0"/>
                <w:color w:val="auto"/>
                <w:kern w:val="2"/>
                <w:sz w:val="21"/>
                <w:szCs w:val="21"/>
                <w:highlight w:val="none"/>
                <w:lang w:val="en-US" w:eastAsia="zh-CN" w:bidi="ar-SA"/>
              </w:rPr>
              <w:t>～8</w:t>
            </w:r>
            <w:r>
              <w:rPr>
                <w:rFonts w:ascii="宋体" w:hAnsi="宋体" w:eastAsia="宋体" w:cs="Times New Roman"/>
                <w:snapToGrid w:val="0"/>
                <w:color w:val="auto"/>
                <w:kern w:val="2"/>
                <w:sz w:val="21"/>
                <w:szCs w:val="21"/>
                <w:highlight w:val="none"/>
                <w:lang w:val="en-US" w:eastAsia="zh-CN" w:bidi="ar-SA"/>
              </w:rPr>
              <w:t>0%</w:t>
            </w:r>
            <w:r>
              <w:rPr>
                <w:rFonts w:hint="eastAsia" w:ascii="宋体" w:hAnsi="宋体" w:eastAsia="宋体" w:cs="Times New Roman"/>
                <w:snapToGrid w:val="0"/>
                <w:color w:val="auto"/>
                <w:kern w:val="2"/>
                <w:sz w:val="21"/>
                <w:szCs w:val="21"/>
                <w:highlight w:val="none"/>
                <w:lang w:val="en-US" w:eastAsia="zh-CN" w:bidi="ar-SA"/>
              </w:rPr>
              <w:t>（含70</w:t>
            </w:r>
            <w:r>
              <w:rPr>
                <w:rFonts w:ascii="宋体" w:hAnsi="宋体" w:eastAsia="宋体" w:cs="Times New Roman"/>
                <w:snapToGrid w:val="0"/>
                <w:color w:val="auto"/>
                <w:kern w:val="2"/>
                <w:sz w:val="21"/>
                <w:szCs w:val="21"/>
                <w:highlight w:val="none"/>
                <w:lang w:val="en-US" w:eastAsia="zh-CN" w:bidi="ar-SA"/>
              </w:rPr>
              <w:t>%</w:t>
            </w:r>
            <w:r>
              <w:rPr>
                <w:rFonts w:hint="eastAsia" w:ascii="宋体" w:hAnsi="宋体" w:eastAsia="宋体" w:cs="Times New Roman"/>
                <w:snapToGrid w:val="0"/>
                <w:color w:val="auto"/>
                <w:kern w:val="2"/>
                <w:sz w:val="21"/>
                <w:szCs w:val="21"/>
                <w:highlight w:val="none"/>
                <w:lang w:val="en-US" w:eastAsia="zh-CN" w:bidi="ar-SA"/>
              </w:rPr>
              <w:t>）；</w:t>
            </w:r>
          </w:p>
          <w:p>
            <w:pPr>
              <w:widowControl w:val="0"/>
              <w:adjustRightInd w:val="0"/>
              <w:snapToGrid w:val="0"/>
              <w:spacing w:line="400" w:lineRule="exact"/>
              <w:jc w:val="left"/>
              <w:rPr>
                <w:rFonts w:ascii="宋体" w:hAnsi="宋体" w:eastAsia="宋体" w:cs="Times New Roman"/>
                <w:snapToGrid w:val="0"/>
                <w:color w:val="auto"/>
                <w:kern w:val="2"/>
                <w:sz w:val="21"/>
                <w:szCs w:val="21"/>
                <w:highlight w:val="none"/>
                <w:lang w:val="en-US" w:eastAsia="zh-CN" w:bidi="ar-SA"/>
              </w:rPr>
            </w:pPr>
            <w:r>
              <w:rPr>
                <w:rFonts w:hint="eastAsia" w:ascii="宋体" w:hAnsi="宋体" w:eastAsia="宋体" w:cs="Times New Roman"/>
                <w:snapToGrid w:val="0"/>
                <w:color w:val="auto"/>
                <w:kern w:val="2"/>
                <w:sz w:val="21"/>
                <w:szCs w:val="21"/>
                <w:highlight w:val="none"/>
                <w:lang w:val="en-US" w:eastAsia="zh-CN" w:bidi="ar-SA"/>
              </w:rPr>
              <w:t>【差】得该项因素分的60%～70%（含60%）。</w:t>
            </w:r>
          </w:p>
        </w:tc>
        <w:tc>
          <w:tcPr>
            <w:tcW w:w="4076" w:type="dxa"/>
            <w:gridSpan w:val="2"/>
            <w:noWrap w:val="0"/>
            <w:vAlign w:val="center"/>
          </w:tcPr>
          <w:p>
            <w:pPr>
              <w:widowControl w:val="0"/>
              <w:adjustRightInd w:val="0"/>
              <w:snapToGrid w:val="0"/>
              <w:spacing w:line="400" w:lineRule="exact"/>
              <w:jc w:val="center"/>
              <w:rPr>
                <w:rFonts w:ascii="宋体" w:hAnsi="宋体" w:eastAsia="宋体" w:cs="Times New Roman"/>
                <w:snapToGrid w:val="0"/>
                <w:color w:val="auto"/>
                <w:kern w:val="2"/>
                <w:sz w:val="21"/>
                <w:szCs w:val="21"/>
                <w:highlight w:val="none"/>
                <w:lang w:val="en-US" w:eastAsia="zh-CN" w:bidi="ar-SA"/>
              </w:rPr>
            </w:pPr>
            <w:r>
              <w:rPr>
                <w:rFonts w:hint="eastAsia" w:ascii="宋体" w:hAnsi="宋体" w:eastAsia="宋体" w:cs="Times New Roman"/>
                <w:snapToGrid w:val="0"/>
                <w:color w:val="auto"/>
                <w:kern w:val="2"/>
                <w:sz w:val="21"/>
                <w:szCs w:val="21"/>
                <w:highlight w:val="none"/>
                <w:lang w:val="en-US" w:eastAsia="zh-CN" w:bidi="ar-SA"/>
              </w:rPr>
              <w:t>要求各项制度规范清晰，方法科学合理，措施及时有效，针对性强。能够切实防范和处理合同纠纷，提升监理工作效能。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5" w:hRule="atLeast"/>
          <w:jc w:val="center"/>
        </w:trPr>
        <w:tc>
          <w:tcPr>
            <w:tcW w:w="1404" w:type="dxa"/>
            <w:noWrap w:val="0"/>
            <w:vAlign w:val="center"/>
          </w:tcPr>
          <w:p>
            <w:pPr>
              <w:widowControl w:val="0"/>
              <w:adjustRightInd w:val="0"/>
              <w:snapToGrid w:val="0"/>
              <w:spacing w:line="400" w:lineRule="exact"/>
              <w:jc w:val="center"/>
              <w:rPr>
                <w:rFonts w:ascii="宋体" w:hAnsi="宋体" w:eastAsia="宋体" w:cs="Times New Roman"/>
                <w:snapToGrid w:val="0"/>
                <w:color w:val="auto"/>
                <w:kern w:val="2"/>
                <w:sz w:val="21"/>
                <w:szCs w:val="21"/>
                <w:highlight w:val="none"/>
                <w:lang w:val="en-US" w:eastAsia="zh-CN" w:bidi="ar-SA"/>
              </w:rPr>
            </w:pPr>
            <w:r>
              <w:rPr>
                <w:rFonts w:hint="eastAsia" w:ascii="宋体" w:hAnsi="宋体" w:eastAsia="宋体" w:cs="Times New Roman"/>
                <w:snapToGrid w:val="0"/>
                <w:color w:val="auto"/>
                <w:kern w:val="2"/>
                <w:sz w:val="21"/>
                <w:szCs w:val="21"/>
                <w:highlight w:val="none"/>
                <w:lang w:val="en-US" w:eastAsia="zh-CN" w:bidi="ar-SA"/>
              </w:rPr>
              <w:t>组织协调</w:t>
            </w:r>
          </w:p>
          <w:p>
            <w:pPr>
              <w:widowControl w:val="0"/>
              <w:adjustRightInd w:val="0"/>
              <w:snapToGrid w:val="0"/>
              <w:spacing w:line="400" w:lineRule="exact"/>
              <w:jc w:val="center"/>
              <w:rPr>
                <w:rFonts w:ascii="宋体" w:hAnsi="宋体" w:eastAsia="宋体" w:cs="Times New Roman"/>
                <w:snapToGrid w:val="0"/>
                <w:color w:val="auto"/>
                <w:kern w:val="2"/>
                <w:sz w:val="21"/>
                <w:szCs w:val="21"/>
                <w:highlight w:val="none"/>
                <w:lang w:val="en-US" w:eastAsia="zh-CN" w:bidi="ar-SA"/>
              </w:rPr>
            </w:pPr>
            <w:r>
              <w:rPr>
                <w:rFonts w:hint="eastAsia" w:ascii="宋体" w:hAnsi="宋体" w:eastAsia="宋体" w:cs="Times New Roman"/>
                <w:snapToGrid w:val="0"/>
                <w:color w:val="auto"/>
                <w:kern w:val="2"/>
                <w:sz w:val="21"/>
                <w:szCs w:val="21"/>
                <w:highlight w:val="none"/>
                <w:lang w:val="en-US" w:eastAsia="zh-CN" w:bidi="ar-SA"/>
              </w:rPr>
              <w:t>内容及措施</w:t>
            </w:r>
          </w:p>
          <w:p>
            <w:pPr>
              <w:widowControl w:val="0"/>
              <w:adjustRightInd w:val="0"/>
              <w:snapToGrid w:val="0"/>
              <w:spacing w:line="400" w:lineRule="exact"/>
              <w:jc w:val="center"/>
              <w:rPr>
                <w:rFonts w:ascii="宋体" w:hAnsi="宋体" w:eastAsia="宋体" w:cs="Times New Roman"/>
                <w:snapToGrid w:val="0"/>
                <w:color w:val="auto"/>
                <w:kern w:val="2"/>
                <w:sz w:val="21"/>
                <w:szCs w:val="21"/>
                <w:highlight w:val="none"/>
                <w:lang w:val="en-US" w:eastAsia="zh-CN" w:bidi="ar-SA"/>
              </w:rPr>
            </w:pPr>
            <w:r>
              <w:rPr>
                <w:rFonts w:hint="eastAsia" w:ascii="宋体" w:hAnsi="宋体" w:eastAsia="宋体" w:cs="Times New Roman"/>
                <w:snapToGrid w:val="0"/>
                <w:color w:val="auto"/>
                <w:kern w:val="2"/>
                <w:sz w:val="21"/>
                <w:szCs w:val="21"/>
                <w:highlight w:val="none"/>
                <w:lang w:val="en-US" w:eastAsia="zh-CN" w:bidi="ar-SA"/>
              </w:rPr>
              <w:t>（</w:t>
            </w:r>
            <w:r>
              <w:rPr>
                <w:rFonts w:hint="eastAsia" w:hAnsi="宋体" w:cs="Times New Roman"/>
                <w:snapToGrid w:val="0"/>
                <w:color w:val="auto"/>
                <w:kern w:val="2"/>
                <w:sz w:val="21"/>
                <w:szCs w:val="21"/>
                <w:highlight w:val="none"/>
                <w:u w:val="single"/>
                <w:lang w:val="en-US" w:eastAsia="zh-CN" w:bidi="ar-SA"/>
              </w:rPr>
              <w:t>2</w:t>
            </w:r>
            <w:r>
              <w:rPr>
                <w:rFonts w:hint="eastAsia" w:ascii="宋体" w:hAnsi="宋体" w:eastAsia="宋体" w:cs="Times New Roman"/>
                <w:snapToGrid w:val="0"/>
                <w:color w:val="auto"/>
                <w:kern w:val="2"/>
                <w:sz w:val="21"/>
                <w:szCs w:val="21"/>
                <w:highlight w:val="none"/>
                <w:lang w:val="en-US" w:eastAsia="zh-CN" w:bidi="ar-SA"/>
              </w:rPr>
              <w:t>分）</w:t>
            </w:r>
          </w:p>
        </w:tc>
        <w:tc>
          <w:tcPr>
            <w:tcW w:w="4473" w:type="dxa"/>
            <w:noWrap w:val="0"/>
            <w:vAlign w:val="center"/>
          </w:tcPr>
          <w:p>
            <w:pPr>
              <w:widowControl w:val="0"/>
              <w:adjustRightInd w:val="0"/>
              <w:snapToGrid w:val="0"/>
              <w:spacing w:line="400" w:lineRule="exact"/>
              <w:jc w:val="left"/>
              <w:rPr>
                <w:rFonts w:ascii="宋体" w:hAnsi="宋体" w:eastAsia="宋体" w:cs="Times New Roman"/>
                <w:snapToGrid w:val="0"/>
                <w:color w:val="auto"/>
                <w:kern w:val="2"/>
                <w:sz w:val="21"/>
                <w:szCs w:val="21"/>
                <w:highlight w:val="none"/>
                <w:lang w:val="en-US" w:eastAsia="zh-CN" w:bidi="ar-SA"/>
              </w:rPr>
            </w:pPr>
            <w:r>
              <w:rPr>
                <w:rFonts w:hint="eastAsia" w:ascii="宋体" w:hAnsi="宋体" w:eastAsia="宋体" w:cs="Times New Roman"/>
                <w:snapToGrid w:val="0"/>
                <w:color w:val="auto"/>
                <w:kern w:val="2"/>
                <w:sz w:val="21"/>
                <w:szCs w:val="21"/>
                <w:highlight w:val="none"/>
                <w:lang w:val="en-US" w:eastAsia="zh-CN" w:bidi="ar-SA"/>
              </w:rPr>
              <w:t>【优】得该项因素分的90</w:t>
            </w:r>
            <w:r>
              <w:rPr>
                <w:rFonts w:ascii="宋体" w:hAnsi="宋体" w:eastAsia="宋体" w:cs="Times New Roman"/>
                <w:snapToGrid w:val="0"/>
                <w:color w:val="auto"/>
                <w:kern w:val="2"/>
                <w:sz w:val="21"/>
                <w:szCs w:val="21"/>
                <w:highlight w:val="none"/>
                <w:lang w:val="en-US" w:eastAsia="zh-CN" w:bidi="ar-SA"/>
              </w:rPr>
              <w:t>%</w:t>
            </w:r>
            <w:r>
              <w:rPr>
                <w:rFonts w:hint="eastAsia" w:ascii="宋体" w:hAnsi="宋体" w:eastAsia="宋体" w:cs="Times New Roman"/>
                <w:snapToGrid w:val="0"/>
                <w:color w:val="auto"/>
                <w:kern w:val="2"/>
                <w:sz w:val="21"/>
                <w:szCs w:val="21"/>
                <w:highlight w:val="none"/>
                <w:lang w:val="en-US" w:eastAsia="zh-CN" w:bidi="ar-SA"/>
              </w:rPr>
              <w:t>～</w:t>
            </w:r>
            <w:r>
              <w:rPr>
                <w:rFonts w:ascii="宋体" w:hAnsi="宋体" w:eastAsia="宋体" w:cs="Times New Roman"/>
                <w:snapToGrid w:val="0"/>
                <w:color w:val="auto"/>
                <w:kern w:val="2"/>
                <w:sz w:val="21"/>
                <w:szCs w:val="21"/>
                <w:highlight w:val="none"/>
                <w:lang w:val="en-US" w:eastAsia="zh-CN" w:bidi="ar-SA"/>
              </w:rPr>
              <w:t>100%</w:t>
            </w:r>
            <w:r>
              <w:rPr>
                <w:rFonts w:hint="eastAsia" w:ascii="宋体" w:hAnsi="宋体" w:eastAsia="宋体" w:cs="Times New Roman"/>
                <w:snapToGrid w:val="0"/>
                <w:color w:val="auto"/>
                <w:kern w:val="2"/>
                <w:sz w:val="21"/>
                <w:szCs w:val="21"/>
                <w:highlight w:val="none"/>
                <w:lang w:val="en-US" w:eastAsia="zh-CN" w:bidi="ar-SA"/>
              </w:rPr>
              <w:t>（含90</w:t>
            </w:r>
            <w:r>
              <w:rPr>
                <w:rFonts w:ascii="宋体" w:hAnsi="宋体" w:eastAsia="宋体" w:cs="Times New Roman"/>
                <w:snapToGrid w:val="0"/>
                <w:color w:val="auto"/>
                <w:kern w:val="2"/>
                <w:sz w:val="21"/>
                <w:szCs w:val="21"/>
                <w:highlight w:val="none"/>
                <w:lang w:val="en-US" w:eastAsia="zh-CN" w:bidi="ar-SA"/>
              </w:rPr>
              <w:t>%</w:t>
            </w:r>
            <w:r>
              <w:rPr>
                <w:rFonts w:hint="eastAsia" w:ascii="宋体" w:hAnsi="宋体" w:eastAsia="宋体" w:cs="Times New Roman"/>
                <w:snapToGrid w:val="0"/>
                <w:color w:val="auto"/>
                <w:kern w:val="2"/>
                <w:sz w:val="21"/>
                <w:szCs w:val="21"/>
                <w:highlight w:val="none"/>
                <w:lang w:val="en-US" w:eastAsia="zh-CN" w:bidi="ar-SA"/>
              </w:rPr>
              <w:t>）；</w:t>
            </w:r>
          </w:p>
          <w:p>
            <w:pPr>
              <w:widowControl w:val="0"/>
              <w:adjustRightInd w:val="0"/>
              <w:snapToGrid w:val="0"/>
              <w:spacing w:line="400" w:lineRule="exact"/>
              <w:jc w:val="left"/>
              <w:rPr>
                <w:rFonts w:ascii="宋体" w:hAnsi="宋体" w:eastAsia="宋体" w:cs="Times New Roman"/>
                <w:snapToGrid w:val="0"/>
                <w:color w:val="auto"/>
                <w:kern w:val="2"/>
                <w:sz w:val="21"/>
                <w:szCs w:val="21"/>
                <w:highlight w:val="none"/>
                <w:lang w:val="en-US" w:eastAsia="zh-CN" w:bidi="ar-SA"/>
              </w:rPr>
            </w:pPr>
            <w:r>
              <w:rPr>
                <w:rFonts w:hint="eastAsia" w:ascii="宋体" w:hAnsi="宋体" w:eastAsia="宋体" w:cs="Times New Roman"/>
                <w:snapToGrid w:val="0"/>
                <w:color w:val="auto"/>
                <w:kern w:val="2"/>
                <w:sz w:val="21"/>
                <w:szCs w:val="21"/>
                <w:highlight w:val="none"/>
                <w:lang w:val="en-US" w:eastAsia="zh-CN" w:bidi="ar-SA"/>
              </w:rPr>
              <w:t>【良】得该项因素分的8</w:t>
            </w:r>
            <w:r>
              <w:rPr>
                <w:rFonts w:ascii="宋体" w:hAnsi="宋体" w:eastAsia="宋体" w:cs="Times New Roman"/>
                <w:snapToGrid w:val="0"/>
                <w:color w:val="auto"/>
                <w:kern w:val="2"/>
                <w:sz w:val="21"/>
                <w:szCs w:val="21"/>
                <w:highlight w:val="none"/>
                <w:lang w:val="en-US" w:eastAsia="zh-CN" w:bidi="ar-SA"/>
              </w:rPr>
              <w:t>0%</w:t>
            </w:r>
            <w:r>
              <w:rPr>
                <w:rFonts w:hint="eastAsia" w:ascii="宋体" w:hAnsi="宋体" w:eastAsia="宋体" w:cs="Times New Roman"/>
                <w:snapToGrid w:val="0"/>
                <w:color w:val="auto"/>
                <w:kern w:val="2"/>
                <w:sz w:val="21"/>
                <w:szCs w:val="21"/>
                <w:highlight w:val="none"/>
                <w:lang w:val="en-US" w:eastAsia="zh-CN" w:bidi="ar-SA"/>
              </w:rPr>
              <w:t>～90</w:t>
            </w:r>
            <w:r>
              <w:rPr>
                <w:rFonts w:ascii="宋体" w:hAnsi="宋体" w:eastAsia="宋体" w:cs="Times New Roman"/>
                <w:snapToGrid w:val="0"/>
                <w:color w:val="auto"/>
                <w:kern w:val="2"/>
                <w:sz w:val="21"/>
                <w:szCs w:val="21"/>
                <w:highlight w:val="none"/>
                <w:lang w:val="en-US" w:eastAsia="zh-CN" w:bidi="ar-SA"/>
              </w:rPr>
              <w:t>%</w:t>
            </w:r>
            <w:r>
              <w:rPr>
                <w:rFonts w:hint="eastAsia" w:ascii="宋体" w:hAnsi="宋体" w:eastAsia="宋体" w:cs="Times New Roman"/>
                <w:snapToGrid w:val="0"/>
                <w:color w:val="auto"/>
                <w:kern w:val="2"/>
                <w:sz w:val="21"/>
                <w:szCs w:val="21"/>
                <w:highlight w:val="none"/>
                <w:lang w:val="en-US" w:eastAsia="zh-CN" w:bidi="ar-SA"/>
              </w:rPr>
              <w:t>（含80</w:t>
            </w:r>
            <w:r>
              <w:rPr>
                <w:rFonts w:ascii="宋体" w:hAnsi="宋体" w:eastAsia="宋体" w:cs="Times New Roman"/>
                <w:snapToGrid w:val="0"/>
                <w:color w:val="auto"/>
                <w:kern w:val="2"/>
                <w:sz w:val="21"/>
                <w:szCs w:val="21"/>
                <w:highlight w:val="none"/>
                <w:lang w:val="en-US" w:eastAsia="zh-CN" w:bidi="ar-SA"/>
              </w:rPr>
              <w:t>%</w:t>
            </w:r>
            <w:r>
              <w:rPr>
                <w:rFonts w:hint="eastAsia" w:ascii="宋体" w:hAnsi="宋体" w:eastAsia="宋体" w:cs="Times New Roman"/>
                <w:snapToGrid w:val="0"/>
                <w:color w:val="auto"/>
                <w:kern w:val="2"/>
                <w:sz w:val="21"/>
                <w:szCs w:val="21"/>
                <w:highlight w:val="none"/>
                <w:lang w:val="en-US" w:eastAsia="zh-CN" w:bidi="ar-SA"/>
              </w:rPr>
              <w:t>）；</w:t>
            </w:r>
          </w:p>
          <w:p>
            <w:pPr>
              <w:widowControl w:val="0"/>
              <w:adjustRightInd w:val="0"/>
              <w:snapToGrid w:val="0"/>
              <w:spacing w:line="400" w:lineRule="exact"/>
              <w:jc w:val="left"/>
              <w:rPr>
                <w:rFonts w:ascii="宋体" w:hAnsi="宋体" w:eastAsia="宋体" w:cs="Times New Roman"/>
                <w:snapToGrid w:val="0"/>
                <w:color w:val="auto"/>
                <w:kern w:val="2"/>
                <w:sz w:val="21"/>
                <w:szCs w:val="21"/>
                <w:highlight w:val="none"/>
                <w:lang w:val="en-US" w:eastAsia="zh-CN" w:bidi="ar-SA"/>
              </w:rPr>
            </w:pPr>
            <w:r>
              <w:rPr>
                <w:rFonts w:hint="eastAsia" w:ascii="宋体" w:hAnsi="宋体" w:eastAsia="宋体" w:cs="Times New Roman"/>
                <w:snapToGrid w:val="0"/>
                <w:color w:val="auto"/>
                <w:kern w:val="2"/>
                <w:sz w:val="21"/>
                <w:szCs w:val="21"/>
                <w:highlight w:val="none"/>
                <w:lang w:val="en-US" w:eastAsia="zh-CN" w:bidi="ar-SA"/>
              </w:rPr>
              <w:t>【中】得该项因素分的7</w:t>
            </w:r>
            <w:r>
              <w:rPr>
                <w:rFonts w:ascii="宋体" w:hAnsi="宋体" w:eastAsia="宋体" w:cs="Times New Roman"/>
                <w:snapToGrid w:val="0"/>
                <w:color w:val="auto"/>
                <w:kern w:val="2"/>
                <w:sz w:val="21"/>
                <w:szCs w:val="21"/>
                <w:highlight w:val="none"/>
                <w:lang w:val="en-US" w:eastAsia="zh-CN" w:bidi="ar-SA"/>
              </w:rPr>
              <w:t>0%</w:t>
            </w:r>
            <w:r>
              <w:rPr>
                <w:rFonts w:hint="eastAsia" w:ascii="宋体" w:hAnsi="宋体" w:eastAsia="宋体" w:cs="Times New Roman"/>
                <w:snapToGrid w:val="0"/>
                <w:color w:val="auto"/>
                <w:kern w:val="2"/>
                <w:sz w:val="21"/>
                <w:szCs w:val="21"/>
                <w:highlight w:val="none"/>
                <w:lang w:val="en-US" w:eastAsia="zh-CN" w:bidi="ar-SA"/>
              </w:rPr>
              <w:t>～8</w:t>
            </w:r>
            <w:r>
              <w:rPr>
                <w:rFonts w:ascii="宋体" w:hAnsi="宋体" w:eastAsia="宋体" w:cs="Times New Roman"/>
                <w:snapToGrid w:val="0"/>
                <w:color w:val="auto"/>
                <w:kern w:val="2"/>
                <w:sz w:val="21"/>
                <w:szCs w:val="21"/>
                <w:highlight w:val="none"/>
                <w:lang w:val="en-US" w:eastAsia="zh-CN" w:bidi="ar-SA"/>
              </w:rPr>
              <w:t>0%</w:t>
            </w:r>
            <w:r>
              <w:rPr>
                <w:rFonts w:hint="eastAsia" w:ascii="宋体" w:hAnsi="宋体" w:eastAsia="宋体" w:cs="Times New Roman"/>
                <w:snapToGrid w:val="0"/>
                <w:color w:val="auto"/>
                <w:kern w:val="2"/>
                <w:sz w:val="21"/>
                <w:szCs w:val="21"/>
                <w:highlight w:val="none"/>
                <w:lang w:val="en-US" w:eastAsia="zh-CN" w:bidi="ar-SA"/>
              </w:rPr>
              <w:t>（含70</w:t>
            </w:r>
            <w:r>
              <w:rPr>
                <w:rFonts w:ascii="宋体" w:hAnsi="宋体" w:eastAsia="宋体" w:cs="Times New Roman"/>
                <w:snapToGrid w:val="0"/>
                <w:color w:val="auto"/>
                <w:kern w:val="2"/>
                <w:sz w:val="21"/>
                <w:szCs w:val="21"/>
                <w:highlight w:val="none"/>
                <w:lang w:val="en-US" w:eastAsia="zh-CN" w:bidi="ar-SA"/>
              </w:rPr>
              <w:t>%</w:t>
            </w:r>
            <w:r>
              <w:rPr>
                <w:rFonts w:hint="eastAsia" w:ascii="宋体" w:hAnsi="宋体" w:eastAsia="宋体" w:cs="Times New Roman"/>
                <w:snapToGrid w:val="0"/>
                <w:color w:val="auto"/>
                <w:kern w:val="2"/>
                <w:sz w:val="21"/>
                <w:szCs w:val="21"/>
                <w:highlight w:val="none"/>
                <w:lang w:val="en-US" w:eastAsia="zh-CN" w:bidi="ar-SA"/>
              </w:rPr>
              <w:t>）；</w:t>
            </w:r>
          </w:p>
          <w:p>
            <w:pPr>
              <w:widowControl w:val="0"/>
              <w:adjustRightInd w:val="0"/>
              <w:snapToGrid w:val="0"/>
              <w:spacing w:line="400" w:lineRule="exact"/>
              <w:jc w:val="left"/>
              <w:rPr>
                <w:rFonts w:ascii="宋体" w:hAnsi="宋体" w:eastAsia="宋体" w:cs="Times New Roman"/>
                <w:snapToGrid w:val="0"/>
                <w:color w:val="auto"/>
                <w:kern w:val="2"/>
                <w:sz w:val="21"/>
                <w:szCs w:val="21"/>
                <w:highlight w:val="none"/>
                <w:lang w:val="en-US" w:eastAsia="zh-CN" w:bidi="ar-SA"/>
              </w:rPr>
            </w:pPr>
            <w:r>
              <w:rPr>
                <w:rFonts w:hint="eastAsia" w:ascii="宋体" w:hAnsi="宋体" w:eastAsia="宋体" w:cs="Times New Roman"/>
                <w:snapToGrid w:val="0"/>
                <w:color w:val="auto"/>
                <w:kern w:val="2"/>
                <w:sz w:val="21"/>
                <w:szCs w:val="21"/>
                <w:highlight w:val="none"/>
                <w:lang w:val="en-US" w:eastAsia="zh-CN" w:bidi="ar-SA"/>
              </w:rPr>
              <w:t>【差】得该项因素分的60%～70%（含60%）。</w:t>
            </w:r>
          </w:p>
        </w:tc>
        <w:tc>
          <w:tcPr>
            <w:tcW w:w="4076" w:type="dxa"/>
            <w:gridSpan w:val="2"/>
            <w:noWrap w:val="0"/>
            <w:vAlign w:val="center"/>
          </w:tcPr>
          <w:p>
            <w:pPr>
              <w:widowControl w:val="0"/>
              <w:adjustRightInd w:val="0"/>
              <w:snapToGrid w:val="0"/>
              <w:spacing w:line="400" w:lineRule="exact"/>
              <w:jc w:val="center"/>
              <w:rPr>
                <w:rFonts w:ascii="宋体" w:hAnsi="宋体" w:eastAsia="宋体" w:cs="Times New Roman"/>
                <w:snapToGrid w:val="0"/>
                <w:color w:val="auto"/>
                <w:kern w:val="2"/>
                <w:sz w:val="21"/>
                <w:szCs w:val="21"/>
                <w:highlight w:val="none"/>
                <w:lang w:val="en-US" w:eastAsia="zh-CN" w:bidi="ar-SA"/>
              </w:rPr>
            </w:pPr>
            <w:r>
              <w:rPr>
                <w:rFonts w:hint="eastAsia" w:ascii="宋体" w:hAnsi="宋体" w:eastAsia="宋体" w:cs="Times New Roman"/>
                <w:snapToGrid w:val="0"/>
                <w:color w:val="auto"/>
                <w:kern w:val="2"/>
                <w:sz w:val="21"/>
                <w:szCs w:val="21"/>
                <w:highlight w:val="none"/>
                <w:lang w:val="en-US" w:eastAsia="zh-CN" w:bidi="ar-SA"/>
              </w:rPr>
              <w:t>要求各项制度规范清晰，方法科学合理，措施及时有效，针对性强。能够高效收集、协调、处理、反馈各方各类问题。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0" w:hRule="atLeast"/>
          <w:jc w:val="center"/>
        </w:trPr>
        <w:tc>
          <w:tcPr>
            <w:tcW w:w="1404" w:type="dxa"/>
            <w:noWrap w:val="0"/>
            <w:vAlign w:val="center"/>
          </w:tcPr>
          <w:p>
            <w:pPr>
              <w:widowControl w:val="0"/>
              <w:adjustRightInd w:val="0"/>
              <w:snapToGrid w:val="0"/>
              <w:spacing w:line="400" w:lineRule="exact"/>
              <w:jc w:val="center"/>
              <w:rPr>
                <w:rFonts w:ascii="宋体" w:hAnsi="宋体" w:eastAsia="宋体" w:cs="Times New Roman"/>
                <w:snapToGrid w:val="0"/>
                <w:color w:val="auto"/>
                <w:kern w:val="2"/>
                <w:sz w:val="21"/>
                <w:szCs w:val="21"/>
                <w:highlight w:val="none"/>
                <w:lang w:val="en-US" w:eastAsia="zh-CN" w:bidi="ar-SA"/>
              </w:rPr>
            </w:pPr>
            <w:r>
              <w:rPr>
                <w:rFonts w:hint="eastAsia" w:ascii="宋体" w:hAnsi="宋体" w:eastAsia="宋体" w:cs="Times New Roman"/>
                <w:snapToGrid w:val="0"/>
                <w:color w:val="auto"/>
                <w:kern w:val="2"/>
                <w:sz w:val="21"/>
                <w:szCs w:val="21"/>
                <w:highlight w:val="none"/>
                <w:lang w:val="en-US" w:eastAsia="zh-CN" w:bidi="ar-SA"/>
              </w:rPr>
              <w:t>监理工作重点、难点分析</w:t>
            </w:r>
          </w:p>
          <w:p>
            <w:pPr>
              <w:widowControl w:val="0"/>
              <w:adjustRightInd w:val="0"/>
              <w:snapToGrid w:val="0"/>
              <w:spacing w:line="400" w:lineRule="exact"/>
              <w:jc w:val="center"/>
              <w:rPr>
                <w:rFonts w:ascii="宋体" w:hAnsi="宋体" w:eastAsia="宋体" w:cs="Times New Roman"/>
                <w:snapToGrid w:val="0"/>
                <w:color w:val="auto"/>
                <w:kern w:val="2"/>
                <w:sz w:val="21"/>
                <w:szCs w:val="21"/>
                <w:highlight w:val="none"/>
                <w:lang w:val="en-US" w:eastAsia="zh-CN" w:bidi="ar-SA"/>
              </w:rPr>
            </w:pPr>
            <w:r>
              <w:rPr>
                <w:rFonts w:hint="eastAsia" w:ascii="宋体" w:hAnsi="宋体" w:eastAsia="宋体" w:cs="Times New Roman"/>
                <w:snapToGrid w:val="0"/>
                <w:color w:val="auto"/>
                <w:kern w:val="2"/>
                <w:sz w:val="21"/>
                <w:szCs w:val="21"/>
                <w:highlight w:val="none"/>
                <w:lang w:val="en-US" w:eastAsia="zh-CN" w:bidi="ar-SA"/>
              </w:rPr>
              <w:t>（</w:t>
            </w:r>
            <w:r>
              <w:rPr>
                <w:rFonts w:hint="eastAsia" w:hAnsi="宋体" w:cs="Times New Roman"/>
                <w:snapToGrid w:val="0"/>
                <w:color w:val="auto"/>
                <w:kern w:val="2"/>
                <w:sz w:val="21"/>
                <w:szCs w:val="21"/>
                <w:highlight w:val="none"/>
                <w:lang w:val="en-US" w:eastAsia="zh-CN" w:bidi="ar-SA"/>
              </w:rPr>
              <w:t>2</w:t>
            </w:r>
            <w:r>
              <w:rPr>
                <w:rFonts w:hint="eastAsia" w:ascii="宋体" w:hAnsi="宋体" w:eastAsia="宋体" w:cs="Times New Roman"/>
                <w:snapToGrid w:val="0"/>
                <w:color w:val="auto"/>
                <w:kern w:val="2"/>
                <w:sz w:val="21"/>
                <w:szCs w:val="21"/>
                <w:highlight w:val="none"/>
                <w:lang w:val="en-US" w:eastAsia="zh-CN" w:bidi="ar-SA"/>
              </w:rPr>
              <w:t>分）</w:t>
            </w:r>
          </w:p>
        </w:tc>
        <w:tc>
          <w:tcPr>
            <w:tcW w:w="4473" w:type="dxa"/>
            <w:noWrap w:val="0"/>
            <w:vAlign w:val="center"/>
          </w:tcPr>
          <w:p>
            <w:pPr>
              <w:widowControl w:val="0"/>
              <w:adjustRightInd w:val="0"/>
              <w:snapToGrid w:val="0"/>
              <w:spacing w:line="400" w:lineRule="exact"/>
              <w:jc w:val="left"/>
              <w:rPr>
                <w:rFonts w:ascii="宋体" w:hAnsi="宋体" w:eastAsia="宋体" w:cs="Times New Roman"/>
                <w:snapToGrid w:val="0"/>
                <w:color w:val="auto"/>
                <w:kern w:val="2"/>
                <w:sz w:val="21"/>
                <w:szCs w:val="21"/>
                <w:highlight w:val="none"/>
                <w:lang w:val="en-US" w:eastAsia="zh-CN" w:bidi="ar-SA"/>
              </w:rPr>
            </w:pPr>
            <w:r>
              <w:rPr>
                <w:rFonts w:hint="eastAsia" w:ascii="宋体" w:hAnsi="宋体" w:eastAsia="宋体" w:cs="Times New Roman"/>
                <w:snapToGrid w:val="0"/>
                <w:color w:val="auto"/>
                <w:kern w:val="2"/>
                <w:sz w:val="21"/>
                <w:szCs w:val="21"/>
                <w:highlight w:val="none"/>
                <w:lang w:val="en-US" w:eastAsia="zh-CN" w:bidi="ar-SA"/>
              </w:rPr>
              <w:t>【优】得该项因素分的90</w:t>
            </w:r>
            <w:r>
              <w:rPr>
                <w:rFonts w:ascii="宋体" w:hAnsi="宋体" w:eastAsia="宋体" w:cs="Times New Roman"/>
                <w:snapToGrid w:val="0"/>
                <w:color w:val="auto"/>
                <w:kern w:val="2"/>
                <w:sz w:val="21"/>
                <w:szCs w:val="21"/>
                <w:highlight w:val="none"/>
                <w:lang w:val="en-US" w:eastAsia="zh-CN" w:bidi="ar-SA"/>
              </w:rPr>
              <w:t>%</w:t>
            </w:r>
            <w:r>
              <w:rPr>
                <w:rFonts w:hint="eastAsia" w:ascii="宋体" w:hAnsi="宋体" w:eastAsia="宋体" w:cs="Times New Roman"/>
                <w:snapToGrid w:val="0"/>
                <w:color w:val="auto"/>
                <w:kern w:val="2"/>
                <w:sz w:val="21"/>
                <w:szCs w:val="21"/>
                <w:highlight w:val="none"/>
                <w:lang w:val="en-US" w:eastAsia="zh-CN" w:bidi="ar-SA"/>
              </w:rPr>
              <w:t>～</w:t>
            </w:r>
            <w:r>
              <w:rPr>
                <w:rFonts w:ascii="宋体" w:hAnsi="宋体" w:eastAsia="宋体" w:cs="Times New Roman"/>
                <w:snapToGrid w:val="0"/>
                <w:color w:val="auto"/>
                <w:kern w:val="2"/>
                <w:sz w:val="21"/>
                <w:szCs w:val="21"/>
                <w:highlight w:val="none"/>
                <w:lang w:val="en-US" w:eastAsia="zh-CN" w:bidi="ar-SA"/>
              </w:rPr>
              <w:t>100%</w:t>
            </w:r>
            <w:r>
              <w:rPr>
                <w:rFonts w:hint="eastAsia" w:ascii="宋体" w:hAnsi="宋体" w:eastAsia="宋体" w:cs="Times New Roman"/>
                <w:snapToGrid w:val="0"/>
                <w:color w:val="auto"/>
                <w:kern w:val="2"/>
                <w:sz w:val="21"/>
                <w:szCs w:val="21"/>
                <w:highlight w:val="none"/>
                <w:lang w:val="en-US" w:eastAsia="zh-CN" w:bidi="ar-SA"/>
              </w:rPr>
              <w:t>（含90</w:t>
            </w:r>
            <w:r>
              <w:rPr>
                <w:rFonts w:ascii="宋体" w:hAnsi="宋体" w:eastAsia="宋体" w:cs="Times New Roman"/>
                <w:snapToGrid w:val="0"/>
                <w:color w:val="auto"/>
                <w:kern w:val="2"/>
                <w:sz w:val="21"/>
                <w:szCs w:val="21"/>
                <w:highlight w:val="none"/>
                <w:lang w:val="en-US" w:eastAsia="zh-CN" w:bidi="ar-SA"/>
              </w:rPr>
              <w:t>%</w:t>
            </w:r>
            <w:r>
              <w:rPr>
                <w:rFonts w:hint="eastAsia" w:ascii="宋体" w:hAnsi="宋体" w:eastAsia="宋体" w:cs="Times New Roman"/>
                <w:snapToGrid w:val="0"/>
                <w:color w:val="auto"/>
                <w:kern w:val="2"/>
                <w:sz w:val="21"/>
                <w:szCs w:val="21"/>
                <w:highlight w:val="none"/>
                <w:lang w:val="en-US" w:eastAsia="zh-CN" w:bidi="ar-SA"/>
              </w:rPr>
              <w:t>）；</w:t>
            </w:r>
          </w:p>
          <w:p>
            <w:pPr>
              <w:widowControl w:val="0"/>
              <w:adjustRightInd w:val="0"/>
              <w:snapToGrid w:val="0"/>
              <w:spacing w:line="400" w:lineRule="exact"/>
              <w:jc w:val="left"/>
              <w:rPr>
                <w:rFonts w:ascii="宋体" w:hAnsi="宋体" w:eastAsia="宋体" w:cs="Times New Roman"/>
                <w:snapToGrid w:val="0"/>
                <w:color w:val="auto"/>
                <w:kern w:val="2"/>
                <w:sz w:val="21"/>
                <w:szCs w:val="21"/>
                <w:highlight w:val="none"/>
                <w:lang w:val="en-US" w:eastAsia="zh-CN" w:bidi="ar-SA"/>
              </w:rPr>
            </w:pPr>
            <w:r>
              <w:rPr>
                <w:rFonts w:hint="eastAsia" w:ascii="宋体" w:hAnsi="宋体" w:eastAsia="宋体" w:cs="Times New Roman"/>
                <w:snapToGrid w:val="0"/>
                <w:color w:val="auto"/>
                <w:kern w:val="2"/>
                <w:sz w:val="21"/>
                <w:szCs w:val="21"/>
                <w:highlight w:val="none"/>
                <w:lang w:val="en-US" w:eastAsia="zh-CN" w:bidi="ar-SA"/>
              </w:rPr>
              <w:t>【良】得该项因素分的8</w:t>
            </w:r>
            <w:r>
              <w:rPr>
                <w:rFonts w:ascii="宋体" w:hAnsi="宋体" w:eastAsia="宋体" w:cs="Times New Roman"/>
                <w:snapToGrid w:val="0"/>
                <w:color w:val="auto"/>
                <w:kern w:val="2"/>
                <w:sz w:val="21"/>
                <w:szCs w:val="21"/>
                <w:highlight w:val="none"/>
                <w:lang w:val="en-US" w:eastAsia="zh-CN" w:bidi="ar-SA"/>
              </w:rPr>
              <w:t>0%</w:t>
            </w:r>
            <w:r>
              <w:rPr>
                <w:rFonts w:hint="eastAsia" w:ascii="宋体" w:hAnsi="宋体" w:eastAsia="宋体" w:cs="Times New Roman"/>
                <w:snapToGrid w:val="0"/>
                <w:color w:val="auto"/>
                <w:kern w:val="2"/>
                <w:sz w:val="21"/>
                <w:szCs w:val="21"/>
                <w:highlight w:val="none"/>
                <w:lang w:val="en-US" w:eastAsia="zh-CN" w:bidi="ar-SA"/>
              </w:rPr>
              <w:t>～90</w:t>
            </w:r>
            <w:r>
              <w:rPr>
                <w:rFonts w:ascii="宋体" w:hAnsi="宋体" w:eastAsia="宋体" w:cs="Times New Roman"/>
                <w:snapToGrid w:val="0"/>
                <w:color w:val="auto"/>
                <w:kern w:val="2"/>
                <w:sz w:val="21"/>
                <w:szCs w:val="21"/>
                <w:highlight w:val="none"/>
                <w:lang w:val="en-US" w:eastAsia="zh-CN" w:bidi="ar-SA"/>
              </w:rPr>
              <w:t>%</w:t>
            </w:r>
            <w:r>
              <w:rPr>
                <w:rFonts w:hint="eastAsia" w:ascii="宋体" w:hAnsi="宋体" w:eastAsia="宋体" w:cs="Times New Roman"/>
                <w:snapToGrid w:val="0"/>
                <w:color w:val="auto"/>
                <w:kern w:val="2"/>
                <w:sz w:val="21"/>
                <w:szCs w:val="21"/>
                <w:highlight w:val="none"/>
                <w:lang w:val="en-US" w:eastAsia="zh-CN" w:bidi="ar-SA"/>
              </w:rPr>
              <w:t>（含80</w:t>
            </w:r>
            <w:r>
              <w:rPr>
                <w:rFonts w:ascii="宋体" w:hAnsi="宋体" w:eastAsia="宋体" w:cs="Times New Roman"/>
                <w:snapToGrid w:val="0"/>
                <w:color w:val="auto"/>
                <w:kern w:val="2"/>
                <w:sz w:val="21"/>
                <w:szCs w:val="21"/>
                <w:highlight w:val="none"/>
                <w:lang w:val="en-US" w:eastAsia="zh-CN" w:bidi="ar-SA"/>
              </w:rPr>
              <w:t>%</w:t>
            </w:r>
            <w:r>
              <w:rPr>
                <w:rFonts w:hint="eastAsia" w:ascii="宋体" w:hAnsi="宋体" w:eastAsia="宋体" w:cs="Times New Roman"/>
                <w:snapToGrid w:val="0"/>
                <w:color w:val="auto"/>
                <w:kern w:val="2"/>
                <w:sz w:val="21"/>
                <w:szCs w:val="21"/>
                <w:highlight w:val="none"/>
                <w:lang w:val="en-US" w:eastAsia="zh-CN" w:bidi="ar-SA"/>
              </w:rPr>
              <w:t>）；</w:t>
            </w:r>
          </w:p>
          <w:p>
            <w:pPr>
              <w:widowControl w:val="0"/>
              <w:adjustRightInd w:val="0"/>
              <w:snapToGrid w:val="0"/>
              <w:spacing w:line="400" w:lineRule="exact"/>
              <w:jc w:val="left"/>
              <w:rPr>
                <w:rFonts w:ascii="宋体" w:hAnsi="宋体" w:eastAsia="宋体" w:cs="Times New Roman"/>
                <w:snapToGrid w:val="0"/>
                <w:color w:val="auto"/>
                <w:kern w:val="2"/>
                <w:sz w:val="21"/>
                <w:szCs w:val="21"/>
                <w:highlight w:val="none"/>
                <w:lang w:val="en-US" w:eastAsia="zh-CN" w:bidi="ar-SA"/>
              </w:rPr>
            </w:pPr>
            <w:r>
              <w:rPr>
                <w:rFonts w:hint="eastAsia" w:ascii="宋体" w:hAnsi="宋体" w:eastAsia="宋体" w:cs="Times New Roman"/>
                <w:snapToGrid w:val="0"/>
                <w:color w:val="auto"/>
                <w:kern w:val="2"/>
                <w:sz w:val="21"/>
                <w:szCs w:val="21"/>
                <w:highlight w:val="none"/>
                <w:lang w:val="en-US" w:eastAsia="zh-CN" w:bidi="ar-SA"/>
              </w:rPr>
              <w:t>【中】得该项因素分的7</w:t>
            </w:r>
            <w:r>
              <w:rPr>
                <w:rFonts w:ascii="宋体" w:hAnsi="宋体" w:eastAsia="宋体" w:cs="Times New Roman"/>
                <w:snapToGrid w:val="0"/>
                <w:color w:val="auto"/>
                <w:kern w:val="2"/>
                <w:sz w:val="21"/>
                <w:szCs w:val="21"/>
                <w:highlight w:val="none"/>
                <w:lang w:val="en-US" w:eastAsia="zh-CN" w:bidi="ar-SA"/>
              </w:rPr>
              <w:t>0%</w:t>
            </w:r>
            <w:r>
              <w:rPr>
                <w:rFonts w:hint="eastAsia" w:ascii="宋体" w:hAnsi="宋体" w:eastAsia="宋体" w:cs="Times New Roman"/>
                <w:snapToGrid w:val="0"/>
                <w:color w:val="auto"/>
                <w:kern w:val="2"/>
                <w:sz w:val="21"/>
                <w:szCs w:val="21"/>
                <w:highlight w:val="none"/>
                <w:lang w:val="en-US" w:eastAsia="zh-CN" w:bidi="ar-SA"/>
              </w:rPr>
              <w:t>～8</w:t>
            </w:r>
            <w:r>
              <w:rPr>
                <w:rFonts w:ascii="宋体" w:hAnsi="宋体" w:eastAsia="宋体" w:cs="Times New Roman"/>
                <w:snapToGrid w:val="0"/>
                <w:color w:val="auto"/>
                <w:kern w:val="2"/>
                <w:sz w:val="21"/>
                <w:szCs w:val="21"/>
                <w:highlight w:val="none"/>
                <w:lang w:val="en-US" w:eastAsia="zh-CN" w:bidi="ar-SA"/>
              </w:rPr>
              <w:t>0%</w:t>
            </w:r>
            <w:r>
              <w:rPr>
                <w:rFonts w:hint="eastAsia" w:ascii="宋体" w:hAnsi="宋体" w:eastAsia="宋体" w:cs="Times New Roman"/>
                <w:snapToGrid w:val="0"/>
                <w:color w:val="auto"/>
                <w:kern w:val="2"/>
                <w:sz w:val="21"/>
                <w:szCs w:val="21"/>
                <w:highlight w:val="none"/>
                <w:lang w:val="en-US" w:eastAsia="zh-CN" w:bidi="ar-SA"/>
              </w:rPr>
              <w:t>（含70</w:t>
            </w:r>
            <w:r>
              <w:rPr>
                <w:rFonts w:ascii="宋体" w:hAnsi="宋体" w:eastAsia="宋体" w:cs="Times New Roman"/>
                <w:snapToGrid w:val="0"/>
                <w:color w:val="auto"/>
                <w:kern w:val="2"/>
                <w:sz w:val="21"/>
                <w:szCs w:val="21"/>
                <w:highlight w:val="none"/>
                <w:lang w:val="en-US" w:eastAsia="zh-CN" w:bidi="ar-SA"/>
              </w:rPr>
              <w:t>%</w:t>
            </w:r>
            <w:r>
              <w:rPr>
                <w:rFonts w:hint="eastAsia" w:ascii="宋体" w:hAnsi="宋体" w:eastAsia="宋体" w:cs="Times New Roman"/>
                <w:snapToGrid w:val="0"/>
                <w:color w:val="auto"/>
                <w:kern w:val="2"/>
                <w:sz w:val="21"/>
                <w:szCs w:val="21"/>
                <w:highlight w:val="none"/>
                <w:lang w:val="en-US" w:eastAsia="zh-CN" w:bidi="ar-SA"/>
              </w:rPr>
              <w:t>）；</w:t>
            </w:r>
          </w:p>
          <w:p>
            <w:pPr>
              <w:widowControl w:val="0"/>
              <w:adjustRightInd w:val="0"/>
              <w:snapToGrid w:val="0"/>
              <w:spacing w:line="400" w:lineRule="exact"/>
              <w:jc w:val="left"/>
              <w:rPr>
                <w:rFonts w:ascii="宋体" w:hAnsi="宋体" w:eastAsia="宋体" w:cs="Times New Roman"/>
                <w:snapToGrid w:val="0"/>
                <w:color w:val="auto"/>
                <w:kern w:val="2"/>
                <w:sz w:val="21"/>
                <w:szCs w:val="21"/>
                <w:highlight w:val="none"/>
                <w:lang w:val="en-US" w:eastAsia="zh-CN" w:bidi="ar-SA"/>
              </w:rPr>
            </w:pPr>
            <w:r>
              <w:rPr>
                <w:rFonts w:hint="eastAsia" w:ascii="宋体" w:hAnsi="宋体" w:eastAsia="宋体" w:cs="Times New Roman"/>
                <w:snapToGrid w:val="0"/>
                <w:color w:val="auto"/>
                <w:kern w:val="2"/>
                <w:sz w:val="21"/>
                <w:szCs w:val="21"/>
                <w:highlight w:val="none"/>
                <w:lang w:val="en-US" w:eastAsia="zh-CN" w:bidi="ar-SA"/>
              </w:rPr>
              <w:t>【差】得该项因素分的60%～70%（含60%）。</w:t>
            </w:r>
          </w:p>
        </w:tc>
        <w:tc>
          <w:tcPr>
            <w:tcW w:w="4076" w:type="dxa"/>
            <w:gridSpan w:val="2"/>
            <w:noWrap w:val="0"/>
            <w:vAlign w:val="center"/>
          </w:tcPr>
          <w:p>
            <w:pPr>
              <w:widowControl w:val="0"/>
              <w:adjustRightInd w:val="0"/>
              <w:snapToGrid w:val="0"/>
              <w:spacing w:line="400" w:lineRule="exact"/>
              <w:jc w:val="center"/>
              <w:rPr>
                <w:rFonts w:ascii="宋体" w:hAnsi="宋体" w:eastAsia="宋体" w:cs="Times New Roman"/>
                <w:snapToGrid w:val="0"/>
                <w:color w:val="auto"/>
                <w:kern w:val="2"/>
                <w:sz w:val="21"/>
                <w:szCs w:val="21"/>
                <w:highlight w:val="none"/>
                <w:lang w:val="en-US" w:eastAsia="zh-CN" w:bidi="ar-SA"/>
              </w:rPr>
            </w:pPr>
            <w:r>
              <w:rPr>
                <w:rFonts w:hint="eastAsia" w:ascii="宋体" w:hAnsi="宋体" w:eastAsia="宋体" w:cs="Times New Roman"/>
                <w:snapToGrid w:val="0"/>
                <w:color w:val="auto"/>
                <w:kern w:val="2"/>
                <w:sz w:val="21"/>
                <w:szCs w:val="21"/>
                <w:highlight w:val="none"/>
                <w:lang w:val="en-US" w:eastAsia="zh-CN" w:bidi="ar-SA"/>
              </w:rPr>
              <w:t>要求方法可行、措施具体、针对性强。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0" w:hRule="atLeast"/>
          <w:jc w:val="center"/>
        </w:trPr>
        <w:tc>
          <w:tcPr>
            <w:tcW w:w="1404" w:type="dxa"/>
            <w:noWrap w:val="0"/>
            <w:vAlign w:val="center"/>
          </w:tcPr>
          <w:p>
            <w:pPr>
              <w:widowControl w:val="0"/>
              <w:adjustRightInd w:val="0"/>
              <w:snapToGrid w:val="0"/>
              <w:spacing w:line="400" w:lineRule="exact"/>
              <w:jc w:val="center"/>
              <w:rPr>
                <w:rFonts w:ascii="宋体" w:hAnsi="宋体" w:eastAsia="宋体" w:cs="Times New Roman"/>
                <w:snapToGrid w:val="0"/>
                <w:color w:val="auto"/>
                <w:kern w:val="2"/>
                <w:sz w:val="21"/>
                <w:szCs w:val="21"/>
                <w:highlight w:val="none"/>
                <w:lang w:val="en-US" w:eastAsia="zh-CN" w:bidi="ar-SA"/>
              </w:rPr>
            </w:pPr>
            <w:r>
              <w:rPr>
                <w:rFonts w:hint="eastAsia" w:ascii="宋体" w:hAnsi="宋体" w:eastAsia="宋体" w:cs="Times New Roman"/>
                <w:snapToGrid w:val="0"/>
                <w:color w:val="auto"/>
                <w:kern w:val="2"/>
                <w:sz w:val="21"/>
                <w:szCs w:val="21"/>
                <w:highlight w:val="none"/>
                <w:lang w:val="en-US" w:eastAsia="zh-CN" w:bidi="ar-SA"/>
              </w:rPr>
              <w:t>合理化建议</w:t>
            </w:r>
          </w:p>
          <w:p>
            <w:pPr>
              <w:widowControl w:val="0"/>
              <w:adjustRightInd w:val="0"/>
              <w:snapToGrid w:val="0"/>
              <w:spacing w:line="400" w:lineRule="exact"/>
              <w:jc w:val="center"/>
              <w:rPr>
                <w:rFonts w:ascii="宋体" w:hAnsi="宋体" w:eastAsia="宋体" w:cs="Times New Roman"/>
                <w:snapToGrid w:val="0"/>
                <w:color w:val="auto"/>
                <w:kern w:val="2"/>
                <w:sz w:val="21"/>
                <w:szCs w:val="21"/>
                <w:highlight w:val="none"/>
                <w:lang w:val="en-US" w:eastAsia="zh-CN" w:bidi="ar-SA"/>
              </w:rPr>
            </w:pPr>
            <w:r>
              <w:rPr>
                <w:rFonts w:hint="eastAsia" w:ascii="宋体" w:hAnsi="宋体" w:eastAsia="宋体" w:cs="Times New Roman"/>
                <w:snapToGrid w:val="0"/>
                <w:color w:val="auto"/>
                <w:kern w:val="2"/>
                <w:sz w:val="21"/>
                <w:szCs w:val="21"/>
                <w:highlight w:val="none"/>
                <w:lang w:val="en-US" w:eastAsia="zh-CN" w:bidi="ar-SA"/>
              </w:rPr>
              <w:t>（</w:t>
            </w:r>
            <w:r>
              <w:rPr>
                <w:rFonts w:hint="eastAsia" w:hAnsi="宋体" w:cs="Times New Roman"/>
                <w:snapToGrid w:val="0"/>
                <w:color w:val="auto"/>
                <w:kern w:val="2"/>
                <w:sz w:val="21"/>
                <w:szCs w:val="21"/>
                <w:highlight w:val="none"/>
                <w:u w:val="single"/>
                <w:lang w:val="en-US" w:eastAsia="zh-CN" w:bidi="ar-SA"/>
              </w:rPr>
              <w:t>2</w:t>
            </w:r>
            <w:r>
              <w:rPr>
                <w:rFonts w:hint="eastAsia" w:ascii="宋体" w:hAnsi="宋体" w:eastAsia="宋体" w:cs="Times New Roman"/>
                <w:snapToGrid w:val="0"/>
                <w:color w:val="auto"/>
                <w:kern w:val="2"/>
                <w:sz w:val="21"/>
                <w:szCs w:val="21"/>
                <w:highlight w:val="none"/>
                <w:lang w:val="en-US" w:eastAsia="zh-CN" w:bidi="ar-SA"/>
              </w:rPr>
              <w:t>分）</w:t>
            </w:r>
          </w:p>
        </w:tc>
        <w:tc>
          <w:tcPr>
            <w:tcW w:w="4473" w:type="dxa"/>
            <w:noWrap w:val="0"/>
            <w:vAlign w:val="center"/>
          </w:tcPr>
          <w:p>
            <w:pPr>
              <w:widowControl w:val="0"/>
              <w:adjustRightInd w:val="0"/>
              <w:snapToGrid w:val="0"/>
              <w:spacing w:line="400" w:lineRule="exact"/>
              <w:jc w:val="left"/>
              <w:rPr>
                <w:rFonts w:ascii="宋体" w:hAnsi="宋体" w:eastAsia="宋体" w:cs="Times New Roman"/>
                <w:snapToGrid w:val="0"/>
                <w:color w:val="auto"/>
                <w:kern w:val="2"/>
                <w:sz w:val="21"/>
                <w:szCs w:val="21"/>
                <w:highlight w:val="none"/>
                <w:lang w:val="en-US" w:eastAsia="zh-CN" w:bidi="ar-SA"/>
              </w:rPr>
            </w:pPr>
            <w:r>
              <w:rPr>
                <w:rFonts w:hint="eastAsia" w:ascii="宋体" w:hAnsi="宋体" w:eastAsia="宋体" w:cs="Times New Roman"/>
                <w:snapToGrid w:val="0"/>
                <w:color w:val="auto"/>
                <w:kern w:val="2"/>
                <w:sz w:val="21"/>
                <w:szCs w:val="21"/>
                <w:highlight w:val="none"/>
                <w:lang w:val="en-US" w:eastAsia="zh-CN" w:bidi="ar-SA"/>
              </w:rPr>
              <w:t>【优】得该项因素分的90</w:t>
            </w:r>
            <w:r>
              <w:rPr>
                <w:rFonts w:ascii="宋体" w:hAnsi="宋体" w:eastAsia="宋体" w:cs="Times New Roman"/>
                <w:snapToGrid w:val="0"/>
                <w:color w:val="auto"/>
                <w:kern w:val="2"/>
                <w:sz w:val="21"/>
                <w:szCs w:val="21"/>
                <w:highlight w:val="none"/>
                <w:lang w:val="en-US" w:eastAsia="zh-CN" w:bidi="ar-SA"/>
              </w:rPr>
              <w:t>%</w:t>
            </w:r>
            <w:r>
              <w:rPr>
                <w:rFonts w:hint="eastAsia" w:ascii="宋体" w:hAnsi="宋体" w:eastAsia="宋体" w:cs="Times New Roman"/>
                <w:snapToGrid w:val="0"/>
                <w:color w:val="auto"/>
                <w:kern w:val="2"/>
                <w:sz w:val="21"/>
                <w:szCs w:val="21"/>
                <w:highlight w:val="none"/>
                <w:lang w:val="en-US" w:eastAsia="zh-CN" w:bidi="ar-SA"/>
              </w:rPr>
              <w:t>～</w:t>
            </w:r>
            <w:r>
              <w:rPr>
                <w:rFonts w:ascii="宋体" w:hAnsi="宋体" w:eastAsia="宋体" w:cs="Times New Roman"/>
                <w:snapToGrid w:val="0"/>
                <w:color w:val="auto"/>
                <w:kern w:val="2"/>
                <w:sz w:val="21"/>
                <w:szCs w:val="21"/>
                <w:highlight w:val="none"/>
                <w:lang w:val="en-US" w:eastAsia="zh-CN" w:bidi="ar-SA"/>
              </w:rPr>
              <w:t>100%</w:t>
            </w:r>
            <w:r>
              <w:rPr>
                <w:rFonts w:hint="eastAsia" w:ascii="宋体" w:hAnsi="宋体" w:eastAsia="宋体" w:cs="Times New Roman"/>
                <w:snapToGrid w:val="0"/>
                <w:color w:val="auto"/>
                <w:kern w:val="2"/>
                <w:sz w:val="21"/>
                <w:szCs w:val="21"/>
                <w:highlight w:val="none"/>
                <w:lang w:val="en-US" w:eastAsia="zh-CN" w:bidi="ar-SA"/>
              </w:rPr>
              <w:t>（含90</w:t>
            </w:r>
            <w:r>
              <w:rPr>
                <w:rFonts w:ascii="宋体" w:hAnsi="宋体" w:eastAsia="宋体" w:cs="Times New Roman"/>
                <w:snapToGrid w:val="0"/>
                <w:color w:val="auto"/>
                <w:kern w:val="2"/>
                <w:sz w:val="21"/>
                <w:szCs w:val="21"/>
                <w:highlight w:val="none"/>
                <w:lang w:val="en-US" w:eastAsia="zh-CN" w:bidi="ar-SA"/>
              </w:rPr>
              <w:t>%</w:t>
            </w:r>
            <w:r>
              <w:rPr>
                <w:rFonts w:hint="eastAsia" w:ascii="宋体" w:hAnsi="宋体" w:eastAsia="宋体" w:cs="Times New Roman"/>
                <w:snapToGrid w:val="0"/>
                <w:color w:val="auto"/>
                <w:kern w:val="2"/>
                <w:sz w:val="21"/>
                <w:szCs w:val="21"/>
                <w:highlight w:val="none"/>
                <w:lang w:val="en-US" w:eastAsia="zh-CN" w:bidi="ar-SA"/>
              </w:rPr>
              <w:t>）；</w:t>
            </w:r>
          </w:p>
          <w:p>
            <w:pPr>
              <w:widowControl w:val="0"/>
              <w:adjustRightInd w:val="0"/>
              <w:snapToGrid w:val="0"/>
              <w:spacing w:line="400" w:lineRule="exact"/>
              <w:jc w:val="left"/>
              <w:rPr>
                <w:rFonts w:ascii="宋体" w:hAnsi="宋体" w:eastAsia="宋体" w:cs="Times New Roman"/>
                <w:snapToGrid w:val="0"/>
                <w:color w:val="auto"/>
                <w:kern w:val="2"/>
                <w:sz w:val="21"/>
                <w:szCs w:val="21"/>
                <w:highlight w:val="none"/>
                <w:lang w:val="en-US" w:eastAsia="zh-CN" w:bidi="ar-SA"/>
              </w:rPr>
            </w:pPr>
            <w:r>
              <w:rPr>
                <w:rFonts w:hint="eastAsia" w:ascii="宋体" w:hAnsi="宋体" w:eastAsia="宋体" w:cs="Times New Roman"/>
                <w:snapToGrid w:val="0"/>
                <w:color w:val="auto"/>
                <w:kern w:val="2"/>
                <w:sz w:val="21"/>
                <w:szCs w:val="21"/>
                <w:highlight w:val="none"/>
                <w:lang w:val="en-US" w:eastAsia="zh-CN" w:bidi="ar-SA"/>
              </w:rPr>
              <w:t>【良】得该项因素分的8</w:t>
            </w:r>
            <w:r>
              <w:rPr>
                <w:rFonts w:ascii="宋体" w:hAnsi="宋体" w:eastAsia="宋体" w:cs="Times New Roman"/>
                <w:snapToGrid w:val="0"/>
                <w:color w:val="auto"/>
                <w:kern w:val="2"/>
                <w:sz w:val="21"/>
                <w:szCs w:val="21"/>
                <w:highlight w:val="none"/>
                <w:lang w:val="en-US" w:eastAsia="zh-CN" w:bidi="ar-SA"/>
              </w:rPr>
              <w:t>0%</w:t>
            </w:r>
            <w:r>
              <w:rPr>
                <w:rFonts w:hint="eastAsia" w:ascii="宋体" w:hAnsi="宋体" w:eastAsia="宋体" w:cs="Times New Roman"/>
                <w:snapToGrid w:val="0"/>
                <w:color w:val="auto"/>
                <w:kern w:val="2"/>
                <w:sz w:val="21"/>
                <w:szCs w:val="21"/>
                <w:highlight w:val="none"/>
                <w:lang w:val="en-US" w:eastAsia="zh-CN" w:bidi="ar-SA"/>
              </w:rPr>
              <w:t>～90</w:t>
            </w:r>
            <w:r>
              <w:rPr>
                <w:rFonts w:ascii="宋体" w:hAnsi="宋体" w:eastAsia="宋体" w:cs="Times New Roman"/>
                <w:snapToGrid w:val="0"/>
                <w:color w:val="auto"/>
                <w:kern w:val="2"/>
                <w:sz w:val="21"/>
                <w:szCs w:val="21"/>
                <w:highlight w:val="none"/>
                <w:lang w:val="en-US" w:eastAsia="zh-CN" w:bidi="ar-SA"/>
              </w:rPr>
              <w:t>%</w:t>
            </w:r>
            <w:r>
              <w:rPr>
                <w:rFonts w:hint="eastAsia" w:ascii="宋体" w:hAnsi="宋体" w:eastAsia="宋体" w:cs="Times New Roman"/>
                <w:snapToGrid w:val="0"/>
                <w:color w:val="auto"/>
                <w:kern w:val="2"/>
                <w:sz w:val="21"/>
                <w:szCs w:val="21"/>
                <w:highlight w:val="none"/>
                <w:lang w:val="en-US" w:eastAsia="zh-CN" w:bidi="ar-SA"/>
              </w:rPr>
              <w:t>（含80</w:t>
            </w:r>
            <w:r>
              <w:rPr>
                <w:rFonts w:ascii="宋体" w:hAnsi="宋体" w:eastAsia="宋体" w:cs="Times New Roman"/>
                <w:snapToGrid w:val="0"/>
                <w:color w:val="auto"/>
                <w:kern w:val="2"/>
                <w:sz w:val="21"/>
                <w:szCs w:val="21"/>
                <w:highlight w:val="none"/>
                <w:lang w:val="en-US" w:eastAsia="zh-CN" w:bidi="ar-SA"/>
              </w:rPr>
              <w:t>%</w:t>
            </w:r>
            <w:r>
              <w:rPr>
                <w:rFonts w:hint="eastAsia" w:ascii="宋体" w:hAnsi="宋体" w:eastAsia="宋体" w:cs="Times New Roman"/>
                <w:snapToGrid w:val="0"/>
                <w:color w:val="auto"/>
                <w:kern w:val="2"/>
                <w:sz w:val="21"/>
                <w:szCs w:val="21"/>
                <w:highlight w:val="none"/>
                <w:lang w:val="en-US" w:eastAsia="zh-CN" w:bidi="ar-SA"/>
              </w:rPr>
              <w:t>）；</w:t>
            </w:r>
          </w:p>
          <w:p>
            <w:pPr>
              <w:widowControl w:val="0"/>
              <w:adjustRightInd w:val="0"/>
              <w:snapToGrid w:val="0"/>
              <w:spacing w:line="400" w:lineRule="exact"/>
              <w:jc w:val="left"/>
              <w:rPr>
                <w:rFonts w:ascii="宋体" w:hAnsi="宋体" w:eastAsia="宋体" w:cs="Times New Roman"/>
                <w:snapToGrid w:val="0"/>
                <w:color w:val="auto"/>
                <w:kern w:val="2"/>
                <w:sz w:val="21"/>
                <w:szCs w:val="21"/>
                <w:highlight w:val="none"/>
                <w:lang w:val="en-US" w:eastAsia="zh-CN" w:bidi="ar-SA"/>
              </w:rPr>
            </w:pPr>
            <w:r>
              <w:rPr>
                <w:rFonts w:hint="eastAsia" w:ascii="宋体" w:hAnsi="宋体" w:eastAsia="宋体" w:cs="Times New Roman"/>
                <w:snapToGrid w:val="0"/>
                <w:color w:val="auto"/>
                <w:kern w:val="2"/>
                <w:sz w:val="21"/>
                <w:szCs w:val="21"/>
                <w:highlight w:val="none"/>
                <w:lang w:val="en-US" w:eastAsia="zh-CN" w:bidi="ar-SA"/>
              </w:rPr>
              <w:t>【中】得该项因素分的7</w:t>
            </w:r>
            <w:r>
              <w:rPr>
                <w:rFonts w:ascii="宋体" w:hAnsi="宋体" w:eastAsia="宋体" w:cs="Times New Roman"/>
                <w:snapToGrid w:val="0"/>
                <w:color w:val="auto"/>
                <w:kern w:val="2"/>
                <w:sz w:val="21"/>
                <w:szCs w:val="21"/>
                <w:highlight w:val="none"/>
                <w:lang w:val="en-US" w:eastAsia="zh-CN" w:bidi="ar-SA"/>
              </w:rPr>
              <w:t>0%</w:t>
            </w:r>
            <w:r>
              <w:rPr>
                <w:rFonts w:hint="eastAsia" w:ascii="宋体" w:hAnsi="宋体" w:eastAsia="宋体" w:cs="Times New Roman"/>
                <w:snapToGrid w:val="0"/>
                <w:color w:val="auto"/>
                <w:kern w:val="2"/>
                <w:sz w:val="21"/>
                <w:szCs w:val="21"/>
                <w:highlight w:val="none"/>
                <w:lang w:val="en-US" w:eastAsia="zh-CN" w:bidi="ar-SA"/>
              </w:rPr>
              <w:t>～8</w:t>
            </w:r>
            <w:r>
              <w:rPr>
                <w:rFonts w:ascii="宋体" w:hAnsi="宋体" w:eastAsia="宋体" w:cs="Times New Roman"/>
                <w:snapToGrid w:val="0"/>
                <w:color w:val="auto"/>
                <w:kern w:val="2"/>
                <w:sz w:val="21"/>
                <w:szCs w:val="21"/>
                <w:highlight w:val="none"/>
                <w:lang w:val="en-US" w:eastAsia="zh-CN" w:bidi="ar-SA"/>
              </w:rPr>
              <w:t>0%</w:t>
            </w:r>
            <w:r>
              <w:rPr>
                <w:rFonts w:hint="eastAsia" w:ascii="宋体" w:hAnsi="宋体" w:eastAsia="宋体" w:cs="Times New Roman"/>
                <w:snapToGrid w:val="0"/>
                <w:color w:val="auto"/>
                <w:kern w:val="2"/>
                <w:sz w:val="21"/>
                <w:szCs w:val="21"/>
                <w:highlight w:val="none"/>
                <w:lang w:val="en-US" w:eastAsia="zh-CN" w:bidi="ar-SA"/>
              </w:rPr>
              <w:t>（含70</w:t>
            </w:r>
            <w:r>
              <w:rPr>
                <w:rFonts w:ascii="宋体" w:hAnsi="宋体" w:eastAsia="宋体" w:cs="Times New Roman"/>
                <w:snapToGrid w:val="0"/>
                <w:color w:val="auto"/>
                <w:kern w:val="2"/>
                <w:sz w:val="21"/>
                <w:szCs w:val="21"/>
                <w:highlight w:val="none"/>
                <w:lang w:val="en-US" w:eastAsia="zh-CN" w:bidi="ar-SA"/>
              </w:rPr>
              <w:t>%</w:t>
            </w:r>
            <w:r>
              <w:rPr>
                <w:rFonts w:hint="eastAsia" w:ascii="宋体" w:hAnsi="宋体" w:eastAsia="宋体" w:cs="Times New Roman"/>
                <w:snapToGrid w:val="0"/>
                <w:color w:val="auto"/>
                <w:kern w:val="2"/>
                <w:sz w:val="21"/>
                <w:szCs w:val="21"/>
                <w:highlight w:val="none"/>
                <w:lang w:val="en-US" w:eastAsia="zh-CN" w:bidi="ar-SA"/>
              </w:rPr>
              <w:t>）；</w:t>
            </w:r>
          </w:p>
          <w:p>
            <w:pPr>
              <w:widowControl w:val="0"/>
              <w:adjustRightInd w:val="0"/>
              <w:snapToGrid w:val="0"/>
              <w:spacing w:line="400" w:lineRule="exact"/>
              <w:jc w:val="left"/>
              <w:rPr>
                <w:rFonts w:ascii="宋体" w:hAnsi="宋体" w:eastAsia="宋体" w:cs="Times New Roman"/>
                <w:snapToGrid w:val="0"/>
                <w:color w:val="auto"/>
                <w:kern w:val="2"/>
                <w:sz w:val="21"/>
                <w:szCs w:val="21"/>
                <w:highlight w:val="none"/>
                <w:lang w:val="en-US" w:eastAsia="zh-CN" w:bidi="ar-SA"/>
              </w:rPr>
            </w:pPr>
            <w:r>
              <w:rPr>
                <w:rFonts w:hint="eastAsia" w:ascii="宋体" w:hAnsi="宋体" w:eastAsia="宋体" w:cs="Times New Roman"/>
                <w:snapToGrid w:val="0"/>
                <w:color w:val="auto"/>
                <w:kern w:val="2"/>
                <w:sz w:val="21"/>
                <w:szCs w:val="21"/>
                <w:highlight w:val="none"/>
                <w:lang w:val="en-US" w:eastAsia="zh-CN" w:bidi="ar-SA"/>
              </w:rPr>
              <w:t>【差】得该项因素分的60%～70%（含60%）。</w:t>
            </w:r>
          </w:p>
        </w:tc>
        <w:tc>
          <w:tcPr>
            <w:tcW w:w="4076" w:type="dxa"/>
            <w:gridSpan w:val="2"/>
            <w:noWrap w:val="0"/>
            <w:vAlign w:val="center"/>
          </w:tcPr>
          <w:p>
            <w:pPr>
              <w:widowControl w:val="0"/>
              <w:adjustRightInd w:val="0"/>
              <w:snapToGrid w:val="0"/>
              <w:spacing w:line="400" w:lineRule="exact"/>
              <w:jc w:val="center"/>
              <w:rPr>
                <w:rFonts w:ascii="宋体" w:hAnsi="宋体" w:eastAsia="宋体" w:cs="Times New Roman"/>
                <w:snapToGrid w:val="0"/>
                <w:color w:val="auto"/>
                <w:kern w:val="2"/>
                <w:sz w:val="21"/>
                <w:szCs w:val="21"/>
                <w:highlight w:val="none"/>
                <w:lang w:val="en-US" w:eastAsia="zh-CN" w:bidi="ar-SA"/>
              </w:rPr>
            </w:pPr>
            <w:r>
              <w:rPr>
                <w:rFonts w:hint="eastAsia" w:ascii="宋体" w:hAnsi="宋体" w:eastAsia="宋体" w:cs="Times New Roman"/>
                <w:snapToGrid w:val="0"/>
                <w:color w:val="auto"/>
                <w:kern w:val="2"/>
                <w:sz w:val="21"/>
                <w:szCs w:val="21"/>
                <w:highlight w:val="none"/>
                <w:lang w:val="en-US" w:eastAsia="zh-CN" w:bidi="ar-SA"/>
              </w:rPr>
              <w:t>要求方法可行、措施具体、针对性强。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9953" w:type="dxa"/>
            <w:gridSpan w:val="4"/>
            <w:shd w:val="clear" w:color="auto" w:fill="D9D9D9"/>
            <w:noWrap w:val="0"/>
            <w:vAlign w:val="center"/>
          </w:tcPr>
          <w:p>
            <w:pPr>
              <w:widowControl w:val="0"/>
              <w:adjustRightInd w:val="0"/>
              <w:snapToGrid w:val="0"/>
              <w:spacing w:line="400" w:lineRule="exact"/>
              <w:jc w:val="left"/>
              <w:rPr>
                <w:rFonts w:ascii="宋体" w:hAnsi="宋体" w:eastAsia="宋体" w:cs="Times New Roman"/>
                <w:b/>
                <w:snapToGrid w:val="0"/>
                <w:color w:val="auto"/>
                <w:kern w:val="2"/>
                <w:sz w:val="24"/>
                <w:szCs w:val="24"/>
                <w:highlight w:val="none"/>
                <w:lang w:val="en-US" w:eastAsia="zh-CN" w:bidi="ar-SA"/>
              </w:rPr>
            </w:pPr>
            <w:r>
              <w:rPr>
                <w:rFonts w:hint="eastAsia" w:ascii="宋体" w:hAnsi="宋体" w:eastAsia="宋体" w:cs="黑体"/>
                <w:b/>
                <w:snapToGrid w:val="0"/>
                <w:color w:val="auto"/>
                <w:kern w:val="2"/>
                <w:sz w:val="24"/>
                <w:szCs w:val="24"/>
                <w:highlight w:val="none"/>
                <w:lang w:val="en-US" w:eastAsia="zh-CN" w:bidi="ar-SA"/>
              </w:rPr>
              <w:t>投标报价部分，满分：</w:t>
            </w:r>
            <w:r>
              <w:rPr>
                <w:rFonts w:hint="eastAsia" w:hAnsi="宋体" w:cs="黑体"/>
                <w:b/>
                <w:snapToGrid w:val="0"/>
                <w:color w:val="auto"/>
                <w:kern w:val="2"/>
                <w:sz w:val="24"/>
                <w:szCs w:val="24"/>
                <w:highlight w:val="none"/>
                <w:u w:val="single"/>
                <w:lang w:val="en-US" w:eastAsia="zh-CN" w:bidi="ar-SA"/>
              </w:rPr>
              <w:t>20</w:t>
            </w:r>
            <w:r>
              <w:rPr>
                <w:rFonts w:hint="eastAsia" w:ascii="宋体" w:hAnsi="宋体" w:eastAsia="宋体" w:cs="黑体"/>
                <w:b/>
                <w:snapToGrid w:val="0"/>
                <w:color w:val="auto"/>
                <w:kern w:val="2"/>
                <w:sz w:val="24"/>
                <w:szCs w:val="24"/>
                <w:highlight w:val="none"/>
                <w:lang w:val="en-US" w:eastAsia="zh-CN" w:bidi="ar-SA"/>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exact"/>
          <w:jc w:val="center"/>
        </w:trPr>
        <w:tc>
          <w:tcPr>
            <w:tcW w:w="1404" w:type="dxa"/>
            <w:noWrap w:val="0"/>
            <w:vAlign w:val="center"/>
          </w:tcPr>
          <w:p>
            <w:pPr>
              <w:widowControl w:val="0"/>
              <w:adjustRightInd w:val="0"/>
              <w:snapToGrid w:val="0"/>
              <w:spacing w:after="120" w:line="400" w:lineRule="exact"/>
              <w:jc w:val="center"/>
              <w:rPr>
                <w:rFonts w:ascii="宋体" w:hAnsi="宋体" w:eastAsia="宋体" w:cs="黑体"/>
                <w:b/>
                <w:snapToGrid w:val="0"/>
                <w:color w:val="auto"/>
                <w:kern w:val="0"/>
                <w:sz w:val="24"/>
                <w:szCs w:val="24"/>
                <w:highlight w:val="none"/>
                <w:lang w:val="en-US" w:eastAsia="zh-CN" w:bidi="ar-SA"/>
              </w:rPr>
            </w:pPr>
            <w:r>
              <w:rPr>
                <w:rFonts w:hint="eastAsia" w:ascii="宋体" w:hAnsi="宋体" w:eastAsia="宋体" w:cs="黑体"/>
                <w:b/>
                <w:snapToGrid w:val="0"/>
                <w:color w:val="auto"/>
                <w:kern w:val="0"/>
                <w:sz w:val="24"/>
                <w:szCs w:val="24"/>
                <w:highlight w:val="none"/>
                <w:lang w:val="en-US" w:eastAsia="zh-CN" w:bidi="ar-SA"/>
              </w:rPr>
              <w:t>评分事项</w:t>
            </w:r>
          </w:p>
        </w:tc>
        <w:tc>
          <w:tcPr>
            <w:tcW w:w="8549" w:type="dxa"/>
            <w:gridSpan w:val="3"/>
            <w:noWrap w:val="0"/>
            <w:vAlign w:val="center"/>
          </w:tcPr>
          <w:p>
            <w:pPr>
              <w:widowControl w:val="0"/>
              <w:adjustRightInd w:val="0"/>
              <w:snapToGrid w:val="0"/>
              <w:spacing w:after="120" w:line="400" w:lineRule="exact"/>
              <w:jc w:val="center"/>
              <w:rPr>
                <w:rFonts w:ascii="宋体" w:hAnsi="宋体" w:eastAsia="宋体" w:cs="黑体"/>
                <w:b/>
                <w:snapToGrid w:val="0"/>
                <w:color w:val="auto"/>
                <w:kern w:val="0"/>
                <w:sz w:val="24"/>
                <w:szCs w:val="24"/>
                <w:highlight w:val="none"/>
                <w:lang w:val="en-US" w:eastAsia="zh-CN" w:bidi="ar-SA"/>
              </w:rPr>
            </w:pPr>
            <w:r>
              <w:rPr>
                <w:rFonts w:hint="eastAsia" w:ascii="宋体" w:hAnsi="宋体" w:eastAsia="宋体" w:cs="黑体"/>
                <w:b/>
                <w:snapToGrid w:val="0"/>
                <w:color w:val="auto"/>
                <w:kern w:val="0"/>
                <w:sz w:val="24"/>
                <w:szCs w:val="24"/>
                <w:highlight w:val="none"/>
                <w:lang w:val="en-US" w:eastAsia="zh-CN" w:bidi="ar-SA"/>
              </w:rPr>
              <w:t>评分方法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2" w:hRule="atLeast"/>
          <w:jc w:val="center"/>
        </w:trPr>
        <w:tc>
          <w:tcPr>
            <w:tcW w:w="1404" w:type="dxa"/>
            <w:noWrap w:val="0"/>
            <w:vAlign w:val="center"/>
          </w:tcPr>
          <w:p>
            <w:pPr>
              <w:widowControl w:val="0"/>
              <w:adjustRightInd w:val="0"/>
              <w:snapToGrid w:val="0"/>
              <w:spacing w:line="400" w:lineRule="exact"/>
              <w:jc w:val="center"/>
              <w:rPr>
                <w:rFonts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评标基准价</w:t>
            </w:r>
          </w:p>
          <w:p>
            <w:pPr>
              <w:widowControl w:val="0"/>
              <w:adjustRightInd w:val="0"/>
              <w:snapToGrid w:val="0"/>
              <w:spacing w:line="400" w:lineRule="exact"/>
              <w:jc w:val="center"/>
              <w:rPr>
                <w:rFonts w:ascii="宋体" w:hAnsi="宋体" w:eastAsia="宋体" w:cs="Times New Roman"/>
                <w:snapToGrid w:val="0"/>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D</w:t>
            </w:r>
          </w:p>
        </w:tc>
        <w:tc>
          <w:tcPr>
            <w:tcW w:w="8549" w:type="dxa"/>
            <w:gridSpan w:val="3"/>
            <w:noWrap w:val="0"/>
            <w:vAlign w:val="center"/>
          </w:tcPr>
          <w:p>
            <w:pPr>
              <w:numPr>
                <w:ilvl w:val="0"/>
                <w:numId w:val="3"/>
              </w:numPr>
              <w:wordWrap w:val="0"/>
              <w:adjustRightInd w:val="0"/>
              <w:snapToGrid w:val="0"/>
              <w:spacing w:line="400" w:lineRule="exact"/>
              <w:ind w:firstLine="420" w:firstLineChars="200"/>
              <w:jc w:val="left"/>
              <w:rPr>
                <w:rFonts w:ascii="宋体" w:hAnsi="Times New Roman" w:eastAsia="宋体" w:cs="Times New Roman"/>
                <w:b w:val="0"/>
                <w:bCs w:val="0"/>
                <w:color w:val="auto"/>
                <w:sz w:val="21"/>
                <w:szCs w:val="21"/>
                <w:highlight w:val="none"/>
              </w:rPr>
            </w:pPr>
            <w:r>
              <w:rPr>
                <w:rFonts w:ascii="Times New Roman" w:hAnsi="Times New Roman" w:eastAsia="宋体" w:cs="Times New Roman"/>
                <w:b w:val="0"/>
                <w:bCs w:val="0"/>
                <w:snapToGrid w:val="0"/>
                <w:color w:val="auto"/>
                <w:kern w:val="0"/>
                <w:sz w:val="21"/>
                <w:szCs w:val="21"/>
                <w:highlight w:val="none"/>
              </w:rPr>
              <w:t>确定</w:t>
            </w:r>
            <w:r>
              <w:rPr>
                <w:rFonts w:hint="eastAsia" w:ascii="Times New Roman" w:hAnsi="Times New Roman" w:eastAsia="宋体" w:cs="Times New Roman"/>
                <w:b w:val="0"/>
                <w:bCs w:val="0"/>
                <w:snapToGrid w:val="0"/>
                <w:color w:val="auto"/>
                <w:kern w:val="0"/>
                <w:sz w:val="21"/>
                <w:szCs w:val="21"/>
                <w:highlight w:val="none"/>
                <w:lang w:val="en-US" w:eastAsia="zh-CN"/>
              </w:rPr>
              <w:t>最高投标限价</w:t>
            </w:r>
            <w:r>
              <w:rPr>
                <w:rFonts w:ascii="Times New Roman" w:hAnsi="Times New Roman" w:eastAsia="宋体" w:cs="Times New Roman"/>
                <w:b w:val="0"/>
                <w:bCs w:val="0"/>
                <w:snapToGrid w:val="0"/>
                <w:color w:val="auto"/>
                <w:kern w:val="0"/>
                <w:sz w:val="21"/>
                <w:szCs w:val="21"/>
                <w:highlight w:val="none"/>
              </w:rPr>
              <w:t>下浮系数n：用1～21号球分别代表一个下浮系数，由评委代表从这21个号码中随机抽取</w:t>
            </w:r>
            <w:r>
              <w:rPr>
                <w:rFonts w:ascii="Times New Roman" w:hAnsi="Times New Roman" w:eastAsia="宋体" w:cs="Times New Roman"/>
                <w:b w:val="0"/>
                <w:bCs w:val="0"/>
                <w:snapToGrid w:val="0"/>
                <w:color w:val="auto"/>
                <w:kern w:val="0"/>
                <w:sz w:val="21"/>
                <w:szCs w:val="21"/>
                <w:highlight w:val="none"/>
                <w:u w:val="single"/>
              </w:rPr>
              <w:t xml:space="preserve"> 3 </w:t>
            </w:r>
            <w:r>
              <w:rPr>
                <w:rFonts w:ascii="Times New Roman" w:hAnsi="Times New Roman" w:eastAsia="宋体" w:cs="Times New Roman"/>
                <w:b w:val="0"/>
                <w:bCs w:val="0"/>
                <w:snapToGrid w:val="0"/>
                <w:color w:val="auto"/>
                <w:kern w:val="0"/>
                <w:sz w:val="21"/>
                <w:szCs w:val="21"/>
                <w:highlight w:val="none"/>
              </w:rPr>
              <w:t>次，每次抽取1个号码，抽出的号球不参与下次抽取。所抽取的3个号码对应下浮系数的算术平均值作为</w:t>
            </w:r>
            <w:r>
              <w:rPr>
                <w:rFonts w:hint="eastAsia" w:ascii="Times New Roman" w:hAnsi="Times New Roman" w:eastAsia="宋体" w:cs="Times New Roman"/>
                <w:b w:val="0"/>
                <w:bCs w:val="0"/>
                <w:snapToGrid w:val="0"/>
                <w:color w:val="auto"/>
                <w:kern w:val="0"/>
                <w:sz w:val="21"/>
                <w:szCs w:val="21"/>
                <w:highlight w:val="none"/>
                <w:lang w:val="en-US" w:eastAsia="zh-CN"/>
              </w:rPr>
              <w:t>最高投标限价</w:t>
            </w:r>
            <w:r>
              <w:rPr>
                <w:rFonts w:ascii="Times New Roman" w:hAnsi="Times New Roman" w:eastAsia="宋体" w:cs="Times New Roman"/>
                <w:b w:val="0"/>
                <w:bCs w:val="0"/>
                <w:snapToGrid w:val="0"/>
                <w:color w:val="auto"/>
                <w:kern w:val="0"/>
                <w:sz w:val="21"/>
                <w:szCs w:val="21"/>
                <w:highlight w:val="none"/>
              </w:rPr>
              <w:t>下浮系数n。具体号码对应的下浮系数</w:t>
            </w:r>
            <w:r>
              <w:rPr>
                <w:rFonts w:hint="eastAsia" w:ascii="Times New Roman" w:hAnsi="Times New Roman" w:eastAsia="宋体" w:cs="Times New Roman"/>
                <w:b w:val="0"/>
                <w:bCs w:val="0"/>
                <w:snapToGrid w:val="0"/>
                <w:color w:val="auto"/>
                <w:kern w:val="0"/>
                <w:sz w:val="21"/>
                <w:szCs w:val="21"/>
                <w:highlight w:val="none"/>
              </w:rPr>
              <w:t>见</w:t>
            </w:r>
            <w:r>
              <w:rPr>
                <w:rFonts w:ascii="Times New Roman" w:hAnsi="Times New Roman" w:eastAsia="宋体" w:cs="Times New Roman"/>
                <w:b w:val="0"/>
                <w:bCs w:val="0"/>
                <w:snapToGrid w:val="0"/>
                <w:color w:val="auto"/>
                <w:kern w:val="0"/>
                <w:sz w:val="21"/>
                <w:szCs w:val="21"/>
                <w:highlight w:val="none"/>
              </w:rPr>
              <w:t>下表。</w:t>
            </w:r>
          </w:p>
          <w:p>
            <w:pPr>
              <w:widowControl/>
              <w:adjustRightInd w:val="0"/>
              <w:snapToGrid w:val="0"/>
              <w:spacing w:line="400" w:lineRule="exact"/>
              <w:jc w:val="left"/>
              <w:rPr>
                <w:rFonts w:ascii="宋体" w:hAnsi="宋体" w:eastAsia="宋体" w:cs="宋体"/>
                <w:color w:val="auto"/>
                <w:kern w:val="0"/>
                <w:sz w:val="21"/>
                <w:szCs w:val="21"/>
                <w:highlight w:val="none"/>
              </w:rPr>
            </w:pPr>
          </w:p>
          <w:tbl>
            <w:tblPr>
              <w:tblStyle w:val="19"/>
              <w:tblpPr w:leftFromText="180" w:rightFromText="180" w:vertAnchor="text" w:horzAnchor="margin" w:tblpY="-246"/>
              <w:tblOverlap w:val="never"/>
              <w:tblW w:w="0" w:type="auto"/>
              <w:tblInd w:w="0" w:type="dxa"/>
              <w:tblLayout w:type="fixed"/>
              <w:tblCellMar>
                <w:top w:w="0" w:type="dxa"/>
                <w:left w:w="108" w:type="dxa"/>
                <w:bottom w:w="0" w:type="dxa"/>
                <w:right w:w="108" w:type="dxa"/>
              </w:tblCellMar>
            </w:tblPr>
            <w:tblGrid>
              <w:gridCol w:w="1557"/>
              <w:gridCol w:w="881"/>
              <w:gridCol w:w="975"/>
              <w:gridCol w:w="975"/>
              <w:gridCol w:w="1039"/>
              <w:gridCol w:w="971"/>
              <w:gridCol w:w="1032"/>
              <w:gridCol w:w="826"/>
            </w:tblGrid>
            <w:tr>
              <w:tblPrEx>
                <w:tblCellMar>
                  <w:top w:w="0" w:type="dxa"/>
                  <w:left w:w="108" w:type="dxa"/>
                  <w:bottom w:w="0" w:type="dxa"/>
                  <w:right w:w="108" w:type="dxa"/>
                </w:tblCellMar>
              </w:tblPrEx>
              <w:trPr>
                <w:trHeight w:val="280" w:hRule="atLeast"/>
              </w:trPr>
              <w:tc>
                <w:tcPr>
                  <w:tcW w:w="1557" w:type="dxa"/>
                  <w:tcBorders>
                    <w:top w:val="single" w:color="000000" w:sz="4" w:space="0"/>
                    <w:left w:val="single" w:color="000000" w:sz="4" w:space="0"/>
                    <w:bottom w:val="single" w:color="000000" w:sz="4" w:space="0"/>
                    <w:right w:val="single" w:color="000000" w:sz="4" w:space="0"/>
                  </w:tcBorders>
                  <w:noWrap w:val="0"/>
                  <w:vAlign w:val="center"/>
                </w:tcPr>
                <w:p>
                  <w:pPr>
                    <w:autoSpaceDN w:val="0"/>
                    <w:adjustRightInd w:val="0"/>
                    <w:snapToGrid w:val="0"/>
                    <w:spacing w:line="400" w:lineRule="exact"/>
                    <w:jc w:val="left"/>
                    <w:textAlignment w:val="bottom"/>
                    <w:rPr>
                      <w:rFonts w:ascii="宋体" w:hAnsi="宋体" w:eastAsia="宋体" w:cs="Times New Roman"/>
                      <w:color w:val="auto"/>
                      <w:sz w:val="21"/>
                      <w:szCs w:val="21"/>
                      <w:highlight w:val="none"/>
                    </w:rPr>
                  </w:pPr>
                  <w:r>
                    <w:rPr>
                      <w:rFonts w:hint="eastAsia" w:ascii="宋体" w:hAnsi="宋体" w:eastAsia="宋体" w:cs="Times New Roman"/>
                      <w:b/>
                      <w:color w:val="auto"/>
                      <w:sz w:val="21"/>
                      <w:szCs w:val="21"/>
                      <w:highlight w:val="none"/>
                    </w:rPr>
                    <w:t>号球</w:t>
                  </w:r>
                </w:p>
              </w:tc>
              <w:tc>
                <w:tcPr>
                  <w:tcW w:w="881" w:type="dxa"/>
                  <w:tcBorders>
                    <w:top w:val="single" w:color="000000" w:sz="4" w:space="0"/>
                    <w:left w:val="single" w:color="000000" w:sz="4" w:space="0"/>
                    <w:bottom w:val="single" w:color="000000" w:sz="4" w:space="0"/>
                    <w:right w:val="single" w:color="000000" w:sz="4" w:space="0"/>
                  </w:tcBorders>
                  <w:noWrap w:val="0"/>
                  <w:vAlign w:val="center"/>
                </w:tcPr>
                <w:p>
                  <w:pPr>
                    <w:autoSpaceDN w:val="0"/>
                    <w:adjustRightInd w:val="0"/>
                    <w:snapToGrid w:val="0"/>
                    <w:spacing w:line="400" w:lineRule="exact"/>
                    <w:ind w:firstLine="210" w:firstLineChars="100"/>
                    <w:jc w:val="center"/>
                    <w:textAlignment w:val="bottom"/>
                    <w:rPr>
                      <w:rFonts w:ascii="宋体" w:hAnsi="宋体" w:eastAsia="宋体" w:cs="Times New Roman"/>
                      <w:color w:val="auto"/>
                      <w:sz w:val="21"/>
                      <w:szCs w:val="21"/>
                      <w:highlight w:val="none"/>
                    </w:rPr>
                  </w:pPr>
                  <w:r>
                    <w:rPr>
                      <w:rFonts w:ascii="宋体" w:hAnsi="宋体" w:eastAsia="宋体" w:cs="Times New Roman"/>
                      <w:color w:val="auto"/>
                      <w:sz w:val="21"/>
                      <w:szCs w:val="21"/>
                      <w:highlight w:val="none"/>
                    </w:rPr>
                    <w:t>1</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autoSpaceDN w:val="0"/>
                    <w:adjustRightInd w:val="0"/>
                    <w:snapToGrid w:val="0"/>
                    <w:spacing w:line="400" w:lineRule="exact"/>
                    <w:jc w:val="center"/>
                    <w:textAlignment w:val="bottom"/>
                    <w:rPr>
                      <w:rFonts w:ascii="宋体" w:hAnsi="宋体" w:eastAsia="宋体" w:cs="Times New Roman"/>
                      <w:color w:val="auto"/>
                      <w:sz w:val="21"/>
                      <w:szCs w:val="21"/>
                      <w:highlight w:val="none"/>
                    </w:rPr>
                  </w:pPr>
                  <w:r>
                    <w:rPr>
                      <w:rFonts w:ascii="宋体" w:hAnsi="宋体" w:eastAsia="宋体" w:cs="Times New Roman"/>
                      <w:color w:val="auto"/>
                      <w:sz w:val="21"/>
                      <w:szCs w:val="21"/>
                      <w:highlight w:val="none"/>
                    </w:rPr>
                    <w:t>2</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autoSpaceDN w:val="0"/>
                    <w:adjustRightInd w:val="0"/>
                    <w:snapToGrid w:val="0"/>
                    <w:spacing w:line="400" w:lineRule="exact"/>
                    <w:jc w:val="center"/>
                    <w:textAlignment w:val="bottom"/>
                    <w:rPr>
                      <w:rFonts w:ascii="宋体" w:hAnsi="宋体" w:eastAsia="宋体" w:cs="Times New Roman"/>
                      <w:color w:val="auto"/>
                      <w:sz w:val="21"/>
                      <w:szCs w:val="21"/>
                      <w:highlight w:val="none"/>
                    </w:rPr>
                  </w:pPr>
                  <w:r>
                    <w:rPr>
                      <w:rFonts w:ascii="宋体" w:hAnsi="宋体" w:eastAsia="宋体" w:cs="Times New Roman"/>
                      <w:color w:val="auto"/>
                      <w:sz w:val="21"/>
                      <w:szCs w:val="21"/>
                      <w:highlight w:val="none"/>
                    </w:rPr>
                    <w:t>3</w:t>
                  </w:r>
                </w:p>
              </w:tc>
              <w:tc>
                <w:tcPr>
                  <w:tcW w:w="1039" w:type="dxa"/>
                  <w:tcBorders>
                    <w:top w:val="single" w:color="000000" w:sz="4" w:space="0"/>
                    <w:left w:val="single" w:color="000000" w:sz="4" w:space="0"/>
                    <w:bottom w:val="single" w:color="000000" w:sz="4" w:space="0"/>
                    <w:right w:val="single" w:color="000000" w:sz="4" w:space="0"/>
                  </w:tcBorders>
                  <w:noWrap w:val="0"/>
                  <w:vAlign w:val="center"/>
                </w:tcPr>
                <w:p>
                  <w:pPr>
                    <w:autoSpaceDN w:val="0"/>
                    <w:adjustRightInd w:val="0"/>
                    <w:snapToGrid w:val="0"/>
                    <w:spacing w:line="400" w:lineRule="exact"/>
                    <w:jc w:val="center"/>
                    <w:textAlignment w:val="bottom"/>
                    <w:rPr>
                      <w:rFonts w:ascii="宋体" w:hAnsi="宋体" w:eastAsia="宋体" w:cs="Times New Roman"/>
                      <w:color w:val="auto"/>
                      <w:sz w:val="21"/>
                      <w:szCs w:val="21"/>
                      <w:highlight w:val="none"/>
                    </w:rPr>
                  </w:pPr>
                  <w:r>
                    <w:rPr>
                      <w:rFonts w:ascii="宋体" w:hAnsi="宋体" w:eastAsia="宋体" w:cs="Times New Roman"/>
                      <w:color w:val="auto"/>
                      <w:sz w:val="21"/>
                      <w:szCs w:val="21"/>
                      <w:highlight w:val="none"/>
                    </w:rPr>
                    <w:t>4</w:t>
                  </w:r>
                </w:p>
              </w:tc>
              <w:tc>
                <w:tcPr>
                  <w:tcW w:w="971" w:type="dxa"/>
                  <w:tcBorders>
                    <w:top w:val="single" w:color="000000" w:sz="4" w:space="0"/>
                    <w:left w:val="single" w:color="000000" w:sz="4" w:space="0"/>
                    <w:bottom w:val="single" w:color="000000" w:sz="4" w:space="0"/>
                    <w:right w:val="single" w:color="000000" w:sz="4" w:space="0"/>
                  </w:tcBorders>
                  <w:noWrap w:val="0"/>
                  <w:vAlign w:val="center"/>
                </w:tcPr>
                <w:p>
                  <w:pPr>
                    <w:autoSpaceDN w:val="0"/>
                    <w:adjustRightInd w:val="0"/>
                    <w:snapToGrid w:val="0"/>
                    <w:spacing w:line="400" w:lineRule="exact"/>
                    <w:jc w:val="center"/>
                    <w:textAlignment w:val="bottom"/>
                    <w:rPr>
                      <w:rFonts w:ascii="宋体" w:hAnsi="宋体" w:eastAsia="宋体" w:cs="Times New Roman"/>
                      <w:color w:val="auto"/>
                      <w:sz w:val="21"/>
                      <w:szCs w:val="21"/>
                      <w:highlight w:val="none"/>
                    </w:rPr>
                  </w:pPr>
                  <w:r>
                    <w:rPr>
                      <w:rFonts w:ascii="宋体" w:hAnsi="宋体" w:eastAsia="宋体" w:cs="Times New Roman"/>
                      <w:color w:val="auto"/>
                      <w:sz w:val="21"/>
                      <w:szCs w:val="21"/>
                      <w:highlight w:val="none"/>
                    </w:rPr>
                    <w:t>5</w:t>
                  </w:r>
                </w:p>
              </w:tc>
              <w:tc>
                <w:tcPr>
                  <w:tcW w:w="1032" w:type="dxa"/>
                  <w:tcBorders>
                    <w:top w:val="single" w:color="000000" w:sz="4" w:space="0"/>
                    <w:left w:val="single" w:color="000000" w:sz="4" w:space="0"/>
                    <w:bottom w:val="single" w:color="000000" w:sz="4" w:space="0"/>
                    <w:right w:val="single" w:color="000000" w:sz="4" w:space="0"/>
                  </w:tcBorders>
                  <w:noWrap w:val="0"/>
                  <w:vAlign w:val="center"/>
                </w:tcPr>
                <w:p>
                  <w:pPr>
                    <w:autoSpaceDN w:val="0"/>
                    <w:adjustRightInd w:val="0"/>
                    <w:snapToGrid w:val="0"/>
                    <w:spacing w:line="400" w:lineRule="exact"/>
                    <w:jc w:val="center"/>
                    <w:textAlignment w:val="bottom"/>
                    <w:rPr>
                      <w:rFonts w:ascii="宋体" w:hAnsi="宋体" w:eastAsia="宋体" w:cs="Times New Roman"/>
                      <w:color w:val="auto"/>
                      <w:sz w:val="21"/>
                      <w:szCs w:val="21"/>
                      <w:highlight w:val="none"/>
                    </w:rPr>
                  </w:pPr>
                  <w:r>
                    <w:rPr>
                      <w:rFonts w:ascii="宋体" w:hAnsi="宋体" w:eastAsia="宋体" w:cs="Times New Roman"/>
                      <w:color w:val="auto"/>
                      <w:sz w:val="21"/>
                      <w:szCs w:val="21"/>
                      <w:highlight w:val="none"/>
                    </w:rPr>
                    <w:t>6</w:t>
                  </w:r>
                </w:p>
              </w:tc>
              <w:tc>
                <w:tcPr>
                  <w:tcW w:w="826" w:type="dxa"/>
                  <w:tcBorders>
                    <w:top w:val="single" w:color="000000" w:sz="4" w:space="0"/>
                    <w:left w:val="single" w:color="000000" w:sz="4" w:space="0"/>
                    <w:bottom w:val="single" w:color="000000" w:sz="4" w:space="0"/>
                    <w:right w:val="single" w:color="000000" w:sz="4" w:space="0"/>
                  </w:tcBorders>
                  <w:noWrap w:val="0"/>
                  <w:vAlign w:val="center"/>
                </w:tcPr>
                <w:p>
                  <w:pPr>
                    <w:autoSpaceDN w:val="0"/>
                    <w:adjustRightInd w:val="0"/>
                    <w:snapToGrid w:val="0"/>
                    <w:spacing w:line="400" w:lineRule="exact"/>
                    <w:jc w:val="center"/>
                    <w:textAlignment w:val="bottom"/>
                    <w:rPr>
                      <w:rFonts w:ascii="宋体" w:hAnsi="宋体" w:eastAsia="宋体" w:cs="Times New Roman"/>
                      <w:color w:val="auto"/>
                      <w:sz w:val="21"/>
                      <w:szCs w:val="21"/>
                      <w:highlight w:val="none"/>
                    </w:rPr>
                  </w:pPr>
                  <w:r>
                    <w:rPr>
                      <w:rFonts w:ascii="宋体" w:hAnsi="宋体" w:eastAsia="宋体" w:cs="Times New Roman"/>
                      <w:color w:val="auto"/>
                      <w:sz w:val="21"/>
                      <w:szCs w:val="21"/>
                      <w:highlight w:val="none"/>
                    </w:rPr>
                    <w:t>7</w:t>
                  </w:r>
                </w:p>
              </w:tc>
            </w:tr>
            <w:tr>
              <w:tblPrEx>
                <w:tblCellMar>
                  <w:top w:w="0" w:type="dxa"/>
                  <w:left w:w="108" w:type="dxa"/>
                  <w:bottom w:w="0" w:type="dxa"/>
                  <w:right w:w="108" w:type="dxa"/>
                </w:tblCellMar>
              </w:tblPrEx>
              <w:trPr>
                <w:trHeight w:val="420" w:hRule="atLeast"/>
              </w:trPr>
              <w:tc>
                <w:tcPr>
                  <w:tcW w:w="1557" w:type="dxa"/>
                  <w:tcBorders>
                    <w:top w:val="single" w:color="000000" w:sz="4" w:space="0"/>
                    <w:left w:val="single" w:color="000000" w:sz="4" w:space="0"/>
                    <w:bottom w:val="single" w:color="000000" w:sz="4" w:space="0"/>
                    <w:right w:val="single" w:color="000000" w:sz="4" w:space="0"/>
                  </w:tcBorders>
                  <w:noWrap w:val="0"/>
                  <w:vAlign w:val="center"/>
                </w:tcPr>
                <w:p>
                  <w:pPr>
                    <w:autoSpaceDN w:val="0"/>
                    <w:adjustRightInd w:val="0"/>
                    <w:snapToGrid w:val="0"/>
                    <w:spacing w:line="400" w:lineRule="exact"/>
                    <w:jc w:val="left"/>
                    <w:textAlignment w:val="bottom"/>
                    <w:rPr>
                      <w:rFonts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下浮</w:t>
                  </w:r>
                  <w:r>
                    <w:rPr>
                      <w:rFonts w:hint="eastAsia" w:ascii="宋体" w:hAnsi="宋体" w:eastAsia="宋体" w:cs="宋体"/>
                      <w:color w:val="auto"/>
                      <w:kern w:val="0"/>
                      <w:sz w:val="21"/>
                      <w:szCs w:val="21"/>
                      <w:highlight w:val="none"/>
                    </w:rPr>
                    <w:t>系数</w:t>
                  </w:r>
                  <w:r>
                    <w:rPr>
                      <w:rFonts w:hint="eastAsia" w:ascii="宋体" w:hAnsi="宋体" w:eastAsia="宋体" w:cs="Times New Roman"/>
                      <w:color w:val="auto"/>
                      <w:sz w:val="21"/>
                      <w:szCs w:val="21"/>
                      <w:highlight w:val="none"/>
                    </w:rPr>
                    <w:t>（</w:t>
                  </w:r>
                  <w:r>
                    <w:rPr>
                      <w:rFonts w:ascii="宋体" w:hAnsi="宋体" w:eastAsia="宋体" w:cs="Times New Roman"/>
                      <w:color w:val="auto"/>
                      <w:sz w:val="21"/>
                      <w:szCs w:val="21"/>
                      <w:highlight w:val="none"/>
                    </w:rPr>
                    <w:t>%</w:t>
                  </w:r>
                  <w:r>
                    <w:rPr>
                      <w:rFonts w:hint="eastAsia" w:ascii="宋体" w:hAnsi="宋体" w:eastAsia="宋体" w:cs="Times New Roman"/>
                      <w:color w:val="auto"/>
                      <w:sz w:val="21"/>
                      <w:szCs w:val="21"/>
                      <w:highlight w:val="none"/>
                    </w:rPr>
                    <w:t>）</w:t>
                  </w:r>
                </w:p>
              </w:tc>
              <w:tc>
                <w:tcPr>
                  <w:tcW w:w="881" w:type="dxa"/>
                  <w:tcBorders>
                    <w:top w:val="single" w:color="000000" w:sz="4" w:space="0"/>
                    <w:left w:val="single" w:color="000000" w:sz="4" w:space="0"/>
                    <w:bottom w:val="single" w:color="000000" w:sz="4" w:space="0"/>
                    <w:right w:val="single" w:color="000000" w:sz="4" w:space="0"/>
                  </w:tcBorders>
                  <w:noWrap w:val="0"/>
                  <w:vAlign w:val="center"/>
                </w:tcPr>
                <w:p>
                  <w:pPr>
                    <w:autoSpaceDN w:val="0"/>
                    <w:adjustRightInd w:val="0"/>
                    <w:snapToGrid w:val="0"/>
                    <w:spacing w:line="400" w:lineRule="exact"/>
                    <w:jc w:val="center"/>
                    <w:textAlignment w:val="bottom"/>
                    <w:rPr>
                      <w:rFonts w:hint="default" w:ascii="宋体" w:hAnsi="宋体" w:eastAsia="宋体" w:cs="Times New Roman"/>
                      <w:color w:val="auto"/>
                      <w:sz w:val="21"/>
                      <w:szCs w:val="21"/>
                      <w:highlight w:val="none"/>
                      <w:lang w:val="en-US" w:eastAsia="zh-CN"/>
                    </w:rPr>
                  </w:pPr>
                  <w:r>
                    <w:rPr>
                      <w:rFonts w:hint="eastAsia" w:ascii="宋体" w:hAnsi="宋体" w:eastAsia="宋体" w:cs="Times New Roman"/>
                      <w:color w:val="auto"/>
                      <w:sz w:val="21"/>
                      <w:szCs w:val="21"/>
                      <w:highlight w:val="none"/>
                      <w:lang w:val="en-US" w:eastAsia="zh-CN"/>
                    </w:rPr>
                    <w:t>0.0</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autoSpaceDN w:val="0"/>
                    <w:adjustRightInd w:val="0"/>
                    <w:snapToGrid w:val="0"/>
                    <w:spacing w:line="400" w:lineRule="exact"/>
                    <w:jc w:val="center"/>
                    <w:textAlignment w:val="bottom"/>
                    <w:rPr>
                      <w:rFonts w:hint="default" w:ascii="宋体" w:hAnsi="宋体" w:eastAsia="宋体" w:cs="Times New Roman"/>
                      <w:color w:val="auto"/>
                      <w:kern w:val="2"/>
                      <w:sz w:val="21"/>
                      <w:szCs w:val="21"/>
                      <w:highlight w:val="none"/>
                      <w:lang w:val="en-US" w:eastAsia="zh-CN" w:bidi="ar-SA"/>
                    </w:rPr>
                  </w:pPr>
                  <w:r>
                    <w:rPr>
                      <w:rFonts w:hint="eastAsia" w:ascii="宋体" w:hAnsi="宋体" w:eastAsia="宋体" w:cs="Times New Roman"/>
                      <w:color w:val="auto"/>
                      <w:sz w:val="21"/>
                      <w:szCs w:val="21"/>
                      <w:highlight w:val="none"/>
                      <w:lang w:val="en-US" w:eastAsia="zh-CN"/>
                    </w:rPr>
                    <w:t>0.1</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autoSpaceDN w:val="0"/>
                    <w:adjustRightInd w:val="0"/>
                    <w:snapToGrid w:val="0"/>
                    <w:spacing w:line="400" w:lineRule="exact"/>
                    <w:jc w:val="center"/>
                    <w:textAlignment w:val="bottom"/>
                    <w:rPr>
                      <w:rFonts w:hint="default" w:ascii="宋体" w:hAnsi="宋体" w:eastAsia="宋体" w:cs="Times New Roman"/>
                      <w:color w:val="auto"/>
                      <w:kern w:val="2"/>
                      <w:sz w:val="21"/>
                      <w:szCs w:val="21"/>
                      <w:highlight w:val="none"/>
                      <w:lang w:val="en-US" w:eastAsia="zh-CN" w:bidi="ar-SA"/>
                    </w:rPr>
                  </w:pPr>
                  <w:r>
                    <w:rPr>
                      <w:rFonts w:hint="eastAsia" w:ascii="宋体" w:hAnsi="宋体" w:eastAsia="宋体" w:cs="Times New Roman"/>
                      <w:color w:val="auto"/>
                      <w:sz w:val="21"/>
                      <w:szCs w:val="21"/>
                      <w:highlight w:val="none"/>
                      <w:lang w:val="en-US" w:eastAsia="zh-CN"/>
                    </w:rPr>
                    <w:t>0.2</w:t>
                  </w:r>
                </w:p>
              </w:tc>
              <w:tc>
                <w:tcPr>
                  <w:tcW w:w="1039" w:type="dxa"/>
                  <w:tcBorders>
                    <w:top w:val="single" w:color="000000" w:sz="4" w:space="0"/>
                    <w:left w:val="single" w:color="000000" w:sz="4" w:space="0"/>
                    <w:bottom w:val="single" w:color="000000" w:sz="4" w:space="0"/>
                    <w:right w:val="single" w:color="000000" w:sz="4" w:space="0"/>
                  </w:tcBorders>
                  <w:noWrap w:val="0"/>
                  <w:vAlign w:val="center"/>
                </w:tcPr>
                <w:p>
                  <w:pPr>
                    <w:autoSpaceDN w:val="0"/>
                    <w:adjustRightInd w:val="0"/>
                    <w:snapToGrid w:val="0"/>
                    <w:spacing w:line="400" w:lineRule="exact"/>
                    <w:jc w:val="center"/>
                    <w:textAlignment w:val="bottom"/>
                    <w:rPr>
                      <w:rFonts w:hint="default" w:ascii="宋体" w:hAnsi="宋体" w:eastAsia="宋体" w:cs="Times New Roman"/>
                      <w:color w:val="auto"/>
                      <w:kern w:val="2"/>
                      <w:sz w:val="21"/>
                      <w:szCs w:val="21"/>
                      <w:highlight w:val="none"/>
                      <w:lang w:val="en-US" w:eastAsia="zh-CN" w:bidi="ar-SA"/>
                    </w:rPr>
                  </w:pPr>
                  <w:r>
                    <w:rPr>
                      <w:rFonts w:hint="eastAsia" w:ascii="宋体" w:hAnsi="宋体" w:eastAsia="宋体" w:cs="Times New Roman"/>
                      <w:color w:val="auto"/>
                      <w:sz w:val="21"/>
                      <w:szCs w:val="21"/>
                      <w:highlight w:val="none"/>
                      <w:lang w:val="en-US" w:eastAsia="zh-CN"/>
                    </w:rPr>
                    <w:t>0.3</w:t>
                  </w:r>
                </w:p>
              </w:tc>
              <w:tc>
                <w:tcPr>
                  <w:tcW w:w="971" w:type="dxa"/>
                  <w:tcBorders>
                    <w:top w:val="single" w:color="000000" w:sz="4" w:space="0"/>
                    <w:left w:val="single" w:color="000000" w:sz="4" w:space="0"/>
                    <w:bottom w:val="single" w:color="000000" w:sz="4" w:space="0"/>
                    <w:right w:val="single" w:color="000000" w:sz="4" w:space="0"/>
                  </w:tcBorders>
                  <w:noWrap w:val="0"/>
                  <w:vAlign w:val="center"/>
                </w:tcPr>
                <w:p>
                  <w:pPr>
                    <w:autoSpaceDN w:val="0"/>
                    <w:adjustRightInd w:val="0"/>
                    <w:snapToGrid w:val="0"/>
                    <w:spacing w:line="400" w:lineRule="exact"/>
                    <w:jc w:val="center"/>
                    <w:textAlignment w:val="bottom"/>
                    <w:rPr>
                      <w:rFonts w:hint="default" w:ascii="宋体" w:hAnsi="宋体" w:eastAsia="宋体" w:cs="Times New Roman"/>
                      <w:color w:val="auto"/>
                      <w:kern w:val="2"/>
                      <w:sz w:val="21"/>
                      <w:szCs w:val="21"/>
                      <w:highlight w:val="none"/>
                      <w:lang w:val="en-US" w:eastAsia="zh-CN" w:bidi="ar-SA"/>
                    </w:rPr>
                  </w:pPr>
                  <w:r>
                    <w:rPr>
                      <w:rFonts w:hint="eastAsia" w:ascii="宋体" w:hAnsi="宋体" w:eastAsia="宋体" w:cs="Times New Roman"/>
                      <w:color w:val="auto"/>
                      <w:sz w:val="21"/>
                      <w:szCs w:val="21"/>
                      <w:highlight w:val="none"/>
                      <w:lang w:val="en-US" w:eastAsia="zh-CN"/>
                    </w:rPr>
                    <w:t>0.4</w:t>
                  </w:r>
                </w:p>
              </w:tc>
              <w:tc>
                <w:tcPr>
                  <w:tcW w:w="1032" w:type="dxa"/>
                  <w:tcBorders>
                    <w:top w:val="single" w:color="000000" w:sz="4" w:space="0"/>
                    <w:left w:val="single" w:color="000000" w:sz="4" w:space="0"/>
                    <w:bottom w:val="single" w:color="000000" w:sz="4" w:space="0"/>
                    <w:right w:val="single" w:color="000000" w:sz="4" w:space="0"/>
                  </w:tcBorders>
                  <w:noWrap w:val="0"/>
                  <w:vAlign w:val="center"/>
                </w:tcPr>
                <w:p>
                  <w:pPr>
                    <w:autoSpaceDN w:val="0"/>
                    <w:adjustRightInd w:val="0"/>
                    <w:snapToGrid w:val="0"/>
                    <w:spacing w:line="400" w:lineRule="exact"/>
                    <w:jc w:val="center"/>
                    <w:textAlignment w:val="bottom"/>
                    <w:rPr>
                      <w:rFonts w:hint="default" w:ascii="宋体" w:hAnsi="宋体" w:eastAsia="宋体" w:cs="Times New Roman"/>
                      <w:color w:val="auto"/>
                      <w:kern w:val="2"/>
                      <w:sz w:val="21"/>
                      <w:szCs w:val="21"/>
                      <w:highlight w:val="none"/>
                      <w:lang w:val="en-US" w:eastAsia="zh-CN" w:bidi="ar-SA"/>
                    </w:rPr>
                  </w:pPr>
                  <w:r>
                    <w:rPr>
                      <w:rFonts w:hint="eastAsia" w:ascii="宋体" w:hAnsi="宋体" w:eastAsia="宋体" w:cs="Times New Roman"/>
                      <w:color w:val="auto"/>
                      <w:sz w:val="21"/>
                      <w:szCs w:val="21"/>
                      <w:highlight w:val="none"/>
                      <w:lang w:val="en-US" w:eastAsia="zh-CN"/>
                    </w:rPr>
                    <w:t>0.5</w:t>
                  </w:r>
                </w:p>
              </w:tc>
              <w:tc>
                <w:tcPr>
                  <w:tcW w:w="826" w:type="dxa"/>
                  <w:tcBorders>
                    <w:top w:val="single" w:color="000000" w:sz="4" w:space="0"/>
                    <w:left w:val="single" w:color="000000" w:sz="4" w:space="0"/>
                    <w:bottom w:val="single" w:color="000000" w:sz="4" w:space="0"/>
                    <w:right w:val="single" w:color="000000" w:sz="4" w:space="0"/>
                  </w:tcBorders>
                  <w:noWrap w:val="0"/>
                  <w:vAlign w:val="center"/>
                </w:tcPr>
                <w:p>
                  <w:pPr>
                    <w:autoSpaceDN w:val="0"/>
                    <w:adjustRightInd w:val="0"/>
                    <w:snapToGrid w:val="0"/>
                    <w:spacing w:line="400" w:lineRule="exact"/>
                    <w:jc w:val="center"/>
                    <w:textAlignment w:val="bottom"/>
                    <w:rPr>
                      <w:rFonts w:hint="default" w:ascii="宋体" w:hAnsi="宋体" w:eastAsia="宋体" w:cs="Times New Roman"/>
                      <w:color w:val="auto"/>
                      <w:kern w:val="2"/>
                      <w:sz w:val="21"/>
                      <w:szCs w:val="21"/>
                      <w:highlight w:val="none"/>
                      <w:lang w:val="en-US" w:eastAsia="zh-CN" w:bidi="ar-SA"/>
                    </w:rPr>
                  </w:pPr>
                  <w:r>
                    <w:rPr>
                      <w:rFonts w:hint="eastAsia" w:ascii="宋体" w:hAnsi="宋体" w:eastAsia="宋体" w:cs="Times New Roman"/>
                      <w:color w:val="auto"/>
                      <w:sz w:val="21"/>
                      <w:szCs w:val="21"/>
                      <w:highlight w:val="none"/>
                      <w:lang w:val="en-US" w:eastAsia="zh-CN"/>
                    </w:rPr>
                    <w:t>0.6</w:t>
                  </w:r>
                </w:p>
              </w:tc>
            </w:tr>
            <w:tr>
              <w:tblPrEx>
                <w:tblCellMar>
                  <w:top w:w="0" w:type="dxa"/>
                  <w:left w:w="108" w:type="dxa"/>
                  <w:bottom w:w="0" w:type="dxa"/>
                  <w:right w:w="108" w:type="dxa"/>
                </w:tblCellMar>
              </w:tblPrEx>
              <w:trPr>
                <w:trHeight w:val="280" w:hRule="atLeast"/>
              </w:trPr>
              <w:tc>
                <w:tcPr>
                  <w:tcW w:w="1557" w:type="dxa"/>
                  <w:tcBorders>
                    <w:top w:val="single" w:color="000000" w:sz="4" w:space="0"/>
                    <w:left w:val="single" w:color="000000" w:sz="4" w:space="0"/>
                    <w:bottom w:val="single" w:color="000000" w:sz="4" w:space="0"/>
                    <w:right w:val="single" w:color="000000" w:sz="4" w:space="0"/>
                  </w:tcBorders>
                  <w:noWrap w:val="0"/>
                  <w:vAlign w:val="center"/>
                </w:tcPr>
                <w:p>
                  <w:pPr>
                    <w:autoSpaceDN w:val="0"/>
                    <w:adjustRightInd w:val="0"/>
                    <w:snapToGrid w:val="0"/>
                    <w:spacing w:line="400" w:lineRule="exact"/>
                    <w:jc w:val="left"/>
                    <w:textAlignment w:val="bottom"/>
                    <w:rPr>
                      <w:rFonts w:ascii="宋体" w:hAnsi="宋体" w:eastAsia="宋体" w:cs="Times New Roman"/>
                      <w:color w:val="auto"/>
                      <w:sz w:val="21"/>
                      <w:szCs w:val="21"/>
                      <w:highlight w:val="none"/>
                    </w:rPr>
                  </w:pPr>
                  <w:r>
                    <w:rPr>
                      <w:rFonts w:hint="eastAsia" w:ascii="宋体" w:hAnsi="宋体" w:eastAsia="宋体" w:cs="Times New Roman"/>
                      <w:b/>
                      <w:color w:val="auto"/>
                      <w:sz w:val="21"/>
                      <w:szCs w:val="21"/>
                      <w:highlight w:val="none"/>
                    </w:rPr>
                    <w:t>号球</w:t>
                  </w:r>
                </w:p>
              </w:tc>
              <w:tc>
                <w:tcPr>
                  <w:tcW w:w="881" w:type="dxa"/>
                  <w:tcBorders>
                    <w:top w:val="single" w:color="000000" w:sz="4" w:space="0"/>
                    <w:left w:val="single" w:color="000000" w:sz="4" w:space="0"/>
                    <w:bottom w:val="single" w:color="000000" w:sz="4" w:space="0"/>
                    <w:right w:val="single" w:color="000000" w:sz="4" w:space="0"/>
                  </w:tcBorders>
                  <w:noWrap w:val="0"/>
                  <w:vAlign w:val="center"/>
                </w:tcPr>
                <w:p>
                  <w:pPr>
                    <w:autoSpaceDN w:val="0"/>
                    <w:adjustRightInd w:val="0"/>
                    <w:snapToGrid w:val="0"/>
                    <w:spacing w:line="400" w:lineRule="exact"/>
                    <w:jc w:val="center"/>
                    <w:textAlignment w:val="bottom"/>
                    <w:rPr>
                      <w:rFonts w:ascii="宋体" w:hAnsi="宋体" w:eastAsia="宋体" w:cs="Times New Roman"/>
                      <w:color w:val="auto"/>
                      <w:sz w:val="21"/>
                      <w:szCs w:val="21"/>
                      <w:highlight w:val="none"/>
                    </w:rPr>
                  </w:pPr>
                  <w:r>
                    <w:rPr>
                      <w:rFonts w:ascii="宋体" w:hAnsi="宋体" w:eastAsia="宋体" w:cs="Times New Roman"/>
                      <w:color w:val="auto"/>
                      <w:sz w:val="21"/>
                      <w:szCs w:val="21"/>
                      <w:highlight w:val="none"/>
                    </w:rPr>
                    <w:t>8</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autoSpaceDN w:val="0"/>
                    <w:adjustRightInd w:val="0"/>
                    <w:snapToGrid w:val="0"/>
                    <w:spacing w:line="400" w:lineRule="exact"/>
                    <w:jc w:val="center"/>
                    <w:textAlignment w:val="bottom"/>
                    <w:rPr>
                      <w:rFonts w:ascii="宋体" w:hAnsi="宋体" w:eastAsia="宋体" w:cs="Times New Roman"/>
                      <w:color w:val="auto"/>
                      <w:kern w:val="2"/>
                      <w:sz w:val="21"/>
                      <w:szCs w:val="21"/>
                      <w:highlight w:val="none"/>
                      <w:lang w:val="en-US" w:eastAsia="zh-CN" w:bidi="ar-SA"/>
                    </w:rPr>
                  </w:pPr>
                  <w:r>
                    <w:rPr>
                      <w:rFonts w:ascii="宋体" w:hAnsi="宋体" w:eastAsia="宋体" w:cs="Times New Roman"/>
                      <w:color w:val="auto"/>
                      <w:sz w:val="21"/>
                      <w:szCs w:val="21"/>
                      <w:highlight w:val="none"/>
                    </w:rPr>
                    <w:t>9</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autoSpaceDN w:val="0"/>
                    <w:adjustRightInd w:val="0"/>
                    <w:snapToGrid w:val="0"/>
                    <w:spacing w:line="400" w:lineRule="exact"/>
                    <w:jc w:val="center"/>
                    <w:textAlignment w:val="bottom"/>
                    <w:rPr>
                      <w:rFonts w:ascii="宋体" w:hAnsi="宋体" w:eastAsia="宋体" w:cs="Times New Roman"/>
                      <w:color w:val="auto"/>
                      <w:kern w:val="2"/>
                      <w:sz w:val="21"/>
                      <w:szCs w:val="21"/>
                      <w:highlight w:val="none"/>
                      <w:lang w:val="en-US" w:eastAsia="zh-CN" w:bidi="ar-SA"/>
                    </w:rPr>
                  </w:pPr>
                  <w:r>
                    <w:rPr>
                      <w:rFonts w:ascii="宋体" w:hAnsi="宋体" w:eastAsia="宋体" w:cs="Times New Roman"/>
                      <w:color w:val="auto"/>
                      <w:sz w:val="21"/>
                      <w:szCs w:val="21"/>
                      <w:highlight w:val="none"/>
                    </w:rPr>
                    <w:t>10</w:t>
                  </w:r>
                </w:p>
              </w:tc>
              <w:tc>
                <w:tcPr>
                  <w:tcW w:w="1039" w:type="dxa"/>
                  <w:tcBorders>
                    <w:top w:val="single" w:color="000000" w:sz="4" w:space="0"/>
                    <w:left w:val="single" w:color="000000" w:sz="4" w:space="0"/>
                    <w:bottom w:val="single" w:color="000000" w:sz="4" w:space="0"/>
                    <w:right w:val="single" w:color="000000" w:sz="4" w:space="0"/>
                  </w:tcBorders>
                  <w:noWrap w:val="0"/>
                  <w:vAlign w:val="center"/>
                </w:tcPr>
                <w:p>
                  <w:pPr>
                    <w:autoSpaceDN w:val="0"/>
                    <w:adjustRightInd w:val="0"/>
                    <w:snapToGrid w:val="0"/>
                    <w:spacing w:line="400" w:lineRule="exact"/>
                    <w:jc w:val="center"/>
                    <w:textAlignment w:val="bottom"/>
                    <w:rPr>
                      <w:rFonts w:ascii="宋体" w:hAnsi="宋体" w:eastAsia="宋体" w:cs="Times New Roman"/>
                      <w:color w:val="auto"/>
                      <w:kern w:val="2"/>
                      <w:sz w:val="21"/>
                      <w:szCs w:val="21"/>
                      <w:highlight w:val="none"/>
                      <w:lang w:val="en-US" w:eastAsia="zh-CN" w:bidi="ar-SA"/>
                    </w:rPr>
                  </w:pPr>
                  <w:r>
                    <w:rPr>
                      <w:rFonts w:ascii="宋体" w:hAnsi="宋体" w:eastAsia="宋体" w:cs="Times New Roman"/>
                      <w:color w:val="auto"/>
                      <w:sz w:val="21"/>
                      <w:szCs w:val="21"/>
                      <w:highlight w:val="none"/>
                    </w:rPr>
                    <w:t>11</w:t>
                  </w:r>
                </w:p>
              </w:tc>
              <w:tc>
                <w:tcPr>
                  <w:tcW w:w="971" w:type="dxa"/>
                  <w:tcBorders>
                    <w:top w:val="single" w:color="000000" w:sz="4" w:space="0"/>
                    <w:left w:val="single" w:color="000000" w:sz="4" w:space="0"/>
                    <w:bottom w:val="single" w:color="000000" w:sz="4" w:space="0"/>
                    <w:right w:val="single" w:color="000000" w:sz="4" w:space="0"/>
                  </w:tcBorders>
                  <w:noWrap w:val="0"/>
                  <w:vAlign w:val="center"/>
                </w:tcPr>
                <w:p>
                  <w:pPr>
                    <w:autoSpaceDN w:val="0"/>
                    <w:adjustRightInd w:val="0"/>
                    <w:snapToGrid w:val="0"/>
                    <w:spacing w:line="400" w:lineRule="exact"/>
                    <w:jc w:val="center"/>
                    <w:textAlignment w:val="bottom"/>
                    <w:rPr>
                      <w:rFonts w:ascii="宋体" w:hAnsi="宋体" w:eastAsia="宋体" w:cs="Times New Roman"/>
                      <w:color w:val="auto"/>
                      <w:kern w:val="2"/>
                      <w:sz w:val="21"/>
                      <w:szCs w:val="21"/>
                      <w:highlight w:val="none"/>
                      <w:lang w:val="en-US" w:eastAsia="zh-CN" w:bidi="ar-SA"/>
                    </w:rPr>
                  </w:pPr>
                  <w:r>
                    <w:rPr>
                      <w:rFonts w:ascii="宋体" w:hAnsi="宋体" w:eastAsia="宋体" w:cs="Times New Roman"/>
                      <w:color w:val="auto"/>
                      <w:sz w:val="21"/>
                      <w:szCs w:val="21"/>
                      <w:highlight w:val="none"/>
                    </w:rPr>
                    <w:t>12</w:t>
                  </w:r>
                </w:p>
              </w:tc>
              <w:tc>
                <w:tcPr>
                  <w:tcW w:w="1032" w:type="dxa"/>
                  <w:tcBorders>
                    <w:top w:val="single" w:color="000000" w:sz="4" w:space="0"/>
                    <w:left w:val="single" w:color="000000" w:sz="4" w:space="0"/>
                    <w:bottom w:val="single" w:color="000000" w:sz="4" w:space="0"/>
                    <w:right w:val="single" w:color="000000" w:sz="4" w:space="0"/>
                  </w:tcBorders>
                  <w:noWrap w:val="0"/>
                  <w:vAlign w:val="center"/>
                </w:tcPr>
                <w:p>
                  <w:pPr>
                    <w:autoSpaceDN w:val="0"/>
                    <w:adjustRightInd w:val="0"/>
                    <w:snapToGrid w:val="0"/>
                    <w:spacing w:line="400" w:lineRule="exact"/>
                    <w:jc w:val="center"/>
                    <w:textAlignment w:val="bottom"/>
                    <w:rPr>
                      <w:rFonts w:ascii="宋体" w:hAnsi="宋体" w:eastAsia="宋体" w:cs="Times New Roman"/>
                      <w:color w:val="auto"/>
                      <w:kern w:val="2"/>
                      <w:sz w:val="21"/>
                      <w:szCs w:val="21"/>
                      <w:highlight w:val="none"/>
                      <w:lang w:val="en-US" w:eastAsia="zh-CN" w:bidi="ar-SA"/>
                    </w:rPr>
                  </w:pPr>
                  <w:r>
                    <w:rPr>
                      <w:rFonts w:ascii="宋体" w:hAnsi="宋体" w:eastAsia="宋体" w:cs="Times New Roman"/>
                      <w:color w:val="auto"/>
                      <w:sz w:val="21"/>
                      <w:szCs w:val="21"/>
                      <w:highlight w:val="none"/>
                    </w:rPr>
                    <w:t>13</w:t>
                  </w:r>
                </w:p>
              </w:tc>
              <w:tc>
                <w:tcPr>
                  <w:tcW w:w="826" w:type="dxa"/>
                  <w:tcBorders>
                    <w:top w:val="single" w:color="000000" w:sz="4" w:space="0"/>
                    <w:left w:val="single" w:color="000000" w:sz="4" w:space="0"/>
                    <w:bottom w:val="single" w:color="000000" w:sz="4" w:space="0"/>
                    <w:right w:val="single" w:color="000000" w:sz="4" w:space="0"/>
                  </w:tcBorders>
                  <w:noWrap w:val="0"/>
                  <w:vAlign w:val="center"/>
                </w:tcPr>
                <w:p>
                  <w:pPr>
                    <w:autoSpaceDN w:val="0"/>
                    <w:adjustRightInd w:val="0"/>
                    <w:snapToGrid w:val="0"/>
                    <w:spacing w:line="400" w:lineRule="exact"/>
                    <w:jc w:val="center"/>
                    <w:textAlignment w:val="bottom"/>
                    <w:rPr>
                      <w:rFonts w:ascii="宋体" w:hAnsi="宋体" w:eastAsia="宋体" w:cs="Times New Roman"/>
                      <w:color w:val="auto"/>
                      <w:kern w:val="2"/>
                      <w:sz w:val="21"/>
                      <w:szCs w:val="21"/>
                      <w:highlight w:val="none"/>
                      <w:lang w:val="en-US" w:eastAsia="zh-CN" w:bidi="ar-SA"/>
                    </w:rPr>
                  </w:pPr>
                  <w:r>
                    <w:rPr>
                      <w:rFonts w:ascii="宋体" w:hAnsi="宋体" w:eastAsia="宋体" w:cs="Times New Roman"/>
                      <w:color w:val="auto"/>
                      <w:sz w:val="21"/>
                      <w:szCs w:val="21"/>
                      <w:highlight w:val="none"/>
                    </w:rPr>
                    <w:t>14</w:t>
                  </w:r>
                </w:p>
              </w:tc>
            </w:tr>
            <w:tr>
              <w:tblPrEx>
                <w:tblCellMar>
                  <w:top w:w="0" w:type="dxa"/>
                  <w:left w:w="108" w:type="dxa"/>
                  <w:bottom w:w="0" w:type="dxa"/>
                  <w:right w:w="108" w:type="dxa"/>
                </w:tblCellMar>
              </w:tblPrEx>
              <w:trPr>
                <w:trHeight w:val="517" w:hRule="atLeast"/>
              </w:trPr>
              <w:tc>
                <w:tcPr>
                  <w:tcW w:w="1557" w:type="dxa"/>
                  <w:tcBorders>
                    <w:top w:val="single" w:color="000000" w:sz="4" w:space="0"/>
                    <w:left w:val="single" w:color="000000" w:sz="4" w:space="0"/>
                    <w:bottom w:val="single" w:color="000000" w:sz="4" w:space="0"/>
                    <w:right w:val="single" w:color="000000" w:sz="4" w:space="0"/>
                  </w:tcBorders>
                  <w:noWrap w:val="0"/>
                  <w:vAlign w:val="center"/>
                </w:tcPr>
                <w:p>
                  <w:pPr>
                    <w:autoSpaceDN w:val="0"/>
                    <w:adjustRightInd w:val="0"/>
                    <w:snapToGrid w:val="0"/>
                    <w:spacing w:line="400" w:lineRule="exact"/>
                    <w:jc w:val="left"/>
                    <w:textAlignment w:val="bottom"/>
                    <w:rPr>
                      <w:rFonts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下浮</w:t>
                  </w:r>
                  <w:r>
                    <w:rPr>
                      <w:rFonts w:hint="eastAsia" w:ascii="宋体" w:hAnsi="宋体" w:eastAsia="宋体" w:cs="宋体"/>
                      <w:color w:val="auto"/>
                      <w:kern w:val="0"/>
                      <w:sz w:val="21"/>
                      <w:szCs w:val="21"/>
                      <w:highlight w:val="none"/>
                    </w:rPr>
                    <w:t>系数</w:t>
                  </w:r>
                  <w:r>
                    <w:rPr>
                      <w:rFonts w:hint="eastAsia" w:ascii="宋体" w:hAnsi="宋体" w:eastAsia="宋体" w:cs="Times New Roman"/>
                      <w:color w:val="auto"/>
                      <w:sz w:val="21"/>
                      <w:szCs w:val="21"/>
                      <w:highlight w:val="none"/>
                    </w:rPr>
                    <w:t>（</w:t>
                  </w:r>
                  <w:r>
                    <w:rPr>
                      <w:rFonts w:ascii="宋体" w:hAnsi="宋体" w:eastAsia="宋体" w:cs="Times New Roman"/>
                      <w:color w:val="auto"/>
                      <w:sz w:val="21"/>
                      <w:szCs w:val="21"/>
                      <w:highlight w:val="none"/>
                    </w:rPr>
                    <w:t>%</w:t>
                  </w:r>
                  <w:r>
                    <w:rPr>
                      <w:rFonts w:hint="eastAsia" w:ascii="宋体" w:hAnsi="宋体" w:eastAsia="宋体" w:cs="Times New Roman"/>
                      <w:color w:val="auto"/>
                      <w:sz w:val="21"/>
                      <w:szCs w:val="21"/>
                      <w:highlight w:val="none"/>
                    </w:rPr>
                    <w:t>）</w:t>
                  </w:r>
                </w:p>
              </w:tc>
              <w:tc>
                <w:tcPr>
                  <w:tcW w:w="881" w:type="dxa"/>
                  <w:tcBorders>
                    <w:top w:val="single" w:color="000000" w:sz="4" w:space="0"/>
                    <w:left w:val="single" w:color="000000" w:sz="4" w:space="0"/>
                    <w:bottom w:val="single" w:color="000000" w:sz="4" w:space="0"/>
                    <w:right w:val="single" w:color="000000" w:sz="4" w:space="0"/>
                  </w:tcBorders>
                  <w:noWrap w:val="0"/>
                  <w:vAlign w:val="center"/>
                </w:tcPr>
                <w:p>
                  <w:pPr>
                    <w:autoSpaceDN w:val="0"/>
                    <w:adjustRightInd w:val="0"/>
                    <w:snapToGrid w:val="0"/>
                    <w:spacing w:line="400" w:lineRule="exact"/>
                    <w:jc w:val="center"/>
                    <w:textAlignment w:val="bottom"/>
                    <w:rPr>
                      <w:rFonts w:hint="default" w:ascii="宋体" w:hAnsi="宋体" w:eastAsia="宋体" w:cs="Times New Roman"/>
                      <w:color w:val="auto"/>
                      <w:sz w:val="21"/>
                      <w:szCs w:val="21"/>
                      <w:highlight w:val="none"/>
                      <w:lang w:val="en-US" w:eastAsia="zh-CN"/>
                    </w:rPr>
                  </w:pPr>
                  <w:r>
                    <w:rPr>
                      <w:rFonts w:hint="eastAsia" w:ascii="宋体" w:hAnsi="宋体" w:eastAsia="宋体" w:cs="Times New Roman"/>
                      <w:color w:val="auto"/>
                      <w:sz w:val="21"/>
                      <w:szCs w:val="21"/>
                      <w:highlight w:val="none"/>
                      <w:lang w:val="en-US" w:eastAsia="zh-CN"/>
                    </w:rPr>
                    <w:t>0.7</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autoSpaceDN w:val="0"/>
                    <w:adjustRightInd w:val="0"/>
                    <w:snapToGrid w:val="0"/>
                    <w:spacing w:line="400" w:lineRule="exact"/>
                    <w:jc w:val="center"/>
                    <w:textAlignment w:val="bottom"/>
                    <w:rPr>
                      <w:rFonts w:hint="eastAsia" w:ascii="宋体" w:hAnsi="宋体" w:eastAsia="宋体" w:cs="Times New Roman"/>
                      <w:color w:val="auto"/>
                      <w:kern w:val="2"/>
                      <w:sz w:val="21"/>
                      <w:szCs w:val="21"/>
                      <w:highlight w:val="none"/>
                      <w:lang w:val="en-US" w:eastAsia="zh-CN" w:bidi="ar-SA"/>
                    </w:rPr>
                  </w:pPr>
                  <w:r>
                    <w:rPr>
                      <w:rFonts w:hint="eastAsia" w:ascii="宋体" w:hAnsi="宋体" w:eastAsia="宋体" w:cs="Times New Roman"/>
                      <w:color w:val="auto"/>
                      <w:sz w:val="21"/>
                      <w:szCs w:val="21"/>
                      <w:highlight w:val="none"/>
                      <w:lang w:val="en-US" w:eastAsia="zh-CN"/>
                    </w:rPr>
                    <w:t>0.8</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autoSpaceDN w:val="0"/>
                    <w:adjustRightInd w:val="0"/>
                    <w:snapToGrid w:val="0"/>
                    <w:spacing w:line="400" w:lineRule="exact"/>
                    <w:jc w:val="center"/>
                    <w:textAlignment w:val="bottom"/>
                    <w:rPr>
                      <w:rFonts w:hint="default" w:ascii="宋体" w:hAnsi="宋体" w:eastAsia="宋体" w:cs="Times New Roman"/>
                      <w:color w:val="auto"/>
                      <w:kern w:val="2"/>
                      <w:sz w:val="21"/>
                      <w:szCs w:val="21"/>
                      <w:highlight w:val="none"/>
                      <w:lang w:val="en-US" w:eastAsia="zh-CN" w:bidi="ar-SA"/>
                    </w:rPr>
                  </w:pPr>
                  <w:r>
                    <w:rPr>
                      <w:rFonts w:hint="eastAsia" w:ascii="宋体" w:hAnsi="宋体" w:eastAsia="宋体" w:cs="Times New Roman"/>
                      <w:color w:val="auto"/>
                      <w:sz w:val="21"/>
                      <w:szCs w:val="21"/>
                      <w:highlight w:val="none"/>
                      <w:lang w:val="en-US" w:eastAsia="zh-CN"/>
                    </w:rPr>
                    <w:t>0.9</w:t>
                  </w:r>
                </w:p>
              </w:tc>
              <w:tc>
                <w:tcPr>
                  <w:tcW w:w="1039" w:type="dxa"/>
                  <w:tcBorders>
                    <w:top w:val="single" w:color="000000" w:sz="4" w:space="0"/>
                    <w:left w:val="single" w:color="000000" w:sz="4" w:space="0"/>
                    <w:bottom w:val="single" w:color="000000" w:sz="4" w:space="0"/>
                    <w:right w:val="single" w:color="000000" w:sz="4" w:space="0"/>
                  </w:tcBorders>
                  <w:noWrap w:val="0"/>
                  <w:vAlign w:val="center"/>
                </w:tcPr>
                <w:p>
                  <w:pPr>
                    <w:autoSpaceDN w:val="0"/>
                    <w:adjustRightInd w:val="0"/>
                    <w:snapToGrid w:val="0"/>
                    <w:spacing w:line="400" w:lineRule="exact"/>
                    <w:jc w:val="center"/>
                    <w:textAlignment w:val="bottom"/>
                    <w:rPr>
                      <w:rFonts w:hint="default" w:ascii="宋体" w:hAnsi="宋体" w:eastAsia="宋体" w:cs="Times New Roman"/>
                      <w:color w:val="auto"/>
                      <w:kern w:val="2"/>
                      <w:sz w:val="21"/>
                      <w:szCs w:val="21"/>
                      <w:highlight w:val="none"/>
                      <w:lang w:val="en-US" w:eastAsia="zh-CN" w:bidi="ar-SA"/>
                    </w:rPr>
                  </w:pPr>
                  <w:r>
                    <w:rPr>
                      <w:rFonts w:hint="eastAsia" w:ascii="宋体" w:hAnsi="宋体" w:eastAsia="宋体" w:cs="Times New Roman"/>
                      <w:color w:val="auto"/>
                      <w:sz w:val="21"/>
                      <w:szCs w:val="21"/>
                      <w:highlight w:val="none"/>
                      <w:lang w:val="en-US" w:eastAsia="zh-CN"/>
                    </w:rPr>
                    <w:t>1</w:t>
                  </w:r>
                  <w:r>
                    <w:rPr>
                      <w:rFonts w:hint="eastAsia" w:ascii="宋体" w:hAnsi="宋体" w:eastAsia="宋体" w:cs="Times New Roman"/>
                      <w:color w:val="auto"/>
                      <w:sz w:val="21"/>
                      <w:szCs w:val="21"/>
                      <w:highlight w:val="none"/>
                    </w:rPr>
                    <w:t>.</w:t>
                  </w:r>
                  <w:r>
                    <w:rPr>
                      <w:rFonts w:hint="eastAsia" w:ascii="宋体" w:hAnsi="宋体" w:eastAsia="宋体" w:cs="Times New Roman"/>
                      <w:color w:val="auto"/>
                      <w:sz w:val="21"/>
                      <w:szCs w:val="21"/>
                      <w:highlight w:val="none"/>
                      <w:lang w:val="en-US" w:eastAsia="zh-CN"/>
                    </w:rPr>
                    <w:t>0</w:t>
                  </w:r>
                </w:p>
              </w:tc>
              <w:tc>
                <w:tcPr>
                  <w:tcW w:w="971" w:type="dxa"/>
                  <w:tcBorders>
                    <w:top w:val="single" w:color="000000" w:sz="4" w:space="0"/>
                    <w:left w:val="single" w:color="000000" w:sz="4" w:space="0"/>
                    <w:bottom w:val="single" w:color="000000" w:sz="4" w:space="0"/>
                    <w:right w:val="single" w:color="000000" w:sz="4" w:space="0"/>
                  </w:tcBorders>
                  <w:noWrap w:val="0"/>
                  <w:vAlign w:val="center"/>
                </w:tcPr>
                <w:p>
                  <w:pPr>
                    <w:autoSpaceDN w:val="0"/>
                    <w:adjustRightInd w:val="0"/>
                    <w:snapToGrid w:val="0"/>
                    <w:spacing w:line="400" w:lineRule="exact"/>
                    <w:jc w:val="center"/>
                    <w:textAlignment w:val="bottom"/>
                    <w:rPr>
                      <w:rFonts w:hint="default" w:ascii="宋体" w:hAnsi="宋体" w:eastAsia="宋体" w:cs="Times New Roman"/>
                      <w:color w:val="auto"/>
                      <w:kern w:val="2"/>
                      <w:sz w:val="21"/>
                      <w:szCs w:val="21"/>
                      <w:highlight w:val="none"/>
                      <w:lang w:val="en-US" w:eastAsia="zh-CN" w:bidi="ar-SA"/>
                    </w:rPr>
                  </w:pPr>
                  <w:r>
                    <w:rPr>
                      <w:rFonts w:hint="eastAsia" w:ascii="宋体" w:hAnsi="宋体" w:eastAsia="宋体" w:cs="Times New Roman"/>
                      <w:color w:val="auto"/>
                      <w:sz w:val="21"/>
                      <w:szCs w:val="21"/>
                      <w:highlight w:val="none"/>
                      <w:lang w:val="en-US" w:eastAsia="zh-CN"/>
                    </w:rPr>
                    <w:t>1.1</w:t>
                  </w:r>
                </w:p>
              </w:tc>
              <w:tc>
                <w:tcPr>
                  <w:tcW w:w="1032" w:type="dxa"/>
                  <w:tcBorders>
                    <w:top w:val="single" w:color="000000" w:sz="4" w:space="0"/>
                    <w:left w:val="single" w:color="000000" w:sz="4" w:space="0"/>
                    <w:bottom w:val="single" w:color="000000" w:sz="4" w:space="0"/>
                    <w:right w:val="single" w:color="000000" w:sz="4" w:space="0"/>
                  </w:tcBorders>
                  <w:noWrap w:val="0"/>
                  <w:vAlign w:val="center"/>
                </w:tcPr>
                <w:p>
                  <w:pPr>
                    <w:autoSpaceDN w:val="0"/>
                    <w:adjustRightInd w:val="0"/>
                    <w:snapToGrid w:val="0"/>
                    <w:spacing w:line="400" w:lineRule="exact"/>
                    <w:jc w:val="center"/>
                    <w:textAlignment w:val="bottom"/>
                    <w:rPr>
                      <w:rFonts w:hint="default" w:ascii="宋体" w:hAnsi="宋体" w:eastAsia="宋体" w:cs="Times New Roman"/>
                      <w:color w:val="auto"/>
                      <w:kern w:val="2"/>
                      <w:sz w:val="21"/>
                      <w:szCs w:val="21"/>
                      <w:highlight w:val="none"/>
                      <w:lang w:val="en-US" w:eastAsia="zh-CN" w:bidi="ar-SA"/>
                    </w:rPr>
                  </w:pPr>
                  <w:r>
                    <w:rPr>
                      <w:rFonts w:hint="eastAsia" w:ascii="宋体" w:hAnsi="宋体" w:eastAsia="宋体" w:cs="Times New Roman"/>
                      <w:color w:val="auto"/>
                      <w:sz w:val="21"/>
                      <w:szCs w:val="21"/>
                      <w:highlight w:val="none"/>
                      <w:lang w:val="en-US" w:eastAsia="zh-CN"/>
                    </w:rPr>
                    <w:t>1.2</w:t>
                  </w:r>
                </w:p>
              </w:tc>
              <w:tc>
                <w:tcPr>
                  <w:tcW w:w="826" w:type="dxa"/>
                  <w:tcBorders>
                    <w:top w:val="single" w:color="000000" w:sz="4" w:space="0"/>
                    <w:left w:val="single" w:color="000000" w:sz="4" w:space="0"/>
                    <w:bottom w:val="single" w:color="000000" w:sz="4" w:space="0"/>
                    <w:right w:val="single" w:color="000000" w:sz="4" w:space="0"/>
                  </w:tcBorders>
                  <w:noWrap w:val="0"/>
                  <w:vAlign w:val="center"/>
                </w:tcPr>
                <w:p>
                  <w:pPr>
                    <w:autoSpaceDN w:val="0"/>
                    <w:adjustRightInd w:val="0"/>
                    <w:snapToGrid w:val="0"/>
                    <w:spacing w:line="400" w:lineRule="exact"/>
                    <w:jc w:val="center"/>
                    <w:textAlignment w:val="bottom"/>
                    <w:rPr>
                      <w:rFonts w:hint="default" w:ascii="宋体" w:hAnsi="宋体" w:eastAsia="宋体" w:cs="Times New Roman"/>
                      <w:color w:val="auto"/>
                      <w:kern w:val="2"/>
                      <w:sz w:val="21"/>
                      <w:szCs w:val="21"/>
                      <w:highlight w:val="none"/>
                      <w:lang w:val="en-US" w:eastAsia="zh-CN" w:bidi="ar-SA"/>
                    </w:rPr>
                  </w:pPr>
                  <w:r>
                    <w:rPr>
                      <w:rFonts w:hint="eastAsia" w:ascii="宋体" w:hAnsi="宋体" w:eastAsia="宋体" w:cs="Times New Roman"/>
                      <w:color w:val="auto"/>
                      <w:sz w:val="21"/>
                      <w:szCs w:val="21"/>
                      <w:highlight w:val="none"/>
                      <w:lang w:val="en-US" w:eastAsia="zh-CN"/>
                    </w:rPr>
                    <w:t>1.3</w:t>
                  </w:r>
                </w:p>
              </w:tc>
            </w:tr>
            <w:tr>
              <w:tblPrEx>
                <w:tblCellMar>
                  <w:top w:w="0" w:type="dxa"/>
                  <w:left w:w="108" w:type="dxa"/>
                  <w:bottom w:w="0" w:type="dxa"/>
                  <w:right w:w="108" w:type="dxa"/>
                </w:tblCellMar>
              </w:tblPrEx>
              <w:trPr>
                <w:trHeight w:val="312" w:hRule="atLeast"/>
              </w:trPr>
              <w:tc>
                <w:tcPr>
                  <w:tcW w:w="1557" w:type="dxa"/>
                  <w:tcBorders>
                    <w:top w:val="single" w:color="000000" w:sz="4" w:space="0"/>
                    <w:left w:val="single" w:color="000000" w:sz="4" w:space="0"/>
                    <w:bottom w:val="single" w:color="000000" w:sz="4" w:space="0"/>
                    <w:right w:val="single" w:color="000000" w:sz="4" w:space="0"/>
                  </w:tcBorders>
                  <w:noWrap w:val="0"/>
                  <w:vAlign w:val="center"/>
                </w:tcPr>
                <w:p>
                  <w:pPr>
                    <w:autoSpaceDN w:val="0"/>
                    <w:adjustRightInd w:val="0"/>
                    <w:snapToGrid w:val="0"/>
                    <w:spacing w:line="400" w:lineRule="exact"/>
                    <w:jc w:val="left"/>
                    <w:textAlignment w:val="bottom"/>
                    <w:rPr>
                      <w:rFonts w:ascii="宋体" w:hAnsi="宋体" w:eastAsia="宋体" w:cs="Times New Roman"/>
                      <w:color w:val="auto"/>
                      <w:sz w:val="21"/>
                      <w:szCs w:val="21"/>
                      <w:highlight w:val="none"/>
                    </w:rPr>
                  </w:pPr>
                  <w:r>
                    <w:rPr>
                      <w:rFonts w:hint="eastAsia" w:ascii="宋体" w:hAnsi="宋体" w:eastAsia="宋体" w:cs="Times New Roman"/>
                      <w:b/>
                      <w:color w:val="auto"/>
                      <w:sz w:val="21"/>
                      <w:szCs w:val="21"/>
                      <w:highlight w:val="none"/>
                    </w:rPr>
                    <w:t>号球</w:t>
                  </w:r>
                </w:p>
              </w:tc>
              <w:tc>
                <w:tcPr>
                  <w:tcW w:w="881" w:type="dxa"/>
                  <w:tcBorders>
                    <w:top w:val="single" w:color="000000" w:sz="4" w:space="0"/>
                    <w:left w:val="single" w:color="000000" w:sz="4" w:space="0"/>
                    <w:bottom w:val="single" w:color="000000" w:sz="4" w:space="0"/>
                    <w:right w:val="single" w:color="000000" w:sz="4" w:space="0"/>
                  </w:tcBorders>
                  <w:noWrap w:val="0"/>
                  <w:vAlign w:val="center"/>
                </w:tcPr>
                <w:p>
                  <w:pPr>
                    <w:autoSpaceDN w:val="0"/>
                    <w:adjustRightInd w:val="0"/>
                    <w:snapToGrid w:val="0"/>
                    <w:spacing w:line="400" w:lineRule="exact"/>
                    <w:jc w:val="center"/>
                    <w:textAlignment w:val="bottom"/>
                    <w:rPr>
                      <w:rFonts w:ascii="宋体" w:hAnsi="宋体" w:eastAsia="宋体" w:cs="Times New Roman"/>
                      <w:color w:val="auto"/>
                      <w:sz w:val="21"/>
                      <w:szCs w:val="21"/>
                      <w:highlight w:val="none"/>
                    </w:rPr>
                  </w:pPr>
                  <w:r>
                    <w:rPr>
                      <w:rFonts w:ascii="宋体" w:hAnsi="宋体" w:eastAsia="宋体" w:cs="Times New Roman"/>
                      <w:color w:val="auto"/>
                      <w:sz w:val="21"/>
                      <w:szCs w:val="21"/>
                      <w:highlight w:val="none"/>
                    </w:rPr>
                    <w:t>15</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autoSpaceDN w:val="0"/>
                    <w:adjustRightInd w:val="0"/>
                    <w:snapToGrid w:val="0"/>
                    <w:spacing w:line="400" w:lineRule="exact"/>
                    <w:jc w:val="center"/>
                    <w:textAlignment w:val="bottom"/>
                    <w:rPr>
                      <w:rFonts w:ascii="宋体" w:hAnsi="宋体" w:eastAsia="宋体" w:cs="Times New Roman"/>
                      <w:color w:val="auto"/>
                      <w:sz w:val="21"/>
                      <w:szCs w:val="21"/>
                      <w:highlight w:val="none"/>
                    </w:rPr>
                  </w:pPr>
                  <w:r>
                    <w:rPr>
                      <w:rFonts w:ascii="宋体" w:hAnsi="宋体" w:eastAsia="宋体" w:cs="Times New Roman"/>
                      <w:color w:val="auto"/>
                      <w:sz w:val="21"/>
                      <w:szCs w:val="21"/>
                      <w:highlight w:val="none"/>
                    </w:rPr>
                    <w:t>16</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autoSpaceDN w:val="0"/>
                    <w:adjustRightInd w:val="0"/>
                    <w:snapToGrid w:val="0"/>
                    <w:spacing w:line="400" w:lineRule="exact"/>
                    <w:jc w:val="center"/>
                    <w:textAlignment w:val="bottom"/>
                    <w:rPr>
                      <w:rFonts w:ascii="宋体" w:hAnsi="宋体" w:eastAsia="宋体" w:cs="Times New Roman"/>
                      <w:color w:val="auto"/>
                      <w:kern w:val="2"/>
                      <w:sz w:val="21"/>
                      <w:szCs w:val="21"/>
                      <w:highlight w:val="none"/>
                      <w:lang w:val="en-US" w:eastAsia="zh-CN" w:bidi="ar-SA"/>
                    </w:rPr>
                  </w:pPr>
                  <w:r>
                    <w:rPr>
                      <w:rFonts w:ascii="宋体" w:hAnsi="宋体" w:eastAsia="宋体" w:cs="Times New Roman"/>
                      <w:color w:val="auto"/>
                      <w:sz w:val="21"/>
                      <w:szCs w:val="21"/>
                      <w:highlight w:val="none"/>
                    </w:rPr>
                    <w:t>17</w:t>
                  </w:r>
                </w:p>
              </w:tc>
              <w:tc>
                <w:tcPr>
                  <w:tcW w:w="1039" w:type="dxa"/>
                  <w:tcBorders>
                    <w:top w:val="single" w:color="000000" w:sz="4" w:space="0"/>
                    <w:left w:val="single" w:color="000000" w:sz="4" w:space="0"/>
                    <w:bottom w:val="single" w:color="000000" w:sz="4" w:space="0"/>
                    <w:right w:val="single" w:color="000000" w:sz="4" w:space="0"/>
                  </w:tcBorders>
                  <w:noWrap w:val="0"/>
                  <w:vAlign w:val="center"/>
                </w:tcPr>
                <w:p>
                  <w:pPr>
                    <w:autoSpaceDN w:val="0"/>
                    <w:adjustRightInd w:val="0"/>
                    <w:snapToGrid w:val="0"/>
                    <w:spacing w:line="400" w:lineRule="exact"/>
                    <w:jc w:val="center"/>
                    <w:textAlignment w:val="bottom"/>
                    <w:rPr>
                      <w:rFonts w:ascii="宋体" w:hAnsi="宋体" w:eastAsia="宋体" w:cs="Times New Roman"/>
                      <w:color w:val="auto"/>
                      <w:kern w:val="2"/>
                      <w:sz w:val="21"/>
                      <w:szCs w:val="21"/>
                      <w:highlight w:val="none"/>
                      <w:lang w:val="en-US" w:eastAsia="zh-CN" w:bidi="ar-SA"/>
                    </w:rPr>
                  </w:pPr>
                  <w:r>
                    <w:rPr>
                      <w:rFonts w:ascii="宋体" w:hAnsi="宋体" w:eastAsia="宋体" w:cs="Times New Roman"/>
                      <w:color w:val="auto"/>
                      <w:sz w:val="21"/>
                      <w:szCs w:val="21"/>
                      <w:highlight w:val="none"/>
                    </w:rPr>
                    <w:t>18</w:t>
                  </w:r>
                </w:p>
              </w:tc>
              <w:tc>
                <w:tcPr>
                  <w:tcW w:w="971" w:type="dxa"/>
                  <w:tcBorders>
                    <w:top w:val="single" w:color="000000" w:sz="4" w:space="0"/>
                    <w:left w:val="single" w:color="000000" w:sz="4" w:space="0"/>
                    <w:bottom w:val="single" w:color="000000" w:sz="4" w:space="0"/>
                    <w:right w:val="single" w:color="000000" w:sz="4" w:space="0"/>
                  </w:tcBorders>
                  <w:noWrap w:val="0"/>
                  <w:vAlign w:val="center"/>
                </w:tcPr>
                <w:p>
                  <w:pPr>
                    <w:autoSpaceDN w:val="0"/>
                    <w:adjustRightInd w:val="0"/>
                    <w:snapToGrid w:val="0"/>
                    <w:spacing w:line="400" w:lineRule="exact"/>
                    <w:jc w:val="center"/>
                    <w:textAlignment w:val="bottom"/>
                    <w:rPr>
                      <w:rFonts w:ascii="宋体" w:hAnsi="宋体" w:eastAsia="宋体" w:cs="Times New Roman"/>
                      <w:color w:val="auto"/>
                      <w:kern w:val="2"/>
                      <w:sz w:val="21"/>
                      <w:szCs w:val="21"/>
                      <w:highlight w:val="none"/>
                      <w:lang w:val="en-US" w:eastAsia="zh-CN" w:bidi="ar-SA"/>
                    </w:rPr>
                  </w:pPr>
                  <w:r>
                    <w:rPr>
                      <w:rFonts w:ascii="宋体" w:hAnsi="宋体" w:eastAsia="宋体" w:cs="Times New Roman"/>
                      <w:color w:val="auto"/>
                      <w:sz w:val="21"/>
                      <w:szCs w:val="21"/>
                      <w:highlight w:val="none"/>
                    </w:rPr>
                    <w:t>19</w:t>
                  </w:r>
                </w:p>
              </w:tc>
              <w:tc>
                <w:tcPr>
                  <w:tcW w:w="1032" w:type="dxa"/>
                  <w:tcBorders>
                    <w:top w:val="single" w:color="000000" w:sz="4" w:space="0"/>
                    <w:left w:val="single" w:color="000000" w:sz="4" w:space="0"/>
                    <w:bottom w:val="single" w:color="000000" w:sz="4" w:space="0"/>
                    <w:right w:val="single" w:color="000000" w:sz="4" w:space="0"/>
                  </w:tcBorders>
                  <w:noWrap w:val="0"/>
                  <w:vAlign w:val="center"/>
                </w:tcPr>
                <w:p>
                  <w:pPr>
                    <w:autoSpaceDN w:val="0"/>
                    <w:adjustRightInd w:val="0"/>
                    <w:snapToGrid w:val="0"/>
                    <w:spacing w:line="400" w:lineRule="exact"/>
                    <w:jc w:val="center"/>
                    <w:textAlignment w:val="bottom"/>
                    <w:rPr>
                      <w:rFonts w:ascii="宋体" w:hAnsi="宋体" w:eastAsia="宋体" w:cs="Times New Roman"/>
                      <w:color w:val="auto"/>
                      <w:kern w:val="2"/>
                      <w:sz w:val="21"/>
                      <w:szCs w:val="21"/>
                      <w:highlight w:val="none"/>
                      <w:lang w:val="en-US" w:eastAsia="zh-CN" w:bidi="ar-SA"/>
                    </w:rPr>
                  </w:pPr>
                  <w:r>
                    <w:rPr>
                      <w:rFonts w:ascii="宋体" w:hAnsi="宋体" w:eastAsia="宋体" w:cs="Times New Roman"/>
                      <w:color w:val="auto"/>
                      <w:sz w:val="21"/>
                      <w:szCs w:val="21"/>
                      <w:highlight w:val="none"/>
                    </w:rPr>
                    <w:t>20</w:t>
                  </w:r>
                </w:p>
              </w:tc>
              <w:tc>
                <w:tcPr>
                  <w:tcW w:w="826" w:type="dxa"/>
                  <w:tcBorders>
                    <w:top w:val="single" w:color="000000" w:sz="4" w:space="0"/>
                    <w:left w:val="single" w:color="000000" w:sz="4" w:space="0"/>
                    <w:bottom w:val="single" w:color="000000" w:sz="4" w:space="0"/>
                    <w:right w:val="single" w:color="000000" w:sz="4" w:space="0"/>
                  </w:tcBorders>
                  <w:noWrap w:val="0"/>
                  <w:vAlign w:val="center"/>
                </w:tcPr>
                <w:p>
                  <w:pPr>
                    <w:autoSpaceDN w:val="0"/>
                    <w:adjustRightInd w:val="0"/>
                    <w:snapToGrid w:val="0"/>
                    <w:spacing w:line="400" w:lineRule="exact"/>
                    <w:jc w:val="center"/>
                    <w:textAlignment w:val="bottom"/>
                    <w:rPr>
                      <w:rFonts w:ascii="宋体" w:hAnsi="宋体" w:eastAsia="宋体" w:cs="Times New Roman"/>
                      <w:color w:val="auto"/>
                      <w:kern w:val="2"/>
                      <w:sz w:val="21"/>
                      <w:szCs w:val="21"/>
                      <w:highlight w:val="none"/>
                      <w:lang w:val="en-US" w:eastAsia="zh-CN" w:bidi="ar-SA"/>
                    </w:rPr>
                  </w:pPr>
                  <w:r>
                    <w:rPr>
                      <w:rFonts w:ascii="宋体" w:hAnsi="宋体" w:eastAsia="宋体" w:cs="Times New Roman"/>
                      <w:color w:val="auto"/>
                      <w:sz w:val="21"/>
                      <w:szCs w:val="21"/>
                      <w:highlight w:val="none"/>
                    </w:rPr>
                    <w:t>21</w:t>
                  </w:r>
                </w:p>
              </w:tc>
            </w:tr>
            <w:tr>
              <w:tblPrEx>
                <w:tblCellMar>
                  <w:top w:w="0" w:type="dxa"/>
                  <w:left w:w="108" w:type="dxa"/>
                  <w:bottom w:w="0" w:type="dxa"/>
                  <w:right w:w="108" w:type="dxa"/>
                </w:tblCellMar>
              </w:tblPrEx>
              <w:trPr>
                <w:trHeight w:val="523" w:hRule="atLeast"/>
              </w:trPr>
              <w:tc>
                <w:tcPr>
                  <w:tcW w:w="1557" w:type="dxa"/>
                  <w:tcBorders>
                    <w:top w:val="single" w:color="000000" w:sz="4" w:space="0"/>
                    <w:left w:val="single" w:color="000000" w:sz="4" w:space="0"/>
                    <w:bottom w:val="single" w:color="000000" w:sz="4" w:space="0"/>
                    <w:right w:val="single" w:color="000000" w:sz="4" w:space="0"/>
                  </w:tcBorders>
                  <w:noWrap w:val="0"/>
                  <w:vAlign w:val="center"/>
                </w:tcPr>
                <w:p>
                  <w:pPr>
                    <w:autoSpaceDN w:val="0"/>
                    <w:adjustRightInd w:val="0"/>
                    <w:snapToGrid w:val="0"/>
                    <w:spacing w:line="400" w:lineRule="exact"/>
                    <w:jc w:val="left"/>
                    <w:textAlignment w:val="bottom"/>
                    <w:rPr>
                      <w:rFonts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下浮</w:t>
                  </w:r>
                  <w:r>
                    <w:rPr>
                      <w:rFonts w:hint="eastAsia" w:ascii="宋体" w:hAnsi="宋体" w:eastAsia="宋体" w:cs="宋体"/>
                      <w:color w:val="auto"/>
                      <w:kern w:val="0"/>
                      <w:sz w:val="21"/>
                      <w:szCs w:val="21"/>
                      <w:highlight w:val="none"/>
                    </w:rPr>
                    <w:t>系数</w:t>
                  </w:r>
                  <w:r>
                    <w:rPr>
                      <w:rFonts w:hint="eastAsia" w:ascii="宋体" w:hAnsi="宋体" w:eastAsia="宋体" w:cs="Times New Roman"/>
                      <w:color w:val="auto"/>
                      <w:sz w:val="21"/>
                      <w:szCs w:val="21"/>
                      <w:highlight w:val="none"/>
                    </w:rPr>
                    <w:t>（</w:t>
                  </w:r>
                  <w:r>
                    <w:rPr>
                      <w:rFonts w:ascii="宋体" w:hAnsi="宋体" w:eastAsia="宋体" w:cs="Times New Roman"/>
                      <w:color w:val="auto"/>
                      <w:sz w:val="21"/>
                      <w:szCs w:val="21"/>
                      <w:highlight w:val="none"/>
                    </w:rPr>
                    <w:t>%</w:t>
                  </w:r>
                  <w:r>
                    <w:rPr>
                      <w:rFonts w:hint="eastAsia" w:ascii="宋体" w:hAnsi="宋体" w:eastAsia="宋体" w:cs="Times New Roman"/>
                      <w:color w:val="auto"/>
                      <w:sz w:val="21"/>
                      <w:szCs w:val="21"/>
                      <w:highlight w:val="none"/>
                    </w:rPr>
                    <w:t>）</w:t>
                  </w:r>
                </w:p>
              </w:tc>
              <w:tc>
                <w:tcPr>
                  <w:tcW w:w="881" w:type="dxa"/>
                  <w:tcBorders>
                    <w:top w:val="single" w:color="000000" w:sz="4" w:space="0"/>
                    <w:left w:val="single" w:color="000000" w:sz="4" w:space="0"/>
                    <w:bottom w:val="single" w:color="000000" w:sz="4" w:space="0"/>
                    <w:right w:val="single" w:color="000000" w:sz="4" w:space="0"/>
                  </w:tcBorders>
                  <w:noWrap w:val="0"/>
                  <w:vAlign w:val="center"/>
                </w:tcPr>
                <w:p>
                  <w:pPr>
                    <w:autoSpaceDN w:val="0"/>
                    <w:adjustRightInd w:val="0"/>
                    <w:snapToGrid w:val="0"/>
                    <w:spacing w:line="400" w:lineRule="exact"/>
                    <w:jc w:val="center"/>
                    <w:textAlignment w:val="bottom"/>
                    <w:rPr>
                      <w:rFonts w:hint="default" w:ascii="宋体" w:hAnsi="宋体" w:eastAsia="宋体" w:cs="Times New Roman"/>
                      <w:color w:val="auto"/>
                      <w:sz w:val="21"/>
                      <w:szCs w:val="21"/>
                      <w:highlight w:val="none"/>
                      <w:lang w:val="en-US"/>
                    </w:rPr>
                  </w:pPr>
                  <w:r>
                    <w:rPr>
                      <w:rFonts w:hint="eastAsia" w:ascii="宋体" w:hAnsi="宋体" w:eastAsia="宋体" w:cs="Times New Roman"/>
                      <w:color w:val="auto"/>
                      <w:sz w:val="21"/>
                      <w:szCs w:val="21"/>
                      <w:highlight w:val="none"/>
                      <w:lang w:val="en-US" w:eastAsia="zh-CN"/>
                    </w:rPr>
                    <w:t>1.4</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autoSpaceDN w:val="0"/>
                    <w:adjustRightInd w:val="0"/>
                    <w:snapToGrid w:val="0"/>
                    <w:spacing w:line="400" w:lineRule="exact"/>
                    <w:jc w:val="center"/>
                    <w:textAlignment w:val="bottom"/>
                    <w:rPr>
                      <w:rFonts w:hint="default" w:ascii="宋体" w:hAnsi="宋体" w:eastAsia="宋体" w:cs="Times New Roman"/>
                      <w:color w:val="auto"/>
                      <w:kern w:val="2"/>
                      <w:sz w:val="21"/>
                      <w:szCs w:val="21"/>
                      <w:highlight w:val="none"/>
                      <w:lang w:val="en-US" w:eastAsia="zh-CN" w:bidi="ar-SA"/>
                    </w:rPr>
                  </w:pPr>
                  <w:r>
                    <w:rPr>
                      <w:rFonts w:hint="eastAsia" w:ascii="宋体" w:hAnsi="宋体" w:eastAsia="宋体" w:cs="Times New Roman"/>
                      <w:color w:val="auto"/>
                      <w:sz w:val="21"/>
                      <w:szCs w:val="21"/>
                      <w:highlight w:val="none"/>
                      <w:lang w:val="en-US" w:eastAsia="zh-CN"/>
                    </w:rPr>
                    <w:t>1.5</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autoSpaceDN w:val="0"/>
                    <w:adjustRightInd w:val="0"/>
                    <w:snapToGrid w:val="0"/>
                    <w:spacing w:line="400" w:lineRule="exact"/>
                    <w:jc w:val="center"/>
                    <w:textAlignment w:val="bottom"/>
                    <w:rPr>
                      <w:rFonts w:hint="default" w:ascii="宋体" w:hAnsi="宋体" w:eastAsia="宋体" w:cs="Times New Roman"/>
                      <w:color w:val="auto"/>
                      <w:kern w:val="2"/>
                      <w:sz w:val="21"/>
                      <w:szCs w:val="21"/>
                      <w:highlight w:val="none"/>
                      <w:lang w:val="en-US" w:eastAsia="zh-CN" w:bidi="ar-SA"/>
                    </w:rPr>
                  </w:pPr>
                  <w:r>
                    <w:rPr>
                      <w:rFonts w:hint="eastAsia" w:ascii="宋体" w:hAnsi="宋体" w:eastAsia="宋体" w:cs="Times New Roman"/>
                      <w:color w:val="auto"/>
                      <w:sz w:val="21"/>
                      <w:szCs w:val="21"/>
                      <w:highlight w:val="none"/>
                      <w:lang w:val="en-US" w:eastAsia="zh-CN"/>
                    </w:rPr>
                    <w:t>1.6</w:t>
                  </w:r>
                </w:p>
              </w:tc>
              <w:tc>
                <w:tcPr>
                  <w:tcW w:w="1039" w:type="dxa"/>
                  <w:tcBorders>
                    <w:top w:val="single" w:color="000000" w:sz="4" w:space="0"/>
                    <w:left w:val="single" w:color="000000" w:sz="4" w:space="0"/>
                    <w:bottom w:val="single" w:color="000000" w:sz="4" w:space="0"/>
                    <w:right w:val="single" w:color="000000" w:sz="4" w:space="0"/>
                  </w:tcBorders>
                  <w:noWrap w:val="0"/>
                  <w:vAlign w:val="center"/>
                </w:tcPr>
                <w:p>
                  <w:pPr>
                    <w:autoSpaceDN w:val="0"/>
                    <w:adjustRightInd w:val="0"/>
                    <w:snapToGrid w:val="0"/>
                    <w:spacing w:line="400" w:lineRule="exact"/>
                    <w:jc w:val="center"/>
                    <w:textAlignment w:val="bottom"/>
                    <w:rPr>
                      <w:rFonts w:hint="eastAsia" w:ascii="宋体" w:hAnsi="宋体" w:eastAsia="宋体" w:cs="Times New Roman"/>
                      <w:color w:val="auto"/>
                      <w:kern w:val="2"/>
                      <w:sz w:val="21"/>
                      <w:szCs w:val="21"/>
                      <w:highlight w:val="none"/>
                      <w:lang w:val="en-US" w:eastAsia="zh-CN" w:bidi="ar-SA"/>
                    </w:rPr>
                  </w:pPr>
                  <w:r>
                    <w:rPr>
                      <w:rFonts w:hint="eastAsia" w:ascii="宋体" w:hAnsi="宋体" w:eastAsia="宋体" w:cs="Times New Roman"/>
                      <w:color w:val="auto"/>
                      <w:sz w:val="21"/>
                      <w:szCs w:val="21"/>
                      <w:highlight w:val="none"/>
                      <w:lang w:val="en-US" w:eastAsia="zh-CN"/>
                    </w:rPr>
                    <w:t>1.7</w:t>
                  </w:r>
                </w:p>
              </w:tc>
              <w:tc>
                <w:tcPr>
                  <w:tcW w:w="971" w:type="dxa"/>
                  <w:tcBorders>
                    <w:top w:val="single" w:color="000000" w:sz="4" w:space="0"/>
                    <w:left w:val="single" w:color="000000" w:sz="4" w:space="0"/>
                    <w:bottom w:val="single" w:color="000000" w:sz="4" w:space="0"/>
                    <w:right w:val="single" w:color="000000" w:sz="4" w:space="0"/>
                  </w:tcBorders>
                  <w:noWrap w:val="0"/>
                  <w:vAlign w:val="center"/>
                </w:tcPr>
                <w:p>
                  <w:pPr>
                    <w:autoSpaceDN w:val="0"/>
                    <w:adjustRightInd w:val="0"/>
                    <w:snapToGrid w:val="0"/>
                    <w:spacing w:line="400" w:lineRule="exact"/>
                    <w:jc w:val="center"/>
                    <w:textAlignment w:val="bottom"/>
                    <w:rPr>
                      <w:rFonts w:hint="eastAsia" w:ascii="宋体" w:hAnsi="宋体" w:eastAsia="宋体" w:cs="Times New Roman"/>
                      <w:color w:val="auto"/>
                      <w:kern w:val="2"/>
                      <w:sz w:val="21"/>
                      <w:szCs w:val="21"/>
                      <w:highlight w:val="none"/>
                      <w:lang w:val="en-US" w:eastAsia="zh-CN" w:bidi="ar-SA"/>
                    </w:rPr>
                  </w:pPr>
                  <w:r>
                    <w:rPr>
                      <w:rFonts w:hint="eastAsia" w:ascii="宋体" w:hAnsi="宋体" w:eastAsia="宋体" w:cs="Times New Roman"/>
                      <w:color w:val="auto"/>
                      <w:sz w:val="21"/>
                      <w:szCs w:val="21"/>
                      <w:highlight w:val="none"/>
                      <w:lang w:val="en-US" w:eastAsia="zh-CN"/>
                    </w:rPr>
                    <w:t>1.8</w:t>
                  </w:r>
                </w:p>
              </w:tc>
              <w:tc>
                <w:tcPr>
                  <w:tcW w:w="1032" w:type="dxa"/>
                  <w:tcBorders>
                    <w:top w:val="single" w:color="000000" w:sz="4" w:space="0"/>
                    <w:left w:val="single" w:color="000000" w:sz="4" w:space="0"/>
                    <w:bottom w:val="single" w:color="000000" w:sz="4" w:space="0"/>
                    <w:right w:val="single" w:color="000000" w:sz="4" w:space="0"/>
                  </w:tcBorders>
                  <w:noWrap w:val="0"/>
                  <w:vAlign w:val="center"/>
                </w:tcPr>
                <w:p>
                  <w:pPr>
                    <w:autoSpaceDN w:val="0"/>
                    <w:adjustRightInd w:val="0"/>
                    <w:snapToGrid w:val="0"/>
                    <w:spacing w:line="400" w:lineRule="exact"/>
                    <w:jc w:val="center"/>
                    <w:textAlignment w:val="bottom"/>
                    <w:rPr>
                      <w:rFonts w:hint="eastAsia" w:ascii="宋体" w:hAnsi="宋体" w:eastAsia="宋体" w:cs="Times New Roman"/>
                      <w:color w:val="auto"/>
                      <w:kern w:val="2"/>
                      <w:sz w:val="21"/>
                      <w:szCs w:val="21"/>
                      <w:highlight w:val="none"/>
                      <w:lang w:val="en-US" w:eastAsia="zh-CN" w:bidi="ar-SA"/>
                    </w:rPr>
                  </w:pPr>
                  <w:r>
                    <w:rPr>
                      <w:rFonts w:hint="eastAsia" w:ascii="宋体" w:hAnsi="宋体" w:eastAsia="宋体" w:cs="Times New Roman"/>
                      <w:color w:val="auto"/>
                      <w:sz w:val="21"/>
                      <w:szCs w:val="21"/>
                      <w:highlight w:val="none"/>
                      <w:lang w:val="en-US" w:eastAsia="zh-CN"/>
                    </w:rPr>
                    <w:t>1.9</w:t>
                  </w:r>
                </w:p>
              </w:tc>
              <w:tc>
                <w:tcPr>
                  <w:tcW w:w="826" w:type="dxa"/>
                  <w:tcBorders>
                    <w:top w:val="single" w:color="000000" w:sz="4" w:space="0"/>
                    <w:left w:val="single" w:color="000000" w:sz="4" w:space="0"/>
                    <w:bottom w:val="single" w:color="000000" w:sz="4" w:space="0"/>
                    <w:right w:val="single" w:color="000000" w:sz="4" w:space="0"/>
                  </w:tcBorders>
                  <w:noWrap w:val="0"/>
                  <w:vAlign w:val="center"/>
                </w:tcPr>
                <w:p>
                  <w:pPr>
                    <w:autoSpaceDN w:val="0"/>
                    <w:adjustRightInd w:val="0"/>
                    <w:snapToGrid w:val="0"/>
                    <w:spacing w:line="400" w:lineRule="exact"/>
                    <w:jc w:val="center"/>
                    <w:textAlignment w:val="bottom"/>
                    <w:rPr>
                      <w:rFonts w:hint="eastAsia" w:ascii="宋体" w:hAnsi="宋体" w:eastAsia="宋体" w:cs="Times New Roman"/>
                      <w:color w:val="auto"/>
                      <w:kern w:val="2"/>
                      <w:sz w:val="21"/>
                      <w:szCs w:val="21"/>
                      <w:highlight w:val="none"/>
                      <w:lang w:val="en-US" w:eastAsia="zh-CN" w:bidi="ar-SA"/>
                    </w:rPr>
                  </w:pPr>
                  <w:r>
                    <w:rPr>
                      <w:rFonts w:hint="eastAsia" w:ascii="宋体" w:hAnsi="宋体" w:eastAsia="宋体" w:cs="Times New Roman"/>
                      <w:color w:val="auto"/>
                      <w:sz w:val="21"/>
                      <w:szCs w:val="21"/>
                      <w:highlight w:val="none"/>
                      <w:lang w:val="en-US" w:eastAsia="zh-CN"/>
                    </w:rPr>
                    <w:t>2</w:t>
                  </w:r>
                  <w:r>
                    <w:rPr>
                      <w:rFonts w:hint="eastAsia" w:ascii="宋体" w:hAnsi="宋体" w:eastAsia="宋体" w:cs="Times New Roman"/>
                      <w:color w:val="auto"/>
                      <w:sz w:val="21"/>
                      <w:szCs w:val="21"/>
                      <w:highlight w:val="none"/>
                    </w:rPr>
                    <w:t>.</w:t>
                  </w:r>
                  <w:r>
                    <w:rPr>
                      <w:rFonts w:hint="eastAsia" w:ascii="宋体" w:hAnsi="宋体" w:eastAsia="宋体" w:cs="Times New Roman"/>
                      <w:color w:val="auto"/>
                      <w:sz w:val="21"/>
                      <w:szCs w:val="21"/>
                      <w:highlight w:val="none"/>
                      <w:lang w:val="en-US" w:eastAsia="zh-CN"/>
                    </w:rPr>
                    <w:t>0</w:t>
                  </w:r>
                </w:p>
              </w:tc>
            </w:tr>
          </w:tbl>
          <w:p>
            <w:pPr>
              <w:wordWrap w:val="0"/>
              <w:adjustRightInd w:val="0"/>
              <w:snapToGrid w:val="0"/>
              <w:spacing w:line="400" w:lineRule="exact"/>
              <w:jc w:val="left"/>
              <w:rPr>
                <w:rFonts w:ascii="宋体" w:hAnsi="宋体" w:eastAsia="宋体" w:cs="Times New Roman"/>
                <w:snapToGrid w:val="0"/>
                <w:color w:val="auto"/>
                <w:kern w:val="0"/>
                <w:sz w:val="21"/>
                <w:szCs w:val="21"/>
                <w:highlight w:val="none"/>
              </w:rPr>
            </w:pPr>
            <w:r>
              <w:rPr>
                <w:rFonts w:hint="eastAsia" w:ascii="Times New Roman" w:hAnsi="Times New Roman" w:eastAsia="宋体" w:cs="Times New Roman"/>
                <w:snapToGrid w:val="0"/>
                <w:color w:val="auto"/>
                <w:kern w:val="0"/>
                <w:sz w:val="21"/>
                <w:szCs w:val="21"/>
                <w:highlight w:val="none"/>
              </w:rPr>
              <w:t>（2）评标基准价D＝最高投标限价×（1－n）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9" w:hRule="atLeast"/>
          <w:jc w:val="center"/>
        </w:trPr>
        <w:tc>
          <w:tcPr>
            <w:tcW w:w="1404" w:type="dxa"/>
            <w:noWrap w:val="0"/>
            <w:vAlign w:val="center"/>
          </w:tcPr>
          <w:p>
            <w:pPr>
              <w:widowControl w:val="0"/>
              <w:wordWrap w:val="0"/>
              <w:adjustRightInd w:val="0"/>
              <w:snapToGrid w:val="0"/>
              <w:spacing w:line="400" w:lineRule="exact"/>
              <w:jc w:val="center"/>
              <w:rPr>
                <w:rFonts w:ascii="Times New Roman" w:hAnsi="Times New Roman" w:eastAsia="宋体" w:cs="Times New Roman"/>
                <w:snapToGrid w:val="0"/>
                <w:color w:val="auto"/>
                <w:kern w:val="0"/>
                <w:sz w:val="21"/>
                <w:szCs w:val="21"/>
                <w:highlight w:val="none"/>
                <w:lang w:val="en-US" w:eastAsia="zh-CN" w:bidi="ar-SA"/>
              </w:rPr>
            </w:pPr>
            <w:r>
              <w:rPr>
                <w:rFonts w:hint="eastAsia" w:ascii="Times New Roman" w:hAnsi="Times New Roman" w:eastAsia="宋体" w:cs="Times New Roman"/>
                <w:snapToGrid w:val="0"/>
                <w:color w:val="auto"/>
                <w:kern w:val="0"/>
                <w:sz w:val="21"/>
                <w:szCs w:val="21"/>
                <w:highlight w:val="none"/>
                <w:lang w:val="en-US" w:eastAsia="zh-CN" w:bidi="ar-SA"/>
              </w:rPr>
              <w:t>投标报价</w:t>
            </w:r>
          </w:p>
          <w:p>
            <w:pPr>
              <w:widowControl w:val="0"/>
              <w:wordWrap w:val="0"/>
              <w:adjustRightInd w:val="0"/>
              <w:snapToGrid w:val="0"/>
              <w:spacing w:line="400" w:lineRule="exact"/>
              <w:jc w:val="center"/>
              <w:rPr>
                <w:rFonts w:ascii="宋体" w:hAnsi="宋体" w:eastAsia="宋体" w:cs="宋体"/>
                <w:color w:val="auto"/>
                <w:kern w:val="2"/>
                <w:sz w:val="21"/>
                <w:szCs w:val="21"/>
                <w:highlight w:val="none"/>
                <w:lang w:val="en-US" w:eastAsia="zh-CN" w:bidi="ar-SA"/>
              </w:rPr>
            </w:pPr>
            <w:r>
              <w:rPr>
                <w:rFonts w:hint="eastAsia" w:ascii="Times New Roman" w:hAnsi="Times New Roman" w:eastAsia="宋体" w:cs="Times New Roman"/>
                <w:snapToGrid w:val="0"/>
                <w:color w:val="auto"/>
                <w:kern w:val="0"/>
                <w:sz w:val="21"/>
                <w:szCs w:val="21"/>
                <w:highlight w:val="none"/>
                <w:lang w:val="en-US" w:eastAsia="zh-CN" w:bidi="ar-SA"/>
              </w:rPr>
              <w:t>得分M</w:t>
            </w:r>
            <w:r>
              <w:rPr>
                <w:rFonts w:hint="eastAsia" w:ascii="Times New Roman" w:hAnsi="Times New Roman" w:eastAsia="宋体" w:cs="Times New Roman"/>
                <w:snapToGrid w:val="0"/>
                <w:color w:val="auto"/>
                <w:kern w:val="0"/>
                <w:sz w:val="21"/>
                <w:szCs w:val="21"/>
                <w:highlight w:val="none"/>
                <w:vertAlign w:val="subscript"/>
                <w:lang w:val="en-US" w:eastAsia="zh-CN" w:bidi="ar-SA"/>
              </w:rPr>
              <w:t>3</w:t>
            </w:r>
          </w:p>
        </w:tc>
        <w:tc>
          <w:tcPr>
            <w:tcW w:w="8549" w:type="dxa"/>
            <w:gridSpan w:val="3"/>
            <w:noWrap w:val="0"/>
            <w:vAlign w:val="center"/>
          </w:tcPr>
          <w:p>
            <w:pPr>
              <w:wordWrap w:val="0"/>
              <w:adjustRightInd w:val="0"/>
              <w:snapToGrid w:val="0"/>
              <w:spacing w:line="400" w:lineRule="exact"/>
              <w:ind w:firstLine="420" w:firstLineChars="200"/>
              <w:jc w:val="left"/>
              <w:rPr>
                <w:rFonts w:ascii="Times New Roman" w:hAnsi="Times New Roman" w:eastAsia="宋体" w:cs="Times New Roman"/>
                <w:snapToGrid w:val="0"/>
                <w:color w:val="auto"/>
                <w:kern w:val="0"/>
                <w:sz w:val="21"/>
                <w:szCs w:val="21"/>
                <w:highlight w:val="none"/>
              </w:rPr>
            </w:pPr>
            <w:r>
              <w:rPr>
                <w:rFonts w:hint="eastAsia" w:ascii="Times New Roman" w:hAnsi="Times New Roman" w:eastAsia="宋体" w:cs="Times New Roman"/>
                <w:snapToGrid w:val="0"/>
                <w:color w:val="auto"/>
                <w:kern w:val="0"/>
                <w:sz w:val="21"/>
                <w:szCs w:val="21"/>
                <w:highlight w:val="none"/>
              </w:rPr>
              <w:t>采用内插法计算某投标人的投标报价得分M</w:t>
            </w:r>
            <w:r>
              <w:rPr>
                <w:rFonts w:hint="eastAsia" w:ascii="Times New Roman" w:hAnsi="Times New Roman" w:eastAsia="宋体" w:cs="Times New Roman"/>
                <w:snapToGrid w:val="0"/>
                <w:color w:val="auto"/>
                <w:kern w:val="0"/>
                <w:sz w:val="21"/>
                <w:szCs w:val="21"/>
                <w:highlight w:val="none"/>
                <w:vertAlign w:val="subscript"/>
              </w:rPr>
              <w:t>3</w:t>
            </w:r>
            <w:r>
              <w:rPr>
                <w:rFonts w:hint="eastAsia" w:ascii="Times New Roman" w:hAnsi="Times New Roman" w:eastAsia="宋体" w:cs="Times New Roman"/>
                <w:snapToGrid w:val="0"/>
                <w:color w:val="auto"/>
                <w:kern w:val="0"/>
                <w:sz w:val="21"/>
                <w:szCs w:val="21"/>
                <w:highlight w:val="none"/>
              </w:rPr>
              <w:t>，即当投标人的投标总价等于评标基准价时得满分，每高于评标基准价一个百分点扣</w:t>
            </w:r>
            <w:r>
              <w:rPr>
                <w:rFonts w:hint="eastAsia" w:ascii="Times New Roman" w:hAnsi="Times New Roman" w:eastAsia="宋体" w:cs="Times New Roman"/>
                <w:snapToGrid w:val="0"/>
                <w:color w:val="auto"/>
                <w:kern w:val="0"/>
                <w:sz w:val="21"/>
                <w:szCs w:val="21"/>
                <w:highlight w:val="none"/>
                <w:lang w:val="en-US" w:eastAsia="zh-CN"/>
              </w:rPr>
              <w:t>1</w:t>
            </w:r>
            <w:r>
              <w:rPr>
                <w:rFonts w:hint="eastAsia" w:ascii="Times New Roman" w:hAnsi="Times New Roman" w:eastAsia="宋体" w:cs="Times New Roman"/>
                <w:snapToGrid w:val="0"/>
                <w:color w:val="auto"/>
                <w:kern w:val="0"/>
                <w:sz w:val="21"/>
                <w:szCs w:val="21"/>
                <w:highlight w:val="none"/>
              </w:rPr>
              <w:t>分, 每低于评标基准价一个百分点扣0.</w:t>
            </w:r>
            <w:r>
              <w:rPr>
                <w:rFonts w:hint="eastAsia" w:ascii="Times New Roman" w:hAnsi="Times New Roman" w:eastAsia="宋体" w:cs="Times New Roman"/>
                <w:snapToGrid w:val="0"/>
                <w:color w:val="auto"/>
                <w:kern w:val="0"/>
                <w:sz w:val="21"/>
                <w:szCs w:val="21"/>
                <w:highlight w:val="none"/>
                <w:lang w:val="en-US" w:eastAsia="zh-CN"/>
              </w:rPr>
              <w:t>5</w:t>
            </w:r>
            <w:r>
              <w:rPr>
                <w:rFonts w:hint="eastAsia" w:ascii="Times New Roman" w:hAnsi="Times New Roman" w:eastAsia="宋体" w:cs="Times New Roman"/>
                <w:snapToGrid w:val="0"/>
                <w:color w:val="auto"/>
                <w:kern w:val="0"/>
                <w:sz w:val="21"/>
                <w:szCs w:val="21"/>
                <w:highlight w:val="none"/>
              </w:rPr>
              <w:t>分，扣完为止。公式如下：</w:t>
            </w:r>
          </w:p>
          <w:p>
            <w:pPr>
              <w:wordWrap w:val="0"/>
              <w:adjustRightInd w:val="0"/>
              <w:snapToGrid w:val="0"/>
              <w:spacing w:line="400" w:lineRule="exact"/>
              <w:ind w:firstLine="420" w:firstLineChars="200"/>
              <w:jc w:val="left"/>
              <w:rPr>
                <w:rFonts w:ascii="Times New Roman" w:hAnsi="Times New Roman" w:eastAsia="宋体" w:cs="Times New Roman"/>
                <w:snapToGrid w:val="0"/>
                <w:color w:val="auto"/>
                <w:kern w:val="0"/>
                <w:sz w:val="21"/>
                <w:szCs w:val="21"/>
                <w:highlight w:val="none"/>
              </w:rPr>
            </w:pPr>
            <w:r>
              <w:rPr>
                <w:rFonts w:hint="eastAsia" w:ascii="Times New Roman" w:hAnsi="Times New Roman" w:eastAsia="宋体" w:cs="Times New Roman"/>
                <w:snapToGrid w:val="0"/>
                <w:color w:val="auto"/>
                <w:kern w:val="0"/>
                <w:sz w:val="21"/>
                <w:szCs w:val="21"/>
                <w:highlight w:val="none"/>
              </w:rPr>
              <w:t>M</w:t>
            </w:r>
            <w:r>
              <w:rPr>
                <w:rFonts w:hint="eastAsia" w:ascii="Times New Roman" w:hAnsi="Times New Roman" w:eastAsia="宋体" w:cs="Times New Roman"/>
                <w:snapToGrid w:val="0"/>
                <w:color w:val="auto"/>
                <w:kern w:val="0"/>
                <w:sz w:val="21"/>
                <w:szCs w:val="21"/>
                <w:highlight w:val="none"/>
                <w:vertAlign w:val="subscript"/>
              </w:rPr>
              <w:t>3</w:t>
            </w:r>
            <w:r>
              <w:rPr>
                <w:rFonts w:hint="eastAsia" w:ascii="Times New Roman" w:hAnsi="Times New Roman" w:eastAsia="宋体" w:cs="Times New Roman"/>
                <w:snapToGrid w:val="0"/>
                <w:color w:val="auto"/>
                <w:kern w:val="0"/>
                <w:sz w:val="21"/>
                <w:szCs w:val="21"/>
                <w:highlight w:val="none"/>
              </w:rPr>
              <w:t>＝投标报价满分－（| Di－D | ÷D）×100×E</w:t>
            </w:r>
          </w:p>
          <w:p>
            <w:pPr>
              <w:wordWrap w:val="0"/>
              <w:adjustRightInd w:val="0"/>
              <w:snapToGrid w:val="0"/>
              <w:spacing w:line="400" w:lineRule="exact"/>
              <w:ind w:firstLine="420" w:firstLineChars="200"/>
              <w:jc w:val="left"/>
              <w:rPr>
                <w:rFonts w:ascii="Times New Roman" w:hAnsi="Times New Roman" w:eastAsia="宋体" w:cs="Times New Roman"/>
                <w:snapToGrid w:val="0"/>
                <w:color w:val="auto"/>
                <w:kern w:val="0"/>
                <w:sz w:val="21"/>
                <w:szCs w:val="21"/>
                <w:highlight w:val="none"/>
              </w:rPr>
            </w:pPr>
            <w:r>
              <w:rPr>
                <w:rFonts w:hint="eastAsia" w:ascii="Times New Roman" w:hAnsi="Times New Roman" w:eastAsia="宋体" w:cs="Times New Roman"/>
                <w:snapToGrid w:val="0"/>
                <w:color w:val="auto"/>
                <w:kern w:val="0"/>
                <w:sz w:val="21"/>
                <w:szCs w:val="21"/>
                <w:highlight w:val="none"/>
              </w:rPr>
              <w:t>式中：D为评标基准价，Di为某投标人的投标总价；E为扣分因子。当Di＞D时，E＝</w:t>
            </w:r>
            <w:r>
              <w:rPr>
                <w:rFonts w:hint="eastAsia" w:ascii="Times New Roman" w:hAnsi="Times New Roman" w:eastAsia="宋体" w:cs="Times New Roman"/>
                <w:snapToGrid w:val="0"/>
                <w:color w:val="auto"/>
                <w:kern w:val="0"/>
                <w:sz w:val="21"/>
                <w:szCs w:val="21"/>
                <w:highlight w:val="none"/>
                <w:lang w:val="en-US" w:eastAsia="zh-CN"/>
              </w:rPr>
              <w:t>1</w:t>
            </w:r>
            <w:r>
              <w:rPr>
                <w:rFonts w:hint="eastAsia" w:ascii="Times New Roman" w:hAnsi="Times New Roman" w:eastAsia="宋体" w:cs="Times New Roman"/>
                <w:snapToGrid w:val="0"/>
                <w:color w:val="auto"/>
                <w:kern w:val="0"/>
                <w:sz w:val="21"/>
                <w:szCs w:val="21"/>
                <w:highlight w:val="none"/>
              </w:rPr>
              <w:t>；当Di＜D时，E＝0.</w:t>
            </w:r>
            <w:r>
              <w:rPr>
                <w:rFonts w:hint="eastAsia" w:ascii="Times New Roman" w:hAnsi="Times New Roman" w:eastAsia="宋体" w:cs="Times New Roman"/>
                <w:snapToGrid w:val="0"/>
                <w:color w:val="auto"/>
                <w:kern w:val="0"/>
                <w:sz w:val="21"/>
                <w:szCs w:val="21"/>
                <w:highlight w:val="none"/>
                <w:lang w:val="en-US" w:eastAsia="zh-CN"/>
              </w:rPr>
              <w:t>5</w:t>
            </w:r>
            <w:r>
              <w:rPr>
                <w:rFonts w:hint="eastAsia" w:ascii="Times New Roman" w:hAnsi="Times New Roman" w:eastAsia="宋体" w:cs="Times New Roman"/>
                <w:snapToGrid w:val="0"/>
                <w:color w:val="auto"/>
                <w:kern w:val="0"/>
                <w:sz w:val="21"/>
                <w:szCs w:val="21"/>
                <w:highlight w:val="none"/>
              </w:rPr>
              <w:t>。</w:t>
            </w:r>
          </w:p>
          <w:p>
            <w:pPr>
              <w:wordWrap w:val="0"/>
              <w:adjustRightInd w:val="0"/>
              <w:snapToGrid w:val="0"/>
              <w:spacing w:line="400" w:lineRule="exact"/>
              <w:ind w:firstLine="420" w:firstLineChars="200"/>
              <w:jc w:val="left"/>
              <w:rPr>
                <w:rFonts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注：本项扣分扣完为止。</w:t>
            </w:r>
          </w:p>
        </w:tc>
      </w:tr>
    </w:tbl>
    <w:p>
      <w:pPr>
        <w:spacing w:line="400" w:lineRule="exact"/>
        <w:rPr>
          <w:rFonts w:hint="eastAsia" w:hAnsi="宋体" w:cs="宋体"/>
          <w:color w:val="auto"/>
          <w:kern w:val="0"/>
          <w:sz w:val="24"/>
          <w:szCs w:val="24"/>
          <w:highlight w:val="none"/>
        </w:rPr>
      </w:pPr>
      <w:r>
        <w:rPr>
          <w:rFonts w:hint="eastAsia" w:hAnsi="宋体" w:cs="宋体"/>
          <w:color w:val="auto"/>
          <w:kern w:val="0"/>
          <w:sz w:val="24"/>
          <w:szCs w:val="24"/>
          <w:highlight w:val="none"/>
        </w:rPr>
        <w:t>注：</w:t>
      </w:r>
    </w:p>
    <w:p>
      <w:pPr>
        <w:numPr>
          <w:ilvl w:val="0"/>
          <w:numId w:val="4"/>
        </w:numPr>
        <w:spacing w:line="400" w:lineRule="exact"/>
        <w:rPr>
          <w:rFonts w:hint="eastAsia" w:hAnsi="宋体" w:cs="宋体"/>
          <w:color w:val="auto"/>
          <w:kern w:val="0"/>
          <w:sz w:val="24"/>
          <w:szCs w:val="24"/>
          <w:highlight w:val="none"/>
        </w:rPr>
      </w:pPr>
      <w:r>
        <w:rPr>
          <w:rFonts w:hint="eastAsia" w:hAnsi="宋体" w:cs="宋体"/>
          <w:color w:val="auto"/>
          <w:kern w:val="0"/>
          <w:sz w:val="24"/>
          <w:szCs w:val="24"/>
          <w:highlight w:val="none"/>
        </w:rPr>
        <w:t>评分如出现小数点，则保留小数点后两位，第三位四舍五入。</w:t>
      </w:r>
    </w:p>
    <w:p>
      <w:pPr>
        <w:numPr>
          <w:ilvl w:val="0"/>
          <w:numId w:val="4"/>
        </w:numPr>
        <w:spacing w:line="400" w:lineRule="exact"/>
        <w:ind w:left="0" w:leftChars="0" w:firstLine="0" w:firstLineChars="0"/>
        <w:rPr>
          <w:rFonts w:hint="eastAsia" w:hAnsi="宋体" w:cs="宋体"/>
          <w:color w:val="auto"/>
          <w:kern w:val="0"/>
          <w:sz w:val="24"/>
          <w:szCs w:val="24"/>
          <w:highlight w:val="none"/>
        </w:rPr>
      </w:pPr>
      <w:r>
        <w:rPr>
          <w:rFonts w:hint="eastAsia" w:hAnsi="宋体" w:cs="宋体"/>
          <w:color w:val="auto"/>
          <w:kern w:val="0"/>
          <w:sz w:val="24"/>
          <w:szCs w:val="24"/>
          <w:highlight w:val="none"/>
        </w:rPr>
        <w:t>除总监理工程师外，拟委派的监理机构其他人员不作为形式评审、资格评审、响应性评审的审查内容，只作为综合评分的评审依据。</w:t>
      </w:r>
    </w:p>
    <w:p>
      <w:pPr>
        <w:wordWrap w:val="0"/>
        <w:adjustRightInd w:val="0"/>
        <w:snapToGrid w:val="0"/>
        <w:spacing w:line="400" w:lineRule="exact"/>
        <w:rPr>
          <w:rFonts w:hint="eastAsia" w:hAnsi="宋体" w:cs="微软雅黑"/>
          <w:b/>
          <w:bCs/>
          <w:color w:val="auto"/>
          <w:spacing w:val="10"/>
          <w:sz w:val="21"/>
          <w:szCs w:val="16"/>
          <w:highlight w:val="none"/>
          <w:lang w:val="en-US" w:eastAsia="zh-CN"/>
        </w:rPr>
      </w:pPr>
      <w:r>
        <w:rPr>
          <w:rFonts w:hint="eastAsia" w:hAnsi="宋体" w:cs="微软雅黑"/>
          <w:b/>
          <w:bCs/>
          <w:color w:val="auto"/>
          <w:spacing w:val="10"/>
          <w:sz w:val="21"/>
          <w:szCs w:val="16"/>
          <w:highlight w:val="none"/>
        </w:rPr>
        <w:br w:type="page"/>
      </w:r>
    </w:p>
    <w:p>
      <w:pPr>
        <w:numPr>
          <w:ilvl w:val="0"/>
          <w:numId w:val="0"/>
        </w:numPr>
        <w:wordWrap w:val="0"/>
        <w:adjustRightInd w:val="0"/>
        <w:snapToGrid w:val="0"/>
        <w:spacing w:line="400" w:lineRule="exact"/>
        <w:jc w:val="center"/>
        <w:rPr>
          <w:rFonts w:hint="eastAsia" w:ascii="Times New Roman" w:hAnsi="Times New Roman" w:cs="Times New Roman"/>
          <w:b/>
          <w:bCs/>
          <w:i w:val="0"/>
          <w:iCs w:val="0"/>
          <w:caps w:val="0"/>
          <w:smallCaps w:val="0"/>
          <w:snapToGrid w:val="0"/>
          <w:color w:val="auto"/>
          <w:spacing w:val="0"/>
          <w:kern w:val="0"/>
          <w:sz w:val="24"/>
          <w:highlight w:val="none"/>
          <w:u w:val="none"/>
          <w:lang w:val="en-US" w:eastAsia="zh-CN"/>
        </w:rPr>
      </w:pPr>
      <w:r>
        <w:rPr>
          <w:rFonts w:hint="eastAsia" w:ascii="Times New Roman" w:hAnsi="Times New Roman" w:cs="Times New Roman"/>
          <w:b/>
          <w:bCs/>
          <w:i w:val="0"/>
          <w:iCs w:val="0"/>
          <w:caps w:val="0"/>
          <w:smallCaps w:val="0"/>
          <w:snapToGrid w:val="0"/>
          <w:color w:val="auto"/>
          <w:spacing w:val="0"/>
          <w:kern w:val="0"/>
          <w:sz w:val="30"/>
          <w:highlight w:val="none"/>
          <w:u w:val="none"/>
          <w:lang w:val="en-US" w:eastAsia="zh-CN"/>
        </w:rPr>
        <w:t>表2 项目监理机构其他人员需求表</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3"/>
        <w:gridCol w:w="2108"/>
        <w:gridCol w:w="606"/>
        <w:gridCol w:w="49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791" w:type="dxa"/>
            <w:gridSpan w:val="4"/>
            <w:noWrap w:val="0"/>
            <w:vAlign w:val="center"/>
          </w:tcPr>
          <w:p>
            <w:pPr>
              <w:widowControl w:val="0"/>
              <w:wordWrap w:val="0"/>
              <w:adjustRightInd w:val="0"/>
              <w:snapToGrid w:val="0"/>
              <w:spacing w:line="360" w:lineRule="exact"/>
              <w:jc w:val="left"/>
              <w:rPr>
                <w:rFonts w:ascii="黑体" w:hAnsi="黑体" w:eastAsia="黑体" w:cs="Times New Roman"/>
                <w:snapToGrid w:val="0"/>
                <w:color w:val="auto"/>
                <w:kern w:val="0"/>
                <w:sz w:val="21"/>
                <w:szCs w:val="24"/>
                <w:highlight w:val="none"/>
                <w:lang w:val="en-US" w:eastAsia="zh-CN" w:bidi="ar-SA"/>
              </w:rPr>
            </w:pPr>
            <w:r>
              <w:rPr>
                <w:rFonts w:hint="eastAsia" w:ascii="黑体" w:hAnsi="黑体" w:eastAsia="黑体" w:cs="Times New Roman"/>
                <w:snapToGrid w:val="0"/>
                <w:color w:val="auto"/>
                <w:kern w:val="0"/>
                <w:sz w:val="21"/>
                <w:szCs w:val="24"/>
                <w:highlight w:val="none"/>
                <w:lang w:val="en-US" w:eastAsia="zh-CN" w:bidi="ar-SA"/>
              </w:rPr>
              <w:t>监理人员：共</w:t>
            </w:r>
            <w:r>
              <w:rPr>
                <w:rFonts w:hint="eastAsia" w:ascii="黑体" w:hAnsi="黑体" w:eastAsia="黑体" w:cs="Times New Roman"/>
                <w:snapToGrid w:val="0"/>
                <w:color w:val="auto"/>
                <w:kern w:val="0"/>
                <w:sz w:val="21"/>
                <w:szCs w:val="24"/>
                <w:highlight w:val="none"/>
                <w:u w:val="single"/>
                <w:lang w:val="en-US" w:eastAsia="zh-CN" w:bidi="ar-SA"/>
              </w:rPr>
              <w:t xml:space="preserve">5 </w:t>
            </w:r>
            <w:r>
              <w:rPr>
                <w:rFonts w:hint="eastAsia" w:ascii="黑体" w:hAnsi="黑体" w:eastAsia="黑体" w:cs="Times New Roman"/>
                <w:snapToGrid w:val="0"/>
                <w:color w:val="auto"/>
                <w:kern w:val="0"/>
                <w:sz w:val="21"/>
                <w:szCs w:val="24"/>
                <w:highlight w:val="none"/>
                <w:lang w:val="en-US" w:eastAsia="zh-CN" w:bidi="ar-SA"/>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exact"/>
        </w:trPr>
        <w:tc>
          <w:tcPr>
            <w:tcW w:w="1083" w:type="dxa"/>
            <w:noWrap w:val="0"/>
            <w:vAlign w:val="center"/>
          </w:tcPr>
          <w:p>
            <w:pPr>
              <w:widowControl w:val="0"/>
              <w:wordWrap w:val="0"/>
              <w:adjustRightInd w:val="0"/>
              <w:snapToGrid w:val="0"/>
              <w:spacing w:line="300" w:lineRule="exact"/>
              <w:jc w:val="center"/>
              <w:rPr>
                <w:rFonts w:ascii="黑体" w:hAnsi="黑体" w:eastAsia="黑体" w:cs="Times New Roman"/>
                <w:snapToGrid w:val="0"/>
                <w:color w:val="auto"/>
                <w:kern w:val="0"/>
                <w:sz w:val="21"/>
                <w:szCs w:val="24"/>
                <w:highlight w:val="none"/>
                <w:lang w:val="en-US" w:eastAsia="zh-CN" w:bidi="ar-SA"/>
              </w:rPr>
            </w:pPr>
            <w:r>
              <w:rPr>
                <w:rFonts w:hint="eastAsia" w:ascii="黑体" w:hAnsi="黑体" w:eastAsia="黑体" w:cs="Times New Roman"/>
                <w:snapToGrid w:val="0"/>
                <w:color w:val="auto"/>
                <w:kern w:val="0"/>
                <w:sz w:val="21"/>
                <w:szCs w:val="24"/>
                <w:highlight w:val="none"/>
                <w:lang w:val="en-US" w:eastAsia="zh-CN" w:bidi="ar-SA"/>
              </w:rPr>
              <w:t>职务</w:t>
            </w:r>
          </w:p>
        </w:tc>
        <w:tc>
          <w:tcPr>
            <w:tcW w:w="2108" w:type="dxa"/>
            <w:noWrap w:val="0"/>
            <w:vAlign w:val="center"/>
          </w:tcPr>
          <w:p>
            <w:pPr>
              <w:widowControl w:val="0"/>
              <w:wordWrap w:val="0"/>
              <w:adjustRightInd w:val="0"/>
              <w:snapToGrid w:val="0"/>
              <w:spacing w:line="300" w:lineRule="exact"/>
              <w:jc w:val="center"/>
              <w:rPr>
                <w:rFonts w:ascii="黑体" w:hAnsi="黑体" w:eastAsia="黑体" w:cs="Times New Roman"/>
                <w:snapToGrid w:val="0"/>
                <w:color w:val="auto"/>
                <w:kern w:val="0"/>
                <w:sz w:val="21"/>
                <w:szCs w:val="24"/>
                <w:highlight w:val="none"/>
                <w:lang w:val="en-US" w:eastAsia="zh-CN" w:bidi="ar-SA"/>
              </w:rPr>
            </w:pPr>
            <w:r>
              <w:rPr>
                <w:rFonts w:hint="eastAsia" w:ascii="黑体" w:hAnsi="黑体" w:eastAsia="黑体" w:cs="Times New Roman"/>
                <w:snapToGrid w:val="0"/>
                <w:color w:val="auto"/>
                <w:kern w:val="0"/>
                <w:sz w:val="21"/>
                <w:szCs w:val="24"/>
                <w:highlight w:val="none"/>
                <w:lang w:val="en-US" w:eastAsia="zh-CN" w:bidi="ar-SA"/>
              </w:rPr>
              <w:t>专业要求</w:t>
            </w:r>
          </w:p>
        </w:tc>
        <w:tc>
          <w:tcPr>
            <w:tcW w:w="606" w:type="dxa"/>
            <w:noWrap w:val="0"/>
            <w:vAlign w:val="center"/>
          </w:tcPr>
          <w:p>
            <w:pPr>
              <w:widowControl w:val="0"/>
              <w:wordWrap w:val="0"/>
              <w:adjustRightInd w:val="0"/>
              <w:snapToGrid w:val="0"/>
              <w:spacing w:line="300" w:lineRule="exact"/>
              <w:jc w:val="center"/>
              <w:rPr>
                <w:rFonts w:ascii="黑体" w:hAnsi="黑体" w:eastAsia="黑体" w:cs="Times New Roman"/>
                <w:snapToGrid w:val="0"/>
                <w:color w:val="auto"/>
                <w:kern w:val="0"/>
                <w:sz w:val="21"/>
                <w:szCs w:val="24"/>
                <w:highlight w:val="none"/>
                <w:lang w:val="en-US" w:eastAsia="zh-CN" w:bidi="ar-SA"/>
              </w:rPr>
            </w:pPr>
            <w:r>
              <w:rPr>
                <w:rFonts w:hint="eastAsia" w:ascii="黑体" w:hAnsi="黑体" w:eastAsia="黑体" w:cs="Times New Roman"/>
                <w:snapToGrid w:val="0"/>
                <w:color w:val="auto"/>
                <w:kern w:val="0"/>
                <w:sz w:val="21"/>
                <w:szCs w:val="24"/>
                <w:highlight w:val="none"/>
                <w:lang w:val="en-US" w:eastAsia="zh-CN" w:bidi="ar-SA"/>
              </w:rPr>
              <w:t>数量</w:t>
            </w:r>
          </w:p>
          <w:p>
            <w:pPr>
              <w:widowControl w:val="0"/>
              <w:wordWrap w:val="0"/>
              <w:adjustRightInd w:val="0"/>
              <w:snapToGrid w:val="0"/>
              <w:spacing w:line="300" w:lineRule="exact"/>
              <w:jc w:val="center"/>
              <w:rPr>
                <w:rFonts w:ascii="黑体" w:hAnsi="黑体" w:eastAsia="黑体" w:cs="Times New Roman"/>
                <w:snapToGrid w:val="0"/>
                <w:color w:val="auto"/>
                <w:kern w:val="0"/>
                <w:sz w:val="21"/>
                <w:szCs w:val="24"/>
                <w:highlight w:val="none"/>
                <w:lang w:val="en-US" w:eastAsia="zh-CN" w:bidi="ar-SA"/>
              </w:rPr>
            </w:pPr>
            <w:r>
              <w:rPr>
                <w:rFonts w:hint="eastAsia" w:ascii="黑体" w:hAnsi="黑体" w:eastAsia="黑体" w:cs="Times New Roman"/>
                <w:snapToGrid w:val="0"/>
                <w:color w:val="auto"/>
                <w:kern w:val="0"/>
                <w:sz w:val="21"/>
                <w:szCs w:val="24"/>
                <w:highlight w:val="none"/>
                <w:lang w:val="en-US" w:eastAsia="zh-CN" w:bidi="ar-SA"/>
              </w:rPr>
              <w:t>要求</w:t>
            </w:r>
          </w:p>
        </w:tc>
        <w:tc>
          <w:tcPr>
            <w:tcW w:w="4994" w:type="dxa"/>
            <w:noWrap w:val="0"/>
            <w:vAlign w:val="center"/>
          </w:tcPr>
          <w:p>
            <w:pPr>
              <w:widowControl w:val="0"/>
              <w:wordWrap w:val="0"/>
              <w:adjustRightInd w:val="0"/>
              <w:snapToGrid w:val="0"/>
              <w:spacing w:line="300" w:lineRule="exact"/>
              <w:jc w:val="center"/>
              <w:rPr>
                <w:rFonts w:ascii="黑体" w:hAnsi="黑体" w:eastAsia="黑体" w:cs="Times New Roman"/>
                <w:snapToGrid w:val="0"/>
                <w:color w:val="auto"/>
                <w:kern w:val="0"/>
                <w:sz w:val="21"/>
                <w:szCs w:val="24"/>
                <w:highlight w:val="none"/>
                <w:lang w:val="en-US" w:eastAsia="zh-CN" w:bidi="ar-SA"/>
              </w:rPr>
            </w:pPr>
            <w:r>
              <w:rPr>
                <w:rFonts w:hint="eastAsia" w:ascii="黑体" w:hAnsi="黑体" w:eastAsia="黑体" w:cs="Times New Roman"/>
                <w:snapToGrid w:val="0"/>
                <w:color w:val="auto"/>
                <w:kern w:val="0"/>
                <w:sz w:val="21"/>
                <w:szCs w:val="24"/>
                <w:highlight w:val="none"/>
                <w:lang w:val="en-US" w:eastAsia="zh-CN" w:bidi="ar-SA"/>
              </w:rPr>
              <w:t>持证要求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1" w:hRule="exact"/>
        </w:trPr>
        <w:tc>
          <w:tcPr>
            <w:tcW w:w="1083" w:type="dxa"/>
            <w:noWrap w:val="0"/>
            <w:vAlign w:val="center"/>
          </w:tcPr>
          <w:p>
            <w:pPr>
              <w:widowControl w:val="0"/>
              <w:wordWrap w:val="0"/>
              <w:adjustRightInd w:val="0"/>
              <w:snapToGrid w:val="0"/>
              <w:spacing w:line="300" w:lineRule="exact"/>
              <w:jc w:val="center"/>
              <w:rPr>
                <w:rFonts w:ascii="Times New Roman" w:hAnsi="Times New Roman" w:eastAsia="宋体" w:cs="Times New Roman"/>
                <w:snapToGrid w:val="0"/>
                <w:color w:val="auto"/>
                <w:kern w:val="0"/>
                <w:sz w:val="21"/>
                <w:szCs w:val="24"/>
                <w:highlight w:val="none"/>
                <w:lang w:val="en-US" w:eastAsia="zh-CN" w:bidi="ar-SA"/>
              </w:rPr>
            </w:pPr>
            <w:r>
              <w:rPr>
                <w:rFonts w:hint="eastAsia" w:ascii="宋体" w:hAnsi="宋体" w:eastAsia="宋体" w:cs="宋体"/>
                <w:snapToGrid w:val="0"/>
                <w:color w:val="auto"/>
                <w:kern w:val="0"/>
                <w:sz w:val="21"/>
                <w:szCs w:val="24"/>
                <w:highlight w:val="none"/>
                <w:lang w:val="en-US" w:eastAsia="zh-CN" w:bidi="ar-SA"/>
              </w:rPr>
              <w:t>总监理工程师</w:t>
            </w:r>
          </w:p>
        </w:tc>
        <w:tc>
          <w:tcPr>
            <w:tcW w:w="2108" w:type="dxa"/>
            <w:noWrap w:val="0"/>
            <w:vAlign w:val="center"/>
          </w:tcPr>
          <w:p>
            <w:pPr>
              <w:widowControl w:val="0"/>
              <w:wordWrap w:val="0"/>
              <w:adjustRightInd w:val="0"/>
              <w:snapToGrid w:val="0"/>
              <w:spacing w:line="360" w:lineRule="exact"/>
              <w:jc w:val="center"/>
              <w:rPr>
                <w:rFonts w:ascii="Times New Roman" w:hAnsi="Times New Roman" w:eastAsia="宋体" w:cs="Times New Roman"/>
                <w:snapToGrid w:val="0"/>
                <w:color w:val="auto"/>
                <w:kern w:val="0"/>
                <w:sz w:val="21"/>
                <w:szCs w:val="24"/>
                <w:highlight w:val="none"/>
                <w:lang w:val="en-US" w:eastAsia="zh-CN" w:bidi="ar-SA"/>
              </w:rPr>
            </w:pPr>
            <w:r>
              <w:rPr>
                <w:rFonts w:hint="eastAsia" w:hAnsi="宋体" w:cs="宋体"/>
                <w:snapToGrid w:val="0"/>
                <w:color w:val="auto"/>
                <w:kern w:val="0"/>
                <w:sz w:val="21"/>
                <w:szCs w:val="24"/>
                <w:highlight w:val="none"/>
                <w:lang w:val="en-US" w:eastAsia="zh-CN" w:bidi="ar-SA"/>
              </w:rPr>
              <w:t>市政公用工程</w:t>
            </w:r>
            <w:r>
              <w:rPr>
                <w:rFonts w:hint="eastAsia" w:ascii="宋体" w:hAnsi="宋体" w:eastAsia="宋体" w:cs="宋体"/>
                <w:snapToGrid w:val="0"/>
                <w:color w:val="auto"/>
                <w:kern w:val="0"/>
                <w:sz w:val="21"/>
                <w:szCs w:val="24"/>
                <w:highlight w:val="none"/>
                <w:lang w:val="en-US" w:eastAsia="zh-CN" w:bidi="ar-SA"/>
              </w:rPr>
              <w:t>专业</w:t>
            </w:r>
          </w:p>
        </w:tc>
        <w:tc>
          <w:tcPr>
            <w:tcW w:w="606" w:type="dxa"/>
            <w:noWrap w:val="0"/>
            <w:vAlign w:val="center"/>
          </w:tcPr>
          <w:p>
            <w:pPr>
              <w:widowControl w:val="0"/>
              <w:wordWrap w:val="0"/>
              <w:adjustRightInd w:val="0"/>
              <w:snapToGrid w:val="0"/>
              <w:spacing w:line="360" w:lineRule="exact"/>
              <w:jc w:val="center"/>
              <w:rPr>
                <w:rFonts w:hint="eastAsia" w:ascii="宋体" w:hAnsi="宋体" w:eastAsia="宋体" w:cs="宋体"/>
                <w:snapToGrid w:val="0"/>
                <w:color w:val="auto"/>
                <w:kern w:val="0"/>
                <w:sz w:val="21"/>
                <w:szCs w:val="24"/>
                <w:highlight w:val="none"/>
                <w:lang w:val="en-US" w:eastAsia="zh-CN" w:bidi="ar-SA"/>
              </w:rPr>
            </w:pPr>
            <w:r>
              <w:rPr>
                <w:rFonts w:hint="eastAsia" w:ascii="宋体" w:hAnsi="宋体" w:eastAsia="宋体" w:cs="宋体"/>
                <w:snapToGrid w:val="0"/>
                <w:color w:val="auto"/>
                <w:kern w:val="0"/>
                <w:sz w:val="21"/>
                <w:szCs w:val="24"/>
                <w:highlight w:val="none"/>
                <w:lang w:val="en-US" w:eastAsia="zh-CN" w:bidi="ar-SA"/>
              </w:rPr>
              <w:t>1</w:t>
            </w:r>
          </w:p>
        </w:tc>
        <w:tc>
          <w:tcPr>
            <w:tcW w:w="4994" w:type="dxa"/>
            <w:vMerge w:val="restart"/>
            <w:noWrap w:val="0"/>
            <w:vAlign w:val="center"/>
          </w:tcPr>
          <w:p>
            <w:pPr>
              <w:widowControl w:val="0"/>
              <w:wordWrap w:val="0"/>
              <w:adjustRightInd w:val="0"/>
              <w:snapToGrid w:val="0"/>
              <w:spacing w:line="360" w:lineRule="exact"/>
              <w:jc w:val="both"/>
              <w:rPr>
                <w:rFonts w:hint="eastAsia" w:ascii="Times New Roman" w:hAnsi="Times New Roman" w:eastAsia="宋体" w:cs="Times New Roman"/>
                <w:snapToGrid w:val="0"/>
                <w:color w:val="auto"/>
                <w:kern w:val="0"/>
                <w:sz w:val="21"/>
                <w:szCs w:val="24"/>
                <w:highlight w:val="none"/>
                <w:lang w:val="en-US" w:eastAsia="zh-CN" w:bidi="ar-SA"/>
              </w:rPr>
            </w:pPr>
            <w:r>
              <w:rPr>
                <w:rFonts w:hint="eastAsia" w:ascii="Times New Roman" w:hAnsi="Times New Roman" w:eastAsia="宋体" w:cs="Times New Roman"/>
                <w:snapToGrid w:val="0"/>
                <w:color w:val="auto"/>
                <w:kern w:val="0"/>
                <w:sz w:val="21"/>
                <w:szCs w:val="24"/>
                <w:highlight w:val="none"/>
                <w:lang w:val="en-US" w:eastAsia="zh-CN" w:bidi="ar-SA"/>
              </w:rPr>
              <w:t>符合以下3种情形之一均可：</w:t>
            </w:r>
          </w:p>
          <w:p>
            <w:pPr>
              <w:widowControl w:val="0"/>
              <w:wordWrap w:val="0"/>
              <w:adjustRightInd w:val="0"/>
              <w:snapToGrid w:val="0"/>
              <w:spacing w:line="360" w:lineRule="exact"/>
              <w:jc w:val="both"/>
              <w:rPr>
                <w:rFonts w:hint="eastAsia" w:ascii="Times New Roman" w:hAnsi="Times New Roman" w:eastAsia="宋体" w:cs="Times New Roman"/>
                <w:snapToGrid w:val="0"/>
                <w:color w:val="auto"/>
                <w:kern w:val="0"/>
                <w:sz w:val="21"/>
                <w:szCs w:val="24"/>
                <w:highlight w:val="none"/>
                <w:lang w:val="en-US" w:eastAsia="zh-CN" w:bidi="ar-SA"/>
              </w:rPr>
            </w:pPr>
            <w:r>
              <w:rPr>
                <w:rFonts w:hint="eastAsia" w:ascii="Times New Roman" w:hAnsi="Times New Roman" w:eastAsia="宋体" w:cs="Times New Roman"/>
                <w:snapToGrid w:val="0"/>
                <w:color w:val="auto"/>
                <w:kern w:val="0"/>
                <w:sz w:val="21"/>
                <w:szCs w:val="24"/>
                <w:highlight w:val="none"/>
                <w:lang w:val="en-US" w:eastAsia="zh-CN" w:bidi="ar-SA"/>
              </w:rPr>
              <w:t>1．具备所需专业注册监理工程师执业资格，持有效的注册证书；</w:t>
            </w:r>
          </w:p>
          <w:p>
            <w:pPr>
              <w:widowControl w:val="0"/>
              <w:wordWrap w:val="0"/>
              <w:adjustRightInd w:val="0"/>
              <w:snapToGrid w:val="0"/>
              <w:spacing w:line="360" w:lineRule="exact"/>
              <w:jc w:val="both"/>
              <w:rPr>
                <w:rFonts w:hint="eastAsia" w:ascii="Times New Roman" w:hAnsi="Times New Roman" w:eastAsia="宋体" w:cs="Times New Roman"/>
                <w:snapToGrid w:val="0"/>
                <w:color w:val="auto"/>
                <w:kern w:val="0"/>
                <w:sz w:val="21"/>
                <w:szCs w:val="24"/>
                <w:highlight w:val="none"/>
                <w:lang w:val="en-US" w:eastAsia="zh-CN" w:bidi="ar-SA"/>
              </w:rPr>
            </w:pPr>
            <w:r>
              <w:rPr>
                <w:rFonts w:hint="eastAsia" w:ascii="Times New Roman" w:hAnsi="Times New Roman" w:eastAsia="宋体" w:cs="Times New Roman"/>
                <w:snapToGrid w:val="0"/>
                <w:color w:val="auto"/>
                <w:kern w:val="0"/>
                <w:sz w:val="21"/>
                <w:szCs w:val="24"/>
                <w:highlight w:val="none"/>
                <w:lang w:val="en-US" w:eastAsia="zh-CN" w:bidi="ar-SA"/>
              </w:rPr>
              <w:t>2．具备工程类注册执业资格，并经监理业务培训。持有效的注册证书、省级建设行政主管部门或其授权的组织（机构）颁发的岗位证书；</w:t>
            </w:r>
          </w:p>
          <w:p>
            <w:pPr>
              <w:widowControl w:val="0"/>
              <w:wordWrap w:val="0"/>
              <w:adjustRightInd w:val="0"/>
              <w:snapToGrid w:val="0"/>
              <w:spacing w:line="360" w:lineRule="exact"/>
              <w:jc w:val="both"/>
              <w:rPr>
                <w:rFonts w:hint="eastAsia" w:ascii="Times New Roman" w:hAnsi="Times New Roman" w:eastAsia="宋体" w:cs="Times New Roman"/>
                <w:snapToGrid w:val="0"/>
                <w:color w:val="auto"/>
                <w:kern w:val="0"/>
                <w:sz w:val="21"/>
                <w:szCs w:val="24"/>
                <w:highlight w:val="none"/>
                <w:lang w:val="en-US" w:eastAsia="zh-CN" w:bidi="ar-SA"/>
              </w:rPr>
            </w:pPr>
            <w:r>
              <w:rPr>
                <w:rFonts w:hint="eastAsia" w:ascii="Times New Roman" w:hAnsi="Times New Roman" w:eastAsia="宋体" w:cs="Times New Roman"/>
                <w:snapToGrid w:val="0"/>
                <w:color w:val="auto"/>
                <w:kern w:val="0"/>
                <w:sz w:val="21"/>
                <w:szCs w:val="24"/>
                <w:highlight w:val="none"/>
                <w:lang w:val="en-US" w:eastAsia="zh-CN" w:bidi="ar-SA"/>
              </w:rPr>
              <w:t>3．具备中级及以上专业技术职称，并经监理业务培训。持有效的职称证书、省级建设行政主管部门或其授权的组织（机构）颁发的岗位证书。</w:t>
            </w:r>
          </w:p>
          <w:p>
            <w:pPr>
              <w:widowControl w:val="0"/>
              <w:wordWrap w:val="0"/>
              <w:adjustRightInd w:val="0"/>
              <w:snapToGrid w:val="0"/>
              <w:spacing w:line="360" w:lineRule="exact"/>
              <w:jc w:val="both"/>
              <w:rPr>
                <w:color w:val="auto"/>
                <w:highlight w:val="none"/>
                <w:lang w:val="en-US" w:eastAsia="zh-CN"/>
              </w:rPr>
            </w:pPr>
            <w:r>
              <w:rPr>
                <w:rFonts w:hint="eastAsia" w:ascii="Times New Roman" w:hAnsi="Times New Roman" w:eastAsia="宋体" w:cs="Times New Roman"/>
                <w:snapToGrid w:val="0"/>
                <w:color w:val="auto"/>
                <w:kern w:val="0"/>
                <w:sz w:val="21"/>
                <w:szCs w:val="24"/>
                <w:highlight w:val="none"/>
                <w:lang w:val="en-US" w:eastAsia="zh-CN" w:bidi="ar-SA"/>
              </w:rPr>
              <w:t>注：专业类别以注册执业证书或专业监理工程师证书或职称证书或毕业证所列明的专</w:t>
            </w:r>
            <w:r>
              <w:rPr>
                <w:rFonts w:hint="eastAsia"/>
                <w:color w:val="auto"/>
                <w:highlight w:val="none"/>
                <w:lang w:val="en-US" w:eastAsia="zh-CN"/>
              </w:rPr>
              <w:t>业为准。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5" w:hRule="exact"/>
        </w:trPr>
        <w:tc>
          <w:tcPr>
            <w:tcW w:w="1083" w:type="dxa"/>
            <w:noWrap w:val="0"/>
            <w:vAlign w:val="center"/>
          </w:tcPr>
          <w:p>
            <w:pPr>
              <w:widowControl w:val="0"/>
              <w:wordWrap w:val="0"/>
              <w:adjustRightInd w:val="0"/>
              <w:snapToGrid w:val="0"/>
              <w:spacing w:line="360" w:lineRule="exact"/>
              <w:jc w:val="center"/>
              <w:rPr>
                <w:rFonts w:ascii="Times New Roman" w:hAnsi="Times New Roman" w:eastAsia="宋体" w:cs="Times New Roman"/>
                <w:snapToGrid w:val="0"/>
                <w:color w:val="auto"/>
                <w:kern w:val="0"/>
                <w:sz w:val="21"/>
                <w:szCs w:val="24"/>
                <w:highlight w:val="none"/>
                <w:lang w:val="en-US" w:eastAsia="zh-CN" w:bidi="ar-SA"/>
              </w:rPr>
            </w:pPr>
            <w:r>
              <w:rPr>
                <w:rFonts w:hint="eastAsia" w:ascii="Times New Roman" w:hAnsi="Times New Roman" w:eastAsia="宋体" w:cs="Times New Roman"/>
                <w:snapToGrid w:val="0"/>
                <w:color w:val="auto"/>
                <w:kern w:val="0"/>
                <w:sz w:val="21"/>
                <w:szCs w:val="24"/>
                <w:highlight w:val="none"/>
                <w:lang w:val="en-US" w:eastAsia="zh-CN" w:bidi="ar-SA"/>
              </w:rPr>
              <w:t>专业监理</w:t>
            </w:r>
          </w:p>
          <w:p>
            <w:pPr>
              <w:widowControl w:val="0"/>
              <w:wordWrap w:val="0"/>
              <w:adjustRightInd w:val="0"/>
              <w:snapToGrid w:val="0"/>
              <w:spacing w:line="360" w:lineRule="exact"/>
              <w:jc w:val="center"/>
              <w:rPr>
                <w:rFonts w:ascii="Times New Roman" w:hAnsi="Times New Roman" w:eastAsia="宋体" w:cs="Times New Roman"/>
                <w:snapToGrid w:val="0"/>
                <w:color w:val="auto"/>
                <w:kern w:val="0"/>
                <w:sz w:val="21"/>
                <w:szCs w:val="24"/>
                <w:highlight w:val="none"/>
                <w:lang w:val="en-US" w:eastAsia="zh-CN" w:bidi="ar-SA"/>
              </w:rPr>
            </w:pPr>
            <w:r>
              <w:rPr>
                <w:rFonts w:hint="eastAsia" w:ascii="Times New Roman" w:hAnsi="Times New Roman" w:eastAsia="宋体" w:cs="Times New Roman"/>
                <w:snapToGrid w:val="0"/>
                <w:color w:val="auto"/>
                <w:kern w:val="0"/>
                <w:sz w:val="21"/>
                <w:szCs w:val="24"/>
                <w:highlight w:val="none"/>
                <w:lang w:val="en-US" w:eastAsia="zh-CN" w:bidi="ar-SA"/>
              </w:rPr>
              <w:t>工程师</w:t>
            </w:r>
          </w:p>
        </w:tc>
        <w:tc>
          <w:tcPr>
            <w:tcW w:w="2108" w:type="dxa"/>
            <w:noWrap w:val="0"/>
            <w:vAlign w:val="center"/>
          </w:tcPr>
          <w:p>
            <w:pPr>
              <w:widowControl w:val="0"/>
              <w:wordWrap w:val="0"/>
              <w:adjustRightInd w:val="0"/>
              <w:snapToGrid w:val="0"/>
              <w:spacing w:line="360" w:lineRule="exact"/>
              <w:jc w:val="center"/>
              <w:rPr>
                <w:rFonts w:ascii="Times New Roman" w:hAnsi="Times New Roman" w:eastAsia="宋体" w:cs="Times New Roman"/>
                <w:snapToGrid w:val="0"/>
                <w:color w:val="auto"/>
                <w:kern w:val="0"/>
                <w:sz w:val="21"/>
                <w:szCs w:val="24"/>
                <w:highlight w:val="none"/>
                <w:lang w:val="en-US" w:eastAsia="zh-CN" w:bidi="ar-SA"/>
              </w:rPr>
            </w:pPr>
            <w:r>
              <w:rPr>
                <w:rFonts w:hint="eastAsia" w:hAnsi="宋体" w:cs="宋体"/>
                <w:snapToGrid w:val="0"/>
                <w:color w:val="auto"/>
                <w:kern w:val="0"/>
                <w:sz w:val="21"/>
                <w:szCs w:val="24"/>
                <w:highlight w:val="none"/>
                <w:lang w:val="en-US" w:eastAsia="zh-CN" w:bidi="ar-SA"/>
              </w:rPr>
              <w:t>市政公用</w:t>
            </w:r>
            <w:r>
              <w:rPr>
                <w:rFonts w:hint="eastAsia" w:ascii="宋体" w:hAnsi="宋体" w:eastAsia="宋体" w:cs="宋体"/>
                <w:snapToGrid w:val="0"/>
                <w:color w:val="auto"/>
                <w:kern w:val="0"/>
                <w:sz w:val="21"/>
                <w:szCs w:val="24"/>
                <w:highlight w:val="none"/>
                <w:lang w:val="en-US" w:eastAsia="zh-CN" w:bidi="ar-SA"/>
              </w:rPr>
              <w:t>工程专业</w:t>
            </w:r>
          </w:p>
        </w:tc>
        <w:tc>
          <w:tcPr>
            <w:tcW w:w="606" w:type="dxa"/>
            <w:noWrap w:val="0"/>
            <w:vAlign w:val="center"/>
          </w:tcPr>
          <w:p>
            <w:pPr>
              <w:widowControl w:val="0"/>
              <w:wordWrap w:val="0"/>
              <w:adjustRightInd w:val="0"/>
              <w:snapToGrid w:val="0"/>
              <w:spacing w:line="360" w:lineRule="exact"/>
              <w:jc w:val="center"/>
              <w:rPr>
                <w:rFonts w:hint="eastAsia" w:ascii="宋体" w:hAnsi="宋体" w:eastAsia="宋体" w:cs="宋体"/>
                <w:snapToGrid w:val="0"/>
                <w:color w:val="auto"/>
                <w:kern w:val="0"/>
                <w:sz w:val="21"/>
                <w:szCs w:val="24"/>
                <w:highlight w:val="none"/>
                <w:lang w:val="en-US" w:eastAsia="zh-CN" w:bidi="ar-SA"/>
              </w:rPr>
            </w:pPr>
            <w:r>
              <w:rPr>
                <w:rFonts w:hint="eastAsia" w:ascii="宋体" w:hAnsi="宋体" w:eastAsia="宋体" w:cs="宋体"/>
                <w:snapToGrid w:val="0"/>
                <w:color w:val="auto"/>
                <w:kern w:val="0"/>
                <w:sz w:val="21"/>
                <w:szCs w:val="24"/>
                <w:highlight w:val="none"/>
                <w:lang w:val="en-US" w:eastAsia="zh-CN" w:bidi="ar-SA"/>
              </w:rPr>
              <w:t>1</w:t>
            </w:r>
          </w:p>
        </w:tc>
        <w:tc>
          <w:tcPr>
            <w:tcW w:w="4994" w:type="dxa"/>
            <w:vMerge w:val="continue"/>
            <w:noWrap w:val="0"/>
            <w:vAlign w:val="center"/>
          </w:tcPr>
          <w:p>
            <w:pPr>
              <w:widowControl w:val="0"/>
              <w:wordWrap w:val="0"/>
              <w:adjustRightInd w:val="0"/>
              <w:snapToGrid w:val="0"/>
              <w:spacing w:line="360" w:lineRule="exact"/>
              <w:jc w:val="center"/>
              <w:rPr>
                <w:rFonts w:ascii="Times New Roman" w:hAnsi="Times New Roman" w:eastAsia="宋体" w:cs="Times New Roman"/>
                <w:snapToGrid w:val="0"/>
                <w:color w:val="auto"/>
                <w:kern w:val="0"/>
                <w:sz w:val="21"/>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2" w:hRule="atLeast"/>
        </w:trPr>
        <w:tc>
          <w:tcPr>
            <w:tcW w:w="1083" w:type="dxa"/>
            <w:noWrap w:val="0"/>
            <w:vAlign w:val="center"/>
          </w:tcPr>
          <w:p>
            <w:pPr>
              <w:widowControl w:val="0"/>
              <w:wordWrap w:val="0"/>
              <w:adjustRightInd w:val="0"/>
              <w:snapToGrid w:val="0"/>
              <w:spacing w:line="360" w:lineRule="exact"/>
              <w:jc w:val="center"/>
              <w:rPr>
                <w:rFonts w:ascii="Times New Roman" w:hAnsi="Times New Roman" w:eastAsia="宋体" w:cs="Times New Roman"/>
                <w:snapToGrid w:val="0"/>
                <w:color w:val="auto"/>
                <w:kern w:val="0"/>
                <w:sz w:val="21"/>
                <w:szCs w:val="24"/>
                <w:highlight w:val="none"/>
                <w:lang w:val="en-US" w:eastAsia="zh-CN" w:bidi="ar-SA"/>
              </w:rPr>
            </w:pPr>
            <w:r>
              <w:rPr>
                <w:rFonts w:hint="eastAsia" w:ascii="Times New Roman" w:hAnsi="Times New Roman" w:eastAsia="宋体" w:cs="Times New Roman"/>
                <w:snapToGrid w:val="0"/>
                <w:color w:val="auto"/>
                <w:kern w:val="0"/>
                <w:sz w:val="21"/>
                <w:szCs w:val="24"/>
                <w:highlight w:val="none"/>
                <w:lang w:val="en-US" w:eastAsia="zh-CN" w:bidi="ar-SA"/>
              </w:rPr>
              <w:t>监理员</w:t>
            </w:r>
          </w:p>
        </w:tc>
        <w:tc>
          <w:tcPr>
            <w:tcW w:w="2108" w:type="dxa"/>
            <w:noWrap w:val="0"/>
            <w:vAlign w:val="center"/>
          </w:tcPr>
          <w:p>
            <w:pPr>
              <w:widowControl w:val="0"/>
              <w:wordWrap w:val="0"/>
              <w:adjustRightInd w:val="0"/>
              <w:snapToGrid w:val="0"/>
              <w:spacing w:line="360" w:lineRule="exact"/>
              <w:jc w:val="center"/>
              <w:rPr>
                <w:rFonts w:ascii="Times New Roman" w:hAnsi="Times New Roman" w:eastAsia="宋体" w:cs="Times New Roman"/>
                <w:snapToGrid w:val="0"/>
                <w:color w:val="auto"/>
                <w:kern w:val="0"/>
                <w:sz w:val="21"/>
                <w:szCs w:val="24"/>
                <w:highlight w:val="none"/>
                <w:lang w:val="en-US" w:eastAsia="zh-CN" w:bidi="ar-SA"/>
              </w:rPr>
            </w:pPr>
            <w:r>
              <w:rPr>
                <w:rFonts w:hint="eastAsia" w:ascii="宋体" w:hAnsi="宋体" w:eastAsia="宋体" w:cs="宋体"/>
                <w:snapToGrid w:val="0"/>
                <w:color w:val="auto"/>
                <w:kern w:val="0"/>
                <w:sz w:val="21"/>
                <w:szCs w:val="21"/>
                <w:highlight w:val="none"/>
                <w:lang w:val="en-US" w:eastAsia="zh-CN" w:bidi="ar-SA"/>
              </w:rPr>
              <w:t>具备监理员岗位证书（有效期内）</w:t>
            </w:r>
          </w:p>
        </w:tc>
        <w:tc>
          <w:tcPr>
            <w:tcW w:w="606" w:type="dxa"/>
            <w:noWrap w:val="0"/>
            <w:vAlign w:val="center"/>
          </w:tcPr>
          <w:p>
            <w:pPr>
              <w:widowControl w:val="0"/>
              <w:wordWrap w:val="0"/>
              <w:adjustRightInd w:val="0"/>
              <w:snapToGrid w:val="0"/>
              <w:spacing w:line="360" w:lineRule="exact"/>
              <w:jc w:val="center"/>
              <w:rPr>
                <w:rFonts w:hint="eastAsia" w:ascii="宋体" w:hAnsi="宋体" w:eastAsia="宋体" w:cs="宋体"/>
                <w:snapToGrid w:val="0"/>
                <w:color w:val="auto"/>
                <w:kern w:val="0"/>
                <w:sz w:val="21"/>
                <w:szCs w:val="24"/>
                <w:highlight w:val="none"/>
                <w:lang w:val="en-US" w:eastAsia="zh-CN" w:bidi="ar-SA"/>
              </w:rPr>
            </w:pPr>
            <w:r>
              <w:rPr>
                <w:rFonts w:hint="eastAsia" w:ascii="宋体" w:hAnsi="宋体" w:eastAsia="宋体" w:cs="宋体"/>
                <w:snapToGrid w:val="0"/>
                <w:color w:val="auto"/>
                <w:kern w:val="0"/>
                <w:sz w:val="21"/>
                <w:szCs w:val="24"/>
                <w:highlight w:val="none"/>
                <w:lang w:val="en-US" w:eastAsia="zh-CN" w:bidi="ar-SA"/>
              </w:rPr>
              <w:t>2</w:t>
            </w:r>
          </w:p>
        </w:tc>
        <w:tc>
          <w:tcPr>
            <w:tcW w:w="4994" w:type="dxa"/>
            <w:noWrap w:val="0"/>
            <w:vAlign w:val="center"/>
          </w:tcPr>
          <w:p>
            <w:pPr>
              <w:widowControl w:val="0"/>
              <w:wordWrap w:val="0"/>
              <w:adjustRightInd w:val="0"/>
              <w:snapToGrid w:val="0"/>
              <w:spacing w:line="360" w:lineRule="exact"/>
              <w:jc w:val="both"/>
              <w:rPr>
                <w:rFonts w:ascii="Times New Roman" w:hAnsi="Times New Roman" w:eastAsia="宋体" w:cs="Times New Roman"/>
                <w:snapToGrid w:val="0"/>
                <w:color w:val="auto"/>
                <w:kern w:val="0"/>
                <w:sz w:val="21"/>
                <w:szCs w:val="24"/>
                <w:highlight w:val="none"/>
                <w:lang w:val="en-US" w:eastAsia="zh-CN" w:bidi="ar-SA"/>
              </w:rPr>
            </w:pPr>
            <w:r>
              <w:rPr>
                <w:rFonts w:hint="eastAsia" w:ascii="Times New Roman" w:hAnsi="Times New Roman" w:eastAsia="宋体" w:cs="Times New Roman"/>
                <w:snapToGrid w:val="0"/>
                <w:color w:val="auto"/>
                <w:kern w:val="0"/>
                <w:sz w:val="21"/>
                <w:szCs w:val="24"/>
                <w:highlight w:val="none"/>
                <w:lang w:val="en-US" w:eastAsia="zh-CN" w:bidi="ar-SA"/>
              </w:rPr>
              <w:t>经监理业务培训，持有效的省级建设行政主管部门或其授权的组织（机构）颁发的岗位证书。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2" w:hRule="atLeast"/>
        </w:trPr>
        <w:tc>
          <w:tcPr>
            <w:tcW w:w="1083" w:type="dxa"/>
            <w:noWrap w:val="0"/>
            <w:vAlign w:val="center"/>
          </w:tcPr>
          <w:p>
            <w:pPr>
              <w:widowControl w:val="0"/>
              <w:wordWrap w:val="0"/>
              <w:adjustRightInd w:val="0"/>
              <w:snapToGrid w:val="0"/>
              <w:spacing w:line="360" w:lineRule="exact"/>
              <w:jc w:val="center"/>
              <w:rPr>
                <w:rFonts w:hint="eastAsia" w:ascii="Times New Roman" w:hAnsi="Times New Roman" w:eastAsia="宋体" w:cs="Times New Roman"/>
                <w:snapToGrid w:val="0"/>
                <w:color w:val="auto"/>
                <w:kern w:val="0"/>
                <w:sz w:val="21"/>
                <w:szCs w:val="24"/>
                <w:highlight w:val="none"/>
                <w:lang w:val="en-US" w:eastAsia="zh-CN" w:bidi="ar-SA"/>
              </w:rPr>
            </w:pPr>
            <w:r>
              <w:rPr>
                <w:rFonts w:hint="eastAsia" w:ascii="Times New Roman" w:hAnsi="Times New Roman" w:eastAsia="宋体" w:cs="Times New Roman"/>
                <w:snapToGrid w:val="0"/>
                <w:color w:val="auto"/>
                <w:kern w:val="0"/>
                <w:sz w:val="21"/>
                <w:szCs w:val="24"/>
                <w:highlight w:val="none"/>
                <w:lang w:val="en-US" w:eastAsia="zh-CN" w:bidi="ar-SA"/>
              </w:rPr>
              <w:t>安全监理员</w:t>
            </w:r>
          </w:p>
        </w:tc>
        <w:tc>
          <w:tcPr>
            <w:tcW w:w="2108" w:type="dxa"/>
            <w:noWrap w:val="0"/>
            <w:vAlign w:val="center"/>
          </w:tcPr>
          <w:p>
            <w:pPr>
              <w:widowControl w:val="0"/>
              <w:wordWrap w:val="0"/>
              <w:adjustRightInd w:val="0"/>
              <w:snapToGrid w:val="0"/>
              <w:spacing w:line="360" w:lineRule="exact"/>
              <w:jc w:val="center"/>
              <w:rPr>
                <w:rFonts w:hint="eastAsia" w:ascii="宋体" w:hAnsi="宋体" w:eastAsia="宋体" w:cs="宋体"/>
                <w:snapToGrid w:val="0"/>
                <w:color w:val="auto"/>
                <w:kern w:val="0"/>
                <w:sz w:val="21"/>
                <w:szCs w:val="21"/>
                <w:highlight w:val="none"/>
                <w:lang w:val="en-US" w:eastAsia="zh-CN" w:bidi="ar-SA"/>
              </w:rPr>
            </w:pPr>
            <w:r>
              <w:rPr>
                <w:rFonts w:hint="eastAsia" w:ascii="宋体" w:hAnsi="宋体" w:eastAsia="宋体" w:cs="宋体"/>
                <w:snapToGrid w:val="0"/>
                <w:color w:val="auto"/>
                <w:kern w:val="0"/>
                <w:sz w:val="21"/>
                <w:szCs w:val="21"/>
                <w:highlight w:val="none"/>
                <w:lang w:val="en-US" w:eastAsia="zh-CN" w:bidi="ar-SA"/>
              </w:rPr>
              <w:t>具备安全监理员岗位证书（有效期内）</w:t>
            </w:r>
          </w:p>
        </w:tc>
        <w:tc>
          <w:tcPr>
            <w:tcW w:w="606" w:type="dxa"/>
            <w:noWrap w:val="0"/>
            <w:vAlign w:val="center"/>
          </w:tcPr>
          <w:p>
            <w:pPr>
              <w:widowControl w:val="0"/>
              <w:wordWrap w:val="0"/>
              <w:adjustRightInd w:val="0"/>
              <w:snapToGrid w:val="0"/>
              <w:spacing w:line="360" w:lineRule="exact"/>
              <w:jc w:val="center"/>
              <w:rPr>
                <w:rFonts w:hint="eastAsia" w:ascii="宋体" w:hAnsi="宋体" w:eastAsia="宋体" w:cs="宋体"/>
                <w:snapToGrid w:val="0"/>
                <w:color w:val="auto"/>
                <w:kern w:val="0"/>
                <w:sz w:val="21"/>
                <w:szCs w:val="24"/>
                <w:highlight w:val="none"/>
                <w:lang w:val="en-US" w:eastAsia="zh-CN" w:bidi="ar-SA"/>
              </w:rPr>
            </w:pPr>
            <w:r>
              <w:rPr>
                <w:rFonts w:hint="eastAsia" w:ascii="宋体" w:hAnsi="宋体" w:eastAsia="宋体" w:cs="宋体"/>
                <w:snapToGrid w:val="0"/>
                <w:color w:val="auto"/>
                <w:kern w:val="0"/>
                <w:sz w:val="21"/>
                <w:szCs w:val="24"/>
                <w:highlight w:val="none"/>
                <w:lang w:val="en-US" w:eastAsia="zh-CN" w:bidi="ar-SA"/>
              </w:rPr>
              <w:t>1</w:t>
            </w:r>
          </w:p>
        </w:tc>
        <w:tc>
          <w:tcPr>
            <w:tcW w:w="4994" w:type="dxa"/>
            <w:noWrap w:val="0"/>
            <w:vAlign w:val="center"/>
          </w:tcPr>
          <w:p>
            <w:pPr>
              <w:widowControl w:val="0"/>
              <w:wordWrap w:val="0"/>
              <w:adjustRightInd w:val="0"/>
              <w:snapToGrid w:val="0"/>
              <w:spacing w:line="360" w:lineRule="exact"/>
              <w:jc w:val="both"/>
              <w:rPr>
                <w:rFonts w:hint="eastAsia" w:ascii="Times New Roman" w:hAnsi="Times New Roman" w:eastAsia="宋体" w:cs="Times New Roman"/>
                <w:snapToGrid w:val="0"/>
                <w:color w:val="auto"/>
                <w:kern w:val="0"/>
                <w:sz w:val="21"/>
                <w:szCs w:val="24"/>
                <w:highlight w:val="none"/>
                <w:lang w:val="en-US" w:eastAsia="zh-CN" w:bidi="ar-SA"/>
              </w:rPr>
            </w:pPr>
            <w:r>
              <w:rPr>
                <w:rFonts w:hint="eastAsia" w:ascii="Times New Roman" w:hAnsi="Times New Roman" w:eastAsia="宋体" w:cs="Times New Roman"/>
                <w:snapToGrid w:val="0"/>
                <w:color w:val="auto"/>
                <w:kern w:val="0"/>
                <w:sz w:val="21"/>
                <w:szCs w:val="24"/>
                <w:highlight w:val="none"/>
                <w:lang w:val="en-US" w:eastAsia="zh-CN" w:bidi="ar-SA"/>
              </w:rPr>
              <w:t>经监理业务培训，持有效的省级建设行政主管部门或其授权的组织（机构）颁发的岗位证书。</w:t>
            </w:r>
          </w:p>
        </w:tc>
      </w:tr>
    </w:tbl>
    <w:p>
      <w:pPr>
        <w:keepNext w:val="0"/>
        <w:keepLines w:val="0"/>
        <w:pageBreakBefore w:val="0"/>
        <w:widowControl w:val="0"/>
        <w:kinsoku/>
        <w:wordWrap/>
        <w:overflowPunct/>
        <w:topLinePunct w:val="0"/>
        <w:autoSpaceDE/>
        <w:autoSpaceDN/>
        <w:bidi w:val="0"/>
        <w:adjustRightInd/>
        <w:snapToGrid/>
        <w:ind w:firstLine="480" w:firstLineChars="200"/>
        <w:textAlignment w:val="auto"/>
        <w:rPr>
          <w:color w:val="auto"/>
          <w:highlight w:val="none"/>
        </w:rPr>
      </w:pPr>
      <w:r>
        <w:rPr>
          <w:rFonts w:hint="eastAsia" w:ascii="Times New Roman" w:cs="黑体"/>
          <w:color w:val="auto"/>
          <w:szCs w:val="24"/>
          <w:highlight w:val="none"/>
        </w:rPr>
        <w:t>注：以上人员一人一岗，不得重复。除总监理工程师外，拟委派的监理机构其他人员不作为形式评审、资格评审、响应性评审的审查内容，只作为综合评分的评审依据。</w:t>
      </w:r>
    </w:p>
    <w:p>
      <w:pPr>
        <w:pStyle w:val="30"/>
        <w:wordWrap w:val="0"/>
        <w:adjustRightInd w:val="0"/>
        <w:snapToGrid w:val="0"/>
        <w:spacing w:line="360" w:lineRule="auto"/>
        <w:ind w:firstLine="480" w:firstLineChars="200"/>
        <w:jc w:val="left"/>
        <w:outlineLvl w:val="9"/>
        <w:rPr>
          <w:rFonts w:hint="eastAsia" w:ascii="宋体" w:hAnsi="宋体" w:eastAsia="宋体" w:cs="宋体"/>
          <w:color w:val="auto"/>
          <w:sz w:val="24"/>
          <w:szCs w:val="24"/>
          <w:highlight w:val="none"/>
        </w:rPr>
      </w:pPr>
    </w:p>
    <w:p>
      <w:pPr>
        <w:wordWrap w:val="0"/>
        <w:adjustRightInd w:val="0"/>
        <w:snapToGrid w:val="0"/>
        <w:spacing w:line="240" w:lineRule="auto"/>
        <w:ind w:firstLine="482" w:firstLineChars="200"/>
        <w:rPr>
          <w:rFonts w:hAnsi="宋体" w:cs="宋体"/>
          <w:snapToGrid w:val="0"/>
          <w:color w:val="auto"/>
          <w:kern w:val="0"/>
          <w:highlight w:val="none"/>
        </w:rPr>
      </w:pPr>
      <w:r>
        <w:rPr>
          <w:rFonts w:hint="eastAsia" w:hAnsi="宋体" w:cs="宋体"/>
          <w:b/>
          <w:bCs/>
          <w:snapToGrid w:val="0"/>
          <w:color w:val="auto"/>
          <w:kern w:val="0"/>
          <w:highlight w:val="none"/>
        </w:rPr>
        <w:t xml:space="preserve">15.5.2 </w:t>
      </w:r>
      <w:r>
        <w:rPr>
          <w:rFonts w:hint="eastAsia" w:hAnsi="宋体" w:cs="宋体"/>
          <w:snapToGrid w:val="0"/>
          <w:color w:val="auto"/>
          <w:kern w:val="0"/>
          <w:highlight w:val="none"/>
        </w:rPr>
        <w:t>否决投标说明</w:t>
      </w:r>
    </w:p>
    <w:p>
      <w:pPr>
        <w:wordWrap w:val="0"/>
        <w:adjustRightInd w:val="0"/>
        <w:snapToGrid w:val="0"/>
        <w:spacing w:line="240" w:lineRule="auto"/>
        <w:ind w:firstLine="562"/>
        <w:rPr>
          <w:rFonts w:hAnsi="宋体" w:cs="宋体"/>
          <w:snapToGrid w:val="0"/>
          <w:color w:val="auto"/>
          <w:kern w:val="0"/>
          <w:highlight w:val="none"/>
        </w:rPr>
      </w:pPr>
      <w:r>
        <w:rPr>
          <w:rFonts w:hint="eastAsia" w:hAnsi="宋体" w:cs="宋体"/>
          <w:snapToGrid w:val="0"/>
          <w:color w:val="auto"/>
          <w:kern w:val="0"/>
          <w:highlight w:val="none"/>
        </w:rPr>
        <w:t>详细评审阶段否决投标的全部条件，在本章第四节“否决投标条件”第</w:t>
      </w:r>
      <w:r>
        <w:rPr>
          <w:rFonts w:hint="eastAsia" w:hAnsi="宋体" w:cs="宋体"/>
          <w:b/>
          <w:bCs/>
          <w:snapToGrid w:val="0"/>
          <w:color w:val="auto"/>
          <w:kern w:val="0"/>
          <w:highlight w:val="none"/>
        </w:rPr>
        <w:t>4</w:t>
      </w:r>
      <w:r>
        <w:rPr>
          <w:rFonts w:hint="eastAsia" w:hAnsi="宋体" w:cs="宋体"/>
          <w:snapToGrid w:val="0"/>
          <w:color w:val="auto"/>
          <w:kern w:val="0"/>
          <w:highlight w:val="none"/>
        </w:rPr>
        <w:t>条中集中列示。投标人有其中所列任何一种情形的，由评标委员会否决其投标。经详细评审后，若所有投标均被否决，招标人应当依法重新招标。</w:t>
      </w:r>
    </w:p>
    <w:p>
      <w:pPr>
        <w:wordWrap w:val="0"/>
        <w:adjustRightInd w:val="0"/>
        <w:snapToGrid w:val="0"/>
        <w:spacing w:line="240" w:lineRule="auto"/>
        <w:ind w:firstLine="482" w:firstLineChars="200"/>
        <w:rPr>
          <w:rFonts w:hAnsi="宋体" w:cs="宋体"/>
          <w:b/>
          <w:snapToGrid w:val="0"/>
          <w:color w:val="auto"/>
          <w:kern w:val="0"/>
          <w:highlight w:val="none"/>
        </w:rPr>
      </w:pPr>
      <w:r>
        <w:rPr>
          <w:rFonts w:hint="eastAsia" w:hAnsi="宋体" w:cs="宋体"/>
          <w:b/>
          <w:bCs/>
          <w:snapToGrid w:val="0"/>
          <w:color w:val="auto"/>
          <w:kern w:val="0"/>
          <w:highlight w:val="none"/>
        </w:rPr>
        <w:t>注：投标人在详细评审阶段根据评分方法提供的佐证材料，其合法性、有效性和准确性不符合要求的，有关评分因素的评分按相应评分标准处理，但不否决投标。</w:t>
      </w:r>
    </w:p>
    <w:p>
      <w:pPr>
        <w:wordWrap w:val="0"/>
        <w:adjustRightInd w:val="0"/>
        <w:snapToGrid w:val="0"/>
        <w:spacing w:line="240" w:lineRule="auto"/>
        <w:ind w:firstLine="482" w:firstLineChars="200"/>
        <w:outlineLvl w:val="2"/>
        <w:rPr>
          <w:rFonts w:hAnsi="宋体" w:cs="宋体"/>
          <w:b/>
          <w:snapToGrid w:val="0"/>
          <w:color w:val="auto"/>
          <w:kern w:val="0"/>
          <w:highlight w:val="none"/>
        </w:rPr>
      </w:pPr>
      <w:bookmarkStart w:id="82" w:name="_Toc9832"/>
      <w:r>
        <w:rPr>
          <w:rFonts w:hint="eastAsia" w:hAnsi="宋体" w:cs="宋体"/>
          <w:b/>
          <w:snapToGrid w:val="0"/>
          <w:color w:val="auto"/>
          <w:kern w:val="0"/>
          <w:highlight w:val="none"/>
        </w:rPr>
        <w:t>16．推荐中标候选人</w:t>
      </w:r>
      <w:bookmarkEnd w:id="82"/>
    </w:p>
    <w:p>
      <w:pPr>
        <w:wordWrap w:val="0"/>
        <w:adjustRightInd w:val="0"/>
        <w:snapToGrid w:val="0"/>
        <w:spacing w:line="240" w:lineRule="auto"/>
        <w:ind w:firstLine="482" w:firstLineChars="200"/>
        <w:rPr>
          <w:rFonts w:hAnsi="宋体" w:cs="宋体"/>
          <w:snapToGrid w:val="0"/>
          <w:color w:val="auto"/>
          <w:kern w:val="0"/>
          <w:highlight w:val="none"/>
        </w:rPr>
      </w:pPr>
      <w:r>
        <w:rPr>
          <w:rFonts w:hint="eastAsia" w:hAnsi="宋体" w:cs="宋体"/>
          <w:b/>
          <w:bCs/>
          <w:snapToGrid w:val="0"/>
          <w:color w:val="auto"/>
          <w:kern w:val="0"/>
          <w:highlight w:val="none"/>
        </w:rPr>
        <w:t>16.1</w:t>
      </w:r>
      <w:r>
        <w:rPr>
          <w:rFonts w:hint="eastAsia" w:hAnsi="宋体" w:cs="宋体"/>
          <w:snapToGrid w:val="0"/>
          <w:color w:val="auto"/>
          <w:kern w:val="0"/>
          <w:highlight w:val="none"/>
        </w:rPr>
        <w:t xml:space="preserve"> 确定排名</w:t>
      </w:r>
    </w:p>
    <w:p>
      <w:pPr>
        <w:wordWrap w:val="0"/>
        <w:adjustRightInd w:val="0"/>
        <w:snapToGrid w:val="0"/>
        <w:spacing w:line="240" w:lineRule="auto"/>
        <w:ind w:firstLine="480" w:firstLineChars="200"/>
        <w:rPr>
          <w:rFonts w:hAnsi="宋体" w:cs="宋体"/>
          <w:snapToGrid w:val="0"/>
          <w:color w:val="auto"/>
          <w:kern w:val="0"/>
          <w:highlight w:val="none"/>
        </w:rPr>
      </w:pPr>
      <w:r>
        <w:rPr>
          <w:rFonts w:hint="eastAsia" w:hAnsi="宋体" w:cs="宋体"/>
          <w:snapToGrid w:val="0"/>
          <w:color w:val="auto"/>
          <w:kern w:val="0"/>
          <w:highlight w:val="none"/>
        </w:rPr>
        <w:t>评标委员会汇总、比较所有投标人的综合得分后，按照综合得分由高到低的次序排列。综合得分相等时，以投标总价低的优先；投标总价也相等的，以监理大纲得分高的优先；如果监理大纲得分也相等，由评标委员会投票确定。</w:t>
      </w:r>
    </w:p>
    <w:p>
      <w:pPr>
        <w:wordWrap w:val="0"/>
        <w:adjustRightInd w:val="0"/>
        <w:snapToGrid w:val="0"/>
        <w:spacing w:line="240" w:lineRule="auto"/>
        <w:ind w:firstLine="482" w:firstLineChars="200"/>
        <w:rPr>
          <w:rFonts w:hAnsi="宋体" w:cs="宋体"/>
          <w:snapToGrid w:val="0"/>
          <w:color w:val="auto"/>
          <w:kern w:val="0"/>
          <w:highlight w:val="none"/>
        </w:rPr>
      </w:pPr>
      <w:r>
        <w:rPr>
          <w:rFonts w:hint="eastAsia" w:hAnsi="宋体" w:cs="宋体"/>
          <w:b/>
          <w:bCs/>
          <w:snapToGrid w:val="0"/>
          <w:color w:val="auto"/>
          <w:kern w:val="0"/>
          <w:highlight w:val="none"/>
        </w:rPr>
        <w:t>16.2</w:t>
      </w:r>
      <w:r>
        <w:rPr>
          <w:rFonts w:hint="eastAsia" w:hAnsi="宋体" w:cs="宋体"/>
          <w:snapToGrid w:val="0"/>
          <w:color w:val="auto"/>
          <w:kern w:val="0"/>
          <w:highlight w:val="none"/>
        </w:rPr>
        <w:t xml:space="preserve"> 推荐方法</w:t>
      </w:r>
    </w:p>
    <w:p>
      <w:pPr>
        <w:wordWrap w:val="0"/>
        <w:adjustRightInd w:val="0"/>
        <w:snapToGrid w:val="0"/>
        <w:spacing w:line="240" w:lineRule="auto"/>
        <w:ind w:firstLine="480" w:firstLineChars="200"/>
        <w:rPr>
          <w:rFonts w:hAnsi="宋体" w:cs="宋体"/>
          <w:snapToGrid w:val="0"/>
          <w:color w:val="auto"/>
          <w:kern w:val="0"/>
          <w:highlight w:val="none"/>
        </w:rPr>
      </w:pPr>
      <w:r>
        <w:rPr>
          <w:rFonts w:hint="eastAsia" w:hAnsi="宋体" w:cs="宋体"/>
          <w:snapToGrid w:val="0"/>
          <w:color w:val="auto"/>
          <w:kern w:val="0"/>
          <w:highlight w:val="none"/>
        </w:rPr>
        <w:t>（1）有效投标人数量达到或超过3个的，评标委员会将前三名投标人作为中标候选人向招标人推荐，并标明排列顺序。</w:t>
      </w:r>
    </w:p>
    <w:p>
      <w:pPr>
        <w:wordWrap w:val="0"/>
        <w:adjustRightInd w:val="0"/>
        <w:snapToGrid w:val="0"/>
        <w:spacing w:line="240" w:lineRule="auto"/>
        <w:ind w:firstLine="480" w:firstLineChars="200"/>
        <w:rPr>
          <w:rFonts w:hAnsi="宋体" w:cs="宋体"/>
          <w:i/>
          <w:iCs/>
          <w:snapToGrid w:val="0"/>
          <w:color w:val="auto"/>
          <w:kern w:val="0"/>
          <w:highlight w:val="none"/>
        </w:rPr>
      </w:pPr>
      <w:r>
        <w:rPr>
          <w:rFonts w:hint="eastAsia" w:hAnsi="宋体" w:cs="宋体"/>
          <w:snapToGrid w:val="0"/>
          <w:color w:val="auto"/>
          <w:kern w:val="0"/>
          <w:highlight w:val="none"/>
        </w:rPr>
        <w:t>（2）有效投标人数量不足3个的，评标委员会将所有有效投标人均作为中标候选人向招标人推荐，并标明排列顺序。若评标委员会认为有效投标不足3个使得投标明显缺乏竞争的，可以在评标报告中建议招标人重新招标。</w:t>
      </w:r>
    </w:p>
    <w:p>
      <w:pPr>
        <w:wordWrap w:val="0"/>
        <w:adjustRightInd w:val="0"/>
        <w:snapToGrid w:val="0"/>
        <w:spacing w:line="240" w:lineRule="auto"/>
        <w:ind w:firstLine="482" w:firstLineChars="200"/>
        <w:rPr>
          <w:rFonts w:hAnsi="宋体" w:cs="宋体"/>
          <w:snapToGrid w:val="0"/>
          <w:color w:val="auto"/>
          <w:kern w:val="0"/>
          <w:highlight w:val="none"/>
        </w:rPr>
      </w:pPr>
      <w:r>
        <w:rPr>
          <w:rFonts w:hint="eastAsia" w:hAnsi="宋体" w:cs="宋体"/>
          <w:b/>
          <w:bCs/>
          <w:snapToGrid w:val="0"/>
          <w:color w:val="auto"/>
          <w:kern w:val="0"/>
          <w:highlight w:val="none"/>
        </w:rPr>
        <w:t>16.3</w:t>
      </w:r>
      <w:r>
        <w:rPr>
          <w:rFonts w:hint="eastAsia" w:hAnsi="宋体" w:cs="宋体"/>
          <w:snapToGrid w:val="0"/>
          <w:color w:val="auto"/>
          <w:kern w:val="0"/>
          <w:highlight w:val="none"/>
        </w:rPr>
        <w:t xml:space="preserve"> 评标委员会完成评标后，应向招标人提交由全体评标委员会成员签字的评标报告和中标候选人名单。</w:t>
      </w:r>
    </w:p>
    <w:p>
      <w:pPr>
        <w:wordWrap w:val="0"/>
        <w:adjustRightInd w:val="0"/>
        <w:snapToGrid w:val="0"/>
        <w:spacing w:line="240" w:lineRule="auto"/>
        <w:ind w:firstLine="482" w:firstLineChars="200"/>
        <w:outlineLvl w:val="2"/>
        <w:rPr>
          <w:rFonts w:hAnsi="宋体" w:cs="宋体"/>
          <w:b/>
          <w:snapToGrid w:val="0"/>
          <w:color w:val="auto"/>
          <w:kern w:val="0"/>
          <w:highlight w:val="none"/>
        </w:rPr>
      </w:pPr>
      <w:bookmarkStart w:id="83" w:name="_Toc22086"/>
      <w:r>
        <w:rPr>
          <w:rFonts w:hint="eastAsia" w:hAnsi="宋体" w:cs="宋体"/>
          <w:b/>
          <w:snapToGrid w:val="0"/>
          <w:color w:val="auto"/>
          <w:kern w:val="0"/>
          <w:highlight w:val="none"/>
        </w:rPr>
        <w:t>17．中标候选人公示</w:t>
      </w:r>
      <w:bookmarkEnd w:id="83"/>
    </w:p>
    <w:p>
      <w:pPr>
        <w:wordWrap w:val="0"/>
        <w:adjustRightInd w:val="0"/>
        <w:snapToGrid w:val="0"/>
        <w:spacing w:line="240" w:lineRule="auto"/>
        <w:ind w:firstLine="480" w:firstLineChars="200"/>
        <w:rPr>
          <w:rFonts w:hAnsi="宋体" w:cs="宋体"/>
          <w:snapToGrid w:val="0"/>
          <w:color w:val="auto"/>
          <w:kern w:val="0"/>
          <w:highlight w:val="none"/>
        </w:rPr>
      </w:pPr>
      <w:r>
        <w:rPr>
          <w:rFonts w:hint="eastAsia" w:hAnsi="宋体" w:cs="宋体"/>
          <w:snapToGrid w:val="0"/>
          <w:color w:val="auto"/>
          <w:kern w:val="0"/>
          <w:highlight w:val="none"/>
        </w:rPr>
        <w:t>17.1 招标人自收到评标委员会提交的书面评标报告和中标候选人名单之日起3日内，将评标结果（即中标候选人名单）、中标候选人投标文件（指商务标书分册）、评标过程（评标专家姓名用代码标记）一并在广东省招标投标监管网（https://www.gdzwfw.gov.cn/ztbjg-portal/#/index）、全国公共资源交易平台（广东省·韶关市）（https://ygp.gdzwfw.gov.cn/ggzy-portal/#/440200/index）进行公示，公示期不得少于3天。</w:t>
      </w:r>
    </w:p>
    <w:p>
      <w:pPr>
        <w:wordWrap w:val="0"/>
        <w:adjustRightInd w:val="0"/>
        <w:snapToGrid w:val="0"/>
        <w:spacing w:line="240" w:lineRule="auto"/>
        <w:ind w:firstLine="480" w:firstLineChars="200"/>
        <w:rPr>
          <w:rFonts w:hAnsi="宋体" w:cs="宋体"/>
          <w:snapToGrid w:val="0"/>
          <w:color w:val="auto"/>
          <w:kern w:val="0"/>
          <w:highlight w:val="none"/>
        </w:rPr>
      </w:pPr>
      <w:r>
        <w:rPr>
          <w:rFonts w:hint="eastAsia" w:hAnsi="宋体" w:cs="宋体"/>
          <w:snapToGrid w:val="0"/>
          <w:color w:val="auto"/>
          <w:kern w:val="0"/>
          <w:highlight w:val="none"/>
        </w:rPr>
        <w:t>17.2 投标人对评标结果、中标候选人投标文件、评标过程有异议的，必须在以上内容公示期间向招标人提出书面异议，否则招标人不予受理。经招标人书面答复，异议人仍不满意的，可在法律规定的时限内向行政监督部门提出书面投诉。异议（投诉）提出、处理的具体办法和要求，按照《韶关市工程建设项目招标投标活动异议和投诉处理办法》（韶发改〔2021〕44号）执行。如通过“全国公共资源交易平台（广东省·韶关市）新建设工程交易系统”提出异议，投标人必须上传提交异议书扫描件（作为附件），异议书格式内容按照《韶关市工程建设项目招标投标活动异议和投诉处理办法》（韶发改〔2021〕44号）执行，否则招标人不予受理。投标人提出异议后，必须及时通知招标人查收，否则，由此造成的超出法律规定时限的后果，由投标人自行承担。招标人受理异议后，投标人须及时向招标人提交书面异议。</w:t>
      </w:r>
    </w:p>
    <w:p>
      <w:pPr>
        <w:wordWrap w:val="0"/>
        <w:adjustRightInd w:val="0"/>
        <w:snapToGrid w:val="0"/>
        <w:spacing w:line="240" w:lineRule="auto"/>
        <w:ind w:firstLine="480" w:firstLineChars="200"/>
        <w:rPr>
          <w:rFonts w:hAnsi="宋体" w:cs="宋体"/>
          <w:snapToGrid w:val="0"/>
          <w:color w:val="auto"/>
          <w:highlight w:val="none"/>
        </w:rPr>
      </w:pPr>
      <w:r>
        <w:rPr>
          <w:rFonts w:hint="eastAsia" w:hAnsi="宋体" w:cs="宋体"/>
          <w:snapToGrid w:val="0"/>
          <w:color w:val="auto"/>
          <w:kern w:val="0"/>
          <w:highlight w:val="none"/>
        </w:rPr>
        <w:t>17.3 中标候选人公示期满无异议（投诉）后，招标人确定第一中标候选人为中标人，并在中标人确定之日起7日内向中标人发出中标通知书。在中标通知书发出后5个工作日内，韶关市公共资源交易中心将投标保证金（或银行保函）退还给中标候选人以外的投标人。</w:t>
      </w:r>
    </w:p>
    <w:p>
      <w:pPr>
        <w:pStyle w:val="7"/>
        <w:spacing w:line="360" w:lineRule="auto"/>
        <w:rPr>
          <w:rFonts w:hAnsi="宋体" w:cs="宋体"/>
          <w:snapToGrid w:val="0"/>
          <w:color w:val="auto"/>
          <w:highlight w:val="none"/>
        </w:rPr>
      </w:pPr>
    </w:p>
    <w:p>
      <w:pPr>
        <w:pStyle w:val="4"/>
        <w:wordWrap w:val="0"/>
        <w:autoSpaceDE/>
        <w:autoSpaceDN/>
        <w:snapToGrid w:val="0"/>
        <w:spacing w:before="260" w:after="260"/>
        <w:jc w:val="both"/>
        <w:rPr>
          <w:rFonts w:hAnsi="宋体" w:cs="宋体"/>
          <w:snapToGrid w:val="0"/>
          <w:color w:val="auto"/>
          <w:highlight w:val="none"/>
        </w:rPr>
      </w:pPr>
      <w:bookmarkStart w:id="84" w:name="_Toc9027"/>
      <w:bookmarkStart w:id="85" w:name="_Toc17488"/>
      <w:r>
        <w:rPr>
          <w:rFonts w:hint="eastAsia" w:hAnsi="宋体" w:cs="宋体"/>
          <w:b/>
          <w:bCs/>
          <w:snapToGrid w:val="0"/>
          <w:color w:val="auto"/>
          <w:sz w:val="28"/>
          <w:szCs w:val="18"/>
          <w:highlight w:val="none"/>
        </w:rPr>
        <w:t>第四节   否决投标条件</w:t>
      </w:r>
      <w:bookmarkEnd w:id="84"/>
      <w:bookmarkEnd w:id="85"/>
    </w:p>
    <w:p>
      <w:pPr>
        <w:wordWrap w:val="0"/>
        <w:adjustRightInd w:val="0"/>
        <w:snapToGrid w:val="0"/>
        <w:spacing w:line="240" w:lineRule="auto"/>
        <w:rPr>
          <w:rFonts w:hAnsi="宋体" w:cs="宋体"/>
          <w:snapToGrid w:val="0"/>
          <w:color w:val="auto"/>
          <w:kern w:val="0"/>
          <w:highlight w:val="none"/>
        </w:rPr>
      </w:pPr>
      <w:r>
        <w:rPr>
          <w:rFonts w:hint="eastAsia" w:hAnsi="宋体" w:cs="宋体"/>
          <w:snapToGrid w:val="0"/>
          <w:color w:val="auto"/>
          <w:kern w:val="0"/>
          <w:highlight w:val="none"/>
        </w:rPr>
        <w:t xml:space="preserve">    本节所集中列示的否决投标条件，是本章第三节“投标人须知正文”的组成部分，是对本章第三节所规定的否决投标条件的总结和补充。</w:t>
      </w:r>
      <w:r>
        <w:rPr>
          <w:rFonts w:hint="eastAsia" w:hAnsi="宋体" w:cs="宋体"/>
          <w:b/>
          <w:bCs/>
          <w:snapToGrid w:val="0"/>
          <w:color w:val="auto"/>
          <w:kern w:val="0"/>
          <w:highlight w:val="none"/>
        </w:rPr>
        <w:t>投标人未有列入本节情形的，评标时一律不得否决其投标。</w:t>
      </w:r>
      <w:r>
        <w:rPr>
          <w:rFonts w:hint="eastAsia" w:hAnsi="宋体" w:cs="宋体"/>
          <w:snapToGrid w:val="0"/>
          <w:color w:val="auto"/>
          <w:kern w:val="0"/>
          <w:highlight w:val="none"/>
        </w:rPr>
        <w:t>本节所称“规定”均指招标文件的规定。</w:t>
      </w:r>
    </w:p>
    <w:p>
      <w:pPr>
        <w:wordWrap w:val="0"/>
        <w:adjustRightInd w:val="0"/>
        <w:snapToGrid w:val="0"/>
        <w:spacing w:line="240" w:lineRule="auto"/>
        <w:ind w:firstLine="480"/>
        <w:outlineLvl w:val="2"/>
        <w:rPr>
          <w:rFonts w:hAnsi="宋体" w:cs="宋体"/>
          <w:snapToGrid w:val="0"/>
          <w:color w:val="auto"/>
          <w:kern w:val="0"/>
          <w:highlight w:val="none"/>
        </w:rPr>
      </w:pPr>
      <w:bookmarkStart w:id="86" w:name="_Toc6450"/>
      <w:r>
        <w:rPr>
          <w:rFonts w:hint="eastAsia" w:hAnsi="宋体" w:cs="宋体"/>
          <w:b/>
          <w:bCs/>
          <w:snapToGrid w:val="0"/>
          <w:color w:val="auto"/>
          <w:kern w:val="0"/>
          <w:highlight w:val="none"/>
        </w:rPr>
        <w:t>1．资格评审环节</w:t>
      </w:r>
      <w:bookmarkEnd w:id="86"/>
    </w:p>
    <w:p>
      <w:pPr>
        <w:wordWrap w:val="0"/>
        <w:adjustRightInd w:val="0"/>
        <w:snapToGrid w:val="0"/>
        <w:spacing w:line="240" w:lineRule="auto"/>
        <w:ind w:firstLine="480"/>
        <w:rPr>
          <w:rFonts w:hAnsi="宋体" w:cs="宋体"/>
          <w:snapToGrid w:val="0"/>
          <w:color w:val="auto"/>
          <w:kern w:val="0"/>
          <w:highlight w:val="none"/>
        </w:rPr>
      </w:pPr>
      <w:r>
        <w:rPr>
          <w:rFonts w:hint="eastAsia" w:hAnsi="宋体" w:cs="宋体"/>
          <w:snapToGrid w:val="0"/>
          <w:color w:val="auto"/>
          <w:kern w:val="0"/>
          <w:highlight w:val="none"/>
        </w:rPr>
        <w:t>投标人有下列情形之一的，评标委员会应否决其投标。被否决的投标，不进入形式评审环节。</w:t>
      </w:r>
    </w:p>
    <w:p>
      <w:pPr>
        <w:wordWrap w:val="0"/>
        <w:adjustRightInd w:val="0"/>
        <w:snapToGrid w:val="0"/>
        <w:spacing w:line="240" w:lineRule="auto"/>
        <w:ind w:firstLine="480"/>
        <w:rPr>
          <w:rFonts w:hAnsi="宋体" w:cs="宋体"/>
          <w:snapToGrid w:val="0"/>
          <w:color w:val="auto"/>
          <w:kern w:val="0"/>
          <w:highlight w:val="none"/>
        </w:rPr>
      </w:pPr>
      <w:r>
        <w:rPr>
          <w:rFonts w:hint="eastAsia" w:hAnsi="宋体" w:cs="宋体"/>
          <w:snapToGrid w:val="0"/>
          <w:color w:val="auto"/>
          <w:kern w:val="0"/>
          <w:highlight w:val="none"/>
        </w:rPr>
        <w:t>（1）有本章第三节第</w:t>
      </w:r>
      <w:r>
        <w:rPr>
          <w:rFonts w:hint="eastAsia" w:hAnsi="宋体" w:cs="宋体"/>
          <w:b/>
          <w:bCs/>
          <w:snapToGrid w:val="0"/>
          <w:color w:val="auto"/>
          <w:kern w:val="0"/>
          <w:highlight w:val="none"/>
        </w:rPr>
        <w:t>2.4</w:t>
      </w:r>
      <w:r>
        <w:rPr>
          <w:rFonts w:hint="eastAsia" w:hAnsi="宋体" w:cs="宋体"/>
          <w:snapToGrid w:val="0"/>
          <w:color w:val="auto"/>
          <w:kern w:val="0"/>
          <w:highlight w:val="none"/>
        </w:rPr>
        <w:t>条“禁止投标条款”规定的任何一种情形；</w:t>
      </w:r>
    </w:p>
    <w:p>
      <w:pPr>
        <w:wordWrap w:val="0"/>
        <w:adjustRightInd w:val="0"/>
        <w:snapToGrid w:val="0"/>
        <w:spacing w:line="240" w:lineRule="auto"/>
        <w:ind w:firstLine="480"/>
        <w:rPr>
          <w:rFonts w:hAnsi="宋体" w:cs="宋体"/>
          <w:snapToGrid w:val="0"/>
          <w:color w:val="auto"/>
          <w:kern w:val="0"/>
          <w:highlight w:val="none"/>
        </w:rPr>
      </w:pPr>
      <w:r>
        <w:rPr>
          <w:rFonts w:hint="eastAsia" w:hAnsi="宋体" w:cs="宋体"/>
          <w:snapToGrid w:val="0"/>
          <w:color w:val="auto"/>
          <w:kern w:val="0"/>
          <w:highlight w:val="none"/>
        </w:rPr>
        <w:t>（2）投标人资质不符合</w:t>
      </w:r>
      <w:r>
        <w:rPr>
          <w:rFonts w:hint="eastAsia" w:hAnsi="宋体" w:cs="宋体"/>
          <w:snapToGrid w:val="0"/>
          <w:color w:val="auto"/>
          <w:kern w:val="0"/>
          <w:szCs w:val="18"/>
          <w:highlight w:val="none"/>
        </w:rPr>
        <w:t>规定的；</w:t>
      </w:r>
    </w:p>
    <w:p>
      <w:pPr>
        <w:wordWrap w:val="0"/>
        <w:adjustRightInd w:val="0"/>
        <w:snapToGrid w:val="0"/>
        <w:spacing w:line="240" w:lineRule="auto"/>
        <w:ind w:firstLine="480"/>
        <w:rPr>
          <w:rFonts w:hAnsi="宋体" w:cs="宋体"/>
          <w:snapToGrid w:val="0"/>
          <w:color w:val="auto"/>
          <w:kern w:val="0"/>
          <w:highlight w:val="none"/>
        </w:rPr>
      </w:pPr>
      <w:r>
        <w:rPr>
          <w:rFonts w:hint="eastAsia" w:hAnsi="宋体" w:cs="宋体"/>
          <w:snapToGrid w:val="0"/>
          <w:color w:val="auto"/>
          <w:kern w:val="0"/>
          <w:highlight w:val="none"/>
        </w:rPr>
        <w:t>（3）投标人名称与营业执照、资质证书上的企业名称相互不一致的；其资质证书不是由住房城乡建设主管部门颁发的；营业执照、资质证书被吊销、暂扣或不在有效期内的；</w:t>
      </w:r>
    </w:p>
    <w:p>
      <w:pPr>
        <w:spacing w:line="240" w:lineRule="auto"/>
        <w:ind w:firstLine="482" w:firstLineChars="200"/>
        <w:rPr>
          <w:rFonts w:hAnsi="宋体" w:cs="宋体"/>
          <w:b/>
          <w:bCs/>
          <w:color w:val="auto"/>
          <w:highlight w:val="none"/>
        </w:rPr>
      </w:pPr>
      <w:r>
        <w:rPr>
          <w:rFonts w:hint="eastAsia" w:hAnsi="宋体" w:cs="宋体"/>
          <w:b/>
          <w:bCs/>
          <w:color w:val="auto"/>
          <w:highlight w:val="none"/>
        </w:rPr>
        <w:t>注：投标人已经工商变更，但其企业资质证书的企业名称未完成变更的，不得否决其投标；投标人营业执照、资质证书之间登记的信息不一致，应当允许投标人澄清，不得直接否决其投标。</w:t>
      </w:r>
    </w:p>
    <w:p>
      <w:pPr>
        <w:spacing w:line="240" w:lineRule="auto"/>
        <w:ind w:firstLine="482" w:firstLineChars="200"/>
        <w:rPr>
          <w:rFonts w:hAnsi="宋体" w:cs="宋体"/>
          <w:b/>
          <w:bCs/>
          <w:color w:val="auto"/>
          <w:highlight w:val="none"/>
        </w:rPr>
      </w:pPr>
      <w:r>
        <w:rPr>
          <w:rFonts w:hint="eastAsia" w:hAnsi="宋体" w:cs="宋体"/>
          <w:b/>
          <w:bCs/>
          <w:color w:val="auto"/>
          <w:highlight w:val="none"/>
        </w:rPr>
        <w:t>根据有关文件精神，投标人的企业资质证书有效期届满的，但投标人提供了发证机构相关行业主管部门的证明材料（如自动顺延或推迟办理延期业务的通知），证明在开标日继续有效的，不得否决其投标。</w:t>
      </w:r>
    </w:p>
    <w:p>
      <w:pPr>
        <w:wordWrap w:val="0"/>
        <w:adjustRightInd w:val="0"/>
        <w:snapToGrid w:val="0"/>
        <w:spacing w:line="240" w:lineRule="auto"/>
        <w:rPr>
          <w:rFonts w:hAnsi="宋体" w:cs="宋体"/>
          <w:snapToGrid w:val="0"/>
          <w:color w:val="auto"/>
          <w:kern w:val="0"/>
          <w:highlight w:val="none"/>
        </w:rPr>
      </w:pPr>
      <w:r>
        <w:rPr>
          <w:rFonts w:hint="eastAsia" w:hAnsi="宋体" w:cs="宋体"/>
          <w:snapToGrid w:val="0"/>
          <w:color w:val="auto"/>
          <w:kern w:val="0"/>
          <w:highlight w:val="none"/>
        </w:rPr>
        <w:t xml:space="preserve">    （4）投标文件中拟派总监理工程师与《开标一览表》不一致的；拟派总监理工程师的条件不符合规定的；</w:t>
      </w:r>
    </w:p>
    <w:p>
      <w:pPr>
        <w:wordWrap w:val="0"/>
        <w:adjustRightInd w:val="0"/>
        <w:snapToGrid w:val="0"/>
        <w:spacing w:line="240" w:lineRule="auto"/>
        <w:ind w:firstLine="480"/>
        <w:rPr>
          <w:rFonts w:hAnsi="宋体" w:cs="宋体"/>
          <w:snapToGrid w:val="0"/>
          <w:color w:val="auto"/>
          <w:kern w:val="0"/>
          <w:highlight w:val="none"/>
        </w:rPr>
      </w:pPr>
      <w:r>
        <w:rPr>
          <w:rFonts w:hint="eastAsia" w:hAnsi="宋体" w:cs="宋体"/>
          <w:snapToGrid w:val="0"/>
          <w:color w:val="auto"/>
          <w:kern w:val="0"/>
          <w:highlight w:val="none"/>
        </w:rPr>
        <w:t>（5）拟派总监理工程师的注册证书不是住房和城乡建设主管部门颁发的，或注册单位与投标人不一致的，或不在有效期内的；</w:t>
      </w:r>
    </w:p>
    <w:p>
      <w:pPr>
        <w:wordWrap w:val="0"/>
        <w:adjustRightInd w:val="0"/>
        <w:snapToGrid w:val="0"/>
        <w:spacing w:line="240" w:lineRule="auto"/>
        <w:ind w:firstLine="480"/>
        <w:rPr>
          <w:rFonts w:hAnsi="宋体" w:cs="宋体"/>
          <w:b/>
          <w:bCs/>
          <w:snapToGrid w:val="0"/>
          <w:color w:val="auto"/>
          <w:kern w:val="0"/>
          <w:highlight w:val="none"/>
        </w:rPr>
      </w:pPr>
      <w:r>
        <w:rPr>
          <w:rFonts w:hint="eastAsia" w:hAnsi="宋体" w:cs="宋体"/>
          <w:b/>
          <w:bCs/>
          <w:snapToGrid w:val="0"/>
          <w:color w:val="auto"/>
          <w:kern w:val="0"/>
          <w:highlight w:val="none"/>
        </w:rPr>
        <w:t>注：投标人已经工商变更，但其员工执业资格注册证书的注册单位名称未完成变更的，不得否决其投标。</w:t>
      </w:r>
    </w:p>
    <w:p>
      <w:pPr>
        <w:wordWrap w:val="0"/>
        <w:adjustRightInd w:val="0"/>
        <w:snapToGrid w:val="0"/>
        <w:spacing w:line="240" w:lineRule="auto"/>
        <w:ind w:firstLine="480"/>
        <w:rPr>
          <w:rFonts w:hAnsi="宋体" w:cs="宋体"/>
          <w:snapToGrid w:val="0"/>
          <w:color w:val="auto"/>
          <w:kern w:val="0"/>
          <w:szCs w:val="18"/>
          <w:highlight w:val="none"/>
        </w:rPr>
      </w:pPr>
      <w:r>
        <w:rPr>
          <w:rFonts w:hint="eastAsia" w:hAnsi="宋体" w:cs="宋体"/>
          <w:snapToGrid w:val="0"/>
          <w:color w:val="auto"/>
          <w:kern w:val="0"/>
          <w:highlight w:val="none"/>
        </w:rPr>
        <w:t>（6）招标文件规定不接受联合体投标，但以联合体投标的；</w:t>
      </w:r>
    </w:p>
    <w:p>
      <w:pPr>
        <w:wordWrap w:val="0"/>
        <w:adjustRightInd w:val="0"/>
        <w:snapToGrid w:val="0"/>
        <w:spacing w:line="240" w:lineRule="auto"/>
        <w:ind w:firstLine="480"/>
        <w:rPr>
          <w:rFonts w:hAnsi="宋体" w:cs="宋体"/>
          <w:snapToGrid w:val="0"/>
          <w:color w:val="auto"/>
          <w:kern w:val="0"/>
          <w:highlight w:val="none"/>
        </w:rPr>
      </w:pPr>
      <w:r>
        <w:rPr>
          <w:rFonts w:hint="eastAsia" w:hAnsi="宋体" w:cs="宋体"/>
          <w:snapToGrid w:val="0"/>
          <w:color w:val="auto"/>
          <w:kern w:val="0"/>
          <w:highlight w:val="none"/>
        </w:rPr>
        <w:t>（7）投标人为外省企业，但未提供“进粤企业和人员诚信信息登记平台”企业信息情况的。</w:t>
      </w:r>
    </w:p>
    <w:p>
      <w:pPr>
        <w:wordWrap w:val="0"/>
        <w:adjustRightInd w:val="0"/>
        <w:snapToGrid w:val="0"/>
        <w:spacing w:line="240" w:lineRule="auto"/>
        <w:ind w:firstLine="480"/>
        <w:outlineLvl w:val="2"/>
        <w:rPr>
          <w:rFonts w:hAnsi="宋体" w:cs="宋体"/>
          <w:snapToGrid w:val="0"/>
          <w:color w:val="auto"/>
          <w:kern w:val="0"/>
          <w:highlight w:val="none"/>
        </w:rPr>
      </w:pPr>
      <w:bookmarkStart w:id="87" w:name="_Toc13756"/>
      <w:r>
        <w:rPr>
          <w:rFonts w:hint="eastAsia" w:hAnsi="宋体" w:cs="宋体"/>
          <w:b/>
          <w:bCs/>
          <w:snapToGrid w:val="0"/>
          <w:color w:val="auto"/>
          <w:kern w:val="0"/>
          <w:highlight w:val="none"/>
        </w:rPr>
        <w:t>2．形式评审环节</w:t>
      </w:r>
      <w:bookmarkEnd w:id="87"/>
    </w:p>
    <w:p>
      <w:pPr>
        <w:wordWrap w:val="0"/>
        <w:adjustRightInd w:val="0"/>
        <w:snapToGrid w:val="0"/>
        <w:spacing w:line="240" w:lineRule="auto"/>
        <w:ind w:firstLine="480"/>
        <w:rPr>
          <w:rFonts w:hAnsi="宋体" w:cs="宋体"/>
          <w:snapToGrid w:val="0"/>
          <w:color w:val="auto"/>
          <w:kern w:val="0"/>
          <w:highlight w:val="none"/>
        </w:rPr>
      </w:pPr>
      <w:r>
        <w:rPr>
          <w:rFonts w:hint="eastAsia" w:hAnsi="宋体" w:cs="宋体"/>
          <w:snapToGrid w:val="0"/>
          <w:color w:val="auto"/>
          <w:kern w:val="0"/>
          <w:highlight w:val="none"/>
        </w:rPr>
        <w:t>投标人有下列情形之一的，评标委员会应否决其投标。被否决的投标，不进入响应性评审环节。</w:t>
      </w:r>
    </w:p>
    <w:p>
      <w:pPr>
        <w:wordWrap w:val="0"/>
        <w:adjustRightInd w:val="0"/>
        <w:snapToGrid w:val="0"/>
        <w:spacing w:line="240" w:lineRule="auto"/>
        <w:ind w:firstLine="480"/>
        <w:rPr>
          <w:rFonts w:hAnsi="宋体" w:cs="宋体"/>
          <w:snapToGrid w:val="0"/>
          <w:color w:val="auto"/>
          <w:kern w:val="0"/>
          <w:highlight w:val="none"/>
        </w:rPr>
      </w:pPr>
      <w:r>
        <w:rPr>
          <w:rFonts w:hint="eastAsia" w:hAnsi="宋体" w:cs="宋体"/>
          <w:snapToGrid w:val="0"/>
          <w:color w:val="auto"/>
          <w:kern w:val="0"/>
          <w:highlight w:val="none"/>
        </w:rPr>
        <w:t>（8）投标文件的分册组成不符合规定的；</w:t>
      </w:r>
    </w:p>
    <w:p>
      <w:pPr>
        <w:wordWrap w:val="0"/>
        <w:adjustRightInd w:val="0"/>
        <w:snapToGrid w:val="0"/>
        <w:spacing w:line="240" w:lineRule="auto"/>
        <w:ind w:firstLine="480"/>
        <w:rPr>
          <w:rFonts w:hAnsi="宋体" w:cs="宋体"/>
          <w:snapToGrid w:val="0"/>
          <w:color w:val="auto"/>
          <w:kern w:val="0"/>
          <w:highlight w:val="none"/>
        </w:rPr>
      </w:pPr>
      <w:r>
        <w:rPr>
          <w:rFonts w:hint="eastAsia" w:hAnsi="宋体" w:cs="宋体"/>
          <w:snapToGrid w:val="0"/>
          <w:color w:val="auto"/>
          <w:kern w:val="0"/>
          <w:highlight w:val="none"/>
        </w:rPr>
        <w:t>（9）本章第三节第</w:t>
      </w:r>
      <w:r>
        <w:rPr>
          <w:rFonts w:hint="eastAsia" w:hAnsi="宋体" w:cs="宋体"/>
          <w:b/>
          <w:bCs/>
          <w:snapToGrid w:val="0"/>
          <w:color w:val="auto"/>
          <w:kern w:val="0"/>
          <w:szCs w:val="18"/>
          <w:highlight w:val="none"/>
        </w:rPr>
        <w:t>10.2.2</w:t>
      </w:r>
      <w:r>
        <w:rPr>
          <w:rFonts w:hint="eastAsia" w:hAnsi="宋体" w:cs="宋体"/>
          <w:snapToGrid w:val="0"/>
          <w:color w:val="auto"/>
          <w:kern w:val="0"/>
          <w:szCs w:val="18"/>
          <w:highlight w:val="none"/>
        </w:rPr>
        <w:t>目、</w:t>
      </w:r>
      <w:r>
        <w:rPr>
          <w:rFonts w:hint="eastAsia" w:hAnsi="宋体" w:cs="宋体"/>
          <w:snapToGrid w:val="0"/>
          <w:color w:val="auto"/>
          <w:kern w:val="0"/>
          <w:highlight w:val="none"/>
        </w:rPr>
        <w:t>第</w:t>
      </w:r>
      <w:r>
        <w:rPr>
          <w:rFonts w:hint="eastAsia" w:hAnsi="宋体" w:cs="宋体"/>
          <w:b/>
          <w:bCs/>
          <w:snapToGrid w:val="0"/>
          <w:color w:val="auto"/>
          <w:kern w:val="0"/>
          <w:szCs w:val="18"/>
          <w:highlight w:val="none"/>
        </w:rPr>
        <w:t>10.3.3</w:t>
      </w:r>
      <w:r>
        <w:rPr>
          <w:rFonts w:hint="eastAsia" w:hAnsi="宋体" w:cs="宋体"/>
          <w:snapToGrid w:val="0"/>
          <w:color w:val="auto"/>
          <w:kern w:val="0"/>
          <w:szCs w:val="18"/>
          <w:highlight w:val="none"/>
        </w:rPr>
        <w:t>目</w:t>
      </w:r>
      <w:r>
        <w:rPr>
          <w:rFonts w:hint="eastAsia" w:hAnsi="宋体" w:cs="宋体"/>
          <w:snapToGrid w:val="0"/>
          <w:color w:val="auto"/>
          <w:kern w:val="0"/>
          <w:highlight w:val="none"/>
        </w:rPr>
        <w:t>中规定的“</w:t>
      </w:r>
      <w:r>
        <w:rPr>
          <w:rFonts w:hint="eastAsia" w:hAnsi="宋体" w:cs="宋体"/>
          <w:snapToGrid w:val="0"/>
          <w:color w:val="auto"/>
          <w:kern w:val="0"/>
          <w:szCs w:val="18"/>
          <w:highlight w:val="none"/>
        </w:rPr>
        <w:t>所有投标人均应提供</w:t>
      </w:r>
      <w:r>
        <w:rPr>
          <w:rFonts w:hint="eastAsia" w:hAnsi="宋体" w:cs="宋体"/>
          <w:snapToGrid w:val="0"/>
          <w:color w:val="auto"/>
          <w:kern w:val="0"/>
          <w:highlight w:val="none"/>
        </w:rPr>
        <w:t>”的组成内容（包括该组成内容的所附资料）中，任何一项有缺漏的；</w:t>
      </w:r>
    </w:p>
    <w:p>
      <w:pPr>
        <w:wordWrap w:val="0"/>
        <w:adjustRightInd w:val="0"/>
        <w:snapToGrid w:val="0"/>
        <w:spacing w:line="240" w:lineRule="auto"/>
        <w:ind w:firstLine="480"/>
        <w:rPr>
          <w:rFonts w:hAnsi="宋体" w:cs="宋体"/>
          <w:snapToGrid w:val="0"/>
          <w:color w:val="auto"/>
          <w:kern w:val="0"/>
          <w:highlight w:val="none"/>
        </w:rPr>
      </w:pPr>
      <w:r>
        <w:rPr>
          <w:rFonts w:hint="eastAsia" w:hAnsi="宋体" w:cs="宋体"/>
          <w:snapToGrid w:val="0"/>
          <w:color w:val="auto"/>
          <w:kern w:val="0"/>
          <w:highlight w:val="none"/>
        </w:rPr>
        <w:t>（10）关键字迹模糊、无法辨认，</w:t>
      </w:r>
      <w:r>
        <w:rPr>
          <w:rFonts w:hint="eastAsia" w:hAnsi="宋体" w:cs="宋体"/>
          <w:b/>
          <w:bCs/>
          <w:snapToGrid w:val="0"/>
          <w:color w:val="auto"/>
          <w:kern w:val="0"/>
          <w:highlight w:val="none"/>
        </w:rPr>
        <w:t>且该种过错将导致评标委员会无法作出投标文件是否响应招标文件实质性要求的</w:t>
      </w:r>
      <w:r>
        <w:rPr>
          <w:rFonts w:hint="eastAsia" w:hAnsi="宋体" w:cs="宋体"/>
          <w:snapToGrid w:val="0"/>
          <w:color w:val="auto"/>
          <w:kern w:val="0"/>
          <w:highlight w:val="none"/>
        </w:rPr>
        <w:t>；出现手工涂改、行间插字或删除，但未加盖单位章或由投标人的法定代表人或其委托代理人签字确认的；</w:t>
      </w:r>
    </w:p>
    <w:p>
      <w:pPr>
        <w:wordWrap w:val="0"/>
        <w:adjustRightInd w:val="0"/>
        <w:snapToGrid w:val="0"/>
        <w:spacing w:line="240" w:lineRule="auto"/>
        <w:ind w:firstLine="480"/>
        <w:rPr>
          <w:rFonts w:hAnsi="宋体" w:cs="宋体"/>
          <w:snapToGrid w:val="0"/>
          <w:color w:val="auto"/>
          <w:kern w:val="0"/>
          <w:highlight w:val="none"/>
        </w:rPr>
      </w:pPr>
      <w:r>
        <w:rPr>
          <w:rFonts w:hint="eastAsia" w:hAnsi="宋体" w:cs="宋体"/>
          <w:snapToGrid w:val="0"/>
          <w:color w:val="auto"/>
          <w:kern w:val="0"/>
          <w:highlight w:val="none"/>
        </w:rPr>
        <w:t>（11）投标文件未按规定签字、盖章的；</w:t>
      </w:r>
    </w:p>
    <w:p>
      <w:pPr>
        <w:wordWrap w:val="0"/>
        <w:adjustRightInd w:val="0"/>
        <w:snapToGrid w:val="0"/>
        <w:spacing w:line="240" w:lineRule="auto"/>
        <w:ind w:firstLine="480"/>
        <w:outlineLvl w:val="2"/>
        <w:rPr>
          <w:rFonts w:hAnsi="宋体" w:cs="宋体"/>
          <w:b/>
          <w:bCs/>
          <w:snapToGrid w:val="0"/>
          <w:color w:val="auto"/>
          <w:kern w:val="0"/>
          <w:highlight w:val="none"/>
        </w:rPr>
      </w:pPr>
      <w:bookmarkStart w:id="88" w:name="_Toc26110"/>
      <w:r>
        <w:rPr>
          <w:rFonts w:hint="eastAsia" w:hAnsi="宋体" w:cs="宋体"/>
          <w:b/>
          <w:bCs/>
          <w:snapToGrid w:val="0"/>
          <w:color w:val="auto"/>
          <w:kern w:val="0"/>
          <w:highlight w:val="none"/>
        </w:rPr>
        <w:t>3．响应性评审环节</w:t>
      </w:r>
      <w:bookmarkEnd w:id="88"/>
    </w:p>
    <w:p>
      <w:pPr>
        <w:wordWrap w:val="0"/>
        <w:adjustRightInd w:val="0"/>
        <w:snapToGrid w:val="0"/>
        <w:spacing w:line="240" w:lineRule="auto"/>
        <w:ind w:firstLine="480"/>
        <w:rPr>
          <w:rFonts w:hAnsi="宋体" w:cs="宋体"/>
          <w:snapToGrid w:val="0"/>
          <w:color w:val="auto"/>
          <w:kern w:val="0"/>
          <w:highlight w:val="none"/>
        </w:rPr>
      </w:pPr>
      <w:r>
        <w:rPr>
          <w:rFonts w:hint="eastAsia" w:hAnsi="宋体" w:cs="宋体"/>
          <w:snapToGrid w:val="0"/>
          <w:color w:val="auto"/>
          <w:kern w:val="0"/>
          <w:highlight w:val="none"/>
        </w:rPr>
        <w:t>投标人有下列情形之一的，评标委员会应否决其投标。被否决的投标，不进入详细评审阶段。</w:t>
      </w:r>
    </w:p>
    <w:p>
      <w:pPr>
        <w:wordWrap w:val="0"/>
        <w:adjustRightInd w:val="0"/>
        <w:snapToGrid w:val="0"/>
        <w:spacing w:line="240" w:lineRule="auto"/>
        <w:ind w:firstLine="480"/>
        <w:rPr>
          <w:rFonts w:hAnsi="宋体" w:cs="宋体"/>
          <w:snapToGrid w:val="0"/>
          <w:color w:val="auto"/>
          <w:kern w:val="0"/>
          <w:highlight w:val="none"/>
        </w:rPr>
      </w:pPr>
      <w:r>
        <w:rPr>
          <w:rFonts w:hint="eastAsia" w:hAnsi="宋体" w:cs="宋体"/>
          <w:snapToGrid w:val="0"/>
          <w:color w:val="auto"/>
          <w:kern w:val="0"/>
          <w:highlight w:val="none"/>
        </w:rPr>
        <w:t>（12）投标有效期、服务期限不符合规定的；擅自修改、遗漏《投标函》《各项承诺一览表》实质性内容的；</w:t>
      </w:r>
    </w:p>
    <w:p>
      <w:pPr>
        <w:wordWrap w:val="0"/>
        <w:adjustRightInd w:val="0"/>
        <w:snapToGrid w:val="0"/>
        <w:spacing w:line="240" w:lineRule="auto"/>
        <w:ind w:firstLine="480"/>
        <w:rPr>
          <w:rFonts w:hAnsi="宋体" w:cs="宋体"/>
          <w:snapToGrid w:val="0"/>
          <w:color w:val="auto"/>
          <w:kern w:val="0"/>
          <w:highlight w:val="none"/>
        </w:rPr>
      </w:pPr>
      <w:r>
        <w:rPr>
          <w:rFonts w:hint="eastAsia" w:hAnsi="宋体" w:cs="宋体"/>
          <w:snapToGrid w:val="0"/>
          <w:color w:val="auto"/>
          <w:kern w:val="0"/>
          <w:highlight w:val="none"/>
        </w:rPr>
        <w:t>（13）出现两个或两个以上投标总价的（同一个投标总价大、小写不一致的除外）；投标总价超出最高投标限价的；</w:t>
      </w:r>
    </w:p>
    <w:p>
      <w:pPr>
        <w:wordWrap w:val="0"/>
        <w:adjustRightInd w:val="0"/>
        <w:snapToGrid w:val="0"/>
        <w:spacing w:line="240" w:lineRule="auto"/>
        <w:ind w:firstLine="480"/>
        <w:rPr>
          <w:rFonts w:hAnsi="宋体" w:cs="宋体"/>
          <w:snapToGrid w:val="0"/>
          <w:color w:val="auto"/>
          <w:kern w:val="0"/>
          <w:highlight w:val="none"/>
        </w:rPr>
      </w:pPr>
      <w:r>
        <w:rPr>
          <w:rFonts w:hint="eastAsia" w:hAnsi="宋体" w:cs="宋体"/>
          <w:snapToGrid w:val="0"/>
          <w:color w:val="auto"/>
          <w:kern w:val="0"/>
          <w:highlight w:val="none"/>
        </w:rPr>
        <w:t>（14）在监理大纲评审中，评标委员会认定监理及相关服务的范围、内容、目标不符合规定的；质量、进度、造价监理措施明显不符合国家和省市现行有关规范、规定、标准，</w:t>
      </w:r>
      <w:r>
        <w:rPr>
          <w:rFonts w:hint="eastAsia" w:hAnsi="宋体" w:cs="宋体"/>
          <w:b/>
          <w:bCs/>
          <w:snapToGrid w:val="0"/>
          <w:color w:val="auto"/>
          <w:kern w:val="0"/>
          <w:highlight w:val="none"/>
        </w:rPr>
        <w:t>且该种过错将导致“三控制”目标无法实现的</w:t>
      </w:r>
      <w:r>
        <w:rPr>
          <w:rFonts w:hint="eastAsia" w:hAnsi="宋体" w:cs="宋体"/>
          <w:snapToGrid w:val="0"/>
          <w:color w:val="auto"/>
          <w:kern w:val="0"/>
          <w:highlight w:val="none"/>
        </w:rPr>
        <w:t>。</w:t>
      </w:r>
    </w:p>
    <w:p>
      <w:pPr>
        <w:wordWrap w:val="0"/>
        <w:adjustRightInd w:val="0"/>
        <w:snapToGrid w:val="0"/>
        <w:spacing w:line="240" w:lineRule="auto"/>
        <w:ind w:firstLine="480"/>
        <w:outlineLvl w:val="2"/>
        <w:rPr>
          <w:rFonts w:hAnsi="宋体" w:cs="宋体"/>
          <w:b/>
          <w:bCs/>
          <w:snapToGrid w:val="0"/>
          <w:color w:val="auto"/>
          <w:kern w:val="0"/>
          <w:highlight w:val="none"/>
        </w:rPr>
      </w:pPr>
      <w:bookmarkStart w:id="89" w:name="_Toc32064"/>
      <w:r>
        <w:rPr>
          <w:rFonts w:hint="eastAsia" w:hAnsi="宋体" w:cs="宋体"/>
          <w:b/>
          <w:bCs/>
          <w:snapToGrid w:val="0"/>
          <w:color w:val="auto"/>
          <w:kern w:val="0"/>
          <w:highlight w:val="none"/>
        </w:rPr>
        <w:t>4．其他</w:t>
      </w:r>
      <w:bookmarkEnd w:id="89"/>
    </w:p>
    <w:p>
      <w:pPr>
        <w:wordWrap w:val="0"/>
        <w:adjustRightInd w:val="0"/>
        <w:snapToGrid w:val="0"/>
        <w:spacing w:line="240" w:lineRule="auto"/>
        <w:ind w:firstLine="480"/>
        <w:rPr>
          <w:rFonts w:hAnsi="宋体" w:cs="宋体"/>
          <w:snapToGrid w:val="0"/>
          <w:color w:val="auto"/>
          <w:kern w:val="0"/>
          <w:szCs w:val="22"/>
          <w:highlight w:val="none"/>
        </w:rPr>
      </w:pPr>
      <w:r>
        <w:rPr>
          <w:rFonts w:hint="eastAsia" w:hAnsi="宋体" w:cs="宋体"/>
          <w:snapToGrid w:val="0"/>
          <w:color w:val="auto"/>
          <w:kern w:val="0"/>
          <w:highlight w:val="none"/>
        </w:rPr>
        <w:t>在任何评标环节（或阶段），投标人有下列情形之一的，评标委员会应否决其投标。</w:t>
      </w:r>
      <w:r>
        <w:rPr>
          <w:rFonts w:hint="eastAsia" w:hAnsi="宋体" w:cs="宋体"/>
          <w:snapToGrid w:val="0"/>
          <w:color w:val="auto"/>
          <w:kern w:val="0"/>
          <w:szCs w:val="22"/>
          <w:highlight w:val="none"/>
        </w:rPr>
        <w:t>被否决的投标，不进入下一环节（或阶段）。</w:t>
      </w:r>
    </w:p>
    <w:p>
      <w:pPr>
        <w:wordWrap w:val="0"/>
        <w:adjustRightInd w:val="0"/>
        <w:snapToGrid w:val="0"/>
        <w:spacing w:line="240" w:lineRule="auto"/>
        <w:ind w:firstLine="480"/>
        <w:rPr>
          <w:rFonts w:hAnsi="宋体" w:cs="宋体"/>
          <w:snapToGrid w:val="0"/>
          <w:color w:val="auto"/>
          <w:kern w:val="0"/>
          <w:highlight w:val="none"/>
        </w:rPr>
      </w:pPr>
      <w:r>
        <w:rPr>
          <w:rFonts w:hint="eastAsia" w:hAnsi="宋体" w:cs="宋体"/>
          <w:snapToGrid w:val="0"/>
          <w:color w:val="auto"/>
          <w:kern w:val="0"/>
          <w:highlight w:val="none"/>
        </w:rPr>
        <w:t>（15）不按评标委员会要求澄清、说明或补正的；</w:t>
      </w:r>
    </w:p>
    <w:p>
      <w:pPr>
        <w:wordWrap w:val="0"/>
        <w:adjustRightInd w:val="0"/>
        <w:snapToGrid w:val="0"/>
        <w:spacing w:line="240" w:lineRule="auto"/>
        <w:ind w:firstLine="480"/>
        <w:rPr>
          <w:rFonts w:hAnsi="宋体" w:cs="宋体"/>
          <w:snapToGrid w:val="0"/>
          <w:color w:val="auto"/>
          <w:kern w:val="0"/>
          <w:highlight w:val="none"/>
        </w:rPr>
      </w:pPr>
      <w:r>
        <w:rPr>
          <w:rFonts w:hint="eastAsia" w:hAnsi="宋体" w:cs="宋体"/>
          <w:snapToGrid w:val="0"/>
          <w:color w:val="auto"/>
          <w:kern w:val="0"/>
          <w:highlight w:val="none"/>
        </w:rPr>
        <w:t>（16）有下列情形之一，被评标委员会认定属于串通投标的：</w:t>
      </w:r>
    </w:p>
    <w:p>
      <w:pPr>
        <w:wordWrap w:val="0"/>
        <w:adjustRightInd w:val="0"/>
        <w:snapToGrid w:val="0"/>
        <w:spacing w:line="240" w:lineRule="auto"/>
        <w:rPr>
          <w:rFonts w:hAnsi="宋体" w:cs="宋体"/>
          <w:snapToGrid w:val="0"/>
          <w:color w:val="auto"/>
          <w:kern w:val="0"/>
          <w:highlight w:val="none"/>
        </w:rPr>
      </w:pPr>
      <w:r>
        <w:rPr>
          <w:rFonts w:hint="eastAsia" w:hAnsi="宋体" w:cs="宋体"/>
          <w:snapToGrid w:val="0"/>
          <w:color w:val="auto"/>
          <w:kern w:val="0"/>
          <w:highlight w:val="none"/>
        </w:rPr>
        <w:t xml:space="preserve">    ①不同投标人的投标文件两处以上（含两处）错、漏一致；</w:t>
      </w:r>
    </w:p>
    <w:p>
      <w:pPr>
        <w:wordWrap w:val="0"/>
        <w:adjustRightInd w:val="0"/>
        <w:snapToGrid w:val="0"/>
        <w:spacing w:line="240" w:lineRule="auto"/>
        <w:rPr>
          <w:rFonts w:hAnsi="宋体" w:cs="宋体"/>
          <w:snapToGrid w:val="0"/>
          <w:color w:val="auto"/>
          <w:kern w:val="0"/>
          <w:highlight w:val="none"/>
        </w:rPr>
      </w:pPr>
      <w:r>
        <w:rPr>
          <w:rFonts w:hint="eastAsia" w:hAnsi="宋体" w:cs="宋体"/>
          <w:snapToGrid w:val="0"/>
          <w:color w:val="auto"/>
          <w:kern w:val="0"/>
          <w:highlight w:val="none"/>
        </w:rPr>
        <w:t xml:space="preserve">    ②不同投标人的投标各项报价存在异常一致或者呈规律性变化；</w:t>
      </w:r>
    </w:p>
    <w:p>
      <w:pPr>
        <w:wordWrap w:val="0"/>
        <w:adjustRightInd w:val="0"/>
        <w:snapToGrid w:val="0"/>
        <w:spacing w:line="240" w:lineRule="auto"/>
        <w:ind w:firstLine="480"/>
        <w:rPr>
          <w:rFonts w:hAnsi="宋体" w:cs="宋体"/>
          <w:snapToGrid w:val="0"/>
          <w:color w:val="auto"/>
          <w:kern w:val="0"/>
          <w:highlight w:val="none"/>
        </w:rPr>
      </w:pPr>
      <w:r>
        <w:rPr>
          <w:rFonts w:hint="eastAsia" w:hAnsi="宋体" w:cs="宋体"/>
          <w:snapToGrid w:val="0"/>
          <w:color w:val="auto"/>
          <w:kern w:val="0"/>
          <w:highlight w:val="none"/>
        </w:rPr>
        <w:t>③不同投标人的投标文件由同一单位或者同一个人编制；</w:t>
      </w:r>
    </w:p>
    <w:p>
      <w:pPr>
        <w:wordWrap w:val="0"/>
        <w:adjustRightInd w:val="0"/>
        <w:snapToGrid w:val="0"/>
        <w:spacing w:line="240" w:lineRule="auto"/>
        <w:ind w:firstLine="480"/>
        <w:rPr>
          <w:rFonts w:hAnsi="宋体" w:cs="宋体"/>
          <w:snapToGrid w:val="0"/>
          <w:color w:val="auto"/>
          <w:kern w:val="0"/>
          <w:highlight w:val="none"/>
        </w:rPr>
      </w:pPr>
      <w:r>
        <w:rPr>
          <w:rFonts w:hint="eastAsia" w:hAnsi="宋体" w:cs="宋体"/>
          <w:snapToGrid w:val="0"/>
          <w:color w:val="auto"/>
          <w:kern w:val="0"/>
          <w:highlight w:val="none"/>
        </w:rPr>
        <w:t>④不同投标人的投标文件中投标资料（包括电子资料）相互混装或项目班子成员出现同一人；</w:t>
      </w:r>
    </w:p>
    <w:p>
      <w:pPr>
        <w:wordWrap w:val="0"/>
        <w:adjustRightInd w:val="0"/>
        <w:snapToGrid w:val="0"/>
        <w:spacing w:line="240" w:lineRule="auto"/>
        <w:ind w:firstLine="480"/>
        <w:rPr>
          <w:rFonts w:hAnsi="宋体" w:cs="宋体"/>
          <w:snapToGrid w:val="0"/>
          <w:color w:val="auto"/>
          <w:kern w:val="0"/>
          <w:highlight w:val="none"/>
        </w:rPr>
      </w:pPr>
      <w:r>
        <w:rPr>
          <w:rFonts w:hint="eastAsia" w:hAnsi="宋体" w:cs="宋体"/>
          <w:snapToGrid w:val="0"/>
          <w:color w:val="auto"/>
          <w:kern w:val="0"/>
          <w:highlight w:val="none"/>
        </w:rPr>
        <w:t>⑤不同投标人的投标文件由同一电脑编制或同一台附属设备上传；</w:t>
      </w:r>
    </w:p>
    <w:p>
      <w:pPr>
        <w:wordWrap w:val="0"/>
        <w:adjustRightInd w:val="0"/>
        <w:snapToGrid w:val="0"/>
        <w:spacing w:line="240" w:lineRule="auto"/>
        <w:ind w:firstLine="480"/>
        <w:rPr>
          <w:rFonts w:hAnsi="宋体" w:cs="宋体"/>
          <w:snapToGrid w:val="0"/>
          <w:color w:val="auto"/>
          <w:kern w:val="0"/>
          <w:highlight w:val="none"/>
        </w:rPr>
      </w:pPr>
      <w:r>
        <w:rPr>
          <w:rFonts w:hint="eastAsia" w:hAnsi="宋体" w:cs="宋体"/>
          <w:snapToGrid w:val="0"/>
          <w:color w:val="auto"/>
          <w:kern w:val="0"/>
          <w:highlight w:val="none"/>
        </w:rPr>
        <w:t>⑥不同投标人的投标保证由同一企业或同一账户资金缴纳；</w:t>
      </w:r>
    </w:p>
    <w:p>
      <w:pPr>
        <w:wordWrap w:val="0"/>
        <w:adjustRightInd w:val="0"/>
        <w:snapToGrid w:val="0"/>
        <w:spacing w:line="240" w:lineRule="auto"/>
        <w:ind w:firstLine="480"/>
        <w:rPr>
          <w:rFonts w:hAnsi="宋体" w:cs="宋体"/>
          <w:snapToGrid w:val="0"/>
          <w:color w:val="auto"/>
          <w:kern w:val="0"/>
          <w:highlight w:val="none"/>
        </w:rPr>
      </w:pPr>
      <w:r>
        <w:rPr>
          <w:rFonts w:hint="eastAsia" w:hAnsi="宋体" w:cs="宋体"/>
          <w:snapToGrid w:val="0"/>
          <w:color w:val="auto"/>
          <w:kern w:val="0"/>
          <w:highlight w:val="none"/>
        </w:rPr>
        <w:t>⑦不同投标人委托同一个人或注册在同一家企业的注册人员或同一家企业为其投标提供投标咨询、商务报价、技术咨询（招标项目本身要求采用专有技术的除外）等服务。</w:t>
      </w:r>
    </w:p>
    <w:p>
      <w:pPr>
        <w:pStyle w:val="7"/>
        <w:spacing w:line="360" w:lineRule="auto"/>
        <w:rPr>
          <w:rFonts w:hAnsi="宋体" w:cs="宋体"/>
          <w:snapToGrid w:val="0"/>
          <w:color w:val="auto"/>
          <w:highlight w:val="none"/>
        </w:rPr>
      </w:pPr>
    </w:p>
    <w:p>
      <w:pPr>
        <w:pStyle w:val="7"/>
        <w:spacing w:line="360" w:lineRule="auto"/>
        <w:rPr>
          <w:rFonts w:hAnsi="宋体" w:cs="宋体"/>
          <w:snapToGrid w:val="0"/>
          <w:color w:val="auto"/>
          <w:highlight w:val="none"/>
        </w:rPr>
      </w:pPr>
    </w:p>
    <w:p>
      <w:pPr>
        <w:pStyle w:val="7"/>
        <w:spacing w:line="360" w:lineRule="auto"/>
        <w:rPr>
          <w:rFonts w:hAnsi="宋体" w:cs="宋体"/>
          <w:snapToGrid w:val="0"/>
          <w:color w:val="auto"/>
          <w:highlight w:val="none"/>
        </w:rPr>
      </w:pPr>
    </w:p>
    <w:p>
      <w:pPr>
        <w:pStyle w:val="7"/>
        <w:spacing w:line="360" w:lineRule="auto"/>
        <w:rPr>
          <w:rFonts w:hAnsi="宋体" w:cs="宋体"/>
          <w:snapToGrid w:val="0"/>
          <w:color w:val="auto"/>
          <w:highlight w:val="none"/>
        </w:rPr>
      </w:pPr>
    </w:p>
    <w:p>
      <w:pPr>
        <w:pStyle w:val="7"/>
        <w:spacing w:line="360" w:lineRule="auto"/>
        <w:rPr>
          <w:rFonts w:hAnsi="宋体" w:cs="宋体"/>
          <w:snapToGrid w:val="0"/>
          <w:color w:val="auto"/>
          <w:highlight w:val="none"/>
        </w:rPr>
      </w:pPr>
    </w:p>
    <w:p>
      <w:pPr>
        <w:pStyle w:val="7"/>
        <w:spacing w:line="360" w:lineRule="auto"/>
        <w:rPr>
          <w:rFonts w:hAnsi="宋体" w:cs="宋体"/>
          <w:snapToGrid w:val="0"/>
          <w:color w:val="auto"/>
          <w:highlight w:val="none"/>
        </w:rPr>
      </w:pPr>
    </w:p>
    <w:p>
      <w:pPr>
        <w:pStyle w:val="7"/>
        <w:spacing w:line="360" w:lineRule="auto"/>
        <w:rPr>
          <w:rFonts w:hAnsi="宋体" w:cs="宋体"/>
          <w:snapToGrid w:val="0"/>
          <w:color w:val="auto"/>
          <w:highlight w:val="none"/>
        </w:rPr>
      </w:pPr>
    </w:p>
    <w:p>
      <w:pPr>
        <w:pStyle w:val="7"/>
        <w:spacing w:line="360" w:lineRule="auto"/>
        <w:rPr>
          <w:rFonts w:hAnsi="宋体" w:cs="宋体"/>
          <w:snapToGrid w:val="0"/>
          <w:color w:val="auto"/>
          <w:highlight w:val="none"/>
        </w:rPr>
      </w:pPr>
    </w:p>
    <w:p>
      <w:pPr>
        <w:pStyle w:val="7"/>
        <w:spacing w:line="360" w:lineRule="auto"/>
        <w:rPr>
          <w:rFonts w:hAnsi="宋体" w:cs="宋体"/>
          <w:snapToGrid w:val="0"/>
          <w:color w:val="auto"/>
          <w:highlight w:val="none"/>
        </w:rPr>
      </w:pPr>
    </w:p>
    <w:p>
      <w:pPr>
        <w:pStyle w:val="7"/>
        <w:spacing w:line="360" w:lineRule="auto"/>
        <w:rPr>
          <w:rFonts w:hAnsi="宋体" w:cs="宋体"/>
          <w:snapToGrid w:val="0"/>
          <w:color w:val="auto"/>
          <w:highlight w:val="none"/>
        </w:rPr>
      </w:pPr>
    </w:p>
    <w:p>
      <w:pPr>
        <w:pStyle w:val="7"/>
        <w:spacing w:line="360" w:lineRule="auto"/>
        <w:rPr>
          <w:rFonts w:hAnsi="宋体" w:cs="宋体"/>
          <w:snapToGrid w:val="0"/>
          <w:color w:val="auto"/>
          <w:highlight w:val="none"/>
        </w:rPr>
      </w:pPr>
    </w:p>
    <w:p>
      <w:pPr>
        <w:pStyle w:val="7"/>
        <w:spacing w:line="360" w:lineRule="auto"/>
        <w:rPr>
          <w:rFonts w:hAnsi="宋体" w:cs="宋体"/>
          <w:snapToGrid w:val="0"/>
          <w:color w:val="auto"/>
          <w:highlight w:val="none"/>
        </w:rPr>
      </w:pPr>
    </w:p>
    <w:p>
      <w:pPr>
        <w:pStyle w:val="7"/>
        <w:spacing w:line="360" w:lineRule="auto"/>
        <w:rPr>
          <w:rFonts w:hAnsi="宋体" w:cs="宋体"/>
          <w:snapToGrid w:val="0"/>
          <w:color w:val="auto"/>
          <w:highlight w:val="none"/>
        </w:rPr>
      </w:pPr>
    </w:p>
    <w:p>
      <w:pPr>
        <w:pStyle w:val="7"/>
        <w:spacing w:line="360" w:lineRule="auto"/>
        <w:rPr>
          <w:rFonts w:hAnsi="宋体" w:cs="宋体"/>
          <w:snapToGrid w:val="0"/>
          <w:color w:val="auto"/>
          <w:highlight w:val="none"/>
        </w:rPr>
      </w:pPr>
    </w:p>
    <w:p>
      <w:pPr>
        <w:pStyle w:val="7"/>
        <w:spacing w:line="360" w:lineRule="auto"/>
        <w:rPr>
          <w:rFonts w:hAnsi="宋体" w:cs="宋体"/>
          <w:snapToGrid w:val="0"/>
          <w:color w:val="auto"/>
          <w:highlight w:val="none"/>
        </w:rPr>
      </w:pPr>
    </w:p>
    <w:bookmarkEnd w:id="80"/>
    <w:p>
      <w:pPr>
        <w:pStyle w:val="3"/>
        <w:tabs>
          <w:tab w:val="left" w:pos="885"/>
        </w:tabs>
        <w:wordWrap w:val="0"/>
        <w:autoSpaceDE/>
        <w:autoSpaceDN/>
        <w:snapToGrid w:val="0"/>
        <w:jc w:val="center"/>
        <w:rPr>
          <w:rFonts w:hAnsi="宋体" w:cs="宋体"/>
          <w:b/>
          <w:snapToGrid w:val="0"/>
          <w:color w:val="auto"/>
          <w:sz w:val="24"/>
          <w:highlight w:val="none"/>
        </w:rPr>
      </w:pPr>
      <w:bookmarkStart w:id="90" w:name="_Hlt69698769"/>
      <w:bookmarkStart w:id="91" w:name="_Hlt69698741"/>
      <w:bookmarkStart w:id="92" w:name="_Hlt69698722"/>
      <w:r>
        <w:rPr>
          <w:rFonts w:hint="eastAsia" w:hAnsi="宋体" w:cs="宋体"/>
          <w:b/>
          <w:snapToGrid w:val="0"/>
          <w:color w:val="auto"/>
          <w:sz w:val="24"/>
          <w:highlight w:val="none"/>
        </w:rPr>
        <w:br w:type="page"/>
      </w:r>
    </w:p>
    <w:p>
      <w:pPr>
        <w:pStyle w:val="3"/>
        <w:tabs>
          <w:tab w:val="left" w:pos="885"/>
        </w:tabs>
        <w:wordWrap w:val="0"/>
        <w:autoSpaceDE/>
        <w:autoSpaceDN/>
        <w:snapToGrid w:val="0"/>
        <w:jc w:val="center"/>
        <w:rPr>
          <w:rFonts w:hAnsi="宋体" w:cs="宋体"/>
          <w:b/>
          <w:snapToGrid w:val="0"/>
          <w:color w:val="auto"/>
          <w:sz w:val="32"/>
          <w:szCs w:val="32"/>
          <w:highlight w:val="none"/>
        </w:rPr>
      </w:pPr>
      <w:bookmarkStart w:id="93" w:name="_Toc15078"/>
      <w:bookmarkStart w:id="94" w:name="_Toc21075"/>
      <w:r>
        <w:rPr>
          <w:rFonts w:hint="eastAsia" w:hAnsi="宋体" w:cs="宋体"/>
          <w:b/>
          <w:snapToGrid w:val="0"/>
          <w:color w:val="auto"/>
          <w:sz w:val="32"/>
          <w:szCs w:val="32"/>
          <w:highlight w:val="none"/>
        </w:rPr>
        <w:t>第</w:t>
      </w:r>
      <w:bookmarkStart w:id="95" w:name="_Hlt69669171"/>
      <w:bookmarkEnd w:id="95"/>
      <w:r>
        <w:rPr>
          <w:rFonts w:hint="eastAsia" w:hAnsi="宋体" w:cs="宋体"/>
          <w:b/>
          <w:snapToGrid w:val="0"/>
          <w:color w:val="auto"/>
          <w:sz w:val="32"/>
          <w:szCs w:val="32"/>
          <w:highlight w:val="none"/>
        </w:rPr>
        <w:t>二章</w:t>
      </w:r>
      <w:bookmarkStart w:id="96" w:name="_Hlt87793839"/>
      <w:bookmarkEnd w:id="96"/>
      <w:r>
        <w:rPr>
          <w:rFonts w:hint="eastAsia" w:hAnsi="宋体" w:cs="宋体"/>
          <w:b/>
          <w:snapToGrid w:val="0"/>
          <w:color w:val="auto"/>
          <w:sz w:val="32"/>
          <w:szCs w:val="32"/>
          <w:highlight w:val="none"/>
        </w:rPr>
        <w:t xml:space="preserve">   中标人须知</w:t>
      </w:r>
      <w:bookmarkEnd w:id="90"/>
      <w:bookmarkEnd w:id="91"/>
      <w:bookmarkEnd w:id="92"/>
      <w:bookmarkEnd w:id="93"/>
      <w:bookmarkEnd w:id="94"/>
    </w:p>
    <w:p>
      <w:pPr>
        <w:wordWrap w:val="0"/>
        <w:adjustRightInd w:val="0"/>
        <w:snapToGrid w:val="0"/>
        <w:spacing w:line="380" w:lineRule="exact"/>
        <w:ind w:firstLine="562"/>
        <w:outlineLvl w:val="1"/>
        <w:rPr>
          <w:rFonts w:hAnsi="宋体" w:cs="宋体"/>
          <w:snapToGrid w:val="0"/>
          <w:color w:val="auto"/>
          <w:kern w:val="0"/>
          <w:highlight w:val="none"/>
        </w:rPr>
      </w:pPr>
      <w:bookmarkStart w:id="97" w:name="_Toc2499"/>
      <w:r>
        <w:rPr>
          <w:rFonts w:hint="eastAsia" w:hAnsi="宋体" w:cs="宋体"/>
          <w:b/>
          <w:snapToGrid w:val="0"/>
          <w:color w:val="auto"/>
          <w:kern w:val="0"/>
          <w:highlight w:val="none"/>
        </w:rPr>
        <w:t>1．中标通知书</w:t>
      </w:r>
      <w:bookmarkEnd w:id="97"/>
    </w:p>
    <w:p>
      <w:pPr>
        <w:wordWrap w:val="0"/>
        <w:adjustRightInd w:val="0"/>
        <w:snapToGrid w:val="0"/>
        <w:spacing w:line="380" w:lineRule="exact"/>
        <w:ind w:firstLine="562"/>
        <w:rPr>
          <w:rFonts w:hAnsi="宋体" w:cs="宋体"/>
          <w:snapToGrid w:val="0"/>
          <w:color w:val="auto"/>
          <w:kern w:val="0"/>
          <w:highlight w:val="none"/>
        </w:rPr>
      </w:pPr>
      <w:r>
        <w:rPr>
          <w:rFonts w:hint="eastAsia" w:hAnsi="宋体" w:cs="宋体"/>
          <w:snapToGrid w:val="0"/>
          <w:color w:val="auto"/>
          <w:kern w:val="0"/>
          <w:highlight w:val="none"/>
        </w:rPr>
        <w:t>招标人确定第一中标候选人为中标人，并在中标人确定之日起7日内向中标人发出中标通知书，中标人必须按韶关市公共资源交易中心的规定办理相关手续后方可领取。中标通知书对招标人和中标人均具有法律约束力。中标通知书发出后，招标人改变中标结果和中标人放弃中标的，应当承担法律责任。</w:t>
      </w:r>
    </w:p>
    <w:p>
      <w:pPr>
        <w:wordWrap w:val="0"/>
        <w:adjustRightInd w:val="0"/>
        <w:snapToGrid w:val="0"/>
        <w:spacing w:line="380" w:lineRule="exact"/>
        <w:ind w:firstLine="562"/>
        <w:outlineLvl w:val="1"/>
        <w:rPr>
          <w:rFonts w:hAnsi="宋体" w:cs="宋体"/>
          <w:snapToGrid w:val="0"/>
          <w:color w:val="auto"/>
          <w:kern w:val="0"/>
          <w:highlight w:val="none"/>
        </w:rPr>
      </w:pPr>
      <w:bookmarkStart w:id="98" w:name="_Toc27114"/>
      <w:r>
        <w:rPr>
          <w:rFonts w:hint="eastAsia" w:hAnsi="宋体" w:cs="宋体"/>
          <w:b/>
          <w:bCs/>
          <w:snapToGrid w:val="0"/>
          <w:color w:val="auto"/>
          <w:kern w:val="0"/>
          <w:highlight w:val="none"/>
        </w:rPr>
        <w:t>2．中标结果公示</w:t>
      </w:r>
      <w:bookmarkEnd w:id="98"/>
    </w:p>
    <w:p>
      <w:pPr>
        <w:wordWrap w:val="0"/>
        <w:adjustRightInd w:val="0"/>
        <w:snapToGrid w:val="0"/>
        <w:spacing w:line="380" w:lineRule="exact"/>
        <w:ind w:firstLine="562"/>
        <w:rPr>
          <w:rFonts w:hAnsi="宋体" w:cs="宋体"/>
          <w:snapToGrid w:val="0"/>
          <w:color w:val="auto"/>
          <w:kern w:val="0"/>
          <w:highlight w:val="none"/>
        </w:rPr>
      </w:pPr>
      <w:r>
        <w:rPr>
          <w:rFonts w:hint="eastAsia" w:hAnsi="宋体" w:cs="宋体"/>
          <w:snapToGrid w:val="0"/>
          <w:color w:val="auto"/>
          <w:kern w:val="0"/>
          <w:highlight w:val="none"/>
        </w:rPr>
        <w:t>中标通知书发出后15日内，招标人应将中标结果在广东省招标投标监管网（https://www.gdzwfw.gov.cn/ztbjg-portal/#/index）及全国公共资源交易平台（广东省·韶关市）（https://ygp.gdzwfw.gov.cn/ggzy-portal/#/440200/index）进行公示。</w:t>
      </w:r>
    </w:p>
    <w:p>
      <w:pPr>
        <w:wordWrap w:val="0"/>
        <w:adjustRightInd w:val="0"/>
        <w:snapToGrid w:val="0"/>
        <w:spacing w:line="380" w:lineRule="exact"/>
        <w:ind w:firstLine="562"/>
        <w:outlineLvl w:val="1"/>
        <w:rPr>
          <w:rFonts w:hAnsi="宋体" w:cs="宋体"/>
          <w:snapToGrid w:val="0"/>
          <w:color w:val="auto"/>
          <w:kern w:val="0"/>
          <w:highlight w:val="none"/>
        </w:rPr>
      </w:pPr>
      <w:bookmarkStart w:id="99" w:name="_Toc30396"/>
      <w:r>
        <w:rPr>
          <w:rFonts w:hint="eastAsia" w:hAnsi="宋体" w:cs="宋体"/>
          <w:b/>
          <w:bCs/>
          <w:snapToGrid w:val="0"/>
          <w:color w:val="auto"/>
          <w:kern w:val="0"/>
          <w:highlight w:val="none"/>
        </w:rPr>
        <w:t>3．履约保证</w:t>
      </w:r>
      <w:bookmarkEnd w:id="99"/>
    </w:p>
    <w:p>
      <w:pPr>
        <w:wordWrap w:val="0"/>
        <w:adjustRightInd w:val="0"/>
        <w:snapToGrid w:val="0"/>
        <w:spacing w:line="380" w:lineRule="exact"/>
        <w:ind w:firstLine="562"/>
        <w:rPr>
          <w:rFonts w:hAnsi="宋体" w:cs="宋体"/>
          <w:snapToGrid w:val="0"/>
          <w:color w:val="auto"/>
          <w:kern w:val="0"/>
          <w:highlight w:val="none"/>
        </w:rPr>
      </w:pPr>
      <w:r>
        <w:rPr>
          <w:rFonts w:hint="eastAsia" w:hAnsi="宋体" w:cs="宋体"/>
          <w:b/>
          <w:bCs/>
          <w:snapToGrid w:val="0"/>
          <w:color w:val="auto"/>
          <w:kern w:val="0"/>
          <w:highlight w:val="none"/>
        </w:rPr>
        <w:t>3.1</w:t>
      </w:r>
      <w:r>
        <w:rPr>
          <w:rFonts w:hint="eastAsia" w:hAnsi="宋体" w:cs="宋体"/>
          <w:snapToGrid w:val="0"/>
          <w:color w:val="auto"/>
          <w:kern w:val="0"/>
          <w:highlight w:val="none"/>
        </w:rPr>
        <w:t xml:space="preserve"> 中标人须在领取中标通知书之日起</w:t>
      </w:r>
      <w:r>
        <w:rPr>
          <w:rFonts w:hint="eastAsia" w:hAnsi="宋体" w:cs="宋体"/>
          <w:snapToGrid w:val="0"/>
          <w:color w:val="auto"/>
          <w:kern w:val="0"/>
          <w:highlight w:val="none"/>
          <w:u w:val="single"/>
        </w:rPr>
        <w:t>10</w:t>
      </w:r>
      <w:r>
        <w:rPr>
          <w:rFonts w:hint="eastAsia" w:hAnsi="宋体" w:cs="宋体"/>
          <w:snapToGrid w:val="0"/>
          <w:color w:val="auto"/>
          <w:kern w:val="0"/>
          <w:highlight w:val="none"/>
        </w:rPr>
        <w:t>个工作日内、签订合同前向招标人提交金额为中标价</w:t>
      </w:r>
      <w:r>
        <w:rPr>
          <w:rFonts w:hint="eastAsia" w:hAnsi="宋体" w:cs="宋体"/>
          <w:snapToGrid w:val="0"/>
          <w:color w:val="auto"/>
          <w:kern w:val="0"/>
          <w:highlight w:val="none"/>
          <w:u w:val="single"/>
        </w:rPr>
        <w:t>10</w:t>
      </w:r>
      <w:r>
        <w:rPr>
          <w:rFonts w:hint="eastAsia" w:hAnsi="宋体" w:cs="宋体"/>
          <w:snapToGrid w:val="0"/>
          <w:color w:val="auto"/>
          <w:kern w:val="0"/>
          <w:highlight w:val="none"/>
        </w:rPr>
        <w:t>%的履约保证。</w:t>
      </w:r>
    </w:p>
    <w:p>
      <w:pPr>
        <w:wordWrap w:val="0"/>
        <w:adjustRightInd w:val="0"/>
        <w:snapToGrid w:val="0"/>
        <w:spacing w:line="380" w:lineRule="exact"/>
        <w:ind w:firstLine="562"/>
        <w:rPr>
          <w:rFonts w:hAnsi="宋体" w:cs="宋体"/>
          <w:snapToGrid w:val="0"/>
          <w:color w:val="auto"/>
          <w:kern w:val="0"/>
          <w:highlight w:val="none"/>
        </w:rPr>
      </w:pPr>
      <w:r>
        <w:rPr>
          <w:rFonts w:hint="eastAsia" w:hAnsi="宋体" w:cs="宋体"/>
          <w:b/>
          <w:bCs/>
          <w:snapToGrid w:val="0"/>
          <w:color w:val="auto"/>
          <w:kern w:val="0"/>
          <w:highlight w:val="none"/>
        </w:rPr>
        <w:t>3.2</w:t>
      </w:r>
      <w:r>
        <w:rPr>
          <w:rFonts w:hint="eastAsia" w:hAnsi="宋体" w:cs="宋体"/>
          <w:snapToGrid w:val="0"/>
          <w:color w:val="auto"/>
          <w:kern w:val="0"/>
          <w:highlight w:val="none"/>
        </w:rPr>
        <w:t>履约保证的形式包括履约保证金、履约保证担保、履约保证保险三种，由中标人自主选择。</w:t>
      </w:r>
    </w:p>
    <w:p>
      <w:pPr>
        <w:wordWrap w:val="0"/>
        <w:adjustRightInd w:val="0"/>
        <w:snapToGrid w:val="0"/>
        <w:spacing w:line="380" w:lineRule="exact"/>
        <w:ind w:firstLine="480" w:firstLineChars="200"/>
        <w:rPr>
          <w:rFonts w:hAnsi="宋体" w:cs="宋体"/>
          <w:snapToGrid w:val="0"/>
          <w:color w:val="auto"/>
          <w:kern w:val="0"/>
          <w:highlight w:val="none"/>
        </w:rPr>
      </w:pPr>
      <w:r>
        <w:rPr>
          <w:rFonts w:hint="eastAsia" w:hAnsi="宋体" w:cs="宋体"/>
          <w:snapToGrid w:val="0"/>
          <w:color w:val="auto"/>
          <w:kern w:val="0"/>
          <w:highlight w:val="none"/>
        </w:rPr>
        <w:t>（1）采用履约保证金的，中标人须从其法人开户银行的账号将履约保证金划至招标人账户，并详细注明项目名称及用途。招标人指定账户的开户名称为</w:t>
      </w:r>
      <w:r>
        <w:rPr>
          <w:rFonts w:hint="eastAsia" w:hAnsi="宋体" w:cs="宋体"/>
          <w:snapToGrid w:val="0"/>
          <w:color w:val="auto"/>
          <w:kern w:val="0"/>
          <w:highlight w:val="none"/>
          <w:u w:val="single"/>
        </w:rPr>
        <w:t>韶关市武江区人民政府惠民街道办事处</w:t>
      </w:r>
      <w:r>
        <w:rPr>
          <w:rFonts w:hint="eastAsia" w:hAnsi="宋体" w:cs="宋体"/>
          <w:snapToGrid w:val="0"/>
          <w:color w:val="auto"/>
          <w:kern w:val="0"/>
          <w:highlight w:val="none"/>
        </w:rPr>
        <w:t>，开户银行为</w:t>
      </w:r>
      <w:r>
        <w:rPr>
          <w:rFonts w:hint="eastAsia" w:hAnsi="宋体" w:cs="宋体"/>
          <w:snapToGrid w:val="0"/>
          <w:color w:val="auto"/>
          <w:kern w:val="0"/>
          <w:highlight w:val="none"/>
          <w:u w:val="single"/>
        </w:rPr>
        <w:t>建行韶关西城支行</w:t>
      </w:r>
      <w:r>
        <w:rPr>
          <w:rFonts w:hint="eastAsia" w:hAnsi="宋体" w:cs="宋体"/>
          <w:snapToGrid w:val="0"/>
          <w:color w:val="auto"/>
          <w:kern w:val="0"/>
          <w:highlight w:val="none"/>
        </w:rPr>
        <w:t>，银行账号为</w:t>
      </w:r>
      <w:r>
        <w:rPr>
          <w:rFonts w:hint="eastAsia" w:hAnsi="宋体" w:cs="宋体"/>
          <w:snapToGrid w:val="0"/>
          <w:color w:val="auto"/>
          <w:kern w:val="0"/>
          <w:highlight w:val="none"/>
          <w:u w:val="single"/>
        </w:rPr>
        <w:t>44001628637050110703</w:t>
      </w:r>
      <w:r>
        <w:rPr>
          <w:rFonts w:hint="eastAsia" w:hAnsi="宋体" w:cs="宋体"/>
          <w:snapToGrid w:val="0"/>
          <w:color w:val="auto"/>
          <w:kern w:val="0"/>
          <w:highlight w:val="none"/>
        </w:rPr>
        <w:t>。</w:t>
      </w:r>
    </w:p>
    <w:p>
      <w:pPr>
        <w:wordWrap w:val="0"/>
        <w:adjustRightInd w:val="0"/>
        <w:snapToGrid w:val="0"/>
        <w:spacing w:line="380" w:lineRule="exact"/>
        <w:ind w:firstLine="480" w:firstLineChars="200"/>
        <w:rPr>
          <w:rFonts w:hAnsi="宋体" w:cs="宋体"/>
          <w:snapToGrid w:val="0"/>
          <w:color w:val="auto"/>
          <w:kern w:val="0"/>
          <w:highlight w:val="none"/>
        </w:rPr>
      </w:pPr>
      <w:r>
        <w:rPr>
          <w:rFonts w:hint="eastAsia" w:hAnsi="宋体" w:cs="宋体"/>
          <w:snapToGrid w:val="0"/>
          <w:color w:val="auto"/>
          <w:kern w:val="0"/>
          <w:highlight w:val="none"/>
        </w:rPr>
        <w:t>（2）采用履约保证担保或履约保证保险的，中标人应提交有效的银行保函或保险合同（或保险单）原件，银行保函或保险合同（或保险单）的有效期应当自合同生效之日起至项目通过竣工验收之日后28天止。如果中标人无法获得具体截止日期，银行保函或保险合同（或保险单）中应当有“变更项目竣工日期的，保证期间按照变更后的竣工日期做相应调整”或类似约定的条款。</w:t>
      </w:r>
    </w:p>
    <w:p>
      <w:pPr>
        <w:wordWrap w:val="0"/>
        <w:adjustRightInd w:val="0"/>
        <w:snapToGrid w:val="0"/>
        <w:spacing w:line="380" w:lineRule="exact"/>
        <w:ind w:firstLine="482" w:firstLineChars="200"/>
        <w:rPr>
          <w:rFonts w:hAnsi="宋体" w:cs="宋体"/>
          <w:snapToGrid w:val="0"/>
          <w:color w:val="auto"/>
          <w:kern w:val="0"/>
          <w:highlight w:val="none"/>
        </w:rPr>
      </w:pPr>
      <w:r>
        <w:rPr>
          <w:rFonts w:hint="eastAsia" w:hAnsi="宋体" w:cs="宋体"/>
          <w:b/>
          <w:bCs/>
          <w:snapToGrid w:val="0"/>
          <w:color w:val="auto"/>
          <w:kern w:val="0"/>
          <w:highlight w:val="none"/>
        </w:rPr>
        <w:t>3.3</w:t>
      </w:r>
      <w:r>
        <w:rPr>
          <w:rFonts w:hint="eastAsia" w:hAnsi="宋体" w:cs="宋体"/>
          <w:snapToGrid w:val="0"/>
          <w:color w:val="auto"/>
          <w:kern w:val="0"/>
          <w:highlight w:val="none"/>
        </w:rPr>
        <w:t>中标人在领取中标通知书之日起10个工作日内仍未提交履约保证的，招标人发出第一次提醒函；在领取中标通知书之日起15个工作日内仍未提交的，招标人发出第二次提醒函；在领取中标通知书之日起20个工作日内仍未提交的，视其放弃中标。</w:t>
      </w:r>
    </w:p>
    <w:p>
      <w:pPr>
        <w:wordWrap w:val="0"/>
        <w:adjustRightInd w:val="0"/>
        <w:snapToGrid w:val="0"/>
        <w:spacing w:line="380" w:lineRule="exact"/>
        <w:ind w:firstLine="482" w:firstLineChars="200"/>
        <w:rPr>
          <w:rFonts w:hAnsi="宋体" w:cs="宋体"/>
          <w:snapToGrid w:val="0"/>
          <w:color w:val="auto"/>
          <w:kern w:val="0"/>
          <w:highlight w:val="none"/>
        </w:rPr>
      </w:pPr>
      <w:r>
        <w:rPr>
          <w:rFonts w:hint="eastAsia" w:hAnsi="宋体" w:cs="宋体"/>
          <w:b/>
          <w:bCs/>
          <w:snapToGrid w:val="0"/>
          <w:color w:val="auto"/>
          <w:kern w:val="0"/>
          <w:highlight w:val="none"/>
        </w:rPr>
        <w:t>3.4</w:t>
      </w:r>
      <w:r>
        <w:rPr>
          <w:rFonts w:hint="eastAsia" w:hAnsi="宋体" w:cs="宋体"/>
          <w:snapToGrid w:val="0"/>
          <w:color w:val="auto"/>
          <w:kern w:val="0"/>
          <w:highlight w:val="none"/>
        </w:rPr>
        <w:t>在监理实施过程中，如果监理人（即招标阶段的中标人，下同）不履行合同约定的义务或其履行不符合合同的约定，委托人（即招标阶段的招标人，下同）和建设单位有权扣划相应金额的履约保证。</w:t>
      </w:r>
    </w:p>
    <w:p>
      <w:pPr>
        <w:wordWrap w:val="0"/>
        <w:adjustRightInd w:val="0"/>
        <w:snapToGrid w:val="0"/>
        <w:spacing w:line="380" w:lineRule="exact"/>
        <w:ind w:firstLine="482" w:firstLineChars="200"/>
        <w:rPr>
          <w:rFonts w:hAnsi="宋体" w:cs="宋体"/>
          <w:snapToGrid w:val="0"/>
          <w:color w:val="auto"/>
          <w:kern w:val="0"/>
          <w:highlight w:val="none"/>
        </w:rPr>
      </w:pPr>
      <w:r>
        <w:rPr>
          <w:rFonts w:hint="eastAsia" w:hAnsi="宋体" w:cs="宋体"/>
          <w:b/>
          <w:bCs/>
          <w:snapToGrid w:val="0"/>
          <w:color w:val="auto"/>
          <w:kern w:val="0"/>
          <w:highlight w:val="none"/>
        </w:rPr>
        <w:t>3.5</w:t>
      </w:r>
      <w:r>
        <w:rPr>
          <w:rFonts w:hint="eastAsia" w:hAnsi="宋体" w:cs="宋体"/>
          <w:snapToGrid w:val="0"/>
          <w:color w:val="auto"/>
          <w:kern w:val="0"/>
          <w:highlight w:val="none"/>
        </w:rPr>
        <w:t>项目通过竣工验收之日后28天内，建设单位将履约保证退还给监理人。</w:t>
      </w:r>
    </w:p>
    <w:p>
      <w:pPr>
        <w:wordWrap w:val="0"/>
        <w:adjustRightInd w:val="0"/>
        <w:snapToGrid w:val="0"/>
        <w:spacing w:line="380" w:lineRule="exact"/>
        <w:ind w:firstLine="482" w:firstLineChars="200"/>
        <w:outlineLvl w:val="1"/>
        <w:rPr>
          <w:rFonts w:hAnsi="宋体" w:cs="宋体"/>
          <w:b/>
          <w:bCs/>
          <w:snapToGrid w:val="0"/>
          <w:color w:val="auto"/>
          <w:kern w:val="0"/>
          <w:highlight w:val="none"/>
        </w:rPr>
      </w:pPr>
      <w:bookmarkStart w:id="100" w:name="_Toc18017"/>
      <w:r>
        <w:rPr>
          <w:rFonts w:hint="eastAsia" w:hAnsi="宋体" w:cs="宋体"/>
          <w:b/>
          <w:bCs/>
          <w:snapToGrid w:val="0"/>
          <w:color w:val="auto"/>
          <w:kern w:val="0"/>
          <w:highlight w:val="none"/>
        </w:rPr>
        <w:t>4．合同订立</w:t>
      </w:r>
      <w:bookmarkEnd w:id="100"/>
    </w:p>
    <w:p>
      <w:pPr>
        <w:wordWrap w:val="0"/>
        <w:adjustRightInd w:val="0"/>
        <w:snapToGrid w:val="0"/>
        <w:spacing w:line="380" w:lineRule="exact"/>
        <w:ind w:firstLine="482" w:firstLineChars="200"/>
        <w:rPr>
          <w:rFonts w:hAnsi="宋体" w:cs="宋体"/>
          <w:snapToGrid w:val="0"/>
          <w:color w:val="auto"/>
          <w:kern w:val="0"/>
          <w:highlight w:val="none"/>
        </w:rPr>
      </w:pPr>
      <w:r>
        <w:rPr>
          <w:rFonts w:hint="eastAsia" w:hAnsi="宋体" w:cs="宋体"/>
          <w:b/>
          <w:bCs/>
          <w:snapToGrid w:val="0"/>
          <w:color w:val="auto"/>
          <w:kern w:val="0"/>
          <w:highlight w:val="none"/>
        </w:rPr>
        <w:t>4.1</w:t>
      </w:r>
      <w:r>
        <w:rPr>
          <w:rFonts w:hint="eastAsia" w:hAnsi="宋体" w:cs="宋体"/>
          <w:snapToGrid w:val="0"/>
          <w:color w:val="auto"/>
          <w:kern w:val="0"/>
          <w:highlight w:val="none"/>
        </w:rPr>
        <w:t>招标人应当自中标通知书发出之日起</w:t>
      </w:r>
      <w:r>
        <w:rPr>
          <w:rFonts w:hint="eastAsia" w:hAnsi="宋体" w:cs="宋体"/>
          <w:snapToGrid w:val="0"/>
          <w:color w:val="auto"/>
          <w:kern w:val="0"/>
          <w:highlight w:val="none"/>
          <w:u w:val="single"/>
        </w:rPr>
        <w:t>30</w:t>
      </w:r>
      <w:r>
        <w:rPr>
          <w:rFonts w:hint="eastAsia" w:hAnsi="宋体" w:cs="宋体"/>
          <w:snapToGrid w:val="0"/>
          <w:color w:val="auto"/>
          <w:kern w:val="0"/>
          <w:highlight w:val="none"/>
        </w:rPr>
        <w:t>日内，按照招标文件、中标人的投标文件与中标人订立书面合同。</w:t>
      </w:r>
    </w:p>
    <w:p>
      <w:pPr>
        <w:wordWrap w:val="0"/>
        <w:adjustRightInd w:val="0"/>
        <w:snapToGrid w:val="0"/>
        <w:spacing w:line="380" w:lineRule="exact"/>
        <w:ind w:firstLine="482" w:firstLineChars="200"/>
        <w:rPr>
          <w:rFonts w:hAnsi="宋体" w:cs="宋体"/>
          <w:snapToGrid w:val="0"/>
          <w:color w:val="auto"/>
          <w:kern w:val="0"/>
          <w:highlight w:val="none"/>
        </w:rPr>
      </w:pPr>
      <w:r>
        <w:rPr>
          <w:rFonts w:hint="eastAsia" w:hAnsi="宋体" w:cs="宋体"/>
          <w:b/>
          <w:bCs/>
          <w:snapToGrid w:val="0"/>
          <w:color w:val="auto"/>
          <w:kern w:val="0"/>
          <w:highlight w:val="none"/>
        </w:rPr>
        <w:t>4.2</w:t>
      </w:r>
      <w:r>
        <w:rPr>
          <w:rFonts w:hint="eastAsia" w:hAnsi="宋体" w:cs="宋体"/>
          <w:snapToGrid w:val="0"/>
          <w:color w:val="auto"/>
          <w:kern w:val="0"/>
          <w:highlight w:val="none"/>
        </w:rPr>
        <w:t xml:space="preserve"> 合同的标的、质量、履行期限条款和合同的价款、风险分担等主要条款，应当与招标文件、中标人的投标文件的内容一致。中标人在签订合同时不得向招标人提出附加条件。</w:t>
      </w:r>
    </w:p>
    <w:p>
      <w:pPr>
        <w:wordWrap w:val="0"/>
        <w:adjustRightInd w:val="0"/>
        <w:snapToGrid w:val="0"/>
        <w:spacing w:line="380" w:lineRule="exact"/>
        <w:ind w:firstLine="482" w:firstLineChars="200"/>
        <w:rPr>
          <w:rFonts w:hAnsi="宋体" w:cs="宋体"/>
          <w:snapToGrid w:val="0"/>
          <w:color w:val="auto"/>
          <w:kern w:val="0"/>
          <w:highlight w:val="none"/>
        </w:rPr>
      </w:pPr>
      <w:r>
        <w:rPr>
          <w:rFonts w:hint="eastAsia" w:hAnsi="宋体" w:cs="宋体"/>
          <w:b/>
          <w:bCs/>
          <w:snapToGrid w:val="0"/>
          <w:color w:val="auto"/>
          <w:kern w:val="0"/>
          <w:highlight w:val="none"/>
        </w:rPr>
        <w:t>4.3</w:t>
      </w:r>
      <w:r>
        <w:rPr>
          <w:rFonts w:hint="eastAsia" w:hAnsi="宋体" w:cs="宋体"/>
          <w:snapToGrid w:val="0"/>
          <w:color w:val="auto"/>
          <w:kern w:val="0"/>
          <w:highlight w:val="none"/>
        </w:rPr>
        <w:t xml:space="preserve"> 若中标人在领取中标通知书之日起30天内仍未签订合同，招标人发出第一次提醒函；在领取中标通知书之日起40天内仍未签订，招标人发出第二次提醒函；在领取中标通知书之日起45天内仍未签订，视其放弃中标。</w:t>
      </w:r>
    </w:p>
    <w:p>
      <w:pPr>
        <w:wordWrap w:val="0"/>
        <w:adjustRightInd w:val="0"/>
        <w:snapToGrid w:val="0"/>
        <w:spacing w:line="380" w:lineRule="exact"/>
        <w:ind w:firstLine="482" w:firstLineChars="200"/>
        <w:rPr>
          <w:rFonts w:hAnsi="宋体" w:cs="宋体"/>
          <w:snapToGrid w:val="0"/>
          <w:color w:val="auto"/>
          <w:kern w:val="0"/>
          <w:highlight w:val="none"/>
        </w:rPr>
      </w:pPr>
      <w:r>
        <w:rPr>
          <w:rFonts w:hint="eastAsia" w:hAnsi="宋体" w:cs="宋体"/>
          <w:b/>
          <w:bCs/>
          <w:snapToGrid w:val="0"/>
          <w:color w:val="auto"/>
          <w:kern w:val="0"/>
          <w:highlight w:val="none"/>
        </w:rPr>
        <w:t>4.4</w:t>
      </w:r>
      <w:r>
        <w:rPr>
          <w:rFonts w:hint="eastAsia" w:hAnsi="宋体" w:cs="宋体"/>
          <w:snapToGrid w:val="0"/>
          <w:color w:val="auto"/>
          <w:kern w:val="0"/>
          <w:highlight w:val="none"/>
        </w:rPr>
        <w:t xml:space="preserve"> 在书面合同订立之日起2个工作日内，由中标人将合同上传至建设工程交易系统，并发起退还投标保证的申请。韶关市公共资源交易中心在收到申请之日起3个工作日内，将投标保证金（或银行保函）退还给中标人和其他中标候选人。</w:t>
      </w:r>
    </w:p>
    <w:p>
      <w:pPr>
        <w:wordWrap w:val="0"/>
        <w:adjustRightInd w:val="0"/>
        <w:snapToGrid w:val="0"/>
        <w:spacing w:line="380" w:lineRule="exact"/>
        <w:ind w:firstLine="482" w:firstLineChars="200"/>
        <w:outlineLvl w:val="1"/>
        <w:rPr>
          <w:rFonts w:hAnsi="宋体" w:cs="宋体"/>
          <w:snapToGrid w:val="0"/>
          <w:color w:val="auto"/>
          <w:kern w:val="0"/>
          <w:highlight w:val="none"/>
        </w:rPr>
      </w:pPr>
      <w:bookmarkStart w:id="101" w:name="_Toc15184"/>
      <w:r>
        <w:rPr>
          <w:rFonts w:hint="eastAsia" w:hAnsi="宋体" w:cs="宋体"/>
          <w:b/>
          <w:bCs/>
          <w:snapToGrid w:val="0"/>
          <w:color w:val="auto"/>
          <w:kern w:val="0"/>
          <w:highlight w:val="none"/>
        </w:rPr>
        <w:t>5．放弃中标的处理</w:t>
      </w:r>
      <w:bookmarkEnd w:id="101"/>
    </w:p>
    <w:p>
      <w:pPr>
        <w:wordWrap w:val="0"/>
        <w:adjustRightInd w:val="0"/>
        <w:snapToGrid w:val="0"/>
        <w:spacing w:line="380" w:lineRule="exact"/>
        <w:ind w:firstLine="482" w:firstLineChars="200"/>
        <w:rPr>
          <w:rFonts w:hAnsi="宋体" w:cs="宋体"/>
          <w:snapToGrid w:val="0"/>
          <w:color w:val="auto"/>
          <w:kern w:val="0"/>
          <w:highlight w:val="none"/>
        </w:rPr>
      </w:pPr>
      <w:r>
        <w:rPr>
          <w:rFonts w:hint="eastAsia" w:hAnsi="宋体" w:cs="宋体"/>
          <w:b/>
          <w:bCs/>
          <w:snapToGrid w:val="0"/>
          <w:color w:val="auto"/>
          <w:kern w:val="0"/>
          <w:highlight w:val="none"/>
        </w:rPr>
        <w:t>5.1</w:t>
      </w:r>
      <w:r>
        <w:rPr>
          <w:rFonts w:hint="eastAsia" w:hAnsi="宋体" w:cs="宋体"/>
          <w:snapToGrid w:val="0"/>
          <w:color w:val="auto"/>
          <w:kern w:val="0"/>
          <w:highlight w:val="none"/>
        </w:rPr>
        <w:t xml:space="preserve"> 中标人</w:t>
      </w:r>
      <w:r>
        <w:rPr>
          <w:rFonts w:hint="eastAsia" w:hAnsi="宋体" w:cs="宋体"/>
          <w:snapToGrid w:val="0"/>
          <w:color w:val="auto"/>
          <w:highlight w:val="none"/>
        </w:rPr>
        <w:t>无正当理由放弃中标的，</w:t>
      </w:r>
      <w:r>
        <w:rPr>
          <w:rFonts w:hint="eastAsia" w:hAnsi="宋体" w:cs="宋体"/>
          <w:snapToGrid w:val="0"/>
          <w:color w:val="auto"/>
          <w:kern w:val="0"/>
          <w:highlight w:val="none"/>
        </w:rPr>
        <w:t>取消其中标资格，其投标保证不予退还，给招标人造成的损失超过投标保证金额的，弃标人还应当对超过部分予以赔偿。招标人可按照评标委员会提交的中标候选人名单排序依次确定其他中标候选人为中标人，如果招标人认为其他中标候选人的条件明显不利于招标人的，也可以重新招标。</w:t>
      </w:r>
      <w:r>
        <w:rPr>
          <w:rFonts w:hint="eastAsia" w:hAnsi="宋体" w:cs="宋体"/>
          <w:bCs/>
          <w:snapToGrid w:val="0"/>
          <w:color w:val="auto"/>
          <w:kern w:val="0"/>
          <w:highlight w:val="none"/>
        </w:rPr>
        <w:t>因此种情况造成招标人重新招标的</w:t>
      </w:r>
      <w:r>
        <w:rPr>
          <w:rFonts w:hint="eastAsia" w:hAnsi="宋体" w:cs="宋体"/>
          <w:snapToGrid w:val="0"/>
          <w:color w:val="auto"/>
          <w:kern w:val="0"/>
          <w:highlight w:val="none"/>
        </w:rPr>
        <w:t>，招标人可不接受该弃标人再次投标。同时，招标人应将该弃标人的失信行为向行政监督部门报告。</w:t>
      </w:r>
    </w:p>
    <w:p>
      <w:pPr>
        <w:wordWrap w:val="0"/>
        <w:adjustRightInd w:val="0"/>
        <w:snapToGrid w:val="0"/>
        <w:spacing w:line="380" w:lineRule="exact"/>
        <w:ind w:firstLine="482" w:firstLineChars="200"/>
        <w:rPr>
          <w:rFonts w:hAnsi="宋体" w:cs="宋体"/>
          <w:snapToGrid w:val="0"/>
          <w:color w:val="auto"/>
          <w:kern w:val="0"/>
          <w:highlight w:val="none"/>
        </w:rPr>
      </w:pPr>
      <w:r>
        <w:rPr>
          <w:rFonts w:hint="eastAsia" w:hAnsi="宋体" w:cs="宋体"/>
          <w:b/>
          <w:bCs/>
          <w:snapToGrid w:val="0"/>
          <w:color w:val="auto"/>
          <w:kern w:val="0"/>
          <w:highlight w:val="none"/>
        </w:rPr>
        <w:t>5.2</w:t>
      </w:r>
      <w:r>
        <w:rPr>
          <w:rFonts w:hint="eastAsia" w:hAnsi="宋体" w:cs="宋体"/>
          <w:snapToGrid w:val="0"/>
          <w:color w:val="auto"/>
          <w:kern w:val="0"/>
          <w:highlight w:val="none"/>
        </w:rPr>
        <w:t xml:space="preserve"> 中标人因不可抗力提出不能履行合同的，须在领取中标通知书之日起10天内提供有关证明文件或资料，其投标保证予以退还，招标人可按照评标委员会提出的中标候选人名单排序依次确定其他中标候选人为中标人。如果招标人认为其他中标候选人的条件明显不利于招标人的，也可以重新招标。</w:t>
      </w:r>
    </w:p>
    <w:p>
      <w:pPr>
        <w:wordWrap w:val="0"/>
        <w:adjustRightInd w:val="0"/>
        <w:snapToGrid w:val="0"/>
        <w:spacing w:line="380" w:lineRule="exact"/>
        <w:ind w:firstLine="482" w:firstLineChars="200"/>
        <w:outlineLvl w:val="1"/>
        <w:rPr>
          <w:rFonts w:hAnsi="宋体" w:cs="宋体"/>
          <w:snapToGrid w:val="0"/>
          <w:color w:val="auto"/>
          <w:kern w:val="0"/>
          <w:highlight w:val="none"/>
        </w:rPr>
      </w:pPr>
      <w:bookmarkStart w:id="102" w:name="_Toc7774"/>
      <w:r>
        <w:rPr>
          <w:rFonts w:hint="eastAsia" w:hAnsi="宋体" w:cs="宋体"/>
          <w:b/>
          <w:bCs/>
          <w:snapToGrid w:val="0"/>
          <w:color w:val="auto"/>
          <w:kern w:val="0"/>
          <w:highlight w:val="none"/>
        </w:rPr>
        <w:t>6．分包</w:t>
      </w:r>
      <w:bookmarkEnd w:id="102"/>
    </w:p>
    <w:p>
      <w:pPr>
        <w:wordWrap w:val="0"/>
        <w:adjustRightInd w:val="0"/>
        <w:snapToGrid w:val="0"/>
        <w:spacing w:line="380" w:lineRule="exact"/>
        <w:ind w:firstLine="480" w:firstLineChars="200"/>
        <w:rPr>
          <w:rFonts w:hAnsi="宋体" w:cs="宋体"/>
          <w:snapToGrid w:val="0"/>
          <w:color w:val="auto"/>
          <w:kern w:val="0"/>
          <w:highlight w:val="none"/>
        </w:rPr>
      </w:pPr>
      <w:r>
        <w:rPr>
          <w:rFonts w:hint="eastAsia" w:hAnsi="宋体" w:cs="宋体"/>
          <w:snapToGrid w:val="0"/>
          <w:color w:val="auto"/>
          <w:kern w:val="0"/>
          <w:highlight w:val="none"/>
        </w:rPr>
        <w:t>合同范围内的监理服务严禁分包，一经发现，委托人有权解除合同，由此引起的一切经济损失和法律责任由监理人自行承担。</w:t>
      </w:r>
    </w:p>
    <w:p>
      <w:pPr>
        <w:wordWrap w:val="0"/>
        <w:adjustRightInd w:val="0"/>
        <w:snapToGrid w:val="0"/>
        <w:spacing w:line="380" w:lineRule="exact"/>
        <w:ind w:firstLine="482" w:firstLineChars="200"/>
        <w:outlineLvl w:val="1"/>
        <w:rPr>
          <w:rFonts w:hAnsi="宋体" w:cs="宋体"/>
          <w:snapToGrid w:val="0"/>
          <w:color w:val="auto"/>
          <w:kern w:val="0"/>
          <w:highlight w:val="none"/>
        </w:rPr>
      </w:pPr>
      <w:bookmarkStart w:id="103" w:name="_Toc10068"/>
      <w:r>
        <w:rPr>
          <w:rFonts w:hint="eastAsia" w:hAnsi="宋体" w:cs="宋体"/>
          <w:b/>
          <w:bCs/>
          <w:snapToGrid w:val="0"/>
          <w:color w:val="auto"/>
          <w:kern w:val="0"/>
          <w:highlight w:val="none"/>
        </w:rPr>
        <w:t>7．诚信登记</w:t>
      </w:r>
      <w:bookmarkEnd w:id="103"/>
    </w:p>
    <w:p>
      <w:pPr>
        <w:wordWrap w:val="0"/>
        <w:adjustRightInd w:val="0"/>
        <w:snapToGrid w:val="0"/>
        <w:spacing w:line="380" w:lineRule="exact"/>
        <w:ind w:firstLine="480" w:firstLineChars="200"/>
        <w:rPr>
          <w:rFonts w:hAnsi="宋体" w:cs="宋体"/>
          <w:snapToGrid w:val="0"/>
          <w:color w:val="auto"/>
          <w:kern w:val="0"/>
          <w:highlight w:val="none"/>
        </w:rPr>
      </w:pPr>
      <w:r>
        <w:rPr>
          <w:rFonts w:hint="eastAsia" w:hAnsi="宋体" w:cs="宋体"/>
          <w:snapToGrid w:val="0"/>
          <w:color w:val="auto"/>
          <w:kern w:val="0"/>
          <w:highlight w:val="none"/>
        </w:rPr>
        <w:t>监理人在签订合同之日起30日内，须按《韶关市住建管理局关于加强我市建筑行业企业及注册执业人员诚信管理的通知》（韶市建字〔2018）56号）的要求办理诚信登记，纳入诚信管理范围。</w:t>
      </w:r>
    </w:p>
    <w:p>
      <w:pPr>
        <w:wordWrap w:val="0"/>
        <w:adjustRightInd w:val="0"/>
        <w:snapToGrid w:val="0"/>
        <w:spacing w:line="380" w:lineRule="exact"/>
        <w:ind w:firstLine="482" w:firstLineChars="200"/>
        <w:outlineLvl w:val="1"/>
        <w:rPr>
          <w:rFonts w:hAnsi="宋体" w:cs="宋体"/>
          <w:b/>
          <w:bCs/>
          <w:snapToGrid w:val="0"/>
          <w:color w:val="auto"/>
          <w:kern w:val="0"/>
          <w:highlight w:val="none"/>
        </w:rPr>
      </w:pPr>
      <w:bookmarkStart w:id="104" w:name="_Toc20224"/>
      <w:r>
        <w:rPr>
          <w:rFonts w:hint="eastAsia" w:hAnsi="宋体" w:cs="宋体"/>
          <w:b/>
          <w:bCs/>
          <w:snapToGrid w:val="0"/>
          <w:color w:val="auto"/>
          <w:kern w:val="0"/>
          <w:highlight w:val="none"/>
        </w:rPr>
        <w:t>8．监理服务期限</w:t>
      </w:r>
      <w:bookmarkEnd w:id="104"/>
    </w:p>
    <w:p>
      <w:pPr>
        <w:wordWrap w:val="0"/>
        <w:adjustRightInd w:val="0"/>
        <w:snapToGrid w:val="0"/>
        <w:spacing w:line="380" w:lineRule="exact"/>
        <w:ind w:firstLine="482" w:firstLineChars="200"/>
        <w:rPr>
          <w:rFonts w:hAnsi="宋体" w:cs="宋体"/>
          <w:snapToGrid w:val="0"/>
          <w:color w:val="auto"/>
          <w:kern w:val="0"/>
          <w:highlight w:val="none"/>
        </w:rPr>
      </w:pPr>
      <w:r>
        <w:rPr>
          <w:rFonts w:hint="eastAsia" w:hAnsi="宋体" w:cs="宋体"/>
          <w:b/>
          <w:bCs/>
          <w:snapToGrid w:val="0"/>
          <w:color w:val="auto"/>
          <w:kern w:val="0"/>
          <w:highlight w:val="none"/>
        </w:rPr>
        <w:t>8.1</w:t>
      </w:r>
      <w:r>
        <w:rPr>
          <w:rFonts w:hint="eastAsia" w:hAnsi="宋体" w:cs="宋体"/>
          <w:snapToGrid w:val="0"/>
          <w:color w:val="auto"/>
          <w:kern w:val="0"/>
          <w:highlight w:val="none"/>
        </w:rPr>
        <w:t xml:space="preserve"> 当满足专用合同条款约定的开始监理条件时，委托人应提前7天向监理人发出开始监理通知。监理服务期限自开始监理通知中载明的开始监理日期起计算。</w:t>
      </w:r>
    </w:p>
    <w:p>
      <w:pPr>
        <w:wordWrap w:val="0"/>
        <w:adjustRightInd w:val="0"/>
        <w:snapToGrid w:val="0"/>
        <w:spacing w:line="240" w:lineRule="auto"/>
        <w:ind w:firstLine="560"/>
        <w:rPr>
          <w:rFonts w:hAnsi="宋体" w:cs="宋体"/>
          <w:snapToGrid w:val="0"/>
          <w:color w:val="auto"/>
          <w:kern w:val="0"/>
          <w:highlight w:val="none"/>
        </w:rPr>
      </w:pPr>
      <w:r>
        <w:rPr>
          <w:rFonts w:hint="eastAsia" w:hAnsi="宋体" w:cs="宋体"/>
          <w:b/>
          <w:bCs/>
          <w:snapToGrid w:val="0"/>
          <w:color w:val="auto"/>
          <w:kern w:val="0"/>
          <w:highlight w:val="none"/>
        </w:rPr>
        <w:t>8.2</w:t>
      </w:r>
      <w:r>
        <w:rPr>
          <w:rFonts w:hint="eastAsia" w:hAnsi="宋体" w:cs="宋体"/>
          <w:snapToGrid w:val="0"/>
          <w:color w:val="auto"/>
          <w:kern w:val="0"/>
          <w:highlight w:val="none"/>
        </w:rPr>
        <w:t xml:space="preserve"> 在合同履行过程中</w:t>
      </w:r>
      <w:r>
        <w:rPr>
          <w:rFonts w:hint="eastAsia" w:hAnsi="宋体" w:cs="宋体"/>
          <w:snapToGrid w:val="0"/>
          <w:color w:val="auto"/>
          <w:kern w:val="0"/>
          <w:highlight w:val="none"/>
          <w:lang w:eastAsia="zh-CN"/>
        </w:rPr>
        <w:t>，</w:t>
      </w:r>
      <w:r>
        <w:rPr>
          <w:rFonts w:hint="eastAsia" w:hAnsi="宋体" w:cs="宋体"/>
          <w:snapToGrid w:val="0"/>
          <w:color w:val="auto"/>
          <w:kern w:val="0"/>
          <w:highlight w:val="none"/>
        </w:rPr>
        <w:t>项目建设期间，即使出现缓建或停建事件导致监理工期延长，不另增加监理服务费。如确非监理人原因导致的工期延误，可以允许工期顺延，但委托人不增加监理酬金。</w:t>
      </w:r>
    </w:p>
    <w:p>
      <w:pPr>
        <w:pStyle w:val="22"/>
        <w:rPr>
          <w:color w:val="auto"/>
          <w:highlight w:val="none"/>
        </w:rPr>
      </w:pPr>
    </w:p>
    <w:p>
      <w:pPr>
        <w:wordWrap w:val="0"/>
        <w:adjustRightInd w:val="0"/>
        <w:snapToGrid w:val="0"/>
        <w:spacing w:line="380" w:lineRule="exact"/>
        <w:ind w:firstLine="482" w:firstLineChars="200"/>
        <w:outlineLvl w:val="1"/>
        <w:rPr>
          <w:rFonts w:hAnsi="宋体" w:cs="宋体"/>
          <w:snapToGrid w:val="0"/>
          <w:color w:val="auto"/>
          <w:kern w:val="0"/>
          <w:highlight w:val="none"/>
        </w:rPr>
      </w:pPr>
      <w:bookmarkStart w:id="105" w:name="_Toc17801"/>
      <w:r>
        <w:rPr>
          <w:rFonts w:hint="eastAsia" w:hAnsi="宋体" w:cs="宋体"/>
          <w:b/>
          <w:bCs/>
          <w:snapToGrid w:val="0"/>
          <w:color w:val="auto"/>
          <w:kern w:val="0"/>
          <w:highlight w:val="none"/>
        </w:rPr>
        <w:t>9．项目监理机构</w:t>
      </w:r>
      <w:bookmarkEnd w:id="105"/>
    </w:p>
    <w:p>
      <w:pPr>
        <w:wordWrap w:val="0"/>
        <w:adjustRightInd w:val="0"/>
        <w:snapToGrid w:val="0"/>
        <w:spacing w:line="380" w:lineRule="exact"/>
        <w:ind w:firstLine="482" w:firstLineChars="200"/>
        <w:rPr>
          <w:rFonts w:hAnsi="宋体" w:cs="宋体"/>
          <w:snapToGrid w:val="0"/>
          <w:color w:val="auto"/>
          <w:kern w:val="0"/>
          <w:highlight w:val="none"/>
        </w:rPr>
      </w:pPr>
      <w:r>
        <w:rPr>
          <w:rFonts w:hint="eastAsia" w:hAnsi="宋体" w:cs="宋体"/>
          <w:b/>
          <w:bCs/>
          <w:snapToGrid w:val="0"/>
          <w:color w:val="auto"/>
          <w:kern w:val="0"/>
          <w:highlight w:val="none"/>
        </w:rPr>
        <w:t>9.1</w:t>
      </w:r>
      <w:r>
        <w:rPr>
          <w:rFonts w:hint="eastAsia" w:hAnsi="宋体" w:cs="宋体"/>
          <w:snapToGrid w:val="0"/>
          <w:color w:val="auto"/>
          <w:kern w:val="0"/>
          <w:highlight w:val="none"/>
        </w:rPr>
        <w:t xml:space="preserve"> 监理人派驻项目监理机构的人员必须为其投标文件确定的人员，否则委托人有权解除合同。</w:t>
      </w:r>
    </w:p>
    <w:p>
      <w:pPr>
        <w:wordWrap w:val="0"/>
        <w:adjustRightInd w:val="0"/>
        <w:snapToGrid w:val="0"/>
        <w:spacing w:line="380" w:lineRule="exact"/>
        <w:ind w:firstLine="560"/>
        <w:rPr>
          <w:rFonts w:hAnsi="宋体" w:cs="宋体"/>
          <w:snapToGrid w:val="0"/>
          <w:color w:val="auto"/>
          <w:kern w:val="0"/>
          <w:highlight w:val="none"/>
        </w:rPr>
      </w:pPr>
      <w:r>
        <w:rPr>
          <w:rFonts w:hint="eastAsia" w:hAnsi="宋体" w:cs="宋体"/>
          <w:b/>
          <w:bCs/>
          <w:snapToGrid w:val="0"/>
          <w:color w:val="auto"/>
          <w:kern w:val="0"/>
          <w:highlight w:val="none"/>
        </w:rPr>
        <w:t>9.2</w:t>
      </w:r>
      <w:r>
        <w:rPr>
          <w:rFonts w:hint="eastAsia" w:hAnsi="宋体" w:cs="宋体"/>
          <w:snapToGrid w:val="0"/>
          <w:color w:val="auto"/>
          <w:kern w:val="0"/>
          <w:highlight w:val="none"/>
        </w:rPr>
        <w:t xml:space="preserve"> 项目监理机构班子成员不得擅自变更。其中，总监理工程师若有《广东省住房和城乡建设厅关于建设工程项目招标中标后监督检查的办法》（粤建市〔2009〕8号，以下简称“《办法》”）第九条所述除外情形之一确需变更的，监理人应填写《建设工程项目管理班子变更情况报告表》（《办法》附件4）并附上相关证明资料，经委托人和建设行政主管部门审核同意方可变更，且更换后的总监理工程师应与监理人的投标文件所确定的原总监理工程师的主要条件一致；项目监理机构班子其他成员若有《办法》第九条所述除外情形之一确需变更的，监理人应填写《建设工程项目管理班子变更情况报告表》并附上相关证明资料，经委托人审核同意方可变更。</w:t>
      </w:r>
    </w:p>
    <w:p>
      <w:pPr>
        <w:wordWrap w:val="0"/>
        <w:adjustRightInd w:val="0"/>
        <w:snapToGrid w:val="0"/>
        <w:spacing w:line="380" w:lineRule="exact"/>
        <w:ind w:firstLine="482" w:firstLineChars="200"/>
        <w:outlineLvl w:val="1"/>
        <w:rPr>
          <w:rFonts w:hAnsi="宋体" w:cs="宋体"/>
          <w:strike/>
          <w:snapToGrid w:val="0"/>
          <w:color w:val="auto"/>
          <w:kern w:val="0"/>
          <w:highlight w:val="none"/>
        </w:rPr>
      </w:pPr>
      <w:bookmarkStart w:id="106" w:name="_Toc14772"/>
      <w:r>
        <w:rPr>
          <w:rFonts w:hint="eastAsia" w:hAnsi="宋体" w:cs="宋体"/>
          <w:b/>
          <w:snapToGrid w:val="0"/>
          <w:color w:val="auto"/>
          <w:kern w:val="0"/>
          <w:highlight w:val="none"/>
        </w:rPr>
        <w:t>10．安全防护</w:t>
      </w:r>
      <w:bookmarkEnd w:id="106"/>
    </w:p>
    <w:p>
      <w:pPr>
        <w:wordWrap w:val="0"/>
        <w:adjustRightInd w:val="0"/>
        <w:snapToGrid w:val="0"/>
        <w:spacing w:line="380" w:lineRule="exact"/>
        <w:ind w:firstLine="480" w:firstLineChars="200"/>
        <w:rPr>
          <w:rFonts w:hAnsi="宋体" w:cs="宋体"/>
          <w:snapToGrid w:val="0"/>
          <w:color w:val="auto"/>
          <w:kern w:val="0"/>
          <w:highlight w:val="none"/>
        </w:rPr>
      </w:pPr>
      <w:r>
        <w:rPr>
          <w:rFonts w:hint="eastAsia" w:hAnsi="宋体" w:cs="宋体"/>
          <w:snapToGrid w:val="0"/>
          <w:color w:val="auto"/>
          <w:kern w:val="0"/>
          <w:highlight w:val="none"/>
        </w:rPr>
        <w:t>监理人应按照安全监理有关规定，采取严格、科学的安全防护措施，确保监理人员人身安全，承担由于自身安全防护措施不力所造成的安全事故责任和发生的费用。</w:t>
      </w:r>
    </w:p>
    <w:p>
      <w:pPr>
        <w:wordWrap w:val="0"/>
        <w:adjustRightInd w:val="0"/>
        <w:snapToGrid w:val="0"/>
        <w:spacing w:line="380" w:lineRule="exact"/>
        <w:ind w:firstLine="482" w:firstLineChars="200"/>
        <w:outlineLvl w:val="1"/>
        <w:rPr>
          <w:rFonts w:hAnsi="宋体" w:cs="宋体"/>
          <w:strike/>
          <w:snapToGrid w:val="0"/>
          <w:color w:val="auto"/>
          <w:kern w:val="0"/>
          <w:highlight w:val="none"/>
        </w:rPr>
      </w:pPr>
      <w:bookmarkStart w:id="107" w:name="_Toc13451"/>
      <w:r>
        <w:rPr>
          <w:rFonts w:hint="eastAsia" w:hAnsi="宋体" w:cs="宋体"/>
          <w:b/>
          <w:snapToGrid w:val="0"/>
          <w:color w:val="auto"/>
          <w:kern w:val="0"/>
          <w:highlight w:val="none"/>
        </w:rPr>
        <w:t>11．接受监督</w:t>
      </w:r>
      <w:bookmarkEnd w:id="107"/>
    </w:p>
    <w:p>
      <w:pPr>
        <w:wordWrap w:val="0"/>
        <w:adjustRightInd w:val="0"/>
        <w:snapToGrid w:val="0"/>
        <w:spacing w:line="380" w:lineRule="exact"/>
        <w:ind w:firstLine="480" w:firstLineChars="200"/>
        <w:rPr>
          <w:rFonts w:hAnsi="宋体" w:cs="宋体"/>
          <w:bCs/>
          <w:snapToGrid w:val="0"/>
          <w:color w:val="auto"/>
          <w:kern w:val="0"/>
          <w:highlight w:val="none"/>
        </w:rPr>
      </w:pPr>
      <w:r>
        <w:rPr>
          <w:rFonts w:hint="eastAsia" w:hAnsi="宋体" w:cs="宋体"/>
          <w:snapToGrid w:val="0"/>
          <w:color w:val="auto"/>
          <w:kern w:val="0"/>
          <w:highlight w:val="none"/>
        </w:rPr>
        <w:t>监理人应严格按照法律、法规以及</w:t>
      </w:r>
      <w:r>
        <w:rPr>
          <w:rFonts w:hint="eastAsia" w:hAnsi="宋体" w:cs="宋体"/>
          <w:bCs/>
          <w:snapToGrid w:val="0"/>
          <w:color w:val="auto"/>
          <w:kern w:val="0"/>
          <w:highlight w:val="none"/>
        </w:rPr>
        <w:t>《建设工程监理规范》（GB/T 50319—2013）有关规定实施监理，同时须</w:t>
      </w:r>
      <w:r>
        <w:rPr>
          <w:rFonts w:hint="eastAsia" w:hAnsi="宋体" w:cs="宋体"/>
          <w:snapToGrid w:val="0"/>
          <w:color w:val="auto"/>
          <w:kern w:val="0"/>
          <w:highlight w:val="none"/>
        </w:rPr>
        <w:t>服从委托人以及建设行政主管部门对监理工作全方位的监督，及时将监理大纲、监理规划、监理实施细则等监理文件报委托人审查备案。</w:t>
      </w:r>
    </w:p>
    <w:p>
      <w:pPr>
        <w:wordWrap w:val="0"/>
        <w:adjustRightInd w:val="0"/>
        <w:snapToGrid w:val="0"/>
        <w:spacing w:line="380" w:lineRule="exact"/>
        <w:ind w:firstLine="560"/>
        <w:outlineLvl w:val="1"/>
        <w:rPr>
          <w:rFonts w:hAnsi="宋体" w:cs="宋体"/>
          <w:bCs/>
          <w:snapToGrid w:val="0"/>
          <w:color w:val="auto"/>
          <w:kern w:val="0"/>
          <w:highlight w:val="none"/>
        </w:rPr>
      </w:pPr>
      <w:bookmarkStart w:id="108" w:name="_Toc25070"/>
      <w:r>
        <w:rPr>
          <w:rFonts w:hint="eastAsia" w:hAnsi="宋体" w:cs="宋体"/>
          <w:b/>
          <w:snapToGrid w:val="0"/>
          <w:color w:val="auto"/>
          <w:kern w:val="0"/>
          <w:highlight w:val="none"/>
        </w:rPr>
        <w:t>12．监理档案移交</w:t>
      </w:r>
      <w:bookmarkEnd w:id="108"/>
    </w:p>
    <w:p>
      <w:pPr>
        <w:wordWrap w:val="0"/>
        <w:adjustRightInd w:val="0"/>
        <w:snapToGrid w:val="0"/>
        <w:spacing w:line="380" w:lineRule="exact"/>
        <w:ind w:firstLine="560"/>
        <w:rPr>
          <w:rFonts w:hAnsi="宋体" w:cs="宋体"/>
          <w:bCs/>
          <w:snapToGrid w:val="0"/>
          <w:color w:val="auto"/>
          <w:kern w:val="0"/>
          <w:highlight w:val="none"/>
        </w:rPr>
      </w:pPr>
      <w:r>
        <w:rPr>
          <w:rFonts w:hint="eastAsia" w:hAnsi="宋体" w:cs="宋体"/>
          <w:bCs/>
          <w:snapToGrid w:val="0"/>
          <w:color w:val="auto"/>
          <w:kern w:val="0"/>
          <w:highlight w:val="none"/>
        </w:rPr>
        <w:t>项目竣工验收后，监理人应向委托人提交一式</w:t>
      </w:r>
      <w:r>
        <w:rPr>
          <w:rFonts w:hint="eastAsia" w:hAnsi="宋体" w:cs="宋体"/>
          <w:bCs/>
          <w:snapToGrid w:val="0"/>
          <w:color w:val="auto"/>
          <w:kern w:val="0"/>
          <w:highlight w:val="none"/>
          <w:u w:val="single"/>
        </w:rPr>
        <w:t>四</w:t>
      </w:r>
      <w:r>
        <w:rPr>
          <w:rFonts w:hint="eastAsia" w:hAnsi="宋体" w:cs="宋体"/>
          <w:bCs/>
          <w:snapToGrid w:val="0"/>
          <w:color w:val="auto"/>
          <w:kern w:val="0"/>
          <w:highlight w:val="none"/>
        </w:rPr>
        <w:t>份符合《建设工程监理规范》（GB/T 50319—2013）以及《韶关市城市建设档案管理办法》要求的监理档案。</w:t>
      </w:r>
    </w:p>
    <w:p>
      <w:pPr>
        <w:wordWrap w:val="0"/>
        <w:adjustRightInd w:val="0"/>
        <w:snapToGrid w:val="0"/>
        <w:spacing w:line="380" w:lineRule="exact"/>
        <w:ind w:firstLine="560"/>
        <w:outlineLvl w:val="1"/>
        <w:rPr>
          <w:rFonts w:hAnsi="宋体" w:cs="宋体"/>
          <w:strike/>
          <w:snapToGrid w:val="0"/>
          <w:color w:val="auto"/>
          <w:kern w:val="0"/>
          <w:highlight w:val="none"/>
        </w:rPr>
      </w:pPr>
      <w:bookmarkStart w:id="109" w:name="_Toc21568"/>
      <w:r>
        <w:rPr>
          <w:rFonts w:hint="eastAsia" w:hAnsi="宋体" w:cs="宋体"/>
          <w:b/>
          <w:bCs/>
          <w:snapToGrid w:val="0"/>
          <w:color w:val="auto"/>
          <w:kern w:val="0"/>
          <w:highlight w:val="none"/>
        </w:rPr>
        <w:t>13</w:t>
      </w:r>
      <w:r>
        <w:rPr>
          <w:rFonts w:hint="eastAsia" w:hAnsi="宋体" w:cs="宋体"/>
          <w:b/>
          <w:snapToGrid w:val="0"/>
          <w:color w:val="auto"/>
          <w:kern w:val="0"/>
          <w:highlight w:val="none"/>
        </w:rPr>
        <w:t>．不良行为处理</w:t>
      </w:r>
      <w:bookmarkEnd w:id="109"/>
    </w:p>
    <w:p>
      <w:pPr>
        <w:pStyle w:val="37"/>
        <w:wordWrap w:val="0"/>
        <w:adjustRightInd w:val="0"/>
        <w:snapToGrid w:val="0"/>
        <w:spacing w:line="380" w:lineRule="exact"/>
        <w:ind w:firstLine="480" w:firstLineChars="200"/>
        <w:jc w:val="left"/>
        <w:rPr>
          <w:rFonts w:ascii="宋体" w:hAnsi="宋体" w:cs="宋体"/>
          <w:snapToGrid w:val="0"/>
          <w:color w:val="auto"/>
          <w:kern w:val="0"/>
          <w:highlight w:val="none"/>
        </w:rPr>
      </w:pPr>
      <w:r>
        <w:rPr>
          <w:rFonts w:hint="eastAsia" w:ascii="宋体" w:hAnsi="宋体" w:cs="宋体"/>
          <w:snapToGrid w:val="0"/>
          <w:color w:val="auto"/>
          <w:kern w:val="0"/>
          <w:highlight w:val="none"/>
        </w:rPr>
        <w:t>监理人及其有关人员有下列行为之一的，委托人应及时报请建设行政主管部门查处。除按照有关法律、法规进行处罚外，不良行为将计入企业及有关个人诚信档案，并在韶关市住房和城乡建设管理局网站（http://zgj.sg.gov.cn）公布。</w:t>
      </w:r>
    </w:p>
    <w:p>
      <w:pPr>
        <w:pStyle w:val="37"/>
        <w:wordWrap w:val="0"/>
        <w:adjustRightInd w:val="0"/>
        <w:snapToGrid w:val="0"/>
        <w:spacing w:line="380" w:lineRule="exact"/>
        <w:ind w:firstLine="480" w:firstLineChars="200"/>
        <w:jc w:val="left"/>
        <w:rPr>
          <w:rFonts w:ascii="宋体" w:hAnsi="宋体" w:cs="宋体"/>
          <w:snapToGrid w:val="0"/>
          <w:color w:val="auto"/>
          <w:kern w:val="0"/>
          <w:highlight w:val="none"/>
        </w:rPr>
      </w:pPr>
      <w:r>
        <w:rPr>
          <w:rFonts w:hint="eastAsia" w:ascii="宋体" w:hAnsi="宋体" w:cs="宋体"/>
          <w:snapToGrid w:val="0"/>
          <w:color w:val="auto"/>
          <w:kern w:val="0"/>
          <w:highlight w:val="none"/>
        </w:rPr>
        <w:t>（1）转让监理业务的；</w:t>
      </w:r>
    </w:p>
    <w:p>
      <w:pPr>
        <w:pStyle w:val="37"/>
        <w:wordWrap w:val="0"/>
        <w:adjustRightInd w:val="0"/>
        <w:snapToGrid w:val="0"/>
        <w:spacing w:line="380" w:lineRule="exact"/>
        <w:ind w:firstLine="480" w:firstLineChars="200"/>
        <w:jc w:val="left"/>
        <w:rPr>
          <w:rFonts w:ascii="宋体" w:hAnsi="宋体" w:cs="宋体"/>
          <w:snapToGrid w:val="0"/>
          <w:color w:val="auto"/>
          <w:kern w:val="0"/>
          <w:highlight w:val="none"/>
        </w:rPr>
      </w:pPr>
      <w:r>
        <w:rPr>
          <w:rFonts w:hint="eastAsia" w:ascii="宋体" w:hAnsi="宋体" w:cs="宋体"/>
          <w:snapToGrid w:val="0"/>
          <w:color w:val="auto"/>
          <w:kern w:val="0"/>
          <w:highlight w:val="none"/>
        </w:rPr>
        <w:t>（2）非原参加投标中标的总监理工程师负责组织监理或在实施过程中擅自更换总监理工程师的、项目监理机构的其他监理人员与中标文件确定的人员不相符的；</w:t>
      </w:r>
    </w:p>
    <w:p>
      <w:pPr>
        <w:pStyle w:val="37"/>
        <w:wordWrap w:val="0"/>
        <w:adjustRightInd w:val="0"/>
        <w:snapToGrid w:val="0"/>
        <w:spacing w:line="380" w:lineRule="exact"/>
        <w:ind w:firstLine="480" w:firstLineChars="200"/>
        <w:jc w:val="left"/>
        <w:rPr>
          <w:rFonts w:ascii="宋体" w:hAnsi="宋体" w:cs="宋体"/>
          <w:snapToGrid w:val="0"/>
          <w:color w:val="auto"/>
          <w:kern w:val="0"/>
          <w:highlight w:val="none"/>
        </w:rPr>
      </w:pPr>
      <w:r>
        <w:rPr>
          <w:rFonts w:hint="eastAsia" w:ascii="宋体" w:hAnsi="宋体" w:cs="宋体"/>
          <w:snapToGrid w:val="0"/>
          <w:color w:val="auto"/>
          <w:kern w:val="0"/>
          <w:highlight w:val="none"/>
        </w:rPr>
        <w:t>（3）与建设单位、施工单位串通，签认虚假工程量或工程造价的；</w:t>
      </w:r>
    </w:p>
    <w:p>
      <w:pPr>
        <w:pStyle w:val="37"/>
        <w:wordWrap w:val="0"/>
        <w:adjustRightInd w:val="0"/>
        <w:snapToGrid w:val="0"/>
        <w:spacing w:line="380" w:lineRule="exact"/>
        <w:ind w:firstLine="480" w:firstLineChars="200"/>
        <w:jc w:val="left"/>
        <w:rPr>
          <w:rFonts w:ascii="宋体" w:hAnsi="宋体" w:cs="宋体"/>
          <w:snapToGrid w:val="0"/>
          <w:color w:val="auto"/>
          <w:kern w:val="0"/>
          <w:highlight w:val="none"/>
        </w:rPr>
      </w:pPr>
      <w:r>
        <w:rPr>
          <w:rFonts w:hint="eastAsia" w:ascii="宋体" w:hAnsi="宋体" w:cs="宋体"/>
          <w:snapToGrid w:val="0"/>
          <w:color w:val="auto"/>
          <w:kern w:val="0"/>
          <w:highlight w:val="none"/>
        </w:rPr>
        <w:t>（4）现场监理不到位的；</w:t>
      </w:r>
    </w:p>
    <w:p>
      <w:pPr>
        <w:pStyle w:val="37"/>
        <w:wordWrap w:val="0"/>
        <w:adjustRightInd w:val="0"/>
        <w:snapToGrid w:val="0"/>
        <w:spacing w:line="380" w:lineRule="exact"/>
        <w:ind w:firstLine="480" w:firstLineChars="200"/>
        <w:jc w:val="left"/>
        <w:rPr>
          <w:rFonts w:ascii="宋体" w:hAnsi="宋体" w:cs="宋体"/>
          <w:snapToGrid w:val="0"/>
          <w:color w:val="auto"/>
          <w:kern w:val="0"/>
          <w:highlight w:val="none"/>
        </w:rPr>
      </w:pPr>
      <w:r>
        <w:rPr>
          <w:rFonts w:hint="eastAsia" w:ascii="宋体" w:hAnsi="宋体" w:cs="宋体"/>
          <w:snapToGrid w:val="0"/>
          <w:color w:val="auto"/>
          <w:kern w:val="0"/>
          <w:highlight w:val="none"/>
        </w:rPr>
        <w:t>（5）非本人资格证书注册单位从事监理工作的；</w:t>
      </w:r>
    </w:p>
    <w:p>
      <w:pPr>
        <w:pStyle w:val="37"/>
        <w:wordWrap w:val="0"/>
        <w:adjustRightInd w:val="0"/>
        <w:snapToGrid w:val="0"/>
        <w:spacing w:line="380" w:lineRule="exact"/>
        <w:ind w:firstLine="480" w:firstLineChars="200"/>
        <w:jc w:val="left"/>
        <w:rPr>
          <w:rFonts w:ascii="宋体" w:hAnsi="宋体" w:cs="宋体"/>
          <w:snapToGrid w:val="0"/>
          <w:color w:val="auto"/>
          <w:kern w:val="0"/>
          <w:highlight w:val="none"/>
        </w:rPr>
      </w:pPr>
      <w:r>
        <w:rPr>
          <w:rFonts w:hint="eastAsia" w:ascii="宋体" w:hAnsi="宋体" w:cs="宋体"/>
          <w:snapToGrid w:val="0"/>
          <w:color w:val="auto"/>
          <w:kern w:val="0"/>
          <w:highlight w:val="none"/>
        </w:rPr>
        <w:t>（6）总监理工程师承担超过三项工程监理任务的；</w:t>
      </w:r>
    </w:p>
    <w:p>
      <w:pPr>
        <w:pStyle w:val="37"/>
        <w:wordWrap w:val="0"/>
        <w:adjustRightInd w:val="0"/>
        <w:snapToGrid w:val="0"/>
        <w:spacing w:line="380" w:lineRule="exact"/>
        <w:ind w:firstLine="480" w:firstLineChars="200"/>
        <w:jc w:val="left"/>
        <w:rPr>
          <w:rFonts w:ascii="宋体" w:hAnsi="宋体" w:cs="宋体"/>
          <w:snapToGrid w:val="0"/>
          <w:color w:val="auto"/>
          <w:kern w:val="0"/>
          <w:highlight w:val="none"/>
        </w:rPr>
      </w:pPr>
      <w:r>
        <w:rPr>
          <w:rFonts w:hint="eastAsia" w:ascii="宋体" w:hAnsi="宋体" w:cs="宋体"/>
          <w:snapToGrid w:val="0"/>
          <w:color w:val="auto"/>
          <w:kern w:val="0"/>
          <w:highlight w:val="none"/>
        </w:rPr>
        <w:t>（7）违反有关法律、法规、规章规定的其它行为。</w:t>
      </w:r>
    </w:p>
    <w:p>
      <w:pPr>
        <w:pStyle w:val="37"/>
        <w:wordWrap w:val="0"/>
        <w:adjustRightInd w:val="0"/>
        <w:snapToGrid w:val="0"/>
        <w:spacing w:line="380" w:lineRule="exact"/>
        <w:ind w:firstLine="482" w:firstLineChars="200"/>
        <w:jc w:val="left"/>
        <w:outlineLvl w:val="1"/>
        <w:rPr>
          <w:rFonts w:ascii="宋体" w:hAnsi="宋体" w:cs="宋体"/>
          <w:b/>
          <w:bCs/>
          <w:snapToGrid w:val="0"/>
          <w:color w:val="auto"/>
          <w:kern w:val="0"/>
          <w:highlight w:val="none"/>
        </w:rPr>
      </w:pPr>
      <w:bookmarkStart w:id="110" w:name="_Toc20812"/>
      <w:r>
        <w:rPr>
          <w:rFonts w:hint="eastAsia" w:ascii="宋体" w:hAnsi="宋体" w:cs="宋体"/>
          <w:b/>
          <w:bCs/>
          <w:snapToGrid w:val="0"/>
          <w:color w:val="auto"/>
          <w:kern w:val="0"/>
          <w:highlight w:val="none"/>
        </w:rPr>
        <w:t>14．信用评价条款内容</w:t>
      </w:r>
      <w:bookmarkEnd w:id="110"/>
    </w:p>
    <w:p>
      <w:pPr>
        <w:pStyle w:val="37"/>
        <w:wordWrap w:val="0"/>
        <w:adjustRightInd w:val="0"/>
        <w:snapToGrid w:val="0"/>
        <w:spacing w:line="380" w:lineRule="exact"/>
        <w:ind w:firstLine="964" w:firstLineChars="400"/>
        <w:jc w:val="left"/>
        <w:rPr>
          <w:rFonts w:ascii="宋体" w:hAnsi="宋体" w:cs="宋体"/>
          <w:b/>
          <w:bCs/>
          <w:snapToGrid w:val="0"/>
          <w:color w:val="auto"/>
          <w:kern w:val="0"/>
          <w:highlight w:val="none"/>
        </w:rPr>
      </w:pPr>
      <w:r>
        <w:rPr>
          <w:rFonts w:hint="eastAsia" w:ascii="宋体" w:hAnsi="宋体" w:cs="宋体"/>
          <w:b/>
          <w:bCs/>
          <w:snapToGrid w:val="0"/>
          <w:color w:val="auto"/>
          <w:kern w:val="0"/>
          <w:highlight w:val="none"/>
        </w:rPr>
        <w:t>/</w:t>
      </w:r>
    </w:p>
    <w:p>
      <w:pPr>
        <w:pStyle w:val="37"/>
        <w:wordWrap w:val="0"/>
        <w:adjustRightInd w:val="0"/>
        <w:snapToGrid w:val="0"/>
        <w:spacing w:line="380" w:lineRule="exact"/>
        <w:ind w:firstLine="482" w:firstLineChars="200"/>
        <w:jc w:val="left"/>
        <w:outlineLvl w:val="1"/>
        <w:rPr>
          <w:rFonts w:ascii="宋体" w:hAnsi="宋体" w:cs="宋体"/>
          <w:b/>
          <w:bCs/>
          <w:snapToGrid w:val="0"/>
          <w:color w:val="auto"/>
          <w:kern w:val="0"/>
          <w:highlight w:val="none"/>
        </w:rPr>
      </w:pPr>
      <w:bookmarkStart w:id="111" w:name="_Toc21459"/>
      <w:r>
        <w:rPr>
          <w:rFonts w:hint="eastAsia" w:ascii="宋体" w:hAnsi="宋体" w:cs="宋体"/>
          <w:b/>
          <w:bCs/>
          <w:snapToGrid w:val="0"/>
          <w:color w:val="auto"/>
          <w:kern w:val="0"/>
          <w:highlight w:val="none"/>
        </w:rPr>
        <w:t>15．其他事项</w:t>
      </w:r>
      <w:bookmarkEnd w:id="111"/>
    </w:p>
    <w:p>
      <w:pPr>
        <w:wordWrap w:val="0"/>
        <w:adjustRightInd w:val="0"/>
        <w:snapToGrid w:val="0"/>
        <w:spacing w:line="380" w:lineRule="exact"/>
        <w:ind w:firstLine="560"/>
        <w:rPr>
          <w:rFonts w:hAnsi="宋体" w:cs="宋体"/>
          <w:snapToGrid w:val="0"/>
          <w:color w:val="auto"/>
          <w:kern w:val="0"/>
          <w:highlight w:val="none"/>
        </w:rPr>
      </w:pPr>
      <w:r>
        <w:rPr>
          <w:rFonts w:hint="eastAsia" w:hAnsi="宋体" w:cs="宋体"/>
          <w:snapToGrid w:val="0"/>
          <w:color w:val="auto"/>
          <w:kern w:val="0"/>
          <w:highlight w:val="none"/>
        </w:rPr>
        <w:t>15.1中标人中标后，在监理实施过程中每月28号前须提供下月工作计划安排表、人员计划安排表，交由发包人审核，发包人在下月实际检查过程中发现以下情况的，如出现提供工作计划安排与实际工作不符及提供的人员计划安排与实际人员不符，每检查出现一次扣除监理人违约金¥10000元，监理人须向建设单位予以返纳。</w:t>
      </w:r>
    </w:p>
    <w:p>
      <w:pPr>
        <w:wordWrap w:val="0"/>
        <w:adjustRightInd w:val="0"/>
        <w:snapToGrid w:val="0"/>
        <w:spacing w:line="380" w:lineRule="exact"/>
        <w:ind w:firstLine="560"/>
        <w:rPr>
          <w:rFonts w:hAnsi="宋体" w:cs="宋体"/>
          <w:snapToGrid w:val="0"/>
          <w:color w:val="auto"/>
          <w:kern w:val="0"/>
          <w:highlight w:val="none"/>
        </w:rPr>
      </w:pPr>
      <w:r>
        <w:rPr>
          <w:rFonts w:hint="eastAsia" w:hAnsi="宋体" w:cs="宋体"/>
          <w:snapToGrid w:val="0"/>
          <w:color w:val="auto"/>
          <w:kern w:val="0"/>
          <w:highlight w:val="none"/>
        </w:rPr>
        <w:t>15.2中标后，中标人须提供人脸识别考勤系统（含维护），用于本项目监理的驻场人员考勤管理，相关费用由中标人自行考虑，招标人不予另计费。</w:t>
      </w:r>
    </w:p>
    <w:p>
      <w:pPr>
        <w:wordWrap w:val="0"/>
        <w:adjustRightInd w:val="0"/>
        <w:snapToGrid w:val="0"/>
        <w:spacing w:line="380" w:lineRule="exact"/>
        <w:ind w:firstLine="560"/>
        <w:rPr>
          <w:rFonts w:hAnsi="宋体" w:cs="宋体"/>
          <w:snapToGrid w:val="0"/>
          <w:color w:val="auto"/>
          <w:kern w:val="0"/>
          <w:highlight w:val="none"/>
        </w:rPr>
      </w:pPr>
      <w:r>
        <w:rPr>
          <w:rFonts w:hint="eastAsia" w:hAnsi="宋体" w:cs="宋体"/>
          <w:snapToGrid w:val="0"/>
          <w:color w:val="auto"/>
          <w:kern w:val="0"/>
          <w:highlight w:val="none"/>
        </w:rPr>
        <w:t>15.3 中标人中标后，中标总价中增值税税金按一般纳税人一般计税方法计算，如中标单位为小规模纳税人，则须相应减少税额差额部分。</w:t>
      </w:r>
    </w:p>
    <w:p>
      <w:pPr>
        <w:wordWrap w:val="0"/>
        <w:adjustRightInd w:val="0"/>
        <w:snapToGrid w:val="0"/>
        <w:spacing w:line="380" w:lineRule="exact"/>
        <w:ind w:firstLine="560"/>
        <w:rPr>
          <w:rFonts w:hAnsi="宋体" w:cs="宋体"/>
          <w:snapToGrid w:val="0"/>
          <w:color w:val="auto"/>
          <w:kern w:val="0"/>
          <w:highlight w:val="none"/>
        </w:rPr>
      </w:pPr>
      <w:r>
        <w:rPr>
          <w:rFonts w:hint="eastAsia" w:hAnsi="宋体" w:cs="宋体"/>
          <w:snapToGrid w:val="0"/>
          <w:color w:val="auto"/>
          <w:kern w:val="0"/>
          <w:highlight w:val="none"/>
        </w:rPr>
        <w:t>15.4招标文件中的拟签订合同的主要条款及其他与合同内容相关的条款均视为“实质性条款”，中标人必须按其所述内容签订监理服务合同。如“拟签订合同的主要条款”与“第六章 建设工程监理合同”中有部分条款发生冲突时，以拟签订合同条款中的表述为准。</w:t>
      </w:r>
    </w:p>
    <w:p>
      <w:pPr>
        <w:wordWrap w:val="0"/>
        <w:adjustRightInd w:val="0"/>
        <w:snapToGrid w:val="0"/>
        <w:spacing w:line="380" w:lineRule="exact"/>
        <w:ind w:firstLine="560"/>
        <w:rPr>
          <w:rFonts w:hAnsi="宋体" w:cs="宋体"/>
          <w:snapToGrid w:val="0"/>
          <w:color w:val="auto"/>
          <w:kern w:val="0"/>
          <w:highlight w:val="none"/>
        </w:rPr>
      </w:pPr>
      <w:r>
        <w:rPr>
          <w:rFonts w:hint="eastAsia" w:hAnsi="宋体" w:cs="宋体"/>
          <w:snapToGrid w:val="0"/>
          <w:color w:val="auto"/>
          <w:kern w:val="0"/>
          <w:highlight w:val="none"/>
        </w:rPr>
        <w:t>15.5招标文件中涉及的合同实质性内容以及拟签订合同的主要条款内容、中标须知、相关附件、格式内容等为中标后拟签订合同实质性内容，在订立合同时不得擅自进行更改。</w:t>
      </w:r>
    </w:p>
    <w:p>
      <w:pPr>
        <w:pStyle w:val="7"/>
        <w:spacing w:line="380" w:lineRule="exact"/>
        <w:ind w:firstLine="480" w:firstLineChars="200"/>
        <w:rPr>
          <w:rFonts w:hAnsi="宋体" w:cs="宋体"/>
          <w:snapToGrid w:val="0"/>
          <w:color w:val="auto"/>
          <w:highlight w:val="none"/>
        </w:rPr>
      </w:pPr>
      <w:r>
        <w:rPr>
          <w:rFonts w:hint="eastAsia" w:hAnsi="宋体" w:cs="宋体"/>
          <w:snapToGrid w:val="0"/>
          <w:color w:val="auto"/>
          <w:highlight w:val="none"/>
        </w:rPr>
        <w:t>15.6本项目如发生确非中标人原因导致的工期延误，可以允许工期顺延，但招标人不增加监理酬金。</w:t>
      </w:r>
    </w:p>
    <w:p>
      <w:pPr>
        <w:ind w:firstLine="480" w:firstLineChars="200"/>
        <w:rPr>
          <w:color w:val="auto"/>
          <w:highlight w:val="none"/>
        </w:rPr>
      </w:pPr>
      <w:r>
        <w:rPr>
          <w:rFonts w:hint="eastAsia" w:hAnsi="宋体" w:cs="宋体"/>
          <w:snapToGrid w:val="0"/>
          <w:color w:val="auto"/>
          <w:kern w:val="0"/>
          <w:highlight w:val="none"/>
        </w:rPr>
        <w:t>15.7总监理工程师在每周监理例会、行政部门检查、关键部位（基坑、各部位钢筋、各项材料验收等）验收、隐蔽验收等环节须到场。如有业主单位或代建单位认为需要总监理工程师到场的情况也须到场。</w:t>
      </w:r>
    </w:p>
    <w:p>
      <w:pPr>
        <w:pStyle w:val="3"/>
        <w:tabs>
          <w:tab w:val="left" w:pos="885"/>
        </w:tabs>
        <w:wordWrap w:val="0"/>
        <w:autoSpaceDE/>
        <w:autoSpaceDN/>
        <w:snapToGrid w:val="0"/>
        <w:ind w:left="885" w:hanging="885"/>
        <w:jc w:val="center"/>
        <w:rPr>
          <w:rFonts w:hAnsi="宋体" w:cs="宋体"/>
          <w:b/>
          <w:snapToGrid w:val="0"/>
          <w:color w:val="auto"/>
          <w:sz w:val="24"/>
          <w:szCs w:val="22"/>
          <w:highlight w:val="none"/>
        </w:rPr>
      </w:pPr>
      <w:bookmarkStart w:id="112" w:name="_Hlt69698765"/>
      <w:bookmarkStart w:id="113" w:name="_Hlt69698713"/>
      <w:bookmarkStart w:id="114" w:name="_Hlt69698776"/>
      <w:r>
        <w:rPr>
          <w:rFonts w:hint="eastAsia" w:hAnsi="宋体" w:cs="宋体"/>
          <w:b/>
          <w:snapToGrid w:val="0"/>
          <w:color w:val="auto"/>
          <w:sz w:val="24"/>
          <w:szCs w:val="22"/>
          <w:highlight w:val="none"/>
        </w:rPr>
        <w:br w:type="page"/>
      </w:r>
    </w:p>
    <w:p>
      <w:pPr>
        <w:pStyle w:val="3"/>
        <w:tabs>
          <w:tab w:val="left" w:pos="885"/>
        </w:tabs>
        <w:wordWrap w:val="0"/>
        <w:autoSpaceDE/>
        <w:autoSpaceDN/>
        <w:snapToGrid w:val="0"/>
        <w:ind w:left="885" w:hanging="885"/>
        <w:jc w:val="center"/>
        <w:rPr>
          <w:rFonts w:hAnsi="宋体" w:cs="宋体"/>
          <w:color w:val="auto"/>
          <w:szCs w:val="30"/>
          <w:highlight w:val="none"/>
        </w:rPr>
      </w:pPr>
      <w:bookmarkStart w:id="115" w:name="_Toc17252"/>
      <w:bookmarkStart w:id="116" w:name="_Toc15917"/>
      <w:r>
        <w:rPr>
          <w:rFonts w:hint="eastAsia" w:hAnsi="宋体" w:cs="宋体"/>
          <w:b/>
          <w:snapToGrid w:val="0"/>
          <w:color w:val="auto"/>
          <w:szCs w:val="30"/>
          <w:highlight w:val="none"/>
        </w:rPr>
        <w:t>第三章</w:t>
      </w:r>
      <w:bookmarkStart w:id="117" w:name="_Hlt87793831"/>
      <w:bookmarkEnd w:id="117"/>
      <w:r>
        <w:rPr>
          <w:rFonts w:hint="eastAsia" w:hAnsi="宋体" w:cs="宋体"/>
          <w:b/>
          <w:snapToGrid w:val="0"/>
          <w:color w:val="auto"/>
          <w:szCs w:val="30"/>
          <w:highlight w:val="none"/>
        </w:rPr>
        <w:t xml:space="preserve">   拟签订合同的主要条款</w:t>
      </w:r>
      <w:bookmarkEnd w:id="112"/>
      <w:bookmarkEnd w:id="113"/>
      <w:bookmarkEnd w:id="115"/>
      <w:bookmarkEnd w:id="116"/>
      <w:bookmarkStart w:id="118" w:name="_Toc322793288"/>
      <w:bookmarkStart w:id="119" w:name="_Toc326916629"/>
    </w:p>
    <w:bookmarkEnd w:id="118"/>
    <w:bookmarkEnd w:id="119"/>
    <w:p>
      <w:pPr>
        <w:wordWrap w:val="0"/>
        <w:adjustRightInd w:val="0"/>
        <w:snapToGrid w:val="0"/>
        <w:spacing w:line="240" w:lineRule="auto"/>
        <w:ind w:firstLine="482" w:firstLineChars="200"/>
        <w:outlineLvl w:val="1"/>
        <w:rPr>
          <w:rFonts w:hAnsi="宋体" w:cs="宋体"/>
          <w:b/>
          <w:bCs/>
          <w:snapToGrid w:val="0"/>
          <w:color w:val="auto"/>
          <w:kern w:val="0"/>
          <w:highlight w:val="none"/>
        </w:rPr>
      </w:pPr>
      <w:bookmarkStart w:id="120" w:name="_Toc19584"/>
      <w:r>
        <w:rPr>
          <w:rFonts w:hint="eastAsia" w:hAnsi="宋体" w:cs="宋体"/>
          <w:b/>
          <w:bCs/>
          <w:snapToGrid w:val="0"/>
          <w:color w:val="auto"/>
          <w:kern w:val="0"/>
          <w:highlight w:val="none"/>
        </w:rPr>
        <w:t>1.定义与解释</w:t>
      </w:r>
      <w:bookmarkEnd w:id="120"/>
    </w:p>
    <w:p>
      <w:pPr>
        <w:wordWrap w:val="0"/>
        <w:adjustRightInd w:val="0"/>
        <w:snapToGrid w:val="0"/>
        <w:spacing w:line="240" w:lineRule="auto"/>
        <w:ind w:firstLine="480" w:firstLineChars="200"/>
        <w:outlineLvl w:val="2"/>
        <w:rPr>
          <w:rFonts w:hAnsi="宋体" w:cs="宋体"/>
          <w:snapToGrid w:val="0"/>
          <w:color w:val="auto"/>
          <w:kern w:val="0"/>
          <w:highlight w:val="none"/>
        </w:rPr>
      </w:pPr>
      <w:bookmarkStart w:id="121" w:name="_Toc4048"/>
      <w:r>
        <w:rPr>
          <w:rFonts w:hint="eastAsia" w:hAnsi="宋体" w:cs="宋体"/>
          <w:snapToGrid w:val="0"/>
          <w:color w:val="auto"/>
          <w:kern w:val="0"/>
          <w:highlight w:val="none"/>
        </w:rPr>
        <w:t>1.2  解释</w:t>
      </w:r>
      <w:bookmarkEnd w:id="121"/>
    </w:p>
    <w:p>
      <w:pPr>
        <w:wordWrap w:val="0"/>
        <w:adjustRightInd w:val="0"/>
        <w:snapToGrid w:val="0"/>
        <w:spacing w:line="240" w:lineRule="auto"/>
        <w:ind w:firstLine="480" w:firstLineChars="200"/>
        <w:rPr>
          <w:rFonts w:hAnsi="宋体" w:cs="宋体"/>
          <w:b/>
          <w:bCs/>
          <w:snapToGrid w:val="0"/>
          <w:color w:val="auto"/>
          <w:kern w:val="0"/>
          <w:highlight w:val="none"/>
        </w:rPr>
      </w:pPr>
      <w:r>
        <w:rPr>
          <w:rFonts w:hint="eastAsia" w:hAnsi="宋体" w:cs="宋体"/>
          <w:snapToGrid w:val="0"/>
          <w:color w:val="auto"/>
          <w:kern w:val="0"/>
          <w:highlight w:val="none"/>
        </w:rPr>
        <w:t>1.2.2 约定本合同文件的解释顺序为：</w:t>
      </w:r>
    </w:p>
    <w:p>
      <w:pPr>
        <w:wordWrap w:val="0"/>
        <w:adjustRightInd w:val="0"/>
        <w:snapToGrid w:val="0"/>
        <w:spacing w:line="240" w:lineRule="auto"/>
        <w:ind w:firstLine="480" w:firstLineChars="200"/>
        <w:rPr>
          <w:rFonts w:hAnsi="宋体" w:cs="宋体"/>
          <w:snapToGrid w:val="0"/>
          <w:color w:val="auto"/>
          <w:kern w:val="0"/>
          <w:highlight w:val="none"/>
        </w:rPr>
      </w:pPr>
      <w:r>
        <w:rPr>
          <w:rFonts w:hint="eastAsia" w:hAnsi="宋体" w:cs="宋体"/>
          <w:snapToGrid w:val="0"/>
          <w:color w:val="auto"/>
          <w:kern w:val="0"/>
          <w:highlight w:val="none"/>
        </w:rPr>
        <w:t>（1）协议书；</w:t>
      </w:r>
    </w:p>
    <w:p>
      <w:pPr>
        <w:wordWrap w:val="0"/>
        <w:adjustRightInd w:val="0"/>
        <w:snapToGrid w:val="0"/>
        <w:spacing w:line="240" w:lineRule="auto"/>
        <w:ind w:firstLine="480" w:firstLineChars="200"/>
        <w:rPr>
          <w:rFonts w:hAnsi="宋体" w:cs="宋体"/>
          <w:snapToGrid w:val="0"/>
          <w:color w:val="auto"/>
          <w:kern w:val="0"/>
          <w:highlight w:val="none"/>
        </w:rPr>
      </w:pPr>
      <w:r>
        <w:rPr>
          <w:rFonts w:hint="eastAsia" w:hAnsi="宋体" w:cs="宋体"/>
          <w:snapToGrid w:val="0"/>
          <w:color w:val="auto"/>
          <w:kern w:val="0"/>
          <w:highlight w:val="none"/>
        </w:rPr>
        <w:t>（2）中标通知书；</w:t>
      </w:r>
    </w:p>
    <w:p>
      <w:pPr>
        <w:wordWrap w:val="0"/>
        <w:adjustRightInd w:val="0"/>
        <w:snapToGrid w:val="0"/>
        <w:spacing w:line="240" w:lineRule="auto"/>
        <w:ind w:firstLine="480" w:firstLineChars="200"/>
        <w:rPr>
          <w:rFonts w:hAnsi="宋体" w:cs="宋体"/>
          <w:snapToGrid w:val="0"/>
          <w:color w:val="auto"/>
          <w:kern w:val="0"/>
          <w:highlight w:val="none"/>
        </w:rPr>
      </w:pPr>
      <w:r>
        <w:rPr>
          <w:rFonts w:hint="eastAsia" w:hAnsi="宋体" w:cs="宋体"/>
          <w:snapToGrid w:val="0"/>
          <w:color w:val="auto"/>
          <w:kern w:val="0"/>
          <w:highlight w:val="none"/>
        </w:rPr>
        <w:t>（3）专用条件；</w:t>
      </w:r>
    </w:p>
    <w:p>
      <w:pPr>
        <w:wordWrap w:val="0"/>
        <w:adjustRightInd w:val="0"/>
        <w:snapToGrid w:val="0"/>
        <w:spacing w:line="240" w:lineRule="auto"/>
        <w:ind w:firstLine="480" w:firstLineChars="200"/>
        <w:rPr>
          <w:rFonts w:hAnsi="宋体" w:cs="宋体"/>
          <w:snapToGrid w:val="0"/>
          <w:color w:val="auto"/>
          <w:kern w:val="0"/>
          <w:highlight w:val="none"/>
        </w:rPr>
      </w:pPr>
      <w:r>
        <w:rPr>
          <w:rFonts w:hint="eastAsia" w:hAnsi="宋体" w:cs="宋体"/>
          <w:snapToGrid w:val="0"/>
          <w:color w:val="auto"/>
          <w:kern w:val="0"/>
          <w:highlight w:val="none"/>
        </w:rPr>
        <w:t>（4）通用条件；</w:t>
      </w:r>
    </w:p>
    <w:p>
      <w:pPr>
        <w:wordWrap w:val="0"/>
        <w:adjustRightInd w:val="0"/>
        <w:snapToGrid w:val="0"/>
        <w:spacing w:line="240" w:lineRule="auto"/>
        <w:ind w:firstLine="480" w:firstLineChars="200"/>
        <w:rPr>
          <w:rFonts w:hAnsi="宋体" w:cs="宋体"/>
          <w:snapToGrid w:val="0"/>
          <w:color w:val="auto"/>
          <w:kern w:val="0"/>
          <w:highlight w:val="none"/>
        </w:rPr>
      </w:pPr>
      <w:r>
        <w:rPr>
          <w:rFonts w:hint="eastAsia" w:hAnsi="宋体" w:cs="宋体"/>
          <w:snapToGrid w:val="0"/>
          <w:color w:val="auto"/>
          <w:kern w:val="0"/>
          <w:highlight w:val="none"/>
        </w:rPr>
        <w:t>（5）投标文件；</w:t>
      </w:r>
    </w:p>
    <w:p>
      <w:pPr>
        <w:wordWrap w:val="0"/>
        <w:adjustRightInd w:val="0"/>
        <w:snapToGrid w:val="0"/>
        <w:spacing w:line="240" w:lineRule="auto"/>
        <w:ind w:firstLine="480" w:firstLineChars="200"/>
        <w:rPr>
          <w:rFonts w:hAnsi="宋体" w:cs="宋体"/>
          <w:snapToGrid w:val="0"/>
          <w:color w:val="auto"/>
          <w:kern w:val="0"/>
          <w:highlight w:val="none"/>
        </w:rPr>
      </w:pPr>
      <w:r>
        <w:rPr>
          <w:rFonts w:hint="eastAsia" w:hAnsi="宋体" w:cs="宋体"/>
          <w:snapToGrid w:val="0"/>
          <w:color w:val="auto"/>
          <w:kern w:val="0"/>
          <w:highlight w:val="none"/>
        </w:rPr>
        <w:t>双方签订的补充协议与其他文件发生矛盾或歧义时，属于同一类内容的文件，应以最新签署的为准。</w:t>
      </w:r>
    </w:p>
    <w:p>
      <w:pPr>
        <w:pStyle w:val="23"/>
        <w:rPr>
          <w:color w:val="auto"/>
          <w:highlight w:val="none"/>
        </w:rPr>
      </w:pPr>
    </w:p>
    <w:p>
      <w:pPr>
        <w:wordWrap w:val="0"/>
        <w:adjustRightInd w:val="0"/>
        <w:snapToGrid w:val="0"/>
        <w:spacing w:line="240" w:lineRule="auto"/>
        <w:ind w:firstLine="482" w:firstLineChars="200"/>
        <w:outlineLvl w:val="1"/>
        <w:rPr>
          <w:rFonts w:hAnsi="宋体" w:cs="宋体"/>
          <w:b/>
          <w:bCs/>
          <w:snapToGrid w:val="0"/>
          <w:color w:val="auto"/>
          <w:kern w:val="0"/>
          <w:highlight w:val="none"/>
        </w:rPr>
      </w:pPr>
      <w:bookmarkStart w:id="122" w:name="_Toc14264"/>
      <w:r>
        <w:rPr>
          <w:rFonts w:hint="eastAsia" w:hAnsi="宋体" w:cs="宋体"/>
          <w:b/>
          <w:bCs/>
          <w:snapToGrid w:val="0"/>
          <w:color w:val="auto"/>
          <w:kern w:val="0"/>
          <w:highlight w:val="none"/>
        </w:rPr>
        <w:t>2. 监理人义务</w:t>
      </w:r>
      <w:bookmarkEnd w:id="122"/>
    </w:p>
    <w:p>
      <w:pPr>
        <w:wordWrap w:val="0"/>
        <w:adjustRightInd w:val="0"/>
        <w:snapToGrid w:val="0"/>
        <w:spacing w:line="240" w:lineRule="auto"/>
        <w:ind w:firstLine="482" w:firstLineChars="200"/>
        <w:outlineLvl w:val="2"/>
        <w:rPr>
          <w:rFonts w:hAnsi="宋体" w:cs="宋体"/>
          <w:b/>
          <w:bCs/>
          <w:snapToGrid w:val="0"/>
          <w:color w:val="auto"/>
          <w:kern w:val="0"/>
          <w:highlight w:val="none"/>
        </w:rPr>
      </w:pPr>
      <w:bookmarkStart w:id="123" w:name="_Toc29797"/>
      <w:r>
        <w:rPr>
          <w:rFonts w:hint="eastAsia" w:hAnsi="宋体" w:cs="宋体"/>
          <w:b/>
          <w:bCs/>
          <w:snapToGrid w:val="0"/>
          <w:color w:val="auto"/>
          <w:kern w:val="0"/>
          <w:highlight w:val="none"/>
        </w:rPr>
        <w:t>2.1 监理的范围和内容</w:t>
      </w:r>
      <w:bookmarkEnd w:id="123"/>
    </w:p>
    <w:p>
      <w:pPr>
        <w:wordWrap w:val="0"/>
        <w:adjustRightInd w:val="0"/>
        <w:snapToGrid w:val="0"/>
        <w:spacing w:line="240" w:lineRule="auto"/>
        <w:ind w:firstLine="480" w:firstLineChars="200"/>
        <w:rPr>
          <w:rFonts w:hAnsi="宋体" w:cs="宋体"/>
          <w:snapToGrid w:val="0"/>
          <w:color w:val="auto"/>
          <w:kern w:val="0"/>
          <w:highlight w:val="none"/>
        </w:rPr>
      </w:pPr>
      <w:r>
        <w:rPr>
          <w:rFonts w:hint="eastAsia" w:hAnsi="宋体" w:cs="宋体"/>
          <w:snapToGrid w:val="0"/>
          <w:color w:val="auto"/>
          <w:kern w:val="0"/>
          <w:highlight w:val="none"/>
        </w:rPr>
        <w:t>2.1.1 监理范围：</w:t>
      </w:r>
    </w:p>
    <w:p>
      <w:pPr>
        <w:wordWrap w:val="0"/>
        <w:adjustRightInd w:val="0"/>
        <w:snapToGrid w:val="0"/>
        <w:spacing w:line="240" w:lineRule="auto"/>
        <w:ind w:firstLine="480" w:firstLineChars="200"/>
        <w:rPr>
          <w:rFonts w:hAnsi="宋体" w:cs="宋体"/>
          <w:snapToGrid w:val="0"/>
          <w:color w:val="auto"/>
          <w:kern w:val="0"/>
          <w:highlight w:val="none"/>
        </w:rPr>
      </w:pPr>
      <w:r>
        <w:rPr>
          <w:rFonts w:hint="eastAsia" w:hAnsi="宋体" w:cs="宋体"/>
          <w:snapToGrid w:val="0"/>
          <w:color w:val="auto"/>
          <w:kern w:val="0"/>
          <w:highlight w:val="none"/>
        </w:rPr>
        <w:t>（1）包括但不限于以下内容：项目建设施工阶段监理（含施工准备阶段、施工阶段、工程竣工结算阶段和缺陷责任期阶段监理）等相关工作。</w:t>
      </w:r>
    </w:p>
    <w:p>
      <w:pPr>
        <w:wordWrap w:val="0"/>
        <w:adjustRightInd w:val="0"/>
        <w:snapToGrid w:val="0"/>
        <w:spacing w:line="240" w:lineRule="auto"/>
        <w:ind w:firstLine="480" w:firstLineChars="200"/>
        <w:rPr>
          <w:rFonts w:hAnsi="宋体" w:cs="宋体"/>
          <w:snapToGrid w:val="0"/>
          <w:color w:val="auto"/>
          <w:kern w:val="0"/>
          <w:highlight w:val="none"/>
        </w:rPr>
      </w:pPr>
      <w:r>
        <w:rPr>
          <w:rFonts w:hint="eastAsia" w:hAnsi="宋体" w:cs="宋体"/>
          <w:snapToGrid w:val="0"/>
          <w:color w:val="auto"/>
          <w:kern w:val="0"/>
          <w:highlight w:val="none"/>
        </w:rPr>
        <w:t>（2）除上述工作范围外，监理人还须按委托人的要求提前进场参与开工前期的准备和筹划工作，协助委托人制定工程管理办法、各参建方职责及有关事务性工作等。</w:t>
      </w:r>
    </w:p>
    <w:p>
      <w:pPr>
        <w:wordWrap w:val="0"/>
        <w:adjustRightInd w:val="0"/>
        <w:snapToGrid w:val="0"/>
        <w:spacing w:line="240" w:lineRule="auto"/>
        <w:ind w:firstLine="480" w:firstLineChars="200"/>
        <w:rPr>
          <w:rFonts w:hAnsi="宋体" w:cs="宋体"/>
          <w:snapToGrid w:val="0"/>
          <w:color w:val="auto"/>
          <w:kern w:val="0"/>
          <w:highlight w:val="none"/>
        </w:rPr>
      </w:pPr>
      <w:r>
        <w:rPr>
          <w:rFonts w:hint="eastAsia" w:hAnsi="宋体" w:cs="宋体"/>
          <w:snapToGrid w:val="0"/>
          <w:color w:val="auto"/>
          <w:kern w:val="0"/>
          <w:highlight w:val="none"/>
        </w:rPr>
        <w:t>2.1.2 监理工作内容还包括：</w:t>
      </w:r>
    </w:p>
    <w:p>
      <w:pPr>
        <w:wordWrap w:val="0"/>
        <w:adjustRightInd w:val="0"/>
        <w:snapToGrid w:val="0"/>
        <w:spacing w:line="240" w:lineRule="auto"/>
        <w:ind w:firstLine="480" w:firstLineChars="200"/>
        <w:rPr>
          <w:rFonts w:hAnsi="宋体" w:cs="宋体"/>
          <w:snapToGrid w:val="0"/>
          <w:color w:val="auto"/>
          <w:kern w:val="0"/>
          <w:highlight w:val="none"/>
        </w:rPr>
      </w:pPr>
      <w:r>
        <w:rPr>
          <w:rFonts w:hint="eastAsia" w:hAnsi="宋体" w:cs="宋体"/>
          <w:snapToGrid w:val="0"/>
          <w:color w:val="auto"/>
          <w:kern w:val="0"/>
          <w:highlight w:val="none"/>
        </w:rPr>
        <w:t>（1）收到工程设计文件后编制监理规划，并在第一次工地会议7天前报委托人。根据有关规定和监理工作需要，编制监理实施细则；</w:t>
      </w:r>
    </w:p>
    <w:p>
      <w:pPr>
        <w:wordWrap w:val="0"/>
        <w:adjustRightInd w:val="0"/>
        <w:snapToGrid w:val="0"/>
        <w:spacing w:line="240" w:lineRule="auto"/>
        <w:ind w:firstLine="480" w:firstLineChars="200"/>
        <w:rPr>
          <w:rFonts w:hAnsi="宋体" w:cs="宋体"/>
          <w:snapToGrid w:val="0"/>
          <w:color w:val="auto"/>
          <w:kern w:val="0"/>
          <w:highlight w:val="none"/>
        </w:rPr>
      </w:pPr>
      <w:r>
        <w:rPr>
          <w:rFonts w:hint="eastAsia" w:hAnsi="宋体" w:cs="宋体"/>
          <w:snapToGrid w:val="0"/>
          <w:color w:val="auto"/>
          <w:kern w:val="0"/>
          <w:highlight w:val="none"/>
        </w:rPr>
        <w:t>（2）熟悉工程设计文件，并参加由委托人主持的图纸会审和设计交底会议；</w:t>
      </w:r>
    </w:p>
    <w:p>
      <w:pPr>
        <w:wordWrap w:val="0"/>
        <w:adjustRightInd w:val="0"/>
        <w:snapToGrid w:val="0"/>
        <w:spacing w:line="240" w:lineRule="auto"/>
        <w:ind w:firstLine="480" w:firstLineChars="200"/>
        <w:rPr>
          <w:rFonts w:hAnsi="宋体" w:cs="宋体"/>
          <w:snapToGrid w:val="0"/>
          <w:color w:val="auto"/>
          <w:kern w:val="0"/>
          <w:highlight w:val="none"/>
        </w:rPr>
      </w:pPr>
      <w:r>
        <w:rPr>
          <w:rFonts w:hint="eastAsia" w:hAnsi="宋体" w:cs="宋体"/>
          <w:snapToGrid w:val="0"/>
          <w:color w:val="auto"/>
          <w:kern w:val="0"/>
          <w:highlight w:val="none"/>
        </w:rPr>
        <w:t>（3）参加由委托人主持的第一次工地会议；主持监理例会并根据工程需要主持或参加专题会议；</w:t>
      </w:r>
    </w:p>
    <w:p>
      <w:pPr>
        <w:wordWrap w:val="0"/>
        <w:adjustRightInd w:val="0"/>
        <w:snapToGrid w:val="0"/>
        <w:spacing w:line="240" w:lineRule="auto"/>
        <w:ind w:firstLine="480" w:firstLineChars="200"/>
        <w:rPr>
          <w:rFonts w:hAnsi="宋体" w:cs="宋体"/>
          <w:snapToGrid w:val="0"/>
          <w:color w:val="auto"/>
          <w:kern w:val="0"/>
          <w:highlight w:val="none"/>
        </w:rPr>
      </w:pPr>
      <w:r>
        <w:rPr>
          <w:rFonts w:hint="eastAsia" w:hAnsi="宋体" w:cs="宋体"/>
          <w:snapToGrid w:val="0"/>
          <w:color w:val="auto"/>
          <w:kern w:val="0"/>
          <w:highlight w:val="none"/>
        </w:rPr>
        <w:t>（4）审查施工承包人提交的施工组织设计，重点审查其中的质量安全技术措施、专项施工方案与工程建设强制性标准的符合性；</w:t>
      </w:r>
    </w:p>
    <w:p>
      <w:pPr>
        <w:wordWrap w:val="0"/>
        <w:adjustRightInd w:val="0"/>
        <w:snapToGrid w:val="0"/>
        <w:spacing w:line="240" w:lineRule="auto"/>
        <w:ind w:firstLine="480" w:firstLineChars="200"/>
        <w:rPr>
          <w:rFonts w:hAnsi="宋体" w:cs="宋体"/>
          <w:snapToGrid w:val="0"/>
          <w:color w:val="auto"/>
          <w:kern w:val="0"/>
          <w:highlight w:val="none"/>
        </w:rPr>
      </w:pPr>
      <w:r>
        <w:rPr>
          <w:rFonts w:hint="eastAsia" w:hAnsi="宋体" w:cs="宋体"/>
          <w:snapToGrid w:val="0"/>
          <w:color w:val="auto"/>
          <w:kern w:val="0"/>
          <w:highlight w:val="none"/>
        </w:rPr>
        <w:t xml:space="preserve">（5）检查施工承包人工程质量、安全生产管理制度及组织机构和人员资格； </w:t>
      </w:r>
    </w:p>
    <w:p>
      <w:pPr>
        <w:wordWrap w:val="0"/>
        <w:adjustRightInd w:val="0"/>
        <w:snapToGrid w:val="0"/>
        <w:spacing w:line="240" w:lineRule="auto"/>
        <w:ind w:firstLine="480" w:firstLineChars="200"/>
        <w:rPr>
          <w:rFonts w:hAnsi="宋体" w:cs="宋体"/>
          <w:snapToGrid w:val="0"/>
          <w:color w:val="auto"/>
          <w:kern w:val="0"/>
          <w:highlight w:val="none"/>
        </w:rPr>
      </w:pPr>
      <w:r>
        <w:rPr>
          <w:rFonts w:hint="eastAsia" w:hAnsi="宋体" w:cs="宋体"/>
          <w:snapToGrid w:val="0"/>
          <w:color w:val="auto"/>
          <w:kern w:val="0"/>
          <w:highlight w:val="none"/>
        </w:rPr>
        <w:t>（6）检查施工承包人专职安全生产管理人员的配备情况；</w:t>
      </w:r>
    </w:p>
    <w:p>
      <w:pPr>
        <w:wordWrap w:val="0"/>
        <w:adjustRightInd w:val="0"/>
        <w:snapToGrid w:val="0"/>
        <w:spacing w:line="240" w:lineRule="auto"/>
        <w:ind w:firstLine="480" w:firstLineChars="200"/>
        <w:rPr>
          <w:rFonts w:hAnsi="宋体" w:cs="宋体"/>
          <w:snapToGrid w:val="0"/>
          <w:color w:val="auto"/>
          <w:kern w:val="0"/>
          <w:highlight w:val="none"/>
        </w:rPr>
      </w:pPr>
      <w:r>
        <w:rPr>
          <w:rFonts w:hint="eastAsia" w:hAnsi="宋体" w:cs="宋体"/>
          <w:snapToGrid w:val="0"/>
          <w:color w:val="auto"/>
          <w:kern w:val="0"/>
          <w:highlight w:val="none"/>
        </w:rPr>
        <w:t>（7）审查施工承包人提交的施工进度计划，核查承包人对施工进度计划的调整；</w:t>
      </w:r>
    </w:p>
    <w:p>
      <w:pPr>
        <w:wordWrap w:val="0"/>
        <w:adjustRightInd w:val="0"/>
        <w:snapToGrid w:val="0"/>
        <w:spacing w:line="240" w:lineRule="auto"/>
        <w:ind w:firstLine="480" w:firstLineChars="200"/>
        <w:rPr>
          <w:rFonts w:hAnsi="宋体" w:cs="宋体"/>
          <w:snapToGrid w:val="0"/>
          <w:color w:val="auto"/>
          <w:kern w:val="0"/>
          <w:highlight w:val="none"/>
        </w:rPr>
      </w:pPr>
      <w:r>
        <w:rPr>
          <w:rFonts w:hint="eastAsia" w:hAnsi="宋体" w:cs="宋体"/>
          <w:snapToGrid w:val="0"/>
          <w:color w:val="auto"/>
          <w:kern w:val="0"/>
          <w:highlight w:val="none"/>
        </w:rPr>
        <w:t>（8）检查施工承包人的试验室；</w:t>
      </w:r>
    </w:p>
    <w:p>
      <w:pPr>
        <w:wordWrap w:val="0"/>
        <w:adjustRightInd w:val="0"/>
        <w:snapToGrid w:val="0"/>
        <w:spacing w:line="240" w:lineRule="auto"/>
        <w:ind w:firstLine="480" w:firstLineChars="200"/>
        <w:rPr>
          <w:rFonts w:hAnsi="宋体" w:cs="宋体"/>
          <w:snapToGrid w:val="0"/>
          <w:color w:val="auto"/>
          <w:kern w:val="0"/>
          <w:highlight w:val="none"/>
        </w:rPr>
      </w:pPr>
      <w:r>
        <w:rPr>
          <w:rFonts w:hint="eastAsia" w:hAnsi="宋体" w:cs="宋体"/>
          <w:snapToGrid w:val="0"/>
          <w:color w:val="auto"/>
          <w:kern w:val="0"/>
          <w:highlight w:val="none"/>
        </w:rPr>
        <w:t>（9）审核施工分包人资质条件；</w:t>
      </w:r>
    </w:p>
    <w:p>
      <w:pPr>
        <w:wordWrap w:val="0"/>
        <w:adjustRightInd w:val="0"/>
        <w:snapToGrid w:val="0"/>
        <w:spacing w:line="240" w:lineRule="auto"/>
        <w:ind w:firstLine="480" w:firstLineChars="200"/>
        <w:rPr>
          <w:rFonts w:hAnsi="宋体" w:cs="宋体"/>
          <w:snapToGrid w:val="0"/>
          <w:color w:val="auto"/>
          <w:kern w:val="0"/>
          <w:highlight w:val="none"/>
        </w:rPr>
      </w:pPr>
      <w:r>
        <w:rPr>
          <w:rFonts w:hint="eastAsia" w:hAnsi="宋体" w:cs="宋体"/>
          <w:snapToGrid w:val="0"/>
          <w:color w:val="auto"/>
          <w:kern w:val="0"/>
          <w:highlight w:val="none"/>
        </w:rPr>
        <w:t>（10）查验施工承包人的施工测量放线成果；</w:t>
      </w:r>
    </w:p>
    <w:p>
      <w:pPr>
        <w:wordWrap w:val="0"/>
        <w:adjustRightInd w:val="0"/>
        <w:snapToGrid w:val="0"/>
        <w:spacing w:line="240" w:lineRule="auto"/>
        <w:ind w:firstLine="480" w:firstLineChars="200"/>
        <w:rPr>
          <w:rFonts w:hAnsi="宋体" w:cs="宋体"/>
          <w:snapToGrid w:val="0"/>
          <w:color w:val="auto"/>
          <w:kern w:val="0"/>
          <w:highlight w:val="none"/>
        </w:rPr>
      </w:pPr>
      <w:r>
        <w:rPr>
          <w:rFonts w:hint="eastAsia" w:hAnsi="宋体" w:cs="宋体"/>
          <w:snapToGrid w:val="0"/>
          <w:color w:val="auto"/>
          <w:kern w:val="0"/>
          <w:highlight w:val="none"/>
        </w:rPr>
        <w:t>（11）审查工程开工条件，对条件具备的签发开工令；</w:t>
      </w:r>
    </w:p>
    <w:p>
      <w:pPr>
        <w:wordWrap w:val="0"/>
        <w:adjustRightInd w:val="0"/>
        <w:snapToGrid w:val="0"/>
        <w:spacing w:line="240" w:lineRule="auto"/>
        <w:ind w:firstLine="480" w:firstLineChars="200"/>
        <w:rPr>
          <w:rFonts w:hAnsi="宋体" w:cs="宋体"/>
          <w:snapToGrid w:val="0"/>
          <w:color w:val="auto"/>
          <w:kern w:val="0"/>
          <w:highlight w:val="none"/>
        </w:rPr>
      </w:pPr>
      <w:r>
        <w:rPr>
          <w:rFonts w:hint="eastAsia" w:hAnsi="宋体" w:cs="宋体"/>
          <w:snapToGrid w:val="0"/>
          <w:color w:val="auto"/>
          <w:kern w:val="0"/>
          <w:highlight w:val="none"/>
        </w:rPr>
        <w:t>（12）审查施工承包人报送的工程材料、构配件、设备质量证明文件的有效性和符合性，并按规定对用于工程的材料采取平行检验或见证取样方式进行抽检；</w:t>
      </w:r>
    </w:p>
    <w:p>
      <w:pPr>
        <w:wordWrap w:val="0"/>
        <w:adjustRightInd w:val="0"/>
        <w:snapToGrid w:val="0"/>
        <w:spacing w:line="240" w:lineRule="auto"/>
        <w:ind w:firstLine="480" w:firstLineChars="200"/>
        <w:rPr>
          <w:rFonts w:hAnsi="宋体" w:cs="宋体"/>
          <w:snapToGrid w:val="0"/>
          <w:color w:val="auto"/>
          <w:kern w:val="0"/>
          <w:highlight w:val="none"/>
        </w:rPr>
      </w:pPr>
      <w:r>
        <w:rPr>
          <w:rFonts w:hint="eastAsia" w:hAnsi="宋体" w:cs="宋体"/>
          <w:snapToGrid w:val="0"/>
          <w:color w:val="auto"/>
          <w:kern w:val="0"/>
          <w:highlight w:val="none"/>
        </w:rPr>
        <w:t>（13）审核施工承包人提交的工程款支付申请，签发或出具工程款支付证书，并报委托人审核、批准；</w:t>
      </w:r>
    </w:p>
    <w:p>
      <w:pPr>
        <w:wordWrap w:val="0"/>
        <w:adjustRightInd w:val="0"/>
        <w:snapToGrid w:val="0"/>
        <w:spacing w:line="240" w:lineRule="auto"/>
        <w:ind w:firstLine="480" w:firstLineChars="200"/>
        <w:rPr>
          <w:rFonts w:hAnsi="宋体" w:cs="宋体"/>
          <w:snapToGrid w:val="0"/>
          <w:color w:val="auto"/>
          <w:kern w:val="0"/>
          <w:highlight w:val="none"/>
        </w:rPr>
      </w:pPr>
      <w:r>
        <w:rPr>
          <w:rFonts w:hint="eastAsia" w:hAnsi="宋体" w:cs="宋体"/>
          <w:snapToGrid w:val="0"/>
          <w:color w:val="auto"/>
          <w:kern w:val="0"/>
          <w:highlight w:val="none"/>
        </w:rPr>
        <w:t>（14）在巡视、旁站和检验过程中，发现工程质量、施工安全存在事故隐患的，要求施工承包人整改并报委托人；</w:t>
      </w:r>
    </w:p>
    <w:p>
      <w:pPr>
        <w:wordWrap w:val="0"/>
        <w:adjustRightInd w:val="0"/>
        <w:snapToGrid w:val="0"/>
        <w:spacing w:line="240" w:lineRule="auto"/>
        <w:ind w:firstLine="480" w:firstLineChars="200"/>
        <w:rPr>
          <w:rFonts w:hAnsi="宋体" w:cs="宋体"/>
          <w:snapToGrid w:val="0"/>
          <w:color w:val="auto"/>
          <w:kern w:val="0"/>
          <w:highlight w:val="none"/>
        </w:rPr>
      </w:pPr>
      <w:r>
        <w:rPr>
          <w:rFonts w:hint="eastAsia" w:hAnsi="宋体" w:cs="宋体"/>
          <w:snapToGrid w:val="0"/>
          <w:color w:val="auto"/>
          <w:kern w:val="0"/>
          <w:highlight w:val="none"/>
        </w:rPr>
        <w:t>（15）经委托人同意，签发工程暂停令和复工令；</w:t>
      </w:r>
    </w:p>
    <w:p>
      <w:pPr>
        <w:wordWrap w:val="0"/>
        <w:adjustRightInd w:val="0"/>
        <w:snapToGrid w:val="0"/>
        <w:spacing w:line="240" w:lineRule="auto"/>
        <w:ind w:firstLine="480" w:firstLineChars="200"/>
        <w:rPr>
          <w:rFonts w:hAnsi="宋体" w:cs="宋体"/>
          <w:snapToGrid w:val="0"/>
          <w:color w:val="auto"/>
          <w:kern w:val="0"/>
          <w:highlight w:val="none"/>
        </w:rPr>
      </w:pPr>
      <w:r>
        <w:rPr>
          <w:rFonts w:hint="eastAsia" w:hAnsi="宋体" w:cs="宋体"/>
          <w:snapToGrid w:val="0"/>
          <w:color w:val="auto"/>
          <w:kern w:val="0"/>
          <w:highlight w:val="none"/>
        </w:rPr>
        <w:t>（16）审查施工承包人提交的采用新材料、新工艺、新技术、新设备的论证材料及相关验收标准；</w:t>
      </w:r>
    </w:p>
    <w:p>
      <w:pPr>
        <w:wordWrap w:val="0"/>
        <w:adjustRightInd w:val="0"/>
        <w:snapToGrid w:val="0"/>
        <w:spacing w:line="240" w:lineRule="auto"/>
        <w:ind w:firstLine="480" w:firstLineChars="200"/>
        <w:rPr>
          <w:rFonts w:hAnsi="宋体" w:cs="宋体"/>
          <w:snapToGrid w:val="0"/>
          <w:color w:val="auto"/>
          <w:kern w:val="0"/>
          <w:highlight w:val="none"/>
        </w:rPr>
      </w:pPr>
      <w:r>
        <w:rPr>
          <w:rFonts w:hint="eastAsia" w:hAnsi="宋体" w:cs="宋体"/>
          <w:snapToGrid w:val="0"/>
          <w:color w:val="auto"/>
          <w:kern w:val="0"/>
          <w:highlight w:val="none"/>
        </w:rPr>
        <w:t>（17）验收隐蔽工程、分部分项工程；</w:t>
      </w:r>
    </w:p>
    <w:p>
      <w:pPr>
        <w:wordWrap w:val="0"/>
        <w:adjustRightInd w:val="0"/>
        <w:snapToGrid w:val="0"/>
        <w:spacing w:line="240" w:lineRule="auto"/>
        <w:ind w:firstLine="480" w:firstLineChars="200"/>
        <w:rPr>
          <w:rFonts w:hAnsi="宋体" w:cs="宋体"/>
          <w:snapToGrid w:val="0"/>
          <w:color w:val="auto"/>
          <w:kern w:val="0"/>
          <w:highlight w:val="none"/>
        </w:rPr>
      </w:pPr>
      <w:r>
        <w:rPr>
          <w:rFonts w:hint="eastAsia" w:hAnsi="宋体" w:cs="宋体"/>
          <w:snapToGrid w:val="0"/>
          <w:color w:val="auto"/>
          <w:kern w:val="0"/>
          <w:highlight w:val="none"/>
        </w:rPr>
        <w:t>（18）审查施工承包人提交的工程变更申请，协调处理施工进度调整、费用索赔、合同争议等事项；</w:t>
      </w:r>
    </w:p>
    <w:p>
      <w:pPr>
        <w:wordWrap w:val="0"/>
        <w:adjustRightInd w:val="0"/>
        <w:snapToGrid w:val="0"/>
        <w:spacing w:line="240" w:lineRule="auto"/>
        <w:ind w:firstLine="480" w:firstLineChars="200"/>
        <w:rPr>
          <w:rFonts w:hAnsi="宋体" w:cs="宋体"/>
          <w:snapToGrid w:val="0"/>
          <w:color w:val="auto"/>
          <w:kern w:val="0"/>
          <w:highlight w:val="none"/>
        </w:rPr>
      </w:pPr>
      <w:r>
        <w:rPr>
          <w:rFonts w:hint="eastAsia" w:hAnsi="宋体" w:cs="宋体"/>
          <w:snapToGrid w:val="0"/>
          <w:color w:val="auto"/>
          <w:kern w:val="0"/>
          <w:highlight w:val="none"/>
        </w:rPr>
        <w:t>（19）审查施工承包人提交的竣工验收申请，编写工程质量评估报告；</w:t>
      </w:r>
    </w:p>
    <w:p>
      <w:pPr>
        <w:wordWrap w:val="0"/>
        <w:adjustRightInd w:val="0"/>
        <w:snapToGrid w:val="0"/>
        <w:spacing w:line="240" w:lineRule="auto"/>
        <w:ind w:firstLine="480" w:firstLineChars="200"/>
        <w:rPr>
          <w:rFonts w:hAnsi="宋体" w:cs="宋体"/>
          <w:snapToGrid w:val="0"/>
          <w:color w:val="auto"/>
          <w:kern w:val="0"/>
          <w:highlight w:val="none"/>
        </w:rPr>
      </w:pPr>
      <w:r>
        <w:rPr>
          <w:rFonts w:hint="eastAsia" w:hAnsi="宋体" w:cs="宋体"/>
          <w:snapToGrid w:val="0"/>
          <w:color w:val="auto"/>
          <w:kern w:val="0"/>
          <w:highlight w:val="none"/>
        </w:rPr>
        <w:t>（20）参加工程竣工验收，签署竣工验收意见；</w:t>
      </w:r>
    </w:p>
    <w:p>
      <w:pPr>
        <w:wordWrap w:val="0"/>
        <w:adjustRightInd w:val="0"/>
        <w:snapToGrid w:val="0"/>
        <w:spacing w:line="240" w:lineRule="auto"/>
        <w:ind w:firstLine="480" w:firstLineChars="200"/>
        <w:rPr>
          <w:rFonts w:hAnsi="宋体" w:cs="宋体"/>
          <w:snapToGrid w:val="0"/>
          <w:color w:val="auto"/>
          <w:kern w:val="0"/>
          <w:highlight w:val="none"/>
        </w:rPr>
      </w:pPr>
      <w:r>
        <w:rPr>
          <w:rFonts w:hint="eastAsia" w:hAnsi="宋体" w:cs="宋体"/>
          <w:snapToGrid w:val="0"/>
          <w:color w:val="auto"/>
          <w:kern w:val="0"/>
          <w:highlight w:val="none"/>
        </w:rPr>
        <w:t>（21）审查施工承包人提交的竣工结算申请并报委托人；</w:t>
      </w:r>
    </w:p>
    <w:p>
      <w:pPr>
        <w:wordWrap w:val="0"/>
        <w:adjustRightInd w:val="0"/>
        <w:snapToGrid w:val="0"/>
        <w:spacing w:line="240" w:lineRule="auto"/>
        <w:ind w:firstLine="480" w:firstLineChars="200"/>
        <w:rPr>
          <w:rFonts w:hAnsi="宋体" w:cs="宋体"/>
          <w:snapToGrid w:val="0"/>
          <w:color w:val="auto"/>
          <w:kern w:val="0"/>
          <w:highlight w:val="none"/>
        </w:rPr>
      </w:pPr>
      <w:r>
        <w:rPr>
          <w:rFonts w:hint="eastAsia" w:hAnsi="宋体" w:cs="宋体"/>
          <w:snapToGrid w:val="0"/>
          <w:color w:val="auto"/>
          <w:kern w:val="0"/>
          <w:highlight w:val="none"/>
        </w:rPr>
        <w:t>（22）编制、整理工程监理归档文件并报委托人。</w:t>
      </w:r>
    </w:p>
    <w:p>
      <w:pPr>
        <w:wordWrap w:val="0"/>
        <w:adjustRightInd w:val="0"/>
        <w:snapToGrid w:val="0"/>
        <w:spacing w:line="240" w:lineRule="auto"/>
        <w:ind w:firstLine="480" w:firstLineChars="200"/>
        <w:rPr>
          <w:rFonts w:hAnsi="宋体" w:cs="宋体"/>
          <w:snapToGrid w:val="0"/>
          <w:color w:val="auto"/>
          <w:kern w:val="0"/>
          <w:highlight w:val="none"/>
        </w:rPr>
      </w:pPr>
      <w:r>
        <w:rPr>
          <w:rFonts w:hint="eastAsia" w:hAnsi="宋体" w:cs="宋体"/>
          <w:snapToGrid w:val="0"/>
          <w:color w:val="auto"/>
          <w:kern w:val="0"/>
          <w:highlight w:val="none"/>
        </w:rPr>
        <w:t>（23）监理人在监理期间应严格遵守国家、省、市有关防火、爆破和监理安全以及文明监理、深夜监理、环卫城管等规定，建立规章制度和防护措施。否则，由此造成的经济和法律责任，均由监理人负责。</w:t>
      </w:r>
    </w:p>
    <w:p>
      <w:pPr>
        <w:wordWrap w:val="0"/>
        <w:adjustRightInd w:val="0"/>
        <w:snapToGrid w:val="0"/>
        <w:spacing w:line="240" w:lineRule="auto"/>
        <w:ind w:firstLine="482" w:firstLineChars="200"/>
        <w:outlineLvl w:val="2"/>
        <w:rPr>
          <w:rFonts w:hAnsi="宋体" w:cs="宋体"/>
          <w:b/>
          <w:bCs/>
          <w:snapToGrid w:val="0"/>
          <w:color w:val="auto"/>
          <w:kern w:val="0"/>
          <w:highlight w:val="none"/>
        </w:rPr>
      </w:pPr>
      <w:bookmarkStart w:id="124" w:name="_Toc17253"/>
      <w:r>
        <w:rPr>
          <w:rFonts w:hint="eastAsia" w:hAnsi="宋体" w:cs="宋体"/>
          <w:b/>
          <w:bCs/>
          <w:snapToGrid w:val="0"/>
          <w:color w:val="auto"/>
          <w:kern w:val="0"/>
          <w:highlight w:val="none"/>
        </w:rPr>
        <w:t>2.2 监理与相关服务依据</w:t>
      </w:r>
      <w:bookmarkEnd w:id="124"/>
    </w:p>
    <w:p>
      <w:pPr>
        <w:wordWrap w:val="0"/>
        <w:adjustRightInd w:val="0"/>
        <w:snapToGrid w:val="0"/>
        <w:spacing w:line="240" w:lineRule="auto"/>
        <w:ind w:firstLine="480" w:firstLineChars="200"/>
        <w:rPr>
          <w:rFonts w:hAnsi="宋体" w:cs="宋体"/>
          <w:snapToGrid w:val="0"/>
          <w:color w:val="auto"/>
          <w:kern w:val="0"/>
          <w:highlight w:val="none"/>
        </w:rPr>
      </w:pPr>
      <w:r>
        <w:rPr>
          <w:rFonts w:hint="eastAsia" w:hAnsi="宋体" w:cs="宋体"/>
          <w:snapToGrid w:val="0"/>
          <w:color w:val="auto"/>
          <w:kern w:val="0"/>
          <w:highlight w:val="none"/>
        </w:rPr>
        <w:t>2.2.1 监理依据包括：</w:t>
      </w:r>
    </w:p>
    <w:p>
      <w:pPr>
        <w:wordWrap w:val="0"/>
        <w:adjustRightInd w:val="0"/>
        <w:snapToGrid w:val="0"/>
        <w:spacing w:line="240" w:lineRule="auto"/>
        <w:ind w:firstLine="480" w:firstLineChars="200"/>
        <w:rPr>
          <w:rFonts w:hAnsi="宋体" w:cs="宋体"/>
          <w:snapToGrid w:val="0"/>
          <w:color w:val="auto"/>
          <w:kern w:val="0"/>
          <w:highlight w:val="none"/>
        </w:rPr>
      </w:pPr>
      <w:r>
        <w:rPr>
          <w:rFonts w:hint="eastAsia" w:hAnsi="宋体" w:cs="宋体"/>
          <w:snapToGrid w:val="0"/>
          <w:color w:val="auto"/>
          <w:kern w:val="0"/>
          <w:highlight w:val="none"/>
        </w:rPr>
        <w:t>（1）贯彻执行现行的&lt;&lt;建设工程监理规范&gt;&gt;以及国家对工程建设的政策、法律、法规和工程监理的有关规定。</w:t>
      </w:r>
    </w:p>
    <w:p>
      <w:pPr>
        <w:wordWrap w:val="0"/>
        <w:adjustRightInd w:val="0"/>
        <w:snapToGrid w:val="0"/>
        <w:spacing w:line="240" w:lineRule="auto"/>
        <w:ind w:firstLine="480" w:firstLineChars="200"/>
        <w:rPr>
          <w:rFonts w:hAnsi="宋体" w:cs="宋体"/>
          <w:snapToGrid w:val="0"/>
          <w:color w:val="auto"/>
          <w:kern w:val="0"/>
          <w:highlight w:val="none"/>
        </w:rPr>
      </w:pPr>
      <w:r>
        <w:rPr>
          <w:rFonts w:hint="eastAsia" w:hAnsi="宋体" w:cs="宋体"/>
          <w:snapToGrid w:val="0"/>
          <w:color w:val="auto"/>
          <w:kern w:val="0"/>
          <w:highlight w:val="none"/>
        </w:rPr>
        <w:t>（2）建设主管部门批准的建设规划、计划和设计文件。</w:t>
      </w:r>
    </w:p>
    <w:p>
      <w:pPr>
        <w:wordWrap w:val="0"/>
        <w:adjustRightInd w:val="0"/>
        <w:snapToGrid w:val="0"/>
        <w:spacing w:line="240" w:lineRule="auto"/>
        <w:ind w:firstLine="480" w:firstLineChars="200"/>
        <w:rPr>
          <w:rFonts w:hAnsi="宋体" w:cs="宋体"/>
          <w:snapToGrid w:val="0"/>
          <w:color w:val="auto"/>
          <w:kern w:val="0"/>
          <w:highlight w:val="none"/>
        </w:rPr>
      </w:pPr>
      <w:r>
        <w:rPr>
          <w:rFonts w:hint="eastAsia" w:hAnsi="宋体" w:cs="宋体"/>
          <w:snapToGrid w:val="0"/>
          <w:color w:val="auto"/>
          <w:kern w:val="0"/>
          <w:highlight w:val="none"/>
        </w:rPr>
        <w:t>（3）经批准的本项工程的施工图纸，技术文件及说明书和其相应的国家、部门所制定的施工及验收规范。</w:t>
      </w:r>
    </w:p>
    <w:p>
      <w:pPr>
        <w:wordWrap w:val="0"/>
        <w:adjustRightInd w:val="0"/>
        <w:snapToGrid w:val="0"/>
        <w:spacing w:line="240" w:lineRule="auto"/>
        <w:ind w:firstLine="480" w:firstLineChars="200"/>
        <w:rPr>
          <w:rFonts w:hAnsi="宋体" w:cs="宋体"/>
          <w:snapToGrid w:val="0"/>
          <w:color w:val="auto"/>
          <w:kern w:val="0"/>
          <w:highlight w:val="none"/>
        </w:rPr>
      </w:pPr>
      <w:r>
        <w:rPr>
          <w:rFonts w:hint="eastAsia" w:hAnsi="宋体" w:cs="宋体"/>
          <w:snapToGrid w:val="0"/>
          <w:color w:val="auto"/>
          <w:kern w:val="0"/>
          <w:highlight w:val="none"/>
        </w:rPr>
        <w:t>（4）广东省、市有关工程造价管理的文件。</w:t>
      </w:r>
    </w:p>
    <w:p>
      <w:pPr>
        <w:wordWrap w:val="0"/>
        <w:adjustRightInd w:val="0"/>
        <w:snapToGrid w:val="0"/>
        <w:spacing w:line="240" w:lineRule="auto"/>
        <w:ind w:firstLine="480" w:firstLineChars="200"/>
        <w:rPr>
          <w:rFonts w:hAnsi="宋体" w:cs="宋体"/>
          <w:snapToGrid w:val="0"/>
          <w:color w:val="auto"/>
          <w:kern w:val="0"/>
          <w:highlight w:val="none"/>
        </w:rPr>
      </w:pPr>
      <w:r>
        <w:rPr>
          <w:rFonts w:hint="eastAsia" w:hAnsi="宋体" w:cs="宋体"/>
          <w:snapToGrid w:val="0"/>
          <w:color w:val="auto"/>
          <w:kern w:val="0"/>
          <w:highlight w:val="none"/>
        </w:rPr>
        <w:t>（5）委托人与承包人签订的工程承包合同。</w:t>
      </w:r>
    </w:p>
    <w:p>
      <w:pPr>
        <w:wordWrap w:val="0"/>
        <w:adjustRightInd w:val="0"/>
        <w:snapToGrid w:val="0"/>
        <w:spacing w:line="240" w:lineRule="auto"/>
        <w:ind w:firstLine="480" w:firstLineChars="200"/>
        <w:rPr>
          <w:rFonts w:hAnsi="宋体" w:cs="宋体"/>
          <w:snapToGrid w:val="0"/>
          <w:color w:val="auto"/>
          <w:kern w:val="0"/>
          <w:highlight w:val="none"/>
        </w:rPr>
      </w:pPr>
      <w:r>
        <w:rPr>
          <w:rFonts w:hint="eastAsia" w:hAnsi="宋体" w:cs="宋体"/>
          <w:snapToGrid w:val="0"/>
          <w:color w:val="auto"/>
          <w:kern w:val="0"/>
          <w:highlight w:val="none"/>
        </w:rPr>
        <w:t>（6）合同图纸、工程量清单及说明；</w:t>
      </w:r>
    </w:p>
    <w:p>
      <w:pPr>
        <w:wordWrap w:val="0"/>
        <w:adjustRightInd w:val="0"/>
        <w:snapToGrid w:val="0"/>
        <w:spacing w:line="240" w:lineRule="auto"/>
        <w:ind w:firstLine="480" w:firstLineChars="200"/>
        <w:rPr>
          <w:rFonts w:hAnsi="宋体" w:cs="宋体"/>
          <w:snapToGrid w:val="0"/>
          <w:color w:val="auto"/>
          <w:kern w:val="0"/>
          <w:highlight w:val="none"/>
        </w:rPr>
      </w:pPr>
      <w:r>
        <w:rPr>
          <w:rFonts w:hint="eastAsia" w:hAnsi="宋体" w:cs="宋体"/>
          <w:snapToGrid w:val="0"/>
          <w:color w:val="auto"/>
          <w:kern w:val="0"/>
          <w:highlight w:val="none"/>
        </w:rPr>
        <w:t>（7）其它国家或地方现行的监理法规。</w:t>
      </w:r>
    </w:p>
    <w:p>
      <w:pPr>
        <w:wordWrap w:val="0"/>
        <w:adjustRightInd w:val="0"/>
        <w:snapToGrid w:val="0"/>
        <w:spacing w:line="240" w:lineRule="auto"/>
        <w:ind w:firstLine="480" w:firstLineChars="200"/>
        <w:rPr>
          <w:rFonts w:hAnsi="宋体" w:cs="宋体"/>
          <w:snapToGrid w:val="0"/>
          <w:color w:val="auto"/>
          <w:kern w:val="0"/>
          <w:highlight w:val="none"/>
        </w:rPr>
      </w:pPr>
      <w:r>
        <w:rPr>
          <w:rFonts w:hint="eastAsia" w:hAnsi="宋体" w:cs="宋体"/>
          <w:snapToGrid w:val="0"/>
          <w:color w:val="auto"/>
          <w:kern w:val="0"/>
          <w:highlight w:val="none"/>
        </w:rPr>
        <w:t>2.2.2 相关服务依据包括：为使施工监理服务能有效地进行，委托人有责任积极创造良好条件，在工程开工前，委托人应向监理人提供工程的有关资料：包括工程立项投资批文、施工图及相应的技术资料，施工承包合同及其附件等监理工作所需的资料。有关资料均各一份。</w:t>
      </w:r>
    </w:p>
    <w:p>
      <w:pPr>
        <w:wordWrap w:val="0"/>
        <w:adjustRightInd w:val="0"/>
        <w:snapToGrid w:val="0"/>
        <w:spacing w:line="240" w:lineRule="auto"/>
        <w:ind w:firstLine="482" w:firstLineChars="200"/>
        <w:outlineLvl w:val="2"/>
        <w:rPr>
          <w:rFonts w:hAnsi="宋体" w:cs="宋体"/>
          <w:b/>
          <w:bCs/>
          <w:snapToGrid w:val="0"/>
          <w:color w:val="auto"/>
          <w:kern w:val="0"/>
          <w:highlight w:val="none"/>
        </w:rPr>
      </w:pPr>
      <w:bookmarkStart w:id="125" w:name="_Toc8381"/>
      <w:r>
        <w:rPr>
          <w:rFonts w:hint="eastAsia" w:hAnsi="宋体" w:cs="宋体"/>
          <w:b/>
          <w:bCs/>
          <w:snapToGrid w:val="0"/>
          <w:color w:val="auto"/>
          <w:kern w:val="0"/>
          <w:highlight w:val="none"/>
        </w:rPr>
        <w:t>2.3项目监理机构和人员</w:t>
      </w:r>
      <w:bookmarkEnd w:id="125"/>
    </w:p>
    <w:p>
      <w:pPr>
        <w:wordWrap w:val="0"/>
        <w:adjustRightInd w:val="0"/>
        <w:snapToGrid w:val="0"/>
        <w:spacing w:line="240" w:lineRule="auto"/>
        <w:ind w:firstLine="480" w:firstLineChars="200"/>
        <w:rPr>
          <w:rFonts w:hAnsi="宋体" w:cs="宋体"/>
          <w:snapToGrid w:val="0"/>
          <w:color w:val="auto"/>
          <w:kern w:val="0"/>
          <w:highlight w:val="none"/>
        </w:rPr>
      </w:pPr>
      <w:r>
        <w:rPr>
          <w:rFonts w:hint="eastAsia" w:hAnsi="宋体" w:cs="宋体"/>
          <w:snapToGrid w:val="0"/>
          <w:color w:val="auto"/>
          <w:kern w:val="0"/>
          <w:highlight w:val="none"/>
        </w:rPr>
        <w:t>2.3.1 监理人按合同约定、《投标文件》承诺派出监理工作需要的监理机构及监理人员。</w:t>
      </w:r>
    </w:p>
    <w:p>
      <w:pPr>
        <w:wordWrap w:val="0"/>
        <w:adjustRightInd w:val="0"/>
        <w:snapToGrid w:val="0"/>
        <w:spacing w:line="240" w:lineRule="auto"/>
        <w:ind w:firstLine="480" w:firstLineChars="200"/>
        <w:rPr>
          <w:rFonts w:hAnsi="宋体" w:cs="宋体"/>
          <w:snapToGrid w:val="0"/>
          <w:color w:val="auto"/>
          <w:kern w:val="0"/>
          <w:highlight w:val="none"/>
        </w:rPr>
      </w:pPr>
      <w:r>
        <w:rPr>
          <w:rFonts w:hint="eastAsia" w:hAnsi="宋体" w:cs="宋体"/>
          <w:snapToGrid w:val="0"/>
          <w:color w:val="auto"/>
          <w:kern w:val="0"/>
          <w:highlight w:val="none"/>
        </w:rPr>
        <w:t>2.3.2监理人拟派驻监理机构组成人员数量须符合《广东省建设厅粤建管（2002）97号文》关于工程项目监理最少人数配置的要求,且在施工现场进行监理的总监理工程师、专业监理工程师、其他监理人员全部必须是投标文件中所拟派的人员。同时，监理人派驻到工程所在地进行监理服务的监理人员，应能够胜任监理合同约定的监理服务工作。委托人有权以书面形式要求监理人更换不能按照监理合同的约定进行监理服务的派驻人员。拟派本项目监理机构名单如下：</w:t>
      </w:r>
    </w:p>
    <w:p>
      <w:pPr>
        <w:ind w:right="420"/>
        <w:jc w:val="center"/>
        <w:rPr>
          <w:bCs/>
          <w:color w:val="auto"/>
          <w:szCs w:val="24"/>
          <w:highlight w:val="none"/>
        </w:rPr>
      </w:pPr>
      <w:r>
        <w:rPr>
          <w:rFonts w:hint="eastAsia"/>
          <w:bCs/>
          <w:color w:val="auto"/>
          <w:szCs w:val="24"/>
          <w:highlight w:val="none"/>
        </w:rPr>
        <w:t>拟委派于本项目的其他主要监理人员一览表</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134"/>
        <w:gridCol w:w="1117"/>
        <w:gridCol w:w="3277"/>
        <w:gridCol w:w="22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blHeader/>
          <w:jc w:val="center"/>
        </w:trPr>
        <w:tc>
          <w:tcPr>
            <w:tcW w:w="709" w:type="dxa"/>
            <w:vAlign w:val="center"/>
          </w:tcPr>
          <w:p>
            <w:pPr>
              <w:jc w:val="center"/>
              <w:rPr>
                <w:rFonts w:hAnsi="宋体"/>
                <w:color w:val="auto"/>
                <w:szCs w:val="24"/>
                <w:highlight w:val="none"/>
              </w:rPr>
            </w:pPr>
            <w:r>
              <w:rPr>
                <w:rFonts w:hint="eastAsia" w:hAnsi="宋体"/>
                <w:color w:val="auto"/>
                <w:szCs w:val="24"/>
                <w:highlight w:val="none"/>
              </w:rPr>
              <w:t>序号</w:t>
            </w:r>
          </w:p>
        </w:tc>
        <w:tc>
          <w:tcPr>
            <w:tcW w:w="1134" w:type="dxa"/>
            <w:vAlign w:val="center"/>
          </w:tcPr>
          <w:p>
            <w:pPr>
              <w:jc w:val="center"/>
              <w:rPr>
                <w:rFonts w:hAnsi="宋体"/>
                <w:color w:val="auto"/>
                <w:szCs w:val="24"/>
                <w:highlight w:val="none"/>
              </w:rPr>
            </w:pPr>
            <w:r>
              <w:rPr>
                <w:rFonts w:hint="eastAsia" w:hAnsi="宋体"/>
                <w:color w:val="auto"/>
                <w:szCs w:val="24"/>
                <w:highlight w:val="none"/>
              </w:rPr>
              <w:t>姓名</w:t>
            </w:r>
          </w:p>
        </w:tc>
        <w:tc>
          <w:tcPr>
            <w:tcW w:w="1117" w:type="dxa"/>
            <w:vAlign w:val="center"/>
          </w:tcPr>
          <w:p>
            <w:pPr>
              <w:jc w:val="center"/>
              <w:rPr>
                <w:rFonts w:hAnsi="宋体"/>
                <w:color w:val="auto"/>
                <w:szCs w:val="24"/>
                <w:highlight w:val="none"/>
              </w:rPr>
            </w:pPr>
            <w:r>
              <w:rPr>
                <w:rFonts w:hint="eastAsia" w:hAnsi="宋体"/>
                <w:color w:val="auto"/>
                <w:szCs w:val="24"/>
                <w:highlight w:val="none"/>
              </w:rPr>
              <w:t>职称</w:t>
            </w:r>
          </w:p>
        </w:tc>
        <w:tc>
          <w:tcPr>
            <w:tcW w:w="3277" w:type="dxa"/>
            <w:vAlign w:val="center"/>
          </w:tcPr>
          <w:p>
            <w:pPr>
              <w:jc w:val="center"/>
              <w:rPr>
                <w:rFonts w:hAnsi="宋体"/>
                <w:color w:val="auto"/>
                <w:szCs w:val="24"/>
                <w:highlight w:val="none"/>
              </w:rPr>
            </w:pPr>
            <w:r>
              <w:rPr>
                <w:rFonts w:hint="eastAsia" w:hAnsi="宋体"/>
                <w:color w:val="auto"/>
                <w:szCs w:val="24"/>
                <w:highlight w:val="none"/>
              </w:rPr>
              <w:t>拟在本项目中担任的工作</w:t>
            </w:r>
          </w:p>
        </w:tc>
        <w:tc>
          <w:tcPr>
            <w:tcW w:w="2288" w:type="dxa"/>
            <w:vAlign w:val="center"/>
          </w:tcPr>
          <w:p>
            <w:pPr>
              <w:jc w:val="center"/>
              <w:rPr>
                <w:rFonts w:hAnsi="宋体"/>
                <w:color w:val="auto"/>
                <w:szCs w:val="24"/>
                <w:highlight w:val="none"/>
              </w:rPr>
            </w:pPr>
            <w:r>
              <w:rPr>
                <w:rFonts w:hint="eastAsia" w:hAnsi="宋体"/>
                <w:color w:val="auto"/>
                <w:szCs w:val="24"/>
                <w:highlight w:val="none"/>
              </w:rPr>
              <w:t>监理工程师注册（或岗位、培训证号）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709" w:type="dxa"/>
            <w:vAlign w:val="center"/>
          </w:tcPr>
          <w:p>
            <w:pPr>
              <w:jc w:val="center"/>
              <w:rPr>
                <w:rFonts w:hAnsi="宋体"/>
                <w:color w:val="auto"/>
                <w:szCs w:val="24"/>
                <w:highlight w:val="none"/>
              </w:rPr>
            </w:pPr>
            <w:r>
              <w:rPr>
                <w:rFonts w:hint="eastAsia"/>
                <w:color w:val="auto"/>
                <w:szCs w:val="24"/>
                <w:highlight w:val="none"/>
              </w:rPr>
              <w:t>1</w:t>
            </w:r>
          </w:p>
        </w:tc>
        <w:tc>
          <w:tcPr>
            <w:tcW w:w="1134" w:type="dxa"/>
            <w:vAlign w:val="center"/>
          </w:tcPr>
          <w:p>
            <w:pPr>
              <w:jc w:val="center"/>
              <w:rPr>
                <w:rFonts w:hAnsi="宋体"/>
                <w:color w:val="auto"/>
                <w:szCs w:val="24"/>
                <w:highlight w:val="none"/>
              </w:rPr>
            </w:pPr>
          </w:p>
        </w:tc>
        <w:tc>
          <w:tcPr>
            <w:tcW w:w="1117" w:type="dxa"/>
            <w:vAlign w:val="center"/>
          </w:tcPr>
          <w:p>
            <w:pPr>
              <w:jc w:val="center"/>
              <w:rPr>
                <w:rFonts w:hAnsi="宋体"/>
                <w:color w:val="auto"/>
                <w:szCs w:val="24"/>
                <w:highlight w:val="none"/>
              </w:rPr>
            </w:pPr>
          </w:p>
        </w:tc>
        <w:tc>
          <w:tcPr>
            <w:tcW w:w="3277" w:type="dxa"/>
            <w:vAlign w:val="center"/>
          </w:tcPr>
          <w:p>
            <w:pPr>
              <w:jc w:val="center"/>
              <w:rPr>
                <w:rFonts w:hAnsi="宋体"/>
                <w:color w:val="auto"/>
                <w:szCs w:val="24"/>
                <w:highlight w:val="none"/>
              </w:rPr>
            </w:pPr>
          </w:p>
        </w:tc>
        <w:tc>
          <w:tcPr>
            <w:tcW w:w="2288" w:type="dxa"/>
            <w:vAlign w:val="center"/>
          </w:tcPr>
          <w:p>
            <w:pPr>
              <w:jc w:val="center"/>
              <w:rPr>
                <w:rFonts w:hAnsi="宋体"/>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709" w:type="dxa"/>
            <w:vAlign w:val="center"/>
          </w:tcPr>
          <w:p>
            <w:pPr>
              <w:jc w:val="center"/>
              <w:rPr>
                <w:rFonts w:hAnsi="宋体"/>
                <w:color w:val="auto"/>
                <w:szCs w:val="24"/>
                <w:highlight w:val="none"/>
              </w:rPr>
            </w:pPr>
            <w:r>
              <w:rPr>
                <w:rFonts w:hint="eastAsia"/>
                <w:color w:val="auto"/>
                <w:szCs w:val="24"/>
                <w:highlight w:val="none"/>
              </w:rPr>
              <w:t>2</w:t>
            </w:r>
          </w:p>
        </w:tc>
        <w:tc>
          <w:tcPr>
            <w:tcW w:w="1134" w:type="dxa"/>
            <w:vAlign w:val="center"/>
          </w:tcPr>
          <w:p>
            <w:pPr>
              <w:jc w:val="center"/>
              <w:rPr>
                <w:rFonts w:hAnsi="宋体"/>
                <w:color w:val="auto"/>
                <w:szCs w:val="24"/>
                <w:highlight w:val="none"/>
              </w:rPr>
            </w:pPr>
          </w:p>
        </w:tc>
        <w:tc>
          <w:tcPr>
            <w:tcW w:w="1117" w:type="dxa"/>
            <w:vAlign w:val="center"/>
          </w:tcPr>
          <w:p>
            <w:pPr>
              <w:jc w:val="center"/>
              <w:rPr>
                <w:rFonts w:hAnsi="宋体"/>
                <w:color w:val="auto"/>
                <w:szCs w:val="24"/>
                <w:highlight w:val="none"/>
              </w:rPr>
            </w:pPr>
          </w:p>
        </w:tc>
        <w:tc>
          <w:tcPr>
            <w:tcW w:w="3277" w:type="dxa"/>
            <w:vAlign w:val="center"/>
          </w:tcPr>
          <w:p>
            <w:pPr>
              <w:jc w:val="center"/>
              <w:rPr>
                <w:rFonts w:hAnsi="宋体"/>
                <w:color w:val="auto"/>
                <w:szCs w:val="24"/>
                <w:highlight w:val="none"/>
              </w:rPr>
            </w:pPr>
          </w:p>
        </w:tc>
        <w:tc>
          <w:tcPr>
            <w:tcW w:w="2288" w:type="dxa"/>
            <w:vAlign w:val="center"/>
          </w:tcPr>
          <w:p>
            <w:pPr>
              <w:jc w:val="center"/>
              <w:rPr>
                <w:rFonts w:hAnsi="宋体"/>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709" w:type="dxa"/>
            <w:vAlign w:val="center"/>
          </w:tcPr>
          <w:p>
            <w:pPr>
              <w:jc w:val="center"/>
              <w:rPr>
                <w:rFonts w:hAnsi="宋体"/>
                <w:color w:val="auto"/>
                <w:szCs w:val="24"/>
                <w:highlight w:val="none"/>
              </w:rPr>
            </w:pPr>
            <w:r>
              <w:rPr>
                <w:rFonts w:hint="eastAsia"/>
                <w:color w:val="auto"/>
                <w:szCs w:val="24"/>
                <w:highlight w:val="none"/>
              </w:rPr>
              <w:t>3</w:t>
            </w:r>
          </w:p>
        </w:tc>
        <w:tc>
          <w:tcPr>
            <w:tcW w:w="1134" w:type="dxa"/>
            <w:vAlign w:val="center"/>
          </w:tcPr>
          <w:p>
            <w:pPr>
              <w:jc w:val="center"/>
              <w:rPr>
                <w:rFonts w:hAnsi="宋体"/>
                <w:color w:val="auto"/>
                <w:szCs w:val="24"/>
                <w:highlight w:val="none"/>
              </w:rPr>
            </w:pPr>
          </w:p>
        </w:tc>
        <w:tc>
          <w:tcPr>
            <w:tcW w:w="1117" w:type="dxa"/>
            <w:vAlign w:val="center"/>
          </w:tcPr>
          <w:p>
            <w:pPr>
              <w:jc w:val="center"/>
              <w:rPr>
                <w:rFonts w:hAnsi="宋体"/>
                <w:color w:val="auto"/>
                <w:szCs w:val="24"/>
                <w:highlight w:val="none"/>
              </w:rPr>
            </w:pPr>
          </w:p>
        </w:tc>
        <w:tc>
          <w:tcPr>
            <w:tcW w:w="3277" w:type="dxa"/>
            <w:vAlign w:val="center"/>
          </w:tcPr>
          <w:p>
            <w:pPr>
              <w:jc w:val="center"/>
              <w:rPr>
                <w:rFonts w:hAnsi="宋体"/>
                <w:color w:val="auto"/>
                <w:szCs w:val="24"/>
                <w:highlight w:val="none"/>
              </w:rPr>
            </w:pPr>
          </w:p>
        </w:tc>
        <w:tc>
          <w:tcPr>
            <w:tcW w:w="2288" w:type="dxa"/>
            <w:vAlign w:val="center"/>
          </w:tcPr>
          <w:p>
            <w:pPr>
              <w:jc w:val="center"/>
              <w:rPr>
                <w:rFonts w:hAnsi="宋体"/>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709" w:type="dxa"/>
            <w:vAlign w:val="center"/>
          </w:tcPr>
          <w:p>
            <w:pPr>
              <w:jc w:val="center"/>
              <w:rPr>
                <w:rFonts w:hAnsi="宋体"/>
                <w:color w:val="auto"/>
                <w:szCs w:val="24"/>
                <w:highlight w:val="none"/>
              </w:rPr>
            </w:pPr>
            <w:r>
              <w:rPr>
                <w:color w:val="auto"/>
                <w:szCs w:val="24"/>
                <w:highlight w:val="none"/>
              </w:rPr>
              <w:t>…</w:t>
            </w:r>
          </w:p>
        </w:tc>
        <w:tc>
          <w:tcPr>
            <w:tcW w:w="1134" w:type="dxa"/>
            <w:vAlign w:val="center"/>
          </w:tcPr>
          <w:p>
            <w:pPr>
              <w:rPr>
                <w:rFonts w:hAnsi="宋体"/>
                <w:color w:val="auto"/>
                <w:szCs w:val="24"/>
                <w:highlight w:val="none"/>
              </w:rPr>
            </w:pPr>
          </w:p>
        </w:tc>
        <w:tc>
          <w:tcPr>
            <w:tcW w:w="1117" w:type="dxa"/>
            <w:vAlign w:val="center"/>
          </w:tcPr>
          <w:p>
            <w:pPr>
              <w:jc w:val="center"/>
              <w:rPr>
                <w:rFonts w:hAnsi="宋体"/>
                <w:color w:val="auto"/>
                <w:szCs w:val="24"/>
                <w:highlight w:val="none"/>
              </w:rPr>
            </w:pPr>
          </w:p>
        </w:tc>
        <w:tc>
          <w:tcPr>
            <w:tcW w:w="3277" w:type="dxa"/>
            <w:vAlign w:val="center"/>
          </w:tcPr>
          <w:p>
            <w:pPr>
              <w:jc w:val="center"/>
              <w:rPr>
                <w:rFonts w:hAnsi="宋体"/>
                <w:color w:val="auto"/>
                <w:szCs w:val="24"/>
                <w:highlight w:val="none"/>
              </w:rPr>
            </w:pPr>
          </w:p>
        </w:tc>
        <w:tc>
          <w:tcPr>
            <w:tcW w:w="2288" w:type="dxa"/>
            <w:vAlign w:val="center"/>
          </w:tcPr>
          <w:p>
            <w:pPr>
              <w:pStyle w:val="23"/>
              <w:rPr>
                <w:color w:val="auto"/>
                <w:highlight w:val="none"/>
              </w:rPr>
            </w:pPr>
          </w:p>
        </w:tc>
      </w:tr>
    </w:tbl>
    <w:p>
      <w:pPr>
        <w:rPr>
          <w:color w:val="auto"/>
          <w:szCs w:val="24"/>
          <w:highlight w:val="none"/>
        </w:rPr>
      </w:pPr>
    </w:p>
    <w:p>
      <w:pPr>
        <w:wordWrap w:val="0"/>
        <w:adjustRightInd w:val="0"/>
        <w:snapToGrid w:val="0"/>
        <w:spacing w:line="240" w:lineRule="auto"/>
        <w:ind w:firstLine="480" w:firstLineChars="200"/>
        <w:rPr>
          <w:rFonts w:hAnsi="宋体" w:cs="宋体"/>
          <w:snapToGrid w:val="0"/>
          <w:color w:val="auto"/>
          <w:kern w:val="0"/>
          <w:highlight w:val="none"/>
        </w:rPr>
      </w:pPr>
      <w:r>
        <w:rPr>
          <w:rFonts w:hint="eastAsia" w:hAnsi="宋体" w:cs="宋体"/>
          <w:snapToGrid w:val="0"/>
          <w:color w:val="auto"/>
          <w:kern w:val="0"/>
          <w:highlight w:val="none"/>
        </w:rPr>
        <w:t xml:space="preserve">2.3.3 更换监理人员的其他情形： </w:t>
      </w:r>
    </w:p>
    <w:p>
      <w:pPr>
        <w:wordWrap w:val="0"/>
        <w:adjustRightInd w:val="0"/>
        <w:snapToGrid w:val="0"/>
        <w:spacing w:line="240" w:lineRule="auto"/>
        <w:ind w:firstLine="480" w:firstLineChars="200"/>
        <w:rPr>
          <w:rFonts w:hAnsi="宋体" w:cs="宋体"/>
          <w:snapToGrid w:val="0"/>
          <w:color w:val="auto"/>
          <w:kern w:val="0"/>
          <w:highlight w:val="none"/>
        </w:rPr>
      </w:pPr>
      <w:r>
        <w:rPr>
          <w:rFonts w:hint="eastAsia" w:hAnsi="宋体" w:cs="宋体"/>
          <w:snapToGrid w:val="0"/>
          <w:color w:val="auto"/>
          <w:kern w:val="0"/>
          <w:highlight w:val="none"/>
        </w:rPr>
        <w:t>委托人有权要求监理人更换不称职的监理人员，直到终止合同。</w:t>
      </w:r>
    </w:p>
    <w:p>
      <w:pPr>
        <w:wordWrap w:val="0"/>
        <w:adjustRightInd w:val="0"/>
        <w:snapToGrid w:val="0"/>
        <w:spacing w:line="240" w:lineRule="auto"/>
        <w:ind w:firstLine="480" w:firstLineChars="200"/>
        <w:rPr>
          <w:rFonts w:hAnsi="宋体" w:cs="宋体"/>
          <w:snapToGrid w:val="0"/>
          <w:color w:val="auto"/>
          <w:kern w:val="0"/>
          <w:highlight w:val="none"/>
        </w:rPr>
      </w:pPr>
      <w:r>
        <w:rPr>
          <w:rFonts w:hint="eastAsia" w:hAnsi="宋体" w:cs="宋体"/>
          <w:snapToGrid w:val="0"/>
          <w:color w:val="auto"/>
          <w:kern w:val="0"/>
          <w:highlight w:val="none"/>
        </w:rPr>
        <w:t>监理人应保持现场监理人员相对固定。监理人因工作安排或其他原因，需要更换派驻到工程所在地的重要岗位监理人员时，应事先得到委托人的同意且至少提前7天以书面形式通知委托人，即使是委托人要求或同意更换的监理人员，其代替人员的资质不得低于被代替人员。变更或调整监理人员必须经委托人同意并经建设项目行政主管部门备案批准后方可进行。</w:t>
      </w:r>
    </w:p>
    <w:p>
      <w:pPr>
        <w:wordWrap w:val="0"/>
        <w:adjustRightInd w:val="0"/>
        <w:snapToGrid w:val="0"/>
        <w:spacing w:line="240" w:lineRule="auto"/>
        <w:ind w:firstLine="480" w:firstLineChars="200"/>
        <w:rPr>
          <w:rFonts w:hAnsi="宋体" w:cs="宋体"/>
          <w:snapToGrid w:val="0"/>
          <w:color w:val="auto"/>
          <w:kern w:val="0"/>
          <w:highlight w:val="none"/>
        </w:rPr>
      </w:pPr>
      <w:r>
        <w:rPr>
          <w:rFonts w:hint="eastAsia" w:hAnsi="宋体" w:cs="宋体"/>
          <w:snapToGrid w:val="0"/>
          <w:color w:val="auto"/>
          <w:kern w:val="0"/>
          <w:highlight w:val="none"/>
        </w:rPr>
        <w:t>2.3.4现场办公条件</w:t>
      </w:r>
    </w:p>
    <w:p>
      <w:pPr>
        <w:wordWrap w:val="0"/>
        <w:adjustRightInd w:val="0"/>
        <w:snapToGrid w:val="0"/>
        <w:spacing w:line="240" w:lineRule="auto"/>
        <w:ind w:firstLine="480" w:firstLineChars="200"/>
        <w:rPr>
          <w:rFonts w:hAnsi="宋体" w:cs="宋体"/>
          <w:snapToGrid w:val="0"/>
          <w:color w:val="auto"/>
          <w:kern w:val="0"/>
          <w:highlight w:val="none"/>
        </w:rPr>
      </w:pPr>
      <w:r>
        <w:rPr>
          <w:rFonts w:hint="eastAsia" w:hAnsi="宋体" w:cs="宋体"/>
          <w:snapToGrid w:val="0"/>
          <w:color w:val="auto"/>
          <w:kern w:val="0"/>
          <w:highlight w:val="none"/>
        </w:rPr>
        <w:t>2.3.4.1监理人的办公、休息场所不得与承包人混用。所需场所、水电网络接入由委托人征求监理人意见后，与承包人协调明确，但费用（若有）由监理人支付。监理人所需场所的数量及其面积应与项目规模、特点相匹配，并应满足监理工作正常运作的需要。</w:t>
      </w:r>
    </w:p>
    <w:p>
      <w:pPr>
        <w:wordWrap w:val="0"/>
        <w:adjustRightInd w:val="0"/>
        <w:snapToGrid w:val="0"/>
        <w:spacing w:line="240" w:lineRule="auto"/>
        <w:ind w:firstLine="480" w:firstLineChars="200"/>
        <w:rPr>
          <w:rFonts w:hAnsi="宋体" w:cs="宋体"/>
          <w:snapToGrid w:val="0"/>
          <w:color w:val="auto"/>
          <w:kern w:val="0"/>
          <w:highlight w:val="none"/>
        </w:rPr>
      </w:pPr>
      <w:r>
        <w:rPr>
          <w:rFonts w:hint="eastAsia" w:hAnsi="宋体" w:cs="宋体"/>
          <w:snapToGrid w:val="0"/>
          <w:color w:val="auto"/>
          <w:kern w:val="0"/>
          <w:highlight w:val="none"/>
        </w:rPr>
        <w:t>2.3.4.2 监理人应按照工程需要，自行配备以下的设施、设备：</w:t>
      </w:r>
    </w:p>
    <w:p>
      <w:pPr>
        <w:wordWrap w:val="0"/>
        <w:adjustRightInd w:val="0"/>
        <w:snapToGrid w:val="0"/>
        <w:spacing w:line="240" w:lineRule="auto"/>
        <w:ind w:firstLine="480" w:firstLineChars="200"/>
        <w:rPr>
          <w:rFonts w:hAnsi="宋体" w:cs="宋体"/>
          <w:snapToGrid w:val="0"/>
          <w:color w:val="auto"/>
          <w:kern w:val="0"/>
          <w:highlight w:val="none"/>
        </w:rPr>
      </w:pPr>
      <w:r>
        <w:rPr>
          <w:rFonts w:hint="eastAsia" w:hAnsi="宋体" w:cs="宋体"/>
          <w:snapToGrid w:val="0"/>
          <w:color w:val="auto"/>
          <w:kern w:val="0"/>
          <w:highlight w:val="none"/>
        </w:rPr>
        <w:t>（1）办公桌椅、文件柜、床铺被褥、供冷采暖设施等办公和生活设施；</w:t>
      </w:r>
    </w:p>
    <w:p>
      <w:pPr>
        <w:wordWrap w:val="0"/>
        <w:adjustRightInd w:val="0"/>
        <w:snapToGrid w:val="0"/>
        <w:spacing w:line="240" w:lineRule="auto"/>
        <w:ind w:firstLine="480" w:firstLineChars="200"/>
        <w:rPr>
          <w:rFonts w:hAnsi="宋体" w:cs="宋体"/>
          <w:snapToGrid w:val="0"/>
          <w:color w:val="auto"/>
          <w:kern w:val="0"/>
          <w:highlight w:val="none"/>
        </w:rPr>
      </w:pPr>
      <w:r>
        <w:rPr>
          <w:rFonts w:hint="eastAsia" w:hAnsi="宋体" w:cs="宋体"/>
          <w:snapToGrid w:val="0"/>
          <w:color w:val="auto"/>
          <w:kern w:val="0"/>
          <w:highlight w:val="none"/>
        </w:rPr>
        <w:t>（2）电脑、投影、打印机、复印机、传真机等办公设备及其耗材；</w:t>
      </w:r>
    </w:p>
    <w:p>
      <w:pPr>
        <w:wordWrap w:val="0"/>
        <w:adjustRightInd w:val="0"/>
        <w:snapToGrid w:val="0"/>
        <w:spacing w:line="240" w:lineRule="auto"/>
        <w:ind w:firstLine="480" w:firstLineChars="200"/>
        <w:rPr>
          <w:rFonts w:hAnsi="宋体" w:cs="宋体"/>
          <w:snapToGrid w:val="0"/>
          <w:color w:val="auto"/>
          <w:kern w:val="0"/>
          <w:highlight w:val="none"/>
        </w:rPr>
      </w:pPr>
      <w:r>
        <w:rPr>
          <w:rFonts w:hint="eastAsia" w:hAnsi="宋体" w:cs="宋体"/>
          <w:snapToGrid w:val="0"/>
          <w:color w:val="auto"/>
          <w:kern w:val="0"/>
          <w:highlight w:val="none"/>
        </w:rPr>
        <w:t>（3）拍摄、录音、录像等取证器材；</w:t>
      </w:r>
    </w:p>
    <w:p>
      <w:pPr>
        <w:wordWrap w:val="0"/>
        <w:adjustRightInd w:val="0"/>
        <w:snapToGrid w:val="0"/>
        <w:spacing w:line="240" w:lineRule="auto"/>
        <w:ind w:firstLine="480" w:firstLineChars="200"/>
        <w:rPr>
          <w:rFonts w:hAnsi="宋体" w:cs="宋体"/>
          <w:snapToGrid w:val="0"/>
          <w:color w:val="auto"/>
          <w:kern w:val="0"/>
          <w:highlight w:val="none"/>
        </w:rPr>
      </w:pPr>
      <w:r>
        <w:rPr>
          <w:rFonts w:hint="eastAsia" w:hAnsi="宋体" w:cs="宋体"/>
          <w:snapToGrid w:val="0"/>
          <w:color w:val="auto"/>
          <w:kern w:val="0"/>
          <w:highlight w:val="none"/>
        </w:rPr>
        <w:t>（4）信息化管理软件或系统；</w:t>
      </w:r>
    </w:p>
    <w:p>
      <w:pPr>
        <w:wordWrap w:val="0"/>
        <w:adjustRightInd w:val="0"/>
        <w:snapToGrid w:val="0"/>
        <w:spacing w:line="240" w:lineRule="auto"/>
        <w:ind w:firstLine="480" w:firstLineChars="200"/>
        <w:rPr>
          <w:rFonts w:hAnsi="宋体" w:cs="宋体"/>
          <w:snapToGrid w:val="0"/>
          <w:color w:val="auto"/>
          <w:kern w:val="0"/>
          <w:highlight w:val="none"/>
        </w:rPr>
      </w:pPr>
      <w:r>
        <w:rPr>
          <w:rFonts w:hint="eastAsia" w:hAnsi="宋体" w:cs="宋体"/>
          <w:snapToGrid w:val="0"/>
          <w:color w:val="auto"/>
          <w:kern w:val="0"/>
          <w:highlight w:val="none"/>
        </w:rPr>
        <w:t>（5）通信和交通工具；</w:t>
      </w:r>
    </w:p>
    <w:p>
      <w:pPr>
        <w:wordWrap w:val="0"/>
        <w:adjustRightInd w:val="0"/>
        <w:snapToGrid w:val="0"/>
        <w:spacing w:line="240" w:lineRule="auto"/>
        <w:ind w:firstLine="480" w:firstLineChars="200"/>
        <w:rPr>
          <w:rFonts w:hAnsi="宋体" w:cs="宋体"/>
          <w:snapToGrid w:val="0"/>
          <w:color w:val="auto"/>
          <w:kern w:val="0"/>
          <w:highlight w:val="none"/>
        </w:rPr>
      </w:pPr>
      <w:r>
        <w:rPr>
          <w:rFonts w:hint="eastAsia" w:hAnsi="宋体" w:cs="宋体"/>
          <w:snapToGrid w:val="0"/>
          <w:color w:val="auto"/>
          <w:kern w:val="0"/>
          <w:highlight w:val="none"/>
        </w:rPr>
        <w:t>（6）本招标项目必备的规范标准、图集等书籍手册；</w:t>
      </w:r>
    </w:p>
    <w:p>
      <w:pPr>
        <w:wordWrap w:val="0"/>
        <w:adjustRightInd w:val="0"/>
        <w:snapToGrid w:val="0"/>
        <w:spacing w:line="240" w:lineRule="auto"/>
        <w:ind w:firstLine="480" w:firstLineChars="200"/>
        <w:rPr>
          <w:rFonts w:hAnsi="宋体" w:cs="宋体"/>
          <w:snapToGrid w:val="0"/>
          <w:color w:val="auto"/>
          <w:kern w:val="0"/>
          <w:highlight w:val="none"/>
        </w:rPr>
      </w:pPr>
      <w:r>
        <w:rPr>
          <w:rFonts w:hint="eastAsia" w:hAnsi="宋体" w:cs="宋体"/>
          <w:snapToGrid w:val="0"/>
          <w:color w:val="auto"/>
          <w:kern w:val="0"/>
          <w:highlight w:val="none"/>
        </w:rPr>
        <w:t>（7）安全帽、安全鞋、安全手套、安全服装、手电筒等安全防护用具；</w:t>
      </w:r>
    </w:p>
    <w:p>
      <w:pPr>
        <w:wordWrap w:val="0"/>
        <w:adjustRightInd w:val="0"/>
        <w:snapToGrid w:val="0"/>
        <w:spacing w:line="240" w:lineRule="auto"/>
        <w:ind w:firstLine="480" w:firstLineChars="200"/>
        <w:rPr>
          <w:rFonts w:hAnsi="宋体" w:cs="宋体"/>
          <w:snapToGrid w:val="0"/>
          <w:color w:val="auto"/>
          <w:kern w:val="0"/>
          <w:highlight w:val="none"/>
        </w:rPr>
      </w:pPr>
      <w:r>
        <w:rPr>
          <w:rFonts w:hint="eastAsia" w:hAnsi="宋体" w:cs="宋体"/>
          <w:snapToGrid w:val="0"/>
          <w:color w:val="auto"/>
          <w:kern w:val="0"/>
          <w:highlight w:val="none"/>
        </w:rPr>
        <w:t>（8）</w:t>
      </w:r>
      <w:r>
        <w:rPr>
          <w:rFonts w:hint="eastAsia" w:hAnsi="宋体" w:cs="宋体"/>
          <w:snapToGrid w:val="0"/>
          <w:color w:val="auto"/>
          <w:kern w:val="0"/>
          <w:highlight w:val="none"/>
          <w:u w:val="single"/>
        </w:rPr>
        <w:t>打卡</w:t>
      </w:r>
      <w:r>
        <w:rPr>
          <w:rFonts w:hint="eastAsia" w:hAnsi="宋体" w:cs="宋体"/>
          <w:snapToGrid w:val="0"/>
          <w:color w:val="auto"/>
          <w:kern w:val="0"/>
          <w:highlight w:val="none"/>
        </w:rPr>
        <w:t>考勤设备；</w:t>
      </w:r>
    </w:p>
    <w:p>
      <w:pPr>
        <w:wordWrap w:val="0"/>
        <w:adjustRightInd w:val="0"/>
        <w:snapToGrid w:val="0"/>
        <w:spacing w:line="240" w:lineRule="auto"/>
        <w:ind w:firstLine="480" w:firstLineChars="200"/>
        <w:rPr>
          <w:rFonts w:hAnsi="宋体" w:cs="宋体"/>
          <w:snapToGrid w:val="0"/>
          <w:color w:val="auto"/>
          <w:kern w:val="0"/>
          <w:highlight w:val="none"/>
        </w:rPr>
      </w:pPr>
      <w:r>
        <w:rPr>
          <w:rFonts w:hint="eastAsia" w:hAnsi="宋体" w:cs="宋体"/>
          <w:snapToGrid w:val="0"/>
          <w:color w:val="auto"/>
          <w:kern w:val="0"/>
          <w:highlight w:val="none"/>
        </w:rPr>
        <w:t>（9）其他与监理工作有关的设备与用品。</w:t>
      </w:r>
    </w:p>
    <w:p>
      <w:pPr>
        <w:wordWrap w:val="0"/>
        <w:adjustRightInd w:val="0"/>
        <w:snapToGrid w:val="0"/>
        <w:spacing w:line="240" w:lineRule="auto"/>
        <w:ind w:firstLine="482" w:firstLineChars="200"/>
        <w:outlineLvl w:val="2"/>
        <w:rPr>
          <w:rFonts w:hAnsi="宋体" w:cs="宋体"/>
          <w:b/>
          <w:bCs/>
          <w:snapToGrid w:val="0"/>
          <w:color w:val="auto"/>
          <w:kern w:val="0"/>
          <w:highlight w:val="none"/>
        </w:rPr>
      </w:pPr>
      <w:bookmarkStart w:id="126" w:name="_Toc23899"/>
      <w:r>
        <w:rPr>
          <w:rFonts w:hint="eastAsia" w:hAnsi="宋体" w:cs="宋体"/>
          <w:b/>
          <w:bCs/>
          <w:snapToGrid w:val="0"/>
          <w:color w:val="auto"/>
          <w:kern w:val="0"/>
          <w:highlight w:val="none"/>
        </w:rPr>
        <w:t>2.4 履行职责</w:t>
      </w:r>
      <w:bookmarkEnd w:id="126"/>
    </w:p>
    <w:p>
      <w:pPr>
        <w:wordWrap w:val="0"/>
        <w:adjustRightInd w:val="0"/>
        <w:snapToGrid w:val="0"/>
        <w:spacing w:line="240" w:lineRule="auto"/>
        <w:ind w:firstLine="480" w:firstLineChars="200"/>
        <w:rPr>
          <w:rFonts w:hAnsi="宋体" w:cs="宋体"/>
          <w:snapToGrid w:val="0"/>
          <w:color w:val="auto"/>
          <w:kern w:val="0"/>
          <w:highlight w:val="none"/>
        </w:rPr>
      </w:pPr>
      <w:r>
        <w:rPr>
          <w:rFonts w:hint="eastAsia" w:hAnsi="宋体" w:cs="宋体"/>
          <w:snapToGrid w:val="0"/>
          <w:color w:val="auto"/>
          <w:kern w:val="0"/>
          <w:highlight w:val="none"/>
        </w:rPr>
        <w:t>2.4.1、监理人应遵循职业道德准则和行为规范，严格按照法律法规、工程建设有关标准及本合同履行职责。</w:t>
      </w:r>
    </w:p>
    <w:p>
      <w:pPr>
        <w:wordWrap w:val="0"/>
        <w:adjustRightInd w:val="0"/>
        <w:snapToGrid w:val="0"/>
        <w:spacing w:line="240" w:lineRule="auto"/>
        <w:ind w:firstLine="480" w:firstLineChars="200"/>
        <w:rPr>
          <w:rFonts w:hAnsi="宋体" w:cs="宋体"/>
          <w:snapToGrid w:val="0"/>
          <w:color w:val="auto"/>
          <w:kern w:val="0"/>
          <w:highlight w:val="none"/>
        </w:rPr>
      </w:pPr>
      <w:r>
        <w:rPr>
          <w:rFonts w:hint="eastAsia" w:hAnsi="宋体" w:cs="宋体"/>
          <w:snapToGrid w:val="0"/>
          <w:color w:val="auto"/>
          <w:kern w:val="0"/>
          <w:highlight w:val="none"/>
        </w:rPr>
        <w:t>（1）在监理与相关服务范围内，委托人和承包人提出的意见和要求，监理人应及时提出处置意见。当委托人与承包人之间发生合同争议时，监理人应协助委托人、承包人协商解决。</w:t>
      </w:r>
    </w:p>
    <w:p>
      <w:pPr>
        <w:wordWrap w:val="0"/>
        <w:adjustRightInd w:val="0"/>
        <w:snapToGrid w:val="0"/>
        <w:spacing w:line="240" w:lineRule="auto"/>
        <w:ind w:firstLine="480" w:firstLineChars="200"/>
        <w:rPr>
          <w:rFonts w:hAnsi="宋体" w:cs="宋体"/>
          <w:snapToGrid w:val="0"/>
          <w:color w:val="auto"/>
          <w:kern w:val="0"/>
          <w:highlight w:val="none"/>
        </w:rPr>
      </w:pPr>
      <w:r>
        <w:rPr>
          <w:rFonts w:hint="eastAsia" w:hAnsi="宋体" w:cs="宋体"/>
          <w:snapToGrid w:val="0"/>
          <w:color w:val="auto"/>
          <w:kern w:val="0"/>
          <w:highlight w:val="none"/>
        </w:rPr>
        <w:t>（2）当委托人与承包人之间的合同争议提交仲裁机构仲裁或人民法院审理时，监理人应提供必要的证明资料。</w:t>
      </w:r>
    </w:p>
    <w:p>
      <w:pPr>
        <w:wordWrap w:val="0"/>
        <w:adjustRightInd w:val="0"/>
        <w:snapToGrid w:val="0"/>
        <w:spacing w:line="240" w:lineRule="auto"/>
        <w:ind w:firstLine="480" w:firstLineChars="200"/>
        <w:rPr>
          <w:rFonts w:hAnsi="宋体" w:cs="宋体"/>
          <w:snapToGrid w:val="0"/>
          <w:color w:val="auto"/>
          <w:kern w:val="0"/>
          <w:highlight w:val="none"/>
        </w:rPr>
      </w:pPr>
      <w:r>
        <w:rPr>
          <w:rFonts w:hint="eastAsia" w:hAnsi="宋体" w:cs="宋体"/>
          <w:snapToGrid w:val="0"/>
          <w:color w:val="auto"/>
          <w:kern w:val="0"/>
          <w:highlight w:val="none"/>
        </w:rPr>
        <w:t>（3）监理人应在约定的授权范围内，处理委托人与承包人所签订合同的变更事宜。如果变更超过授权范围，应以书面形式报委托人批准。</w:t>
      </w:r>
    </w:p>
    <w:p>
      <w:pPr>
        <w:wordWrap w:val="0"/>
        <w:adjustRightInd w:val="0"/>
        <w:snapToGrid w:val="0"/>
        <w:spacing w:line="240" w:lineRule="auto"/>
        <w:ind w:firstLine="480" w:firstLineChars="200"/>
        <w:rPr>
          <w:rFonts w:hAnsi="宋体" w:cs="宋体"/>
          <w:snapToGrid w:val="0"/>
          <w:color w:val="auto"/>
          <w:kern w:val="0"/>
          <w:highlight w:val="none"/>
        </w:rPr>
      </w:pPr>
      <w:r>
        <w:rPr>
          <w:rFonts w:hint="eastAsia" w:hAnsi="宋体" w:cs="宋体"/>
          <w:snapToGrid w:val="0"/>
          <w:color w:val="auto"/>
          <w:kern w:val="0"/>
          <w:highlight w:val="none"/>
        </w:rPr>
        <w:t>在紧急情况下，为了保护财产和人身安全，监理人所发出的指令未能事先报委托人批准时，应在发出指令后的24小时内以书面形式报委托人。</w:t>
      </w:r>
    </w:p>
    <w:p>
      <w:pPr>
        <w:wordWrap w:val="0"/>
        <w:adjustRightInd w:val="0"/>
        <w:snapToGrid w:val="0"/>
        <w:spacing w:line="240" w:lineRule="auto"/>
        <w:ind w:firstLine="480" w:firstLineChars="200"/>
        <w:rPr>
          <w:rFonts w:hAnsi="宋体" w:cs="宋体"/>
          <w:snapToGrid w:val="0"/>
          <w:color w:val="auto"/>
          <w:kern w:val="0"/>
          <w:highlight w:val="none"/>
        </w:rPr>
      </w:pPr>
      <w:r>
        <w:rPr>
          <w:rFonts w:hint="eastAsia" w:hAnsi="宋体" w:cs="宋体"/>
          <w:snapToGrid w:val="0"/>
          <w:color w:val="auto"/>
          <w:kern w:val="0"/>
          <w:highlight w:val="none"/>
        </w:rPr>
        <w:t>（4）监理人发现承包人的人员不能担任本职工作的，有权要求承包人予以调换。</w:t>
      </w:r>
    </w:p>
    <w:p>
      <w:pPr>
        <w:wordWrap w:val="0"/>
        <w:adjustRightInd w:val="0"/>
        <w:snapToGrid w:val="0"/>
        <w:spacing w:line="240" w:lineRule="auto"/>
        <w:ind w:firstLine="480" w:firstLineChars="200"/>
        <w:rPr>
          <w:rFonts w:hAnsi="宋体" w:cs="宋体"/>
          <w:snapToGrid w:val="0"/>
          <w:color w:val="auto"/>
          <w:kern w:val="0"/>
          <w:highlight w:val="none"/>
        </w:rPr>
      </w:pPr>
      <w:r>
        <w:rPr>
          <w:rFonts w:hint="eastAsia" w:hAnsi="宋体" w:cs="宋体"/>
          <w:snapToGrid w:val="0"/>
          <w:color w:val="auto"/>
          <w:kern w:val="0"/>
          <w:highlight w:val="none"/>
        </w:rPr>
        <w:t>2.4.3 对监理人的授权范围：凡涉及工程变更、工程量增减、议价、索赔、处理事故、改变工期、改变技术标准、改变重大施工方案等及一切有关费用的问题，均需与委托人共同商定，报委托人批准。</w:t>
      </w:r>
    </w:p>
    <w:p>
      <w:pPr>
        <w:wordWrap w:val="0"/>
        <w:adjustRightInd w:val="0"/>
        <w:snapToGrid w:val="0"/>
        <w:spacing w:line="240" w:lineRule="auto"/>
        <w:ind w:firstLine="480" w:firstLineChars="200"/>
        <w:rPr>
          <w:rFonts w:hAnsi="宋体" w:cs="宋体"/>
          <w:snapToGrid w:val="0"/>
          <w:color w:val="auto"/>
          <w:kern w:val="0"/>
          <w:highlight w:val="none"/>
        </w:rPr>
      </w:pPr>
      <w:r>
        <w:rPr>
          <w:rFonts w:hint="eastAsia" w:hAnsi="宋体" w:cs="宋体"/>
          <w:snapToGrid w:val="0"/>
          <w:color w:val="auto"/>
          <w:kern w:val="0"/>
          <w:highlight w:val="none"/>
        </w:rPr>
        <w:t>2.4.4 若由于监理人的过错或失职，对委托人造成损失的，监理人必须依法承担赔偿责任。</w:t>
      </w:r>
    </w:p>
    <w:p>
      <w:pPr>
        <w:wordWrap w:val="0"/>
        <w:adjustRightInd w:val="0"/>
        <w:snapToGrid w:val="0"/>
        <w:spacing w:line="240" w:lineRule="auto"/>
        <w:ind w:firstLine="480" w:firstLineChars="200"/>
        <w:rPr>
          <w:rFonts w:hAnsi="宋体" w:cs="宋体"/>
          <w:snapToGrid w:val="0"/>
          <w:color w:val="auto"/>
          <w:kern w:val="0"/>
          <w:highlight w:val="none"/>
        </w:rPr>
      </w:pPr>
      <w:r>
        <w:rPr>
          <w:rFonts w:hint="eastAsia" w:hAnsi="宋体" w:cs="宋体"/>
          <w:snapToGrid w:val="0"/>
          <w:color w:val="auto"/>
          <w:kern w:val="0"/>
          <w:highlight w:val="none"/>
        </w:rPr>
        <w:t>2.4.5本工程质量必须达到合格标准。若因监理人原因，工程在竣工验收或分部工程验收时没有达到此标准，监理人按监理合同价款（指监理结算价款）的5％向委托人返纳质量违约金。</w:t>
      </w:r>
      <w:bookmarkStart w:id="127" w:name="_Toc20100"/>
    </w:p>
    <w:p>
      <w:pPr>
        <w:wordWrap w:val="0"/>
        <w:adjustRightInd w:val="0"/>
        <w:snapToGrid w:val="0"/>
        <w:spacing w:line="240" w:lineRule="auto"/>
        <w:ind w:firstLine="482" w:firstLineChars="200"/>
        <w:rPr>
          <w:rFonts w:hAnsi="宋体" w:cs="宋体"/>
          <w:b/>
          <w:bCs/>
          <w:snapToGrid w:val="0"/>
          <w:color w:val="auto"/>
          <w:kern w:val="0"/>
          <w:highlight w:val="none"/>
        </w:rPr>
      </w:pPr>
      <w:r>
        <w:rPr>
          <w:rFonts w:hint="eastAsia" w:hAnsi="宋体" w:cs="宋体"/>
          <w:b/>
          <w:bCs/>
          <w:snapToGrid w:val="0"/>
          <w:color w:val="auto"/>
          <w:kern w:val="0"/>
          <w:highlight w:val="none"/>
        </w:rPr>
        <w:t>2.5 提交报告</w:t>
      </w:r>
      <w:bookmarkEnd w:id="127"/>
    </w:p>
    <w:p>
      <w:pPr>
        <w:wordWrap w:val="0"/>
        <w:adjustRightInd w:val="0"/>
        <w:snapToGrid w:val="0"/>
        <w:spacing w:line="240" w:lineRule="auto"/>
        <w:ind w:firstLine="480" w:firstLineChars="200"/>
        <w:rPr>
          <w:rFonts w:hAnsi="宋体" w:cs="宋体"/>
          <w:snapToGrid w:val="0"/>
          <w:color w:val="auto"/>
          <w:kern w:val="0"/>
          <w:highlight w:val="none"/>
        </w:rPr>
      </w:pPr>
      <w:r>
        <w:rPr>
          <w:rFonts w:hint="eastAsia" w:hAnsi="宋体" w:cs="宋体"/>
          <w:snapToGrid w:val="0"/>
          <w:color w:val="auto"/>
          <w:kern w:val="0"/>
          <w:highlight w:val="none"/>
        </w:rPr>
        <w:t>监理人应提交报告的种类(包括监理规划、监理月报及约定的专项报告)、时间和份数：监理合同签订后10日内提交监理规划及监理实施细则，每周一提交上一周监理工作周报告、每月3日提交上月月度报告及监理业务范围内的专项报告，其中监理规划6份、监理细则6份、监理月报每月4份、专项报告10份（如有）。同时，监理人应无条件积极配合委托人，按项目实际需要提交其他各类未约定的专项报告。</w:t>
      </w:r>
    </w:p>
    <w:p>
      <w:pPr>
        <w:wordWrap w:val="0"/>
        <w:adjustRightInd w:val="0"/>
        <w:snapToGrid w:val="0"/>
        <w:spacing w:line="240" w:lineRule="auto"/>
        <w:ind w:firstLine="482" w:firstLineChars="200"/>
        <w:outlineLvl w:val="2"/>
        <w:rPr>
          <w:rFonts w:hAnsi="宋体" w:cs="宋体"/>
          <w:b/>
          <w:bCs/>
          <w:snapToGrid w:val="0"/>
          <w:color w:val="auto"/>
          <w:kern w:val="0"/>
          <w:highlight w:val="none"/>
        </w:rPr>
      </w:pPr>
      <w:bookmarkStart w:id="128" w:name="_Toc22321"/>
      <w:r>
        <w:rPr>
          <w:rFonts w:hint="eastAsia" w:hAnsi="宋体" w:cs="宋体"/>
          <w:b/>
          <w:bCs/>
          <w:snapToGrid w:val="0"/>
          <w:color w:val="auto"/>
          <w:kern w:val="0"/>
          <w:highlight w:val="none"/>
        </w:rPr>
        <w:t>2.6 文件资料</w:t>
      </w:r>
      <w:bookmarkEnd w:id="128"/>
    </w:p>
    <w:p>
      <w:pPr>
        <w:wordWrap w:val="0"/>
        <w:adjustRightInd w:val="0"/>
        <w:snapToGrid w:val="0"/>
        <w:spacing w:line="240" w:lineRule="auto"/>
        <w:ind w:firstLine="480" w:firstLineChars="200"/>
        <w:rPr>
          <w:rFonts w:hAnsi="宋体" w:cs="宋体"/>
          <w:snapToGrid w:val="0"/>
          <w:color w:val="auto"/>
          <w:kern w:val="0"/>
          <w:highlight w:val="none"/>
        </w:rPr>
      </w:pPr>
      <w:r>
        <w:rPr>
          <w:rFonts w:hint="eastAsia" w:hAnsi="宋体" w:cs="宋体"/>
          <w:snapToGrid w:val="0"/>
          <w:color w:val="auto"/>
          <w:kern w:val="0"/>
          <w:highlight w:val="none"/>
        </w:rPr>
        <w:t>在本合同履行期内，监理人应在现场保留工作所用的图纸、报告及记录监理工作的相关文件。工程竣工验收后，监理人应向委托人提供符合现行《建设工程监理规范》、《韶关市城市建设档案管理办法》及市城建档案馆的要求（质量、数量），编制成册的监理档案资料（含声像档案）一式两份。</w:t>
      </w:r>
    </w:p>
    <w:p>
      <w:pPr>
        <w:wordWrap w:val="0"/>
        <w:adjustRightInd w:val="0"/>
        <w:snapToGrid w:val="0"/>
        <w:spacing w:line="240" w:lineRule="auto"/>
        <w:ind w:firstLine="482" w:firstLineChars="200"/>
        <w:outlineLvl w:val="2"/>
        <w:rPr>
          <w:rFonts w:hAnsi="宋体" w:cs="宋体"/>
          <w:b/>
          <w:bCs/>
          <w:snapToGrid w:val="0"/>
          <w:color w:val="auto"/>
          <w:kern w:val="0"/>
          <w:highlight w:val="none"/>
        </w:rPr>
      </w:pPr>
      <w:bookmarkStart w:id="129" w:name="_Toc29983"/>
      <w:r>
        <w:rPr>
          <w:rFonts w:hint="eastAsia" w:hAnsi="宋体" w:cs="宋体"/>
          <w:b/>
          <w:bCs/>
          <w:snapToGrid w:val="0"/>
          <w:color w:val="auto"/>
          <w:kern w:val="0"/>
          <w:highlight w:val="none"/>
        </w:rPr>
        <w:t>2.7 使用委托人的财产</w:t>
      </w:r>
      <w:bookmarkEnd w:id="129"/>
    </w:p>
    <w:p>
      <w:pPr>
        <w:wordWrap w:val="0"/>
        <w:adjustRightInd w:val="0"/>
        <w:snapToGrid w:val="0"/>
        <w:spacing w:line="240" w:lineRule="auto"/>
        <w:ind w:firstLine="480" w:firstLineChars="200"/>
        <w:rPr>
          <w:rFonts w:hAnsi="宋体" w:cs="宋体"/>
          <w:snapToGrid w:val="0"/>
          <w:color w:val="auto"/>
          <w:kern w:val="0"/>
          <w:highlight w:val="none"/>
        </w:rPr>
      </w:pPr>
      <w:r>
        <w:rPr>
          <w:rFonts w:hint="eastAsia" w:hAnsi="宋体" w:cs="宋体"/>
          <w:snapToGrid w:val="0"/>
          <w:color w:val="auto"/>
          <w:kern w:val="0"/>
          <w:highlight w:val="none"/>
        </w:rPr>
        <w:t>如委托人无偿提供房屋、设备，由委托人无偿提供的房屋、设备的所有权属于： 委托人。</w:t>
      </w:r>
    </w:p>
    <w:p>
      <w:pPr>
        <w:wordWrap w:val="0"/>
        <w:adjustRightInd w:val="0"/>
        <w:snapToGrid w:val="0"/>
        <w:spacing w:line="240" w:lineRule="auto"/>
        <w:ind w:firstLine="480" w:firstLineChars="200"/>
        <w:rPr>
          <w:rFonts w:hAnsi="宋体" w:cs="宋体"/>
          <w:snapToGrid w:val="0"/>
          <w:color w:val="auto"/>
          <w:kern w:val="0"/>
          <w:highlight w:val="none"/>
        </w:rPr>
      </w:pPr>
      <w:r>
        <w:rPr>
          <w:rFonts w:hint="eastAsia" w:hAnsi="宋体" w:cs="宋体"/>
          <w:snapToGrid w:val="0"/>
          <w:color w:val="auto"/>
          <w:kern w:val="0"/>
          <w:highlight w:val="none"/>
        </w:rPr>
        <w:t>监理人应在本合同终止后30天内移交委托人无偿提供的房屋、设备，移交的时间和方式为：当面返还并书面确认。</w:t>
      </w:r>
    </w:p>
    <w:p>
      <w:pPr>
        <w:pStyle w:val="23"/>
        <w:rPr>
          <w:color w:val="auto"/>
          <w:highlight w:val="none"/>
        </w:rPr>
      </w:pPr>
    </w:p>
    <w:p>
      <w:pPr>
        <w:wordWrap w:val="0"/>
        <w:adjustRightInd w:val="0"/>
        <w:snapToGrid w:val="0"/>
        <w:spacing w:line="240" w:lineRule="auto"/>
        <w:ind w:firstLine="482" w:firstLineChars="200"/>
        <w:outlineLvl w:val="1"/>
        <w:rPr>
          <w:rFonts w:hAnsi="宋体" w:cs="宋体"/>
          <w:b/>
          <w:bCs/>
          <w:snapToGrid w:val="0"/>
          <w:color w:val="auto"/>
          <w:kern w:val="0"/>
          <w:highlight w:val="none"/>
        </w:rPr>
      </w:pPr>
      <w:bookmarkStart w:id="130" w:name="_Toc20002"/>
      <w:r>
        <w:rPr>
          <w:rFonts w:hint="eastAsia" w:hAnsi="宋体" w:cs="宋体"/>
          <w:b/>
          <w:bCs/>
          <w:snapToGrid w:val="0"/>
          <w:color w:val="auto"/>
          <w:kern w:val="0"/>
          <w:highlight w:val="none"/>
        </w:rPr>
        <w:t>3. 委托人义务</w:t>
      </w:r>
      <w:bookmarkEnd w:id="130"/>
      <w:r>
        <w:rPr>
          <w:rFonts w:hint="eastAsia" w:hAnsi="宋体" w:cs="宋体"/>
          <w:b/>
          <w:bCs/>
          <w:snapToGrid w:val="0"/>
          <w:color w:val="auto"/>
          <w:kern w:val="0"/>
          <w:highlight w:val="none"/>
        </w:rPr>
        <w:t xml:space="preserve">  </w:t>
      </w:r>
    </w:p>
    <w:p>
      <w:pPr>
        <w:wordWrap w:val="0"/>
        <w:adjustRightInd w:val="0"/>
        <w:snapToGrid w:val="0"/>
        <w:spacing w:line="240" w:lineRule="auto"/>
        <w:ind w:firstLine="480" w:firstLineChars="200"/>
        <w:outlineLvl w:val="2"/>
        <w:rPr>
          <w:rFonts w:hAnsi="宋体" w:cs="宋体"/>
          <w:snapToGrid w:val="0"/>
          <w:color w:val="auto"/>
          <w:kern w:val="0"/>
          <w:highlight w:val="none"/>
        </w:rPr>
      </w:pPr>
      <w:bookmarkStart w:id="131" w:name="_Toc23207"/>
      <w:r>
        <w:rPr>
          <w:rFonts w:hint="eastAsia" w:hAnsi="宋体" w:cs="宋体"/>
          <w:snapToGrid w:val="0"/>
          <w:color w:val="auto"/>
          <w:kern w:val="0"/>
          <w:highlight w:val="none"/>
        </w:rPr>
        <w:t>3.4 委托人代表</w:t>
      </w:r>
      <w:bookmarkEnd w:id="131"/>
    </w:p>
    <w:p>
      <w:pPr>
        <w:wordWrap w:val="0"/>
        <w:adjustRightInd w:val="0"/>
        <w:snapToGrid w:val="0"/>
        <w:spacing w:line="240" w:lineRule="auto"/>
        <w:ind w:firstLine="480" w:firstLineChars="200"/>
        <w:rPr>
          <w:rFonts w:hAnsi="宋体" w:cs="宋体"/>
          <w:snapToGrid w:val="0"/>
          <w:color w:val="auto"/>
          <w:kern w:val="0"/>
          <w:highlight w:val="none"/>
        </w:rPr>
      </w:pPr>
      <w:r>
        <w:rPr>
          <w:rFonts w:hint="eastAsia" w:hAnsi="宋体" w:cs="宋体"/>
          <w:snapToGrid w:val="0"/>
          <w:color w:val="auto"/>
          <w:kern w:val="0"/>
          <w:highlight w:val="none"/>
        </w:rPr>
        <w:t>委托人代表为：</w:t>
      </w:r>
      <w:r>
        <w:rPr>
          <w:rFonts w:hint="eastAsia" w:hAnsi="宋体" w:cs="宋体"/>
          <w:snapToGrid w:val="0"/>
          <w:color w:val="auto"/>
          <w:kern w:val="0"/>
          <w:highlight w:val="none"/>
          <w:u w:val="single"/>
        </w:rPr>
        <w:t xml:space="preserve">            </w:t>
      </w:r>
      <w:r>
        <w:rPr>
          <w:rFonts w:hint="eastAsia" w:hAnsi="宋体" w:cs="宋体"/>
          <w:snapToGrid w:val="0"/>
          <w:color w:val="auto"/>
          <w:kern w:val="0"/>
          <w:highlight w:val="none"/>
        </w:rPr>
        <w:t>。</w:t>
      </w:r>
    </w:p>
    <w:p>
      <w:pPr>
        <w:wordWrap w:val="0"/>
        <w:adjustRightInd w:val="0"/>
        <w:snapToGrid w:val="0"/>
        <w:spacing w:line="240" w:lineRule="auto"/>
        <w:ind w:firstLine="480" w:firstLineChars="200"/>
        <w:outlineLvl w:val="2"/>
        <w:rPr>
          <w:rFonts w:hAnsi="宋体" w:cs="宋体"/>
          <w:snapToGrid w:val="0"/>
          <w:color w:val="auto"/>
          <w:kern w:val="0"/>
          <w:highlight w:val="none"/>
        </w:rPr>
      </w:pPr>
      <w:bookmarkStart w:id="132" w:name="_Toc7837"/>
      <w:r>
        <w:rPr>
          <w:rFonts w:hint="eastAsia" w:hAnsi="宋体" w:cs="宋体"/>
          <w:snapToGrid w:val="0"/>
          <w:color w:val="auto"/>
          <w:kern w:val="0"/>
          <w:highlight w:val="none"/>
        </w:rPr>
        <w:t>3.6 答复</w:t>
      </w:r>
      <w:bookmarkEnd w:id="132"/>
    </w:p>
    <w:p>
      <w:pPr>
        <w:wordWrap w:val="0"/>
        <w:adjustRightInd w:val="0"/>
        <w:snapToGrid w:val="0"/>
        <w:spacing w:line="240" w:lineRule="auto"/>
        <w:ind w:firstLine="480" w:firstLineChars="200"/>
        <w:rPr>
          <w:rFonts w:hAnsi="宋体" w:cs="宋体"/>
          <w:snapToGrid w:val="0"/>
          <w:color w:val="auto"/>
          <w:kern w:val="0"/>
          <w:highlight w:val="none"/>
        </w:rPr>
      </w:pPr>
      <w:r>
        <w:rPr>
          <w:rFonts w:hint="eastAsia" w:hAnsi="宋体" w:cs="宋体"/>
          <w:snapToGrid w:val="0"/>
          <w:color w:val="auto"/>
          <w:kern w:val="0"/>
          <w:highlight w:val="none"/>
        </w:rPr>
        <w:t>委托人同意在7天内，对监理人书面提交并要求做出决定的事宜给予书面答复。</w:t>
      </w:r>
    </w:p>
    <w:p>
      <w:pPr>
        <w:pStyle w:val="23"/>
        <w:rPr>
          <w:color w:val="auto"/>
          <w:highlight w:val="none"/>
        </w:rPr>
      </w:pPr>
    </w:p>
    <w:p>
      <w:pPr>
        <w:wordWrap w:val="0"/>
        <w:adjustRightInd w:val="0"/>
        <w:snapToGrid w:val="0"/>
        <w:spacing w:line="240" w:lineRule="auto"/>
        <w:ind w:firstLine="560"/>
        <w:outlineLvl w:val="1"/>
        <w:rPr>
          <w:rFonts w:hAnsi="宋体" w:cs="宋体"/>
          <w:snapToGrid w:val="0"/>
          <w:color w:val="auto"/>
          <w:kern w:val="0"/>
          <w:highlight w:val="none"/>
        </w:rPr>
      </w:pPr>
      <w:bookmarkStart w:id="133" w:name="_Toc17820"/>
      <w:r>
        <w:rPr>
          <w:rFonts w:hint="eastAsia" w:hAnsi="宋体" w:cs="宋体"/>
          <w:b/>
          <w:bCs/>
          <w:snapToGrid w:val="0"/>
          <w:color w:val="auto"/>
          <w:kern w:val="0"/>
          <w:highlight w:val="none"/>
        </w:rPr>
        <w:t>4．违约责任</w:t>
      </w:r>
      <w:bookmarkEnd w:id="133"/>
    </w:p>
    <w:p>
      <w:pPr>
        <w:wordWrap w:val="0"/>
        <w:adjustRightInd w:val="0"/>
        <w:snapToGrid w:val="0"/>
        <w:spacing w:line="240" w:lineRule="auto"/>
        <w:ind w:firstLine="560"/>
        <w:outlineLvl w:val="2"/>
        <w:rPr>
          <w:rFonts w:hAnsi="宋体" w:cs="宋体"/>
          <w:snapToGrid w:val="0"/>
          <w:color w:val="auto"/>
          <w:kern w:val="0"/>
          <w:highlight w:val="none"/>
        </w:rPr>
      </w:pPr>
      <w:bookmarkStart w:id="134" w:name="_Toc10670"/>
      <w:r>
        <w:rPr>
          <w:rFonts w:hint="eastAsia" w:hAnsi="宋体" w:cs="宋体"/>
          <w:b/>
          <w:bCs/>
          <w:snapToGrid w:val="0"/>
          <w:color w:val="auto"/>
          <w:kern w:val="0"/>
          <w:highlight w:val="none"/>
        </w:rPr>
        <w:t>4.1</w:t>
      </w:r>
      <w:r>
        <w:rPr>
          <w:rFonts w:hint="eastAsia" w:hAnsi="宋体" w:cs="宋体"/>
          <w:snapToGrid w:val="0"/>
          <w:color w:val="auto"/>
          <w:kern w:val="0"/>
          <w:highlight w:val="none"/>
        </w:rPr>
        <w:t xml:space="preserve"> 监理人的违约责任</w:t>
      </w:r>
      <w:bookmarkEnd w:id="134"/>
    </w:p>
    <w:p>
      <w:pPr>
        <w:wordWrap w:val="0"/>
        <w:adjustRightInd w:val="0"/>
        <w:snapToGrid w:val="0"/>
        <w:spacing w:line="240" w:lineRule="auto"/>
        <w:ind w:firstLine="560"/>
        <w:rPr>
          <w:rFonts w:hAnsi="宋体" w:cs="宋体"/>
          <w:snapToGrid w:val="0"/>
          <w:color w:val="auto"/>
          <w:kern w:val="0"/>
          <w:highlight w:val="none"/>
        </w:rPr>
      </w:pPr>
      <w:r>
        <w:rPr>
          <w:rFonts w:hint="eastAsia" w:hAnsi="宋体" w:cs="宋体"/>
          <w:snapToGrid w:val="0"/>
          <w:color w:val="auto"/>
          <w:kern w:val="0"/>
          <w:highlight w:val="none"/>
        </w:rPr>
        <w:t>监理人未履行本合同义务的，应承担相应的责任。</w:t>
      </w:r>
    </w:p>
    <w:p>
      <w:pPr>
        <w:wordWrap w:val="0"/>
        <w:adjustRightInd w:val="0"/>
        <w:snapToGrid w:val="0"/>
        <w:spacing w:line="240" w:lineRule="auto"/>
        <w:ind w:firstLine="560"/>
        <w:rPr>
          <w:rFonts w:hAnsi="宋体" w:cs="宋体"/>
          <w:snapToGrid w:val="0"/>
          <w:color w:val="auto"/>
          <w:kern w:val="0"/>
          <w:highlight w:val="none"/>
        </w:rPr>
      </w:pPr>
      <w:r>
        <w:rPr>
          <w:rFonts w:hint="eastAsia" w:hAnsi="宋体" w:cs="宋体"/>
          <w:b/>
          <w:bCs/>
          <w:snapToGrid w:val="0"/>
          <w:color w:val="auto"/>
          <w:kern w:val="0"/>
          <w:highlight w:val="none"/>
        </w:rPr>
        <w:t>4.1.1</w:t>
      </w:r>
      <w:r>
        <w:rPr>
          <w:rFonts w:hint="eastAsia" w:hAnsi="宋体" w:cs="宋体"/>
          <w:snapToGrid w:val="0"/>
          <w:color w:val="auto"/>
          <w:kern w:val="0"/>
          <w:highlight w:val="none"/>
        </w:rPr>
        <w:t xml:space="preserve"> 因监理人违反本合同约定给委托人造成损失的，监理人应当赔偿委托人损失。</w:t>
      </w:r>
    </w:p>
    <w:p>
      <w:pPr>
        <w:wordWrap w:val="0"/>
        <w:adjustRightInd w:val="0"/>
        <w:snapToGrid w:val="0"/>
        <w:spacing w:line="240" w:lineRule="auto"/>
        <w:rPr>
          <w:rFonts w:hAnsi="宋体" w:cs="宋体"/>
          <w:snapToGrid w:val="0"/>
          <w:color w:val="auto"/>
          <w:kern w:val="0"/>
          <w:highlight w:val="none"/>
        </w:rPr>
      </w:pPr>
      <w:r>
        <w:rPr>
          <w:rFonts w:hint="eastAsia" w:hAnsi="宋体" w:cs="宋体"/>
          <w:snapToGrid w:val="0"/>
          <w:color w:val="auto"/>
          <w:kern w:val="0"/>
          <w:highlight w:val="none"/>
        </w:rPr>
        <w:t xml:space="preserve">    监理人赔偿金额按下列方法确定：</w:t>
      </w:r>
      <w:r>
        <w:rPr>
          <w:rFonts w:hint="eastAsia" w:hAnsi="宋体" w:cs="宋体"/>
          <w:snapToGrid w:val="0"/>
          <w:color w:val="auto"/>
          <w:kern w:val="0"/>
          <w:highlight w:val="none"/>
          <w:u w:val="single"/>
        </w:rPr>
        <w:t xml:space="preserve">  赔偿金=直接经济损失×正常工作酬金÷项目建安费（总额不超过税后合同监理费）</w:t>
      </w:r>
      <w:r>
        <w:rPr>
          <w:rFonts w:hint="eastAsia" w:hAnsi="宋体" w:cs="宋体"/>
          <w:snapToGrid w:val="0"/>
          <w:color w:val="auto"/>
          <w:kern w:val="0"/>
          <w:highlight w:val="none"/>
        </w:rPr>
        <w:t>。</w:t>
      </w:r>
    </w:p>
    <w:p>
      <w:pPr>
        <w:wordWrap w:val="0"/>
        <w:adjustRightInd w:val="0"/>
        <w:snapToGrid w:val="0"/>
        <w:spacing w:line="240" w:lineRule="auto"/>
        <w:ind w:firstLine="560"/>
        <w:rPr>
          <w:rFonts w:hAnsi="宋体" w:cs="宋体"/>
          <w:snapToGrid w:val="0"/>
          <w:color w:val="auto"/>
          <w:kern w:val="0"/>
          <w:highlight w:val="none"/>
        </w:rPr>
      </w:pPr>
      <w:r>
        <w:rPr>
          <w:rFonts w:hint="eastAsia" w:hAnsi="宋体" w:cs="宋体"/>
          <w:snapToGrid w:val="0"/>
          <w:color w:val="auto"/>
          <w:kern w:val="0"/>
          <w:highlight w:val="none"/>
        </w:rPr>
        <w:t>监理人承担部分赔偿责任的，其承担赔偿金额由双方协商确定。</w:t>
      </w:r>
    </w:p>
    <w:p>
      <w:pPr>
        <w:wordWrap w:val="0"/>
        <w:adjustRightInd w:val="0"/>
        <w:snapToGrid w:val="0"/>
        <w:spacing w:line="240" w:lineRule="auto"/>
        <w:ind w:firstLine="560"/>
        <w:rPr>
          <w:rFonts w:hAnsi="宋体" w:cs="宋体"/>
          <w:snapToGrid w:val="0"/>
          <w:color w:val="auto"/>
          <w:kern w:val="0"/>
          <w:highlight w:val="none"/>
        </w:rPr>
      </w:pPr>
      <w:r>
        <w:rPr>
          <w:rFonts w:hint="eastAsia" w:hAnsi="宋体" w:cs="宋体"/>
          <w:b/>
          <w:bCs/>
          <w:snapToGrid w:val="0"/>
          <w:color w:val="auto"/>
          <w:kern w:val="0"/>
          <w:highlight w:val="none"/>
        </w:rPr>
        <w:t>4.1.2</w:t>
      </w:r>
      <w:r>
        <w:rPr>
          <w:rFonts w:hint="eastAsia" w:hAnsi="宋体" w:cs="宋体"/>
          <w:snapToGrid w:val="0"/>
          <w:color w:val="auto"/>
          <w:kern w:val="0"/>
          <w:highlight w:val="none"/>
        </w:rPr>
        <w:t xml:space="preserve"> 监理人向委托人的索赔不成立时，监理人应赔偿委托人由此发生的费用。</w:t>
      </w:r>
    </w:p>
    <w:p>
      <w:pPr>
        <w:wordWrap w:val="0"/>
        <w:adjustRightInd w:val="0"/>
        <w:snapToGrid w:val="0"/>
        <w:spacing w:line="240" w:lineRule="auto"/>
        <w:ind w:firstLine="560"/>
        <w:outlineLvl w:val="2"/>
        <w:rPr>
          <w:rFonts w:hAnsi="宋体" w:cs="宋体"/>
          <w:snapToGrid w:val="0"/>
          <w:color w:val="auto"/>
          <w:kern w:val="0"/>
          <w:highlight w:val="none"/>
        </w:rPr>
      </w:pPr>
      <w:bookmarkStart w:id="135" w:name="_Toc7485"/>
      <w:r>
        <w:rPr>
          <w:rFonts w:hint="eastAsia" w:hAnsi="宋体" w:cs="宋体"/>
          <w:b/>
          <w:bCs/>
          <w:snapToGrid w:val="0"/>
          <w:color w:val="auto"/>
          <w:kern w:val="0"/>
          <w:highlight w:val="none"/>
        </w:rPr>
        <w:t>4.2</w:t>
      </w:r>
      <w:r>
        <w:rPr>
          <w:rFonts w:hint="eastAsia" w:hAnsi="宋体" w:cs="宋体"/>
          <w:snapToGrid w:val="0"/>
          <w:color w:val="auto"/>
          <w:kern w:val="0"/>
          <w:highlight w:val="none"/>
        </w:rPr>
        <w:t xml:space="preserve"> 委托人的违约责任</w:t>
      </w:r>
      <w:bookmarkEnd w:id="135"/>
    </w:p>
    <w:p>
      <w:pPr>
        <w:wordWrap w:val="0"/>
        <w:adjustRightInd w:val="0"/>
        <w:snapToGrid w:val="0"/>
        <w:spacing w:line="240" w:lineRule="auto"/>
        <w:ind w:firstLine="560"/>
        <w:rPr>
          <w:rFonts w:hAnsi="宋体" w:cs="宋体"/>
          <w:snapToGrid w:val="0"/>
          <w:color w:val="auto"/>
          <w:kern w:val="0"/>
          <w:highlight w:val="none"/>
        </w:rPr>
      </w:pPr>
      <w:r>
        <w:rPr>
          <w:rFonts w:hint="eastAsia" w:hAnsi="宋体" w:cs="宋体"/>
          <w:snapToGrid w:val="0"/>
          <w:color w:val="auto"/>
          <w:kern w:val="0"/>
          <w:highlight w:val="none"/>
        </w:rPr>
        <w:t>委托人未履行本合同义务的，应承担相应的责任。</w:t>
      </w:r>
    </w:p>
    <w:p>
      <w:pPr>
        <w:wordWrap w:val="0"/>
        <w:adjustRightInd w:val="0"/>
        <w:snapToGrid w:val="0"/>
        <w:spacing w:line="240" w:lineRule="auto"/>
        <w:ind w:firstLine="560"/>
        <w:rPr>
          <w:rFonts w:hAnsi="宋体" w:cs="宋体"/>
          <w:snapToGrid w:val="0"/>
          <w:color w:val="auto"/>
          <w:kern w:val="0"/>
          <w:highlight w:val="none"/>
        </w:rPr>
      </w:pPr>
      <w:r>
        <w:rPr>
          <w:rFonts w:hint="eastAsia" w:hAnsi="宋体" w:cs="宋体"/>
          <w:b/>
          <w:bCs/>
          <w:snapToGrid w:val="0"/>
          <w:color w:val="auto"/>
          <w:kern w:val="0"/>
          <w:highlight w:val="none"/>
        </w:rPr>
        <w:t>4.2.1</w:t>
      </w:r>
      <w:r>
        <w:rPr>
          <w:rFonts w:hint="eastAsia" w:hAnsi="宋体" w:cs="宋体"/>
          <w:snapToGrid w:val="0"/>
          <w:color w:val="auto"/>
          <w:kern w:val="0"/>
          <w:highlight w:val="none"/>
        </w:rPr>
        <w:t xml:space="preserve"> 委托人违反本合同约定造成监理人损失的，委托人应予以赔偿。</w:t>
      </w:r>
    </w:p>
    <w:p>
      <w:pPr>
        <w:wordWrap w:val="0"/>
        <w:adjustRightInd w:val="0"/>
        <w:snapToGrid w:val="0"/>
        <w:spacing w:line="240" w:lineRule="auto"/>
        <w:ind w:firstLine="560"/>
        <w:rPr>
          <w:rFonts w:hAnsi="宋体" w:cs="宋体"/>
          <w:snapToGrid w:val="0"/>
          <w:color w:val="auto"/>
          <w:kern w:val="0"/>
          <w:highlight w:val="none"/>
        </w:rPr>
      </w:pPr>
      <w:r>
        <w:rPr>
          <w:rFonts w:hint="eastAsia" w:hAnsi="宋体" w:cs="宋体"/>
          <w:b/>
          <w:bCs/>
          <w:snapToGrid w:val="0"/>
          <w:color w:val="auto"/>
          <w:kern w:val="0"/>
          <w:highlight w:val="none"/>
        </w:rPr>
        <w:t>4.2.2</w:t>
      </w:r>
      <w:r>
        <w:rPr>
          <w:rFonts w:hint="eastAsia" w:hAnsi="宋体" w:cs="宋体"/>
          <w:snapToGrid w:val="0"/>
          <w:color w:val="auto"/>
          <w:kern w:val="0"/>
          <w:highlight w:val="none"/>
        </w:rPr>
        <w:t xml:space="preserve"> 委托人向监理人的索赔不成立时，应赔偿监理人由此引起的费用。</w:t>
      </w:r>
    </w:p>
    <w:p>
      <w:pPr>
        <w:wordWrap w:val="0"/>
        <w:adjustRightInd w:val="0"/>
        <w:snapToGrid w:val="0"/>
        <w:spacing w:line="240" w:lineRule="auto"/>
        <w:ind w:firstLine="560"/>
        <w:outlineLvl w:val="2"/>
        <w:rPr>
          <w:rFonts w:hAnsi="宋体" w:cs="宋体"/>
          <w:snapToGrid w:val="0"/>
          <w:color w:val="auto"/>
          <w:kern w:val="0"/>
          <w:highlight w:val="none"/>
        </w:rPr>
      </w:pPr>
      <w:bookmarkStart w:id="136" w:name="_Toc8813"/>
      <w:r>
        <w:rPr>
          <w:rFonts w:hint="eastAsia" w:hAnsi="宋体" w:cs="宋体"/>
          <w:b/>
          <w:bCs/>
          <w:snapToGrid w:val="0"/>
          <w:color w:val="auto"/>
          <w:kern w:val="0"/>
          <w:highlight w:val="none"/>
        </w:rPr>
        <w:t>4.3</w:t>
      </w:r>
      <w:r>
        <w:rPr>
          <w:rFonts w:hint="eastAsia" w:hAnsi="宋体" w:cs="宋体"/>
          <w:snapToGrid w:val="0"/>
          <w:color w:val="auto"/>
          <w:kern w:val="0"/>
          <w:highlight w:val="none"/>
        </w:rPr>
        <w:t xml:space="preserve"> 除外责任</w:t>
      </w:r>
      <w:bookmarkEnd w:id="136"/>
    </w:p>
    <w:p>
      <w:pPr>
        <w:wordWrap w:val="0"/>
        <w:adjustRightInd w:val="0"/>
        <w:snapToGrid w:val="0"/>
        <w:spacing w:line="240" w:lineRule="auto"/>
        <w:ind w:firstLine="560"/>
        <w:rPr>
          <w:rFonts w:hAnsi="宋体" w:cs="宋体"/>
          <w:snapToGrid w:val="0"/>
          <w:color w:val="auto"/>
          <w:kern w:val="0"/>
          <w:highlight w:val="none"/>
        </w:rPr>
      </w:pPr>
      <w:r>
        <w:rPr>
          <w:rFonts w:hint="eastAsia" w:hAnsi="宋体" w:cs="宋体"/>
          <w:snapToGrid w:val="0"/>
          <w:color w:val="auto"/>
          <w:kern w:val="0"/>
          <w:highlight w:val="none"/>
        </w:rPr>
        <w:t>因非监理人的原因，且监理人无过错，发生工程质量事故、安全事故、工期延误等造成的损失，监理人不承担赔偿责任。</w:t>
      </w:r>
    </w:p>
    <w:p>
      <w:pPr>
        <w:wordWrap w:val="0"/>
        <w:adjustRightInd w:val="0"/>
        <w:snapToGrid w:val="0"/>
        <w:spacing w:line="240" w:lineRule="auto"/>
        <w:ind w:firstLine="560"/>
        <w:rPr>
          <w:rFonts w:hAnsi="宋体" w:cs="宋体"/>
          <w:color w:val="auto"/>
          <w:highlight w:val="none"/>
        </w:rPr>
      </w:pPr>
      <w:r>
        <w:rPr>
          <w:rFonts w:hint="eastAsia" w:hAnsi="宋体" w:cs="宋体"/>
          <w:snapToGrid w:val="0"/>
          <w:color w:val="auto"/>
          <w:kern w:val="0"/>
          <w:highlight w:val="none"/>
        </w:rPr>
        <w:t>因不可抗力导致本合同全部或部分不能履行时，双方各自承担其因此而造成的损失、损害。</w:t>
      </w:r>
    </w:p>
    <w:p>
      <w:pPr>
        <w:wordWrap w:val="0"/>
        <w:adjustRightInd w:val="0"/>
        <w:snapToGrid w:val="0"/>
        <w:spacing w:line="240" w:lineRule="auto"/>
        <w:ind w:firstLine="560"/>
        <w:outlineLvl w:val="1"/>
        <w:rPr>
          <w:rFonts w:hint="eastAsia" w:hAnsi="宋体" w:cs="宋体"/>
          <w:b/>
          <w:bCs/>
          <w:snapToGrid w:val="0"/>
          <w:color w:val="auto"/>
          <w:kern w:val="0"/>
          <w:highlight w:val="none"/>
        </w:rPr>
      </w:pPr>
      <w:bookmarkStart w:id="137" w:name="_Toc30131"/>
    </w:p>
    <w:p>
      <w:pPr>
        <w:wordWrap w:val="0"/>
        <w:adjustRightInd w:val="0"/>
        <w:snapToGrid w:val="0"/>
        <w:spacing w:line="240" w:lineRule="auto"/>
        <w:ind w:firstLine="560"/>
        <w:outlineLvl w:val="1"/>
        <w:rPr>
          <w:rFonts w:hAnsi="宋体" w:cs="宋体"/>
          <w:snapToGrid w:val="0"/>
          <w:color w:val="auto"/>
          <w:kern w:val="0"/>
          <w:highlight w:val="none"/>
        </w:rPr>
      </w:pPr>
      <w:r>
        <w:rPr>
          <w:rFonts w:hint="eastAsia" w:hAnsi="宋体" w:cs="宋体"/>
          <w:b/>
          <w:bCs/>
          <w:snapToGrid w:val="0"/>
          <w:color w:val="auto"/>
          <w:kern w:val="0"/>
          <w:highlight w:val="none"/>
        </w:rPr>
        <w:t>5．支付</w:t>
      </w:r>
      <w:bookmarkEnd w:id="137"/>
    </w:p>
    <w:p>
      <w:pPr>
        <w:wordWrap w:val="0"/>
        <w:adjustRightInd w:val="0"/>
        <w:snapToGrid w:val="0"/>
        <w:spacing w:line="240" w:lineRule="auto"/>
        <w:ind w:firstLine="560"/>
        <w:outlineLvl w:val="2"/>
        <w:rPr>
          <w:rFonts w:hint="eastAsia" w:ascii="宋体" w:hAnsi="宋体" w:eastAsia="宋体" w:cs="宋体"/>
          <w:snapToGrid w:val="0"/>
          <w:color w:val="auto"/>
          <w:kern w:val="0"/>
          <w:highlight w:val="none"/>
        </w:rPr>
      </w:pPr>
      <w:bookmarkStart w:id="138" w:name="_Toc3085"/>
      <w:r>
        <w:rPr>
          <w:rFonts w:hint="eastAsia" w:ascii="宋体" w:hAnsi="宋体" w:eastAsia="宋体" w:cs="宋体"/>
          <w:snapToGrid w:val="0"/>
          <w:color w:val="auto"/>
          <w:kern w:val="0"/>
          <w:highlight w:val="none"/>
        </w:rPr>
        <w:t>5.1支付货币</w:t>
      </w:r>
      <w:bookmarkEnd w:id="138"/>
    </w:p>
    <w:p>
      <w:pPr>
        <w:wordWrap w:val="0"/>
        <w:adjustRightInd w:val="0"/>
        <w:snapToGrid w:val="0"/>
        <w:spacing w:line="240" w:lineRule="auto"/>
        <w:ind w:firstLine="560"/>
        <w:rPr>
          <w:rFonts w:hint="eastAsia" w:ascii="宋体" w:hAnsi="宋体" w:eastAsia="宋体" w:cs="宋体"/>
          <w:snapToGrid w:val="0"/>
          <w:color w:val="auto"/>
          <w:kern w:val="0"/>
          <w:highlight w:val="none"/>
        </w:rPr>
      </w:pPr>
      <w:r>
        <w:rPr>
          <w:rFonts w:hint="eastAsia" w:ascii="宋体" w:hAnsi="宋体" w:eastAsia="宋体" w:cs="宋体"/>
          <w:snapToGrid w:val="0"/>
          <w:color w:val="auto"/>
          <w:kern w:val="0"/>
          <w:highlight w:val="none"/>
        </w:rPr>
        <w:t>酬金均以人民币支付。</w:t>
      </w:r>
    </w:p>
    <w:p>
      <w:pPr>
        <w:wordWrap w:val="0"/>
        <w:adjustRightInd w:val="0"/>
        <w:snapToGrid w:val="0"/>
        <w:spacing w:line="240" w:lineRule="auto"/>
        <w:ind w:firstLine="560"/>
        <w:outlineLvl w:val="2"/>
        <w:rPr>
          <w:rFonts w:hint="eastAsia" w:ascii="宋体" w:hAnsi="宋体" w:eastAsia="宋体" w:cs="宋体"/>
          <w:snapToGrid w:val="0"/>
          <w:color w:val="auto"/>
          <w:kern w:val="0"/>
          <w:highlight w:val="none"/>
        </w:rPr>
      </w:pPr>
      <w:bookmarkStart w:id="139" w:name="_Toc11881"/>
      <w:r>
        <w:rPr>
          <w:rFonts w:hint="eastAsia" w:ascii="宋体" w:hAnsi="宋体" w:eastAsia="宋体" w:cs="宋体"/>
          <w:snapToGrid w:val="0"/>
          <w:color w:val="auto"/>
          <w:kern w:val="0"/>
          <w:highlight w:val="none"/>
          <w:lang w:val="en-US" w:eastAsia="zh-CN"/>
        </w:rPr>
        <w:t>5.2</w:t>
      </w:r>
      <w:r>
        <w:rPr>
          <w:rFonts w:hint="eastAsia" w:ascii="宋体" w:hAnsi="宋体" w:eastAsia="宋体" w:cs="宋体"/>
          <w:snapToGrid w:val="0"/>
          <w:color w:val="auto"/>
          <w:kern w:val="0"/>
          <w:highlight w:val="none"/>
        </w:rPr>
        <w:t>支付申请</w:t>
      </w:r>
      <w:bookmarkEnd w:id="139"/>
    </w:p>
    <w:p>
      <w:pPr>
        <w:wordWrap w:val="0"/>
        <w:adjustRightInd w:val="0"/>
        <w:snapToGrid w:val="0"/>
        <w:spacing w:line="240" w:lineRule="auto"/>
        <w:ind w:firstLine="560"/>
        <w:rPr>
          <w:rFonts w:hint="eastAsia" w:ascii="宋体" w:hAnsi="宋体" w:eastAsia="宋体" w:cs="宋体"/>
          <w:snapToGrid w:val="0"/>
          <w:color w:val="auto"/>
          <w:kern w:val="0"/>
          <w:highlight w:val="none"/>
        </w:rPr>
      </w:pPr>
      <w:r>
        <w:rPr>
          <w:rFonts w:hint="eastAsia" w:ascii="宋体" w:hAnsi="宋体" w:eastAsia="宋体" w:cs="宋体"/>
          <w:snapToGrid w:val="0"/>
          <w:color w:val="auto"/>
          <w:kern w:val="0"/>
          <w:highlight w:val="none"/>
        </w:rPr>
        <w:t>监理人应在本合同约定的每次应付款时间的7天前，向委托人提交支付申请书。支付申请书应当说明当期应付款总额，并列出当期应支付的款项及其金额。</w:t>
      </w:r>
    </w:p>
    <w:p>
      <w:pPr>
        <w:wordWrap w:val="0"/>
        <w:adjustRightInd w:val="0"/>
        <w:snapToGrid w:val="0"/>
        <w:spacing w:line="240" w:lineRule="auto"/>
        <w:ind w:firstLine="560"/>
        <w:outlineLvl w:val="2"/>
        <w:rPr>
          <w:rFonts w:hint="eastAsia" w:ascii="宋体" w:hAnsi="宋体" w:eastAsia="宋体" w:cs="宋体"/>
          <w:snapToGrid w:val="0"/>
          <w:color w:val="auto"/>
          <w:kern w:val="0"/>
          <w:highlight w:val="none"/>
          <w:lang w:eastAsia="zh-CN"/>
        </w:rPr>
      </w:pPr>
      <w:bookmarkStart w:id="140" w:name="_Toc5447"/>
      <w:r>
        <w:rPr>
          <w:rFonts w:hint="eastAsia" w:ascii="宋体" w:hAnsi="宋体" w:eastAsia="宋体" w:cs="宋体"/>
          <w:snapToGrid w:val="0"/>
          <w:color w:val="auto"/>
          <w:kern w:val="0"/>
          <w:highlight w:val="none"/>
          <w:lang w:val="en-US" w:eastAsia="zh-CN"/>
        </w:rPr>
        <w:t>5.3</w:t>
      </w:r>
      <w:r>
        <w:rPr>
          <w:rFonts w:hint="eastAsia" w:ascii="宋体" w:hAnsi="宋体" w:eastAsia="宋体" w:cs="宋体"/>
          <w:snapToGrid w:val="0"/>
          <w:color w:val="auto"/>
          <w:kern w:val="0"/>
          <w:highlight w:val="none"/>
          <w:lang w:eastAsia="zh-CN"/>
        </w:rPr>
        <w:t>支付酬金</w:t>
      </w:r>
      <w:bookmarkEnd w:id="140"/>
    </w:p>
    <w:p>
      <w:pPr>
        <w:wordWrap w:val="0"/>
        <w:adjustRightInd w:val="0"/>
        <w:snapToGrid w:val="0"/>
        <w:spacing w:line="240" w:lineRule="auto"/>
        <w:ind w:firstLine="560"/>
        <w:rPr>
          <w:rFonts w:hint="eastAsia" w:ascii="宋体" w:hAnsi="宋体" w:eastAsia="宋体" w:cs="宋体"/>
          <w:snapToGrid w:val="0"/>
          <w:color w:val="auto"/>
          <w:kern w:val="0"/>
          <w:highlight w:val="none"/>
        </w:rPr>
      </w:pPr>
      <w:r>
        <w:rPr>
          <w:rFonts w:hint="eastAsia" w:ascii="宋体" w:hAnsi="宋体" w:eastAsia="宋体" w:cs="宋体"/>
          <w:snapToGrid w:val="0"/>
          <w:color w:val="auto"/>
          <w:kern w:val="0"/>
          <w:highlight w:val="none"/>
          <w:lang w:val="en-US" w:eastAsia="zh-CN"/>
        </w:rPr>
        <w:t>5.3.1</w:t>
      </w:r>
      <w:r>
        <w:rPr>
          <w:rFonts w:hint="eastAsia" w:ascii="宋体" w:hAnsi="宋体" w:eastAsia="宋体" w:cs="宋体"/>
          <w:snapToGrid w:val="0"/>
          <w:color w:val="auto"/>
          <w:kern w:val="0"/>
          <w:highlight w:val="none"/>
          <w:lang w:eastAsia="zh-CN"/>
        </w:rPr>
        <w:t>本项目支付监理服务费预付款；</w:t>
      </w:r>
    </w:p>
    <w:p>
      <w:pPr>
        <w:wordWrap w:val="0"/>
        <w:adjustRightInd w:val="0"/>
        <w:snapToGrid w:val="0"/>
        <w:spacing w:line="240" w:lineRule="auto"/>
        <w:ind w:firstLine="560"/>
        <w:rPr>
          <w:rFonts w:hint="eastAsia" w:ascii="宋体" w:hAnsi="宋体" w:eastAsia="宋体" w:cs="宋体"/>
          <w:snapToGrid w:val="0"/>
          <w:color w:val="auto"/>
          <w:kern w:val="0"/>
          <w:highlight w:val="none"/>
        </w:rPr>
      </w:pPr>
      <w:r>
        <w:rPr>
          <w:rFonts w:hint="eastAsia" w:ascii="宋体" w:hAnsi="宋体" w:eastAsia="宋体" w:cs="宋体"/>
          <w:snapToGrid w:val="0"/>
          <w:color w:val="auto"/>
          <w:kern w:val="0"/>
          <w:highlight w:val="none"/>
        </w:rPr>
        <w:t>5.</w:t>
      </w:r>
      <w:r>
        <w:rPr>
          <w:rFonts w:hint="eastAsia" w:hAnsi="宋体" w:cs="宋体"/>
          <w:snapToGrid w:val="0"/>
          <w:color w:val="auto"/>
          <w:kern w:val="0"/>
          <w:highlight w:val="none"/>
          <w:lang w:val="en-US" w:eastAsia="zh-CN"/>
        </w:rPr>
        <w:t>3.</w:t>
      </w:r>
      <w:r>
        <w:rPr>
          <w:rFonts w:hint="eastAsia" w:ascii="宋体" w:hAnsi="宋体" w:eastAsia="宋体" w:cs="宋体"/>
          <w:snapToGrid w:val="0"/>
          <w:color w:val="auto"/>
          <w:kern w:val="0"/>
          <w:highlight w:val="none"/>
        </w:rPr>
        <w:t>2本项目施工阶段分期支付监理服务费，具体分期支付方式如下：</w:t>
      </w:r>
    </w:p>
    <w:tbl>
      <w:tblPr>
        <w:tblStyle w:val="19"/>
        <w:tblW w:w="8980"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0"/>
        <w:gridCol w:w="4184"/>
        <w:gridCol w:w="28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1960" w:type="dxa"/>
            <w:noWrap w:val="0"/>
            <w:vAlign w:val="center"/>
          </w:tcPr>
          <w:p>
            <w:pPr>
              <w:adjustRightInd w:val="0"/>
              <w:snapToGrid w:val="0"/>
              <w:jc w:val="center"/>
              <w:rPr>
                <w:rFonts w:hint="eastAsia" w:ascii="宋体" w:hAnsi="宋体" w:cs="宋体"/>
                <w:color w:val="auto"/>
                <w:sz w:val="24"/>
                <w:highlight w:val="none"/>
              </w:rPr>
            </w:pPr>
            <w:r>
              <w:rPr>
                <w:rFonts w:hint="eastAsia" w:ascii="宋体" w:hAnsi="宋体" w:cs="宋体"/>
                <w:color w:val="auto"/>
                <w:sz w:val="24"/>
                <w:highlight w:val="none"/>
              </w:rPr>
              <w:t>支付次数</w:t>
            </w:r>
          </w:p>
        </w:tc>
        <w:tc>
          <w:tcPr>
            <w:tcW w:w="4184" w:type="dxa"/>
            <w:noWrap w:val="0"/>
            <w:vAlign w:val="center"/>
          </w:tcPr>
          <w:p>
            <w:pPr>
              <w:adjustRightInd w:val="0"/>
              <w:snapToGrid w:val="0"/>
              <w:jc w:val="center"/>
              <w:rPr>
                <w:rFonts w:hint="eastAsia" w:ascii="宋体" w:hAnsi="宋体" w:cs="宋体"/>
                <w:color w:val="auto"/>
                <w:sz w:val="24"/>
                <w:highlight w:val="none"/>
              </w:rPr>
            </w:pPr>
            <w:r>
              <w:rPr>
                <w:rFonts w:hint="eastAsia" w:ascii="宋体" w:hAnsi="宋体" w:cs="宋体"/>
                <w:color w:val="auto"/>
                <w:sz w:val="24"/>
                <w:highlight w:val="none"/>
              </w:rPr>
              <w:t>支付时间</w:t>
            </w:r>
          </w:p>
        </w:tc>
        <w:tc>
          <w:tcPr>
            <w:tcW w:w="2836" w:type="dxa"/>
            <w:noWrap w:val="0"/>
            <w:vAlign w:val="center"/>
          </w:tcPr>
          <w:p>
            <w:pPr>
              <w:adjustRightInd w:val="0"/>
              <w:snapToGrid w:val="0"/>
              <w:jc w:val="center"/>
              <w:rPr>
                <w:rFonts w:hint="eastAsia" w:ascii="宋体" w:hAnsi="宋体" w:cs="宋体"/>
                <w:color w:val="auto"/>
                <w:sz w:val="24"/>
                <w:highlight w:val="none"/>
              </w:rPr>
            </w:pPr>
            <w:r>
              <w:rPr>
                <w:rFonts w:hint="eastAsia" w:ascii="宋体" w:hAnsi="宋体" w:cs="宋体"/>
                <w:color w:val="auto"/>
                <w:sz w:val="24"/>
                <w:highlight w:val="none"/>
              </w:rPr>
              <w:t>支付比例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1960" w:type="dxa"/>
            <w:noWrap w:val="0"/>
            <w:vAlign w:val="center"/>
          </w:tcPr>
          <w:p>
            <w:pPr>
              <w:adjustRightInd w:val="0"/>
              <w:snapToGrid w:val="0"/>
              <w:jc w:val="center"/>
              <w:rPr>
                <w:rFonts w:hint="eastAsia" w:ascii="宋体" w:hAnsi="宋体" w:cs="宋体"/>
                <w:color w:val="auto"/>
                <w:sz w:val="24"/>
                <w:highlight w:val="none"/>
              </w:rPr>
            </w:pPr>
            <w:r>
              <w:rPr>
                <w:rFonts w:hint="eastAsia" w:ascii="宋体" w:hAnsi="宋体" w:cs="宋体"/>
                <w:color w:val="auto"/>
                <w:sz w:val="24"/>
                <w:highlight w:val="none"/>
              </w:rPr>
              <w:t>预付款</w:t>
            </w:r>
          </w:p>
        </w:tc>
        <w:tc>
          <w:tcPr>
            <w:tcW w:w="4184" w:type="dxa"/>
            <w:noWrap w:val="0"/>
            <w:vAlign w:val="center"/>
          </w:tcPr>
          <w:p>
            <w:pPr>
              <w:adjustRightInd w:val="0"/>
              <w:snapToGrid w:val="0"/>
              <w:jc w:val="center"/>
              <w:rPr>
                <w:rFonts w:hint="eastAsia" w:ascii="宋体" w:hAnsi="宋体" w:cs="宋体"/>
                <w:color w:val="auto"/>
                <w:sz w:val="24"/>
                <w:highlight w:val="none"/>
              </w:rPr>
            </w:pPr>
            <w:r>
              <w:rPr>
                <w:rFonts w:hint="eastAsia" w:ascii="宋体" w:hAnsi="宋体" w:cs="宋体"/>
                <w:color w:val="auto"/>
                <w:sz w:val="24"/>
                <w:highlight w:val="none"/>
              </w:rPr>
              <w:t>签订</w:t>
            </w:r>
            <w:r>
              <w:rPr>
                <w:rFonts w:ascii="宋体" w:hAnsi="宋体" w:cs="宋体"/>
                <w:color w:val="auto"/>
                <w:sz w:val="24"/>
                <w:highlight w:val="none"/>
              </w:rPr>
              <w:t>合同</w:t>
            </w:r>
            <w:r>
              <w:rPr>
                <w:rFonts w:hint="eastAsia" w:hAnsi="宋体" w:cs="宋体"/>
                <w:color w:val="auto"/>
                <w:sz w:val="24"/>
                <w:highlight w:val="none"/>
                <w:lang w:val="en-US" w:eastAsia="zh-CN"/>
              </w:rPr>
              <w:t>开工</w:t>
            </w:r>
            <w:r>
              <w:rPr>
                <w:rFonts w:ascii="宋体" w:hAnsi="宋体" w:cs="宋体"/>
                <w:color w:val="auto"/>
                <w:sz w:val="24"/>
                <w:highlight w:val="none"/>
              </w:rPr>
              <w:t>后</w:t>
            </w:r>
          </w:p>
        </w:tc>
        <w:tc>
          <w:tcPr>
            <w:tcW w:w="2836" w:type="dxa"/>
            <w:noWrap w:val="0"/>
            <w:vAlign w:val="center"/>
          </w:tcPr>
          <w:p>
            <w:pPr>
              <w:adjustRightInd w:val="0"/>
              <w:snapToGrid w:val="0"/>
              <w:jc w:val="center"/>
              <w:rPr>
                <w:rFonts w:hint="eastAsia" w:ascii="宋体" w:hAnsi="宋体" w:cs="宋体"/>
                <w:color w:val="auto"/>
                <w:sz w:val="24"/>
                <w:highlight w:val="none"/>
              </w:rPr>
            </w:pPr>
            <w:r>
              <w:rPr>
                <w:rFonts w:hint="eastAsia" w:ascii="宋体" w:hAnsi="宋体" w:cs="宋体"/>
                <w:color w:val="auto"/>
                <w:sz w:val="24"/>
                <w:highlight w:val="none"/>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1960" w:type="dxa"/>
            <w:noWrap w:val="0"/>
            <w:vAlign w:val="center"/>
          </w:tcPr>
          <w:p>
            <w:pPr>
              <w:adjustRightInd w:val="0"/>
              <w:snapToGrid w:val="0"/>
              <w:jc w:val="center"/>
              <w:rPr>
                <w:rFonts w:hint="eastAsia" w:ascii="宋体" w:hAnsi="宋体" w:cs="宋体"/>
                <w:color w:val="auto"/>
                <w:sz w:val="24"/>
                <w:highlight w:val="none"/>
              </w:rPr>
            </w:pPr>
            <w:r>
              <w:rPr>
                <w:rFonts w:hint="eastAsia" w:ascii="宋体" w:hAnsi="宋体" w:cs="宋体"/>
                <w:color w:val="auto"/>
                <w:sz w:val="24"/>
                <w:highlight w:val="none"/>
              </w:rPr>
              <w:t>第二次付款</w:t>
            </w:r>
          </w:p>
        </w:tc>
        <w:tc>
          <w:tcPr>
            <w:tcW w:w="4184" w:type="dxa"/>
            <w:noWrap w:val="0"/>
            <w:vAlign w:val="center"/>
          </w:tcPr>
          <w:p>
            <w:pPr>
              <w:adjustRightInd w:val="0"/>
              <w:snapToGrid w:val="0"/>
              <w:jc w:val="center"/>
              <w:rPr>
                <w:rFonts w:hint="eastAsia" w:ascii="宋体" w:hAnsi="宋体" w:cs="宋体"/>
                <w:color w:val="auto"/>
                <w:sz w:val="24"/>
                <w:highlight w:val="none"/>
              </w:rPr>
            </w:pPr>
            <w:r>
              <w:rPr>
                <w:rFonts w:hint="eastAsia" w:ascii="宋体" w:hAnsi="宋体" w:cs="宋体"/>
                <w:color w:val="auto"/>
                <w:sz w:val="24"/>
                <w:highlight w:val="none"/>
              </w:rPr>
              <w:t>当施工工程量达</w:t>
            </w:r>
            <w:r>
              <w:rPr>
                <w:rFonts w:ascii="宋体" w:hAnsi="宋体" w:cs="宋体"/>
                <w:color w:val="auto"/>
                <w:sz w:val="24"/>
                <w:highlight w:val="none"/>
              </w:rPr>
              <w:t>70</w:t>
            </w:r>
            <w:r>
              <w:rPr>
                <w:rFonts w:hint="eastAsia" w:ascii="宋体" w:hAnsi="宋体" w:cs="宋体"/>
                <w:color w:val="auto"/>
                <w:sz w:val="24"/>
                <w:highlight w:val="none"/>
              </w:rPr>
              <w:t>%时</w:t>
            </w:r>
          </w:p>
        </w:tc>
        <w:tc>
          <w:tcPr>
            <w:tcW w:w="2836" w:type="dxa"/>
            <w:noWrap w:val="0"/>
            <w:vAlign w:val="center"/>
          </w:tcPr>
          <w:p>
            <w:pPr>
              <w:adjustRightInd w:val="0"/>
              <w:snapToGrid w:val="0"/>
              <w:jc w:val="center"/>
              <w:rPr>
                <w:rFonts w:ascii="宋体" w:hAnsi="宋体" w:cs="宋体"/>
                <w:color w:val="auto"/>
                <w:sz w:val="24"/>
                <w:highlight w:val="none"/>
              </w:rPr>
            </w:pPr>
            <w:r>
              <w:rPr>
                <w:rFonts w:hint="eastAsia" w:hAnsi="宋体" w:cs="宋体"/>
                <w:color w:val="auto"/>
                <w:sz w:val="24"/>
                <w:highlight w:val="none"/>
                <w:lang w:val="en-US" w:eastAsia="zh-CN"/>
              </w:rPr>
              <w:t>支付至70</w:t>
            </w:r>
            <w:r>
              <w:rPr>
                <w:rFonts w:hint="eastAsia" w:ascii="宋体" w:hAnsi="宋体" w:cs="宋体"/>
                <w:color w:val="auto"/>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1" w:hRule="atLeast"/>
        </w:trPr>
        <w:tc>
          <w:tcPr>
            <w:tcW w:w="1960" w:type="dxa"/>
            <w:noWrap w:val="0"/>
            <w:vAlign w:val="center"/>
          </w:tcPr>
          <w:p>
            <w:pPr>
              <w:adjustRightInd w:val="0"/>
              <w:snapToGrid w:val="0"/>
              <w:jc w:val="center"/>
              <w:rPr>
                <w:rFonts w:hint="eastAsia" w:ascii="宋体" w:hAnsi="宋体" w:cs="宋体"/>
                <w:color w:val="auto"/>
                <w:sz w:val="24"/>
                <w:highlight w:val="none"/>
              </w:rPr>
            </w:pPr>
            <w:r>
              <w:rPr>
                <w:rFonts w:hint="eastAsia" w:ascii="宋体" w:hAnsi="宋体" w:cs="宋体"/>
                <w:color w:val="auto"/>
                <w:sz w:val="24"/>
                <w:highlight w:val="none"/>
              </w:rPr>
              <w:t>第三次付款</w:t>
            </w:r>
          </w:p>
        </w:tc>
        <w:tc>
          <w:tcPr>
            <w:tcW w:w="4184" w:type="dxa"/>
            <w:noWrap w:val="0"/>
            <w:vAlign w:val="center"/>
          </w:tcPr>
          <w:p>
            <w:pPr>
              <w:adjustRightInd w:val="0"/>
              <w:snapToGrid w:val="0"/>
              <w:jc w:val="center"/>
              <w:rPr>
                <w:rFonts w:hint="eastAsia" w:ascii="宋体" w:hAnsi="宋体" w:cs="宋体"/>
                <w:color w:val="auto"/>
                <w:sz w:val="24"/>
                <w:highlight w:val="none"/>
              </w:rPr>
            </w:pPr>
            <w:r>
              <w:rPr>
                <w:rFonts w:hint="eastAsia" w:ascii="宋体" w:hAnsi="宋体" w:cs="宋体"/>
                <w:color w:val="auto"/>
                <w:sz w:val="24"/>
                <w:highlight w:val="none"/>
              </w:rPr>
              <w:t>工程竣工验收</w:t>
            </w:r>
            <w:r>
              <w:rPr>
                <w:rFonts w:ascii="宋体" w:hAnsi="宋体" w:cs="宋体"/>
                <w:color w:val="auto"/>
                <w:sz w:val="24"/>
                <w:highlight w:val="none"/>
              </w:rPr>
              <w:t>完成并</w:t>
            </w:r>
            <w:r>
              <w:rPr>
                <w:rFonts w:hint="eastAsia" w:hAnsi="宋体" w:cs="宋体"/>
                <w:color w:val="auto"/>
                <w:sz w:val="24"/>
                <w:highlight w:val="none"/>
                <w:lang w:val="en-US" w:eastAsia="zh-CN"/>
              </w:rPr>
              <w:t>经财政评审中心结算审核后申请支付</w:t>
            </w:r>
            <w:r>
              <w:rPr>
                <w:rFonts w:hint="eastAsia" w:ascii="宋体" w:hAnsi="宋体" w:cs="宋体"/>
                <w:color w:val="auto"/>
                <w:sz w:val="24"/>
                <w:highlight w:val="none"/>
              </w:rPr>
              <w:t>（</w:t>
            </w:r>
            <w:r>
              <w:rPr>
                <w:rFonts w:hint="eastAsia" w:hAnsi="宋体" w:cs="宋体"/>
                <w:color w:val="auto"/>
                <w:sz w:val="24"/>
                <w:highlight w:val="none"/>
                <w:lang w:val="en-US" w:eastAsia="zh-CN"/>
              </w:rPr>
              <w:t>因使用财政资金，以实际支出时间为准</w:t>
            </w:r>
            <w:r>
              <w:rPr>
                <w:rFonts w:hint="eastAsia" w:ascii="宋体" w:hAnsi="宋体" w:cs="宋体"/>
                <w:color w:val="auto"/>
                <w:sz w:val="24"/>
                <w:highlight w:val="none"/>
              </w:rPr>
              <w:t>）</w:t>
            </w:r>
          </w:p>
        </w:tc>
        <w:tc>
          <w:tcPr>
            <w:tcW w:w="2836" w:type="dxa"/>
            <w:noWrap w:val="0"/>
            <w:vAlign w:val="center"/>
          </w:tcPr>
          <w:p>
            <w:pPr>
              <w:adjustRightInd w:val="0"/>
              <w:snapToGrid w:val="0"/>
              <w:jc w:val="center"/>
              <w:rPr>
                <w:rFonts w:hint="eastAsia" w:ascii="宋体" w:hAnsi="宋体" w:cs="宋体"/>
                <w:color w:val="auto"/>
                <w:sz w:val="24"/>
                <w:highlight w:val="none"/>
              </w:rPr>
            </w:pPr>
            <w:r>
              <w:rPr>
                <w:rFonts w:hint="eastAsia" w:hAnsi="宋体" w:cs="宋体"/>
                <w:color w:val="auto"/>
                <w:sz w:val="24"/>
                <w:highlight w:val="none"/>
                <w:lang w:val="en-US" w:eastAsia="zh-CN"/>
              </w:rPr>
              <w:t>支付至结算价的10</w:t>
            </w:r>
            <w:r>
              <w:rPr>
                <w:rFonts w:hint="eastAsia" w:ascii="宋体" w:hAnsi="宋体" w:cs="宋体"/>
                <w:color w:val="auto"/>
                <w:sz w:val="24"/>
                <w:highlight w:val="none"/>
              </w:rPr>
              <w:t>0%</w:t>
            </w:r>
          </w:p>
        </w:tc>
      </w:tr>
    </w:tbl>
    <w:p>
      <w:pPr>
        <w:wordWrap w:val="0"/>
        <w:adjustRightInd w:val="0"/>
        <w:snapToGrid w:val="0"/>
        <w:spacing w:line="240" w:lineRule="auto"/>
        <w:ind w:firstLine="560"/>
        <w:rPr>
          <w:rFonts w:hint="default" w:ascii="宋体" w:hAnsi="宋体" w:eastAsia="宋体" w:cs="宋体"/>
          <w:snapToGrid w:val="0"/>
          <w:color w:val="auto"/>
          <w:kern w:val="0"/>
          <w:highlight w:val="none"/>
          <w:lang w:val="en-US" w:eastAsia="zh-CN"/>
        </w:rPr>
      </w:pPr>
      <w:r>
        <w:rPr>
          <w:rFonts w:hint="eastAsia" w:ascii="宋体" w:hAnsi="宋体" w:eastAsia="宋体" w:cs="宋体"/>
          <w:snapToGrid w:val="0"/>
          <w:color w:val="auto"/>
          <w:kern w:val="0"/>
          <w:highlight w:val="none"/>
        </w:rPr>
        <w:t>5.</w:t>
      </w:r>
      <w:r>
        <w:rPr>
          <w:rFonts w:hint="eastAsia" w:hAnsi="宋体" w:cs="宋体"/>
          <w:snapToGrid w:val="0"/>
          <w:color w:val="auto"/>
          <w:kern w:val="0"/>
          <w:highlight w:val="none"/>
          <w:lang w:val="en-US" w:eastAsia="zh-CN"/>
        </w:rPr>
        <w:t>3.3</w:t>
      </w:r>
      <w:r>
        <w:rPr>
          <w:rFonts w:hint="eastAsia" w:ascii="宋体" w:hAnsi="宋体" w:eastAsia="宋体" w:cs="宋体"/>
          <w:snapToGrid w:val="0"/>
          <w:color w:val="auto"/>
          <w:kern w:val="0"/>
          <w:highlight w:val="none"/>
        </w:rPr>
        <w:t>本项目的建设单位为</w:t>
      </w:r>
      <w:r>
        <w:rPr>
          <w:rFonts w:hint="eastAsia" w:hAnsi="宋体" w:cs="宋体"/>
          <w:snapToGrid w:val="0"/>
          <w:color w:val="auto"/>
          <w:kern w:val="0"/>
          <w:highlight w:val="none"/>
          <w:lang w:eastAsia="zh-CN"/>
        </w:rPr>
        <w:t>韶关市武江区人民政府惠民街道办事处</w:t>
      </w:r>
      <w:r>
        <w:rPr>
          <w:rFonts w:hint="eastAsia" w:ascii="宋体" w:hAnsi="宋体" w:eastAsia="宋体" w:cs="宋体"/>
          <w:snapToGrid w:val="0"/>
          <w:color w:val="auto"/>
          <w:kern w:val="0"/>
          <w:highlight w:val="none"/>
        </w:rPr>
        <w:t>，代建单位为</w:t>
      </w:r>
      <w:r>
        <w:rPr>
          <w:rFonts w:hint="eastAsia" w:hAnsi="宋体" w:cs="宋体"/>
          <w:snapToGrid w:val="0"/>
          <w:color w:val="auto"/>
          <w:kern w:val="0"/>
          <w:highlight w:val="none"/>
          <w:lang w:eastAsia="zh-CN"/>
        </w:rPr>
        <w:t>韶关市武江区人民政府惠民街道办事处</w:t>
      </w:r>
      <w:r>
        <w:rPr>
          <w:rFonts w:hint="eastAsia" w:ascii="宋体" w:hAnsi="宋体" w:eastAsia="宋体" w:cs="宋体"/>
          <w:snapToGrid w:val="0"/>
          <w:color w:val="auto"/>
          <w:kern w:val="0"/>
          <w:highlight w:val="none"/>
        </w:rPr>
        <w:t>。代建单位负责项目全过程的质量、安全、进度、成本控制，并承担和享受相应的责、权、利。本合同所有款项均由</w:t>
      </w:r>
      <w:r>
        <w:rPr>
          <w:rFonts w:hint="eastAsia"/>
          <w:color w:val="auto"/>
          <w:highlight w:val="none"/>
          <w:lang w:eastAsia="zh-CN"/>
        </w:rPr>
        <w:t>建设单位</w:t>
      </w:r>
      <w:r>
        <w:rPr>
          <w:rFonts w:hint="eastAsia" w:ascii="宋体" w:hAnsi="宋体" w:eastAsia="宋体" w:cs="宋体"/>
          <w:snapToGrid w:val="0"/>
          <w:color w:val="auto"/>
          <w:kern w:val="0"/>
          <w:highlight w:val="none"/>
        </w:rPr>
        <w:t>向监理人进行支付，监理人向</w:t>
      </w:r>
      <w:r>
        <w:rPr>
          <w:rFonts w:hint="eastAsia"/>
          <w:color w:val="auto"/>
          <w:highlight w:val="none"/>
          <w:lang w:eastAsia="zh-CN"/>
        </w:rPr>
        <w:t>建设单位</w:t>
      </w:r>
      <w:r>
        <w:rPr>
          <w:rFonts w:hint="eastAsia" w:ascii="宋体" w:hAnsi="宋体" w:eastAsia="宋体" w:cs="宋体"/>
          <w:snapToGrid w:val="0"/>
          <w:color w:val="auto"/>
          <w:kern w:val="0"/>
          <w:highlight w:val="none"/>
        </w:rPr>
        <w:t>提供符合要求的相应金额的发票，监理服务费增值税税金按一般纳税人一般计税方法计算，如中标人为小规模纳税人，则相应减少税额差额部分。委托人每次支付监理服务费前，监理人均应提供有效的增值税专用发票。如果监理人无法提供符合要求的监理服务费发票，由此造成的相应损失由监理人承担。</w:t>
      </w:r>
    </w:p>
    <w:p>
      <w:pPr>
        <w:keepNext w:val="0"/>
        <w:keepLines w:val="0"/>
        <w:pageBreakBefore w:val="0"/>
        <w:widowControl w:val="0"/>
        <w:kinsoku/>
        <w:wordWrap w:val="0"/>
        <w:overflowPunct/>
        <w:topLinePunct w:val="0"/>
        <w:autoSpaceDE/>
        <w:autoSpaceDN/>
        <w:bidi w:val="0"/>
        <w:adjustRightInd w:val="0"/>
        <w:snapToGrid w:val="0"/>
        <w:spacing w:line="240" w:lineRule="auto"/>
        <w:ind w:firstLine="560"/>
        <w:textAlignment w:val="auto"/>
        <w:outlineLvl w:val="2"/>
        <w:rPr>
          <w:rFonts w:hint="eastAsia" w:ascii="宋体" w:hAnsi="宋体" w:eastAsia="宋体" w:cs="宋体"/>
          <w:snapToGrid w:val="0"/>
          <w:color w:val="auto"/>
          <w:kern w:val="0"/>
          <w:highlight w:val="none"/>
        </w:rPr>
      </w:pPr>
      <w:bookmarkStart w:id="141" w:name="_Toc15430"/>
      <w:r>
        <w:rPr>
          <w:rFonts w:hint="eastAsia" w:ascii="宋体" w:hAnsi="宋体" w:eastAsia="宋体" w:cs="宋体"/>
          <w:snapToGrid w:val="0"/>
          <w:color w:val="auto"/>
          <w:kern w:val="0"/>
          <w:highlight w:val="none"/>
        </w:rPr>
        <w:t>5.</w:t>
      </w:r>
      <w:r>
        <w:rPr>
          <w:rFonts w:hint="eastAsia" w:hAnsi="宋体" w:cs="宋体"/>
          <w:snapToGrid w:val="0"/>
          <w:color w:val="auto"/>
          <w:kern w:val="0"/>
          <w:highlight w:val="none"/>
          <w:lang w:val="en-US" w:eastAsia="zh-CN"/>
        </w:rPr>
        <w:t>4</w:t>
      </w:r>
      <w:r>
        <w:rPr>
          <w:rFonts w:hint="eastAsia" w:ascii="宋体" w:hAnsi="宋体" w:eastAsia="宋体" w:cs="宋体"/>
          <w:snapToGrid w:val="0"/>
          <w:color w:val="auto"/>
          <w:kern w:val="0"/>
          <w:highlight w:val="none"/>
        </w:rPr>
        <w:t>有争议部分的付款</w:t>
      </w:r>
      <w:bookmarkEnd w:id="141"/>
    </w:p>
    <w:p>
      <w:pPr>
        <w:keepNext w:val="0"/>
        <w:keepLines w:val="0"/>
        <w:pageBreakBefore w:val="0"/>
        <w:widowControl w:val="0"/>
        <w:kinsoku/>
        <w:wordWrap w:val="0"/>
        <w:overflowPunct/>
        <w:topLinePunct w:val="0"/>
        <w:autoSpaceDE/>
        <w:autoSpaceDN/>
        <w:bidi w:val="0"/>
        <w:adjustRightInd w:val="0"/>
        <w:snapToGrid w:val="0"/>
        <w:spacing w:line="240" w:lineRule="auto"/>
        <w:ind w:firstLine="560"/>
        <w:textAlignment w:val="auto"/>
        <w:rPr>
          <w:rFonts w:hint="eastAsia" w:ascii="宋体" w:hAnsi="宋体" w:eastAsia="宋体" w:cs="宋体"/>
          <w:snapToGrid w:val="0"/>
          <w:color w:val="auto"/>
          <w:kern w:val="0"/>
          <w:highlight w:val="none"/>
        </w:rPr>
      </w:pPr>
      <w:r>
        <w:rPr>
          <w:rFonts w:hint="eastAsia" w:ascii="宋体" w:hAnsi="宋体" w:eastAsia="宋体" w:cs="宋体"/>
          <w:snapToGrid w:val="0"/>
          <w:color w:val="auto"/>
          <w:kern w:val="0"/>
          <w:highlight w:val="none"/>
        </w:rPr>
        <w:t>委托人对监理人提交的支付申请书有异议时，应当在收到监理人提交的支付申请书后7天内，以书面形式向监理人发出异议通知。无异议部分的款项应按期支付，有异议部分的款项按本章第7条处理。</w:t>
      </w:r>
    </w:p>
    <w:p>
      <w:pPr>
        <w:keepNext w:val="0"/>
        <w:keepLines w:val="0"/>
        <w:pageBreakBefore w:val="0"/>
        <w:widowControl w:val="0"/>
        <w:kinsoku/>
        <w:wordWrap w:val="0"/>
        <w:overflowPunct/>
        <w:topLinePunct w:val="0"/>
        <w:autoSpaceDE/>
        <w:autoSpaceDN/>
        <w:bidi w:val="0"/>
        <w:adjustRightInd w:val="0"/>
        <w:snapToGrid w:val="0"/>
        <w:spacing w:line="240" w:lineRule="auto"/>
        <w:ind w:firstLine="480" w:firstLineChars="200"/>
        <w:textAlignment w:val="auto"/>
        <w:rPr>
          <w:rFonts w:hint="eastAsia" w:ascii="宋体" w:hAnsi="宋体" w:eastAsia="宋体" w:cs="宋体"/>
          <w:b/>
          <w:snapToGrid w:val="0"/>
          <w:color w:val="auto"/>
          <w:kern w:val="0"/>
          <w:highlight w:val="none"/>
          <w:u w:val="single"/>
        </w:rPr>
      </w:pPr>
      <w:bookmarkStart w:id="142" w:name="_Toc9265"/>
      <w:r>
        <w:rPr>
          <w:rFonts w:hint="eastAsia" w:ascii="宋体" w:hAnsi="宋体" w:eastAsia="宋体" w:cs="宋体"/>
          <w:snapToGrid w:val="0"/>
          <w:color w:val="auto"/>
          <w:kern w:val="0"/>
          <w:highlight w:val="none"/>
          <w:lang w:val="en-US" w:eastAsia="zh-CN"/>
        </w:rPr>
        <w:t>5.5</w:t>
      </w:r>
      <w:r>
        <w:rPr>
          <w:rFonts w:hint="eastAsia" w:ascii="宋体" w:hAnsi="宋体" w:eastAsia="宋体" w:cs="宋体"/>
          <w:snapToGrid w:val="0"/>
          <w:color w:val="auto"/>
          <w:kern w:val="0"/>
          <w:highlight w:val="none"/>
        </w:rPr>
        <w:t>酬金结算原则：</w:t>
      </w:r>
      <w:bookmarkEnd w:id="142"/>
      <w:r>
        <w:rPr>
          <w:rFonts w:hint="eastAsia" w:ascii="宋体" w:hAnsi="宋体" w:eastAsia="宋体" w:cs="宋体"/>
          <w:b/>
          <w:snapToGrid w:val="0"/>
          <w:color w:val="auto"/>
          <w:kern w:val="0"/>
          <w:highlight w:val="none"/>
          <w:u w:val="single"/>
        </w:rPr>
        <w:t>监理服务费结算价以项目的中标价范围内按实结算，即：以</w:t>
      </w:r>
      <w:r>
        <w:rPr>
          <w:rFonts w:hint="eastAsia" w:ascii="宋体" w:hAnsi="宋体" w:eastAsia="宋体" w:cs="宋体"/>
          <w:b/>
          <w:bCs/>
          <w:snapToGrid w:val="0"/>
          <w:color w:val="auto"/>
          <w:kern w:val="0"/>
          <w:highlight w:val="none"/>
          <w:u w:val="single"/>
        </w:rPr>
        <w:t>实际</w:t>
      </w:r>
      <w:r>
        <w:rPr>
          <w:rFonts w:hint="eastAsia" w:ascii="宋体" w:hAnsi="宋体" w:eastAsia="宋体" w:cs="宋体"/>
          <w:b/>
          <w:snapToGrid w:val="0"/>
          <w:color w:val="auto"/>
          <w:kern w:val="0"/>
          <w:highlight w:val="none"/>
          <w:u w:val="single"/>
        </w:rPr>
        <w:t>施工结算价为基数乘以监理人中标取费费率计算，若监理服务费结算</w:t>
      </w:r>
      <w:r>
        <w:rPr>
          <w:rFonts w:hint="eastAsia" w:ascii="宋体" w:hAnsi="宋体" w:eastAsia="宋体" w:cs="宋体"/>
          <w:b/>
          <w:strike/>
          <w:snapToGrid w:val="0"/>
          <w:color w:val="auto"/>
          <w:kern w:val="0"/>
          <w:highlight w:val="none"/>
          <w:u w:val="single"/>
        </w:rPr>
        <w:t>总</w:t>
      </w:r>
      <w:r>
        <w:rPr>
          <w:rFonts w:hint="eastAsia" w:ascii="宋体" w:hAnsi="宋体" w:eastAsia="宋体" w:cs="宋体"/>
          <w:b/>
          <w:snapToGrid w:val="0"/>
          <w:color w:val="auto"/>
          <w:kern w:val="0"/>
          <w:highlight w:val="none"/>
          <w:u w:val="single"/>
        </w:rPr>
        <w:t>价超过签约合同价，则按签约合同价结算；若监理服务费结算</w:t>
      </w:r>
      <w:r>
        <w:rPr>
          <w:rFonts w:hint="eastAsia" w:ascii="宋体" w:hAnsi="宋体" w:eastAsia="宋体" w:cs="宋体"/>
          <w:b/>
          <w:strike/>
          <w:snapToGrid w:val="0"/>
          <w:color w:val="auto"/>
          <w:kern w:val="0"/>
          <w:highlight w:val="none"/>
          <w:u w:val="single"/>
        </w:rPr>
        <w:t>总</w:t>
      </w:r>
      <w:r>
        <w:rPr>
          <w:rFonts w:hint="eastAsia" w:ascii="宋体" w:hAnsi="宋体" w:eastAsia="宋体" w:cs="宋体"/>
          <w:b/>
          <w:snapToGrid w:val="0"/>
          <w:color w:val="auto"/>
          <w:kern w:val="0"/>
          <w:highlight w:val="none"/>
          <w:u w:val="single"/>
        </w:rPr>
        <w:t>价未超过签约合同价，则按以</w:t>
      </w:r>
      <w:r>
        <w:rPr>
          <w:rFonts w:hint="eastAsia" w:ascii="宋体" w:hAnsi="宋体" w:eastAsia="宋体" w:cs="宋体"/>
          <w:b/>
          <w:bCs/>
          <w:snapToGrid w:val="0"/>
          <w:color w:val="auto"/>
          <w:kern w:val="0"/>
          <w:highlight w:val="none"/>
          <w:u w:val="single"/>
        </w:rPr>
        <w:t>实际</w:t>
      </w:r>
      <w:r>
        <w:rPr>
          <w:rFonts w:hint="eastAsia" w:ascii="宋体" w:hAnsi="宋体" w:eastAsia="宋体" w:cs="宋体"/>
          <w:b/>
          <w:snapToGrid w:val="0"/>
          <w:color w:val="auto"/>
          <w:kern w:val="0"/>
          <w:highlight w:val="none"/>
          <w:u w:val="single"/>
        </w:rPr>
        <w:t>施工结算价为基数乘以监理人中标取费费率计算的结算价进行结算。监理服务费最终结算价以委托人或委托人委托的第三方审核机构审定为准。</w:t>
      </w:r>
    </w:p>
    <w:p>
      <w:pPr>
        <w:keepNext w:val="0"/>
        <w:keepLines w:val="0"/>
        <w:pageBreakBefore w:val="0"/>
        <w:widowControl w:val="0"/>
        <w:kinsoku/>
        <w:wordWrap w:val="0"/>
        <w:overflowPunct/>
        <w:topLinePunct w:val="0"/>
        <w:autoSpaceDE/>
        <w:autoSpaceDN/>
        <w:bidi w:val="0"/>
        <w:adjustRightInd w:val="0"/>
        <w:snapToGrid w:val="0"/>
        <w:spacing w:line="240" w:lineRule="auto"/>
        <w:ind w:firstLine="560"/>
        <w:textAlignment w:val="auto"/>
        <w:rPr>
          <w:rFonts w:hAnsi="宋体" w:cs="宋体"/>
          <w:snapToGrid w:val="0"/>
          <w:color w:val="auto"/>
          <w:kern w:val="0"/>
          <w:highlight w:val="none"/>
        </w:rPr>
      </w:pPr>
      <w:r>
        <w:rPr>
          <w:rFonts w:hint="eastAsia" w:ascii="宋体" w:hAnsi="宋体" w:eastAsia="宋体" w:cs="宋体"/>
          <w:b/>
          <w:snapToGrid w:val="0"/>
          <w:color w:val="auto"/>
          <w:kern w:val="0"/>
          <w:highlight w:val="none"/>
          <w:u w:val="single"/>
        </w:rPr>
        <w:t>注：委托人可根据本项目实际情况或相关政策变化对项目规模及内容进行调整或减少，监理人不得因此调整或减少向委托人索赔，并且必须按调整或减少后的规模及内容完成工程的监理及监理酬金结算。</w:t>
      </w:r>
    </w:p>
    <w:p>
      <w:pPr>
        <w:pStyle w:val="7"/>
        <w:spacing w:line="240" w:lineRule="auto"/>
        <w:ind w:firstLine="480" w:firstLineChars="200"/>
        <w:rPr>
          <w:strike/>
          <w:color w:val="auto"/>
          <w:highlight w:val="none"/>
        </w:rPr>
      </w:pPr>
    </w:p>
    <w:p>
      <w:pPr>
        <w:pStyle w:val="23"/>
        <w:rPr>
          <w:color w:val="auto"/>
          <w:highlight w:val="none"/>
        </w:rPr>
      </w:pPr>
    </w:p>
    <w:p>
      <w:pPr>
        <w:wordWrap w:val="0"/>
        <w:adjustRightInd w:val="0"/>
        <w:snapToGrid w:val="0"/>
        <w:spacing w:line="240" w:lineRule="auto"/>
        <w:ind w:firstLine="482" w:firstLineChars="200"/>
        <w:outlineLvl w:val="1"/>
        <w:rPr>
          <w:rFonts w:hAnsi="宋体" w:cs="宋体"/>
          <w:b/>
          <w:bCs/>
          <w:snapToGrid w:val="0"/>
          <w:color w:val="auto"/>
          <w:kern w:val="0"/>
          <w:highlight w:val="none"/>
        </w:rPr>
      </w:pPr>
      <w:bookmarkStart w:id="143" w:name="_Toc18089"/>
      <w:r>
        <w:rPr>
          <w:rFonts w:hint="eastAsia" w:hAnsi="宋体" w:cs="宋体"/>
          <w:b/>
          <w:bCs/>
          <w:snapToGrid w:val="0"/>
          <w:color w:val="auto"/>
          <w:kern w:val="0"/>
          <w:highlight w:val="none"/>
        </w:rPr>
        <w:t>6．合同生效、变更、暂停、解除与终止</w:t>
      </w:r>
      <w:bookmarkEnd w:id="143"/>
    </w:p>
    <w:p>
      <w:pPr>
        <w:wordWrap w:val="0"/>
        <w:adjustRightInd w:val="0"/>
        <w:snapToGrid w:val="0"/>
        <w:spacing w:line="240" w:lineRule="auto"/>
        <w:ind w:firstLine="482" w:firstLineChars="200"/>
        <w:outlineLvl w:val="2"/>
        <w:rPr>
          <w:rFonts w:hAnsi="宋体" w:cs="宋体"/>
          <w:snapToGrid w:val="0"/>
          <w:color w:val="auto"/>
          <w:kern w:val="0"/>
          <w:highlight w:val="none"/>
        </w:rPr>
      </w:pPr>
      <w:bookmarkStart w:id="144" w:name="_Toc15813"/>
      <w:r>
        <w:rPr>
          <w:rFonts w:hint="eastAsia" w:hAnsi="宋体" w:cs="宋体"/>
          <w:b/>
          <w:bCs/>
          <w:snapToGrid w:val="0"/>
          <w:color w:val="auto"/>
          <w:kern w:val="0"/>
          <w:highlight w:val="none"/>
        </w:rPr>
        <w:t>6.1</w:t>
      </w:r>
      <w:r>
        <w:rPr>
          <w:rFonts w:hint="eastAsia" w:hAnsi="宋体" w:cs="宋体"/>
          <w:snapToGrid w:val="0"/>
          <w:color w:val="auto"/>
          <w:kern w:val="0"/>
          <w:highlight w:val="none"/>
        </w:rPr>
        <w:t xml:space="preserve"> 生效</w:t>
      </w:r>
      <w:bookmarkEnd w:id="144"/>
    </w:p>
    <w:p>
      <w:pPr>
        <w:wordWrap w:val="0"/>
        <w:adjustRightInd w:val="0"/>
        <w:snapToGrid w:val="0"/>
        <w:spacing w:line="240" w:lineRule="auto"/>
        <w:rPr>
          <w:rFonts w:hAnsi="宋体" w:cs="宋体"/>
          <w:snapToGrid w:val="0"/>
          <w:color w:val="auto"/>
          <w:kern w:val="0"/>
          <w:highlight w:val="none"/>
        </w:rPr>
      </w:pPr>
      <w:r>
        <w:rPr>
          <w:rFonts w:hint="eastAsia" w:hAnsi="宋体" w:cs="宋体"/>
          <w:snapToGrid w:val="0"/>
          <w:color w:val="auto"/>
          <w:kern w:val="0"/>
          <w:highlight w:val="none"/>
        </w:rPr>
        <w:t>委托人和监理人的法定代表人或其授权代理人在协议书上签字并盖单位章后本合同生效。</w:t>
      </w:r>
    </w:p>
    <w:p>
      <w:pPr>
        <w:wordWrap w:val="0"/>
        <w:adjustRightInd w:val="0"/>
        <w:snapToGrid w:val="0"/>
        <w:spacing w:line="240" w:lineRule="auto"/>
        <w:ind w:firstLine="482" w:firstLineChars="200"/>
        <w:outlineLvl w:val="2"/>
        <w:rPr>
          <w:rFonts w:hAnsi="宋体" w:cs="宋体"/>
          <w:snapToGrid w:val="0"/>
          <w:color w:val="auto"/>
          <w:kern w:val="0"/>
          <w:highlight w:val="none"/>
        </w:rPr>
      </w:pPr>
      <w:bookmarkStart w:id="145" w:name="_Toc13654"/>
      <w:r>
        <w:rPr>
          <w:rFonts w:hint="eastAsia" w:hAnsi="宋体" w:cs="宋体"/>
          <w:b/>
          <w:bCs/>
          <w:snapToGrid w:val="0"/>
          <w:color w:val="auto"/>
          <w:kern w:val="0"/>
          <w:highlight w:val="none"/>
        </w:rPr>
        <w:t>6.2</w:t>
      </w:r>
      <w:r>
        <w:rPr>
          <w:rFonts w:hint="eastAsia" w:hAnsi="宋体" w:cs="宋体"/>
          <w:snapToGrid w:val="0"/>
          <w:color w:val="auto"/>
          <w:kern w:val="0"/>
          <w:highlight w:val="none"/>
        </w:rPr>
        <w:t xml:space="preserve"> 变更</w:t>
      </w:r>
      <w:bookmarkEnd w:id="145"/>
    </w:p>
    <w:p>
      <w:pPr>
        <w:wordWrap w:val="0"/>
        <w:adjustRightInd w:val="0"/>
        <w:snapToGrid w:val="0"/>
        <w:spacing w:line="240" w:lineRule="auto"/>
        <w:ind w:firstLine="480" w:firstLineChars="200"/>
        <w:rPr>
          <w:rFonts w:hAnsi="宋体" w:cs="宋体"/>
          <w:snapToGrid w:val="0"/>
          <w:color w:val="auto"/>
          <w:kern w:val="0"/>
          <w:highlight w:val="none"/>
        </w:rPr>
      </w:pPr>
      <w:r>
        <w:rPr>
          <w:rFonts w:hint="eastAsia" w:hAnsi="宋体" w:cs="宋体"/>
          <w:snapToGrid w:val="0"/>
          <w:color w:val="auto"/>
          <w:kern w:val="0"/>
          <w:highlight w:val="none"/>
        </w:rPr>
        <w:t>项目建设期间，即使出现缓建或停建事件导致监理工期延长，不另增加监理服务费。</w:t>
      </w:r>
    </w:p>
    <w:p>
      <w:pPr>
        <w:wordWrap w:val="0"/>
        <w:adjustRightInd w:val="0"/>
        <w:snapToGrid w:val="0"/>
        <w:spacing w:line="240" w:lineRule="auto"/>
        <w:ind w:firstLine="560"/>
        <w:rPr>
          <w:color w:val="auto"/>
          <w:highlight w:val="none"/>
        </w:rPr>
      </w:pPr>
      <w:r>
        <w:rPr>
          <w:rFonts w:hint="eastAsia"/>
          <w:color w:val="auto"/>
          <w:highlight w:val="none"/>
        </w:rPr>
        <w:t>因工程规划、监理范围的变化导致监理人的正常工作量增加时，</w:t>
      </w:r>
      <w:r>
        <w:rPr>
          <w:rFonts w:hint="eastAsia" w:hAnsi="宋体" w:cs="宋体"/>
          <w:snapToGrid w:val="0"/>
          <w:color w:val="auto"/>
          <w:kern w:val="0"/>
          <w:highlight w:val="none"/>
        </w:rPr>
        <w:t>不另增加监理服务费</w:t>
      </w:r>
      <w:r>
        <w:rPr>
          <w:rFonts w:hint="eastAsia"/>
          <w:color w:val="auto"/>
          <w:highlight w:val="none"/>
        </w:rPr>
        <w:t>。</w:t>
      </w:r>
    </w:p>
    <w:p>
      <w:pPr>
        <w:pStyle w:val="23"/>
        <w:jc w:val="both"/>
        <w:rPr>
          <w:rFonts w:hAnsi="宋体" w:cs="宋体"/>
          <w:snapToGrid w:val="0"/>
          <w:color w:val="auto"/>
          <w:kern w:val="0"/>
          <w:highlight w:val="none"/>
        </w:rPr>
      </w:pPr>
    </w:p>
    <w:p>
      <w:pPr>
        <w:wordWrap w:val="0"/>
        <w:adjustRightInd w:val="0"/>
        <w:snapToGrid w:val="0"/>
        <w:spacing w:line="240" w:lineRule="auto"/>
        <w:ind w:firstLine="480" w:firstLineChars="200"/>
        <w:rPr>
          <w:rFonts w:hAnsi="宋体" w:cs="宋体"/>
          <w:snapToGrid w:val="0"/>
          <w:color w:val="auto"/>
          <w:kern w:val="0"/>
          <w:highlight w:val="none"/>
        </w:rPr>
      </w:pPr>
      <w:r>
        <w:rPr>
          <w:rFonts w:hint="eastAsia" w:hAnsi="宋体" w:cs="宋体"/>
          <w:snapToGrid w:val="0"/>
          <w:color w:val="auto"/>
          <w:kern w:val="0"/>
          <w:highlight w:val="none"/>
        </w:rPr>
        <w:t>因工程规模、监理范围的变化导致监理人的正常工作量减少时，按减少工作量的比例从协议书约定的正常工作酬金中扣减相同比例的酬金。</w:t>
      </w:r>
    </w:p>
    <w:p>
      <w:pPr>
        <w:wordWrap w:val="0"/>
        <w:adjustRightInd w:val="0"/>
        <w:snapToGrid w:val="0"/>
        <w:spacing w:line="240" w:lineRule="auto"/>
        <w:ind w:firstLine="482" w:firstLineChars="200"/>
        <w:outlineLvl w:val="2"/>
        <w:rPr>
          <w:rFonts w:hAnsi="宋体" w:cs="宋体"/>
          <w:snapToGrid w:val="0"/>
          <w:color w:val="auto"/>
          <w:kern w:val="0"/>
          <w:highlight w:val="none"/>
        </w:rPr>
      </w:pPr>
      <w:bookmarkStart w:id="146" w:name="_Toc3745"/>
      <w:r>
        <w:rPr>
          <w:rFonts w:hint="eastAsia" w:hAnsi="宋体" w:cs="宋体"/>
          <w:b/>
          <w:bCs/>
          <w:snapToGrid w:val="0"/>
          <w:color w:val="auto"/>
          <w:kern w:val="0"/>
          <w:highlight w:val="none"/>
        </w:rPr>
        <w:t>6.3</w:t>
      </w:r>
      <w:r>
        <w:rPr>
          <w:rFonts w:hint="eastAsia" w:hAnsi="宋体" w:cs="宋体"/>
          <w:snapToGrid w:val="0"/>
          <w:color w:val="auto"/>
          <w:kern w:val="0"/>
          <w:highlight w:val="none"/>
        </w:rPr>
        <w:t xml:space="preserve"> 暂停与解除</w:t>
      </w:r>
      <w:bookmarkEnd w:id="146"/>
    </w:p>
    <w:p>
      <w:pPr>
        <w:wordWrap w:val="0"/>
        <w:adjustRightInd w:val="0"/>
        <w:snapToGrid w:val="0"/>
        <w:spacing w:line="240" w:lineRule="auto"/>
        <w:ind w:firstLine="480" w:firstLineChars="200"/>
        <w:rPr>
          <w:rFonts w:hAnsi="宋体" w:cs="宋体"/>
          <w:snapToGrid w:val="0"/>
          <w:color w:val="auto"/>
          <w:kern w:val="0"/>
          <w:highlight w:val="none"/>
        </w:rPr>
      </w:pPr>
      <w:r>
        <w:rPr>
          <w:rFonts w:hint="eastAsia" w:hAnsi="宋体" w:cs="宋体"/>
          <w:snapToGrid w:val="0"/>
          <w:color w:val="auto"/>
          <w:kern w:val="0"/>
          <w:highlight w:val="none"/>
        </w:rPr>
        <w:t>除双方协商一致可以解除本合同外，当一方无正当理由未履行本合同约定的义务时，另一方可以根据本合同约定暂停履行本合同直至解除本合同。</w:t>
      </w:r>
    </w:p>
    <w:p>
      <w:pPr>
        <w:wordWrap w:val="0"/>
        <w:adjustRightInd w:val="0"/>
        <w:snapToGrid w:val="0"/>
        <w:spacing w:line="240" w:lineRule="auto"/>
        <w:ind w:firstLine="482" w:firstLineChars="200"/>
        <w:rPr>
          <w:rFonts w:hAnsi="宋体" w:cs="宋体"/>
          <w:snapToGrid w:val="0"/>
          <w:color w:val="auto"/>
          <w:kern w:val="0"/>
          <w:highlight w:val="none"/>
        </w:rPr>
      </w:pPr>
      <w:r>
        <w:rPr>
          <w:rFonts w:hint="eastAsia" w:hAnsi="宋体" w:cs="宋体"/>
          <w:b/>
          <w:bCs/>
          <w:snapToGrid w:val="0"/>
          <w:color w:val="auto"/>
          <w:kern w:val="0"/>
          <w:highlight w:val="none"/>
        </w:rPr>
        <w:t>6.3.1</w:t>
      </w:r>
      <w:r>
        <w:rPr>
          <w:rFonts w:hint="eastAsia" w:hAnsi="宋体" w:cs="宋体"/>
          <w:snapToGrid w:val="0"/>
          <w:color w:val="auto"/>
          <w:kern w:val="0"/>
          <w:highlight w:val="none"/>
        </w:rPr>
        <w:t xml:space="preserve"> 在本合同有效期内，由于双方无法预见和控制的原因导致本合同全部或部分无法继续履行或继续履行已无意义，经双方协商一致，可以解除本合同或监理人的部分义务。在解除之前，监理人应作出合理安排，使开支减至最小。</w:t>
      </w:r>
    </w:p>
    <w:p>
      <w:pPr>
        <w:wordWrap w:val="0"/>
        <w:adjustRightInd w:val="0"/>
        <w:snapToGrid w:val="0"/>
        <w:spacing w:line="240" w:lineRule="auto"/>
        <w:ind w:firstLine="480" w:firstLineChars="200"/>
        <w:rPr>
          <w:rFonts w:hAnsi="宋体" w:cs="宋体"/>
          <w:snapToGrid w:val="0"/>
          <w:color w:val="auto"/>
          <w:kern w:val="0"/>
          <w:highlight w:val="none"/>
        </w:rPr>
      </w:pPr>
      <w:r>
        <w:rPr>
          <w:rFonts w:hint="eastAsia" w:hAnsi="宋体" w:cs="宋体"/>
          <w:snapToGrid w:val="0"/>
          <w:color w:val="auto"/>
          <w:kern w:val="0"/>
          <w:highlight w:val="none"/>
        </w:rPr>
        <w:t>因解除本合同或解除监理人的部分义务导致监理人遭受的损失，除依法可以免除责任的情况外，应由委托人予以补偿，补偿金额由双方协商确定。</w:t>
      </w:r>
    </w:p>
    <w:p>
      <w:pPr>
        <w:wordWrap w:val="0"/>
        <w:adjustRightInd w:val="0"/>
        <w:snapToGrid w:val="0"/>
        <w:spacing w:line="240" w:lineRule="auto"/>
        <w:ind w:firstLine="480" w:firstLineChars="200"/>
        <w:rPr>
          <w:rFonts w:hAnsi="宋体" w:cs="宋体"/>
          <w:snapToGrid w:val="0"/>
          <w:color w:val="auto"/>
          <w:kern w:val="0"/>
          <w:highlight w:val="none"/>
        </w:rPr>
      </w:pPr>
      <w:r>
        <w:rPr>
          <w:rFonts w:hint="eastAsia" w:hAnsi="宋体" w:cs="宋体"/>
          <w:snapToGrid w:val="0"/>
          <w:color w:val="auto"/>
          <w:kern w:val="0"/>
          <w:highlight w:val="none"/>
        </w:rPr>
        <w:t>解除本合同的协议必须采取书面形式，协议未达成之前，本合同仍然有效。</w:t>
      </w:r>
    </w:p>
    <w:p>
      <w:pPr>
        <w:wordWrap w:val="0"/>
        <w:adjustRightInd w:val="0"/>
        <w:snapToGrid w:val="0"/>
        <w:spacing w:line="240" w:lineRule="auto"/>
        <w:ind w:firstLine="482" w:firstLineChars="200"/>
        <w:rPr>
          <w:rFonts w:hAnsi="宋体" w:cs="宋体"/>
          <w:snapToGrid w:val="0"/>
          <w:color w:val="auto"/>
          <w:kern w:val="0"/>
          <w:highlight w:val="none"/>
        </w:rPr>
      </w:pPr>
      <w:r>
        <w:rPr>
          <w:rFonts w:hint="eastAsia" w:hAnsi="宋体" w:cs="宋体"/>
          <w:b/>
          <w:bCs/>
          <w:snapToGrid w:val="0"/>
          <w:color w:val="auto"/>
          <w:kern w:val="0"/>
          <w:highlight w:val="none"/>
        </w:rPr>
        <w:t>6.3.2</w:t>
      </w:r>
      <w:r>
        <w:rPr>
          <w:rFonts w:hint="eastAsia" w:hAnsi="宋体" w:cs="宋体"/>
          <w:snapToGrid w:val="0"/>
          <w:color w:val="auto"/>
          <w:kern w:val="0"/>
          <w:highlight w:val="none"/>
        </w:rPr>
        <w:t xml:space="preserve"> 在本合同有效期内，因非监理人的原因导致工程施工全部或部分暂停，委托人可通知监理人要求暂停全部或部分工作。监理人应立即安排停止工作，并将开支减至最小。除不可抗力外，由此导致监理人遭受的损失应由委托人予以补偿。</w:t>
      </w:r>
    </w:p>
    <w:p>
      <w:pPr>
        <w:wordWrap w:val="0"/>
        <w:adjustRightInd w:val="0"/>
        <w:snapToGrid w:val="0"/>
        <w:spacing w:line="240" w:lineRule="auto"/>
        <w:ind w:firstLine="480" w:firstLineChars="200"/>
        <w:rPr>
          <w:rFonts w:hAnsi="宋体" w:cs="宋体"/>
          <w:snapToGrid w:val="0"/>
          <w:color w:val="auto"/>
          <w:kern w:val="0"/>
          <w:highlight w:val="none"/>
        </w:rPr>
      </w:pPr>
      <w:r>
        <w:rPr>
          <w:rFonts w:hint="eastAsia" w:hAnsi="宋体" w:cs="宋体"/>
          <w:snapToGrid w:val="0"/>
          <w:color w:val="auto"/>
          <w:kern w:val="0"/>
          <w:highlight w:val="none"/>
        </w:rPr>
        <w:t>暂停部分监理与相关服务时间超过182天，监理人可发出解除本合同约定的该部分义务的通知；暂停全部工作时间超过182天，监理人可发出解除本合同的通知，本合同自通知到达委托人时解除。委托人应将监理与相关服务的酬金支付至本合同解除日，且应承担本章第</w:t>
      </w:r>
      <w:r>
        <w:rPr>
          <w:rFonts w:hint="eastAsia" w:hAnsi="宋体" w:cs="宋体"/>
          <w:b/>
          <w:bCs/>
          <w:snapToGrid w:val="0"/>
          <w:color w:val="auto"/>
          <w:kern w:val="0"/>
          <w:highlight w:val="none"/>
        </w:rPr>
        <w:t>4.2</w:t>
      </w:r>
      <w:r>
        <w:rPr>
          <w:rFonts w:hint="eastAsia" w:hAnsi="宋体" w:cs="宋体"/>
          <w:snapToGrid w:val="0"/>
          <w:color w:val="auto"/>
          <w:kern w:val="0"/>
          <w:highlight w:val="none"/>
        </w:rPr>
        <w:t>条约定的责任。</w:t>
      </w:r>
    </w:p>
    <w:p>
      <w:pPr>
        <w:wordWrap w:val="0"/>
        <w:adjustRightInd w:val="0"/>
        <w:snapToGrid w:val="0"/>
        <w:spacing w:line="240" w:lineRule="auto"/>
        <w:ind w:firstLine="482" w:firstLineChars="200"/>
        <w:rPr>
          <w:rFonts w:hAnsi="宋体" w:cs="宋体"/>
          <w:snapToGrid w:val="0"/>
          <w:color w:val="auto"/>
          <w:kern w:val="0"/>
          <w:highlight w:val="none"/>
        </w:rPr>
      </w:pPr>
      <w:r>
        <w:rPr>
          <w:rFonts w:hint="eastAsia" w:hAnsi="宋体" w:cs="宋体"/>
          <w:b/>
          <w:bCs/>
          <w:snapToGrid w:val="0"/>
          <w:color w:val="auto"/>
          <w:kern w:val="0"/>
          <w:highlight w:val="none"/>
        </w:rPr>
        <w:t>6.3.3</w:t>
      </w:r>
      <w:r>
        <w:rPr>
          <w:rFonts w:hint="eastAsia" w:hAnsi="宋体" w:cs="宋体"/>
          <w:snapToGrid w:val="0"/>
          <w:color w:val="auto"/>
          <w:kern w:val="0"/>
          <w:highlight w:val="none"/>
        </w:rPr>
        <w:t xml:space="preserve"> 当监理人无正当理由未履行本合同约定的义务时，委托人应通知监理人限期改正。若委托人在监理人接到通知后的7天内未收到监理人书面形式的合理解释，则可在7天内发出解除本合同的通知，自通知到达监理人时本合同解除。委托人应将监理与相关服务的酬金支付至限期改正通知到达监理人之日，但监理人应承担本章第</w:t>
      </w:r>
      <w:r>
        <w:rPr>
          <w:rFonts w:hint="eastAsia" w:hAnsi="宋体" w:cs="宋体"/>
          <w:b/>
          <w:bCs/>
          <w:snapToGrid w:val="0"/>
          <w:color w:val="auto"/>
          <w:kern w:val="0"/>
          <w:highlight w:val="none"/>
        </w:rPr>
        <w:t>4.1</w:t>
      </w:r>
      <w:r>
        <w:rPr>
          <w:rFonts w:hint="eastAsia" w:hAnsi="宋体" w:cs="宋体"/>
          <w:snapToGrid w:val="0"/>
          <w:color w:val="auto"/>
          <w:kern w:val="0"/>
          <w:highlight w:val="none"/>
        </w:rPr>
        <w:t>条约定的责任。</w:t>
      </w:r>
    </w:p>
    <w:p>
      <w:pPr>
        <w:wordWrap w:val="0"/>
        <w:adjustRightInd w:val="0"/>
        <w:snapToGrid w:val="0"/>
        <w:spacing w:line="240" w:lineRule="auto"/>
        <w:ind w:firstLine="482" w:firstLineChars="200"/>
        <w:rPr>
          <w:rFonts w:hAnsi="宋体" w:cs="宋体"/>
          <w:snapToGrid w:val="0"/>
          <w:color w:val="auto"/>
          <w:kern w:val="0"/>
          <w:highlight w:val="none"/>
        </w:rPr>
      </w:pPr>
      <w:r>
        <w:rPr>
          <w:rFonts w:hint="eastAsia" w:hAnsi="宋体" w:cs="宋体"/>
          <w:b/>
          <w:bCs/>
          <w:snapToGrid w:val="0"/>
          <w:color w:val="auto"/>
          <w:kern w:val="0"/>
          <w:highlight w:val="none"/>
        </w:rPr>
        <w:t>6.3.4</w:t>
      </w:r>
      <w:r>
        <w:rPr>
          <w:rFonts w:hint="eastAsia" w:hAnsi="宋体" w:cs="宋体"/>
          <w:snapToGrid w:val="0"/>
          <w:color w:val="auto"/>
          <w:kern w:val="0"/>
          <w:highlight w:val="none"/>
        </w:rPr>
        <w:t xml:space="preserve"> 监理人在专用条件</w:t>
      </w:r>
      <w:r>
        <w:rPr>
          <w:rFonts w:hint="eastAsia" w:hAnsi="宋体" w:cs="宋体"/>
          <w:b/>
          <w:bCs/>
          <w:snapToGrid w:val="0"/>
          <w:color w:val="auto"/>
          <w:kern w:val="0"/>
          <w:highlight w:val="none"/>
        </w:rPr>
        <w:t>5.3</w:t>
      </w:r>
      <w:r>
        <w:rPr>
          <w:rFonts w:hint="eastAsia" w:hAnsi="宋体" w:cs="宋体"/>
          <w:snapToGrid w:val="0"/>
          <w:color w:val="auto"/>
          <w:kern w:val="0"/>
          <w:highlight w:val="none"/>
        </w:rPr>
        <w:t>中约定的支付之日起28天后仍未收到委托人按本合同约定应付的款项，可向委托人发出催付通知。委托人接到通知14天后仍未支付或未提出监理人可以接受的延期支付安排，监理人可向委托人发出暂停工作的通知并可自行暂停全部或部分工作。暂停工作后14天内监理人仍未获得委托人应付酬金或委托人的合理答复，监理人可向委托人发出解除本合同的通知，自通知到达委托人时本合同解除。委托人应承担本章第</w:t>
      </w:r>
      <w:r>
        <w:rPr>
          <w:rFonts w:hint="eastAsia" w:hAnsi="宋体" w:cs="宋体"/>
          <w:b/>
          <w:bCs/>
          <w:snapToGrid w:val="0"/>
          <w:color w:val="auto"/>
          <w:kern w:val="0"/>
          <w:highlight w:val="none"/>
        </w:rPr>
        <w:t>4.2.3</w:t>
      </w:r>
      <w:r>
        <w:rPr>
          <w:rFonts w:hint="eastAsia" w:hAnsi="宋体" w:cs="宋体"/>
          <w:snapToGrid w:val="0"/>
          <w:color w:val="auto"/>
          <w:kern w:val="0"/>
          <w:highlight w:val="none"/>
        </w:rPr>
        <w:t>目约定的责任。</w:t>
      </w:r>
    </w:p>
    <w:p>
      <w:pPr>
        <w:wordWrap w:val="0"/>
        <w:adjustRightInd w:val="0"/>
        <w:snapToGrid w:val="0"/>
        <w:spacing w:line="240" w:lineRule="auto"/>
        <w:ind w:firstLine="482" w:firstLineChars="200"/>
        <w:rPr>
          <w:rFonts w:hAnsi="宋体" w:cs="宋体"/>
          <w:snapToGrid w:val="0"/>
          <w:color w:val="auto"/>
          <w:kern w:val="0"/>
          <w:highlight w:val="none"/>
        </w:rPr>
      </w:pPr>
      <w:r>
        <w:rPr>
          <w:rFonts w:hint="eastAsia" w:hAnsi="宋体" w:cs="宋体"/>
          <w:b/>
          <w:bCs/>
          <w:snapToGrid w:val="0"/>
          <w:color w:val="auto"/>
          <w:kern w:val="0"/>
          <w:highlight w:val="none"/>
        </w:rPr>
        <w:t>6.3.5</w:t>
      </w:r>
      <w:r>
        <w:rPr>
          <w:rFonts w:hint="eastAsia" w:hAnsi="宋体" w:cs="宋体"/>
          <w:snapToGrid w:val="0"/>
          <w:color w:val="auto"/>
          <w:kern w:val="0"/>
          <w:highlight w:val="none"/>
        </w:rPr>
        <w:t xml:space="preserve"> 因不可抗力致使本合同部分或全部不能履行时，一方应立即通知另一方，可暂停或解除本合同。</w:t>
      </w:r>
    </w:p>
    <w:p>
      <w:pPr>
        <w:wordWrap w:val="0"/>
        <w:adjustRightInd w:val="0"/>
        <w:snapToGrid w:val="0"/>
        <w:spacing w:line="240" w:lineRule="auto"/>
        <w:ind w:firstLine="482" w:firstLineChars="200"/>
        <w:rPr>
          <w:rFonts w:hAnsi="宋体" w:cs="宋体"/>
          <w:snapToGrid w:val="0"/>
          <w:color w:val="auto"/>
          <w:kern w:val="0"/>
          <w:highlight w:val="none"/>
        </w:rPr>
      </w:pPr>
      <w:r>
        <w:rPr>
          <w:rFonts w:hint="eastAsia" w:hAnsi="宋体" w:cs="宋体"/>
          <w:b/>
          <w:bCs/>
          <w:snapToGrid w:val="0"/>
          <w:color w:val="auto"/>
          <w:kern w:val="0"/>
          <w:highlight w:val="none"/>
        </w:rPr>
        <w:t>6.3.6</w:t>
      </w:r>
      <w:r>
        <w:rPr>
          <w:rFonts w:hint="eastAsia" w:hAnsi="宋体" w:cs="宋体"/>
          <w:snapToGrid w:val="0"/>
          <w:color w:val="auto"/>
          <w:kern w:val="0"/>
          <w:highlight w:val="none"/>
        </w:rPr>
        <w:t xml:space="preserve"> 本合同解除后，本合同约定的有关结算、清理、争议解决方式的条件仍然有效。</w:t>
      </w:r>
    </w:p>
    <w:p>
      <w:pPr>
        <w:wordWrap w:val="0"/>
        <w:adjustRightInd w:val="0"/>
        <w:snapToGrid w:val="0"/>
        <w:spacing w:line="240" w:lineRule="auto"/>
        <w:ind w:firstLine="482" w:firstLineChars="200"/>
        <w:outlineLvl w:val="2"/>
        <w:rPr>
          <w:rFonts w:hAnsi="宋体" w:cs="宋体"/>
          <w:snapToGrid w:val="0"/>
          <w:color w:val="auto"/>
          <w:kern w:val="0"/>
          <w:highlight w:val="none"/>
        </w:rPr>
      </w:pPr>
      <w:bookmarkStart w:id="147" w:name="_Toc32438"/>
      <w:r>
        <w:rPr>
          <w:rFonts w:hint="eastAsia" w:hAnsi="宋体" w:cs="宋体"/>
          <w:b/>
          <w:bCs/>
          <w:snapToGrid w:val="0"/>
          <w:color w:val="auto"/>
          <w:kern w:val="0"/>
          <w:highlight w:val="none"/>
        </w:rPr>
        <w:t>6.4</w:t>
      </w:r>
      <w:r>
        <w:rPr>
          <w:rFonts w:hint="eastAsia" w:hAnsi="宋体" w:cs="宋体"/>
          <w:snapToGrid w:val="0"/>
          <w:color w:val="auto"/>
          <w:kern w:val="0"/>
          <w:highlight w:val="none"/>
        </w:rPr>
        <w:t xml:space="preserve"> 终止</w:t>
      </w:r>
      <w:bookmarkEnd w:id="147"/>
    </w:p>
    <w:p>
      <w:pPr>
        <w:wordWrap w:val="0"/>
        <w:adjustRightInd w:val="0"/>
        <w:snapToGrid w:val="0"/>
        <w:spacing w:line="240" w:lineRule="auto"/>
        <w:ind w:firstLine="480" w:firstLineChars="200"/>
        <w:rPr>
          <w:rFonts w:hAnsi="宋体" w:cs="宋体"/>
          <w:snapToGrid w:val="0"/>
          <w:color w:val="auto"/>
          <w:kern w:val="0"/>
          <w:highlight w:val="none"/>
        </w:rPr>
      </w:pPr>
      <w:r>
        <w:rPr>
          <w:rFonts w:hint="eastAsia" w:hAnsi="宋体" w:cs="宋体"/>
          <w:snapToGrid w:val="0"/>
          <w:color w:val="auto"/>
          <w:kern w:val="0"/>
          <w:highlight w:val="none"/>
        </w:rPr>
        <w:t>以下条件全部满足时，本合同即告终止：</w:t>
      </w:r>
    </w:p>
    <w:p>
      <w:pPr>
        <w:wordWrap w:val="0"/>
        <w:adjustRightInd w:val="0"/>
        <w:snapToGrid w:val="0"/>
        <w:spacing w:line="240" w:lineRule="auto"/>
        <w:ind w:firstLine="480" w:firstLineChars="200"/>
        <w:rPr>
          <w:rFonts w:hAnsi="宋体" w:cs="宋体"/>
          <w:snapToGrid w:val="0"/>
          <w:color w:val="auto"/>
          <w:kern w:val="0"/>
          <w:highlight w:val="none"/>
        </w:rPr>
      </w:pPr>
      <w:r>
        <w:rPr>
          <w:rFonts w:hint="eastAsia" w:hAnsi="宋体" w:cs="宋体"/>
          <w:snapToGrid w:val="0"/>
          <w:color w:val="auto"/>
          <w:kern w:val="0"/>
          <w:highlight w:val="none"/>
        </w:rPr>
        <w:t>（1）监理人完成本合同约定的全部工作；</w:t>
      </w:r>
    </w:p>
    <w:p>
      <w:pPr>
        <w:wordWrap w:val="0"/>
        <w:adjustRightInd w:val="0"/>
        <w:snapToGrid w:val="0"/>
        <w:spacing w:line="240" w:lineRule="auto"/>
        <w:ind w:firstLine="480" w:firstLineChars="200"/>
        <w:rPr>
          <w:rFonts w:hAnsi="宋体" w:cs="宋体"/>
          <w:snapToGrid w:val="0"/>
          <w:color w:val="auto"/>
          <w:kern w:val="0"/>
          <w:highlight w:val="none"/>
        </w:rPr>
      </w:pPr>
      <w:r>
        <w:rPr>
          <w:rFonts w:hint="eastAsia" w:hAnsi="宋体" w:cs="宋体"/>
          <w:snapToGrid w:val="0"/>
          <w:color w:val="auto"/>
          <w:kern w:val="0"/>
          <w:highlight w:val="none"/>
        </w:rPr>
        <w:t>（2）委托人与监理人结清并支付全部酬金。</w:t>
      </w:r>
    </w:p>
    <w:p>
      <w:pPr>
        <w:pStyle w:val="23"/>
        <w:rPr>
          <w:color w:val="auto"/>
          <w:highlight w:val="none"/>
        </w:rPr>
      </w:pPr>
    </w:p>
    <w:p>
      <w:pPr>
        <w:wordWrap w:val="0"/>
        <w:adjustRightInd w:val="0"/>
        <w:snapToGrid w:val="0"/>
        <w:spacing w:line="240" w:lineRule="auto"/>
        <w:ind w:firstLine="482" w:firstLineChars="200"/>
        <w:outlineLvl w:val="1"/>
        <w:rPr>
          <w:rFonts w:hAnsi="宋体" w:cs="宋体"/>
          <w:b/>
          <w:bCs/>
          <w:snapToGrid w:val="0"/>
          <w:color w:val="auto"/>
          <w:kern w:val="0"/>
          <w:highlight w:val="none"/>
        </w:rPr>
      </w:pPr>
      <w:bookmarkStart w:id="148" w:name="_Toc18121"/>
      <w:r>
        <w:rPr>
          <w:rFonts w:hint="eastAsia" w:hAnsi="宋体" w:cs="宋体"/>
          <w:b/>
          <w:bCs/>
          <w:snapToGrid w:val="0"/>
          <w:color w:val="auto"/>
          <w:kern w:val="0"/>
          <w:highlight w:val="none"/>
        </w:rPr>
        <w:t>7．争议解决</w:t>
      </w:r>
      <w:bookmarkEnd w:id="148"/>
    </w:p>
    <w:p>
      <w:pPr>
        <w:wordWrap w:val="0"/>
        <w:adjustRightInd w:val="0"/>
        <w:snapToGrid w:val="0"/>
        <w:spacing w:line="240" w:lineRule="auto"/>
        <w:ind w:firstLine="482" w:firstLineChars="200"/>
        <w:outlineLvl w:val="2"/>
        <w:rPr>
          <w:rFonts w:hAnsi="宋体" w:cs="宋体"/>
          <w:snapToGrid w:val="0"/>
          <w:color w:val="auto"/>
          <w:kern w:val="0"/>
          <w:highlight w:val="none"/>
        </w:rPr>
      </w:pPr>
      <w:bookmarkStart w:id="149" w:name="_Toc16655"/>
      <w:r>
        <w:rPr>
          <w:rFonts w:hint="eastAsia" w:hAnsi="宋体" w:cs="宋体"/>
          <w:b/>
          <w:bCs/>
          <w:snapToGrid w:val="0"/>
          <w:color w:val="auto"/>
          <w:kern w:val="0"/>
          <w:highlight w:val="none"/>
        </w:rPr>
        <w:t>7.1</w:t>
      </w:r>
      <w:r>
        <w:rPr>
          <w:rFonts w:hint="eastAsia" w:hAnsi="宋体" w:cs="宋体"/>
          <w:snapToGrid w:val="0"/>
          <w:color w:val="auto"/>
          <w:kern w:val="0"/>
          <w:highlight w:val="none"/>
        </w:rPr>
        <w:t xml:space="preserve"> 协商</w:t>
      </w:r>
      <w:bookmarkEnd w:id="149"/>
    </w:p>
    <w:p>
      <w:pPr>
        <w:wordWrap w:val="0"/>
        <w:adjustRightInd w:val="0"/>
        <w:snapToGrid w:val="0"/>
        <w:spacing w:line="240" w:lineRule="auto"/>
        <w:ind w:firstLine="480" w:firstLineChars="200"/>
        <w:rPr>
          <w:rFonts w:hAnsi="宋体" w:cs="宋体"/>
          <w:snapToGrid w:val="0"/>
          <w:color w:val="auto"/>
          <w:kern w:val="0"/>
          <w:highlight w:val="none"/>
        </w:rPr>
      </w:pPr>
      <w:r>
        <w:rPr>
          <w:rFonts w:hint="eastAsia" w:hAnsi="宋体" w:cs="宋体"/>
          <w:snapToGrid w:val="0"/>
          <w:color w:val="auto"/>
          <w:kern w:val="0"/>
          <w:highlight w:val="none"/>
        </w:rPr>
        <w:t>双方应本着诚信原则协商解决彼此间的争议。</w:t>
      </w:r>
    </w:p>
    <w:p>
      <w:pPr>
        <w:wordWrap w:val="0"/>
        <w:adjustRightInd w:val="0"/>
        <w:snapToGrid w:val="0"/>
        <w:spacing w:line="240" w:lineRule="auto"/>
        <w:ind w:firstLine="482" w:firstLineChars="200"/>
        <w:outlineLvl w:val="2"/>
        <w:rPr>
          <w:rFonts w:hAnsi="宋体" w:cs="宋体"/>
          <w:snapToGrid w:val="0"/>
          <w:color w:val="auto"/>
          <w:kern w:val="0"/>
          <w:highlight w:val="none"/>
        </w:rPr>
      </w:pPr>
      <w:bookmarkStart w:id="150" w:name="_Toc18543"/>
      <w:r>
        <w:rPr>
          <w:rFonts w:hint="eastAsia" w:hAnsi="宋体" w:cs="宋体"/>
          <w:b/>
          <w:bCs/>
          <w:snapToGrid w:val="0"/>
          <w:color w:val="auto"/>
          <w:kern w:val="0"/>
          <w:highlight w:val="none"/>
        </w:rPr>
        <w:t>7.2</w:t>
      </w:r>
      <w:r>
        <w:rPr>
          <w:rFonts w:hint="eastAsia" w:hAnsi="宋体" w:cs="宋体"/>
          <w:snapToGrid w:val="0"/>
          <w:color w:val="auto"/>
          <w:kern w:val="0"/>
          <w:highlight w:val="none"/>
        </w:rPr>
        <w:t xml:space="preserve"> 调解</w:t>
      </w:r>
      <w:bookmarkEnd w:id="150"/>
    </w:p>
    <w:p>
      <w:pPr>
        <w:wordWrap w:val="0"/>
        <w:adjustRightInd w:val="0"/>
        <w:snapToGrid w:val="0"/>
        <w:spacing w:line="240" w:lineRule="auto"/>
        <w:ind w:firstLine="480" w:firstLineChars="200"/>
        <w:rPr>
          <w:rFonts w:hAnsi="宋体" w:cs="宋体"/>
          <w:snapToGrid w:val="0"/>
          <w:color w:val="auto"/>
          <w:kern w:val="0"/>
          <w:highlight w:val="none"/>
        </w:rPr>
      </w:pPr>
      <w:r>
        <w:rPr>
          <w:rFonts w:hint="eastAsia" w:hAnsi="宋体" w:cs="宋体"/>
          <w:snapToGrid w:val="0"/>
          <w:color w:val="auto"/>
          <w:kern w:val="0"/>
          <w:highlight w:val="none"/>
        </w:rPr>
        <w:t>如果双方不能在14天内或双方商定的其他时间内解决本合同争议，可以将其提交给</w:t>
      </w:r>
      <w:r>
        <w:rPr>
          <w:rFonts w:hint="eastAsia" w:hAnsi="宋体" w:cs="宋体"/>
          <w:snapToGrid w:val="0"/>
          <w:color w:val="auto"/>
          <w:kern w:val="0"/>
          <w:highlight w:val="none"/>
          <w:u w:val="single"/>
        </w:rPr>
        <w:t>行政主管部门</w:t>
      </w:r>
      <w:r>
        <w:rPr>
          <w:rFonts w:hint="eastAsia" w:hAnsi="宋体" w:cs="宋体"/>
          <w:snapToGrid w:val="0"/>
          <w:color w:val="auto"/>
          <w:kern w:val="0"/>
          <w:highlight w:val="none"/>
        </w:rPr>
        <w:t>进行调解。</w:t>
      </w:r>
    </w:p>
    <w:p>
      <w:pPr>
        <w:wordWrap w:val="0"/>
        <w:adjustRightInd w:val="0"/>
        <w:snapToGrid w:val="0"/>
        <w:spacing w:line="240" w:lineRule="auto"/>
        <w:ind w:firstLine="482" w:firstLineChars="200"/>
        <w:outlineLvl w:val="2"/>
        <w:rPr>
          <w:rFonts w:hAnsi="宋体" w:cs="宋体"/>
          <w:snapToGrid w:val="0"/>
          <w:color w:val="auto"/>
          <w:kern w:val="0"/>
          <w:highlight w:val="none"/>
        </w:rPr>
      </w:pPr>
      <w:bookmarkStart w:id="151" w:name="_Toc18091"/>
      <w:r>
        <w:rPr>
          <w:rFonts w:hint="eastAsia" w:hAnsi="宋体" w:cs="宋体"/>
          <w:b/>
          <w:bCs/>
          <w:snapToGrid w:val="0"/>
          <w:color w:val="auto"/>
          <w:kern w:val="0"/>
          <w:highlight w:val="none"/>
        </w:rPr>
        <w:t>7.3</w:t>
      </w:r>
      <w:r>
        <w:rPr>
          <w:rFonts w:hint="eastAsia" w:hAnsi="宋体" w:cs="宋体"/>
          <w:snapToGrid w:val="0"/>
          <w:color w:val="auto"/>
          <w:kern w:val="0"/>
          <w:highlight w:val="none"/>
        </w:rPr>
        <w:t xml:space="preserve"> 仲裁或诉讼</w:t>
      </w:r>
      <w:bookmarkEnd w:id="151"/>
    </w:p>
    <w:p>
      <w:pPr>
        <w:wordWrap w:val="0"/>
        <w:adjustRightInd w:val="0"/>
        <w:snapToGrid w:val="0"/>
        <w:spacing w:line="240" w:lineRule="auto"/>
        <w:ind w:firstLine="480" w:firstLineChars="200"/>
        <w:rPr>
          <w:rFonts w:hAnsi="宋体" w:cs="宋体"/>
          <w:snapToGrid w:val="0"/>
          <w:color w:val="auto"/>
          <w:kern w:val="0"/>
          <w:highlight w:val="none"/>
        </w:rPr>
      </w:pPr>
      <w:r>
        <w:rPr>
          <w:rFonts w:hint="eastAsia" w:hAnsi="宋体" w:cs="宋体"/>
          <w:snapToGrid w:val="0"/>
          <w:color w:val="auto"/>
          <w:kern w:val="0"/>
          <w:highlight w:val="none"/>
        </w:rPr>
        <w:t>双方均有权不经调解直接向专用条件约定的仲裁机构申请仲裁或向有管辖权的人民法院提起诉讼。</w:t>
      </w:r>
    </w:p>
    <w:p>
      <w:pPr>
        <w:wordWrap w:val="0"/>
        <w:adjustRightInd w:val="0"/>
        <w:snapToGrid w:val="0"/>
        <w:spacing w:line="240" w:lineRule="auto"/>
        <w:ind w:firstLine="480" w:firstLineChars="200"/>
        <w:rPr>
          <w:rFonts w:hAnsi="宋体" w:cs="宋体"/>
          <w:snapToGrid w:val="0"/>
          <w:color w:val="auto"/>
          <w:kern w:val="0"/>
          <w:highlight w:val="none"/>
        </w:rPr>
      </w:pPr>
      <w:r>
        <w:rPr>
          <w:rFonts w:hint="eastAsia" w:hAnsi="宋体" w:cs="宋体"/>
          <w:snapToGrid w:val="0"/>
          <w:color w:val="auto"/>
          <w:kern w:val="0"/>
          <w:highlight w:val="none"/>
        </w:rPr>
        <w:t>本合同争议的最终解决方式为下列第</w:t>
      </w:r>
      <w:r>
        <w:rPr>
          <w:rFonts w:hint="eastAsia" w:hAnsi="宋体" w:cs="宋体"/>
          <w:snapToGrid w:val="0"/>
          <w:color w:val="auto"/>
          <w:kern w:val="0"/>
          <w:highlight w:val="none"/>
          <w:u w:val="single"/>
        </w:rPr>
        <w:t>2</w:t>
      </w:r>
      <w:r>
        <w:rPr>
          <w:rFonts w:hint="eastAsia" w:hAnsi="宋体" w:cs="宋体"/>
          <w:snapToGrid w:val="0"/>
          <w:color w:val="auto"/>
          <w:kern w:val="0"/>
          <w:highlight w:val="none"/>
        </w:rPr>
        <w:t>种方式：</w:t>
      </w:r>
    </w:p>
    <w:p>
      <w:pPr>
        <w:wordWrap w:val="0"/>
        <w:adjustRightInd w:val="0"/>
        <w:snapToGrid w:val="0"/>
        <w:spacing w:line="240" w:lineRule="auto"/>
        <w:ind w:firstLine="480" w:firstLineChars="200"/>
        <w:rPr>
          <w:rFonts w:hAnsi="宋体" w:cs="宋体"/>
          <w:snapToGrid w:val="0"/>
          <w:color w:val="auto"/>
          <w:kern w:val="0"/>
          <w:highlight w:val="none"/>
        </w:rPr>
      </w:pPr>
      <w:r>
        <w:rPr>
          <w:rFonts w:hint="eastAsia" w:hAnsi="宋体" w:cs="宋体"/>
          <w:snapToGrid w:val="0"/>
          <w:color w:val="auto"/>
          <w:kern w:val="0"/>
          <w:highlight w:val="none"/>
        </w:rPr>
        <w:t>（1）提请</w:t>
      </w:r>
      <w:r>
        <w:rPr>
          <w:rFonts w:hint="eastAsia" w:hAnsi="宋体" w:cs="宋体"/>
          <w:snapToGrid w:val="0"/>
          <w:color w:val="auto"/>
          <w:kern w:val="0"/>
          <w:highlight w:val="none"/>
          <w:u w:val="single"/>
        </w:rPr>
        <w:t>韶关市</w:t>
      </w:r>
      <w:r>
        <w:rPr>
          <w:rFonts w:hint="eastAsia" w:hAnsi="宋体" w:cs="宋体"/>
          <w:snapToGrid w:val="0"/>
          <w:color w:val="auto"/>
          <w:kern w:val="0"/>
          <w:highlight w:val="none"/>
        </w:rPr>
        <w:t>仲裁委员会进行仲裁。</w:t>
      </w:r>
    </w:p>
    <w:p>
      <w:pPr>
        <w:wordWrap w:val="0"/>
        <w:adjustRightInd w:val="0"/>
        <w:snapToGrid w:val="0"/>
        <w:spacing w:line="240" w:lineRule="auto"/>
        <w:ind w:firstLine="480" w:firstLineChars="200"/>
        <w:rPr>
          <w:rFonts w:hAnsi="宋体" w:cs="宋体"/>
          <w:snapToGrid w:val="0"/>
          <w:color w:val="auto"/>
          <w:kern w:val="0"/>
          <w:highlight w:val="none"/>
        </w:rPr>
      </w:pPr>
      <w:r>
        <w:rPr>
          <w:rFonts w:hint="eastAsia" w:hAnsi="宋体" w:cs="宋体"/>
          <w:snapToGrid w:val="0"/>
          <w:color w:val="auto"/>
          <w:kern w:val="0"/>
          <w:highlight w:val="none"/>
        </w:rPr>
        <w:t>（2）向</w:t>
      </w:r>
      <w:r>
        <w:rPr>
          <w:rFonts w:hint="eastAsia" w:hAnsi="宋体" w:cs="宋体"/>
          <w:snapToGrid w:val="0"/>
          <w:color w:val="auto"/>
          <w:kern w:val="0"/>
          <w:highlight w:val="none"/>
          <w:u w:val="single"/>
        </w:rPr>
        <w:t>项目所在地</w:t>
      </w:r>
      <w:r>
        <w:rPr>
          <w:rFonts w:hint="eastAsia" w:hAnsi="宋体" w:cs="宋体"/>
          <w:snapToGrid w:val="0"/>
          <w:color w:val="auto"/>
          <w:kern w:val="0"/>
          <w:highlight w:val="none"/>
        </w:rPr>
        <w:t>人民法院提起诉讼。</w:t>
      </w:r>
    </w:p>
    <w:p>
      <w:pPr>
        <w:pStyle w:val="23"/>
        <w:rPr>
          <w:color w:val="auto"/>
          <w:highlight w:val="none"/>
        </w:rPr>
      </w:pPr>
    </w:p>
    <w:p>
      <w:pPr>
        <w:pStyle w:val="7"/>
        <w:spacing w:line="240" w:lineRule="auto"/>
        <w:ind w:firstLine="482" w:firstLineChars="200"/>
        <w:outlineLvl w:val="1"/>
        <w:rPr>
          <w:rFonts w:hAnsi="宋体" w:cs="宋体"/>
          <w:b/>
          <w:bCs/>
          <w:snapToGrid w:val="0"/>
          <w:color w:val="auto"/>
          <w:szCs w:val="24"/>
          <w:highlight w:val="none"/>
        </w:rPr>
      </w:pPr>
      <w:bookmarkStart w:id="152" w:name="_Toc27153"/>
      <w:r>
        <w:rPr>
          <w:rFonts w:hint="eastAsia" w:hAnsi="宋体" w:cs="宋体"/>
          <w:b/>
          <w:bCs/>
          <w:snapToGrid w:val="0"/>
          <w:color w:val="auto"/>
          <w:szCs w:val="24"/>
          <w:highlight w:val="none"/>
        </w:rPr>
        <w:t>8．其他</w:t>
      </w:r>
      <w:bookmarkEnd w:id="152"/>
    </w:p>
    <w:p>
      <w:pPr>
        <w:wordWrap w:val="0"/>
        <w:adjustRightInd w:val="0"/>
        <w:snapToGrid w:val="0"/>
        <w:spacing w:line="240" w:lineRule="auto"/>
        <w:ind w:firstLine="480" w:firstLineChars="200"/>
        <w:outlineLvl w:val="2"/>
        <w:rPr>
          <w:color w:val="auto"/>
          <w:highlight w:val="none"/>
        </w:rPr>
      </w:pPr>
      <w:bookmarkStart w:id="153" w:name="_Toc21508"/>
      <w:r>
        <w:rPr>
          <w:rFonts w:hint="eastAsia"/>
          <w:color w:val="auto"/>
          <w:highlight w:val="none"/>
        </w:rPr>
        <w:t>8.1</w:t>
      </w:r>
      <w:r>
        <w:rPr>
          <w:color w:val="auto"/>
          <w:highlight w:val="none"/>
        </w:rPr>
        <w:t>外出考察费用</w:t>
      </w:r>
      <w:bookmarkEnd w:id="153"/>
    </w:p>
    <w:p>
      <w:pPr>
        <w:pStyle w:val="16"/>
        <w:spacing w:line="240" w:lineRule="auto"/>
        <w:rPr>
          <w:color w:val="auto"/>
          <w:highlight w:val="none"/>
        </w:rPr>
      </w:pPr>
      <w:r>
        <w:rPr>
          <w:color w:val="auto"/>
          <w:highlight w:val="none"/>
        </w:rPr>
        <w:t>双方一致同意不适用通用条款第 8.1 款的约定。委托的建设工程监理所必要的监理人员出外考察、材料设备复试、监造，其费用支出由监理人负责解决。但对于设备监造酬金，由双方另行约定。</w:t>
      </w:r>
    </w:p>
    <w:p>
      <w:pPr>
        <w:wordWrap w:val="0"/>
        <w:adjustRightInd w:val="0"/>
        <w:snapToGrid w:val="0"/>
        <w:spacing w:line="240" w:lineRule="auto"/>
        <w:ind w:firstLine="480" w:firstLineChars="200"/>
        <w:outlineLvl w:val="2"/>
        <w:rPr>
          <w:rFonts w:hAnsi="宋体" w:cs="宋体"/>
          <w:snapToGrid w:val="0"/>
          <w:color w:val="auto"/>
          <w:kern w:val="0"/>
          <w:highlight w:val="none"/>
        </w:rPr>
      </w:pPr>
      <w:bookmarkStart w:id="154" w:name="_Toc22632"/>
      <w:r>
        <w:rPr>
          <w:rFonts w:hint="eastAsia" w:hAnsi="宋体" w:cs="宋体"/>
          <w:snapToGrid w:val="0"/>
          <w:color w:val="auto"/>
          <w:kern w:val="0"/>
          <w:highlight w:val="none"/>
        </w:rPr>
        <w:t>8.3 咨询费用</w:t>
      </w:r>
      <w:bookmarkEnd w:id="154"/>
    </w:p>
    <w:p>
      <w:pPr>
        <w:wordWrap w:val="0"/>
        <w:adjustRightInd w:val="0"/>
        <w:snapToGrid w:val="0"/>
        <w:spacing w:line="240" w:lineRule="auto"/>
        <w:ind w:firstLine="480" w:firstLineChars="200"/>
        <w:rPr>
          <w:rFonts w:hAnsi="宋体" w:cs="宋体"/>
          <w:snapToGrid w:val="0"/>
          <w:color w:val="auto"/>
          <w:kern w:val="0"/>
          <w:highlight w:val="none"/>
        </w:rPr>
      </w:pPr>
      <w:r>
        <w:rPr>
          <w:color w:val="auto"/>
          <w:highlight w:val="none"/>
        </w:rPr>
        <w:t>根据工程需要组织的相关咨询论证会以及聘请相关专家等发生的费用，属监理人组织或聘请的由监理人支付，属委托人或者委托人委托监理人组织或聘请的由委托人支付。</w:t>
      </w:r>
    </w:p>
    <w:p>
      <w:pPr>
        <w:wordWrap w:val="0"/>
        <w:adjustRightInd w:val="0"/>
        <w:snapToGrid w:val="0"/>
        <w:spacing w:line="240" w:lineRule="auto"/>
        <w:ind w:firstLine="480" w:firstLineChars="200"/>
        <w:outlineLvl w:val="2"/>
        <w:rPr>
          <w:rFonts w:hAnsi="宋体" w:cs="宋体"/>
          <w:snapToGrid w:val="0"/>
          <w:color w:val="auto"/>
          <w:kern w:val="0"/>
          <w:highlight w:val="none"/>
        </w:rPr>
      </w:pPr>
      <w:bookmarkStart w:id="155" w:name="_Toc10507"/>
      <w:r>
        <w:rPr>
          <w:rFonts w:hint="eastAsia" w:hAnsi="宋体" w:cs="宋体"/>
          <w:snapToGrid w:val="0"/>
          <w:color w:val="auto"/>
          <w:kern w:val="0"/>
          <w:highlight w:val="none"/>
        </w:rPr>
        <w:t>8.4 奖励</w:t>
      </w:r>
      <w:bookmarkEnd w:id="155"/>
    </w:p>
    <w:p>
      <w:pPr>
        <w:wordWrap w:val="0"/>
        <w:adjustRightInd w:val="0"/>
        <w:snapToGrid w:val="0"/>
        <w:spacing w:line="240" w:lineRule="auto"/>
        <w:ind w:firstLine="480" w:firstLineChars="200"/>
        <w:rPr>
          <w:rFonts w:hAnsi="宋体" w:cs="宋体"/>
          <w:snapToGrid w:val="0"/>
          <w:color w:val="auto"/>
          <w:kern w:val="0"/>
          <w:highlight w:val="none"/>
        </w:rPr>
      </w:pPr>
      <w:r>
        <w:rPr>
          <w:color w:val="auto"/>
          <w:highlight w:val="none"/>
        </w:rPr>
        <w:t>双方一致同意不适用通用条款第 8.4 款的约定。</w:t>
      </w:r>
    </w:p>
    <w:p>
      <w:pPr>
        <w:wordWrap w:val="0"/>
        <w:adjustRightInd w:val="0"/>
        <w:snapToGrid w:val="0"/>
        <w:spacing w:line="240" w:lineRule="auto"/>
        <w:ind w:firstLine="480" w:firstLineChars="200"/>
        <w:outlineLvl w:val="2"/>
        <w:rPr>
          <w:rFonts w:hAnsi="宋体" w:cs="宋体"/>
          <w:snapToGrid w:val="0"/>
          <w:color w:val="auto"/>
          <w:kern w:val="0"/>
          <w:highlight w:val="none"/>
        </w:rPr>
      </w:pPr>
      <w:bookmarkStart w:id="156" w:name="_Toc7355"/>
      <w:r>
        <w:rPr>
          <w:rFonts w:hint="eastAsia" w:hAnsi="宋体" w:cs="宋体"/>
          <w:snapToGrid w:val="0"/>
          <w:color w:val="auto"/>
          <w:kern w:val="0"/>
          <w:highlight w:val="none"/>
        </w:rPr>
        <w:t>8.6 保密</w:t>
      </w:r>
      <w:bookmarkEnd w:id="156"/>
    </w:p>
    <w:p>
      <w:pPr>
        <w:wordWrap w:val="0"/>
        <w:adjustRightInd w:val="0"/>
        <w:snapToGrid w:val="0"/>
        <w:spacing w:line="240" w:lineRule="auto"/>
        <w:ind w:firstLine="480" w:firstLineChars="200"/>
        <w:rPr>
          <w:rFonts w:hAnsi="宋体" w:cs="宋体"/>
          <w:snapToGrid w:val="0"/>
          <w:color w:val="auto"/>
          <w:kern w:val="0"/>
          <w:highlight w:val="none"/>
        </w:rPr>
      </w:pPr>
      <w:r>
        <w:rPr>
          <w:rFonts w:hint="eastAsia" w:hAnsi="宋体" w:cs="宋体"/>
          <w:snapToGrid w:val="0"/>
          <w:color w:val="auto"/>
          <w:kern w:val="0"/>
          <w:highlight w:val="none"/>
        </w:rPr>
        <w:t>委托人申明的保密事项和期限：从合同签订之日起，监理人应承担保密事项包括但不仅限于以下内容，包括项目立项、用地、规划、方案报建、设计图纸、技术报告、工程档案资料等项目相关资料和文件，保密期限为无限期保密，直至委托人宣布解密。如果监理人违约造成委托人或相关单位损失，监理人除赔偿损失外，还应承担相应的责任。</w:t>
      </w:r>
    </w:p>
    <w:p>
      <w:pPr>
        <w:wordWrap w:val="0"/>
        <w:adjustRightInd w:val="0"/>
        <w:snapToGrid w:val="0"/>
        <w:spacing w:line="240" w:lineRule="auto"/>
        <w:ind w:firstLine="480" w:firstLineChars="200"/>
        <w:rPr>
          <w:rFonts w:hAnsi="宋体" w:cs="宋体"/>
          <w:snapToGrid w:val="0"/>
          <w:color w:val="auto"/>
          <w:kern w:val="0"/>
          <w:highlight w:val="none"/>
        </w:rPr>
      </w:pPr>
      <w:r>
        <w:rPr>
          <w:rFonts w:hint="eastAsia" w:hAnsi="宋体" w:cs="宋体"/>
          <w:snapToGrid w:val="0"/>
          <w:color w:val="auto"/>
          <w:kern w:val="0"/>
          <w:highlight w:val="none"/>
        </w:rPr>
        <w:t>监理人申明的保密事项和期限：从合同签订之日起，监理人向为委托人提供的财务会计资料、合同业绩资料等非公开文件、资料及信息。</w:t>
      </w:r>
    </w:p>
    <w:p>
      <w:pPr>
        <w:wordWrap w:val="0"/>
        <w:adjustRightInd w:val="0"/>
        <w:snapToGrid w:val="0"/>
        <w:spacing w:line="240" w:lineRule="auto"/>
        <w:ind w:firstLine="480" w:firstLineChars="200"/>
        <w:rPr>
          <w:rFonts w:hAnsi="宋体" w:cs="宋体"/>
          <w:snapToGrid w:val="0"/>
          <w:color w:val="auto"/>
          <w:kern w:val="0"/>
          <w:highlight w:val="none"/>
        </w:rPr>
      </w:pPr>
      <w:r>
        <w:rPr>
          <w:rFonts w:hint="eastAsia" w:hAnsi="宋体" w:cs="宋体"/>
          <w:snapToGrid w:val="0"/>
          <w:color w:val="auto"/>
          <w:kern w:val="0"/>
          <w:highlight w:val="none"/>
        </w:rPr>
        <w:t>第三方申明的保密事项和期限：从合同签订之日起，项目相关第三方向合同双方提供的内部非公开文件、资料及信息。</w:t>
      </w:r>
    </w:p>
    <w:p>
      <w:pPr>
        <w:wordWrap w:val="0"/>
        <w:adjustRightInd w:val="0"/>
        <w:snapToGrid w:val="0"/>
        <w:spacing w:line="240" w:lineRule="auto"/>
        <w:ind w:firstLine="480" w:firstLineChars="200"/>
        <w:outlineLvl w:val="2"/>
        <w:rPr>
          <w:rFonts w:hAnsi="宋体" w:cs="宋体"/>
          <w:snapToGrid w:val="0"/>
          <w:color w:val="auto"/>
          <w:kern w:val="0"/>
          <w:highlight w:val="none"/>
        </w:rPr>
      </w:pPr>
      <w:bookmarkStart w:id="157" w:name="_Toc15508"/>
      <w:r>
        <w:rPr>
          <w:rFonts w:hint="eastAsia" w:hAnsi="宋体" w:cs="宋体"/>
          <w:snapToGrid w:val="0"/>
          <w:color w:val="auto"/>
          <w:kern w:val="0"/>
          <w:highlight w:val="none"/>
        </w:rPr>
        <w:t>8.8著作权</w:t>
      </w:r>
      <w:bookmarkEnd w:id="157"/>
    </w:p>
    <w:p>
      <w:pPr>
        <w:wordWrap w:val="0"/>
        <w:adjustRightInd w:val="0"/>
        <w:snapToGrid w:val="0"/>
        <w:spacing w:line="240" w:lineRule="auto"/>
        <w:ind w:firstLine="480" w:firstLineChars="200"/>
        <w:rPr>
          <w:color w:val="auto"/>
          <w:highlight w:val="none"/>
        </w:rPr>
      </w:pPr>
      <w:r>
        <w:rPr>
          <w:color w:val="auto"/>
          <w:highlight w:val="none"/>
        </w:rPr>
        <w:t>监理人对其编制的文件拥有著作权，委托人仅有权为本合同工程使用或复制此类文件。</w:t>
      </w:r>
    </w:p>
    <w:p>
      <w:pPr>
        <w:pStyle w:val="16"/>
        <w:rPr>
          <w:color w:val="auto"/>
          <w:highlight w:val="none"/>
        </w:rPr>
      </w:pPr>
    </w:p>
    <w:p>
      <w:pPr>
        <w:pStyle w:val="7"/>
        <w:spacing w:line="240" w:lineRule="auto"/>
        <w:ind w:firstLine="482" w:firstLineChars="200"/>
        <w:outlineLvl w:val="1"/>
        <w:rPr>
          <w:rFonts w:hAnsi="宋体" w:cs="宋体"/>
          <w:snapToGrid w:val="0"/>
          <w:color w:val="auto"/>
          <w:highlight w:val="none"/>
        </w:rPr>
      </w:pPr>
      <w:bookmarkStart w:id="158" w:name="_Toc10553"/>
      <w:r>
        <w:rPr>
          <w:rFonts w:hint="eastAsia" w:hAnsi="宋体" w:cs="宋体"/>
          <w:b/>
          <w:bCs/>
          <w:snapToGrid w:val="0"/>
          <w:color w:val="auto"/>
          <w:szCs w:val="24"/>
          <w:highlight w:val="none"/>
        </w:rPr>
        <w:t>9.补充条款</w:t>
      </w:r>
      <w:bookmarkEnd w:id="158"/>
    </w:p>
    <w:p>
      <w:pPr>
        <w:wordWrap w:val="0"/>
        <w:adjustRightInd w:val="0"/>
        <w:snapToGrid w:val="0"/>
        <w:spacing w:line="240" w:lineRule="auto"/>
        <w:ind w:firstLine="482" w:firstLineChars="200"/>
        <w:outlineLvl w:val="2"/>
        <w:rPr>
          <w:rFonts w:hAnsi="宋体" w:cs="宋体"/>
          <w:b/>
          <w:bCs/>
          <w:snapToGrid w:val="0"/>
          <w:color w:val="auto"/>
          <w:kern w:val="0"/>
          <w:highlight w:val="none"/>
        </w:rPr>
      </w:pPr>
      <w:bookmarkStart w:id="159" w:name="_Toc2026"/>
      <w:r>
        <w:rPr>
          <w:rFonts w:hint="eastAsia" w:hAnsi="宋体" w:cs="宋体"/>
          <w:b/>
          <w:bCs/>
          <w:snapToGrid w:val="0"/>
          <w:color w:val="auto"/>
          <w:kern w:val="0"/>
          <w:highlight w:val="none"/>
        </w:rPr>
        <w:t>9.1履约保证金</w:t>
      </w:r>
      <w:bookmarkEnd w:id="159"/>
    </w:p>
    <w:p>
      <w:pPr>
        <w:wordWrap w:val="0"/>
        <w:adjustRightInd w:val="0"/>
        <w:snapToGrid w:val="0"/>
        <w:spacing w:line="240" w:lineRule="auto"/>
        <w:ind w:firstLine="480" w:firstLineChars="200"/>
        <w:rPr>
          <w:rFonts w:hAnsi="宋体" w:cs="宋体"/>
          <w:snapToGrid w:val="0"/>
          <w:color w:val="auto"/>
          <w:kern w:val="0"/>
          <w:highlight w:val="none"/>
        </w:rPr>
      </w:pPr>
      <w:r>
        <w:rPr>
          <w:rFonts w:hint="eastAsia" w:hAnsi="宋体" w:cs="宋体"/>
          <w:snapToGrid w:val="0"/>
          <w:color w:val="auto"/>
          <w:kern w:val="0"/>
          <w:highlight w:val="none"/>
        </w:rPr>
        <w:t>（1）在监理过程中，如监理人由于自身的资金、技术、质量、非不可抗力等原因给建设单位和委托人造成经济损失时，建设单位扣除相应履约保证金。</w:t>
      </w:r>
    </w:p>
    <w:p>
      <w:pPr>
        <w:wordWrap w:val="0"/>
        <w:adjustRightInd w:val="0"/>
        <w:snapToGrid w:val="0"/>
        <w:spacing w:line="240" w:lineRule="auto"/>
        <w:ind w:firstLine="480" w:firstLineChars="200"/>
        <w:rPr>
          <w:rFonts w:hAnsi="宋体" w:cs="宋体"/>
          <w:snapToGrid w:val="0"/>
          <w:color w:val="auto"/>
          <w:kern w:val="0"/>
          <w:highlight w:val="none"/>
        </w:rPr>
      </w:pPr>
      <w:r>
        <w:rPr>
          <w:rFonts w:hint="eastAsia" w:hAnsi="宋体" w:cs="宋体"/>
          <w:snapToGrid w:val="0"/>
          <w:color w:val="auto"/>
          <w:kern w:val="0"/>
          <w:highlight w:val="none"/>
        </w:rPr>
        <w:t>（2）有争议时各方协商解决或由当地仲裁部门裁定，法律有规定按规定执行。</w:t>
      </w:r>
    </w:p>
    <w:p>
      <w:pPr>
        <w:wordWrap w:val="0"/>
        <w:adjustRightInd w:val="0"/>
        <w:snapToGrid w:val="0"/>
        <w:spacing w:line="240" w:lineRule="auto"/>
        <w:ind w:firstLine="480" w:firstLineChars="200"/>
        <w:rPr>
          <w:rFonts w:hAnsi="宋体" w:cs="宋体"/>
          <w:snapToGrid w:val="0"/>
          <w:color w:val="auto"/>
          <w:kern w:val="0"/>
          <w:highlight w:val="none"/>
        </w:rPr>
      </w:pPr>
      <w:r>
        <w:rPr>
          <w:rFonts w:hint="eastAsia" w:hAnsi="宋体" w:cs="宋体"/>
          <w:snapToGrid w:val="0"/>
          <w:color w:val="auto"/>
          <w:kern w:val="0"/>
          <w:highlight w:val="none"/>
        </w:rPr>
        <w:t>（3）工程竣工验收合格后30日历天内建设单位退回剩余履约保证金（不计算利息）。</w:t>
      </w:r>
    </w:p>
    <w:p>
      <w:pPr>
        <w:wordWrap w:val="0"/>
        <w:adjustRightInd w:val="0"/>
        <w:snapToGrid w:val="0"/>
        <w:spacing w:line="240" w:lineRule="auto"/>
        <w:ind w:firstLine="482" w:firstLineChars="200"/>
        <w:outlineLvl w:val="2"/>
        <w:rPr>
          <w:rFonts w:hAnsi="宋体" w:cs="宋体"/>
          <w:b/>
          <w:bCs/>
          <w:snapToGrid w:val="0"/>
          <w:color w:val="auto"/>
          <w:kern w:val="0"/>
          <w:highlight w:val="none"/>
        </w:rPr>
      </w:pPr>
      <w:bookmarkStart w:id="160" w:name="_Toc8812"/>
      <w:r>
        <w:rPr>
          <w:rFonts w:hint="eastAsia" w:hAnsi="宋体" w:cs="宋体"/>
          <w:b/>
          <w:bCs/>
          <w:snapToGrid w:val="0"/>
          <w:color w:val="auto"/>
          <w:kern w:val="0"/>
          <w:highlight w:val="none"/>
        </w:rPr>
        <w:t>9.2工程质量、造价、进度控制及安全生产管理</w:t>
      </w:r>
      <w:bookmarkEnd w:id="160"/>
    </w:p>
    <w:p>
      <w:pPr>
        <w:wordWrap w:val="0"/>
        <w:adjustRightInd w:val="0"/>
        <w:snapToGrid w:val="0"/>
        <w:spacing w:line="240" w:lineRule="auto"/>
        <w:ind w:firstLine="482" w:firstLineChars="200"/>
        <w:rPr>
          <w:rFonts w:hAnsi="宋体" w:cs="宋体"/>
          <w:b/>
          <w:bCs/>
          <w:snapToGrid w:val="0"/>
          <w:color w:val="auto"/>
          <w:kern w:val="0"/>
          <w:highlight w:val="none"/>
        </w:rPr>
      </w:pPr>
      <w:r>
        <w:rPr>
          <w:rFonts w:hint="eastAsia" w:hAnsi="宋体" w:cs="宋体"/>
          <w:b/>
          <w:bCs/>
          <w:snapToGrid w:val="0"/>
          <w:color w:val="auto"/>
          <w:kern w:val="0"/>
          <w:highlight w:val="none"/>
        </w:rPr>
        <w:t>9.2.1、工程质量控制</w:t>
      </w:r>
    </w:p>
    <w:p>
      <w:pPr>
        <w:wordWrap w:val="0"/>
        <w:adjustRightInd w:val="0"/>
        <w:snapToGrid w:val="0"/>
        <w:spacing w:line="240" w:lineRule="auto"/>
        <w:ind w:firstLine="480" w:firstLineChars="200"/>
        <w:rPr>
          <w:rFonts w:hAnsi="宋体" w:cs="宋体"/>
          <w:snapToGrid w:val="0"/>
          <w:color w:val="auto"/>
          <w:kern w:val="0"/>
          <w:highlight w:val="none"/>
        </w:rPr>
      </w:pPr>
      <w:r>
        <w:rPr>
          <w:rFonts w:hint="eastAsia" w:hAnsi="宋体" w:cs="宋体"/>
          <w:snapToGrid w:val="0"/>
          <w:color w:val="auto"/>
          <w:kern w:val="0"/>
          <w:highlight w:val="none"/>
        </w:rPr>
        <w:t>9.2.1.1工程开工前，项目监理机构应审查施工单位现场的质量管理组织机构、管理制度及专职管理人员和特种作业人员的资格。</w:t>
      </w:r>
    </w:p>
    <w:p>
      <w:pPr>
        <w:wordWrap w:val="0"/>
        <w:adjustRightInd w:val="0"/>
        <w:snapToGrid w:val="0"/>
        <w:spacing w:line="240" w:lineRule="auto"/>
        <w:ind w:firstLine="480" w:firstLineChars="200"/>
        <w:rPr>
          <w:rFonts w:hAnsi="宋体" w:cs="宋体"/>
          <w:snapToGrid w:val="0"/>
          <w:color w:val="auto"/>
          <w:kern w:val="0"/>
          <w:highlight w:val="none"/>
        </w:rPr>
      </w:pPr>
      <w:r>
        <w:rPr>
          <w:rFonts w:hint="eastAsia" w:hAnsi="宋体" w:cs="宋体"/>
          <w:snapToGrid w:val="0"/>
          <w:color w:val="auto"/>
          <w:kern w:val="0"/>
          <w:highlight w:val="none"/>
        </w:rPr>
        <w:t>9.2.1.2总监理工程师应组织专业监理工程师审查施工单位报审的施工方案，符合要求后应予以签认。施工方案审查应包括下列基本内容：</w:t>
      </w:r>
    </w:p>
    <w:p>
      <w:pPr>
        <w:wordWrap w:val="0"/>
        <w:adjustRightInd w:val="0"/>
        <w:snapToGrid w:val="0"/>
        <w:spacing w:line="240" w:lineRule="auto"/>
        <w:ind w:firstLine="480" w:firstLineChars="200"/>
        <w:rPr>
          <w:rFonts w:hAnsi="宋体" w:cs="宋体"/>
          <w:snapToGrid w:val="0"/>
          <w:color w:val="auto"/>
          <w:kern w:val="0"/>
          <w:highlight w:val="none"/>
        </w:rPr>
      </w:pPr>
      <w:r>
        <w:rPr>
          <w:rFonts w:hint="eastAsia" w:hAnsi="宋体" w:cs="宋体"/>
          <w:snapToGrid w:val="0"/>
          <w:color w:val="auto"/>
          <w:kern w:val="0"/>
          <w:highlight w:val="none"/>
        </w:rPr>
        <w:t>（1）编审程序应符合相关规定。</w:t>
      </w:r>
    </w:p>
    <w:p>
      <w:pPr>
        <w:wordWrap w:val="0"/>
        <w:adjustRightInd w:val="0"/>
        <w:snapToGrid w:val="0"/>
        <w:spacing w:line="240" w:lineRule="auto"/>
        <w:ind w:firstLine="480" w:firstLineChars="200"/>
        <w:rPr>
          <w:rFonts w:hAnsi="宋体" w:cs="宋体"/>
          <w:snapToGrid w:val="0"/>
          <w:color w:val="auto"/>
          <w:kern w:val="0"/>
          <w:highlight w:val="none"/>
        </w:rPr>
      </w:pPr>
      <w:r>
        <w:rPr>
          <w:rFonts w:hint="eastAsia" w:hAnsi="宋体" w:cs="宋体"/>
          <w:snapToGrid w:val="0"/>
          <w:color w:val="auto"/>
          <w:kern w:val="0"/>
          <w:highlight w:val="none"/>
        </w:rPr>
        <w:t>（2）工程质量保证措施应符合有关标准。</w:t>
      </w:r>
    </w:p>
    <w:p>
      <w:pPr>
        <w:wordWrap w:val="0"/>
        <w:adjustRightInd w:val="0"/>
        <w:snapToGrid w:val="0"/>
        <w:spacing w:line="240" w:lineRule="auto"/>
        <w:ind w:firstLine="480" w:firstLineChars="200"/>
        <w:rPr>
          <w:rFonts w:hAnsi="宋体" w:cs="宋体"/>
          <w:snapToGrid w:val="0"/>
          <w:color w:val="auto"/>
          <w:kern w:val="0"/>
          <w:highlight w:val="none"/>
        </w:rPr>
      </w:pPr>
      <w:r>
        <w:rPr>
          <w:rFonts w:hint="eastAsia" w:hAnsi="宋体" w:cs="宋体"/>
          <w:snapToGrid w:val="0"/>
          <w:color w:val="auto"/>
          <w:kern w:val="0"/>
          <w:highlight w:val="none"/>
        </w:rPr>
        <w:t>9.2.1.3施工方案报审表应按相应规范的要求填写。</w:t>
      </w:r>
    </w:p>
    <w:p>
      <w:pPr>
        <w:wordWrap w:val="0"/>
        <w:adjustRightInd w:val="0"/>
        <w:snapToGrid w:val="0"/>
        <w:spacing w:line="240" w:lineRule="auto"/>
        <w:ind w:firstLine="480" w:firstLineChars="200"/>
        <w:rPr>
          <w:rFonts w:hAnsi="宋体" w:cs="宋体"/>
          <w:snapToGrid w:val="0"/>
          <w:color w:val="auto"/>
          <w:kern w:val="0"/>
          <w:highlight w:val="none"/>
        </w:rPr>
      </w:pPr>
      <w:r>
        <w:rPr>
          <w:rFonts w:hint="eastAsia" w:hAnsi="宋体" w:cs="宋体"/>
          <w:snapToGrid w:val="0"/>
          <w:color w:val="auto"/>
          <w:kern w:val="0"/>
          <w:highlight w:val="none"/>
        </w:rPr>
        <w:t>9.2.1.4专业监理工程师应审查施工单位报送的新材料、新工艺、新技术、新设备的质量认证材料和相关验收标准的适用性，必要时，应要求施工单位组织专题论证，审查合格后报总监理工程师签认。</w:t>
      </w:r>
    </w:p>
    <w:p>
      <w:pPr>
        <w:wordWrap w:val="0"/>
        <w:adjustRightInd w:val="0"/>
        <w:snapToGrid w:val="0"/>
        <w:spacing w:line="240" w:lineRule="auto"/>
        <w:ind w:firstLine="480" w:firstLineChars="200"/>
        <w:rPr>
          <w:rFonts w:hAnsi="宋体" w:cs="宋体"/>
          <w:snapToGrid w:val="0"/>
          <w:color w:val="auto"/>
          <w:kern w:val="0"/>
          <w:highlight w:val="none"/>
        </w:rPr>
      </w:pPr>
      <w:r>
        <w:rPr>
          <w:rFonts w:hint="eastAsia" w:hAnsi="宋体" w:cs="宋体"/>
          <w:snapToGrid w:val="0"/>
          <w:color w:val="auto"/>
          <w:kern w:val="0"/>
          <w:highlight w:val="none"/>
        </w:rPr>
        <w:t>9.2.1.5专业监理工程师应检查、复核施工单位报送的施工控制测量成果及保护措施，签署意见。专业监理工程师应对施工单位在施工过程中报送的施工测量放线成果进行查验。施工控制测量成果及保护措施的检查、复核，应包括下列内容：</w:t>
      </w:r>
    </w:p>
    <w:p>
      <w:pPr>
        <w:wordWrap w:val="0"/>
        <w:adjustRightInd w:val="0"/>
        <w:snapToGrid w:val="0"/>
        <w:spacing w:line="240" w:lineRule="auto"/>
        <w:ind w:firstLine="480" w:firstLineChars="200"/>
        <w:rPr>
          <w:rFonts w:hAnsi="宋体" w:cs="宋体"/>
          <w:snapToGrid w:val="0"/>
          <w:color w:val="auto"/>
          <w:kern w:val="0"/>
          <w:highlight w:val="none"/>
        </w:rPr>
      </w:pPr>
      <w:r>
        <w:rPr>
          <w:rFonts w:hint="eastAsia" w:hAnsi="宋体" w:cs="宋体"/>
          <w:snapToGrid w:val="0"/>
          <w:color w:val="auto"/>
          <w:kern w:val="0"/>
          <w:highlight w:val="none"/>
        </w:rPr>
        <w:t>（1）施工单位测量人员的资格证书及测量设备检定证书。</w:t>
      </w:r>
    </w:p>
    <w:p>
      <w:pPr>
        <w:wordWrap w:val="0"/>
        <w:adjustRightInd w:val="0"/>
        <w:snapToGrid w:val="0"/>
        <w:spacing w:line="240" w:lineRule="auto"/>
        <w:ind w:firstLine="480" w:firstLineChars="200"/>
        <w:rPr>
          <w:rFonts w:hAnsi="宋体" w:cs="宋体"/>
          <w:snapToGrid w:val="0"/>
          <w:color w:val="auto"/>
          <w:kern w:val="0"/>
          <w:highlight w:val="none"/>
        </w:rPr>
      </w:pPr>
      <w:r>
        <w:rPr>
          <w:rFonts w:hint="eastAsia" w:hAnsi="宋体" w:cs="宋体"/>
          <w:snapToGrid w:val="0"/>
          <w:color w:val="auto"/>
          <w:kern w:val="0"/>
          <w:highlight w:val="none"/>
        </w:rPr>
        <w:t>（2）施工平面控制网、高程控制网和临时水准点的测量成果及控制桩的保护措施。</w:t>
      </w:r>
    </w:p>
    <w:p>
      <w:pPr>
        <w:wordWrap w:val="0"/>
        <w:adjustRightInd w:val="0"/>
        <w:snapToGrid w:val="0"/>
        <w:spacing w:line="240" w:lineRule="auto"/>
        <w:ind w:firstLine="480" w:firstLineChars="200"/>
        <w:rPr>
          <w:rFonts w:hAnsi="宋体" w:cs="宋体"/>
          <w:snapToGrid w:val="0"/>
          <w:color w:val="auto"/>
          <w:kern w:val="0"/>
          <w:highlight w:val="none"/>
        </w:rPr>
      </w:pPr>
      <w:r>
        <w:rPr>
          <w:rFonts w:hint="eastAsia" w:hAnsi="宋体" w:cs="宋体"/>
          <w:snapToGrid w:val="0"/>
          <w:color w:val="auto"/>
          <w:kern w:val="0"/>
          <w:highlight w:val="none"/>
        </w:rPr>
        <w:t>9.2.1.6施工控制测量成果报验表应按相应规范的要求填写。</w:t>
      </w:r>
    </w:p>
    <w:p>
      <w:pPr>
        <w:wordWrap w:val="0"/>
        <w:adjustRightInd w:val="0"/>
        <w:snapToGrid w:val="0"/>
        <w:spacing w:line="240" w:lineRule="auto"/>
        <w:ind w:firstLine="480" w:firstLineChars="200"/>
        <w:rPr>
          <w:rFonts w:hAnsi="宋体" w:cs="宋体"/>
          <w:snapToGrid w:val="0"/>
          <w:color w:val="auto"/>
          <w:kern w:val="0"/>
          <w:highlight w:val="none"/>
        </w:rPr>
      </w:pPr>
      <w:r>
        <w:rPr>
          <w:rFonts w:hint="eastAsia" w:hAnsi="宋体" w:cs="宋体"/>
          <w:snapToGrid w:val="0"/>
          <w:color w:val="auto"/>
          <w:kern w:val="0"/>
          <w:highlight w:val="none"/>
        </w:rPr>
        <w:t>9.2.1.7专业监理工程师应检查施工单位为工程提供服务的试验室。</w:t>
      </w:r>
    </w:p>
    <w:p>
      <w:pPr>
        <w:wordWrap w:val="0"/>
        <w:adjustRightInd w:val="0"/>
        <w:snapToGrid w:val="0"/>
        <w:spacing w:line="240" w:lineRule="auto"/>
        <w:ind w:firstLine="480" w:firstLineChars="200"/>
        <w:rPr>
          <w:rFonts w:hAnsi="宋体" w:cs="宋体"/>
          <w:snapToGrid w:val="0"/>
          <w:color w:val="auto"/>
          <w:kern w:val="0"/>
          <w:highlight w:val="none"/>
        </w:rPr>
      </w:pPr>
      <w:r>
        <w:rPr>
          <w:rFonts w:hint="eastAsia" w:hAnsi="宋体" w:cs="宋体"/>
          <w:snapToGrid w:val="0"/>
          <w:color w:val="auto"/>
          <w:kern w:val="0"/>
          <w:highlight w:val="none"/>
        </w:rPr>
        <w:t>试验室的检查应包括下列内容：</w:t>
      </w:r>
    </w:p>
    <w:p>
      <w:pPr>
        <w:wordWrap w:val="0"/>
        <w:adjustRightInd w:val="0"/>
        <w:snapToGrid w:val="0"/>
        <w:spacing w:line="240" w:lineRule="auto"/>
        <w:ind w:firstLine="480" w:firstLineChars="200"/>
        <w:rPr>
          <w:rFonts w:hAnsi="宋体" w:cs="宋体"/>
          <w:snapToGrid w:val="0"/>
          <w:color w:val="auto"/>
          <w:kern w:val="0"/>
          <w:highlight w:val="none"/>
        </w:rPr>
      </w:pPr>
      <w:r>
        <w:rPr>
          <w:rFonts w:hint="eastAsia" w:hAnsi="宋体" w:cs="宋体"/>
          <w:snapToGrid w:val="0"/>
          <w:color w:val="auto"/>
          <w:kern w:val="0"/>
          <w:highlight w:val="none"/>
        </w:rPr>
        <w:t>（1）试验室的资质等级及试验范围。</w:t>
      </w:r>
    </w:p>
    <w:p>
      <w:pPr>
        <w:wordWrap w:val="0"/>
        <w:adjustRightInd w:val="0"/>
        <w:snapToGrid w:val="0"/>
        <w:spacing w:line="240" w:lineRule="auto"/>
        <w:ind w:firstLine="480" w:firstLineChars="200"/>
        <w:rPr>
          <w:rFonts w:hAnsi="宋体" w:cs="宋体"/>
          <w:snapToGrid w:val="0"/>
          <w:color w:val="auto"/>
          <w:kern w:val="0"/>
          <w:highlight w:val="none"/>
        </w:rPr>
      </w:pPr>
      <w:r>
        <w:rPr>
          <w:rFonts w:hint="eastAsia" w:hAnsi="宋体" w:cs="宋体"/>
          <w:snapToGrid w:val="0"/>
          <w:color w:val="auto"/>
          <w:kern w:val="0"/>
          <w:highlight w:val="none"/>
        </w:rPr>
        <w:t>（2）法定计量部门对试验设备出具的计量检定证明。</w:t>
      </w:r>
    </w:p>
    <w:p>
      <w:pPr>
        <w:wordWrap w:val="0"/>
        <w:adjustRightInd w:val="0"/>
        <w:snapToGrid w:val="0"/>
        <w:spacing w:line="240" w:lineRule="auto"/>
        <w:ind w:firstLine="480" w:firstLineChars="200"/>
        <w:rPr>
          <w:rFonts w:hAnsi="宋体" w:cs="宋体"/>
          <w:snapToGrid w:val="0"/>
          <w:color w:val="auto"/>
          <w:kern w:val="0"/>
          <w:highlight w:val="none"/>
        </w:rPr>
      </w:pPr>
      <w:r>
        <w:rPr>
          <w:rFonts w:hint="eastAsia" w:hAnsi="宋体" w:cs="宋体"/>
          <w:snapToGrid w:val="0"/>
          <w:color w:val="auto"/>
          <w:kern w:val="0"/>
          <w:highlight w:val="none"/>
        </w:rPr>
        <w:t>（3）试验室管理制度。</w:t>
      </w:r>
    </w:p>
    <w:p>
      <w:pPr>
        <w:wordWrap w:val="0"/>
        <w:adjustRightInd w:val="0"/>
        <w:snapToGrid w:val="0"/>
        <w:spacing w:line="240" w:lineRule="auto"/>
        <w:ind w:firstLine="480" w:firstLineChars="200"/>
        <w:rPr>
          <w:rFonts w:hAnsi="宋体" w:cs="宋体"/>
          <w:snapToGrid w:val="0"/>
          <w:color w:val="auto"/>
          <w:kern w:val="0"/>
          <w:highlight w:val="none"/>
        </w:rPr>
      </w:pPr>
      <w:r>
        <w:rPr>
          <w:rFonts w:hint="eastAsia" w:hAnsi="宋体" w:cs="宋体"/>
          <w:snapToGrid w:val="0"/>
          <w:color w:val="auto"/>
          <w:kern w:val="0"/>
          <w:highlight w:val="none"/>
        </w:rPr>
        <w:t>（4）试验人员资格证书。</w:t>
      </w:r>
    </w:p>
    <w:p>
      <w:pPr>
        <w:wordWrap w:val="0"/>
        <w:adjustRightInd w:val="0"/>
        <w:snapToGrid w:val="0"/>
        <w:spacing w:line="240" w:lineRule="auto"/>
        <w:ind w:firstLine="480" w:firstLineChars="200"/>
        <w:rPr>
          <w:rFonts w:hAnsi="宋体" w:cs="宋体"/>
          <w:snapToGrid w:val="0"/>
          <w:color w:val="auto"/>
          <w:kern w:val="0"/>
          <w:highlight w:val="none"/>
        </w:rPr>
      </w:pPr>
      <w:r>
        <w:rPr>
          <w:rFonts w:hint="eastAsia" w:hAnsi="宋体" w:cs="宋体"/>
          <w:snapToGrid w:val="0"/>
          <w:color w:val="auto"/>
          <w:kern w:val="0"/>
          <w:highlight w:val="none"/>
        </w:rPr>
        <w:t>9.2.1.8施工单位的试验室报审表应按相应规范的要求填写。</w:t>
      </w:r>
    </w:p>
    <w:p>
      <w:pPr>
        <w:wordWrap w:val="0"/>
        <w:adjustRightInd w:val="0"/>
        <w:snapToGrid w:val="0"/>
        <w:spacing w:line="240" w:lineRule="auto"/>
        <w:ind w:firstLine="480" w:firstLineChars="200"/>
        <w:rPr>
          <w:rFonts w:hAnsi="宋体" w:cs="宋体"/>
          <w:snapToGrid w:val="0"/>
          <w:color w:val="auto"/>
          <w:kern w:val="0"/>
          <w:highlight w:val="none"/>
        </w:rPr>
      </w:pPr>
      <w:r>
        <w:rPr>
          <w:rFonts w:hint="eastAsia" w:hAnsi="宋体" w:cs="宋体"/>
          <w:snapToGrid w:val="0"/>
          <w:color w:val="auto"/>
          <w:kern w:val="0"/>
          <w:highlight w:val="none"/>
        </w:rPr>
        <w:t>9.2.1.9项目监理机构应审查施工单位报送的用于工程的材料、构配件、设备的质量证明文件，并应按有关规定、建设工程监理合同约定，对用于工程的材料进行见证取样、平行检验。项目监理机构对已进场经检验不合格的工程材料、构配件、设备，应要求施工单位限期将其撤出施工现场。工程材料、构配件、设备报审表应按相应规范的要求填写。</w:t>
      </w:r>
    </w:p>
    <w:p>
      <w:pPr>
        <w:wordWrap w:val="0"/>
        <w:adjustRightInd w:val="0"/>
        <w:snapToGrid w:val="0"/>
        <w:spacing w:line="240" w:lineRule="auto"/>
        <w:ind w:firstLine="480" w:firstLineChars="200"/>
        <w:rPr>
          <w:rFonts w:hAnsi="宋体" w:cs="宋体"/>
          <w:snapToGrid w:val="0"/>
          <w:color w:val="auto"/>
          <w:kern w:val="0"/>
          <w:highlight w:val="none"/>
        </w:rPr>
      </w:pPr>
      <w:r>
        <w:rPr>
          <w:rFonts w:hint="eastAsia" w:hAnsi="宋体" w:cs="宋体"/>
          <w:snapToGrid w:val="0"/>
          <w:color w:val="auto"/>
          <w:kern w:val="0"/>
          <w:highlight w:val="none"/>
        </w:rPr>
        <w:t>9.2.1.10专业监理工程师应审查施工单位定期提交影响工程质量的计量设备的检查和检定报告。</w:t>
      </w:r>
    </w:p>
    <w:p>
      <w:pPr>
        <w:wordWrap w:val="0"/>
        <w:adjustRightInd w:val="0"/>
        <w:snapToGrid w:val="0"/>
        <w:spacing w:line="240" w:lineRule="auto"/>
        <w:ind w:firstLine="480" w:firstLineChars="200"/>
        <w:rPr>
          <w:rFonts w:hAnsi="宋体" w:cs="宋体"/>
          <w:snapToGrid w:val="0"/>
          <w:color w:val="auto"/>
          <w:kern w:val="0"/>
          <w:highlight w:val="none"/>
        </w:rPr>
      </w:pPr>
      <w:r>
        <w:rPr>
          <w:rFonts w:hint="eastAsia" w:hAnsi="宋体" w:cs="宋体"/>
          <w:snapToGrid w:val="0"/>
          <w:color w:val="auto"/>
          <w:kern w:val="0"/>
          <w:highlight w:val="none"/>
        </w:rPr>
        <w:t>9.2.1.11项目监理机构应根据工程特点和施工单位报送的施工组织设计，确定旁站的关键部位、关键工序，安排监理人员进行旁站，并应及时记录旁站情况。旁站记录应按相应规范的要求填写。</w:t>
      </w:r>
    </w:p>
    <w:p>
      <w:pPr>
        <w:wordWrap w:val="0"/>
        <w:adjustRightInd w:val="0"/>
        <w:snapToGrid w:val="0"/>
        <w:spacing w:line="240" w:lineRule="auto"/>
        <w:ind w:firstLine="480" w:firstLineChars="200"/>
        <w:rPr>
          <w:rFonts w:hAnsi="宋体" w:cs="宋体"/>
          <w:snapToGrid w:val="0"/>
          <w:color w:val="auto"/>
          <w:kern w:val="0"/>
          <w:highlight w:val="none"/>
        </w:rPr>
      </w:pPr>
      <w:r>
        <w:rPr>
          <w:rFonts w:hint="eastAsia" w:hAnsi="宋体" w:cs="宋体"/>
          <w:snapToGrid w:val="0"/>
          <w:color w:val="auto"/>
          <w:kern w:val="0"/>
          <w:highlight w:val="none"/>
        </w:rPr>
        <w:t>9.2.1.12项目监理机构应安排监理人员对工程施工质量进行巡视。巡视应包括下列主要内容：</w:t>
      </w:r>
    </w:p>
    <w:p>
      <w:pPr>
        <w:wordWrap w:val="0"/>
        <w:adjustRightInd w:val="0"/>
        <w:snapToGrid w:val="0"/>
        <w:spacing w:line="240" w:lineRule="auto"/>
        <w:ind w:firstLine="480" w:firstLineChars="200"/>
        <w:rPr>
          <w:rFonts w:hAnsi="宋体" w:cs="宋体"/>
          <w:snapToGrid w:val="0"/>
          <w:color w:val="auto"/>
          <w:kern w:val="0"/>
          <w:highlight w:val="none"/>
        </w:rPr>
      </w:pPr>
      <w:r>
        <w:rPr>
          <w:rFonts w:hint="eastAsia" w:hAnsi="宋体" w:cs="宋体"/>
          <w:snapToGrid w:val="0"/>
          <w:color w:val="auto"/>
          <w:kern w:val="0"/>
          <w:highlight w:val="none"/>
        </w:rPr>
        <w:t>（1）施工单位是否按工程设计文件、工程建设标准和批准的施工组织设计、(专项)施工方案施工。</w:t>
      </w:r>
    </w:p>
    <w:p>
      <w:pPr>
        <w:wordWrap w:val="0"/>
        <w:adjustRightInd w:val="0"/>
        <w:snapToGrid w:val="0"/>
        <w:spacing w:line="240" w:lineRule="auto"/>
        <w:ind w:firstLine="480" w:firstLineChars="200"/>
        <w:rPr>
          <w:rFonts w:hAnsi="宋体" w:cs="宋体"/>
          <w:snapToGrid w:val="0"/>
          <w:color w:val="auto"/>
          <w:kern w:val="0"/>
          <w:highlight w:val="none"/>
        </w:rPr>
      </w:pPr>
      <w:r>
        <w:rPr>
          <w:rFonts w:hint="eastAsia" w:hAnsi="宋体" w:cs="宋体"/>
          <w:snapToGrid w:val="0"/>
          <w:color w:val="auto"/>
          <w:kern w:val="0"/>
          <w:highlight w:val="none"/>
        </w:rPr>
        <w:t>（2）使用的工程材料、构配件和设备是否合格。</w:t>
      </w:r>
    </w:p>
    <w:p>
      <w:pPr>
        <w:wordWrap w:val="0"/>
        <w:adjustRightInd w:val="0"/>
        <w:snapToGrid w:val="0"/>
        <w:spacing w:line="240" w:lineRule="auto"/>
        <w:ind w:firstLine="480" w:firstLineChars="200"/>
        <w:rPr>
          <w:rFonts w:hAnsi="宋体" w:cs="宋体"/>
          <w:snapToGrid w:val="0"/>
          <w:color w:val="auto"/>
          <w:kern w:val="0"/>
          <w:highlight w:val="none"/>
        </w:rPr>
      </w:pPr>
      <w:r>
        <w:rPr>
          <w:rFonts w:hint="eastAsia" w:hAnsi="宋体" w:cs="宋体"/>
          <w:snapToGrid w:val="0"/>
          <w:color w:val="auto"/>
          <w:kern w:val="0"/>
          <w:highlight w:val="none"/>
        </w:rPr>
        <w:t>（3）施工现场管理人员，特别是施工质量管理人员是否到位。</w:t>
      </w:r>
    </w:p>
    <w:p>
      <w:pPr>
        <w:wordWrap w:val="0"/>
        <w:adjustRightInd w:val="0"/>
        <w:snapToGrid w:val="0"/>
        <w:spacing w:line="240" w:lineRule="auto"/>
        <w:ind w:firstLine="480" w:firstLineChars="200"/>
        <w:rPr>
          <w:rFonts w:hAnsi="宋体" w:cs="宋体"/>
          <w:snapToGrid w:val="0"/>
          <w:color w:val="auto"/>
          <w:kern w:val="0"/>
          <w:highlight w:val="none"/>
        </w:rPr>
      </w:pPr>
      <w:r>
        <w:rPr>
          <w:rFonts w:hint="eastAsia" w:hAnsi="宋体" w:cs="宋体"/>
          <w:snapToGrid w:val="0"/>
          <w:color w:val="auto"/>
          <w:kern w:val="0"/>
          <w:highlight w:val="none"/>
        </w:rPr>
        <w:t>（4）特种作业人员是否持证上岗。</w:t>
      </w:r>
    </w:p>
    <w:p>
      <w:pPr>
        <w:wordWrap w:val="0"/>
        <w:adjustRightInd w:val="0"/>
        <w:snapToGrid w:val="0"/>
        <w:spacing w:line="240" w:lineRule="auto"/>
        <w:ind w:firstLine="480" w:firstLineChars="200"/>
        <w:rPr>
          <w:rFonts w:hAnsi="宋体" w:cs="宋体"/>
          <w:snapToGrid w:val="0"/>
          <w:color w:val="auto"/>
          <w:kern w:val="0"/>
          <w:highlight w:val="none"/>
        </w:rPr>
      </w:pPr>
      <w:r>
        <w:rPr>
          <w:rFonts w:hint="eastAsia" w:hAnsi="宋体" w:cs="宋体"/>
          <w:snapToGrid w:val="0"/>
          <w:color w:val="auto"/>
          <w:kern w:val="0"/>
          <w:highlight w:val="none"/>
        </w:rPr>
        <w:t>9.2.1.13项目监理机构应根据工程特点、专业要求，以及建设工程监理合同约定，对施工质量进行平行检验。</w:t>
      </w:r>
    </w:p>
    <w:p>
      <w:pPr>
        <w:wordWrap w:val="0"/>
        <w:adjustRightInd w:val="0"/>
        <w:snapToGrid w:val="0"/>
        <w:spacing w:line="240" w:lineRule="auto"/>
        <w:ind w:firstLine="480" w:firstLineChars="200"/>
        <w:rPr>
          <w:rFonts w:hAnsi="宋体" w:cs="宋体"/>
          <w:snapToGrid w:val="0"/>
          <w:color w:val="auto"/>
          <w:kern w:val="0"/>
          <w:highlight w:val="none"/>
        </w:rPr>
      </w:pPr>
      <w:r>
        <w:rPr>
          <w:rFonts w:hint="eastAsia" w:hAnsi="宋体" w:cs="宋体"/>
          <w:snapToGrid w:val="0"/>
          <w:color w:val="auto"/>
          <w:kern w:val="0"/>
          <w:highlight w:val="none"/>
        </w:rPr>
        <w:t>9.2.1.14项目监理机构应对施工单位报验的隐蔽工程、检验批、分项工程和分部工程进行验收，对验收合格的应给予签认；对验收不合格的应拒绝签认，同时应要求施工单位在指定的时间内整改并重新报验。对已同意覆盖的工程隐蔽部位质量有疑问的，或发现施工单位私自覆盖工程隐蔽部位的，项目监理机构应要求施工单位对该隐蔽部位进行钻孔探测、剥离或其他方法进行重新检验。隐蔽工程、检验批、分项工程报验表及分部工程报验表应按相应规范的要求填写。</w:t>
      </w:r>
    </w:p>
    <w:p>
      <w:pPr>
        <w:wordWrap w:val="0"/>
        <w:adjustRightInd w:val="0"/>
        <w:snapToGrid w:val="0"/>
        <w:spacing w:line="240" w:lineRule="auto"/>
        <w:ind w:firstLine="480" w:firstLineChars="200"/>
        <w:rPr>
          <w:rFonts w:hAnsi="宋体" w:cs="宋体"/>
          <w:snapToGrid w:val="0"/>
          <w:color w:val="auto"/>
          <w:kern w:val="0"/>
          <w:highlight w:val="none"/>
        </w:rPr>
      </w:pPr>
      <w:r>
        <w:rPr>
          <w:rFonts w:hint="eastAsia" w:hAnsi="宋体" w:cs="宋体"/>
          <w:snapToGrid w:val="0"/>
          <w:color w:val="auto"/>
          <w:kern w:val="0"/>
          <w:highlight w:val="none"/>
        </w:rPr>
        <w:t>9.2.1.15项目监理机构发现施工存在质量问题的，或施工单位采用不适当的施工工艺，或施工不当，造成工程质量不合格的，应及时签发监理通知单，要求施工单位整改。整改完毕后，项目监理机构应根据施工单位报送的监理通知回复单对整改情况进行复查，提出复查意见。监理通知单及监理通知回复单应按相应规范的要求填写。</w:t>
      </w:r>
    </w:p>
    <w:p>
      <w:pPr>
        <w:wordWrap w:val="0"/>
        <w:adjustRightInd w:val="0"/>
        <w:snapToGrid w:val="0"/>
        <w:spacing w:line="240" w:lineRule="auto"/>
        <w:ind w:firstLine="480" w:firstLineChars="200"/>
        <w:rPr>
          <w:rFonts w:hAnsi="宋体" w:cs="宋体"/>
          <w:snapToGrid w:val="0"/>
          <w:color w:val="auto"/>
          <w:kern w:val="0"/>
          <w:highlight w:val="none"/>
        </w:rPr>
      </w:pPr>
      <w:r>
        <w:rPr>
          <w:rFonts w:hint="eastAsia" w:hAnsi="宋体" w:cs="宋体"/>
          <w:snapToGrid w:val="0"/>
          <w:color w:val="auto"/>
          <w:kern w:val="0"/>
          <w:highlight w:val="none"/>
        </w:rPr>
        <w:t>9.2.1.16对需要返工处理或加固补强的质量缺陷，项目监理机构应要求施工单位报送经设计等相关单位认可的处理方案，并应对质量缺陷的处理过程进行跟踪检查，同时应对处理结果进行验收。</w:t>
      </w:r>
    </w:p>
    <w:p>
      <w:pPr>
        <w:wordWrap w:val="0"/>
        <w:adjustRightInd w:val="0"/>
        <w:snapToGrid w:val="0"/>
        <w:spacing w:line="240" w:lineRule="auto"/>
        <w:ind w:firstLine="480" w:firstLineChars="200"/>
        <w:rPr>
          <w:rFonts w:hAnsi="宋体" w:cs="宋体"/>
          <w:snapToGrid w:val="0"/>
          <w:color w:val="auto"/>
          <w:kern w:val="0"/>
          <w:highlight w:val="none"/>
        </w:rPr>
      </w:pPr>
      <w:r>
        <w:rPr>
          <w:rFonts w:hint="eastAsia" w:hAnsi="宋体" w:cs="宋体"/>
          <w:snapToGrid w:val="0"/>
          <w:color w:val="auto"/>
          <w:kern w:val="0"/>
          <w:highlight w:val="none"/>
        </w:rPr>
        <w:t>9.2.1.17对需要返工处理或加固补强的质量事故，项目监理机构应要求施工单位报送质量事故调查报告和经设计等相关单位认可的处理方案，并应对质量事故的处理过程进行跟踪检查，同时应对处理结果进行验收。项目监理机构应及时向建设单位提交质量事故书面报告，并应将完整的质量事故处理记录整理归档。</w:t>
      </w:r>
    </w:p>
    <w:p>
      <w:pPr>
        <w:wordWrap w:val="0"/>
        <w:adjustRightInd w:val="0"/>
        <w:snapToGrid w:val="0"/>
        <w:spacing w:line="240" w:lineRule="auto"/>
        <w:ind w:firstLine="480" w:firstLineChars="200"/>
        <w:rPr>
          <w:rFonts w:hAnsi="宋体" w:cs="宋体"/>
          <w:snapToGrid w:val="0"/>
          <w:color w:val="auto"/>
          <w:kern w:val="0"/>
          <w:highlight w:val="none"/>
        </w:rPr>
      </w:pPr>
      <w:r>
        <w:rPr>
          <w:rFonts w:hint="eastAsia" w:hAnsi="宋体" w:cs="宋体"/>
          <w:snapToGrid w:val="0"/>
          <w:color w:val="auto"/>
          <w:kern w:val="0"/>
          <w:highlight w:val="none"/>
        </w:rPr>
        <w:t>9.2.1.18项目监理机构应审查施工单位提交的单位工程竣工验收报审表及竣工资料，组织工程竣工预验收。存在问题的，应要求施工单位及时整改；合格的，总监理工程师应签认单位工程竣工验收报审表。单位工程竣工验收报审表应按相应规范的要求填写。</w:t>
      </w:r>
    </w:p>
    <w:p>
      <w:pPr>
        <w:wordWrap w:val="0"/>
        <w:adjustRightInd w:val="0"/>
        <w:snapToGrid w:val="0"/>
        <w:spacing w:line="240" w:lineRule="auto"/>
        <w:ind w:firstLine="480" w:firstLineChars="200"/>
        <w:rPr>
          <w:rFonts w:hAnsi="宋体" w:cs="宋体"/>
          <w:snapToGrid w:val="0"/>
          <w:color w:val="auto"/>
          <w:kern w:val="0"/>
          <w:highlight w:val="none"/>
        </w:rPr>
      </w:pPr>
      <w:r>
        <w:rPr>
          <w:rFonts w:hint="eastAsia" w:hAnsi="宋体" w:cs="宋体"/>
          <w:snapToGrid w:val="0"/>
          <w:color w:val="auto"/>
          <w:kern w:val="0"/>
          <w:highlight w:val="none"/>
        </w:rPr>
        <w:t>9.2.1.19工程竣工预验收合格后，项目监理机构应编写工程质量评估报告，并应经总监理工程师和工程监理单位技术负责人审核签字后报建设单位。</w:t>
      </w:r>
    </w:p>
    <w:p>
      <w:pPr>
        <w:wordWrap w:val="0"/>
        <w:adjustRightInd w:val="0"/>
        <w:snapToGrid w:val="0"/>
        <w:spacing w:line="240" w:lineRule="auto"/>
        <w:ind w:firstLine="480" w:firstLineChars="200"/>
        <w:rPr>
          <w:rFonts w:hAnsi="宋体" w:cs="宋体"/>
          <w:snapToGrid w:val="0"/>
          <w:color w:val="auto"/>
          <w:kern w:val="0"/>
          <w:highlight w:val="none"/>
        </w:rPr>
      </w:pPr>
      <w:r>
        <w:rPr>
          <w:rFonts w:hint="eastAsia" w:hAnsi="宋体" w:cs="宋体"/>
          <w:snapToGrid w:val="0"/>
          <w:color w:val="auto"/>
          <w:kern w:val="0"/>
          <w:highlight w:val="none"/>
        </w:rPr>
        <w:t>9.2.1.20项目监理机构应参加由建设单位组织的竣工验收，对验收中提出的整改问题，应督促施工单位及时整改。工程质量符合要求的，总监理工程师应在工程竣工验收报告中签署意见。</w:t>
      </w:r>
    </w:p>
    <w:p>
      <w:pPr>
        <w:wordWrap w:val="0"/>
        <w:adjustRightInd w:val="0"/>
        <w:snapToGrid w:val="0"/>
        <w:spacing w:line="240" w:lineRule="auto"/>
        <w:ind w:firstLine="480" w:firstLineChars="200"/>
        <w:rPr>
          <w:rFonts w:hAnsi="宋体" w:cs="宋体"/>
          <w:snapToGrid w:val="0"/>
          <w:color w:val="auto"/>
          <w:kern w:val="0"/>
          <w:highlight w:val="none"/>
        </w:rPr>
      </w:pPr>
      <w:r>
        <w:rPr>
          <w:rFonts w:hint="eastAsia" w:hAnsi="宋体" w:cs="宋体"/>
          <w:snapToGrid w:val="0"/>
          <w:color w:val="auto"/>
          <w:kern w:val="0"/>
          <w:highlight w:val="none"/>
        </w:rPr>
        <w:t>9.2.1.21保修期满后，项目监理机构应参与保修期满质量复检，对复检中发现的问题提出整改意见并督促施工单位整改；整改合格后，总监理工程师在复检报告中签署意见。</w:t>
      </w:r>
    </w:p>
    <w:p>
      <w:pPr>
        <w:wordWrap w:val="0"/>
        <w:adjustRightInd w:val="0"/>
        <w:snapToGrid w:val="0"/>
        <w:spacing w:line="240" w:lineRule="auto"/>
        <w:ind w:firstLine="480" w:firstLineChars="200"/>
        <w:rPr>
          <w:rFonts w:hAnsi="宋体" w:cs="宋体"/>
          <w:snapToGrid w:val="0"/>
          <w:color w:val="auto"/>
          <w:kern w:val="0"/>
          <w:highlight w:val="none"/>
        </w:rPr>
      </w:pPr>
      <w:r>
        <w:rPr>
          <w:rFonts w:hint="eastAsia" w:hAnsi="宋体" w:cs="宋体"/>
          <w:snapToGrid w:val="0"/>
          <w:color w:val="auto"/>
          <w:kern w:val="0"/>
          <w:highlight w:val="none"/>
        </w:rPr>
        <w:t>9.2.1.22项目监理机构受招标人的委托对工程项目实施进行监督与管理，必须按照国家和广东省的有关施工技术规范及现行标准，保证工程达到合格标准，若因监理人原因，工程在竣工验收或分部工程验收时没有达到此标准，项目监理机构按监理按合同价款的5%向招标人返纳质量违约金，并无条件免费监理服务至工程质量达到合格止。</w:t>
      </w:r>
    </w:p>
    <w:p>
      <w:pPr>
        <w:wordWrap w:val="0"/>
        <w:adjustRightInd w:val="0"/>
        <w:snapToGrid w:val="0"/>
        <w:spacing w:line="240" w:lineRule="auto"/>
        <w:ind w:firstLine="482" w:firstLineChars="200"/>
        <w:rPr>
          <w:rFonts w:hAnsi="宋体" w:cs="宋体"/>
          <w:b/>
          <w:bCs/>
          <w:snapToGrid w:val="0"/>
          <w:color w:val="auto"/>
          <w:kern w:val="0"/>
          <w:highlight w:val="none"/>
        </w:rPr>
      </w:pPr>
      <w:r>
        <w:rPr>
          <w:rFonts w:hint="eastAsia" w:hAnsi="宋体" w:cs="宋体"/>
          <w:b/>
          <w:bCs/>
          <w:snapToGrid w:val="0"/>
          <w:color w:val="auto"/>
          <w:kern w:val="0"/>
          <w:highlight w:val="none"/>
        </w:rPr>
        <w:t>9.2.2、工程造价控制</w:t>
      </w:r>
    </w:p>
    <w:p>
      <w:pPr>
        <w:wordWrap w:val="0"/>
        <w:adjustRightInd w:val="0"/>
        <w:snapToGrid w:val="0"/>
        <w:spacing w:line="240" w:lineRule="auto"/>
        <w:ind w:firstLine="480" w:firstLineChars="200"/>
        <w:rPr>
          <w:rFonts w:hAnsi="宋体" w:cs="宋体"/>
          <w:snapToGrid w:val="0"/>
          <w:color w:val="auto"/>
          <w:kern w:val="0"/>
          <w:highlight w:val="none"/>
        </w:rPr>
      </w:pPr>
      <w:r>
        <w:rPr>
          <w:rFonts w:hint="eastAsia" w:hAnsi="宋体" w:cs="宋体"/>
          <w:snapToGrid w:val="0"/>
          <w:color w:val="auto"/>
          <w:kern w:val="0"/>
          <w:highlight w:val="none"/>
        </w:rPr>
        <w:t>9.2.2.1项目监理机构应按下列程序进行工程计量和付款签证：</w:t>
      </w:r>
    </w:p>
    <w:p>
      <w:pPr>
        <w:wordWrap w:val="0"/>
        <w:adjustRightInd w:val="0"/>
        <w:snapToGrid w:val="0"/>
        <w:spacing w:line="240" w:lineRule="auto"/>
        <w:ind w:firstLine="480" w:firstLineChars="200"/>
        <w:rPr>
          <w:rFonts w:hAnsi="宋体" w:cs="宋体"/>
          <w:snapToGrid w:val="0"/>
          <w:color w:val="auto"/>
          <w:kern w:val="0"/>
          <w:highlight w:val="none"/>
        </w:rPr>
      </w:pPr>
      <w:r>
        <w:rPr>
          <w:rFonts w:hint="eastAsia" w:hAnsi="宋体" w:cs="宋体"/>
          <w:snapToGrid w:val="0"/>
          <w:color w:val="auto"/>
          <w:kern w:val="0"/>
          <w:highlight w:val="none"/>
        </w:rPr>
        <w:t>（1）专业监理工程师对施工单位在工程款支付报审表中提交的工程量和支付金额进行复核，确定实际完成的工程量，提出到期应支付给施工单位的金额，并提出相应的支持性材料。</w:t>
      </w:r>
    </w:p>
    <w:p>
      <w:pPr>
        <w:wordWrap w:val="0"/>
        <w:adjustRightInd w:val="0"/>
        <w:snapToGrid w:val="0"/>
        <w:spacing w:line="240" w:lineRule="auto"/>
        <w:ind w:firstLine="480" w:firstLineChars="200"/>
        <w:rPr>
          <w:rFonts w:hAnsi="宋体" w:cs="宋体"/>
          <w:snapToGrid w:val="0"/>
          <w:color w:val="auto"/>
          <w:kern w:val="0"/>
          <w:highlight w:val="none"/>
        </w:rPr>
      </w:pPr>
      <w:r>
        <w:rPr>
          <w:rFonts w:hint="eastAsia" w:hAnsi="宋体" w:cs="宋体"/>
          <w:snapToGrid w:val="0"/>
          <w:color w:val="auto"/>
          <w:kern w:val="0"/>
          <w:highlight w:val="none"/>
        </w:rPr>
        <w:t>（2）总监理工程师对专业监理工程师的审查意见进行审核，签认后报建设单位审批。</w:t>
      </w:r>
    </w:p>
    <w:p>
      <w:pPr>
        <w:wordWrap w:val="0"/>
        <w:adjustRightInd w:val="0"/>
        <w:snapToGrid w:val="0"/>
        <w:spacing w:line="240" w:lineRule="auto"/>
        <w:ind w:firstLine="480" w:firstLineChars="200"/>
        <w:rPr>
          <w:rFonts w:hAnsi="宋体" w:cs="宋体"/>
          <w:snapToGrid w:val="0"/>
          <w:color w:val="auto"/>
          <w:kern w:val="0"/>
          <w:highlight w:val="none"/>
        </w:rPr>
      </w:pPr>
      <w:r>
        <w:rPr>
          <w:rFonts w:hint="eastAsia" w:hAnsi="宋体" w:cs="宋体"/>
          <w:snapToGrid w:val="0"/>
          <w:color w:val="auto"/>
          <w:kern w:val="0"/>
          <w:highlight w:val="none"/>
        </w:rPr>
        <w:t>（3）总监理工程师根据建设单位的审批意见，向施工单位签发工程款支付证书。</w:t>
      </w:r>
    </w:p>
    <w:p>
      <w:pPr>
        <w:wordWrap w:val="0"/>
        <w:adjustRightInd w:val="0"/>
        <w:snapToGrid w:val="0"/>
        <w:spacing w:line="240" w:lineRule="auto"/>
        <w:ind w:firstLine="480" w:firstLineChars="200"/>
        <w:rPr>
          <w:rFonts w:hAnsi="宋体" w:cs="宋体"/>
          <w:snapToGrid w:val="0"/>
          <w:color w:val="auto"/>
          <w:kern w:val="0"/>
          <w:highlight w:val="none"/>
        </w:rPr>
      </w:pPr>
      <w:r>
        <w:rPr>
          <w:rFonts w:hint="eastAsia" w:hAnsi="宋体" w:cs="宋体"/>
          <w:snapToGrid w:val="0"/>
          <w:color w:val="auto"/>
          <w:kern w:val="0"/>
          <w:highlight w:val="none"/>
        </w:rPr>
        <w:t>工程款支付报审表及工程款支付证书应按相应规范的要求填写。</w:t>
      </w:r>
    </w:p>
    <w:p>
      <w:pPr>
        <w:wordWrap w:val="0"/>
        <w:adjustRightInd w:val="0"/>
        <w:snapToGrid w:val="0"/>
        <w:spacing w:line="240" w:lineRule="auto"/>
        <w:ind w:firstLine="480" w:firstLineChars="200"/>
        <w:rPr>
          <w:rFonts w:hAnsi="宋体" w:cs="宋体"/>
          <w:snapToGrid w:val="0"/>
          <w:color w:val="auto"/>
          <w:kern w:val="0"/>
          <w:highlight w:val="none"/>
        </w:rPr>
      </w:pPr>
      <w:r>
        <w:rPr>
          <w:rFonts w:hint="eastAsia" w:hAnsi="宋体" w:cs="宋体"/>
          <w:snapToGrid w:val="0"/>
          <w:color w:val="auto"/>
          <w:kern w:val="0"/>
          <w:highlight w:val="none"/>
        </w:rPr>
        <w:t>9.2.2.2项目监理机构应编制月完成工程量统计表，对实际完成量与计划完成量进行比较分析，发现偏差的，应提出调整建议，并应在监理月报中向建设单位报告。</w:t>
      </w:r>
    </w:p>
    <w:p>
      <w:pPr>
        <w:wordWrap w:val="0"/>
        <w:adjustRightInd w:val="0"/>
        <w:snapToGrid w:val="0"/>
        <w:spacing w:line="240" w:lineRule="auto"/>
        <w:ind w:firstLine="480" w:firstLineChars="200"/>
        <w:rPr>
          <w:rFonts w:hAnsi="宋体" w:cs="宋体"/>
          <w:snapToGrid w:val="0"/>
          <w:color w:val="auto"/>
          <w:kern w:val="0"/>
          <w:highlight w:val="none"/>
        </w:rPr>
      </w:pPr>
      <w:r>
        <w:rPr>
          <w:rFonts w:hint="eastAsia" w:hAnsi="宋体" w:cs="宋体"/>
          <w:snapToGrid w:val="0"/>
          <w:color w:val="auto"/>
          <w:kern w:val="0"/>
          <w:highlight w:val="none"/>
        </w:rPr>
        <w:t>9.2.2.3项目监理机构应按下列程序进行竣工结算款审核：</w:t>
      </w:r>
    </w:p>
    <w:p>
      <w:pPr>
        <w:wordWrap w:val="0"/>
        <w:adjustRightInd w:val="0"/>
        <w:snapToGrid w:val="0"/>
        <w:spacing w:line="240" w:lineRule="auto"/>
        <w:ind w:firstLine="480" w:firstLineChars="200"/>
        <w:rPr>
          <w:rFonts w:hAnsi="宋体" w:cs="宋体"/>
          <w:snapToGrid w:val="0"/>
          <w:color w:val="auto"/>
          <w:kern w:val="0"/>
          <w:highlight w:val="none"/>
        </w:rPr>
      </w:pPr>
      <w:r>
        <w:rPr>
          <w:rFonts w:hint="eastAsia" w:hAnsi="宋体" w:cs="宋体"/>
          <w:snapToGrid w:val="0"/>
          <w:color w:val="auto"/>
          <w:kern w:val="0"/>
          <w:highlight w:val="none"/>
        </w:rPr>
        <w:t>（1）专业监理工程师审查施工单位提交的竣工结算款支付申请，提出审查意见。</w:t>
      </w:r>
    </w:p>
    <w:p>
      <w:pPr>
        <w:wordWrap w:val="0"/>
        <w:adjustRightInd w:val="0"/>
        <w:snapToGrid w:val="0"/>
        <w:spacing w:line="240" w:lineRule="auto"/>
        <w:ind w:firstLine="480" w:firstLineChars="200"/>
        <w:rPr>
          <w:rFonts w:hAnsi="宋体" w:cs="宋体"/>
          <w:snapToGrid w:val="0"/>
          <w:color w:val="auto"/>
          <w:kern w:val="0"/>
          <w:highlight w:val="none"/>
        </w:rPr>
      </w:pPr>
      <w:r>
        <w:rPr>
          <w:rFonts w:hint="eastAsia" w:hAnsi="宋体" w:cs="宋体"/>
          <w:snapToGrid w:val="0"/>
          <w:color w:val="auto"/>
          <w:kern w:val="0"/>
          <w:highlight w:val="none"/>
        </w:rPr>
        <w:t>（2）总监理工程师对专业监理工程师的审查意见进行审核，签认后报建设单位审批，同时抄送施工单位，并就工程竣工结算事宜与建设单位、施工单位协商；达成一致意见的，根据建设单位审批意见向施工单位签发竣工结算款支付证书；不能达成一致意见的，应按施工合同约定处理。</w:t>
      </w:r>
    </w:p>
    <w:p>
      <w:pPr>
        <w:wordWrap w:val="0"/>
        <w:adjustRightInd w:val="0"/>
        <w:snapToGrid w:val="0"/>
        <w:spacing w:line="240" w:lineRule="auto"/>
        <w:ind w:firstLine="480" w:firstLineChars="200"/>
        <w:rPr>
          <w:rFonts w:hAnsi="宋体" w:cs="宋体"/>
          <w:snapToGrid w:val="0"/>
          <w:color w:val="auto"/>
          <w:kern w:val="0"/>
          <w:highlight w:val="none"/>
        </w:rPr>
      </w:pPr>
      <w:r>
        <w:rPr>
          <w:rFonts w:hint="eastAsia" w:hAnsi="宋体" w:cs="宋体"/>
          <w:snapToGrid w:val="0"/>
          <w:color w:val="auto"/>
          <w:kern w:val="0"/>
          <w:highlight w:val="none"/>
        </w:rPr>
        <w:t>工程竣工结算款支付报审表及竣工结算款支付证书应按相应规范的要求填写。</w:t>
      </w:r>
    </w:p>
    <w:p>
      <w:pPr>
        <w:wordWrap w:val="0"/>
        <w:adjustRightInd w:val="0"/>
        <w:snapToGrid w:val="0"/>
        <w:spacing w:line="240" w:lineRule="auto"/>
        <w:ind w:firstLine="480" w:firstLineChars="200"/>
        <w:rPr>
          <w:rFonts w:hAnsi="宋体" w:cs="宋体"/>
          <w:snapToGrid w:val="0"/>
          <w:color w:val="auto"/>
          <w:kern w:val="0"/>
          <w:highlight w:val="none"/>
        </w:rPr>
      </w:pPr>
      <w:r>
        <w:rPr>
          <w:rFonts w:hint="eastAsia" w:hAnsi="宋体" w:cs="宋体"/>
          <w:snapToGrid w:val="0"/>
          <w:color w:val="auto"/>
          <w:kern w:val="0"/>
          <w:highlight w:val="none"/>
        </w:rPr>
        <w:t>9.2.2.4项目监理单位应按上述要求和有关规定控制本项目的工程造价，若由于项目监理单位的过失造成工程造价提高，招标人按所提高造价额的50%从监理服务费中扣除，扣除累计不超过监理服务费的70%。</w:t>
      </w:r>
    </w:p>
    <w:p>
      <w:pPr>
        <w:wordWrap w:val="0"/>
        <w:adjustRightInd w:val="0"/>
        <w:snapToGrid w:val="0"/>
        <w:spacing w:line="240" w:lineRule="auto"/>
        <w:ind w:firstLine="482" w:firstLineChars="200"/>
        <w:rPr>
          <w:rFonts w:hAnsi="宋体" w:cs="宋体"/>
          <w:b/>
          <w:bCs/>
          <w:snapToGrid w:val="0"/>
          <w:color w:val="auto"/>
          <w:kern w:val="0"/>
          <w:highlight w:val="none"/>
        </w:rPr>
      </w:pPr>
      <w:r>
        <w:rPr>
          <w:rFonts w:hint="eastAsia" w:hAnsi="宋体" w:cs="宋体"/>
          <w:b/>
          <w:bCs/>
          <w:snapToGrid w:val="0"/>
          <w:color w:val="auto"/>
          <w:kern w:val="0"/>
          <w:highlight w:val="none"/>
        </w:rPr>
        <w:t>9.2.3、工程进度控制</w:t>
      </w:r>
    </w:p>
    <w:p>
      <w:pPr>
        <w:wordWrap w:val="0"/>
        <w:adjustRightInd w:val="0"/>
        <w:snapToGrid w:val="0"/>
        <w:spacing w:line="240" w:lineRule="auto"/>
        <w:ind w:firstLine="480" w:firstLineChars="200"/>
        <w:rPr>
          <w:rFonts w:hAnsi="宋体" w:cs="宋体"/>
          <w:snapToGrid w:val="0"/>
          <w:color w:val="auto"/>
          <w:kern w:val="0"/>
          <w:highlight w:val="none"/>
        </w:rPr>
      </w:pPr>
      <w:r>
        <w:rPr>
          <w:rFonts w:hint="eastAsia" w:hAnsi="宋体" w:cs="宋体"/>
          <w:snapToGrid w:val="0"/>
          <w:color w:val="auto"/>
          <w:kern w:val="0"/>
          <w:highlight w:val="none"/>
        </w:rPr>
        <w:t>9.2.3.1项目监理机构应审查施工单位报审的施工总进度计划和阶段性施工进度计划，提出审查意见，并应由总监理工程师审核后报建设单位。</w:t>
      </w:r>
    </w:p>
    <w:p>
      <w:pPr>
        <w:wordWrap w:val="0"/>
        <w:adjustRightInd w:val="0"/>
        <w:snapToGrid w:val="0"/>
        <w:spacing w:line="240" w:lineRule="auto"/>
        <w:ind w:firstLine="480" w:firstLineChars="200"/>
        <w:rPr>
          <w:rFonts w:hAnsi="宋体" w:cs="宋体"/>
          <w:snapToGrid w:val="0"/>
          <w:color w:val="auto"/>
          <w:kern w:val="0"/>
          <w:highlight w:val="none"/>
        </w:rPr>
      </w:pPr>
      <w:r>
        <w:rPr>
          <w:rFonts w:hint="eastAsia" w:hAnsi="宋体" w:cs="宋体"/>
          <w:snapToGrid w:val="0"/>
          <w:color w:val="auto"/>
          <w:kern w:val="0"/>
          <w:highlight w:val="none"/>
        </w:rPr>
        <w:t>施工进度计划审查应包括下列基本内容：</w:t>
      </w:r>
    </w:p>
    <w:p>
      <w:pPr>
        <w:wordWrap w:val="0"/>
        <w:adjustRightInd w:val="0"/>
        <w:snapToGrid w:val="0"/>
        <w:spacing w:line="240" w:lineRule="auto"/>
        <w:ind w:firstLine="480" w:firstLineChars="200"/>
        <w:rPr>
          <w:rFonts w:hAnsi="宋体" w:cs="宋体"/>
          <w:snapToGrid w:val="0"/>
          <w:color w:val="auto"/>
          <w:kern w:val="0"/>
          <w:highlight w:val="none"/>
        </w:rPr>
      </w:pPr>
      <w:r>
        <w:rPr>
          <w:rFonts w:hint="eastAsia" w:hAnsi="宋体" w:cs="宋体"/>
          <w:snapToGrid w:val="0"/>
          <w:color w:val="auto"/>
          <w:kern w:val="0"/>
          <w:highlight w:val="none"/>
        </w:rPr>
        <w:t>（1）施工进度计划应符合施工合同中工期的约定。</w:t>
      </w:r>
    </w:p>
    <w:p>
      <w:pPr>
        <w:wordWrap w:val="0"/>
        <w:adjustRightInd w:val="0"/>
        <w:snapToGrid w:val="0"/>
        <w:spacing w:line="240" w:lineRule="auto"/>
        <w:ind w:firstLine="480" w:firstLineChars="200"/>
        <w:rPr>
          <w:rFonts w:hAnsi="宋体" w:cs="宋体"/>
          <w:snapToGrid w:val="0"/>
          <w:color w:val="auto"/>
          <w:kern w:val="0"/>
          <w:highlight w:val="none"/>
        </w:rPr>
      </w:pPr>
      <w:r>
        <w:rPr>
          <w:rFonts w:hint="eastAsia" w:hAnsi="宋体" w:cs="宋体"/>
          <w:snapToGrid w:val="0"/>
          <w:color w:val="auto"/>
          <w:kern w:val="0"/>
          <w:highlight w:val="none"/>
        </w:rPr>
        <w:t>（2）施工进度计划中主要工程项目无遗漏，应满足分批投入试运、分批动用的需要，阶段性施工进度计划应满足总进度控制目标的要求。</w:t>
      </w:r>
    </w:p>
    <w:p>
      <w:pPr>
        <w:wordWrap w:val="0"/>
        <w:adjustRightInd w:val="0"/>
        <w:snapToGrid w:val="0"/>
        <w:spacing w:line="240" w:lineRule="auto"/>
        <w:ind w:firstLine="480" w:firstLineChars="200"/>
        <w:rPr>
          <w:rFonts w:hAnsi="宋体" w:cs="宋体"/>
          <w:snapToGrid w:val="0"/>
          <w:color w:val="auto"/>
          <w:kern w:val="0"/>
          <w:highlight w:val="none"/>
        </w:rPr>
      </w:pPr>
      <w:r>
        <w:rPr>
          <w:rFonts w:hint="eastAsia" w:hAnsi="宋体" w:cs="宋体"/>
          <w:snapToGrid w:val="0"/>
          <w:color w:val="auto"/>
          <w:kern w:val="0"/>
          <w:highlight w:val="none"/>
        </w:rPr>
        <w:t>（3）施工顺序的安排应符合施工工艺要求。</w:t>
      </w:r>
    </w:p>
    <w:p>
      <w:pPr>
        <w:wordWrap w:val="0"/>
        <w:adjustRightInd w:val="0"/>
        <w:snapToGrid w:val="0"/>
        <w:spacing w:line="240" w:lineRule="auto"/>
        <w:ind w:firstLine="480" w:firstLineChars="200"/>
        <w:rPr>
          <w:rFonts w:hAnsi="宋体" w:cs="宋体"/>
          <w:snapToGrid w:val="0"/>
          <w:color w:val="auto"/>
          <w:kern w:val="0"/>
          <w:highlight w:val="none"/>
        </w:rPr>
      </w:pPr>
      <w:r>
        <w:rPr>
          <w:rFonts w:hint="eastAsia" w:hAnsi="宋体" w:cs="宋体"/>
          <w:snapToGrid w:val="0"/>
          <w:color w:val="auto"/>
          <w:kern w:val="0"/>
          <w:highlight w:val="none"/>
        </w:rPr>
        <w:t>（4）施工人员、工程材料、施工机械等资源供应计划应满足施工进度计划的需要。</w:t>
      </w:r>
    </w:p>
    <w:p>
      <w:pPr>
        <w:wordWrap w:val="0"/>
        <w:adjustRightInd w:val="0"/>
        <w:snapToGrid w:val="0"/>
        <w:spacing w:line="240" w:lineRule="auto"/>
        <w:ind w:firstLine="480" w:firstLineChars="200"/>
        <w:rPr>
          <w:rFonts w:hAnsi="宋体" w:cs="宋体"/>
          <w:snapToGrid w:val="0"/>
          <w:color w:val="auto"/>
          <w:kern w:val="0"/>
          <w:highlight w:val="none"/>
        </w:rPr>
      </w:pPr>
      <w:r>
        <w:rPr>
          <w:rFonts w:hint="eastAsia" w:hAnsi="宋体" w:cs="宋体"/>
          <w:snapToGrid w:val="0"/>
          <w:color w:val="auto"/>
          <w:kern w:val="0"/>
          <w:highlight w:val="none"/>
        </w:rPr>
        <w:t>（5）施工进度计划应符合建设单位提供的资金、施工图纸、施工场地、物资等施工条件。</w:t>
      </w:r>
    </w:p>
    <w:p>
      <w:pPr>
        <w:wordWrap w:val="0"/>
        <w:adjustRightInd w:val="0"/>
        <w:snapToGrid w:val="0"/>
        <w:spacing w:line="240" w:lineRule="auto"/>
        <w:ind w:firstLine="480" w:firstLineChars="200"/>
        <w:rPr>
          <w:rFonts w:hAnsi="宋体" w:cs="宋体"/>
          <w:snapToGrid w:val="0"/>
          <w:color w:val="auto"/>
          <w:kern w:val="0"/>
          <w:highlight w:val="none"/>
        </w:rPr>
      </w:pPr>
      <w:r>
        <w:rPr>
          <w:rFonts w:hint="eastAsia" w:hAnsi="宋体" w:cs="宋体"/>
          <w:snapToGrid w:val="0"/>
          <w:color w:val="auto"/>
          <w:kern w:val="0"/>
          <w:highlight w:val="none"/>
        </w:rPr>
        <w:t>施工进度计划报审表应按相应规范的要求填写。</w:t>
      </w:r>
    </w:p>
    <w:p>
      <w:pPr>
        <w:wordWrap w:val="0"/>
        <w:adjustRightInd w:val="0"/>
        <w:snapToGrid w:val="0"/>
        <w:spacing w:line="240" w:lineRule="auto"/>
        <w:ind w:firstLine="480" w:firstLineChars="200"/>
        <w:rPr>
          <w:rFonts w:hAnsi="宋体" w:cs="宋体"/>
          <w:snapToGrid w:val="0"/>
          <w:color w:val="auto"/>
          <w:kern w:val="0"/>
          <w:highlight w:val="none"/>
        </w:rPr>
      </w:pPr>
      <w:r>
        <w:rPr>
          <w:rFonts w:hint="eastAsia" w:hAnsi="宋体" w:cs="宋体"/>
          <w:snapToGrid w:val="0"/>
          <w:color w:val="auto"/>
          <w:kern w:val="0"/>
          <w:highlight w:val="none"/>
        </w:rPr>
        <w:t>9.2.3.2项目监理机构应检查施工进度计划的实施情况，发现实际进度严重滞后于计划进度且影响合同工期时，应签发监理通知单，要求施工单位采取调整措施加快施工进度。总监理工程师应向建设单位报告工期延误风险。</w:t>
      </w:r>
    </w:p>
    <w:p>
      <w:pPr>
        <w:wordWrap w:val="0"/>
        <w:adjustRightInd w:val="0"/>
        <w:snapToGrid w:val="0"/>
        <w:spacing w:line="240" w:lineRule="auto"/>
        <w:ind w:firstLine="480" w:firstLineChars="200"/>
        <w:rPr>
          <w:rFonts w:hAnsi="宋体" w:cs="宋体"/>
          <w:snapToGrid w:val="0"/>
          <w:color w:val="auto"/>
          <w:kern w:val="0"/>
          <w:highlight w:val="none"/>
        </w:rPr>
      </w:pPr>
      <w:r>
        <w:rPr>
          <w:rFonts w:hint="eastAsia" w:hAnsi="宋体" w:cs="宋体"/>
          <w:snapToGrid w:val="0"/>
          <w:color w:val="auto"/>
          <w:kern w:val="0"/>
          <w:highlight w:val="none"/>
        </w:rPr>
        <w:t>9.2.3.3项目监理机构应比较分析工程施工实际进度与计划进度，预测实际进度对工程总工期的影响，并应在监理月报中向建设单位报告工程实际进展情况。</w:t>
      </w:r>
    </w:p>
    <w:p>
      <w:pPr>
        <w:wordWrap w:val="0"/>
        <w:adjustRightInd w:val="0"/>
        <w:snapToGrid w:val="0"/>
        <w:spacing w:line="240" w:lineRule="auto"/>
        <w:ind w:firstLine="482" w:firstLineChars="200"/>
        <w:rPr>
          <w:rFonts w:hAnsi="宋体" w:cs="宋体"/>
          <w:b/>
          <w:bCs/>
          <w:snapToGrid w:val="0"/>
          <w:color w:val="auto"/>
          <w:kern w:val="0"/>
          <w:highlight w:val="none"/>
        </w:rPr>
      </w:pPr>
      <w:r>
        <w:rPr>
          <w:rFonts w:hint="eastAsia" w:hAnsi="宋体" w:cs="宋体"/>
          <w:b/>
          <w:bCs/>
          <w:snapToGrid w:val="0"/>
          <w:color w:val="auto"/>
          <w:kern w:val="0"/>
          <w:highlight w:val="none"/>
        </w:rPr>
        <w:t>9.2.4、工程安全生产管理</w:t>
      </w:r>
    </w:p>
    <w:p>
      <w:pPr>
        <w:wordWrap w:val="0"/>
        <w:adjustRightInd w:val="0"/>
        <w:snapToGrid w:val="0"/>
        <w:spacing w:line="240" w:lineRule="auto"/>
        <w:ind w:firstLine="480" w:firstLineChars="200"/>
        <w:rPr>
          <w:rFonts w:hAnsi="宋体" w:cs="宋体"/>
          <w:snapToGrid w:val="0"/>
          <w:color w:val="auto"/>
          <w:kern w:val="0"/>
          <w:highlight w:val="none"/>
        </w:rPr>
      </w:pPr>
      <w:r>
        <w:rPr>
          <w:rFonts w:hint="eastAsia" w:hAnsi="宋体" w:cs="宋体"/>
          <w:snapToGrid w:val="0"/>
          <w:color w:val="auto"/>
          <w:kern w:val="0"/>
          <w:highlight w:val="none"/>
        </w:rPr>
        <w:t>9.2.4.1项目监理机构应根据法律法规、工程建设强制性标准，履行建设工程安全生产管理的监理职责，并应将安全生产管理的监理工作内容、方法和措施纳入监理规划及监理实施细则。</w:t>
      </w:r>
    </w:p>
    <w:p>
      <w:pPr>
        <w:wordWrap w:val="0"/>
        <w:adjustRightInd w:val="0"/>
        <w:snapToGrid w:val="0"/>
        <w:spacing w:line="240" w:lineRule="auto"/>
        <w:ind w:firstLine="480" w:firstLineChars="200"/>
        <w:rPr>
          <w:rFonts w:hAnsi="宋体" w:cs="宋体"/>
          <w:snapToGrid w:val="0"/>
          <w:color w:val="auto"/>
          <w:kern w:val="0"/>
          <w:highlight w:val="none"/>
        </w:rPr>
      </w:pPr>
      <w:r>
        <w:rPr>
          <w:rFonts w:hint="eastAsia" w:hAnsi="宋体" w:cs="宋体"/>
          <w:snapToGrid w:val="0"/>
          <w:color w:val="auto"/>
          <w:kern w:val="0"/>
          <w:highlight w:val="none"/>
        </w:rPr>
        <w:t>9.2.4.2项目监理机构应审查施工单位现场安全生产规章制度的建立和实施情况，并应审查施工单位安全生产许可证及施工单位项目经理、专职安全生产管理人员和特种作业人员的资格，同时应核查施工机械和设施的安全许可验收手续。</w:t>
      </w:r>
    </w:p>
    <w:p>
      <w:pPr>
        <w:wordWrap w:val="0"/>
        <w:adjustRightInd w:val="0"/>
        <w:snapToGrid w:val="0"/>
        <w:spacing w:line="240" w:lineRule="auto"/>
        <w:ind w:firstLine="480" w:firstLineChars="200"/>
        <w:rPr>
          <w:rFonts w:hAnsi="宋体" w:cs="宋体"/>
          <w:snapToGrid w:val="0"/>
          <w:color w:val="auto"/>
          <w:kern w:val="0"/>
          <w:highlight w:val="none"/>
        </w:rPr>
      </w:pPr>
      <w:r>
        <w:rPr>
          <w:rFonts w:hint="eastAsia" w:hAnsi="宋体" w:cs="宋体"/>
          <w:snapToGrid w:val="0"/>
          <w:color w:val="auto"/>
          <w:kern w:val="0"/>
          <w:highlight w:val="none"/>
        </w:rPr>
        <w:t>9.2.4.3项目监理机构应审查施工单位报审的专项施工方案，符合要求的，应由总监理工程师签认后报建设单位。超过一定规模的危险性较大的分部分项工程的专项施工方案，应检查施工单位组织专家进行论证、审查的情况，以及是否附具安全验算结果。项目监理机构应要求施工单位按已批准的专项施工方案组织施工。专项施工方案需要调整时，施工单位应按程序重新提交项目监理机构审查。</w:t>
      </w:r>
    </w:p>
    <w:p>
      <w:pPr>
        <w:wordWrap w:val="0"/>
        <w:adjustRightInd w:val="0"/>
        <w:snapToGrid w:val="0"/>
        <w:spacing w:line="240" w:lineRule="auto"/>
        <w:ind w:firstLine="480" w:firstLineChars="200"/>
        <w:rPr>
          <w:rFonts w:hAnsi="宋体" w:cs="宋体"/>
          <w:snapToGrid w:val="0"/>
          <w:color w:val="auto"/>
          <w:kern w:val="0"/>
          <w:highlight w:val="none"/>
        </w:rPr>
      </w:pPr>
      <w:r>
        <w:rPr>
          <w:rFonts w:hint="eastAsia" w:hAnsi="宋体" w:cs="宋体"/>
          <w:snapToGrid w:val="0"/>
          <w:color w:val="auto"/>
          <w:kern w:val="0"/>
          <w:highlight w:val="none"/>
        </w:rPr>
        <w:t>专项施工方案审查应包括下列基本内容：</w:t>
      </w:r>
    </w:p>
    <w:p>
      <w:pPr>
        <w:wordWrap w:val="0"/>
        <w:adjustRightInd w:val="0"/>
        <w:snapToGrid w:val="0"/>
        <w:spacing w:line="240" w:lineRule="auto"/>
        <w:ind w:firstLine="480" w:firstLineChars="200"/>
        <w:rPr>
          <w:rFonts w:hAnsi="宋体" w:cs="宋体"/>
          <w:snapToGrid w:val="0"/>
          <w:color w:val="auto"/>
          <w:kern w:val="0"/>
          <w:highlight w:val="none"/>
        </w:rPr>
      </w:pPr>
      <w:r>
        <w:rPr>
          <w:rFonts w:hint="eastAsia" w:hAnsi="宋体" w:cs="宋体"/>
          <w:snapToGrid w:val="0"/>
          <w:color w:val="auto"/>
          <w:kern w:val="0"/>
          <w:highlight w:val="none"/>
        </w:rPr>
        <w:t>（1）编审程序应符合相关规定。</w:t>
      </w:r>
    </w:p>
    <w:p>
      <w:pPr>
        <w:wordWrap w:val="0"/>
        <w:adjustRightInd w:val="0"/>
        <w:snapToGrid w:val="0"/>
        <w:spacing w:line="240" w:lineRule="auto"/>
        <w:ind w:firstLine="480" w:firstLineChars="200"/>
        <w:rPr>
          <w:rFonts w:hAnsi="宋体" w:cs="宋体"/>
          <w:snapToGrid w:val="0"/>
          <w:color w:val="auto"/>
          <w:kern w:val="0"/>
          <w:highlight w:val="none"/>
        </w:rPr>
      </w:pPr>
      <w:r>
        <w:rPr>
          <w:rFonts w:hint="eastAsia" w:hAnsi="宋体" w:cs="宋体"/>
          <w:snapToGrid w:val="0"/>
          <w:color w:val="auto"/>
          <w:kern w:val="0"/>
          <w:highlight w:val="none"/>
        </w:rPr>
        <w:t>（2）安全技术措施应符合工程建设强制性标准。</w:t>
      </w:r>
    </w:p>
    <w:p>
      <w:pPr>
        <w:wordWrap w:val="0"/>
        <w:adjustRightInd w:val="0"/>
        <w:snapToGrid w:val="0"/>
        <w:spacing w:line="240" w:lineRule="auto"/>
        <w:ind w:firstLine="480" w:firstLineChars="200"/>
        <w:rPr>
          <w:rFonts w:hAnsi="宋体" w:cs="宋体"/>
          <w:snapToGrid w:val="0"/>
          <w:color w:val="auto"/>
          <w:kern w:val="0"/>
          <w:highlight w:val="none"/>
        </w:rPr>
      </w:pPr>
      <w:r>
        <w:rPr>
          <w:rFonts w:hint="eastAsia" w:hAnsi="宋体" w:cs="宋体"/>
          <w:snapToGrid w:val="0"/>
          <w:color w:val="auto"/>
          <w:kern w:val="0"/>
          <w:highlight w:val="none"/>
        </w:rPr>
        <w:t>专项施工方案报审表应按相应规范的要求填写。</w:t>
      </w:r>
    </w:p>
    <w:p>
      <w:pPr>
        <w:wordWrap w:val="0"/>
        <w:adjustRightInd w:val="0"/>
        <w:snapToGrid w:val="0"/>
        <w:spacing w:line="240" w:lineRule="auto"/>
        <w:ind w:firstLine="480" w:firstLineChars="200"/>
        <w:rPr>
          <w:rFonts w:hAnsi="宋体" w:cs="宋体"/>
          <w:snapToGrid w:val="0"/>
          <w:color w:val="auto"/>
          <w:kern w:val="0"/>
          <w:highlight w:val="none"/>
        </w:rPr>
      </w:pPr>
      <w:r>
        <w:rPr>
          <w:rFonts w:hint="eastAsia" w:hAnsi="宋体" w:cs="宋体"/>
          <w:snapToGrid w:val="0"/>
          <w:color w:val="auto"/>
          <w:kern w:val="0"/>
          <w:highlight w:val="none"/>
        </w:rPr>
        <w:t>9.2.4.4项目监理机构应巡视检查危险性较大的分部分项工程专项施工方案实施情况。发现未按专项施工方案实施时，应签发监理通知单，要求施工单位按专项施工方案实施。</w:t>
      </w:r>
    </w:p>
    <w:p>
      <w:pPr>
        <w:wordWrap w:val="0"/>
        <w:adjustRightInd w:val="0"/>
        <w:snapToGrid w:val="0"/>
        <w:spacing w:line="240" w:lineRule="auto"/>
        <w:ind w:firstLine="480" w:firstLineChars="200"/>
        <w:rPr>
          <w:rFonts w:hAnsi="宋体" w:cs="宋体"/>
          <w:snapToGrid w:val="0"/>
          <w:color w:val="auto"/>
          <w:kern w:val="0"/>
          <w:highlight w:val="none"/>
        </w:rPr>
      </w:pPr>
      <w:r>
        <w:rPr>
          <w:rFonts w:hint="eastAsia" w:hAnsi="宋体" w:cs="宋体"/>
          <w:snapToGrid w:val="0"/>
          <w:color w:val="auto"/>
          <w:kern w:val="0"/>
          <w:highlight w:val="none"/>
        </w:rPr>
        <w:t>9.2.4.5项目监理机构在实施监理过程中，发现工程存在安全事故隐患时，应签发监理通知单，要求施工单位整改；情况严重时，应签发工程暂停令，并应及时报告建设单位。施工单位拒不整改或不停止施工时，项目监理机构应及时向有关主管部门报送监理报告。</w:t>
      </w:r>
    </w:p>
    <w:p>
      <w:pPr>
        <w:wordWrap w:val="0"/>
        <w:adjustRightInd w:val="0"/>
        <w:snapToGrid w:val="0"/>
        <w:spacing w:line="240" w:lineRule="auto"/>
        <w:ind w:firstLine="480" w:firstLineChars="200"/>
        <w:rPr>
          <w:rFonts w:hAnsi="宋体" w:cs="宋体"/>
          <w:snapToGrid w:val="0"/>
          <w:color w:val="auto"/>
          <w:kern w:val="0"/>
          <w:highlight w:val="none"/>
        </w:rPr>
      </w:pPr>
      <w:r>
        <w:rPr>
          <w:rFonts w:hint="eastAsia" w:hAnsi="宋体" w:cs="宋体"/>
          <w:snapToGrid w:val="0"/>
          <w:color w:val="auto"/>
          <w:kern w:val="0"/>
          <w:highlight w:val="none"/>
        </w:rPr>
        <w:t>监理报告应按相应规范的要求填写。</w:t>
      </w:r>
    </w:p>
    <w:p>
      <w:pPr>
        <w:wordWrap w:val="0"/>
        <w:adjustRightInd w:val="0"/>
        <w:snapToGrid w:val="0"/>
        <w:spacing w:line="240" w:lineRule="auto"/>
        <w:ind w:firstLine="480" w:firstLineChars="200"/>
        <w:rPr>
          <w:rFonts w:hAnsi="宋体" w:cs="宋体"/>
          <w:snapToGrid w:val="0"/>
          <w:color w:val="auto"/>
          <w:kern w:val="0"/>
          <w:highlight w:val="none"/>
        </w:rPr>
      </w:pPr>
      <w:r>
        <w:rPr>
          <w:rFonts w:hint="eastAsia" w:hAnsi="宋体" w:cs="宋体"/>
          <w:snapToGrid w:val="0"/>
          <w:color w:val="auto"/>
          <w:kern w:val="0"/>
          <w:highlight w:val="none"/>
        </w:rPr>
        <w:t>9.2.4.6项目监理机构应根据《危险性较大的分部分项工程安全管理规定》（住房城乡建设部令第37号）、《住房城乡建设部办公厅关于实施&lt;危险性较大的分部分项工程安全管理规定&gt;有关问题的通知》（建办质〔2018〕31号）、</w:t>
      </w:r>
      <w:r>
        <w:rPr>
          <w:rFonts w:hAnsi="宋体" w:cs="宋体"/>
          <w:snapToGrid w:val="0"/>
          <w:color w:val="auto"/>
          <w:kern w:val="0"/>
          <w:highlight w:val="none"/>
        </w:rPr>
        <w:t>《广东省住房和城乡建设厅关于房屋市政工程危险性较大的分部分项工程安全管理的实施细则的通知》(粤建规范〔2019〕2号)</w:t>
      </w:r>
      <w:r>
        <w:rPr>
          <w:rFonts w:hint="eastAsia" w:hAnsi="宋体" w:cs="宋体"/>
          <w:snapToGrid w:val="0"/>
          <w:color w:val="auto"/>
          <w:kern w:val="0"/>
          <w:highlight w:val="none"/>
        </w:rPr>
        <w:t>和《广东省安全生产委员会办公室广东省住房和</w:t>
      </w:r>
      <w:r>
        <w:rPr>
          <w:rFonts w:hAnsi="宋体" w:cs="宋体"/>
          <w:snapToGrid w:val="0"/>
          <w:color w:val="auto"/>
          <w:kern w:val="0"/>
          <w:highlight w:val="none"/>
        </w:rPr>
        <w:t>城乡建设厅关于</w:t>
      </w:r>
      <w:r>
        <w:rPr>
          <w:rFonts w:hint="eastAsia" w:hAnsi="宋体" w:cs="宋体"/>
          <w:snapToGrid w:val="0"/>
          <w:color w:val="auto"/>
          <w:kern w:val="0"/>
          <w:highlight w:val="none"/>
        </w:rPr>
        <w:t>&lt;</w:t>
      </w:r>
      <w:r>
        <w:rPr>
          <w:rFonts w:hAnsi="宋体" w:cs="宋体"/>
          <w:snapToGrid w:val="0"/>
          <w:color w:val="auto"/>
          <w:kern w:val="0"/>
          <w:highlight w:val="none"/>
        </w:rPr>
        <w:t>严格落实危险性较大的分部分项工程“六不施工”要求的通知</w:t>
      </w:r>
      <w:r>
        <w:rPr>
          <w:rFonts w:hint="eastAsia" w:hAnsi="宋体" w:cs="宋体"/>
          <w:snapToGrid w:val="0"/>
          <w:color w:val="auto"/>
          <w:kern w:val="0"/>
          <w:highlight w:val="none"/>
        </w:rPr>
        <w:t>&gt;》（粤安办〔2020〕151号）等有关危险性较大的分部分项工程的法规规定通知，履行建设工程安全生产管理的监理职责。</w:t>
      </w:r>
    </w:p>
    <w:bookmarkEnd w:id="114"/>
    <w:p>
      <w:pPr>
        <w:pStyle w:val="3"/>
        <w:tabs>
          <w:tab w:val="left" w:pos="885"/>
        </w:tabs>
        <w:wordWrap w:val="0"/>
        <w:autoSpaceDE/>
        <w:autoSpaceDN/>
        <w:snapToGrid w:val="0"/>
        <w:spacing w:line="240" w:lineRule="auto"/>
        <w:ind w:left="885" w:leftChars="200" w:hanging="405" w:hangingChars="168"/>
        <w:jc w:val="both"/>
        <w:rPr>
          <w:rFonts w:hAnsi="宋体" w:cs="宋体"/>
          <w:b/>
          <w:bCs/>
          <w:snapToGrid w:val="0"/>
          <w:color w:val="auto"/>
          <w:sz w:val="24"/>
          <w:highlight w:val="none"/>
        </w:rPr>
      </w:pPr>
      <w:bookmarkStart w:id="161" w:name="_Toc471"/>
      <w:bookmarkStart w:id="162" w:name="_Toc14535"/>
      <w:bookmarkStart w:id="163" w:name="_Hlt69698796"/>
      <w:bookmarkStart w:id="164" w:name="_Toc21669"/>
      <w:r>
        <w:rPr>
          <w:rFonts w:hint="eastAsia" w:hAnsi="宋体" w:cs="宋体"/>
          <w:b/>
          <w:bCs/>
          <w:snapToGrid w:val="0"/>
          <w:color w:val="auto"/>
          <w:sz w:val="24"/>
          <w:highlight w:val="none"/>
        </w:rPr>
        <w:t>9.3监理人违约及违约责任</w:t>
      </w:r>
      <w:bookmarkEnd w:id="161"/>
      <w:bookmarkEnd w:id="162"/>
    </w:p>
    <w:p>
      <w:pPr>
        <w:wordWrap w:val="0"/>
        <w:adjustRightInd w:val="0"/>
        <w:snapToGrid w:val="0"/>
        <w:spacing w:line="240" w:lineRule="auto"/>
        <w:ind w:firstLine="480" w:firstLineChars="200"/>
        <w:rPr>
          <w:rFonts w:hAnsi="宋体" w:cs="宋体"/>
          <w:snapToGrid w:val="0"/>
          <w:color w:val="auto"/>
          <w:kern w:val="0"/>
          <w:highlight w:val="none"/>
        </w:rPr>
      </w:pPr>
      <w:r>
        <w:rPr>
          <w:rFonts w:hint="eastAsia" w:hAnsi="宋体" w:cs="宋体"/>
          <w:snapToGrid w:val="0"/>
          <w:color w:val="auto"/>
          <w:kern w:val="0"/>
          <w:highlight w:val="none"/>
        </w:rPr>
        <w:t>通常情况下，监理人不能按合同履行其义务和职责，因工作过失或渎职而造成了工程的经济和工期损失，为监理人违约，监理人应当向委托人赔偿经济损失，并承担相关的行政、法律责任。在本监理合同中，双方约定将监理人违约范围适当扩大，增加两种视为监理人违约的情况，一是监理人未按约定履行其义务工作时，即使未造成损失，视为监理人违约；二是监理目标未能达标，无论主要原因是什么，视为监理人违约。监理人违约分为监理不良行为、监理过失、监理渎职及监理不达标四大情形造成的违约，这五种违约情形及违约责任的承担作如下规定：</w:t>
      </w:r>
    </w:p>
    <w:p>
      <w:pPr>
        <w:wordWrap w:val="0"/>
        <w:adjustRightInd w:val="0"/>
        <w:snapToGrid w:val="0"/>
        <w:spacing w:line="240" w:lineRule="auto"/>
        <w:ind w:firstLine="482" w:firstLineChars="200"/>
        <w:rPr>
          <w:rFonts w:hAnsi="宋体" w:cs="宋体"/>
          <w:b/>
          <w:bCs/>
          <w:snapToGrid w:val="0"/>
          <w:color w:val="auto"/>
          <w:kern w:val="0"/>
          <w:highlight w:val="none"/>
        </w:rPr>
      </w:pPr>
      <w:r>
        <w:rPr>
          <w:rFonts w:hint="eastAsia" w:hAnsi="宋体" w:cs="宋体"/>
          <w:b/>
          <w:bCs/>
          <w:snapToGrid w:val="0"/>
          <w:color w:val="auto"/>
          <w:kern w:val="0"/>
          <w:highlight w:val="none"/>
        </w:rPr>
        <w:t>9.3.</w:t>
      </w:r>
      <w:r>
        <w:rPr>
          <w:rFonts w:hint="eastAsia" w:hAnsi="宋体" w:cs="宋体"/>
          <w:b/>
          <w:bCs/>
          <w:snapToGrid w:val="0"/>
          <w:color w:val="auto"/>
          <w:kern w:val="0"/>
          <w:highlight w:val="none"/>
          <w:lang w:val="en-US" w:eastAsia="zh-CN"/>
        </w:rPr>
        <w:t>1</w:t>
      </w:r>
      <w:r>
        <w:rPr>
          <w:rFonts w:hint="eastAsia" w:hAnsi="宋体" w:cs="宋体"/>
          <w:b/>
          <w:bCs/>
          <w:snapToGrid w:val="0"/>
          <w:color w:val="auto"/>
          <w:kern w:val="0"/>
          <w:highlight w:val="none"/>
        </w:rPr>
        <w:t>、监理过失事件违约</w:t>
      </w:r>
    </w:p>
    <w:p>
      <w:pPr>
        <w:wordWrap w:val="0"/>
        <w:adjustRightInd w:val="0"/>
        <w:snapToGrid w:val="0"/>
        <w:spacing w:line="240" w:lineRule="auto"/>
        <w:ind w:firstLine="480" w:firstLineChars="200"/>
        <w:rPr>
          <w:rFonts w:hAnsi="宋体" w:cs="宋体"/>
          <w:snapToGrid w:val="0"/>
          <w:color w:val="auto"/>
          <w:kern w:val="0"/>
          <w:highlight w:val="none"/>
        </w:rPr>
      </w:pPr>
      <w:r>
        <w:rPr>
          <w:rFonts w:hint="eastAsia" w:hAnsi="宋体" w:cs="宋体"/>
          <w:snapToGrid w:val="0"/>
          <w:color w:val="auto"/>
          <w:kern w:val="0"/>
          <w:highlight w:val="none"/>
        </w:rPr>
        <w:t>9.3.</w:t>
      </w:r>
      <w:r>
        <w:rPr>
          <w:rFonts w:hint="eastAsia" w:hAnsi="宋体" w:cs="宋体"/>
          <w:snapToGrid w:val="0"/>
          <w:color w:val="auto"/>
          <w:kern w:val="0"/>
          <w:highlight w:val="none"/>
          <w:lang w:val="en-US" w:eastAsia="zh-CN"/>
        </w:rPr>
        <w:t>1</w:t>
      </w:r>
      <w:r>
        <w:rPr>
          <w:rFonts w:hint="eastAsia" w:hAnsi="宋体" w:cs="宋体"/>
          <w:snapToGrid w:val="0"/>
          <w:color w:val="auto"/>
          <w:kern w:val="0"/>
          <w:highlight w:val="none"/>
        </w:rPr>
        <w:t>.1、监理过失事件违约的认定</w:t>
      </w:r>
    </w:p>
    <w:p>
      <w:pPr>
        <w:wordWrap w:val="0"/>
        <w:adjustRightInd w:val="0"/>
        <w:snapToGrid w:val="0"/>
        <w:spacing w:line="240" w:lineRule="auto"/>
        <w:ind w:firstLine="480" w:firstLineChars="200"/>
        <w:rPr>
          <w:rFonts w:hAnsi="宋体" w:cs="宋体"/>
          <w:snapToGrid w:val="0"/>
          <w:color w:val="auto"/>
          <w:kern w:val="0"/>
          <w:highlight w:val="none"/>
        </w:rPr>
      </w:pPr>
      <w:r>
        <w:rPr>
          <w:rFonts w:hint="eastAsia" w:hAnsi="宋体" w:cs="宋体"/>
          <w:snapToGrid w:val="0"/>
          <w:color w:val="auto"/>
          <w:kern w:val="0"/>
          <w:highlight w:val="none"/>
        </w:rPr>
        <w:t>工程建设过程中，如发生以下情况：①委托人发现勘察（或设计或施工）中存在问题，而监理单位未发现的；②监理单位发现勘察（或设计或施工）中存在的问题，但未督促勘察（或设计或施工）单位整改或整改不到位的（以监理单位发出的整改通知和勘察（或设计或施工）单位回复及监理复查意见为准）；③监理单位三次及以上发出整改通知勘察（或设计或施工）单位未能给予响应的，但监理单位未能采取果断措施的；以上三种情况一旦委托人向监理单位发出整改通知，即认定为监理人监理过失事件违约，每发出一份整改通知即认定为监理过失事件违约一次。并由委托人管理人员在“监理行为记录档案”作记录。</w:t>
      </w:r>
    </w:p>
    <w:p>
      <w:pPr>
        <w:wordWrap w:val="0"/>
        <w:adjustRightInd w:val="0"/>
        <w:snapToGrid w:val="0"/>
        <w:spacing w:line="240" w:lineRule="auto"/>
        <w:ind w:firstLine="480" w:firstLineChars="200"/>
        <w:rPr>
          <w:rFonts w:hAnsi="宋体" w:cs="宋体"/>
          <w:snapToGrid w:val="0"/>
          <w:color w:val="auto"/>
          <w:kern w:val="0"/>
          <w:highlight w:val="none"/>
        </w:rPr>
      </w:pPr>
      <w:r>
        <w:rPr>
          <w:rFonts w:hint="eastAsia" w:hAnsi="宋体" w:cs="宋体"/>
          <w:snapToGrid w:val="0"/>
          <w:color w:val="auto"/>
          <w:kern w:val="0"/>
          <w:highlight w:val="none"/>
        </w:rPr>
        <w:t>9.3.</w:t>
      </w:r>
      <w:r>
        <w:rPr>
          <w:rFonts w:hint="eastAsia" w:hAnsi="宋体" w:cs="宋体"/>
          <w:snapToGrid w:val="0"/>
          <w:color w:val="auto"/>
          <w:kern w:val="0"/>
          <w:highlight w:val="none"/>
          <w:lang w:val="en-US" w:eastAsia="zh-CN"/>
        </w:rPr>
        <w:t>1</w:t>
      </w:r>
      <w:r>
        <w:rPr>
          <w:rFonts w:hint="eastAsia" w:hAnsi="宋体" w:cs="宋体"/>
          <w:snapToGrid w:val="0"/>
          <w:color w:val="auto"/>
          <w:kern w:val="0"/>
          <w:highlight w:val="none"/>
        </w:rPr>
        <w:t>.2、监理过失事件违约的责任承担</w:t>
      </w:r>
    </w:p>
    <w:p>
      <w:pPr>
        <w:wordWrap w:val="0"/>
        <w:adjustRightInd w:val="0"/>
        <w:snapToGrid w:val="0"/>
        <w:spacing w:line="240" w:lineRule="auto"/>
        <w:ind w:firstLine="480" w:firstLineChars="200"/>
        <w:rPr>
          <w:rFonts w:hAnsi="宋体" w:cs="宋体"/>
          <w:snapToGrid w:val="0"/>
          <w:color w:val="auto"/>
          <w:kern w:val="0"/>
          <w:highlight w:val="none"/>
        </w:rPr>
      </w:pPr>
      <w:r>
        <w:rPr>
          <w:rFonts w:hint="eastAsia" w:hAnsi="宋体" w:cs="宋体"/>
          <w:snapToGrid w:val="0"/>
          <w:color w:val="auto"/>
          <w:kern w:val="0"/>
          <w:highlight w:val="none"/>
        </w:rPr>
        <w:t>9.3.</w:t>
      </w:r>
      <w:r>
        <w:rPr>
          <w:rFonts w:hint="eastAsia" w:hAnsi="宋体" w:cs="宋体"/>
          <w:snapToGrid w:val="0"/>
          <w:color w:val="auto"/>
          <w:kern w:val="0"/>
          <w:highlight w:val="none"/>
          <w:lang w:val="en-US" w:eastAsia="zh-CN"/>
        </w:rPr>
        <w:t>1</w:t>
      </w:r>
      <w:r>
        <w:rPr>
          <w:rFonts w:hint="eastAsia" w:hAnsi="宋体" w:cs="宋体"/>
          <w:snapToGrid w:val="0"/>
          <w:color w:val="auto"/>
          <w:kern w:val="0"/>
          <w:highlight w:val="none"/>
        </w:rPr>
        <w:t>.2.1、监理人发生监理过失事件违约一次，承担严重违约责任一次，监理人向委托人交纳违约金¥</w:t>
      </w:r>
      <w:r>
        <w:rPr>
          <w:rFonts w:hint="eastAsia" w:hAnsi="宋体" w:cs="宋体"/>
          <w:snapToGrid w:val="0"/>
          <w:color w:val="auto"/>
          <w:kern w:val="0"/>
          <w:highlight w:val="none"/>
          <w:lang w:val="en-US" w:eastAsia="zh-CN"/>
        </w:rPr>
        <w:t>2</w:t>
      </w:r>
      <w:r>
        <w:rPr>
          <w:rFonts w:hint="eastAsia" w:hAnsi="宋体" w:cs="宋体"/>
          <w:snapToGrid w:val="0"/>
          <w:color w:val="auto"/>
          <w:kern w:val="0"/>
          <w:highlight w:val="none"/>
        </w:rPr>
        <w:t>000元。</w:t>
      </w:r>
    </w:p>
    <w:p>
      <w:pPr>
        <w:wordWrap w:val="0"/>
        <w:adjustRightInd w:val="0"/>
        <w:snapToGrid w:val="0"/>
        <w:spacing w:line="240" w:lineRule="auto"/>
        <w:ind w:firstLine="482" w:firstLineChars="200"/>
        <w:rPr>
          <w:rFonts w:hAnsi="宋体" w:cs="宋体"/>
          <w:b/>
          <w:bCs/>
          <w:snapToGrid w:val="0"/>
          <w:color w:val="auto"/>
          <w:kern w:val="0"/>
          <w:highlight w:val="none"/>
        </w:rPr>
      </w:pPr>
      <w:r>
        <w:rPr>
          <w:rFonts w:hint="eastAsia" w:hAnsi="宋体" w:cs="宋体"/>
          <w:b/>
          <w:bCs/>
          <w:snapToGrid w:val="0"/>
          <w:color w:val="auto"/>
          <w:kern w:val="0"/>
          <w:highlight w:val="none"/>
        </w:rPr>
        <w:t>9.3.</w:t>
      </w:r>
      <w:r>
        <w:rPr>
          <w:rFonts w:hint="eastAsia" w:hAnsi="宋体" w:cs="宋体"/>
          <w:b/>
          <w:bCs/>
          <w:snapToGrid w:val="0"/>
          <w:color w:val="auto"/>
          <w:kern w:val="0"/>
          <w:highlight w:val="none"/>
          <w:lang w:val="en-US" w:eastAsia="zh-CN"/>
        </w:rPr>
        <w:t>2</w:t>
      </w:r>
      <w:r>
        <w:rPr>
          <w:rFonts w:hint="eastAsia" w:hAnsi="宋体" w:cs="宋体"/>
          <w:b/>
          <w:bCs/>
          <w:snapToGrid w:val="0"/>
          <w:color w:val="auto"/>
          <w:kern w:val="0"/>
          <w:highlight w:val="none"/>
        </w:rPr>
        <w:t>、监理不达标造成的违约</w:t>
      </w:r>
    </w:p>
    <w:p>
      <w:pPr>
        <w:wordWrap w:val="0"/>
        <w:adjustRightInd w:val="0"/>
        <w:snapToGrid w:val="0"/>
        <w:spacing w:line="240" w:lineRule="auto"/>
        <w:ind w:firstLine="480" w:firstLineChars="200"/>
        <w:rPr>
          <w:rFonts w:hAnsi="宋体" w:cs="宋体"/>
          <w:snapToGrid w:val="0"/>
          <w:color w:val="auto"/>
          <w:kern w:val="0"/>
          <w:highlight w:val="none"/>
        </w:rPr>
      </w:pPr>
      <w:r>
        <w:rPr>
          <w:rFonts w:hint="eastAsia" w:hAnsi="宋体" w:cs="宋体"/>
          <w:snapToGrid w:val="0"/>
          <w:color w:val="auto"/>
          <w:kern w:val="0"/>
          <w:highlight w:val="none"/>
        </w:rPr>
        <w:t>9.3.</w:t>
      </w:r>
      <w:r>
        <w:rPr>
          <w:rFonts w:hint="eastAsia" w:hAnsi="宋体" w:cs="宋体"/>
          <w:snapToGrid w:val="0"/>
          <w:color w:val="auto"/>
          <w:kern w:val="0"/>
          <w:highlight w:val="none"/>
          <w:lang w:val="en-US" w:eastAsia="zh-CN"/>
        </w:rPr>
        <w:t>2</w:t>
      </w:r>
      <w:r>
        <w:rPr>
          <w:rFonts w:hint="eastAsia" w:hAnsi="宋体" w:cs="宋体"/>
          <w:snapToGrid w:val="0"/>
          <w:color w:val="auto"/>
          <w:kern w:val="0"/>
          <w:highlight w:val="none"/>
        </w:rPr>
        <w:t>.1、监理不达标违约的认定</w:t>
      </w:r>
    </w:p>
    <w:p>
      <w:pPr>
        <w:wordWrap w:val="0"/>
        <w:adjustRightInd w:val="0"/>
        <w:snapToGrid w:val="0"/>
        <w:spacing w:line="240" w:lineRule="auto"/>
        <w:ind w:firstLine="480" w:firstLineChars="200"/>
        <w:rPr>
          <w:rFonts w:hAnsi="宋体" w:cs="宋体"/>
          <w:snapToGrid w:val="0"/>
          <w:color w:val="auto"/>
          <w:kern w:val="0"/>
          <w:highlight w:val="none"/>
        </w:rPr>
      </w:pPr>
      <w:r>
        <w:rPr>
          <w:rFonts w:hint="eastAsia" w:hAnsi="宋体" w:cs="宋体"/>
          <w:snapToGrid w:val="0"/>
          <w:color w:val="auto"/>
          <w:kern w:val="0"/>
          <w:highlight w:val="none"/>
        </w:rPr>
        <w:t>工程竣工结算后，监理协议书第三项监理目标的任何一项目标的不达标，均视为监理人的监理目标违约。</w:t>
      </w:r>
    </w:p>
    <w:p>
      <w:pPr>
        <w:wordWrap w:val="0"/>
        <w:adjustRightInd w:val="0"/>
        <w:snapToGrid w:val="0"/>
        <w:spacing w:line="240" w:lineRule="auto"/>
        <w:ind w:firstLine="480" w:firstLineChars="200"/>
        <w:rPr>
          <w:rFonts w:hAnsi="宋体" w:cs="宋体"/>
          <w:snapToGrid w:val="0"/>
          <w:color w:val="auto"/>
          <w:kern w:val="0"/>
          <w:highlight w:val="none"/>
        </w:rPr>
      </w:pPr>
      <w:r>
        <w:rPr>
          <w:rFonts w:hint="eastAsia" w:hAnsi="宋体" w:cs="宋体"/>
          <w:snapToGrid w:val="0"/>
          <w:color w:val="auto"/>
          <w:kern w:val="0"/>
          <w:highlight w:val="none"/>
        </w:rPr>
        <w:t>9.3.</w:t>
      </w:r>
      <w:r>
        <w:rPr>
          <w:rFonts w:hint="eastAsia" w:hAnsi="宋体" w:cs="宋体"/>
          <w:snapToGrid w:val="0"/>
          <w:color w:val="auto"/>
          <w:kern w:val="0"/>
          <w:highlight w:val="none"/>
          <w:lang w:val="en-US" w:eastAsia="zh-CN"/>
        </w:rPr>
        <w:t>2</w:t>
      </w:r>
      <w:r>
        <w:rPr>
          <w:rFonts w:hint="eastAsia" w:hAnsi="宋体" w:cs="宋体"/>
          <w:snapToGrid w:val="0"/>
          <w:color w:val="auto"/>
          <w:kern w:val="0"/>
          <w:highlight w:val="none"/>
        </w:rPr>
        <w:t>.2、监理目标违约的责任承担</w:t>
      </w:r>
    </w:p>
    <w:p>
      <w:pPr>
        <w:wordWrap w:val="0"/>
        <w:adjustRightInd w:val="0"/>
        <w:snapToGrid w:val="0"/>
        <w:spacing w:line="240" w:lineRule="auto"/>
        <w:ind w:firstLine="480" w:firstLineChars="200"/>
        <w:rPr>
          <w:rFonts w:hAnsi="宋体" w:cs="宋体"/>
          <w:snapToGrid w:val="0"/>
          <w:color w:val="auto"/>
          <w:kern w:val="0"/>
          <w:highlight w:val="none"/>
        </w:rPr>
      </w:pPr>
      <w:r>
        <w:rPr>
          <w:rFonts w:hint="eastAsia" w:hAnsi="宋体" w:cs="宋体"/>
          <w:snapToGrid w:val="0"/>
          <w:color w:val="auto"/>
          <w:kern w:val="0"/>
          <w:highlight w:val="none"/>
        </w:rPr>
        <w:t>9.3.</w:t>
      </w:r>
      <w:r>
        <w:rPr>
          <w:rFonts w:hint="eastAsia" w:hAnsi="宋体" w:cs="宋体"/>
          <w:snapToGrid w:val="0"/>
          <w:color w:val="auto"/>
          <w:kern w:val="0"/>
          <w:highlight w:val="none"/>
          <w:lang w:val="en-US" w:eastAsia="zh-CN"/>
        </w:rPr>
        <w:t>2</w:t>
      </w:r>
      <w:r>
        <w:rPr>
          <w:rFonts w:hint="eastAsia" w:hAnsi="宋体" w:cs="宋体"/>
          <w:snapToGrid w:val="0"/>
          <w:color w:val="auto"/>
          <w:kern w:val="0"/>
          <w:highlight w:val="none"/>
        </w:rPr>
        <w:t>.2.1、质量控制不达标：工程竣工验收质量未达到施工合同等级要求的，不管任何原因，结算扣减监理合同价款的5％，同时不免除追究当事人和监理人的法律责任。</w:t>
      </w:r>
    </w:p>
    <w:p>
      <w:pPr>
        <w:wordWrap w:val="0"/>
        <w:adjustRightInd w:val="0"/>
        <w:snapToGrid w:val="0"/>
        <w:spacing w:line="240" w:lineRule="auto"/>
        <w:ind w:firstLine="480" w:firstLineChars="200"/>
        <w:rPr>
          <w:rFonts w:hAnsi="宋体" w:cs="宋体"/>
          <w:snapToGrid w:val="0"/>
          <w:color w:val="auto"/>
          <w:kern w:val="0"/>
          <w:highlight w:val="none"/>
        </w:rPr>
      </w:pPr>
      <w:r>
        <w:rPr>
          <w:rFonts w:hint="eastAsia" w:hAnsi="宋体" w:cs="宋体"/>
          <w:snapToGrid w:val="0"/>
          <w:color w:val="auto"/>
          <w:kern w:val="0"/>
          <w:highlight w:val="none"/>
        </w:rPr>
        <w:t>9.3.</w:t>
      </w:r>
      <w:r>
        <w:rPr>
          <w:rFonts w:hint="eastAsia" w:hAnsi="宋体" w:cs="宋体"/>
          <w:snapToGrid w:val="0"/>
          <w:color w:val="auto"/>
          <w:kern w:val="0"/>
          <w:highlight w:val="none"/>
          <w:lang w:val="en-US" w:eastAsia="zh-CN"/>
        </w:rPr>
        <w:t>2</w:t>
      </w:r>
      <w:r>
        <w:rPr>
          <w:rFonts w:hint="eastAsia" w:hAnsi="宋体" w:cs="宋体"/>
          <w:snapToGrid w:val="0"/>
          <w:color w:val="auto"/>
          <w:kern w:val="0"/>
          <w:highlight w:val="none"/>
        </w:rPr>
        <w:t>.2.2、投资控制不达标：如监理人原因造成工程建安费结算价突破投资控制值的，每突破1％，结算扣减监理合同价款的1％。</w:t>
      </w:r>
    </w:p>
    <w:p>
      <w:pPr>
        <w:wordWrap w:val="0"/>
        <w:adjustRightInd w:val="0"/>
        <w:snapToGrid w:val="0"/>
        <w:spacing w:line="240" w:lineRule="auto"/>
        <w:ind w:firstLine="482" w:firstLineChars="200"/>
        <w:rPr>
          <w:rFonts w:hAnsi="宋体" w:cs="宋体"/>
          <w:b/>
          <w:bCs/>
          <w:snapToGrid w:val="0"/>
          <w:color w:val="auto"/>
          <w:kern w:val="0"/>
          <w:highlight w:val="none"/>
        </w:rPr>
      </w:pPr>
      <w:r>
        <w:rPr>
          <w:rFonts w:hint="eastAsia" w:hAnsi="宋体" w:cs="宋体"/>
          <w:b/>
          <w:bCs/>
          <w:snapToGrid w:val="0"/>
          <w:color w:val="auto"/>
          <w:kern w:val="0"/>
          <w:highlight w:val="none"/>
        </w:rPr>
        <w:t>9.3.</w:t>
      </w:r>
      <w:r>
        <w:rPr>
          <w:rFonts w:hint="eastAsia" w:hAnsi="宋体" w:cs="宋体"/>
          <w:b/>
          <w:bCs/>
          <w:snapToGrid w:val="0"/>
          <w:color w:val="auto"/>
          <w:kern w:val="0"/>
          <w:highlight w:val="none"/>
          <w:lang w:val="en-US" w:eastAsia="zh-CN"/>
        </w:rPr>
        <w:t>3</w:t>
      </w:r>
      <w:r>
        <w:rPr>
          <w:rFonts w:hint="eastAsia" w:hAnsi="宋体" w:cs="宋体"/>
          <w:b/>
          <w:bCs/>
          <w:snapToGrid w:val="0"/>
          <w:color w:val="auto"/>
          <w:kern w:val="0"/>
          <w:highlight w:val="none"/>
        </w:rPr>
        <w:t>、监理违约的处理程序</w:t>
      </w:r>
    </w:p>
    <w:p>
      <w:pPr>
        <w:wordWrap w:val="0"/>
        <w:adjustRightInd w:val="0"/>
        <w:snapToGrid w:val="0"/>
        <w:spacing w:line="240" w:lineRule="auto"/>
        <w:ind w:firstLine="480" w:firstLineChars="200"/>
        <w:rPr>
          <w:rFonts w:hAnsi="宋体" w:cs="宋体"/>
          <w:snapToGrid w:val="0"/>
          <w:color w:val="auto"/>
          <w:kern w:val="0"/>
          <w:highlight w:val="none"/>
        </w:rPr>
      </w:pPr>
      <w:r>
        <w:rPr>
          <w:rFonts w:hint="eastAsia" w:hAnsi="宋体" w:cs="宋体"/>
          <w:snapToGrid w:val="0"/>
          <w:color w:val="auto"/>
          <w:kern w:val="0"/>
          <w:highlight w:val="none"/>
        </w:rPr>
        <w:t>9.3.</w:t>
      </w:r>
      <w:r>
        <w:rPr>
          <w:rFonts w:hint="eastAsia" w:hAnsi="宋体" w:cs="宋体"/>
          <w:snapToGrid w:val="0"/>
          <w:color w:val="auto"/>
          <w:kern w:val="0"/>
          <w:highlight w:val="none"/>
          <w:lang w:val="en-US" w:eastAsia="zh-CN"/>
        </w:rPr>
        <w:t>3</w:t>
      </w:r>
      <w:r>
        <w:rPr>
          <w:rFonts w:hint="eastAsia" w:hAnsi="宋体" w:cs="宋体"/>
          <w:snapToGrid w:val="0"/>
          <w:color w:val="auto"/>
          <w:kern w:val="0"/>
          <w:highlight w:val="none"/>
        </w:rPr>
        <w:t>.1、由委托人管理人员在“监理行为记录档案”中将监理人的具体违约情况记录，并将记录内容书面告知监理人。</w:t>
      </w:r>
    </w:p>
    <w:p>
      <w:pPr>
        <w:wordWrap w:val="0"/>
        <w:adjustRightInd w:val="0"/>
        <w:snapToGrid w:val="0"/>
        <w:spacing w:line="240" w:lineRule="auto"/>
        <w:ind w:firstLine="480" w:firstLineChars="200"/>
        <w:rPr>
          <w:rFonts w:hAnsi="宋体" w:cs="宋体"/>
          <w:snapToGrid w:val="0"/>
          <w:color w:val="auto"/>
          <w:kern w:val="0"/>
          <w:highlight w:val="none"/>
        </w:rPr>
      </w:pPr>
      <w:r>
        <w:rPr>
          <w:rFonts w:hint="eastAsia" w:hAnsi="宋体" w:cs="宋体"/>
          <w:snapToGrid w:val="0"/>
          <w:color w:val="auto"/>
          <w:kern w:val="0"/>
          <w:highlight w:val="none"/>
        </w:rPr>
        <w:t>9.3.</w:t>
      </w:r>
      <w:r>
        <w:rPr>
          <w:rFonts w:hint="eastAsia" w:hAnsi="宋体" w:cs="宋体"/>
          <w:snapToGrid w:val="0"/>
          <w:color w:val="auto"/>
          <w:kern w:val="0"/>
          <w:highlight w:val="none"/>
          <w:lang w:val="en-US" w:eastAsia="zh-CN"/>
        </w:rPr>
        <w:t>3</w:t>
      </w:r>
      <w:r>
        <w:rPr>
          <w:rFonts w:hint="eastAsia" w:hAnsi="宋体" w:cs="宋体"/>
          <w:snapToGrid w:val="0"/>
          <w:color w:val="auto"/>
          <w:kern w:val="0"/>
          <w:highlight w:val="none"/>
        </w:rPr>
        <w:t>.2、委托人不定期将有关监理人的违约情况以记录、通知、会议纪要等书面形式通知监理人，指明其未能履约的内容和委托人要求其承担违约责任的等级。</w:t>
      </w:r>
    </w:p>
    <w:p>
      <w:pPr>
        <w:wordWrap w:val="0"/>
        <w:adjustRightInd w:val="0"/>
        <w:snapToGrid w:val="0"/>
        <w:spacing w:line="240" w:lineRule="auto"/>
        <w:ind w:firstLine="480" w:firstLineChars="200"/>
        <w:rPr>
          <w:rFonts w:hAnsi="宋体" w:cs="宋体"/>
          <w:snapToGrid w:val="0"/>
          <w:color w:val="auto"/>
          <w:kern w:val="0"/>
          <w:highlight w:val="none"/>
        </w:rPr>
      </w:pPr>
      <w:r>
        <w:rPr>
          <w:rFonts w:hint="eastAsia" w:hAnsi="宋体" w:cs="宋体"/>
          <w:snapToGrid w:val="0"/>
          <w:color w:val="auto"/>
          <w:kern w:val="0"/>
          <w:highlight w:val="none"/>
        </w:rPr>
        <w:t>9.3.</w:t>
      </w:r>
      <w:r>
        <w:rPr>
          <w:rFonts w:hint="eastAsia" w:hAnsi="宋体" w:cs="宋体"/>
          <w:snapToGrid w:val="0"/>
          <w:color w:val="auto"/>
          <w:kern w:val="0"/>
          <w:highlight w:val="none"/>
          <w:lang w:val="en-US" w:eastAsia="zh-CN"/>
        </w:rPr>
        <w:t>3</w:t>
      </w:r>
      <w:r>
        <w:rPr>
          <w:rFonts w:hint="eastAsia" w:hAnsi="宋体" w:cs="宋体"/>
          <w:snapToGrid w:val="0"/>
          <w:color w:val="auto"/>
          <w:kern w:val="0"/>
          <w:highlight w:val="none"/>
        </w:rPr>
        <w:t>.3、监理人收到书面处理通知后，如有足够证据证明不应由其承担违约责任的，应在收到违约处理决定后3天内以书面形式向委托人提出异议并附上有关证据，委托人在收到监理人的异议后15天内审核完毕且作出书面决定并通知监理人。否则书面通知则作为处理决定。</w:t>
      </w:r>
    </w:p>
    <w:p>
      <w:pPr>
        <w:wordWrap w:val="0"/>
        <w:adjustRightInd w:val="0"/>
        <w:snapToGrid w:val="0"/>
        <w:spacing w:line="240" w:lineRule="auto"/>
        <w:ind w:firstLine="480" w:firstLineChars="200"/>
        <w:rPr>
          <w:rFonts w:hAnsi="宋体" w:cs="宋体"/>
          <w:snapToGrid w:val="0"/>
          <w:color w:val="auto"/>
          <w:kern w:val="0"/>
          <w:highlight w:val="none"/>
        </w:rPr>
      </w:pPr>
      <w:r>
        <w:rPr>
          <w:rFonts w:hint="eastAsia" w:hAnsi="宋体" w:cs="宋体"/>
          <w:snapToGrid w:val="0"/>
          <w:color w:val="auto"/>
          <w:kern w:val="0"/>
          <w:highlight w:val="none"/>
        </w:rPr>
        <w:t>9.3.</w:t>
      </w:r>
      <w:r>
        <w:rPr>
          <w:rFonts w:hint="eastAsia" w:hAnsi="宋体" w:cs="宋体"/>
          <w:snapToGrid w:val="0"/>
          <w:color w:val="auto"/>
          <w:kern w:val="0"/>
          <w:highlight w:val="none"/>
          <w:lang w:val="en-US" w:eastAsia="zh-CN"/>
        </w:rPr>
        <w:t>3</w:t>
      </w:r>
      <w:r>
        <w:rPr>
          <w:rFonts w:hint="eastAsia" w:hAnsi="宋体" w:cs="宋体"/>
          <w:snapToGrid w:val="0"/>
          <w:color w:val="auto"/>
          <w:kern w:val="0"/>
          <w:highlight w:val="none"/>
        </w:rPr>
        <w:t>.4、委托人将进一步将监理人执行国家强制性规范、标准和履行合同、招投标文件义务的情况（包括但不限于由委托人组织的考核、考评通报、违约责任处理决定等）再报当地建设行政主管部门并在媒体上公开披露。</w:t>
      </w:r>
    </w:p>
    <w:p>
      <w:pPr>
        <w:wordWrap w:val="0"/>
        <w:adjustRightInd w:val="0"/>
        <w:snapToGrid w:val="0"/>
        <w:spacing w:line="240" w:lineRule="auto"/>
        <w:ind w:firstLine="480" w:firstLineChars="200"/>
        <w:rPr>
          <w:rFonts w:hAnsi="宋体" w:cs="宋体"/>
          <w:snapToGrid w:val="0"/>
          <w:color w:val="auto"/>
          <w:kern w:val="0"/>
          <w:highlight w:val="none"/>
        </w:rPr>
      </w:pPr>
      <w:r>
        <w:rPr>
          <w:rFonts w:hint="eastAsia" w:hAnsi="宋体" w:cs="宋体"/>
          <w:snapToGrid w:val="0"/>
          <w:color w:val="auto"/>
          <w:kern w:val="0"/>
          <w:highlight w:val="none"/>
        </w:rPr>
        <w:t>9.3.</w:t>
      </w:r>
      <w:r>
        <w:rPr>
          <w:rFonts w:hint="eastAsia" w:hAnsi="宋体" w:cs="宋体"/>
          <w:snapToGrid w:val="0"/>
          <w:color w:val="auto"/>
          <w:kern w:val="0"/>
          <w:highlight w:val="none"/>
          <w:lang w:val="en-US" w:eastAsia="zh-CN"/>
        </w:rPr>
        <w:t>3</w:t>
      </w:r>
      <w:r>
        <w:rPr>
          <w:rFonts w:hint="eastAsia" w:hAnsi="宋体" w:cs="宋体"/>
          <w:snapToGrid w:val="0"/>
          <w:color w:val="auto"/>
          <w:kern w:val="0"/>
          <w:highlight w:val="none"/>
        </w:rPr>
        <w:t>.5、部分解除合同：委托人向监理人发出部分解除合同的通知后，合同部分解除即生效，监理人必须在3日内停止被解除部分的工作，5日内配合委托人完成现场工作和有关资料的移交，所交接资料必须完整。监理人无特殊原因未在规定期限内完成移交和撤出，或交接资料不完整的，委托人有权处理其留在现场的材料、设备和其他物件，处理费用由监理人承担，委托人有权视情况全部解除合同。因监理人拒交或延误交接现场工作和有关资料而引致委托人工期延误及其他方面的损失，委托人有权要求监理人赔偿有关损失。委托人在发出部分解除合同的通知后，委托人即可委托新的监理人承接该部分工程，监理人不得影响或阻碍新的监理人办理进场手续和相关工作。</w:t>
      </w:r>
    </w:p>
    <w:p>
      <w:pPr>
        <w:wordWrap w:val="0"/>
        <w:adjustRightInd w:val="0"/>
        <w:snapToGrid w:val="0"/>
        <w:spacing w:line="240" w:lineRule="auto"/>
        <w:ind w:firstLine="480" w:firstLineChars="200"/>
        <w:rPr>
          <w:color w:val="auto"/>
          <w:highlight w:val="none"/>
        </w:rPr>
      </w:pPr>
      <w:r>
        <w:rPr>
          <w:rFonts w:hint="eastAsia" w:hAnsi="宋体" w:cs="宋体"/>
          <w:snapToGrid w:val="0"/>
          <w:color w:val="auto"/>
          <w:kern w:val="0"/>
          <w:highlight w:val="none"/>
        </w:rPr>
        <w:t>9.3.</w:t>
      </w:r>
      <w:r>
        <w:rPr>
          <w:rFonts w:hint="eastAsia" w:hAnsi="宋体" w:cs="宋体"/>
          <w:snapToGrid w:val="0"/>
          <w:color w:val="auto"/>
          <w:kern w:val="0"/>
          <w:highlight w:val="none"/>
          <w:lang w:val="en-US" w:eastAsia="zh-CN"/>
        </w:rPr>
        <w:t>3</w:t>
      </w:r>
      <w:r>
        <w:rPr>
          <w:rFonts w:hint="eastAsia" w:hAnsi="宋体" w:cs="宋体"/>
          <w:snapToGrid w:val="0"/>
          <w:color w:val="auto"/>
          <w:kern w:val="0"/>
          <w:highlight w:val="none"/>
        </w:rPr>
        <w:t>.6、完全解除合同：委托人向监理人发出解除合同的通知后，合同即解除，监理人必须在3日内停止全部工作，5日内配合委托人完成现场工作和有关资料的移交，并于完成交接工作当日内离场。监理人应保证所移交的资料齐全完整，监理人无特殊原因未在规定期限内完成移交和离场或所移交的资料不完整的，委托人有权处理其留在现场的材料、设备和其他物件，处理费用由监理人承担，如果引致委托人工期延误和其他方面的损失，委托人将要求监理人赔偿有关损失。委托人在发出解除合同的通知后，委托人即可委托新的监理人承接该工程，监理人不得影响或阻碍新的监理人办理进场手续和相关工作。</w:t>
      </w:r>
    </w:p>
    <w:p>
      <w:pPr>
        <w:wordWrap w:val="0"/>
        <w:adjustRightInd w:val="0"/>
        <w:snapToGrid w:val="0"/>
        <w:spacing w:line="240" w:lineRule="auto"/>
        <w:ind w:firstLine="480" w:firstLineChars="200"/>
        <w:rPr>
          <w:rFonts w:hAnsi="宋体" w:cs="宋体"/>
          <w:snapToGrid w:val="0"/>
          <w:color w:val="auto"/>
          <w:kern w:val="0"/>
          <w:highlight w:val="none"/>
        </w:rPr>
      </w:pPr>
    </w:p>
    <w:p>
      <w:pPr>
        <w:rPr>
          <w:rFonts w:hAnsi="宋体" w:cs="宋体"/>
          <w:b/>
          <w:snapToGrid w:val="0"/>
          <w:color w:val="auto"/>
          <w:highlight w:val="none"/>
        </w:rPr>
      </w:pPr>
      <w:bookmarkStart w:id="165" w:name="_Toc21882"/>
      <w:bookmarkStart w:id="166" w:name="_Toc7859"/>
      <w:r>
        <w:rPr>
          <w:rFonts w:hint="eastAsia" w:hAnsi="宋体" w:cs="宋体"/>
          <w:b/>
          <w:snapToGrid w:val="0"/>
          <w:color w:val="auto"/>
          <w:highlight w:val="none"/>
        </w:rPr>
        <w:br w:type="page"/>
      </w:r>
    </w:p>
    <w:p>
      <w:pPr>
        <w:pStyle w:val="3"/>
        <w:tabs>
          <w:tab w:val="left" w:pos="885"/>
        </w:tabs>
        <w:wordWrap w:val="0"/>
        <w:autoSpaceDE/>
        <w:autoSpaceDN/>
        <w:snapToGrid w:val="0"/>
        <w:ind w:left="885" w:hanging="885"/>
        <w:jc w:val="center"/>
        <w:rPr>
          <w:rFonts w:hAnsi="宋体" w:cs="宋体"/>
          <w:color w:val="auto"/>
          <w:highlight w:val="none"/>
        </w:rPr>
      </w:pPr>
      <w:r>
        <w:rPr>
          <w:rFonts w:hint="eastAsia" w:hAnsi="宋体" w:cs="宋体"/>
          <w:b/>
          <w:snapToGrid w:val="0"/>
          <w:color w:val="auto"/>
          <w:sz w:val="24"/>
          <w:highlight w:val="none"/>
        </w:rPr>
        <w:t>第四章</w:t>
      </w:r>
      <w:bookmarkStart w:id="167" w:name="_Hlt87793853"/>
      <w:bookmarkEnd w:id="167"/>
      <w:r>
        <w:rPr>
          <w:rFonts w:hint="eastAsia" w:hAnsi="宋体" w:cs="宋体"/>
          <w:b/>
          <w:snapToGrid w:val="0"/>
          <w:color w:val="auto"/>
          <w:sz w:val="24"/>
          <w:highlight w:val="none"/>
        </w:rPr>
        <w:t xml:space="preserve">   技术要求</w:t>
      </w:r>
      <w:bookmarkEnd w:id="163"/>
      <w:bookmarkEnd w:id="164"/>
      <w:bookmarkEnd w:id="165"/>
      <w:bookmarkEnd w:id="166"/>
      <w:bookmarkStart w:id="168" w:name="_Hlt69116854"/>
      <w:bookmarkEnd w:id="168"/>
      <w:bookmarkStart w:id="169" w:name="_Hlt69265216"/>
      <w:bookmarkEnd w:id="169"/>
      <w:bookmarkStart w:id="170" w:name="_Hlt66104926"/>
      <w:bookmarkEnd w:id="170"/>
      <w:bookmarkStart w:id="171" w:name="_Hlt69357851"/>
      <w:bookmarkEnd w:id="171"/>
      <w:bookmarkStart w:id="172" w:name="_Hlt69359335"/>
      <w:bookmarkEnd w:id="172"/>
      <w:bookmarkStart w:id="173" w:name="_Hlt68774758"/>
      <w:bookmarkEnd w:id="173"/>
      <w:bookmarkStart w:id="174" w:name="_Hlt80411122"/>
      <w:bookmarkEnd w:id="174"/>
      <w:bookmarkStart w:id="175" w:name="_Hlt75685840"/>
      <w:bookmarkEnd w:id="175"/>
      <w:bookmarkStart w:id="176" w:name="_Hlt87793370"/>
      <w:bookmarkEnd w:id="176"/>
      <w:bookmarkStart w:id="177" w:name="_Hlt87793346"/>
      <w:bookmarkEnd w:id="177"/>
      <w:bookmarkStart w:id="178" w:name="_Hlt69358207"/>
      <w:bookmarkEnd w:id="178"/>
    </w:p>
    <w:p>
      <w:pPr>
        <w:wordWrap w:val="0"/>
        <w:adjustRightInd w:val="0"/>
        <w:snapToGrid w:val="0"/>
        <w:spacing w:line="420" w:lineRule="exact"/>
        <w:ind w:firstLine="482" w:firstLineChars="200"/>
        <w:outlineLvl w:val="1"/>
        <w:rPr>
          <w:rFonts w:hAnsi="宋体" w:cs="宋体"/>
          <w:b/>
          <w:snapToGrid w:val="0"/>
          <w:color w:val="auto"/>
          <w:kern w:val="0"/>
          <w:highlight w:val="none"/>
        </w:rPr>
      </w:pPr>
      <w:bookmarkStart w:id="179" w:name="_Toc32505"/>
      <w:r>
        <w:rPr>
          <w:rFonts w:hint="eastAsia" w:hAnsi="宋体" w:cs="宋体"/>
          <w:b/>
          <w:snapToGrid w:val="0"/>
          <w:color w:val="auto"/>
          <w:kern w:val="0"/>
          <w:highlight w:val="none"/>
        </w:rPr>
        <w:t>1．房屋建筑工程建设项目</w:t>
      </w:r>
      <w:bookmarkEnd w:id="179"/>
    </w:p>
    <w:p>
      <w:pPr>
        <w:wordWrap w:val="0"/>
        <w:adjustRightInd w:val="0"/>
        <w:snapToGrid w:val="0"/>
        <w:spacing w:line="420" w:lineRule="exact"/>
        <w:ind w:firstLine="480" w:firstLineChars="200"/>
        <w:rPr>
          <w:rFonts w:hAnsi="宋体" w:cs="宋体"/>
          <w:bCs/>
          <w:snapToGrid w:val="0"/>
          <w:color w:val="auto"/>
          <w:kern w:val="0"/>
          <w:highlight w:val="none"/>
        </w:rPr>
      </w:pPr>
      <w:bookmarkStart w:id="180" w:name="_Hlt69359086"/>
      <w:bookmarkEnd w:id="180"/>
      <w:bookmarkStart w:id="181" w:name="_Hlt69359243"/>
      <w:bookmarkEnd w:id="181"/>
      <w:bookmarkStart w:id="182" w:name="_Hlt69358458"/>
      <w:bookmarkEnd w:id="182"/>
      <w:bookmarkStart w:id="183" w:name="_Hlt78709799"/>
      <w:bookmarkEnd w:id="183"/>
      <w:bookmarkStart w:id="184" w:name="_Hlt69359245"/>
      <w:bookmarkEnd w:id="184"/>
      <w:bookmarkStart w:id="185" w:name="_Hlt69116858"/>
      <w:bookmarkEnd w:id="185"/>
      <w:bookmarkStart w:id="186" w:name="_Hlt69635252"/>
      <w:bookmarkEnd w:id="186"/>
      <w:r>
        <w:rPr>
          <w:rFonts w:hint="eastAsia" w:hAnsi="宋体" w:cs="宋体"/>
          <w:bCs/>
          <w:snapToGrid w:val="0"/>
          <w:color w:val="auto"/>
          <w:kern w:val="0"/>
          <w:highlight w:val="none"/>
        </w:rPr>
        <w:t>房屋建筑工程建设项目必须执行的现行技术规范，包括且不限于：</w:t>
      </w:r>
    </w:p>
    <w:p>
      <w:pPr>
        <w:wordWrap w:val="0"/>
        <w:adjustRightInd w:val="0"/>
        <w:snapToGrid w:val="0"/>
        <w:spacing w:line="420" w:lineRule="exact"/>
        <w:ind w:firstLine="480" w:firstLineChars="200"/>
        <w:rPr>
          <w:rFonts w:hAnsi="宋体" w:cs="宋体"/>
          <w:bCs/>
          <w:snapToGrid w:val="0"/>
          <w:color w:val="auto"/>
          <w:kern w:val="0"/>
          <w:highlight w:val="none"/>
        </w:rPr>
      </w:pPr>
      <w:r>
        <w:rPr>
          <w:rFonts w:hint="eastAsia" w:hAnsi="宋体" w:cs="宋体"/>
          <w:bCs/>
          <w:snapToGrid w:val="0"/>
          <w:color w:val="auto"/>
          <w:kern w:val="0"/>
          <w:highlight w:val="none"/>
        </w:rPr>
        <w:t>（1）《建筑工程施工质量验收统一标准》；</w:t>
      </w:r>
    </w:p>
    <w:p>
      <w:pPr>
        <w:wordWrap w:val="0"/>
        <w:adjustRightInd w:val="0"/>
        <w:snapToGrid w:val="0"/>
        <w:spacing w:line="420" w:lineRule="exact"/>
        <w:ind w:firstLine="480" w:firstLineChars="200"/>
        <w:rPr>
          <w:rFonts w:hAnsi="宋体" w:cs="宋体"/>
          <w:bCs/>
          <w:snapToGrid w:val="0"/>
          <w:color w:val="auto"/>
          <w:kern w:val="0"/>
          <w:highlight w:val="none"/>
        </w:rPr>
      </w:pPr>
      <w:r>
        <w:rPr>
          <w:rFonts w:hint="eastAsia" w:hAnsi="宋体" w:cs="宋体"/>
          <w:bCs/>
          <w:snapToGrid w:val="0"/>
          <w:color w:val="auto"/>
          <w:kern w:val="0"/>
          <w:highlight w:val="none"/>
        </w:rPr>
        <w:t>（2）《建筑地基基础工程施工质量验收规范》；</w:t>
      </w:r>
    </w:p>
    <w:p>
      <w:pPr>
        <w:wordWrap w:val="0"/>
        <w:adjustRightInd w:val="0"/>
        <w:snapToGrid w:val="0"/>
        <w:spacing w:line="420" w:lineRule="exact"/>
        <w:ind w:firstLine="480" w:firstLineChars="200"/>
        <w:rPr>
          <w:rFonts w:hAnsi="宋体" w:cs="宋体"/>
          <w:bCs/>
          <w:snapToGrid w:val="0"/>
          <w:color w:val="auto"/>
          <w:kern w:val="0"/>
          <w:highlight w:val="none"/>
        </w:rPr>
      </w:pPr>
      <w:r>
        <w:rPr>
          <w:rFonts w:hint="eastAsia" w:hAnsi="宋体" w:cs="宋体"/>
          <w:bCs/>
          <w:snapToGrid w:val="0"/>
          <w:color w:val="auto"/>
          <w:kern w:val="0"/>
          <w:highlight w:val="none"/>
        </w:rPr>
        <w:t>（3）《砌体工程施工质量验收规范》；</w:t>
      </w:r>
    </w:p>
    <w:p>
      <w:pPr>
        <w:wordWrap w:val="0"/>
        <w:adjustRightInd w:val="0"/>
        <w:snapToGrid w:val="0"/>
        <w:spacing w:line="420" w:lineRule="exact"/>
        <w:ind w:firstLine="480" w:firstLineChars="200"/>
        <w:rPr>
          <w:rFonts w:hAnsi="宋体" w:cs="宋体"/>
          <w:bCs/>
          <w:snapToGrid w:val="0"/>
          <w:color w:val="auto"/>
          <w:kern w:val="0"/>
          <w:highlight w:val="none"/>
        </w:rPr>
      </w:pPr>
      <w:r>
        <w:rPr>
          <w:rFonts w:hint="eastAsia" w:hAnsi="宋体" w:cs="宋体"/>
          <w:bCs/>
          <w:snapToGrid w:val="0"/>
          <w:color w:val="auto"/>
          <w:kern w:val="0"/>
          <w:highlight w:val="none"/>
        </w:rPr>
        <w:t>（4）《混凝土结构工程施工质量验收规范》；</w:t>
      </w:r>
    </w:p>
    <w:p>
      <w:pPr>
        <w:wordWrap w:val="0"/>
        <w:adjustRightInd w:val="0"/>
        <w:snapToGrid w:val="0"/>
        <w:spacing w:line="420" w:lineRule="exact"/>
        <w:ind w:firstLine="480" w:firstLineChars="200"/>
        <w:rPr>
          <w:rFonts w:hAnsi="宋体" w:cs="宋体"/>
          <w:bCs/>
          <w:snapToGrid w:val="0"/>
          <w:color w:val="auto"/>
          <w:kern w:val="0"/>
          <w:highlight w:val="none"/>
        </w:rPr>
      </w:pPr>
      <w:r>
        <w:rPr>
          <w:rFonts w:hint="eastAsia" w:hAnsi="宋体" w:cs="宋体"/>
          <w:bCs/>
          <w:snapToGrid w:val="0"/>
          <w:color w:val="auto"/>
          <w:kern w:val="0"/>
          <w:highlight w:val="none"/>
        </w:rPr>
        <w:t>（5）《屋面工程质量验收规范》；</w:t>
      </w:r>
    </w:p>
    <w:p>
      <w:pPr>
        <w:wordWrap w:val="0"/>
        <w:adjustRightInd w:val="0"/>
        <w:snapToGrid w:val="0"/>
        <w:spacing w:line="420" w:lineRule="exact"/>
        <w:ind w:firstLine="480" w:firstLineChars="200"/>
        <w:rPr>
          <w:rFonts w:hAnsi="宋体" w:cs="宋体"/>
          <w:bCs/>
          <w:snapToGrid w:val="0"/>
          <w:color w:val="auto"/>
          <w:kern w:val="0"/>
          <w:highlight w:val="none"/>
        </w:rPr>
      </w:pPr>
      <w:r>
        <w:rPr>
          <w:rFonts w:hint="eastAsia" w:hAnsi="宋体" w:cs="宋体"/>
          <w:bCs/>
          <w:snapToGrid w:val="0"/>
          <w:color w:val="auto"/>
          <w:kern w:val="0"/>
          <w:highlight w:val="none"/>
        </w:rPr>
        <w:t>（6）《地下防水工程质量验收规范》；</w:t>
      </w:r>
    </w:p>
    <w:p>
      <w:pPr>
        <w:wordWrap w:val="0"/>
        <w:adjustRightInd w:val="0"/>
        <w:snapToGrid w:val="0"/>
        <w:spacing w:line="420" w:lineRule="exact"/>
        <w:ind w:firstLine="480" w:firstLineChars="200"/>
        <w:rPr>
          <w:rFonts w:hAnsi="宋体" w:cs="宋体"/>
          <w:bCs/>
          <w:snapToGrid w:val="0"/>
          <w:color w:val="auto"/>
          <w:kern w:val="0"/>
          <w:highlight w:val="none"/>
        </w:rPr>
      </w:pPr>
      <w:r>
        <w:rPr>
          <w:rFonts w:hint="eastAsia" w:hAnsi="宋体" w:cs="宋体"/>
          <w:bCs/>
          <w:snapToGrid w:val="0"/>
          <w:color w:val="auto"/>
          <w:kern w:val="0"/>
          <w:highlight w:val="none"/>
        </w:rPr>
        <w:t>（7）</w:t>
      </w:r>
      <w:bookmarkStart w:id="187" w:name="_Hlt78795211"/>
      <w:bookmarkEnd w:id="187"/>
      <w:r>
        <w:rPr>
          <w:rFonts w:hint="eastAsia" w:hAnsi="宋体" w:cs="宋体"/>
          <w:bCs/>
          <w:snapToGrid w:val="0"/>
          <w:color w:val="auto"/>
          <w:kern w:val="0"/>
          <w:highlight w:val="none"/>
        </w:rPr>
        <w:t>《建筑地面工程施工质量验收规范》；</w:t>
      </w:r>
    </w:p>
    <w:p>
      <w:pPr>
        <w:wordWrap w:val="0"/>
        <w:adjustRightInd w:val="0"/>
        <w:snapToGrid w:val="0"/>
        <w:spacing w:line="420" w:lineRule="exact"/>
        <w:ind w:firstLine="480" w:firstLineChars="200"/>
        <w:rPr>
          <w:rFonts w:hAnsi="宋体" w:cs="宋体"/>
          <w:bCs/>
          <w:snapToGrid w:val="0"/>
          <w:color w:val="auto"/>
          <w:kern w:val="0"/>
          <w:highlight w:val="none"/>
        </w:rPr>
      </w:pPr>
      <w:r>
        <w:rPr>
          <w:rFonts w:hint="eastAsia" w:hAnsi="宋体" w:cs="宋体"/>
          <w:bCs/>
          <w:snapToGrid w:val="0"/>
          <w:color w:val="auto"/>
          <w:kern w:val="0"/>
          <w:highlight w:val="none"/>
        </w:rPr>
        <w:t>（8）《建筑装饰装修工程施工质量验收规范》；</w:t>
      </w:r>
    </w:p>
    <w:p>
      <w:pPr>
        <w:wordWrap w:val="0"/>
        <w:adjustRightInd w:val="0"/>
        <w:snapToGrid w:val="0"/>
        <w:spacing w:line="420" w:lineRule="exact"/>
        <w:ind w:firstLine="480" w:firstLineChars="200"/>
        <w:rPr>
          <w:rFonts w:hAnsi="宋体" w:cs="宋体"/>
          <w:bCs/>
          <w:snapToGrid w:val="0"/>
          <w:color w:val="auto"/>
          <w:kern w:val="0"/>
          <w:highlight w:val="none"/>
        </w:rPr>
      </w:pPr>
      <w:r>
        <w:rPr>
          <w:rFonts w:hint="eastAsia" w:hAnsi="宋体" w:cs="宋体"/>
          <w:bCs/>
          <w:snapToGrid w:val="0"/>
          <w:color w:val="auto"/>
          <w:kern w:val="0"/>
          <w:highlight w:val="none"/>
        </w:rPr>
        <w:t>（9）《建筑给排水及采暖工程施工质量验收规范》；</w:t>
      </w:r>
    </w:p>
    <w:p>
      <w:pPr>
        <w:wordWrap w:val="0"/>
        <w:adjustRightInd w:val="0"/>
        <w:snapToGrid w:val="0"/>
        <w:spacing w:line="420" w:lineRule="exact"/>
        <w:ind w:firstLine="480" w:firstLineChars="200"/>
        <w:rPr>
          <w:rFonts w:hAnsi="宋体" w:cs="宋体"/>
          <w:bCs/>
          <w:snapToGrid w:val="0"/>
          <w:color w:val="auto"/>
          <w:kern w:val="0"/>
          <w:highlight w:val="none"/>
        </w:rPr>
      </w:pPr>
      <w:r>
        <w:rPr>
          <w:rFonts w:hint="eastAsia" w:hAnsi="宋体" w:cs="宋体"/>
          <w:bCs/>
          <w:snapToGrid w:val="0"/>
          <w:color w:val="auto"/>
          <w:kern w:val="0"/>
          <w:highlight w:val="none"/>
        </w:rPr>
        <w:t>（10）《建筑电气工程施工质量验收规范》；</w:t>
      </w:r>
    </w:p>
    <w:p>
      <w:pPr>
        <w:wordWrap w:val="0"/>
        <w:adjustRightInd w:val="0"/>
        <w:snapToGrid w:val="0"/>
        <w:spacing w:line="420" w:lineRule="exact"/>
        <w:ind w:firstLine="480" w:firstLineChars="200"/>
        <w:rPr>
          <w:rFonts w:hAnsi="宋体" w:cs="宋体"/>
          <w:bCs/>
          <w:snapToGrid w:val="0"/>
          <w:color w:val="auto"/>
          <w:kern w:val="0"/>
          <w:highlight w:val="none"/>
        </w:rPr>
      </w:pPr>
      <w:r>
        <w:rPr>
          <w:rFonts w:hint="eastAsia" w:hAnsi="宋体" w:cs="宋体"/>
          <w:bCs/>
          <w:snapToGrid w:val="0"/>
          <w:color w:val="auto"/>
          <w:kern w:val="0"/>
          <w:highlight w:val="none"/>
        </w:rPr>
        <w:t>（11）《广东省住房和城乡建设厅绿色施工导则》；</w:t>
      </w:r>
    </w:p>
    <w:p>
      <w:pPr>
        <w:wordWrap w:val="0"/>
        <w:adjustRightInd w:val="0"/>
        <w:snapToGrid w:val="0"/>
        <w:spacing w:line="420" w:lineRule="exact"/>
        <w:ind w:firstLine="480" w:firstLineChars="200"/>
        <w:rPr>
          <w:rFonts w:hAnsi="宋体" w:cs="宋体"/>
          <w:bCs/>
          <w:snapToGrid w:val="0"/>
          <w:color w:val="auto"/>
          <w:kern w:val="0"/>
          <w:highlight w:val="none"/>
        </w:rPr>
      </w:pPr>
      <w:r>
        <w:rPr>
          <w:rFonts w:hint="eastAsia" w:hAnsi="宋体" w:cs="宋体"/>
          <w:bCs/>
          <w:snapToGrid w:val="0"/>
          <w:color w:val="auto"/>
          <w:kern w:val="0"/>
          <w:highlight w:val="none"/>
        </w:rPr>
        <w:t>（12）《广东省建筑工程绿色施工评价标准》；</w:t>
      </w:r>
    </w:p>
    <w:p>
      <w:pPr>
        <w:wordWrap w:val="0"/>
        <w:adjustRightInd w:val="0"/>
        <w:snapToGrid w:val="0"/>
        <w:spacing w:line="420" w:lineRule="exact"/>
        <w:ind w:firstLine="480" w:firstLineChars="200"/>
        <w:rPr>
          <w:rFonts w:hAnsi="宋体" w:cs="宋体"/>
          <w:bCs/>
          <w:snapToGrid w:val="0"/>
          <w:color w:val="auto"/>
          <w:kern w:val="0"/>
          <w:highlight w:val="none"/>
        </w:rPr>
      </w:pPr>
      <w:r>
        <w:rPr>
          <w:rFonts w:hint="eastAsia" w:hAnsi="宋体" w:cs="宋体"/>
          <w:bCs/>
          <w:snapToGrid w:val="0"/>
          <w:color w:val="auto"/>
          <w:kern w:val="0"/>
          <w:highlight w:val="none"/>
        </w:rPr>
        <w:t>（13）其他现行国家、广东省关于房建工程的施工及验收规范、规程、标准。</w:t>
      </w:r>
    </w:p>
    <w:p>
      <w:pPr>
        <w:wordWrap w:val="0"/>
        <w:adjustRightInd w:val="0"/>
        <w:snapToGrid w:val="0"/>
        <w:spacing w:line="420" w:lineRule="exact"/>
        <w:ind w:firstLine="482" w:firstLineChars="200"/>
        <w:outlineLvl w:val="1"/>
        <w:rPr>
          <w:rFonts w:hAnsi="宋体" w:cs="宋体"/>
          <w:bCs/>
          <w:snapToGrid w:val="0"/>
          <w:color w:val="auto"/>
          <w:kern w:val="0"/>
          <w:highlight w:val="none"/>
        </w:rPr>
      </w:pPr>
      <w:bookmarkStart w:id="188" w:name="_Toc16646"/>
      <w:r>
        <w:rPr>
          <w:rFonts w:hint="eastAsia" w:hAnsi="宋体" w:cs="宋体"/>
          <w:b/>
          <w:snapToGrid w:val="0"/>
          <w:color w:val="auto"/>
          <w:kern w:val="0"/>
          <w:highlight w:val="none"/>
        </w:rPr>
        <w:t>2．市政基础设施工程建设项目</w:t>
      </w:r>
      <w:bookmarkEnd w:id="188"/>
    </w:p>
    <w:p>
      <w:pPr>
        <w:wordWrap w:val="0"/>
        <w:adjustRightInd w:val="0"/>
        <w:snapToGrid w:val="0"/>
        <w:spacing w:line="420" w:lineRule="exact"/>
        <w:ind w:firstLine="480" w:firstLineChars="200"/>
        <w:rPr>
          <w:rFonts w:hAnsi="宋体" w:cs="宋体"/>
          <w:bCs/>
          <w:snapToGrid w:val="0"/>
          <w:color w:val="auto"/>
          <w:kern w:val="0"/>
          <w:szCs w:val="28"/>
          <w:highlight w:val="none"/>
        </w:rPr>
      </w:pPr>
      <w:r>
        <w:rPr>
          <w:rFonts w:hint="eastAsia" w:hAnsi="宋体" w:cs="宋体"/>
          <w:bCs/>
          <w:snapToGrid w:val="0"/>
          <w:color w:val="auto"/>
          <w:kern w:val="0"/>
          <w:highlight w:val="none"/>
        </w:rPr>
        <w:t>市政基础设施工程建设项目必须执行的现行技术规范，包括且不限于：</w:t>
      </w:r>
    </w:p>
    <w:p>
      <w:pPr>
        <w:wordWrap w:val="0"/>
        <w:adjustRightInd w:val="0"/>
        <w:snapToGrid w:val="0"/>
        <w:spacing w:line="420" w:lineRule="exact"/>
        <w:ind w:firstLine="480" w:firstLineChars="200"/>
        <w:rPr>
          <w:rFonts w:hAnsi="宋体" w:cs="宋体"/>
          <w:bCs/>
          <w:snapToGrid w:val="0"/>
          <w:color w:val="auto"/>
          <w:kern w:val="0"/>
          <w:highlight w:val="none"/>
        </w:rPr>
      </w:pPr>
      <w:r>
        <w:rPr>
          <w:rFonts w:hint="eastAsia" w:hAnsi="宋体" w:cs="宋体"/>
          <w:bCs/>
          <w:snapToGrid w:val="0"/>
          <w:color w:val="auto"/>
          <w:kern w:val="0"/>
          <w:szCs w:val="28"/>
          <w:highlight w:val="none"/>
        </w:rPr>
        <w:t>（1）《公路路基施工技术规范》</w:t>
      </w:r>
      <w:r>
        <w:rPr>
          <w:rFonts w:hint="eastAsia" w:hAnsi="宋体" w:cs="宋体"/>
          <w:bCs/>
          <w:snapToGrid w:val="0"/>
          <w:color w:val="auto"/>
          <w:kern w:val="0"/>
          <w:highlight w:val="none"/>
        </w:rPr>
        <w:t>；</w:t>
      </w:r>
    </w:p>
    <w:p>
      <w:pPr>
        <w:wordWrap w:val="0"/>
        <w:adjustRightInd w:val="0"/>
        <w:snapToGrid w:val="0"/>
        <w:spacing w:line="420" w:lineRule="exact"/>
        <w:ind w:firstLine="480" w:firstLineChars="200"/>
        <w:rPr>
          <w:rFonts w:hAnsi="宋体" w:cs="宋体"/>
          <w:bCs/>
          <w:snapToGrid w:val="0"/>
          <w:color w:val="auto"/>
          <w:kern w:val="0"/>
          <w:highlight w:val="none"/>
        </w:rPr>
      </w:pPr>
      <w:r>
        <w:rPr>
          <w:rFonts w:hint="eastAsia" w:hAnsi="宋体" w:cs="宋体"/>
          <w:bCs/>
          <w:snapToGrid w:val="0"/>
          <w:color w:val="auto"/>
          <w:kern w:val="0"/>
          <w:highlight w:val="none"/>
        </w:rPr>
        <w:t>（2）《市政道路工程质量检验评定标准》；</w:t>
      </w:r>
    </w:p>
    <w:p>
      <w:pPr>
        <w:wordWrap w:val="0"/>
        <w:adjustRightInd w:val="0"/>
        <w:snapToGrid w:val="0"/>
        <w:spacing w:line="420" w:lineRule="exact"/>
        <w:ind w:firstLine="480" w:firstLineChars="200"/>
        <w:rPr>
          <w:rFonts w:hAnsi="宋体" w:cs="宋体"/>
          <w:bCs/>
          <w:snapToGrid w:val="0"/>
          <w:color w:val="auto"/>
          <w:kern w:val="0"/>
          <w:highlight w:val="none"/>
        </w:rPr>
      </w:pPr>
      <w:r>
        <w:rPr>
          <w:rFonts w:hint="eastAsia" w:hAnsi="宋体" w:cs="宋体"/>
          <w:bCs/>
          <w:snapToGrid w:val="0"/>
          <w:color w:val="auto"/>
          <w:kern w:val="0"/>
          <w:highlight w:val="none"/>
        </w:rPr>
        <w:t>（3）《市政排水管渠工程质量检验评定标准》；</w:t>
      </w:r>
    </w:p>
    <w:p>
      <w:pPr>
        <w:wordWrap w:val="0"/>
        <w:adjustRightInd w:val="0"/>
        <w:snapToGrid w:val="0"/>
        <w:spacing w:line="420" w:lineRule="exact"/>
        <w:ind w:firstLine="480" w:firstLineChars="200"/>
        <w:rPr>
          <w:rFonts w:hAnsi="宋体" w:cs="宋体"/>
          <w:bCs/>
          <w:snapToGrid w:val="0"/>
          <w:color w:val="auto"/>
          <w:kern w:val="0"/>
          <w:highlight w:val="none"/>
        </w:rPr>
      </w:pPr>
      <w:r>
        <w:rPr>
          <w:rFonts w:hint="eastAsia" w:hAnsi="宋体" w:cs="宋体"/>
          <w:bCs/>
          <w:snapToGrid w:val="0"/>
          <w:color w:val="auto"/>
          <w:kern w:val="0"/>
          <w:highlight w:val="none"/>
        </w:rPr>
        <w:t>（4）《给水排水管道工程施工及验收规范》；</w:t>
      </w:r>
    </w:p>
    <w:p>
      <w:pPr>
        <w:wordWrap w:val="0"/>
        <w:adjustRightInd w:val="0"/>
        <w:snapToGrid w:val="0"/>
        <w:spacing w:line="420" w:lineRule="exact"/>
        <w:ind w:firstLine="480" w:firstLineChars="200"/>
        <w:rPr>
          <w:rFonts w:hAnsi="宋体" w:cs="宋体"/>
          <w:bCs/>
          <w:snapToGrid w:val="0"/>
          <w:color w:val="auto"/>
          <w:kern w:val="0"/>
          <w:highlight w:val="none"/>
        </w:rPr>
      </w:pPr>
      <w:r>
        <w:rPr>
          <w:rFonts w:hint="eastAsia" w:hAnsi="宋体" w:cs="宋体"/>
          <w:bCs/>
          <w:snapToGrid w:val="0"/>
          <w:color w:val="auto"/>
          <w:kern w:val="0"/>
          <w:highlight w:val="none"/>
        </w:rPr>
        <w:t>（5）《城市道路路基工程施工及验收规范》；</w:t>
      </w:r>
    </w:p>
    <w:p>
      <w:pPr>
        <w:wordWrap w:val="0"/>
        <w:adjustRightInd w:val="0"/>
        <w:snapToGrid w:val="0"/>
        <w:spacing w:line="420" w:lineRule="exact"/>
        <w:ind w:firstLine="480" w:firstLineChars="200"/>
        <w:rPr>
          <w:rFonts w:hAnsi="宋体" w:cs="宋体"/>
          <w:bCs/>
          <w:snapToGrid w:val="0"/>
          <w:color w:val="auto"/>
          <w:kern w:val="0"/>
          <w:highlight w:val="none"/>
        </w:rPr>
      </w:pPr>
      <w:r>
        <w:rPr>
          <w:rFonts w:hint="eastAsia" w:hAnsi="宋体" w:cs="宋体"/>
          <w:bCs/>
          <w:snapToGrid w:val="0"/>
          <w:color w:val="auto"/>
          <w:kern w:val="0"/>
          <w:highlight w:val="none"/>
        </w:rPr>
        <w:t>（6）《水泥砼路面施工及验收规范》；</w:t>
      </w:r>
    </w:p>
    <w:p>
      <w:pPr>
        <w:wordWrap w:val="0"/>
        <w:adjustRightInd w:val="0"/>
        <w:snapToGrid w:val="0"/>
        <w:spacing w:line="420" w:lineRule="exact"/>
        <w:ind w:firstLine="480" w:firstLineChars="200"/>
        <w:rPr>
          <w:rFonts w:hAnsi="宋体" w:cs="宋体"/>
          <w:bCs/>
          <w:snapToGrid w:val="0"/>
          <w:color w:val="auto"/>
          <w:kern w:val="0"/>
          <w:highlight w:val="none"/>
        </w:rPr>
      </w:pPr>
      <w:r>
        <w:rPr>
          <w:rFonts w:hint="eastAsia" w:hAnsi="宋体" w:cs="宋体"/>
          <w:bCs/>
          <w:snapToGrid w:val="0"/>
          <w:color w:val="auto"/>
          <w:kern w:val="0"/>
          <w:highlight w:val="none"/>
        </w:rPr>
        <w:t>（7）《公路水泥砼路面施工技术规范》；</w:t>
      </w:r>
    </w:p>
    <w:p>
      <w:pPr>
        <w:wordWrap w:val="0"/>
        <w:adjustRightInd w:val="0"/>
        <w:snapToGrid w:val="0"/>
        <w:spacing w:line="420" w:lineRule="exact"/>
        <w:ind w:firstLine="480" w:firstLineChars="200"/>
        <w:rPr>
          <w:rFonts w:hAnsi="宋体" w:cs="宋体"/>
          <w:bCs/>
          <w:snapToGrid w:val="0"/>
          <w:color w:val="auto"/>
          <w:kern w:val="0"/>
          <w:highlight w:val="none"/>
        </w:rPr>
      </w:pPr>
      <w:r>
        <w:rPr>
          <w:rFonts w:hint="eastAsia" w:hAnsi="宋体" w:cs="宋体"/>
          <w:bCs/>
          <w:snapToGrid w:val="0"/>
          <w:color w:val="auto"/>
          <w:kern w:val="0"/>
          <w:highlight w:val="none"/>
        </w:rPr>
        <w:t>（8）《埋地硬聚氯乙烯排水管道工程技术规程》；</w:t>
      </w:r>
    </w:p>
    <w:p>
      <w:pPr>
        <w:wordWrap w:val="0"/>
        <w:adjustRightInd w:val="0"/>
        <w:snapToGrid w:val="0"/>
        <w:spacing w:line="420" w:lineRule="exact"/>
        <w:ind w:firstLine="480" w:firstLineChars="200"/>
        <w:rPr>
          <w:rFonts w:hAnsi="宋体" w:cs="宋体"/>
          <w:bCs/>
          <w:snapToGrid w:val="0"/>
          <w:color w:val="auto"/>
          <w:kern w:val="0"/>
          <w:highlight w:val="none"/>
        </w:rPr>
      </w:pPr>
      <w:r>
        <w:rPr>
          <w:rFonts w:hint="eastAsia" w:hAnsi="宋体" w:cs="宋体"/>
          <w:bCs/>
          <w:snapToGrid w:val="0"/>
          <w:color w:val="auto"/>
          <w:kern w:val="0"/>
          <w:highlight w:val="none"/>
        </w:rPr>
        <w:t>（9）《沥青路面施工及验收规范》；</w:t>
      </w:r>
    </w:p>
    <w:p>
      <w:pPr>
        <w:wordWrap w:val="0"/>
        <w:adjustRightInd w:val="0"/>
        <w:snapToGrid w:val="0"/>
        <w:spacing w:line="420" w:lineRule="exact"/>
        <w:ind w:firstLine="480" w:firstLineChars="200"/>
        <w:rPr>
          <w:rFonts w:hAnsi="宋体" w:cs="宋体"/>
          <w:bCs/>
          <w:snapToGrid w:val="0"/>
          <w:color w:val="auto"/>
          <w:kern w:val="0"/>
          <w:highlight w:val="none"/>
        </w:rPr>
      </w:pPr>
      <w:r>
        <w:rPr>
          <w:rFonts w:hint="eastAsia" w:hAnsi="宋体" w:cs="宋体"/>
          <w:bCs/>
          <w:snapToGrid w:val="0"/>
          <w:color w:val="auto"/>
          <w:kern w:val="0"/>
          <w:highlight w:val="none"/>
        </w:rPr>
        <w:t>（10）《广东省市政工程施工质量技术资料统一用表》。</w:t>
      </w:r>
    </w:p>
    <w:p>
      <w:pPr>
        <w:wordWrap w:val="0"/>
        <w:adjustRightInd w:val="0"/>
        <w:snapToGrid w:val="0"/>
        <w:spacing w:line="420" w:lineRule="exact"/>
        <w:ind w:firstLine="480" w:firstLineChars="200"/>
        <w:rPr>
          <w:rFonts w:hAnsi="宋体" w:cs="宋体"/>
          <w:bCs/>
          <w:snapToGrid w:val="0"/>
          <w:color w:val="auto"/>
          <w:kern w:val="0"/>
          <w:highlight w:val="none"/>
        </w:rPr>
      </w:pPr>
      <w:r>
        <w:rPr>
          <w:rFonts w:hint="eastAsia" w:hAnsi="宋体" w:cs="宋体"/>
          <w:bCs/>
          <w:snapToGrid w:val="0"/>
          <w:color w:val="auto"/>
          <w:kern w:val="0"/>
          <w:highlight w:val="none"/>
        </w:rPr>
        <w:t>（11）其他现行国家、广东省关于市政工程的技术及验收规范、规程、标准。</w:t>
      </w:r>
    </w:p>
    <w:p>
      <w:pPr>
        <w:wordWrap w:val="0"/>
        <w:adjustRightInd w:val="0"/>
        <w:snapToGrid w:val="0"/>
        <w:spacing w:line="420" w:lineRule="exact"/>
        <w:ind w:firstLine="560"/>
        <w:outlineLvl w:val="1"/>
        <w:rPr>
          <w:rFonts w:hAnsi="宋体" w:cs="宋体"/>
          <w:strike/>
          <w:snapToGrid w:val="0"/>
          <w:color w:val="auto"/>
          <w:kern w:val="0"/>
          <w:highlight w:val="none"/>
        </w:rPr>
      </w:pPr>
      <w:bookmarkStart w:id="189" w:name="_Toc31731"/>
      <w:r>
        <w:rPr>
          <w:rFonts w:hint="eastAsia" w:hAnsi="宋体" w:cs="宋体"/>
          <w:b/>
          <w:snapToGrid w:val="0"/>
          <w:color w:val="auto"/>
          <w:kern w:val="0"/>
          <w:highlight w:val="none"/>
        </w:rPr>
        <w:t>3．备查要求</w:t>
      </w:r>
      <w:bookmarkEnd w:id="189"/>
    </w:p>
    <w:p>
      <w:pPr>
        <w:wordWrap w:val="0"/>
        <w:adjustRightInd w:val="0"/>
        <w:snapToGrid w:val="0"/>
        <w:spacing w:line="420" w:lineRule="exact"/>
        <w:ind w:firstLine="560"/>
        <w:rPr>
          <w:rFonts w:hAnsi="宋体" w:cs="宋体"/>
          <w:bCs/>
          <w:snapToGrid w:val="0"/>
          <w:color w:val="auto"/>
          <w:kern w:val="0"/>
          <w:highlight w:val="none"/>
        </w:rPr>
      </w:pPr>
      <w:r>
        <w:rPr>
          <w:rFonts w:hint="eastAsia" w:hAnsi="宋体" w:cs="宋体"/>
          <w:snapToGrid w:val="0"/>
          <w:color w:val="auto"/>
          <w:kern w:val="0"/>
          <w:highlight w:val="none"/>
        </w:rPr>
        <w:t>监理人</w:t>
      </w:r>
      <w:r>
        <w:rPr>
          <w:rFonts w:hint="eastAsia" w:hAnsi="宋体" w:cs="宋体"/>
          <w:bCs/>
          <w:snapToGrid w:val="0"/>
          <w:color w:val="auto"/>
          <w:kern w:val="0"/>
          <w:highlight w:val="none"/>
        </w:rPr>
        <w:t>必须在施工现场准备至少一套上述规范，委托人可随时检查监理人的上述规范，并监督监理人按规范要求执行。</w:t>
      </w:r>
      <w:bookmarkStart w:id="190" w:name="_Hlt69670335"/>
      <w:bookmarkEnd w:id="190"/>
    </w:p>
    <w:p>
      <w:pPr>
        <w:pStyle w:val="7"/>
        <w:spacing w:line="360" w:lineRule="auto"/>
        <w:rPr>
          <w:rFonts w:hAnsi="宋体" w:cs="宋体"/>
          <w:bCs/>
          <w:snapToGrid w:val="0"/>
          <w:color w:val="auto"/>
          <w:highlight w:val="none"/>
        </w:rPr>
      </w:pPr>
    </w:p>
    <w:p>
      <w:pPr>
        <w:pStyle w:val="3"/>
        <w:wordWrap w:val="0"/>
        <w:autoSpaceDE/>
        <w:autoSpaceDN/>
        <w:snapToGrid w:val="0"/>
        <w:jc w:val="center"/>
        <w:rPr>
          <w:rFonts w:hAnsi="宋体" w:cs="宋体"/>
          <w:color w:val="auto"/>
          <w:highlight w:val="none"/>
        </w:rPr>
      </w:pPr>
      <w:bookmarkStart w:id="191" w:name="_Hlt69338190"/>
      <w:bookmarkEnd w:id="191"/>
      <w:bookmarkStart w:id="192" w:name="_Hlt69265207"/>
      <w:bookmarkEnd w:id="192"/>
      <w:bookmarkStart w:id="193" w:name="_Hlt69116863"/>
      <w:bookmarkEnd w:id="193"/>
      <w:bookmarkStart w:id="194" w:name="_Hlt66848640"/>
      <w:bookmarkEnd w:id="194"/>
      <w:bookmarkStart w:id="195" w:name="_Hlt69358336"/>
      <w:bookmarkEnd w:id="195"/>
      <w:bookmarkStart w:id="196" w:name="_Hlt69635247"/>
      <w:bookmarkEnd w:id="196"/>
      <w:bookmarkStart w:id="197" w:name="_Toc2783"/>
      <w:bookmarkStart w:id="198" w:name="_Toc19577"/>
      <w:bookmarkStart w:id="199" w:name="_Hlt69698785"/>
      <w:r>
        <w:rPr>
          <w:rFonts w:hint="eastAsia" w:hAnsi="宋体" w:cs="宋体"/>
          <w:b/>
          <w:snapToGrid w:val="0"/>
          <w:color w:val="auto"/>
          <w:sz w:val="24"/>
          <w:highlight w:val="none"/>
        </w:rPr>
        <w:t>第五章</w:t>
      </w:r>
      <w:bookmarkStart w:id="200" w:name="_Hlt75747044"/>
      <w:bookmarkEnd w:id="200"/>
      <w:r>
        <w:rPr>
          <w:rFonts w:hint="eastAsia" w:hAnsi="宋体" w:cs="宋体"/>
          <w:b/>
          <w:snapToGrid w:val="0"/>
          <w:color w:val="auto"/>
          <w:sz w:val="24"/>
          <w:highlight w:val="none"/>
        </w:rPr>
        <w:t xml:space="preserve">   投标文件格式</w:t>
      </w:r>
      <w:bookmarkEnd w:id="197"/>
      <w:bookmarkEnd w:id="198"/>
      <w:bookmarkEnd w:id="199"/>
      <w:bookmarkStart w:id="201" w:name="_附件二：工期承诺书"/>
      <w:bookmarkEnd w:id="201"/>
      <w:bookmarkStart w:id="202" w:name="_附件一：对招标文件条款自愿接受承诺书"/>
      <w:bookmarkEnd w:id="202"/>
      <w:bookmarkStart w:id="203" w:name="_附件一：投标函"/>
      <w:bookmarkEnd w:id="203"/>
      <w:bookmarkStart w:id="204" w:name="_附件四：工期承诺书"/>
      <w:bookmarkEnd w:id="204"/>
      <w:bookmarkStart w:id="205" w:name="_附件二：近三年度主要施工项目（竣工及在建）一览表"/>
      <w:bookmarkEnd w:id="205"/>
      <w:bookmarkStart w:id="206" w:name="_附件五：综合评审合理低价法"/>
      <w:bookmarkEnd w:id="206"/>
      <w:bookmarkStart w:id="207" w:name="_Toc137621693"/>
      <w:bookmarkStart w:id="208" w:name="_Toc200338097"/>
      <w:bookmarkStart w:id="209" w:name="_Hlt66847557"/>
      <w:bookmarkStart w:id="210" w:name="_Toc66849200"/>
    </w:p>
    <w:p>
      <w:pPr>
        <w:pStyle w:val="39"/>
        <w:keepNext w:val="0"/>
        <w:keepLines w:val="0"/>
        <w:widowControl w:val="0"/>
        <w:wordWrap w:val="0"/>
        <w:adjustRightInd w:val="0"/>
        <w:snapToGrid w:val="0"/>
        <w:ind w:left="3640" w:leftChars="15" w:hanging="3604" w:hangingChars="1496"/>
        <w:jc w:val="both"/>
        <w:outlineLvl w:val="1"/>
        <w:rPr>
          <w:rFonts w:hAnsi="宋体" w:cs="宋体"/>
          <w:color w:val="auto"/>
          <w:highlight w:val="none"/>
        </w:rPr>
      </w:pPr>
      <w:bookmarkStart w:id="211" w:name="_Toc29986"/>
      <w:bookmarkStart w:id="212" w:name="_Toc5679"/>
      <w:r>
        <w:rPr>
          <w:rFonts w:hint="eastAsia" w:hAnsi="宋体" w:cs="宋体"/>
          <w:b/>
          <w:snapToGrid w:val="0"/>
          <w:color w:val="auto"/>
          <w:highlight w:val="none"/>
        </w:rPr>
        <w:t>格式一   封面</w:t>
      </w:r>
      <w:bookmarkEnd w:id="211"/>
      <w:bookmarkEnd w:id="212"/>
    </w:p>
    <w:p>
      <w:pPr>
        <w:pStyle w:val="40"/>
        <w:widowControl w:val="0"/>
        <w:wordWrap w:val="0"/>
        <w:adjustRightInd w:val="0"/>
        <w:snapToGrid w:val="0"/>
        <w:jc w:val="right"/>
        <w:rPr>
          <w:rFonts w:hAnsi="宋体" w:cs="宋体"/>
          <w:b/>
          <w:snapToGrid w:val="0"/>
          <w:color w:val="auto"/>
          <w:sz w:val="24"/>
          <w:highlight w:val="none"/>
        </w:rPr>
      </w:pPr>
    </w:p>
    <w:p>
      <w:pPr>
        <w:rPr>
          <w:rFonts w:hAnsi="宋体" w:cs="宋体"/>
          <w:color w:val="auto"/>
          <w:highlight w:val="none"/>
        </w:rPr>
      </w:pPr>
    </w:p>
    <w:p>
      <w:pPr>
        <w:rPr>
          <w:rFonts w:hAnsi="宋体" w:cs="宋体"/>
          <w:color w:val="auto"/>
          <w:highlight w:val="none"/>
        </w:rPr>
      </w:pPr>
    </w:p>
    <w:p>
      <w:pPr>
        <w:rPr>
          <w:rFonts w:hAnsi="宋体" w:cs="宋体"/>
          <w:color w:val="auto"/>
          <w:highlight w:val="none"/>
        </w:rPr>
      </w:pPr>
    </w:p>
    <w:p>
      <w:pPr>
        <w:rPr>
          <w:rFonts w:hAnsi="宋体" w:cs="宋体"/>
          <w:color w:val="auto"/>
          <w:highlight w:val="none"/>
        </w:rPr>
      </w:pPr>
    </w:p>
    <w:p>
      <w:pPr>
        <w:pStyle w:val="40"/>
        <w:widowControl w:val="0"/>
        <w:wordWrap w:val="0"/>
        <w:adjustRightInd w:val="0"/>
        <w:snapToGrid w:val="0"/>
        <w:ind w:firstLine="0"/>
        <w:jc w:val="center"/>
        <w:rPr>
          <w:rFonts w:hAnsi="宋体" w:cs="宋体"/>
          <w:b/>
          <w:snapToGrid w:val="0"/>
          <w:color w:val="auto"/>
          <w:sz w:val="48"/>
          <w:szCs w:val="48"/>
          <w:highlight w:val="none"/>
        </w:rPr>
      </w:pPr>
      <w:r>
        <w:rPr>
          <w:rFonts w:hint="eastAsia" w:hAnsi="宋体" w:cs="宋体"/>
          <w:bCs/>
          <w:snapToGrid w:val="0"/>
          <w:color w:val="auto"/>
          <w:sz w:val="48"/>
          <w:szCs w:val="48"/>
          <w:highlight w:val="none"/>
          <w:u w:val="single"/>
        </w:rPr>
        <w:t xml:space="preserve">             </w:t>
      </w:r>
      <w:r>
        <w:rPr>
          <w:rFonts w:hint="eastAsia" w:hAnsi="宋体" w:cs="宋体"/>
          <w:b/>
          <w:snapToGrid w:val="0"/>
          <w:color w:val="auto"/>
          <w:sz w:val="48"/>
          <w:szCs w:val="48"/>
          <w:highlight w:val="none"/>
        </w:rPr>
        <w:t>（项目名称）招标</w:t>
      </w:r>
    </w:p>
    <w:p>
      <w:pPr>
        <w:rPr>
          <w:rFonts w:hAnsi="宋体" w:cs="宋体"/>
          <w:color w:val="auto"/>
          <w:highlight w:val="none"/>
        </w:rPr>
      </w:pPr>
    </w:p>
    <w:p>
      <w:pPr>
        <w:pStyle w:val="40"/>
        <w:widowControl w:val="0"/>
        <w:wordWrap w:val="0"/>
        <w:adjustRightInd w:val="0"/>
        <w:snapToGrid w:val="0"/>
        <w:ind w:firstLine="0"/>
        <w:jc w:val="center"/>
        <w:rPr>
          <w:rFonts w:hAnsi="宋体" w:cs="宋体"/>
          <w:b/>
          <w:snapToGrid w:val="0"/>
          <w:color w:val="auto"/>
          <w:sz w:val="72"/>
          <w:highlight w:val="none"/>
        </w:rPr>
      </w:pPr>
      <w:r>
        <w:rPr>
          <w:rFonts w:hint="eastAsia" w:hAnsi="宋体" w:cs="宋体"/>
          <w:b/>
          <w:snapToGrid w:val="0"/>
          <w:color w:val="auto"/>
          <w:sz w:val="72"/>
          <w:highlight w:val="none"/>
        </w:rPr>
        <w:t>投  标  文  件</w:t>
      </w:r>
    </w:p>
    <w:p>
      <w:pPr>
        <w:rPr>
          <w:rFonts w:hAnsi="宋体" w:cs="宋体"/>
          <w:color w:val="auto"/>
          <w:highlight w:val="none"/>
        </w:rPr>
      </w:pPr>
    </w:p>
    <w:p>
      <w:pPr>
        <w:pStyle w:val="40"/>
        <w:widowControl w:val="0"/>
        <w:wordWrap w:val="0"/>
        <w:adjustRightInd w:val="0"/>
        <w:snapToGrid w:val="0"/>
        <w:ind w:firstLine="0"/>
        <w:jc w:val="center"/>
        <w:rPr>
          <w:rFonts w:hAnsi="宋体" w:cs="宋体"/>
          <w:b/>
          <w:snapToGrid w:val="0"/>
          <w:color w:val="auto"/>
          <w:sz w:val="48"/>
          <w:szCs w:val="48"/>
          <w:highlight w:val="none"/>
        </w:rPr>
      </w:pPr>
      <w:r>
        <w:rPr>
          <w:rFonts w:hint="eastAsia" w:hAnsi="宋体" w:cs="宋体"/>
          <w:b/>
          <w:snapToGrid w:val="0"/>
          <w:color w:val="auto"/>
          <w:sz w:val="48"/>
          <w:szCs w:val="48"/>
          <w:highlight w:val="none"/>
        </w:rPr>
        <w:t>（商务标书／监理大纲）</w:t>
      </w:r>
    </w:p>
    <w:p>
      <w:pPr>
        <w:rPr>
          <w:rFonts w:hAnsi="宋体" w:cs="宋体"/>
          <w:color w:val="auto"/>
          <w:highlight w:val="none"/>
        </w:rPr>
      </w:pPr>
    </w:p>
    <w:p>
      <w:pPr>
        <w:rPr>
          <w:rFonts w:hAnsi="宋体" w:cs="宋体"/>
          <w:color w:val="auto"/>
          <w:highlight w:val="none"/>
        </w:rPr>
      </w:pPr>
    </w:p>
    <w:p>
      <w:pPr>
        <w:rPr>
          <w:rFonts w:hAnsi="宋体" w:cs="宋体"/>
          <w:color w:val="auto"/>
          <w:highlight w:val="none"/>
        </w:rPr>
      </w:pPr>
    </w:p>
    <w:p>
      <w:pPr>
        <w:pStyle w:val="40"/>
        <w:widowControl w:val="0"/>
        <w:wordWrap w:val="0"/>
        <w:adjustRightInd w:val="0"/>
        <w:snapToGrid w:val="0"/>
        <w:ind w:firstLine="0"/>
        <w:jc w:val="center"/>
        <w:rPr>
          <w:rFonts w:hAnsi="宋体" w:cs="宋体"/>
          <w:color w:val="auto"/>
          <w:highlight w:val="none"/>
        </w:rPr>
      </w:pPr>
      <w:r>
        <w:rPr>
          <w:rFonts w:hint="eastAsia" w:hAnsi="宋体" w:cs="宋体"/>
          <w:bCs/>
          <w:snapToGrid w:val="0"/>
          <w:color w:val="auto"/>
          <w:sz w:val="32"/>
          <w:highlight w:val="none"/>
        </w:rPr>
        <w:t>投标人：</w:t>
      </w:r>
      <w:r>
        <w:rPr>
          <w:rFonts w:hint="eastAsia" w:hAnsi="宋体" w:cs="宋体"/>
          <w:bCs/>
          <w:snapToGrid w:val="0"/>
          <w:color w:val="auto"/>
          <w:sz w:val="32"/>
          <w:highlight w:val="none"/>
          <w:u w:val="single"/>
        </w:rPr>
        <w:t xml:space="preserve">                                    </w:t>
      </w:r>
      <w:r>
        <w:rPr>
          <w:rFonts w:hint="eastAsia" w:hAnsi="宋体" w:cs="宋体"/>
          <w:bCs/>
          <w:snapToGrid w:val="0"/>
          <w:color w:val="auto"/>
          <w:sz w:val="32"/>
          <w:highlight w:val="none"/>
        </w:rPr>
        <w:t>（盖单位章）</w:t>
      </w:r>
    </w:p>
    <w:p>
      <w:pPr>
        <w:rPr>
          <w:rFonts w:hAnsi="宋体" w:cs="宋体"/>
          <w:color w:val="auto"/>
          <w:highlight w:val="none"/>
        </w:rPr>
      </w:pPr>
    </w:p>
    <w:p>
      <w:pPr>
        <w:pStyle w:val="40"/>
        <w:widowControl w:val="0"/>
        <w:wordWrap w:val="0"/>
        <w:adjustRightInd w:val="0"/>
        <w:snapToGrid w:val="0"/>
        <w:ind w:firstLine="0"/>
        <w:jc w:val="center"/>
        <w:rPr>
          <w:rFonts w:hAnsi="宋体" w:cs="宋体"/>
          <w:color w:val="auto"/>
          <w:highlight w:val="none"/>
        </w:rPr>
      </w:pPr>
      <w:r>
        <w:rPr>
          <w:rFonts w:hint="eastAsia" w:hAnsi="宋体" w:cs="宋体"/>
          <w:bCs/>
          <w:snapToGrid w:val="0"/>
          <w:color w:val="auto"/>
          <w:sz w:val="32"/>
          <w:highlight w:val="none"/>
        </w:rPr>
        <w:t>法定代表人或其委托代理人：</w:t>
      </w:r>
      <w:r>
        <w:rPr>
          <w:rFonts w:hint="eastAsia" w:hAnsi="宋体" w:cs="宋体"/>
          <w:bCs/>
          <w:snapToGrid w:val="0"/>
          <w:color w:val="auto"/>
          <w:sz w:val="32"/>
          <w:highlight w:val="none"/>
          <w:u w:val="single"/>
        </w:rPr>
        <w:t xml:space="preserve">                 </w:t>
      </w:r>
      <w:r>
        <w:rPr>
          <w:rFonts w:hint="eastAsia" w:hAnsi="宋体" w:cs="宋体"/>
          <w:bCs/>
          <w:snapToGrid w:val="0"/>
          <w:color w:val="auto"/>
          <w:sz w:val="32"/>
          <w:highlight w:val="none"/>
        </w:rPr>
        <w:t>（签字或盖章）</w:t>
      </w:r>
    </w:p>
    <w:p>
      <w:pPr>
        <w:rPr>
          <w:rFonts w:hAnsi="宋体" w:cs="宋体"/>
          <w:color w:val="auto"/>
          <w:highlight w:val="none"/>
        </w:rPr>
      </w:pPr>
    </w:p>
    <w:p>
      <w:pPr>
        <w:pStyle w:val="40"/>
        <w:widowControl w:val="0"/>
        <w:wordWrap w:val="0"/>
        <w:adjustRightInd w:val="0"/>
        <w:snapToGrid w:val="0"/>
        <w:ind w:firstLine="0"/>
        <w:jc w:val="center"/>
        <w:rPr>
          <w:rFonts w:hAnsi="宋体" w:cs="宋体"/>
          <w:bCs/>
          <w:snapToGrid w:val="0"/>
          <w:color w:val="auto"/>
          <w:sz w:val="32"/>
          <w:highlight w:val="none"/>
        </w:rPr>
      </w:pPr>
      <w:r>
        <w:rPr>
          <w:rFonts w:hint="eastAsia" w:hAnsi="宋体" w:cs="宋体"/>
          <w:bCs/>
          <w:snapToGrid w:val="0"/>
          <w:color w:val="auto"/>
          <w:sz w:val="32"/>
          <w:highlight w:val="none"/>
          <w:u w:val="single"/>
        </w:rPr>
        <w:t xml:space="preserve">         </w:t>
      </w:r>
      <w:r>
        <w:rPr>
          <w:rFonts w:hint="eastAsia" w:hAnsi="宋体" w:cs="宋体"/>
          <w:bCs/>
          <w:snapToGrid w:val="0"/>
          <w:color w:val="auto"/>
          <w:sz w:val="32"/>
          <w:highlight w:val="none"/>
        </w:rPr>
        <w:t>年</w:t>
      </w:r>
      <w:r>
        <w:rPr>
          <w:rFonts w:hint="eastAsia" w:hAnsi="宋体" w:cs="宋体"/>
          <w:bCs/>
          <w:snapToGrid w:val="0"/>
          <w:color w:val="auto"/>
          <w:sz w:val="32"/>
          <w:highlight w:val="none"/>
          <w:u w:val="single"/>
        </w:rPr>
        <w:t xml:space="preserve">      </w:t>
      </w:r>
      <w:r>
        <w:rPr>
          <w:rFonts w:hint="eastAsia" w:hAnsi="宋体" w:cs="宋体"/>
          <w:bCs/>
          <w:snapToGrid w:val="0"/>
          <w:color w:val="auto"/>
          <w:sz w:val="32"/>
          <w:highlight w:val="none"/>
        </w:rPr>
        <w:t>月</w:t>
      </w:r>
      <w:r>
        <w:rPr>
          <w:rFonts w:hint="eastAsia" w:hAnsi="宋体" w:cs="宋体"/>
          <w:bCs/>
          <w:snapToGrid w:val="0"/>
          <w:color w:val="auto"/>
          <w:sz w:val="32"/>
          <w:highlight w:val="none"/>
          <w:u w:val="single"/>
        </w:rPr>
        <w:t xml:space="preserve">      </w:t>
      </w:r>
      <w:r>
        <w:rPr>
          <w:rFonts w:hint="eastAsia" w:hAnsi="宋体" w:cs="宋体"/>
          <w:bCs/>
          <w:snapToGrid w:val="0"/>
          <w:color w:val="auto"/>
          <w:sz w:val="32"/>
          <w:highlight w:val="none"/>
        </w:rPr>
        <w:t>日</w:t>
      </w:r>
    </w:p>
    <w:p>
      <w:pPr>
        <w:pStyle w:val="40"/>
        <w:widowControl w:val="0"/>
        <w:wordWrap w:val="0"/>
        <w:adjustRightInd w:val="0"/>
        <w:snapToGrid w:val="0"/>
        <w:ind w:firstLine="0"/>
        <w:jc w:val="center"/>
        <w:rPr>
          <w:rFonts w:hAnsi="宋体" w:cs="宋体"/>
          <w:bCs/>
          <w:snapToGrid w:val="0"/>
          <w:color w:val="auto"/>
          <w:sz w:val="32"/>
          <w:highlight w:val="none"/>
        </w:rPr>
      </w:pPr>
    </w:p>
    <w:p>
      <w:pPr>
        <w:pStyle w:val="5"/>
        <w:keepNext w:val="0"/>
        <w:keepLines w:val="0"/>
        <w:widowControl w:val="0"/>
        <w:wordWrap w:val="0"/>
        <w:adjustRightInd w:val="0"/>
        <w:snapToGrid w:val="0"/>
        <w:ind w:firstLine="0"/>
        <w:jc w:val="left"/>
        <w:rPr>
          <w:rFonts w:hAnsi="宋体" w:cs="宋体"/>
          <w:b/>
          <w:snapToGrid w:val="0"/>
          <w:color w:val="auto"/>
          <w:highlight w:val="none"/>
        </w:rPr>
      </w:pPr>
      <w:bookmarkStart w:id="213" w:name="_Toc104711098"/>
      <w:bookmarkStart w:id="214" w:name="_Toc106418843"/>
      <w:r>
        <w:rPr>
          <w:rFonts w:hint="eastAsia" w:hAnsi="宋体" w:cs="宋体"/>
          <w:b/>
          <w:snapToGrid w:val="0"/>
          <w:color w:val="auto"/>
          <w:highlight w:val="none"/>
        </w:rPr>
        <w:br w:type="page"/>
      </w:r>
    </w:p>
    <w:p>
      <w:pPr>
        <w:pStyle w:val="4"/>
        <w:wordWrap w:val="0"/>
        <w:snapToGrid w:val="0"/>
        <w:rPr>
          <w:rFonts w:hAnsi="宋体" w:cs="宋体"/>
          <w:b/>
          <w:snapToGrid w:val="0"/>
          <w:color w:val="auto"/>
          <w:highlight w:val="none"/>
        </w:rPr>
      </w:pPr>
      <w:bookmarkStart w:id="215" w:name="_Toc9843"/>
      <w:bookmarkStart w:id="216" w:name="_Toc13156"/>
      <w:r>
        <w:rPr>
          <w:rFonts w:hint="eastAsia" w:hAnsi="宋体" w:cs="宋体"/>
          <w:b/>
          <w:snapToGrid w:val="0"/>
          <w:color w:val="auto"/>
          <w:highlight w:val="none"/>
        </w:rPr>
        <w:t>格式</w:t>
      </w:r>
      <w:bookmarkStart w:id="217" w:name="_Hlt97526007"/>
      <w:bookmarkEnd w:id="217"/>
      <w:r>
        <w:rPr>
          <w:rFonts w:hint="eastAsia" w:hAnsi="宋体" w:cs="宋体"/>
          <w:b/>
          <w:snapToGrid w:val="0"/>
          <w:color w:val="auto"/>
          <w:highlight w:val="none"/>
        </w:rPr>
        <w:t>二（1）   投标函</w:t>
      </w:r>
      <w:bookmarkEnd w:id="215"/>
      <w:bookmarkEnd w:id="216"/>
    </w:p>
    <w:p>
      <w:pPr>
        <w:jc w:val="center"/>
        <w:rPr>
          <w:rFonts w:hAnsi="宋体" w:cs="宋体"/>
          <w:b/>
          <w:bCs/>
          <w:color w:val="auto"/>
          <w:sz w:val="28"/>
          <w:szCs w:val="21"/>
          <w:highlight w:val="none"/>
        </w:rPr>
      </w:pPr>
      <w:r>
        <w:rPr>
          <w:rFonts w:hint="eastAsia" w:hAnsi="宋体" w:cs="宋体"/>
          <w:b/>
          <w:bCs/>
          <w:color w:val="auto"/>
          <w:sz w:val="28"/>
          <w:szCs w:val="21"/>
          <w:highlight w:val="none"/>
        </w:rPr>
        <w:t>投  标  函</w:t>
      </w:r>
      <w:bookmarkEnd w:id="213"/>
      <w:bookmarkEnd w:id="214"/>
    </w:p>
    <w:p>
      <w:pPr>
        <w:wordWrap w:val="0"/>
        <w:adjustRightInd w:val="0"/>
        <w:snapToGrid w:val="0"/>
        <w:rPr>
          <w:rFonts w:hAnsi="宋体" w:cs="宋体"/>
          <w:snapToGrid w:val="0"/>
          <w:color w:val="auto"/>
          <w:kern w:val="0"/>
          <w:highlight w:val="none"/>
        </w:rPr>
      </w:pPr>
      <w:r>
        <w:rPr>
          <w:rFonts w:hint="eastAsia" w:hAnsi="宋体" w:cs="宋体"/>
          <w:snapToGrid w:val="0"/>
          <w:color w:val="auto"/>
          <w:kern w:val="0"/>
          <w:highlight w:val="none"/>
        </w:rPr>
        <w:t>致：</w:t>
      </w:r>
      <w:r>
        <w:rPr>
          <w:rFonts w:hint="eastAsia" w:hAnsi="宋体" w:cs="宋体"/>
          <w:snapToGrid w:val="0"/>
          <w:color w:val="auto"/>
          <w:kern w:val="0"/>
          <w:highlight w:val="none"/>
          <w:u w:val="single"/>
        </w:rPr>
        <w:t xml:space="preserve">                   </w:t>
      </w:r>
      <w:r>
        <w:rPr>
          <w:rFonts w:hint="eastAsia" w:hAnsi="宋体" w:cs="宋体"/>
          <w:snapToGrid w:val="0"/>
          <w:color w:val="auto"/>
          <w:kern w:val="0"/>
          <w:highlight w:val="none"/>
        </w:rPr>
        <w:t>（招标人名称）</w:t>
      </w:r>
    </w:p>
    <w:p>
      <w:pPr>
        <w:wordWrap w:val="0"/>
        <w:adjustRightInd w:val="0"/>
        <w:snapToGrid w:val="0"/>
        <w:ind w:firstLine="570"/>
        <w:rPr>
          <w:rFonts w:hAnsi="宋体" w:cs="宋体"/>
          <w:snapToGrid w:val="0"/>
          <w:color w:val="auto"/>
          <w:kern w:val="0"/>
          <w:highlight w:val="none"/>
          <w:u w:val="single"/>
        </w:rPr>
      </w:pPr>
      <w:r>
        <w:rPr>
          <w:rFonts w:hint="eastAsia" w:hAnsi="宋体" w:cs="宋体"/>
          <w:snapToGrid w:val="0"/>
          <w:color w:val="auto"/>
          <w:kern w:val="0"/>
          <w:highlight w:val="none"/>
        </w:rPr>
        <w:t xml:space="preserve">1. </w:t>
      </w:r>
      <w:r>
        <w:rPr>
          <w:rFonts w:hint="eastAsia" w:hAnsi="宋体" w:cs="宋体"/>
          <w:snapToGrid w:val="0"/>
          <w:color w:val="auto"/>
          <w:kern w:val="0"/>
          <w:szCs w:val="22"/>
          <w:highlight w:val="none"/>
        </w:rPr>
        <w:t>我方在</w:t>
      </w:r>
      <w:r>
        <w:rPr>
          <w:rFonts w:hint="eastAsia" w:hAnsi="宋体" w:cs="宋体"/>
          <w:snapToGrid w:val="0"/>
          <w:color w:val="auto"/>
          <w:kern w:val="0"/>
          <w:highlight w:val="none"/>
        </w:rPr>
        <w:t>仔细研究</w:t>
      </w:r>
      <w:r>
        <w:rPr>
          <w:rFonts w:hint="eastAsia" w:hAnsi="宋体" w:cs="宋体"/>
          <w:snapToGrid w:val="0"/>
          <w:color w:val="auto"/>
          <w:kern w:val="0"/>
          <w:highlight w:val="none"/>
          <w:u w:val="single"/>
        </w:rPr>
        <w:t xml:space="preserve">              </w:t>
      </w:r>
      <w:r>
        <w:rPr>
          <w:rFonts w:hint="eastAsia" w:hAnsi="宋体" w:cs="宋体"/>
          <w:snapToGrid w:val="0"/>
          <w:color w:val="auto"/>
          <w:kern w:val="0"/>
          <w:highlight w:val="none"/>
        </w:rPr>
        <w:t>（项目名称）（以下简称“本项目”）招标文件的全部内容后，结合自身资质、能力和特点，愿意接受招标文件的全部内容和条件。兹以人民币（大写）：</w:t>
      </w:r>
      <w:r>
        <w:rPr>
          <w:rFonts w:hint="eastAsia" w:hAnsi="宋体" w:cs="宋体"/>
          <w:snapToGrid w:val="0"/>
          <w:color w:val="auto"/>
          <w:kern w:val="0"/>
          <w:highlight w:val="none"/>
          <w:u w:val="single"/>
        </w:rPr>
        <w:t xml:space="preserve">           </w:t>
      </w:r>
      <w:r>
        <w:rPr>
          <w:rFonts w:hint="eastAsia" w:hAnsi="宋体" w:cs="宋体"/>
          <w:snapToGrid w:val="0"/>
          <w:color w:val="auto"/>
          <w:kern w:val="0"/>
          <w:highlight w:val="none"/>
        </w:rPr>
        <w:t>（¥</w:t>
      </w:r>
      <w:r>
        <w:rPr>
          <w:rFonts w:hint="eastAsia" w:hAnsi="宋体" w:cs="宋体"/>
          <w:snapToGrid w:val="0"/>
          <w:color w:val="auto"/>
          <w:kern w:val="0"/>
          <w:highlight w:val="none"/>
          <w:u w:val="single"/>
        </w:rPr>
        <w:t xml:space="preserve">         </w:t>
      </w:r>
      <w:r>
        <w:rPr>
          <w:rFonts w:hint="eastAsia" w:hAnsi="宋体" w:cs="宋体"/>
          <w:snapToGrid w:val="0"/>
          <w:color w:val="auto"/>
          <w:kern w:val="0"/>
          <w:highlight w:val="none"/>
        </w:rPr>
        <w:t>）</w:t>
      </w:r>
      <w:r>
        <w:rPr>
          <w:rFonts w:hint="eastAsia" w:hAnsi="宋体" w:cs="宋体"/>
          <w:snapToGrid w:val="0"/>
          <w:color w:val="auto"/>
          <w:kern w:val="0"/>
          <w:szCs w:val="22"/>
          <w:highlight w:val="none"/>
        </w:rPr>
        <w:t>的投标总价（其中，增值税税率为</w:t>
      </w:r>
      <w:r>
        <w:rPr>
          <w:rFonts w:hint="eastAsia" w:hAnsi="宋体" w:cs="宋体"/>
          <w:snapToGrid w:val="0"/>
          <w:color w:val="auto"/>
          <w:kern w:val="0"/>
          <w:szCs w:val="22"/>
          <w:highlight w:val="none"/>
          <w:u w:val="single"/>
        </w:rPr>
        <w:t xml:space="preserve">    </w:t>
      </w:r>
      <w:r>
        <w:rPr>
          <w:rFonts w:hint="eastAsia" w:hAnsi="宋体" w:cs="宋体"/>
          <w:snapToGrid w:val="0"/>
          <w:color w:val="auto"/>
          <w:kern w:val="0"/>
          <w:szCs w:val="22"/>
          <w:highlight w:val="none"/>
        </w:rPr>
        <w:t>）</w:t>
      </w:r>
      <w:r>
        <w:rPr>
          <w:rFonts w:hint="eastAsia" w:hAnsi="宋体" w:cs="宋体"/>
          <w:snapToGrid w:val="0"/>
          <w:color w:val="auto"/>
          <w:kern w:val="0"/>
          <w:highlight w:val="none"/>
        </w:rPr>
        <w:t>竞投本项目</w:t>
      </w:r>
      <w:r>
        <w:rPr>
          <w:rFonts w:hint="eastAsia" w:hAnsi="宋体" w:cs="宋体"/>
          <w:snapToGrid w:val="0"/>
          <w:color w:val="auto"/>
          <w:kern w:val="0"/>
          <w:highlight w:val="none"/>
          <w:u w:val="single"/>
        </w:rPr>
        <w:t>监理及相关服务</w:t>
      </w:r>
      <w:r>
        <w:rPr>
          <w:rFonts w:hint="eastAsia" w:hAnsi="宋体" w:cs="宋体"/>
          <w:snapToGrid w:val="0"/>
          <w:color w:val="auto"/>
          <w:kern w:val="0"/>
          <w:highlight w:val="none"/>
        </w:rPr>
        <w:t>，投标取费费率为</w:t>
      </w:r>
      <w:r>
        <w:rPr>
          <w:rFonts w:hint="eastAsia" w:hAnsi="宋体" w:cs="宋体"/>
          <w:snapToGrid w:val="0"/>
          <w:color w:val="auto"/>
          <w:kern w:val="0"/>
          <w:highlight w:val="none"/>
          <w:u w:val="single"/>
        </w:rPr>
        <w:t xml:space="preserve">     % </w:t>
      </w:r>
      <w:r>
        <w:rPr>
          <w:rFonts w:hint="eastAsia" w:hAnsi="宋体" w:cs="宋体"/>
          <w:snapToGrid w:val="0"/>
          <w:color w:val="auto"/>
          <w:kern w:val="0"/>
          <w:highlight w:val="none"/>
        </w:rPr>
        <w:t>。</w:t>
      </w:r>
    </w:p>
    <w:p>
      <w:pPr>
        <w:wordWrap w:val="0"/>
        <w:adjustRightInd w:val="0"/>
        <w:snapToGrid w:val="0"/>
        <w:ind w:firstLine="570"/>
        <w:rPr>
          <w:rFonts w:hAnsi="宋体" w:cs="宋体"/>
          <w:snapToGrid w:val="0"/>
          <w:color w:val="auto"/>
          <w:kern w:val="0"/>
          <w:highlight w:val="none"/>
        </w:rPr>
      </w:pPr>
      <w:r>
        <w:rPr>
          <w:rFonts w:hint="eastAsia" w:hAnsi="宋体" w:cs="宋体"/>
          <w:snapToGrid w:val="0"/>
          <w:color w:val="auto"/>
          <w:kern w:val="0"/>
          <w:highlight w:val="none"/>
        </w:rPr>
        <w:t>2. 如果我方中标，我方保证按照委托人发出的开始监理通知中写明的日期开始本项目的</w:t>
      </w:r>
      <w:r>
        <w:rPr>
          <w:rFonts w:hint="eastAsia" w:hAnsi="宋体" w:cs="宋体"/>
          <w:snapToGrid w:val="0"/>
          <w:color w:val="auto"/>
          <w:kern w:val="0"/>
          <w:highlight w:val="none"/>
          <w:u w:val="single"/>
        </w:rPr>
        <w:t>监理及相关服务</w:t>
      </w:r>
      <w:r>
        <w:rPr>
          <w:rFonts w:hint="eastAsia" w:hAnsi="宋体" w:cs="宋体"/>
          <w:snapToGrid w:val="0"/>
          <w:color w:val="auto"/>
          <w:kern w:val="0"/>
          <w:highlight w:val="none"/>
        </w:rPr>
        <w:t>，并在合同约定的服务期限内完成合同规定的全部义务。</w:t>
      </w:r>
    </w:p>
    <w:p>
      <w:pPr>
        <w:wordWrap w:val="0"/>
        <w:adjustRightInd w:val="0"/>
        <w:snapToGrid w:val="0"/>
        <w:ind w:firstLine="570"/>
        <w:rPr>
          <w:rFonts w:hAnsi="宋体" w:cs="宋体"/>
          <w:snapToGrid w:val="0"/>
          <w:color w:val="auto"/>
          <w:kern w:val="0"/>
          <w:highlight w:val="none"/>
        </w:rPr>
      </w:pPr>
      <w:r>
        <w:rPr>
          <w:rFonts w:hint="eastAsia" w:hAnsi="宋体" w:cs="宋体"/>
          <w:snapToGrid w:val="0"/>
          <w:color w:val="auto"/>
          <w:kern w:val="0"/>
          <w:highlight w:val="none"/>
        </w:rPr>
        <w:t>3. 本投标函在你方接收我方递交的投标文件之日起、到招标文件规定的投标有效期期满前对我方具有约束力。我方随时准备接受你方发出的中标通知书。</w:t>
      </w:r>
    </w:p>
    <w:p>
      <w:pPr>
        <w:wordWrap w:val="0"/>
        <w:adjustRightInd w:val="0"/>
        <w:snapToGrid w:val="0"/>
        <w:ind w:firstLine="570"/>
        <w:rPr>
          <w:rFonts w:hAnsi="宋体" w:cs="宋体"/>
          <w:snapToGrid w:val="0"/>
          <w:color w:val="auto"/>
          <w:kern w:val="0"/>
          <w:highlight w:val="none"/>
        </w:rPr>
      </w:pPr>
      <w:r>
        <w:rPr>
          <w:rFonts w:hint="eastAsia" w:hAnsi="宋体" w:cs="宋体"/>
          <w:snapToGrid w:val="0"/>
          <w:color w:val="auto"/>
          <w:kern w:val="0"/>
          <w:highlight w:val="none"/>
        </w:rPr>
        <w:t>4．我方在此声明，我方不存在本项目招标文件第一章第三节第</w:t>
      </w:r>
      <w:r>
        <w:rPr>
          <w:rFonts w:hint="eastAsia" w:hAnsi="宋体" w:cs="宋体"/>
          <w:b/>
          <w:bCs/>
          <w:snapToGrid w:val="0"/>
          <w:color w:val="auto"/>
          <w:kern w:val="0"/>
          <w:highlight w:val="none"/>
        </w:rPr>
        <w:t>2.4</w:t>
      </w:r>
      <w:r>
        <w:rPr>
          <w:rFonts w:hint="eastAsia" w:hAnsi="宋体" w:cs="宋体"/>
          <w:snapToGrid w:val="0"/>
          <w:color w:val="auto"/>
          <w:kern w:val="0"/>
          <w:highlight w:val="none"/>
        </w:rPr>
        <w:t>条“禁止投标条款”所列出的任何一种情形，并愿意承担因我方就此弄虚作假所引起的一切法律后果。</w:t>
      </w:r>
    </w:p>
    <w:p>
      <w:pPr>
        <w:wordWrap w:val="0"/>
        <w:adjustRightInd w:val="0"/>
        <w:snapToGrid w:val="0"/>
        <w:ind w:firstLine="570"/>
        <w:rPr>
          <w:rFonts w:hAnsi="宋体" w:cs="宋体"/>
          <w:snapToGrid w:val="0"/>
          <w:color w:val="auto"/>
          <w:kern w:val="0"/>
          <w:highlight w:val="none"/>
        </w:rPr>
      </w:pPr>
      <w:r>
        <w:rPr>
          <w:rFonts w:hint="eastAsia" w:hAnsi="宋体" w:cs="宋体"/>
          <w:snapToGrid w:val="0"/>
          <w:color w:val="auto"/>
          <w:kern w:val="0"/>
          <w:highlight w:val="none"/>
        </w:rPr>
        <w:t>5．我方在此承诺，所递交投标文件的全部内容均为真实、有效、准确的，并愿意承担因我方就此弄虚作假所引起的一切法律后果，同时理解和同意有可能被要求提供更多的资料。</w:t>
      </w:r>
    </w:p>
    <w:p>
      <w:pPr>
        <w:wordWrap w:val="0"/>
        <w:adjustRightInd w:val="0"/>
        <w:snapToGrid w:val="0"/>
        <w:ind w:firstLine="570"/>
        <w:rPr>
          <w:rFonts w:hAnsi="宋体" w:cs="宋体"/>
          <w:color w:val="auto"/>
          <w:highlight w:val="none"/>
        </w:rPr>
      </w:pPr>
      <w:bookmarkStart w:id="218" w:name="_Hlt68771070"/>
      <w:bookmarkEnd w:id="218"/>
      <w:r>
        <w:rPr>
          <w:rFonts w:hint="eastAsia" w:hAnsi="宋体" w:cs="宋体"/>
          <w:snapToGrid w:val="0"/>
          <w:color w:val="auto"/>
          <w:kern w:val="0"/>
          <w:highlight w:val="none"/>
        </w:rPr>
        <w:t>6. 我方理解你方不一定要接纳收到的最低投标总价或任何投标总价的投标人中标，也不要求你方解释我方是否中标的原因。</w:t>
      </w:r>
    </w:p>
    <w:p>
      <w:pPr>
        <w:rPr>
          <w:rFonts w:hAnsi="宋体" w:cs="宋体"/>
          <w:color w:val="auto"/>
          <w:highlight w:val="none"/>
        </w:rPr>
      </w:pPr>
    </w:p>
    <w:p>
      <w:pPr>
        <w:wordWrap w:val="0"/>
        <w:adjustRightInd w:val="0"/>
        <w:snapToGrid w:val="0"/>
        <w:jc w:val="right"/>
        <w:rPr>
          <w:rFonts w:hAnsi="宋体" w:cs="宋体"/>
          <w:snapToGrid w:val="0"/>
          <w:color w:val="auto"/>
          <w:kern w:val="0"/>
          <w:highlight w:val="none"/>
        </w:rPr>
      </w:pPr>
      <w:r>
        <w:rPr>
          <w:rFonts w:hint="eastAsia" w:hAnsi="宋体" w:cs="宋体"/>
          <w:snapToGrid w:val="0"/>
          <w:color w:val="auto"/>
          <w:kern w:val="0"/>
          <w:highlight w:val="none"/>
        </w:rPr>
        <w:t xml:space="preserve">    投标人：</w:t>
      </w:r>
      <w:r>
        <w:rPr>
          <w:rFonts w:hint="eastAsia" w:hAnsi="宋体" w:cs="宋体"/>
          <w:snapToGrid w:val="0"/>
          <w:color w:val="auto"/>
          <w:kern w:val="0"/>
          <w:highlight w:val="none"/>
          <w:u w:val="single"/>
        </w:rPr>
        <w:t xml:space="preserve">                              </w:t>
      </w:r>
      <w:r>
        <w:rPr>
          <w:rFonts w:hint="eastAsia" w:hAnsi="宋体" w:cs="宋体"/>
          <w:snapToGrid w:val="0"/>
          <w:color w:val="auto"/>
          <w:kern w:val="0"/>
          <w:highlight w:val="none"/>
        </w:rPr>
        <w:t>（盖单位章）</w:t>
      </w:r>
    </w:p>
    <w:p>
      <w:pPr>
        <w:rPr>
          <w:rFonts w:hAnsi="宋体" w:cs="宋体"/>
          <w:color w:val="auto"/>
          <w:highlight w:val="none"/>
        </w:rPr>
      </w:pPr>
    </w:p>
    <w:p>
      <w:pPr>
        <w:wordWrap w:val="0"/>
        <w:adjustRightInd w:val="0"/>
        <w:snapToGrid w:val="0"/>
        <w:ind w:firstLine="480" w:firstLineChars="200"/>
        <w:jc w:val="right"/>
        <w:rPr>
          <w:rFonts w:hAnsi="宋体" w:cs="宋体"/>
          <w:snapToGrid w:val="0"/>
          <w:color w:val="auto"/>
          <w:kern w:val="0"/>
          <w:highlight w:val="none"/>
        </w:rPr>
      </w:pPr>
      <w:r>
        <w:rPr>
          <w:rFonts w:hint="eastAsia" w:hAnsi="宋体" w:cs="宋体"/>
          <w:snapToGrid w:val="0"/>
          <w:color w:val="auto"/>
          <w:kern w:val="0"/>
          <w:highlight w:val="none"/>
        </w:rPr>
        <w:t>法定代表人或其委托代理人：</w:t>
      </w:r>
      <w:r>
        <w:rPr>
          <w:rFonts w:hint="eastAsia" w:hAnsi="宋体" w:cs="宋体"/>
          <w:snapToGrid w:val="0"/>
          <w:color w:val="auto"/>
          <w:kern w:val="0"/>
          <w:highlight w:val="none"/>
          <w:u w:val="single"/>
        </w:rPr>
        <w:t xml:space="preserve">          </w:t>
      </w:r>
      <w:r>
        <w:rPr>
          <w:rFonts w:hint="eastAsia" w:hAnsi="宋体" w:cs="宋体"/>
          <w:snapToGrid w:val="0"/>
          <w:color w:val="auto"/>
          <w:kern w:val="0"/>
          <w:highlight w:val="none"/>
        </w:rPr>
        <w:t>（签字或盖章）</w:t>
      </w:r>
    </w:p>
    <w:p>
      <w:pPr>
        <w:rPr>
          <w:rFonts w:hAnsi="宋体" w:cs="宋体"/>
          <w:color w:val="auto"/>
          <w:highlight w:val="none"/>
        </w:rPr>
      </w:pPr>
    </w:p>
    <w:p>
      <w:pPr>
        <w:wordWrap w:val="0"/>
        <w:adjustRightInd w:val="0"/>
        <w:snapToGrid w:val="0"/>
        <w:jc w:val="left"/>
        <w:rPr>
          <w:rFonts w:hAnsi="宋体" w:cs="宋体"/>
          <w:snapToGrid w:val="0"/>
          <w:color w:val="auto"/>
          <w:kern w:val="0"/>
          <w:highlight w:val="none"/>
        </w:rPr>
      </w:pPr>
      <w:r>
        <w:rPr>
          <w:rFonts w:hint="eastAsia" w:hAnsi="宋体" w:cs="宋体"/>
          <w:snapToGrid w:val="0"/>
          <w:color w:val="auto"/>
          <w:kern w:val="0"/>
          <w:highlight w:val="none"/>
        </w:rPr>
        <w:t xml:space="preserve">                                       </w:t>
      </w:r>
      <w:r>
        <w:rPr>
          <w:rFonts w:hint="eastAsia" w:hAnsi="宋体" w:cs="宋体"/>
          <w:snapToGrid w:val="0"/>
          <w:color w:val="auto"/>
          <w:kern w:val="0"/>
          <w:highlight w:val="none"/>
          <w:u w:val="single"/>
        </w:rPr>
        <w:t xml:space="preserve">       </w:t>
      </w:r>
      <w:r>
        <w:rPr>
          <w:rFonts w:hint="eastAsia" w:hAnsi="宋体" w:cs="宋体"/>
          <w:snapToGrid w:val="0"/>
          <w:color w:val="auto"/>
          <w:kern w:val="0"/>
          <w:highlight w:val="none"/>
        </w:rPr>
        <w:t>年</w:t>
      </w:r>
      <w:r>
        <w:rPr>
          <w:rFonts w:hint="eastAsia" w:hAnsi="宋体" w:cs="宋体"/>
          <w:snapToGrid w:val="0"/>
          <w:color w:val="auto"/>
          <w:kern w:val="0"/>
          <w:highlight w:val="none"/>
          <w:u w:val="single"/>
        </w:rPr>
        <w:t xml:space="preserve">     </w:t>
      </w:r>
      <w:r>
        <w:rPr>
          <w:rFonts w:hint="eastAsia" w:hAnsi="宋体" w:cs="宋体"/>
          <w:snapToGrid w:val="0"/>
          <w:color w:val="auto"/>
          <w:kern w:val="0"/>
          <w:highlight w:val="none"/>
        </w:rPr>
        <w:t>月</w:t>
      </w:r>
      <w:r>
        <w:rPr>
          <w:rFonts w:hint="eastAsia" w:hAnsi="宋体" w:cs="宋体"/>
          <w:snapToGrid w:val="0"/>
          <w:color w:val="auto"/>
          <w:kern w:val="0"/>
          <w:highlight w:val="none"/>
          <w:u w:val="single"/>
        </w:rPr>
        <w:t xml:space="preserve">     </w:t>
      </w:r>
      <w:r>
        <w:rPr>
          <w:rFonts w:hint="eastAsia" w:hAnsi="宋体" w:cs="宋体"/>
          <w:snapToGrid w:val="0"/>
          <w:color w:val="auto"/>
          <w:kern w:val="0"/>
          <w:highlight w:val="none"/>
        </w:rPr>
        <w:t>日</w:t>
      </w:r>
    </w:p>
    <w:p>
      <w:pPr>
        <w:pStyle w:val="7"/>
        <w:spacing w:line="360" w:lineRule="auto"/>
        <w:rPr>
          <w:rFonts w:hAnsi="宋体" w:cs="宋体"/>
          <w:snapToGrid w:val="0"/>
          <w:color w:val="auto"/>
          <w:highlight w:val="none"/>
        </w:rPr>
      </w:pPr>
    </w:p>
    <w:p>
      <w:pPr>
        <w:pStyle w:val="39"/>
        <w:keepNext w:val="0"/>
        <w:keepLines w:val="0"/>
        <w:widowControl w:val="0"/>
        <w:wordWrap w:val="0"/>
        <w:adjustRightInd w:val="0"/>
        <w:snapToGrid w:val="0"/>
        <w:ind w:left="3640" w:leftChars="15" w:hanging="3604" w:hangingChars="1496"/>
        <w:jc w:val="both"/>
        <w:outlineLvl w:val="9"/>
        <w:rPr>
          <w:rFonts w:hAnsi="宋体" w:cs="宋体"/>
          <w:b/>
          <w:snapToGrid w:val="0"/>
          <w:color w:val="auto"/>
          <w:highlight w:val="none"/>
        </w:rPr>
      </w:pPr>
      <w:bookmarkStart w:id="219" w:name="_Toc278443732"/>
      <w:bookmarkStart w:id="220" w:name="_Toc8672"/>
      <w:r>
        <w:rPr>
          <w:rFonts w:hint="eastAsia" w:hAnsi="宋体" w:cs="宋体"/>
          <w:b/>
          <w:snapToGrid w:val="0"/>
          <w:color w:val="auto"/>
          <w:highlight w:val="none"/>
        </w:rPr>
        <w:br w:type="page"/>
      </w:r>
    </w:p>
    <w:p>
      <w:pPr>
        <w:pStyle w:val="39"/>
        <w:keepNext w:val="0"/>
        <w:keepLines w:val="0"/>
        <w:widowControl w:val="0"/>
        <w:wordWrap w:val="0"/>
        <w:adjustRightInd w:val="0"/>
        <w:snapToGrid w:val="0"/>
        <w:ind w:left="3640" w:leftChars="15" w:hanging="3604" w:hangingChars="1496"/>
        <w:jc w:val="both"/>
        <w:outlineLvl w:val="1"/>
        <w:rPr>
          <w:rFonts w:hAnsi="宋体" w:cs="宋体"/>
          <w:b/>
          <w:snapToGrid w:val="0"/>
          <w:color w:val="auto"/>
          <w:highlight w:val="none"/>
        </w:rPr>
      </w:pPr>
      <w:bookmarkStart w:id="221" w:name="_Toc4027"/>
      <w:bookmarkStart w:id="222" w:name="_Toc27737"/>
      <w:r>
        <w:rPr>
          <w:rFonts w:hint="eastAsia" w:hAnsi="宋体" w:cs="宋体"/>
          <w:b/>
          <w:snapToGrid w:val="0"/>
          <w:color w:val="auto"/>
          <w:highlight w:val="none"/>
        </w:rPr>
        <w:t>格式二（2）   投标书附表</w:t>
      </w:r>
      <w:bookmarkEnd w:id="219"/>
      <w:bookmarkEnd w:id="220"/>
      <w:bookmarkEnd w:id="221"/>
      <w:bookmarkEnd w:id="222"/>
    </w:p>
    <w:p>
      <w:pPr>
        <w:jc w:val="center"/>
        <w:rPr>
          <w:rFonts w:hAnsi="宋体" w:cs="宋体"/>
          <w:b/>
          <w:bCs/>
          <w:color w:val="auto"/>
          <w:sz w:val="28"/>
          <w:szCs w:val="21"/>
          <w:highlight w:val="none"/>
        </w:rPr>
      </w:pPr>
      <w:r>
        <w:rPr>
          <w:rFonts w:hint="eastAsia" w:hAnsi="宋体" w:cs="宋体"/>
          <w:b/>
          <w:bCs/>
          <w:color w:val="auto"/>
          <w:sz w:val="28"/>
          <w:szCs w:val="21"/>
          <w:highlight w:val="none"/>
        </w:rPr>
        <w:t>投标书附表</w:t>
      </w:r>
    </w:p>
    <w:tbl>
      <w:tblPr>
        <w:tblStyle w:val="19"/>
        <w:tblW w:w="96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82"/>
        <w:gridCol w:w="2235"/>
        <w:gridCol w:w="63"/>
        <w:gridCol w:w="1980"/>
        <w:gridCol w:w="2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9" w:hRule="atLeast"/>
          <w:jc w:val="center"/>
        </w:trPr>
        <w:tc>
          <w:tcPr>
            <w:tcW w:w="2382" w:type="dxa"/>
            <w:vAlign w:val="center"/>
          </w:tcPr>
          <w:p>
            <w:pPr>
              <w:jc w:val="center"/>
              <w:rPr>
                <w:rFonts w:hAnsi="宋体" w:cs="宋体"/>
                <w:color w:val="auto"/>
                <w:highlight w:val="none"/>
              </w:rPr>
            </w:pPr>
            <w:r>
              <w:rPr>
                <w:rFonts w:hint="eastAsia" w:hAnsi="宋体" w:cs="宋体"/>
                <w:color w:val="auto"/>
                <w:highlight w:val="none"/>
              </w:rPr>
              <w:t>投标单位</w:t>
            </w:r>
          </w:p>
        </w:tc>
        <w:tc>
          <w:tcPr>
            <w:tcW w:w="2235" w:type="dxa"/>
            <w:vAlign w:val="center"/>
          </w:tcPr>
          <w:p>
            <w:pPr>
              <w:jc w:val="center"/>
              <w:rPr>
                <w:rFonts w:hAnsi="宋体" w:cs="宋体"/>
                <w:color w:val="auto"/>
                <w:highlight w:val="none"/>
              </w:rPr>
            </w:pPr>
          </w:p>
        </w:tc>
        <w:tc>
          <w:tcPr>
            <w:tcW w:w="2043" w:type="dxa"/>
            <w:gridSpan w:val="2"/>
            <w:vAlign w:val="center"/>
          </w:tcPr>
          <w:p>
            <w:pPr>
              <w:jc w:val="center"/>
              <w:rPr>
                <w:rFonts w:hAnsi="宋体" w:cs="宋体"/>
                <w:color w:val="auto"/>
                <w:highlight w:val="none"/>
              </w:rPr>
            </w:pPr>
            <w:r>
              <w:rPr>
                <w:rFonts w:hint="eastAsia" w:hAnsi="宋体" w:cs="宋体"/>
                <w:color w:val="auto"/>
                <w:highlight w:val="none"/>
              </w:rPr>
              <w:t>地址、电话</w:t>
            </w:r>
          </w:p>
        </w:tc>
        <w:tc>
          <w:tcPr>
            <w:tcW w:w="2966" w:type="dxa"/>
            <w:vAlign w:val="center"/>
          </w:tcPr>
          <w:p>
            <w:pPr>
              <w:jc w:val="center"/>
              <w:rPr>
                <w:rFonts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3" w:hRule="atLeast"/>
          <w:jc w:val="center"/>
        </w:trPr>
        <w:tc>
          <w:tcPr>
            <w:tcW w:w="2382" w:type="dxa"/>
            <w:vAlign w:val="center"/>
          </w:tcPr>
          <w:p>
            <w:pPr>
              <w:jc w:val="center"/>
              <w:rPr>
                <w:rFonts w:hAnsi="宋体" w:cs="宋体"/>
                <w:color w:val="auto"/>
                <w:highlight w:val="none"/>
              </w:rPr>
            </w:pPr>
            <w:r>
              <w:rPr>
                <w:rFonts w:hint="eastAsia" w:hAnsi="宋体" w:cs="宋体"/>
                <w:color w:val="auto"/>
                <w:highlight w:val="none"/>
              </w:rPr>
              <w:t>法人营业</w:t>
            </w:r>
          </w:p>
          <w:p>
            <w:pPr>
              <w:jc w:val="center"/>
              <w:rPr>
                <w:rFonts w:hAnsi="宋体" w:cs="宋体"/>
                <w:color w:val="auto"/>
                <w:highlight w:val="none"/>
              </w:rPr>
            </w:pPr>
            <w:r>
              <w:rPr>
                <w:rFonts w:hint="eastAsia" w:hAnsi="宋体" w:cs="宋体"/>
                <w:color w:val="auto"/>
                <w:highlight w:val="none"/>
              </w:rPr>
              <w:t>执照证号</w:t>
            </w:r>
          </w:p>
        </w:tc>
        <w:tc>
          <w:tcPr>
            <w:tcW w:w="2235" w:type="dxa"/>
            <w:vAlign w:val="center"/>
          </w:tcPr>
          <w:p>
            <w:pPr>
              <w:jc w:val="center"/>
              <w:rPr>
                <w:rFonts w:hAnsi="宋体" w:cs="宋体"/>
                <w:color w:val="auto"/>
                <w:highlight w:val="none"/>
              </w:rPr>
            </w:pPr>
          </w:p>
        </w:tc>
        <w:tc>
          <w:tcPr>
            <w:tcW w:w="2043" w:type="dxa"/>
            <w:gridSpan w:val="2"/>
            <w:vAlign w:val="center"/>
          </w:tcPr>
          <w:p>
            <w:pPr>
              <w:jc w:val="center"/>
              <w:rPr>
                <w:rFonts w:hAnsi="宋体" w:cs="宋体"/>
                <w:color w:val="auto"/>
                <w:highlight w:val="none"/>
              </w:rPr>
            </w:pPr>
            <w:r>
              <w:rPr>
                <w:rFonts w:hint="eastAsia" w:hAnsi="宋体" w:cs="宋体"/>
                <w:color w:val="auto"/>
                <w:highlight w:val="none"/>
              </w:rPr>
              <w:t>资质等级</w:t>
            </w:r>
          </w:p>
          <w:p>
            <w:pPr>
              <w:jc w:val="center"/>
              <w:rPr>
                <w:rFonts w:hAnsi="宋体" w:cs="宋体"/>
                <w:color w:val="auto"/>
                <w:highlight w:val="none"/>
              </w:rPr>
            </w:pPr>
            <w:r>
              <w:rPr>
                <w:rFonts w:hint="eastAsia" w:hAnsi="宋体" w:cs="宋体"/>
                <w:color w:val="auto"/>
                <w:highlight w:val="none"/>
              </w:rPr>
              <w:t>及证书号</w:t>
            </w:r>
          </w:p>
        </w:tc>
        <w:tc>
          <w:tcPr>
            <w:tcW w:w="2966" w:type="dxa"/>
            <w:vAlign w:val="center"/>
          </w:tcPr>
          <w:p>
            <w:pPr>
              <w:jc w:val="center"/>
              <w:rPr>
                <w:rFonts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9" w:hRule="atLeast"/>
          <w:jc w:val="center"/>
        </w:trPr>
        <w:tc>
          <w:tcPr>
            <w:tcW w:w="2382" w:type="dxa"/>
            <w:vAlign w:val="center"/>
          </w:tcPr>
          <w:p>
            <w:pPr>
              <w:jc w:val="center"/>
              <w:rPr>
                <w:rFonts w:hAnsi="宋体" w:cs="宋体"/>
                <w:color w:val="auto"/>
                <w:highlight w:val="none"/>
              </w:rPr>
            </w:pPr>
            <w:r>
              <w:rPr>
                <w:rFonts w:hint="eastAsia" w:hAnsi="宋体" w:cs="宋体"/>
                <w:color w:val="auto"/>
                <w:highlight w:val="none"/>
              </w:rPr>
              <w:t>投标项目暂定概算/预算投资额</w:t>
            </w:r>
          </w:p>
        </w:tc>
        <w:tc>
          <w:tcPr>
            <w:tcW w:w="2235" w:type="dxa"/>
            <w:vAlign w:val="center"/>
          </w:tcPr>
          <w:p>
            <w:pPr>
              <w:jc w:val="center"/>
              <w:rPr>
                <w:rFonts w:hAnsi="宋体" w:cs="宋体"/>
                <w:color w:val="auto"/>
                <w:highlight w:val="none"/>
              </w:rPr>
            </w:pPr>
            <w:r>
              <w:rPr>
                <w:rFonts w:hint="eastAsia" w:hAnsi="宋体" w:cs="宋体"/>
                <w:b/>
                <w:bCs/>
                <w:snapToGrid w:val="0"/>
                <w:color w:val="auto"/>
                <w:kern w:val="0"/>
                <w:highlight w:val="none"/>
                <w:lang w:val="en-US" w:eastAsia="zh-CN"/>
              </w:rPr>
              <w:t>725</w:t>
            </w:r>
            <w:r>
              <w:rPr>
                <w:rFonts w:hint="eastAsia" w:hAnsi="宋体" w:cs="宋体"/>
                <w:b/>
                <w:bCs/>
                <w:snapToGrid w:val="0"/>
                <w:color w:val="auto"/>
                <w:kern w:val="0"/>
                <w:highlight w:val="none"/>
              </w:rPr>
              <w:t>万元</w:t>
            </w:r>
          </w:p>
        </w:tc>
        <w:tc>
          <w:tcPr>
            <w:tcW w:w="2043" w:type="dxa"/>
            <w:gridSpan w:val="2"/>
            <w:vAlign w:val="center"/>
          </w:tcPr>
          <w:p>
            <w:pPr>
              <w:jc w:val="center"/>
              <w:rPr>
                <w:rFonts w:hAnsi="宋体" w:cs="宋体"/>
                <w:color w:val="auto"/>
                <w:highlight w:val="none"/>
              </w:rPr>
            </w:pPr>
            <w:r>
              <w:rPr>
                <w:rFonts w:hint="eastAsia" w:hAnsi="宋体" w:cs="宋体"/>
                <w:color w:val="auto"/>
                <w:highlight w:val="none"/>
              </w:rPr>
              <w:t>监理费投标报价：</w:t>
            </w:r>
          </w:p>
          <w:p>
            <w:pPr>
              <w:pStyle w:val="7"/>
              <w:spacing w:line="360" w:lineRule="auto"/>
              <w:rPr>
                <w:rFonts w:hAnsi="宋体" w:cs="宋体"/>
                <w:color w:val="auto"/>
                <w:highlight w:val="none"/>
              </w:rPr>
            </w:pPr>
            <w:r>
              <w:rPr>
                <w:rFonts w:hint="eastAsia" w:hAnsi="宋体" w:cs="宋体"/>
                <w:color w:val="auto"/>
                <w:highlight w:val="none"/>
              </w:rPr>
              <w:t>投标取费费率：</w:t>
            </w:r>
          </w:p>
        </w:tc>
        <w:tc>
          <w:tcPr>
            <w:tcW w:w="2966" w:type="dxa"/>
            <w:vAlign w:val="center"/>
          </w:tcPr>
          <w:p>
            <w:pPr>
              <w:rPr>
                <w:rFonts w:hAnsi="宋体" w:cs="宋体"/>
                <w:color w:val="auto"/>
                <w:highlight w:val="none"/>
              </w:rPr>
            </w:pPr>
            <w:r>
              <w:rPr>
                <w:rFonts w:hint="eastAsia" w:hAnsi="宋体" w:cs="宋体"/>
                <w:color w:val="auto"/>
                <w:highlight w:val="none"/>
              </w:rPr>
              <w:t>投标报价：      元</w:t>
            </w:r>
          </w:p>
          <w:p>
            <w:pPr>
              <w:rPr>
                <w:rFonts w:hAnsi="宋体" w:cs="宋体"/>
                <w:color w:val="auto"/>
                <w:highlight w:val="none"/>
              </w:rPr>
            </w:pPr>
            <w:r>
              <w:rPr>
                <w:rFonts w:hint="eastAsia" w:hAnsi="宋体" w:cs="宋体"/>
                <w:color w:val="auto"/>
                <w:highlight w:val="none"/>
              </w:rPr>
              <w:t>投标取费费率：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jc w:val="center"/>
        </w:trPr>
        <w:tc>
          <w:tcPr>
            <w:tcW w:w="2382" w:type="dxa"/>
            <w:vAlign w:val="center"/>
          </w:tcPr>
          <w:p>
            <w:pPr>
              <w:jc w:val="center"/>
              <w:rPr>
                <w:rFonts w:hAnsi="宋体" w:cs="宋体"/>
                <w:color w:val="auto"/>
                <w:highlight w:val="none"/>
              </w:rPr>
            </w:pPr>
            <w:r>
              <w:rPr>
                <w:rFonts w:hint="eastAsia" w:hAnsi="宋体" w:cs="宋体"/>
                <w:color w:val="auto"/>
                <w:highlight w:val="none"/>
              </w:rPr>
              <w:t>监理工期</w:t>
            </w:r>
          </w:p>
          <w:p>
            <w:pPr>
              <w:jc w:val="center"/>
              <w:rPr>
                <w:rFonts w:hAnsi="宋体" w:cs="宋体"/>
                <w:color w:val="auto"/>
                <w:highlight w:val="none"/>
              </w:rPr>
            </w:pPr>
          </w:p>
        </w:tc>
        <w:tc>
          <w:tcPr>
            <w:tcW w:w="2235" w:type="dxa"/>
            <w:vAlign w:val="center"/>
          </w:tcPr>
          <w:p>
            <w:pPr>
              <w:jc w:val="center"/>
              <w:rPr>
                <w:rFonts w:hAnsi="宋体" w:cs="宋体"/>
                <w:color w:val="auto"/>
                <w:highlight w:val="none"/>
              </w:rPr>
            </w:pPr>
          </w:p>
        </w:tc>
        <w:tc>
          <w:tcPr>
            <w:tcW w:w="2043" w:type="dxa"/>
            <w:gridSpan w:val="2"/>
            <w:vAlign w:val="center"/>
          </w:tcPr>
          <w:p>
            <w:pPr>
              <w:jc w:val="center"/>
              <w:rPr>
                <w:rFonts w:hAnsi="宋体" w:cs="宋体"/>
                <w:color w:val="auto"/>
                <w:highlight w:val="none"/>
              </w:rPr>
            </w:pPr>
            <w:r>
              <w:rPr>
                <w:rFonts w:hint="eastAsia" w:hAnsi="宋体" w:cs="宋体"/>
                <w:color w:val="auto"/>
                <w:highlight w:val="none"/>
              </w:rPr>
              <w:t>监理质量</w:t>
            </w:r>
          </w:p>
          <w:p>
            <w:pPr>
              <w:jc w:val="center"/>
              <w:rPr>
                <w:rFonts w:hAnsi="宋体" w:cs="宋体"/>
                <w:color w:val="auto"/>
                <w:highlight w:val="none"/>
              </w:rPr>
            </w:pPr>
            <w:r>
              <w:rPr>
                <w:rFonts w:hint="eastAsia" w:hAnsi="宋体" w:cs="宋体"/>
                <w:color w:val="auto"/>
                <w:highlight w:val="none"/>
              </w:rPr>
              <w:t>目    标</w:t>
            </w:r>
          </w:p>
        </w:tc>
        <w:tc>
          <w:tcPr>
            <w:tcW w:w="2966" w:type="dxa"/>
            <w:vAlign w:val="center"/>
          </w:tcPr>
          <w:p>
            <w:pPr>
              <w:jc w:val="center"/>
              <w:rPr>
                <w:rFonts w:hAnsi="宋体" w:cs="宋体"/>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2382" w:type="dxa"/>
            <w:vAlign w:val="center"/>
          </w:tcPr>
          <w:p>
            <w:pPr>
              <w:jc w:val="center"/>
              <w:rPr>
                <w:rFonts w:hAnsi="宋体" w:cs="宋体"/>
                <w:color w:val="auto"/>
                <w:highlight w:val="none"/>
              </w:rPr>
            </w:pPr>
            <w:r>
              <w:rPr>
                <w:rFonts w:hint="eastAsia" w:hAnsi="宋体" w:cs="宋体"/>
                <w:color w:val="auto"/>
                <w:highlight w:val="none"/>
              </w:rPr>
              <w:t>驻场监理</w:t>
            </w:r>
          </w:p>
          <w:p>
            <w:pPr>
              <w:jc w:val="center"/>
              <w:rPr>
                <w:rFonts w:hAnsi="宋体" w:cs="宋体"/>
                <w:color w:val="auto"/>
                <w:highlight w:val="none"/>
              </w:rPr>
            </w:pPr>
            <w:r>
              <w:rPr>
                <w:rFonts w:hint="eastAsia" w:hAnsi="宋体" w:cs="宋体"/>
                <w:color w:val="auto"/>
                <w:highlight w:val="none"/>
              </w:rPr>
              <w:t>机构人数</w:t>
            </w:r>
          </w:p>
          <w:p>
            <w:pPr>
              <w:jc w:val="center"/>
              <w:rPr>
                <w:rFonts w:hAnsi="宋体" w:cs="宋体"/>
                <w:color w:val="auto"/>
                <w:highlight w:val="none"/>
              </w:rPr>
            </w:pPr>
            <w:r>
              <w:rPr>
                <w:rFonts w:hint="eastAsia" w:hAnsi="宋体" w:cs="宋体"/>
                <w:color w:val="auto"/>
                <w:highlight w:val="none"/>
              </w:rPr>
              <w:t>（人）</w:t>
            </w:r>
          </w:p>
        </w:tc>
        <w:tc>
          <w:tcPr>
            <w:tcW w:w="2235" w:type="dxa"/>
            <w:vAlign w:val="center"/>
          </w:tcPr>
          <w:p>
            <w:pPr>
              <w:jc w:val="center"/>
              <w:rPr>
                <w:rFonts w:hAnsi="宋体" w:cs="宋体"/>
                <w:color w:val="auto"/>
                <w:highlight w:val="none"/>
              </w:rPr>
            </w:pPr>
          </w:p>
        </w:tc>
        <w:tc>
          <w:tcPr>
            <w:tcW w:w="2043" w:type="dxa"/>
            <w:gridSpan w:val="2"/>
            <w:vAlign w:val="center"/>
          </w:tcPr>
          <w:p>
            <w:pPr>
              <w:jc w:val="center"/>
              <w:rPr>
                <w:rFonts w:hAnsi="宋体" w:cs="宋体"/>
                <w:color w:val="auto"/>
                <w:highlight w:val="none"/>
              </w:rPr>
            </w:pPr>
            <w:r>
              <w:rPr>
                <w:rFonts w:hint="eastAsia" w:hAnsi="宋体" w:cs="宋体"/>
                <w:color w:val="auto"/>
                <w:highlight w:val="none"/>
              </w:rPr>
              <w:t>驻场注册监理工程师人数</w:t>
            </w:r>
          </w:p>
          <w:p>
            <w:pPr>
              <w:jc w:val="center"/>
              <w:rPr>
                <w:rFonts w:hAnsi="宋体" w:cs="宋体"/>
                <w:color w:val="auto"/>
                <w:highlight w:val="none"/>
              </w:rPr>
            </w:pPr>
            <w:r>
              <w:rPr>
                <w:rFonts w:hint="eastAsia" w:hAnsi="宋体" w:cs="宋体"/>
                <w:color w:val="auto"/>
                <w:highlight w:val="none"/>
              </w:rPr>
              <w:t>（人）</w:t>
            </w:r>
          </w:p>
        </w:tc>
        <w:tc>
          <w:tcPr>
            <w:tcW w:w="2966" w:type="dxa"/>
            <w:vAlign w:val="center"/>
          </w:tcPr>
          <w:p>
            <w:pPr>
              <w:jc w:val="center"/>
              <w:rPr>
                <w:rFonts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0" w:hRule="atLeast"/>
          <w:jc w:val="center"/>
        </w:trPr>
        <w:tc>
          <w:tcPr>
            <w:tcW w:w="2382" w:type="dxa"/>
            <w:vMerge w:val="restart"/>
            <w:vAlign w:val="center"/>
          </w:tcPr>
          <w:p>
            <w:pPr>
              <w:jc w:val="center"/>
              <w:rPr>
                <w:rFonts w:hAnsi="宋体" w:cs="宋体"/>
                <w:color w:val="auto"/>
                <w:highlight w:val="none"/>
              </w:rPr>
            </w:pPr>
            <w:r>
              <w:rPr>
                <w:rFonts w:hint="eastAsia" w:hAnsi="宋体" w:cs="宋体"/>
                <w:color w:val="auto"/>
                <w:highlight w:val="none"/>
              </w:rPr>
              <w:t>拟委派的项目</w:t>
            </w:r>
          </w:p>
          <w:p>
            <w:pPr>
              <w:jc w:val="center"/>
              <w:rPr>
                <w:rFonts w:hAnsi="宋体" w:cs="宋体"/>
                <w:color w:val="auto"/>
                <w:highlight w:val="none"/>
              </w:rPr>
            </w:pPr>
            <w:r>
              <w:rPr>
                <w:rFonts w:hint="eastAsia" w:hAnsi="宋体" w:cs="宋体"/>
                <w:color w:val="auto"/>
                <w:highlight w:val="none"/>
              </w:rPr>
              <w:t>总监理工程师</w:t>
            </w:r>
          </w:p>
        </w:tc>
        <w:tc>
          <w:tcPr>
            <w:tcW w:w="2235" w:type="dxa"/>
            <w:vAlign w:val="center"/>
          </w:tcPr>
          <w:p>
            <w:pPr>
              <w:jc w:val="center"/>
              <w:rPr>
                <w:rFonts w:hAnsi="宋体" w:cs="宋体"/>
                <w:color w:val="auto"/>
                <w:highlight w:val="none"/>
              </w:rPr>
            </w:pPr>
            <w:r>
              <w:rPr>
                <w:rFonts w:hint="eastAsia" w:hAnsi="宋体" w:cs="宋体"/>
                <w:color w:val="auto"/>
                <w:highlight w:val="none"/>
              </w:rPr>
              <w:t>姓   名</w:t>
            </w:r>
          </w:p>
        </w:tc>
        <w:tc>
          <w:tcPr>
            <w:tcW w:w="5009" w:type="dxa"/>
            <w:gridSpan w:val="3"/>
            <w:vAlign w:val="center"/>
          </w:tcPr>
          <w:p>
            <w:pPr>
              <w:jc w:val="center"/>
              <w:rPr>
                <w:rFonts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0" w:hRule="atLeast"/>
          <w:jc w:val="center"/>
        </w:trPr>
        <w:tc>
          <w:tcPr>
            <w:tcW w:w="2382" w:type="dxa"/>
            <w:vMerge w:val="continue"/>
            <w:vAlign w:val="center"/>
          </w:tcPr>
          <w:p>
            <w:pPr>
              <w:jc w:val="center"/>
              <w:rPr>
                <w:rFonts w:hAnsi="宋体" w:cs="宋体"/>
                <w:color w:val="auto"/>
                <w:highlight w:val="none"/>
              </w:rPr>
            </w:pPr>
          </w:p>
        </w:tc>
        <w:tc>
          <w:tcPr>
            <w:tcW w:w="2235" w:type="dxa"/>
            <w:vAlign w:val="center"/>
          </w:tcPr>
          <w:p>
            <w:pPr>
              <w:jc w:val="center"/>
              <w:rPr>
                <w:rFonts w:hAnsi="宋体" w:cs="宋体"/>
                <w:color w:val="auto"/>
                <w:highlight w:val="none"/>
              </w:rPr>
            </w:pPr>
            <w:r>
              <w:rPr>
                <w:rFonts w:hint="eastAsia" w:hAnsi="宋体" w:cs="宋体"/>
                <w:color w:val="auto"/>
                <w:highlight w:val="none"/>
              </w:rPr>
              <w:t>技术职称</w:t>
            </w:r>
          </w:p>
        </w:tc>
        <w:tc>
          <w:tcPr>
            <w:tcW w:w="5009" w:type="dxa"/>
            <w:gridSpan w:val="3"/>
            <w:vAlign w:val="center"/>
          </w:tcPr>
          <w:p>
            <w:pPr>
              <w:jc w:val="center"/>
              <w:rPr>
                <w:rFonts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0" w:hRule="atLeast"/>
          <w:jc w:val="center"/>
        </w:trPr>
        <w:tc>
          <w:tcPr>
            <w:tcW w:w="2382" w:type="dxa"/>
            <w:vMerge w:val="continue"/>
            <w:vAlign w:val="center"/>
          </w:tcPr>
          <w:p>
            <w:pPr>
              <w:jc w:val="center"/>
              <w:rPr>
                <w:rFonts w:hAnsi="宋体" w:cs="宋体"/>
                <w:color w:val="auto"/>
                <w:highlight w:val="none"/>
              </w:rPr>
            </w:pPr>
          </w:p>
        </w:tc>
        <w:tc>
          <w:tcPr>
            <w:tcW w:w="2235" w:type="dxa"/>
            <w:vAlign w:val="center"/>
          </w:tcPr>
          <w:p>
            <w:pPr>
              <w:jc w:val="center"/>
              <w:rPr>
                <w:rFonts w:hAnsi="宋体" w:cs="宋体"/>
                <w:color w:val="auto"/>
                <w:highlight w:val="none"/>
              </w:rPr>
            </w:pPr>
            <w:r>
              <w:rPr>
                <w:rFonts w:hint="eastAsia" w:hAnsi="宋体" w:cs="宋体"/>
                <w:color w:val="auto"/>
                <w:highlight w:val="none"/>
              </w:rPr>
              <w:t>注册证书号</w:t>
            </w:r>
          </w:p>
        </w:tc>
        <w:tc>
          <w:tcPr>
            <w:tcW w:w="5009" w:type="dxa"/>
            <w:gridSpan w:val="3"/>
            <w:vAlign w:val="center"/>
          </w:tcPr>
          <w:p>
            <w:pPr>
              <w:jc w:val="center"/>
              <w:rPr>
                <w:rFonts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4" w:hRule="atLeast"/>
          <w:jc w:val="center"/>
        </w:trPr>
        <w:tc>
          <w:tcPr>
            <w:tcW w:w="2382" w:type="dxa"/>
            <w:vAlign w:val="center"/>
          </w:tcPr>
          <w:p>
            <w:pPr>
              <w:jc w:val="center"/>
              <w:rPr>
                <w:rFonts w:hAnsi="宋体" w:cs="宋体"/>
                <w:color w:val="auto"/>
                <w:highlight w:val="none"/>
              </w:rPr>
            </w:pPr>
            <w:r>
              <w:rPr>
                <w:rFonts w:hint="eastAsia" w:hAnsi="宋体" w:cs="宋体"/>
                <w:color w:val="auto"/>
                <w:highlight w:val="none"/>
              </w:rPr>
              <w:t>需要建设单位提供的配合条件</w:t>
            </w:r>
          </w:p>
        </w:tc>
        <w:tc>
          <w:tcPr>
            <w:tcW w:w="7244" w:type="dxa"/>
            <w:gridSpan w:val="4"/>
            <w:vAlign w:val="center"/>
          </w:tcPr>
          <w:p>
            <w:pPr>
              <w:jc w:val="center"/>
              <w:rPr>
                <w:rFonts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0" w:hRule="atLeast"/>
          <w:jc w:val="center"/>
        </w:trPr>
        <w:tc>
          <w:tcPr>
            <w:tcW w:w="2382" w:type="dxa"/>
            <w:vAlign w:val="center"/>
          </w:tcPr>
          <w:p>
            <w:pPr>
              <w:jc w:val="center"/>
              <w:rPr>
                <w:rFonts w:hAnsi="宋体" w:cs="宋体"/>
                <w:color w:val="auto"/>
                <w:highlight w:val="none"/>
              </w:rPr>
            </w:pPr>
            <w:r>
              <w:rPr>
                <w:rFonts w:hint="eastAsia" w:hAnsi="宋体" w:cs="宋体"/>
                <w:color w:val="auto"/>
                <w:highlight w:val="none"/>
              </w:rPr>
              <w:t>投标单位</w:t>
            </w:r>
          </w:p>
          <w:p>
            <w:pPr>
              <w:jc w:val="center"/>
              <w:rPr>
                <w:rFonts w:hAnsi="宋体" w:cs="宋体"/>
                <w:color w:val="auto"/>
                <w:highlight w:val="none"/>
              </w:rPr>
            </w:pPr>
            <w:r>
              <w:rPr>
                <w:rFonts w:hint="eastAsia" w:hAnsi="宋体" w:cs="宋体"/>
                <w:color w:val="auto"/>
                <w:highlight w:val="none"/>
              </w:rPr>
              <w:t>法定代表人</w:t>
            </w:r>
          </w:p>
          <w:p>
            <w:pPr>
              <w:jc w:val="center"/>
              <w:rPr>
                <w:rFonts w:hAnsi="宋体" w:cs="宋体"/>
                <w:color w:val="auto"/>
                <w:highlight w:val="none"/>
              </w:rPr>
            </w:pPr>
            <w:r>
              <w:rPr>
                <w:rFonts w:hint="eastAsia" w:hAnsi="宋体" w:cs="宋体"/>
                <w:color w:val="auto"/>
                <w:highlight w:val="none"/>
              </w:rPr>
              <w:t>（签名或盖章）</w:t>
            </w:r>
          </w:p>
        </w:tc>
        <w:tc>
          <w:tcPr>
            <w:tcW w:w="2298" w:type="dxa"/>
            <w:gridSpan w:val="2"/>
            <w:vAlign w:val="center"/>
          </w:tcPr>
          <w:p>
            <w:pPr>
              <w:jc w:val="center"/>
              <w:rPr>
                <w:rFonts w:hAnsi="宋体" w:cs="宋体"/>
                <w:color w:val="auto"/>
                <w:highlight w:val="none"/>
              </w:rPr>
            </w:pPr>
          </w:p>
        </w:tc>
        <w:tc>
          <w:tcPr>
            <w:tcW w:w="1980" w:type="dxa"/>
            <w:vAlign w:val="center"/>
          </w:tcPr>
          <w:p>
            <w:pPr>
              <w:jc w:val="center"/>
              <w:rPr>
                <w:rFonts w:hAnsi="宋体" w:cs="宋体"/>
                <w:color w:val="auto"/>
                <w:highlight w:val="none"/>
              </w:rPr>
            </w:pPr>
            <w:r>
              <w:rPr>
                <w:rFonts w:hint="eastAsia" w:hAnsi="宋体" w:cs="宋体"/>
                <w:color w:val="auto"/>
                <w:highlight w:val="none"/>
              </w:rPr>
              <w:t>本项目的法人</w:t>
            </w:r>
          </w:p>
          <w:p>
            <w:pPr>
              <w:jc w:val="center"/>
              <w:rPr>
                <w:rFonts w:hAnsi="宋体" w:cs="宋体"/>
                <w:color w:val="auto"/>
                <w:highlight w:val="none"/>
              </w:rPr>
            </w:pPr>
            <w:r>
              <w:rPr>
                <w:rFonts w:hint="eastAsia" w:hAnsi="宋体" w:cs="宋体"/>
                <w:color w:val="auto"/>
                <w:highlight w:val="none"/>
              </w:rPr>
              <w:t>授权的代理人</w:t>
            </w:r>
          </w:p>
          <w:p>
            <w:pPr>
              <w:jc w:val="center"/>
              <w:rPr>
                <w:rFonts w:hAnsi="宋体" w:cs="宋体"/>
                <w:color w:val="auto"/>
                <w:highlight w:val="none"/>
              </w:rPr>
            </w:pPr>
            <w:r>
              <w:rPr>
                <w:rFonts w:hint="eastAsia" w:hAnsi="宋体" w:cs="宋体"/>
                <w:color w:val="auto"/>
                <w:highlight w:val="none"/>
              </w:rPr>
              <w:t>（签名或盖章）</w:t>
            </w:r>
          </w:p>
        </w:tc>
        <w:tc>
          <w:tcPr>
            <w:tcW w:w="2966" w:type="dxa"/>
            <w:vAlign w:val="center"/>
          </w:tcPr>
          <w:p>
            <w:pPr>
              <w:jc w:val="center"/>
              <w:rPr>
                <w:rFonts w:hAnsi="宋体" w:cs="宋体"/>
                <w:color w:val="auto"/>
                <w:highlight w:val="none"/>
              </w:rPr>
            </w:pPr>
          </w:p>
        </w:tc>
      </w:tr>
    </w:tbl>
    <w:p>
      <w:pPr>
        <w:ind w:right="-391" w:firstLine="570"/>
        <w:rPr>
          <w:rFonts w:hAnsi="宋体" w:cs="宋体"/>
          <w:bCs/>
          <w:color w:val="auto"/>
          <w:highlight w:val="none"/>
        </w:rPr>
      </w:pPr>
      <w:r>
        <w:rPr>
          <w:rFonts w:hint="eastAsia" w:hAnsi="宋体" w:cs="宋体"/>
          <w:bCs/>
          <w:color w:val="auto"/>
          <w:highlight w:val="none"/>
        </w:rPr>
        <w:t>注：投标取费费率保留小数点后三位（例如1.000%），投标报价保留小数点后二位。</w:t>
      </w:r>
    </w:p>
    <w:p>
      <w:pPr>
        <w:pStyle w:val="40"/>
        <w:widowControl w:val="0"/>
        <w:wordWrap w:val="0"/>
        <w:adjustRightInd w:val="0"/>
        <w:snapToGrid w:val="0"/>
        <w:ind w:firstLine="0"/>
        <w:rPr>
          <w:rFonts w:hAnsi="宋体" w:cs="宋体"/>
          <w:b/>
          <w:snapToGrid w:val="0"/>
          <w:color w:val="auto"/>
          <w:sz w:val="24"/>
          <w:highlight w:val="none"/>
        </w:rPr>
      </w:pPr>
    </w:p>
    <w:p>
      <w:pPr>
        <w:pStyle w:val="40"/>
        <w:widowControl w:val="0"/>
        <w:wordWrap w:val="0"/>
        <w:adjustRightInd w:val="0"/>
        <w:snapToGrid w:val="0"/>
        <w:ind w:firstLine="0"/>
        <w:rPr>
          <w:rFonts w:hAnsi="宋体" w:cs="宋体"/>
          <w:b/>
          <w:snapToGrid w:val="0"/>
          <w:color w:val="auto"/>
          <w:sz w:val="24"/>
          <w:highlight w:val="none"/>
        </w:rPr>
      </w:pPr>
    </w:p>
    <w:p>
      <w:pPr>
        <w:pStyle w:val="39"/>
        <w:keepNext w:val="0"/>
        <w:keepLines w:val="0"/>
        <w:widowControl w:val="0"/>
        <w:wordWrap w:val="0"/>
        <w:adjustRightInd w:val="0"/>
        <w:snapToGrid w:val="0"/>
        <w:ind w:left="3640" w:leftChars="15" w:hanging="3604" w:hangingChars="1496"/>
        <w:jc w:val="both"/>
        <w:outlineLvl w:val="1"/>
        <w:rPr>
          <w:rFonts w:hAnsi="宋体" w:cs="宋体"/>
          <w:b/>
          <w:snapToGrid w:val="0"/>
          <w:color w:val="auto"/>
          <w:highlight w:val="none"/>
        </w:rPr>
      </w:pPr>
      <w:bookmarkStart w:id="223" w:name="_Toc13211"/>
      <w:bookmarkStart w:id="224" w:name="_Toc20729"/>
      <w:r>
        <w:rPr>
          <w:rFonts w:hint="eastAsia" w:hAnsi="宋体" w:cs="宋体"/>
          <w:b/>
          <w:snapToGrid w:val="0"/>
          <w:color w:val="auto"/>
          <w:highlight w:val="none"/>
        </w:rPr>
        <w:t>格式二（3）监理及相关服务报酬清单</w:t>
      </w:r>
      <w:bookmarkEnd w:id="223"/>
      <w:bookmarkEnd w:id="224"/>
    </w:p>
    <w:p>
      <w:pPr>
        <w:pStyle w:val="40"/>
        <w:widowControl w:val="0"/>
        <w:wordWrap w:val="0"/>
        <w:adjustRightInd w:val="0"/>
        <w:snapToGrid w:val="0"/>
        <w:spacing w:before="260" w:after="260" w:line="440" w:lineRule="exact"/>
        <w:ind w:firstLine="0"/>
        <w:jc w:val="center"/>
        <w:rPr>
          <w:rFonts w:ascii="Times New Roman"/>
          <w:b/>
          <w:bCs/>
          <w:snapToGrid w:val="0"/>
          <w:color w:val="auto"/>
          <w:sz w:val="30"/>
          <w:highlight w:val="none"/>
        </w:rPr>
      </w:pPr>
      <w:r>
        <w:rPr>
          <w:rFonts w:hint="eastAsia" w:ascii="Times New Roman"/>
          <w:b/>
          <w:bCs/>
          <w:snapToGrid w:val="0"/>
          <w:color w:val="auto"/>
          <w:sz w:val="30"/>
          <w:highlight w:val="none"/>
        </w:rPr>
        <w:t>监理及相关服务报酬清单</w:t>
      </w:r>
    </w:p>
    <w:p>
      <w:pPr>
        <w:pStyle w:val="40"/>
        <w:widowControl w:val="0"/>
        <w:wordWrap w:val="0"/>
        <w:adjustRightInd w:val="0"/>
        <w:snapToGrid w:val="0"/>
        <w:spacing w:line="440" w:lineRule="exact"/>
        <w:ind w:firstLine="0"/>
        <w:outlineLvl w:val="1"/>
        <w:rPr>
          <w:rFonts w:ascii="Times New Roman"/>
          <w:snapToGrid w:val="0"/>
          <w:color w:val="auto"/>
          <w:sz w:val="24"/>
          <w:highlight w:val="none"/>
        </w:rPr>
      </w:pPr>
      <w:bookmarkStart w:id="225" w:name="_Toc24324"/>
      <w:r>
        <w:rPr>
          <w:rFonts w:hint="eastAsia" w:ascii="Times New Roman"/>
          <w:snapToGrid w:val="0"/>
          <w:color w:val="auto"/>
          <w:sz w:val="24"/>
          <w:highlight w:val="none"/>
        </w:rPr>
        <w:t>1．监理及相关服务报酬清单说明</w:t>
      </w:r>
      <w:bookmarkEnd w:id="225"/>
    </w:p>
    <w:p>
      <w:pPr>
        <w:pStyle w:val="40"/>
        <w:widowControl w:val="0"/>
        <w:wordWrap w:val="0"/>
        <w:adjustRightInd w:val="0"/>
        <w:snapToGrid w:val="0"/>
        <w:spacing w:line="440" w:lineRule="exact"/>
        <w:ind w:firstLine="0"/>
        <w:rPr>
          <w:rFonts w:ascii="Times New Roman"/>
          <w:snapToGrid w:val="0"/>
          <w:color w:val="auto"/>
          <w:sz w:val="24"/>
          <w:highlight w:val="none"/>
        </w:rPr>
      </w:pPr>
      <w:r>
        <w:rPr>
          <w:rFonts w:hint="eastAsia" w:ascii="Times New Roman"/>
          <w:snapToGrid w:val="0"/>
          <w:color w:val="auto"/>
          <w:sz w:val="24"/>
          <w:highlight w:val="none"/>
        </w:rPr>
        <w:t>……</w:t>
      </w:r>
    </w:p>
    <w:p>
      <w:pPr>
        <w:pStyle w:val="40"/>
        <w:widowControl w:val="0"/>
        <w:wordWrap w:val="0"/>
        <w:adjustRightInd w:val="0"/>
        <w:snapToGrid w:val="0"/>
        <w:spacing w:line="440" w:lineRule="exact"/>
        <w:ind w:firstLine="0"/>
        <w:outlineLvl w:val="1"/>
        <w:rPr>
          <w:rFonts w:ascii="Times New Roman"/>
          <w:snapToGrid w:val="0"/>
          <w:color w:val="auto"/>
          <w:sz w:val="24"/>
          <w:highlight w:val="none"/>
        </w:rPr>
      </w:pPr>
      <w:bookmarkStart w:id="226" w:name="_Toc13597"/>
      <w:r>
        <w:rPr>
          <w:rFonts w:hint="eastAsia" w:ascii="Times New Roman"/>
          <w:snapToGrid w:val="0"/>
          <w:color w:val="auto"/>
          <w:sz w:val="24"/>
          <w:highlight w:val="none"/>
        </w:rPr>
        <w:t>2．监理及相关服务报酬清单</w:t>
      </w:r>
      <w:bookmarkEnd w:id="226"/>
    </w:p>
    <w:p>
      <w:pPr>
        <w:pStyle w:val="40"/>
        <w:widowControl w:val="0"/>
        <w:wordWrap w:val="0"/>
        <w:adjustRightInd w:val="0"/>
        <w:snapToGrid w:val="0"/>
        <w:spacing w:line="440" w:lineRule="exact"/>
        <w:ind w:firstLine="0"/>
        <w:jc w:val="center"/>
        <w:rPr>
          <w:rFonts w:ascii="Times New Roman"/>
          <w:snapToGrid w:val="0"/>
          <w:color w:val="auto"/>
          <w:sz w:val="24"/>
          <w:highlight w:val="none"/>
        </w:rPr>
      </w:pPr>
      <w:r>
        <w:rPr>
          <w:rFonts w:hint="eastAsia" w:ascii="Times New Roman"/>
          <w:snapToGrid w:val="0"/>
          <w:color w:val="auto"/>
          <w:sz w:val="24"/>
          <w:highlight w:val="none"/>
        </w:rPr>
        <w:t xml:space="preserve">                                                          单位：元</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7"/>
        <w:gridCol w:w="480"/>
        <w:gridCol w:w="503"/>
        <w:gridCol w:w="1800"/>
        <w:gridCol w:w="2340"/>
        <w:gridCol w:w="1252"/>
        <w:gridCol w:w="23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357" w:type="dxa"/>
            <w:vAlign w:val="center"/>
          </w:tcPr>
          <w:p>
            <w:pPr>
              <w:pStyle w:val="40"/>
              <w:widowControl w:val="0"/>
              <w:wordWrap w:val="0"/>
              <w:adjustRightInd w:val="0"/>
              <w:snapToGrid w:val="0"/>
              <w:spacing w:line="240" w:lineRule="auto"/>
              <w:ind w:firstLine="0"/>
              <w:jc w:val="center"/>
              <w:rPr>
                <w:rFonts w:ascii="黑体" w:hAnsi="黑体" w:eastAsia="黑体"/>
                <w:snapToGrid w:val="0"/>
                <w:color w:val="auto"/>
                <w:sz w:val="21"/>
                <w:highlight w:val="none"/>
              </w:rPr>
            </w:pPr>
            <w:r>
              <w:rPr>
                <w:rFonts w:hint="eastAsia" w:ascii="黑体" w:hAnsi="黑体" w:eastAsia="黑体"/>
                <w:snapToGrid w:val="0"/>
                <w:color w:val="auto"/>
                <w:sz w:val="21"/>
                <w:highlight w:val="none"/>
              </w:rPr>
              <w:t>序号</w:t>
            </w:r>
          </w:p>
        </w:tc>
        <w:tc>
          <w:tcPr>
            <w:tcW w:w="2783" w:type="dxa"/>
            <w:gridSpan w:val="3"/>
            <w:vAlign w:val="center"/>
          </w:tcPr>
          <w:p>
            <w:pPr>
              <w:pStyle w:val="40"/>
              <w:widowControl w:val="0"/>
              <w:wordWrap w:val="0"/>
              <w:adjustRightInd w:val="0"/>
              <w:snapToGrid w:val="0"/>
              <w:spacing w:line="240" w:lineRule="auto"/>
              <w:ind w:firstLine="0"/>
              <w:jc w:val="center"/>
              <w:rPr>
                <w:rFonts w:ascii="黑体" w:hAnsi="黑体" w:eastAsia="黑体"/>
                <w:snapToGrid w:val="0"/>
                <w:color w:val="auto"/>
                <w:sz w:val="21"/>
                <w:highlight w:val="none"/>
              </w:rPr>
            </w:pPr>
            <w:r>
              <w:rPr>
                <w:rFonts w:hint="eastAsia" w:ascii="黑体" w:hAnsi="黑体" w:eastAsia="黑体"/>
                <w:snapToGrid w:val="0"/>
                <w:color w:val="auto"/>
                <w:sz w:val="21"/>
                <w:highlight w:val="none"/>
              </w:rPr>
              <w:t>分项名称</w:t>
            </w:r>
          </w:p>
        </w:tc>
        <w:tc>
          <w:tcPr>
            <w:tcW w:w="2340" w:type="dxa"/>
            <w:vAlign w:val="center"/>
          </w:tcPr>
          <w:p>
            <w:pPr>
              <w:pStyle w:val="40"/>
              <w:widowControl w:val="0"/>
              <w:wordWrap w:val="0"/>
              <w:adjustRightInd w:val="0"/>
              <w:snapToGrid w:val="0"/>
              <w:spacing w:line="240" w:lineRule="auto"/>
              <w:ind w:firstLine="0"/>
              <w:jc w:val="center"/>
              <w:rPr>
                <w:rFonts w:ascii="黑体" w:hAnsi="黑体" w:eastAsia="黑体"/>
                <w:snapToGrid w:val="0"/>
                <w:color w:val="auto"/>
                <w:sz w:val="21"/>
                <w:highlight w:val="none"/>
              </w:rPr>
            </w:pPr>
            <w:r>
              <w:rPr>
                <w:rFonts w:hint="eastAsia" w:ascii="黑体" w:hAnsi="黑体" w:eastAsia="黑体"/>
                <w:snapToGrid w:val="0"/>
                <w:color w:val="auto"/>
                <w:sz w:val="21"/>
                <w:highlight w:val="none"/>
              </w:rPr>
              <w:t>计算公式</w:t>
            </w:r>
          </w:p>
        </w:tc>
        <w:tc>
          <w:tcPr>
            <w:tcW w:w="1252" w:type="dxa"/>
            <w:vAlign w:val="center"/>
          </w:tcPr>
          <w:p>
            <w:pPr>
              <w:pStyle w:val="40"/>
              <w:widowControl w:val="0"/>
              <w:wordWrap w:val="0"/>
              <w:adjustRightInd w:val="0"/>
              <w:snapToGrid w:val="0"/>
              <w:spacing w:line="240" w:lineRule="auto"/>
              <w:ind w:firstLine="0"/>
              <w:jc w:val="center"/>
              <w:rPr>
                <w:rFonts w:ascii="黑体" w:hAnsi="黑体" w:eastAsia="黑体"/>
                <w:snapToGrid w:val="0"/>
                <w:color w:val="auto"/>
                <w:sz w:val="21"/>
                <w:highlight w:val="none"/>
              </w:rPr>
            </w:pPr>
            <w:r>
              <w:rPr>
                <w:rFonts w:hint="eastAsia" w:ascii="黑体" w:hAnsi="黑体" w:eastAsia="黑体"/>
                <w:snapToGrid w:val="0"/>
                <w:color w:val="auto"/>
                <w:sz w:val="21"/>
                <w:highlight w:val="none"/>
              </w:rPr>
              <w:t>金额</w:t>
            </w:r>
          </w:p>
        </w:tc>
        <w:tc>
          <w:tcPr>
            <w:tcW w:w="2328" w:type="dxa"/>
            <w:vAlign w:val="center"/>
          </w:tcPr>
          <w:p>
            <w:pPr>
              <w:pStyle w:val="40"/>
              <w:widowControl w:val="0"/>
              <w:wordWrap w:val="0"/>
              <w:adjustRightInd w:val="0"/>
              <w:snapToGrid w:val="0"/>
              <w:spacing w:line="240" w:lineRule="auto"/>
              <w:ind w:firstLine="0"/>
              <w:jc w:val="center"/>
              <w:rPr>
                <w:rFonts w:ascii="黑体" w:hAnsi="黑体" w:eastAsia="黑体"/>
                <w:snapToGrid w:val="0"/>
                <w:color w:val="auto"/>
                <w:sz w:val="21"/>
                <w:highlight w:val="none"/>
              </w:rPr>
            </w:pPr>
            <w:r>
              <w:rPr>
                <w:rFonts w:hint="eastAsia" w:ascii="黑体" w:hAnsi="黑体" w:eastAsia="黑体"/>
                <w:snapToGrid w:val="0"/>
                <w:color w:val="auto"/>
                <w:sz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357" w:type="dxa"/>
            <w:vMerge w:val="restart"/>
            <w:vAlign w:val="center"/>
          </w:tcPr>
          <w:p>
            <w:pPr>
              <w:pStyle w:val="40"/>
              <w:widowControl w:val="0"/>
              <w:wordWrap w:val="0"/>
              <w:adjustRightInd w:val="0"/>
              <w:snapToGrid w:val="0"/>
              <w:spacing w:line="240" w:lineRule="auto"/>
              <w:ind w:firstLine="0"/>
              <w:jc w:val="center"/>
              <w:rPr>
                <w:rFonts w:ascii="Times New Roman"/>
                <w:snapToGrid w:val="0"/>
                <w:color w:val="auto"/>
                <w:sz w:val="21"/>
                <w:highlight w:val="none"/>
              </w:rPr>
            </w:pPr>
            <w:r>
              <w:rPr>
                <w:rFonts w:hint="eastAsia" w:ascii="Times New Roman"/>
                <w:snapToGrid w:val="0"/>
                <w:color w:val="auto"/>
                <w:sz w:val="21"/>
                <w:highlight w:val="none"/>
              </w:rPr>
              <w:t>1</w:t>
            </w:r>
          </w:p>
        </w:tc>
        <w:tc>
          <w:tcPr>
            <w:tcW w:w="480" w:type="dxa"/>
            <w:vMerge w:val="restart"/>
            <w:vAlign w:val="center"/>
          </w:tcPr>
          <w:p>
            <w:pPr>
              <w:pStyle w:val="40"/>
              <w:widowControl w:val="0"/>
              <w:wordWrap w:val="0"/>
              <w:adjustRightInd w:val="0"/>
              <w:snapToGrid w:val="0"/>
              <w:spacing w:line="240" w:lineRule="auto"/>
              <w:ind w:firstLine="0"/>
              <w:jc w:val="center"/>
              <w:rPr>
                <w:rFonts w:ascii="Times New Roman"/>
                <w:snapToGrid w:val="0"/>
                <w:color w:val="auto"/>
                <w:sz w:val="21"/>
                <w:highlight w:val="none"/>
              </w:rPr>
            </w:pPr>
            <w:r>
              <w:rPr>
                <w:rFonts w:hint="eastAsia" w:ascii="Times New Roman"/>
                <w:snapToGrid w:val="0"/>
                <w:color w:val="auto"/>
                <w:sz w:val="21"/>
                <w:highlight w:val="none"/>
              </w:rPr>
              <w:t>直接成本</w:t>
            </w:r>
          </w:p>
        </w:tc>
        <w:tc>
          <w:tcPr>
            <w:tcW w:w="503" w:type="dxa"/>
            <w:vMerge w:val="restart"/>
            <w:vAlign w:val="center"/>
          </w:tcPr>
          <w:p>
            <w:pPr>
              <w:pStyle w:val="40"/>
              <w:widowControl w:val="0"/>
              <w:wordWrap w:val="0"/>
              <w:adjustRightInd w:val="0"/>
              <w:snapToGrid w:val="0"/>
              <w:spacing w:line="240" w:lineRule="auto"/>
              <w:ind w:firstLine="0"/>
              <w:jc w:val="center"/>
              <w:rPr>
                <w:rFonts w:ascii="Times New Roman"/>
                <w:snapToGrid w:val="0"/>
                <w:color w:val="auto"/>
                <w:sz w:val="21"/>
                <w:highlight w:val="none"/>
              </w:rPr>
            </w:pPr>
            <w:r>
              <w:rPr>
                <w:rFonts w:hint="eastAsia" w:ascii="Times New Roman"/>
                <w:snapToGrid w:val="0"/>
                <w:color w:val="auto"/>
                <w:sz w:val="21"/>
                <w:highlight w:val="none"/>
              </w:rPr>
              <w:t>人员费用</w:t>
            </w:r>
          </w:p>
        </w:tc>
        <w:tc>
          <w:tcPr>
            <w:tcW w:w="1800" w:type="dxa"/>
            <w:vAlign w:val="center"/>
          </w:tcPr>
          <w:p>
            <w:pPr>
              <w:pStyle w:val="40"/>
              <w:widowControl w:val="0"/>
              <w:wordWrap w:val="0"/>
              <w:adjustRightInd w:val="0"/>
              <w:snapToGrid w:val="0"/>
              <w:spacing w:line="240" w:lineRule="auto"/>
              <w:ind w:firstLine="0"/>
              <w:jc w:val="center"/>
              <w:rPr>
                <w:rFonts w:ascii="Times New Roman"/>
                <w:snapToGrid w:val="0"/>
                <w:color w:val="auto"/>
                <w:sz w:val="21"/>
                <w:highlight w:val="none"/>
              </w:rPr>
            </w:pPr>
            <w:r>
              <w:rPr>
                <w:rFonts w:hint="eastAsia" w:ascii="Times New Roman"/>
                <w:snapToGrid w:val="0"/>
                <w:color w:val="auto"/>
                <w:sz w:val="21"/>
                <w:highlight w:val="none"/>
              </w:rPr>
              <w:t>总监理工程师</w:t>
            </w:r>
          </w:p>
        </w:tc>
        <w:tc>
          <w:tcPr>
            <w:tcW w:w="2340" w:type="dxa"/>
            <w:vAlign w:val="center"/>
          </w:tcPr>
          <w:p>
            <w:pPr>
              <w:pStyle w:val="40"/>
              <w:widowControl w:val="0"/>
              <w:wordWrap w:val="0"/>
              <w:adjustRightInd w:val="0"/>
              <w:snapToGrid w:val="0"/>
              <w:spacing w:line="240" w:lineRule="auto"/>
              <w:ind w:firstLine="0"/>
              <w:jc w:val="center"/>
              <w:rPr>
                <w:rFonts w:ascii="Times New Roman"/>
                <w:snapToGrid w:val="0"/>
                <w:color w:val="auto"/>
                <w:sz w:val="21"/>
                <w:highlight w:val="none"/>
              </w:rPr>
            </w:pPr>
          </w:p>
        </w:tc>
        <w:tc>
          <w:tcPr>
            <w:tcW w:w="1252" w:type="dxa"/>
            <w:vAlign w:val="center"/>
          </w:tcPr>
          <w:p>
            <w:pPr>
              <w:pStyle w:val="40"/>
              <w:widowControl w:val="0"/>
              <w:wordWrap w:val="0"/>
              <w:adjustRightInd w:val="0"/>
              <w:snapToGrid w:val="0"/>
              <w:spacing w:line="240" w:lineRule="auto"/>
              <w:ind w:firstLine="0"/>
              <w:jc w:val="center"/>
              <w:rPr>
                <w:rFonts w:ascii="Times New Roman"/>
                <w:snapToGrid w:val="0"/>
                <w:color w:val="auto"/>
                <w:sz w:val="21"/>
                <w:highlight w:val="none"/>
              </w:rPr>
            </w:pPr>
          </w:p>
        </w:tc>
        <w:tc>
          <w:tcPr>
            <w:tcW w:w="2328" w:type="dxa"/>
            <w:vMerge w:val="restart"/>
            <w:vAlign w:val="center"/>
          </w:tcPr>
          <w:p>
            <w:pPr>
              <w:pStyle w:val="40"/>
              <w:widowControl w:val="0"/>
              <w:wordWrap w:val="0"/>
              <w:adjustRightInd w:val="0"/>
              <w:snapToGrid w:val="0"/>
              <w:spacing w:line="240" w:lineRule="auto"/>
              <w:ind w:firstLine="0"/>
              <w:jc w:val="both"/>
              <w:rPr>
                <w:rFonts w:ascii="Times New Roman"/>
                <w:snapToGrid w:val="0"/>
                <w:color w:val="auto"/>
                <w:sz w:val="21"/>
                <w:highlight w:val="none"/>
              </w:rPr>
            </w:pPr>
            <w:r>
              <w:rPr>
                <w:rFonts w:hint="eastAsia" w:ascii="Times New Roman"/>
                <w:snapToGrid w:val="0"/>
                <w:color w:val="auto"/>
                <w:sz w:val="21"/>
                <w:highlight w:val="none"/>
              </w:rPr>
              <w:t>含监理、相关服务人员的工资以及一切津贴、补贴、奖金等。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exact"/>
        </w:trPr>
        <w:tc>
          <w:tcPr>
            <w:tcW w:w="357" w:type="dxa"/>
            <w:vMerge w:val="continue"/>
            <w:vAlign w:val="center"/>
          </w:tcPr>
          <w:p>
            <w:pPr>
              <w:pStyle w:val="40"/>
              <w:widowControl w:val="0"/>
              <w:wordWrap w:val="0"/>
              <w:adjustRightInd w:val="0"/>
              <w:snapToGrid w:val="0"/>
              <w:spacing w:line="240" w:lineRule="auto"/>
              <w:ind w:firstLine="0"/>
              <w:jc w:val="center"/>
              <w:rPr>
                <w:rFonts w:ascii="Times New Roman"/>
                <w:snapToGrid w:val="0"/>
                <w:color w:val="auto"/>
                <w:sz w:val="21"/>
                <w:highlight w:val="none"/>
              </w:rPr>
            </w:pPr>
          </w:p>
        </w:tc>
        <w:tc>
          <w:tcPr>
            <w:tcW w:w="480" w:type="dxa"/>
            <w:vMerge w:val="continue"/>
            <w:vAlign w:val="center"/>
          </w:tcPr>
          <w:p>
            <w:pPr>
              <w:pStyle w:val="40"/>
              <w:widowControl w:val="0"/>
              <w:wordWrap w:val="0"/>
              <w:adjustRightInd w:val="0"/>
              <w:snapToGrid w:val="0"/>
              <w:spacing w:line="240" w:lineRule="auto"/>
              <w:ind w:firstLine="0"/>
              <w:jc w:val="center"/>
              <w:rPr>
                <w:rFonts w:ascii="Times New Roman"/>
                <w:snapToGrid w:val="0"/>
                <w:color w:val="auto"/>
                <w:sz w:val="21"/>
                <w:highlight w:val="none"/>
              </w:rPr>
            </w:pPr>
          </w:p>
        </w:tc>
        <w:tc>
          <w:tcPr>
            <w:tcW w:w="503" w:type="dxa"/>
            <w:vMerge w:val="continue"/>
            <w:vAlign w:val="center"/>
          </w:tcPr>
          <w:p>
            <w:pPr>
              <w:pStyle w:val="40"/>
              <w:widowControl w:val="0"/>
              <w:wordWrap w:val="0"/>
              <w:adjustRightInd w:val="0"/>
              <w:snapToGrid w:val="0"/>
              <w:spacing w:line="240" w:lineRule="auto"/>
              <w:ind w:firstLine="0"/>
              <w:jc w:val="center"/>
              <w:rPr>
                <w:rFonts w:ascii="Times New Roman"/>
                <w:snapToGrid w:val="0"/>
                <w:color w:val="auto"/>
                <w:sz w:val="21"/>
                <w:highlight w:val="none"/>
              </w:rPr>
            </w:pPr>
          </w:p>
        </w:tc>
        <w:tc>
          <w:tcPr>
            <w:tcW w:w="1800" w:type="dxa"/>
            <w:vAlign w:val="center"/>
          </w:tcPr>
          <w:p>
            <w:pPr>
              <w:pStyle w:val="40"/>
              <w:widowControl w:val="0"/>
              <w:wordWrap w:val="0"/>
              <w:adjustRightInd w:val="0"/>
              <w:snapToGrid w:val="0"/>
              <w:spacing w:line="240" w:lineRule="auto"/>
              <w:ind w:firstLine="0"/>
              <w:jc w:val="center"/>
              <w:rPr>
                <w:rFonts w:ascii="Times New Roman"/>
                <w:snapToGrid w:val="0"/>
                <w:color w:val="auto"/>
                <w:sz w:val="21"/>
                <w:highlight w:val="none"/>
              </w:rPr>
            </w:pPr>
            <w:r>
              <w:rPr>
                <w:rFonts w:hint="eastAsia" w:ascii="Times New Roman"/>
                <w:snapToGrid w:val="0"/>
                <w:color w:val="auto"/>
                <w:sz w:val="21"/>
                <w:highlight w:val="none"/>
              </w:rPr>
              <w:t>专业监理工程师</w:t>
            </w:r>
          </w:p>
        </w:tc>
        <w:tc>
          <w:tcPr>
            <w:tcW w:w="2340" w:type="dxa"/>
            <w:vAlign w:val="center"/>
          </w:tcPr>
          <w:p>
            <w:pPr>
              <w:pStyle w:val="40"/>
              <w:widowControl w:val="0"/>
              <w:wordWrap w:val="0"/>
              <w:adjustRightInd w:val="0"/>
              <w:snapToGrid w:val="0"/>
              <w:spacing w:line="240" w:lineRule="auto"/>
              <w:ind w:firstLine="0"/>
              <w:jc w:val="center"/>
              <w:rPr>
                <w:rFonts w:ascii="Times New Roman"/>
                <w:snapToGrid w:val="0"/>
                <w:color w:val="auto"/>
                <w:sz w:val="21"/>
                <w:highlight w:val="none"/>
              </w:rPr>
            </w:pPr>
          </w:p>
        </w:tc>
        <w:tc>
          <w:tcPr>
            <w:tcW w:w="1252" w:type="dxa"/>
            <w:vAlign w:val="center"/>
          </w:tcPr>
          <w:p>
            <w:pPr>
              <w:pStyle w:val="40"/>
              <w:widowControl w:val="0"/>
              <w:wordWrap w:val="0"/>
              <w:adjustRightInd w:val="0"/>
              <w:snapToGrid w:val="0"/>
              <w:spacing w:line="240" w:lineRule="auto"/>
              <w:ind w:firstLine="0"/>
              <w:jc w:val="center"/>
              <w:rPr>
                <w:rFonts w:ascii="Times New Roman"/>
                <w:snapToGrid w:val="0"/>
                <w:color w:val="auto"/>
                <w:sz w:val="21"/>
                <w:highlight w:val="none"/>
              </w:rPr>
            </w:pPr>
          </w:p>
        </w:tc>
        <w:tc>
          <w:tcPr>
            <w:tcW w:w="2328" w:type="dxa"/>
            <w:vMerge w:val="continue"/>
            <w:vAlign w:val="center"/>
          </w:tcPr>
          <w:p>
            <w:pPr>
              <w:pStyle w:val="40"/>
              <w:widowControl w:val="0"/>
              <w:wordWrap w:val="0"/>
              <w:adjustRightInd w:val="0"/>
              <w:snapToGrid w:val="0"/>
              <w:spacing w:line="240" w:lineRule="auto"/>
              <w:ind w:firstLine="0"/>
              <w:jc w:val="both"/>
              <w:rPr>
                <w:rFonts w:ascii="Times New Roman"/>
                <w:snapToGrid w:val="0"/>
                <w:color w:val="auto"/>
                <w:sz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357" w:type="dxa"/>
            <w:vMerge w:val="continue"/>
            <w:vAlign w:val="center"/>
          </w:tcPr>
          <w:p>
            <w:pPr>
              <w:pStyle w:val="40"/>
              <w:widowControl w:val="0"/>
              <w:wordWrap w:val="0"/>
              <w:adjustRightInd w:val="0"/>
              <w:snapToGrid w:val="0"/>
              <w:spacing w:line="240" w:lineRule="auto"/>
              <w:ind w:firstLine="0"/>
              <w:jc w:val="center"/>
              <w:rPr>
                <w:rFonts w:ascii="Times New Roman"/>
                <w:snapToGrid w:val="0"/>
                <w:color w:val="auto"/>
                <w:sz w:val="21"/>
                <w:highlight w:val="none"/>
              </w:rPr>
            </w:pPr>
          </w:p>
        </w:tc>
        <w:tc>
          <w:tcPr>
            <w:tcW w:w="480" w:type="dxa"/>
            <w:vMerge w:val="continue"/>
            <w:vAlign w:val="center"/>
          </w:tcPr>
          <w:p>
            <w:pPr>
              <w:pStyle w:val="40"/>
              <w:widowControl w:val="0"/>
              <w:wordWrap w:val="0"/>
              <w:adjustRightInd w:val="0"/>
              <w:snapToGrid w:val="0"/>
              <w:spacing w:line="240" w:lineRule="auto"/>
              <w:ind w:firstLine="0"/>
              <w:jc w:val="center"/>
              <w:rPr>
                <w:rFonts w:ascii="Times New Roman"/>
                <w:snapToGrid w:val="0"/>
                <w:color w:val="auto"/>
                <w:sz w:val="21"/>
                <w:highlight w:val="none"/>
              </w:rPr>
            </w:pPr>
          </w:p>
        </w:tc>
        <w:tc>
          <w:tcPr>
            <w:tcW w:w="503" w:type="dxa"/>
            <w:vMerge w:val="continue"/>
            <w:vAlign w:val="center"/>
          </w:tcPr>
          <w:p>
            <w:pPr>
              <w:pStyle w:val="40"/>
              <w:widowControl w:val="0"/>
              <w:wordWrap w:val="0"/>
              <w:adjustRightInd w:val="0"/>
              <w:snapToGrid w:val="0"/>
              <w:spacing w:line="240" w:lineRule="auto"/>
              <w:ind w:firstLine="0"/>
              <w:jc w:val="center"/>
              <w:rPr>
                <w:rFonts w:ascii="Times New Roman"/>
                <w:snapToGrid w:val="0"/>
                <w:color w:val="auto"/>
                <w:sz w:val="21"/>
                <w:highlight w:val="none"/>
              </w:rPr>
            </w:pPr>
          </w:p>
        </w:tc>
        <w:tc>
          <w:tcPr>
            <w:tcW w:w="1800" w:type="dxa"/>
            <w:vAlign w:val="center"/>
          </w:tcPr>
          <w:p>
            <w:pPr>
              <w:pStyle w:val="40"/>
              <w:widowControl w:val="0"/>
              <w:wordWrap w:val="0"/>
              <w:adjustRightInd w:val="0"/>
              <w:snapToGrid w:val="0"/>
              <w:spacing w:line="240" w:lineRule="auto"/>
              <w:ind w:firstLine="0"/>
              <w:jc w:val="center"/>
              <w:rPr>
                <w:rFonts w:ascii="Times New Roman"/>
                <w:snapToGrid w:val="0"/>
                <w:color w:val="auto"/>
                <w:sz w:val="21"/>
                <w:highlight w:val="none"/>
              </w:rPr>
            </w:pPr>
            <w:r>
              <w:rPr>
                <w:rFonts w:hint="eastAsia" w:ascii="Times New Roman"/>
                <w:snapToGrid w:val="0"/>
                <w:color w:val="auto"/>
                <w:sz w:val="21"/>
                <w:highlight w:val="none"/>
              </w:rPr>
              <w:t>监理员</w:t>
            </w:r>
          </w:p>
        </w:tc>
        <w:tc>
          <w:tcPr>
            <w:tcW w:w="2340" w:type="dxa"/>
            <w:vAlign w:val="center"/>
          </w:tcPr>
          <w:p>
            <w:pPr>
              <w:pStyle w:val="40"/>
              <w:widowControl w:val="0"/>
              <w:wordWrap w:val="0"/>
              <w:adjustRightInd w:val="0"/>
              <w:snapToGrid w:val="0"/>
              <w:spacing w:line="240" w:lineRule="auto"/>
              <w:ind w:firstLine="0"/>
              <w:jc w:val="center"/>
              <w:rPr>
                <w:rFonts w:ascii="Times New Roman"/>
                <w:snapToGrid w:val="0"/>
                <w:color w:val="auto"/>
                <w:sz w:val="21"/>
                <w:highlight w:val="none"/>
              </w:rPr>
            </w:pPr>
          </w:p>
        </w:tc>
        <w:tc>
          <w:tcPr>
            <w:tcW w:w="1252" w:type="dxa"/>
            <w:vAlign w:val="center"/>
          </w:tcPr>
          <w:p>
            <w:pPr>
              <w:pStyle w:val="40"/>
              <w:widowControl w:val="0"/>
              <w:wordWrap w:val="0"/>
              <w:adjustRightInd w:val="0"/>
              <w:snapToGrid w:val="0"/>
              <w:spacing w:line="240" w:lineRule="auto"/>
              <w:ind w:firstLine="0"/>
              <w:jc w:val="center"/>
              <w:rPr>
                <w:rFonts w:ascii="Times New Roman"/>
                <w:snapToGrid w:val="0"/>
                <w:color w:val="auto"/>
                <w:sz w:val="21"/>
                <w:highlight w:val="none"/>
              </w:rPr>
            </w:pPr>
          </w:p>
        </w:tc>
        <w:tc>
          <w:tcPr>
            <w:tcW w:w="2328" w:type="dxa"/>
            <w:vMerge w:val="continue"/>
            <w:vAlign w:val="center"/>
          </w:tcPr>
          <w:p>
            <w:pPr>
              <w:pStyle w:val="40"/>
              <w:widowControl w:val="0"/>
              <w:wordWrap w:val="0"/>
              <w:adjustRightInd w:val="0"/>
              <w:snapToGrid w:val="0"/>
              <w:spacing w:line="240" w:lineRule="auto"/>
              <w:ind w:firstLine="0"/>
              <w:jc w:val="both"/>
              <w:rPr>
                <w:rFonts w:ascii="Times New Roman"/>
                <w:snapToGrid w:val="0"/>
                <w:color w:val="auto"/>
                <w:sz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exact"/>
        </w:trPr>
        <w:tc>
          <w:tcPr>
            <w:tcW w:w="357" w:type="dxa"/>
            <w:vMerge w:val="continue"/>
            <w:vAlign w:val="center"/>
          </w:tcPr>
          <w:p>
            <w:pPr>
              <w:pStyle w:val="40"/>
              <w:widowControl w:val="0"/>
              <w:wordWrap w:val="0"/>
              <w:adjustRightInd w:val="0"/>
              <w:snapToGrid w:val="0"/>
              <w:spacing w:line="240" w:lineRule="auto"/>
              <w:ind w:firstLine="0"/>
              <w:jc w:val="center"/>
              <w:rPr>
                <w:rFonts w:ascii="Times New Roman"/>
                <w:snapToGrid w:val="0"/>
                <w:color w:val="auto"/>
                <w:sz w:val="21"/>
                <w:highlight w:val="none"/>
              </w:rPr>
            </w:pPr>
          </w:p>
        </w:tc>
        <w:tc>
          <w:tcPr>
            <w:tcW w:w="480" w:type="dxa"/>
            <w:vMerge w:val="continue"/>
            <w:vAlign w:val="center"/>
          </w:tcPr>
          <w:p>
            <w:pPr>
              <w:pStyle w:val="40"/>
              <w:widowControl w:val="0"/>
              <w:wordWrap w:val="0"/>
              <w:adjustRightInd w:val="0"/>
              <w:snapToGrid w:val="0"/>
              <w:spacing w:line="240" w:lineRule="auto"/>
              <w:ind w:firstLine="0"/>
              <w:jc w:val="center"/>
              <w:rPr>
                <w:rFonts w:ascii="Times New Roman"/>
                <w:snapToGrid w:val="0"/>
                <w:color w:val="auto"/>
                <w:sz w:val="21"/>
                <w:highlight w:val="none"/>
              </w:rPr>
            </w:pPr>
          </w:p>
        </w:tc>
        <w:tc>
          <w:tcPr>
            <w:tcW w:w="503" w:type="dxa"/>
            <w:vMerge w:val="continue"/>
            <w:vAlign w:val="center"/>
          </w:tcPr>
          <w:p>
            <w:pPr>
              <w:pStyle w:val="40"/>
              <w:widowControl w:val="0"/>
              <w:wordWrap w:val="0"/>
              <w:adjustRightInd w:val="0"/>
              <w:snapToGrid w:val="0"/>
              <w:spacing w:line="240" w:lineRule="auto"/>
              <w:ind w:firstLine="0"/>
              <w:jc w:val="center"/>
              <w:rPr>
                <w:rFonts w:ascii="Times New Roman"/>
                <w:snapToGrid w:val="0"/>
                <w:color w:val="auto"/>
                <w:sz w:val="21"/>
                <w:highlight w:val="none"/>
              </w:rPr>
            </w:pPr>
          </w:p>
        </w:tc>
        <w:tc>
          <w:tcPr>
            <w:tcW w:w="1800" w:type="dxa"/>
            <w:vAlign w:val="center"/>
          </w:tcPr>
          <w:p>
            <w:pPr>
              <w:pStyle w:val="40"/>
              <w:widowControl w:val="0"/>
              <w:wordWrap w:val="0"/>
              <w:adjustRightInd w:val="0"/>
              <w:snapToGrid w:val="0"/>
              <w:spacing w:line="240" w:lineRule="auto"/>
              <w:ind w:firstLine="0"/>
              <w:jc w:val="center"/>
              <w:rPr>
                <w:rFonts w:ascii="Times New Roman"/>
                <w:snapToGrid w:val="0"/>
                <w:color w:val="auto"/>
                <w:sz w:val="21"/>
                <w:highlight w:val="none"/>
              </w:rPr>
            </w:pPr>
            <w:r>
              <w:rPr>
                <w:rFonts w:hint="eastAsia" w:ascii="Times New Roman"/>
                <w:snapToGrid w:val="0"/>
                <w:color w:val="auto"/>
                <w:sz w:val="21"/>
                <w:highlight w:val="none"/>
              </w:rPr>
              <w:t>……</w:t>
            </w:r>
          </w:p>
        </w:tc>
        <w:tc>
          <w:tcPr>
            <w:tcW w:w="2340" w:type="dxa"/>
            <w:vAlign w:val="center"/>
          </w:tcPr>
          <w:p>
            <w:pPr>
              <w:pStyle w:val="40"/>
              <w:widowControl w:val="0"/>
              <w:wordWrap w:val="0"/>
              <w:adjustRightInd w:val="0"/>
              <w:snapToGrid w:val="0"/>
              <w:spacing w:line="240" w:lineRule="auto"/>
              <w:ind w:firstLine="0"/>
              <w:jc w:val="center"/>
              <w:rPr>
                <w:rFonts w:ascii="Times New Roman"/>
                <w:snapToGrid w:val="0"/>
                <w:color w:val="auto"/>
                <w:sz w:val="21"/>
                <w:highlight w:val="none"/>
              </w:rPr>
            </w:pPr>
          </w:p>
        </w:tc>
        <w:tc>
          <w:tcPr>
            <w:tcW w:w="1252" w:type="dxa"/>
            <w:vAlign w:val="center"/>
          </w:tcPr>
          <w:p>
            <w:pPr>
              <w:pStyle w:val="40"/>
              <w:widowControl w:val="0"/>
              <w:wordWrap w:val="0"/>
              <w:adjustRightInd w:val="0"/>
              <w:snapToGrid w:val="0"/>
              <w:spacing w:line="240" w:lineRule="auto"/>
              <w:ind w:firstLine="0"/>
              <w:jc w:val="center"/>
              <w:rPr>
                <w:rFonts w:ascii="Times New Roman"/>
                <w:snapToGrid w:val="0"/>
                <w:color w:val="auto"/>
                <w:sz w:val="21"/>
                <w:highlight w:val="none"/>
              </w:rPr>
            </w:pPr>
          </w:p>
        </w:tc>
        <w:tc>
          <w:tcPr>
            <w:tcW w:w="2328" w:type="dxa"/>
            <w:vMerge w:val="continue"/>
            <w:vAlign w:val="center"/>
          </w:tcPr>
          <w:p>
            <w:pPr>
              <w:pStyle w:val="40"/>
              <w:widowControl w:val="0"/>
              <w:wordWrap w:val="0"/>
              <w:adjustRightInd w:val="0"/>
              <w:snapToGrid w:val="0"/>
              <w:spacing w:line="240" w:lineRule="auto"/>
              <w:ind w:firstLine="0"/>
              <w:jc w:val="both"/>
              <w:rPr>
                <w:rFonts w:ascii="Times New Roman"/>
                <w:snapToGrid w:val="0"/>
                <w:color w:val="auto"/>
                <w:sz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exact"/>
        </w:trPr>
        <w:tc>
          <w:tcPr>
            <w:tcW w:w="357" w:type="dxa"/>
            <w:vMerge w:val="continue"/>
            <w:vAlign w:val="center"/>
          </w:tcPr>
          <w:p>
            <w:pPr>
              <w:pStyle w:val="40"/>
              <w:widowControl w:val="0"/>
              <w:wordWrap w:val="0"/>
              <w:adjustRightInd w:val="0"/>
              <w:snapToGrid w:val="0"/>
              <w:spacing w:line="240" w:lineRule="auto"/>
              <w:ind w:firstLine="0"/>
              <w:jc w:val="center"/>
              <w:rPr>
                <w:rFonts w:ascii="Times New Roman"/>
                <w:snapToGrid w:val="0"/>
                <w:color w:val="auto"/>
                <w:sz w:val="21"/>
                <w:highlight w:val="none"/>
              </w:rPr>
            </w:pPr>
          </w:p>
        </w:tc>
        <w:tc>
          <w:tcPr>
            <w:tcW w:w="480" w:type="dxa"/>
            <w:vMerge w:val="continue"/>
            <w:vAlign w:val="center"/>
          </w:tcPr>
          <w:p>
            <w:pPr>
              <w:pStyle w:val="40"/>
              <w:widowControl w:val="0"/>
              <w:wordWrap w:val="0"/>
              <w:adjustRightInd w:val="0"/>
              <w:snapToGrid w:val="0"/>
              <w:spacing w:line="240" w:lineRule="auto"/>
              <w:ind w:firstLine="0"/>
              <w:jc w:val="center"/>
              <w:rPr>
                <w:rFonts w:ascii="Times New Roman"/>
                <w:snapToGrid w:val="0"/>
                <w:color w:val="auto"/>
                <w:sz w:val="21"/>
                <w:highlight w:val="none"/>
              </w:rPr>
            </w:pPr>
          </w:p>
        </w:tc>
        <w:tc>
          <w:tcPr>
            <w:tcW w:w="503" w:type="dxa"/>
            <w:vMerge w:val="restart"/>
            <w:vAlign w:val="center"/>
          </w:tcPr>
          <w:p>
            <w:pPr>
              <w:pStyle w:val="40"/>
              <w:widowControl w:val="0"/>
              <w:wordWrap w:val="0"/>
              <w:adjustRightInd w:val="0"/>
              <w:snapToGrid w:val="0"/>
              <w:spacing w:line="240" w:lineRule="auto"/>
              <w:ind w:firstLine="0"/>
              <w:jc w:val="center"/>
              <w:rPr>
                <w:rFonts w:ascii="Times New Roman"/>
                <w:snapToGrid w:val="0"/>
                <w:color w:val="auto"/>
                <w:sz w:val="21"/>
                <w:highlight w:val="none"/>
              </w:rPr>
            </w:pPr>
            <w:r>
              <w:rPr>
                <w:rFonts w:hint="eastAsia" w:ascii="Times New Roman"/>
                <w:snapToGrid w:val="0"/>
                <w:color w:val="auto"/>
                <w:sz w:val="21"/>
                <w:highlight w:val="none"/>
              </w:rPr>
              <w:t>专项费用</w:t>
            </w:r>
          </w:p>
        </w:tc>
        <w:tc>
          <w:tcPr>
            <w:tcW w:w="1800" w:type="dxa"/>
            <w:vAlign w:val="center"/>
          </w:tcPr>
          <w:p>
            <w:pPr>
              <w:pStyle w:val="40"/>
              <w:widowControl w:val="0"/>
              <w:wordWrap w:val="0"/>
              <w:adjustRightInd w:val="0"/>
              <w:snapToGrid w:val="0"/>
              <w:spacing w:line="240" w:lineRule="auto"/>
              <w:ind w:firstLine="0"/>
              <w:jc w:val="center"/>
              <w:rPr>
                <w:rFonts w:ascii="Times New Roman"/>
                <w:snapToGrid w:val="0"/>
                <w:color w:val="auto"/>
                <w:sz w:val="21"/>
                <w:highlight w:val="none"/>
              </w:rPr>
            </w:pPr>
            <w:r>
              <w:rPr>
                <w:rFonts w:hint="eastAsia" w:ascii="Times New Roman"/>
                <w:snapToGrid w:val="0"/>
                <w:color w:val="auto"/>
                <w:sz w:val="21"/>
                <w:highlight w:val="none"/>
              </w:rPr>
              <w:t>现场办公费</w:t>
            </w:r>
          </w:p>
        </w:tc>
        <w:tc>
          <w:tcPr>
            <w:tcW w:w="2340" w:type="dxa"/>
            <w:vAlign w:val="center"/>
          </w:tcPr>
          <w:p>
            <w:pPr>
              <w:pStyle w:val="40"/>
              <w:widowControl w:val="0"/>
              <w:wordWrap w:val="0"/>
              <w:adjustRightInd w:val="0"/>
              <w:snapToGrid w:val="0"/>
              <w:spacing w:line="240" w:lineRule="auto"/>
              <w:ind w:firstLine="0"/>
              <w:jc w:val="center"/>
              <w:rPr>
                <w:rFonts w:ascii="Times New Roman"/>
                <w:snapToGrid w:val="0"/>
                <w:color w:val="auto"/>
                <w:sz w:val="21"/>
                <w:highlight w:val="none"/>
              </w:rPr>
            </w:pPr>
          </w:p>
        </w:tc>
        <w:tc>
          <w:tcPr>
            <w:tcW w:w="1252" w:type="dxa"/>
            <w:vAlign w:val="center"/>
          </w:tcPr>
          <w:p>
            <w:pPr>
              <w:pStyle w:val="40"/>
              <w:widowControl w:val="0"/>
              <w:wordWrap w:val="0"/>
              <w:adjustRightInd w:val="0"/>
              <w:snapToGrid w:val="0"/>
              <w:spacing w:line="240" w:lineRule="auto"/>
              <w:ind w:firstLine="0"/>
              <w:jc w:val="center"/>
              <w:rPr>
                <w:rFonts w:ascii="Times New Roman"/>
                <w:snapToGrid w:val="0"/>
                <w:color w:val="auto"/>
                <w:sz w:val="21"/>
                <w:highlight w:val="none"/>
              </w:rPr>
            </w:pPr>
          </w:p>
        </w:tc>
        <w:tc>
          <w:tcPr>
            <w:tcW w:w="2328" w:type="dxa"/>
            <w:vAlign w:val="center"/>
          </w:tcPr>
          <w:p>
            <w:pPr>
              <w:pStyle w:val="40"/>
              <w:widowControl w:val="0"/>
              <w:wordWrap w:val="0"/>
              <w:adjustRightInd w:val="0"/>
              <w:snapToGrid w:val="0"/>
              <w:spacing w:line="240" w:lineRule="auto"/>
              <w:ind w:firstLine="0"/>
              <w:jc w:val="both"/>
              <w:rPr>
                <w:rFonts w:ascii="Times New Roman"/>
                <w:snapToGrid w:val="0"/>
                <w:color w:val="auto"/>
                <w:sz w:val="21"/>
                <w:highlight w:val="none"/>
              </w:rPr>
            </w:pPr>
            <w:r>
              <w:rPr>
                <w:rFonts w:hint="eastAsia" w:ascii="Times New Roman"/>
                <w:snapToGrid w:val="0"/>
                <w:color w:val="auto"/>
                <w:sz w:val="21"/>
                <w:highlight w:val="none"/>
              </w:rPr>
              <w:t>含现场办公所需各种办公用品摊销折旧费用。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357" w:type="dxa"/>
            <w:vMerge w:val="continue"/>
            <w:vAlign w:val="center"/>
          </w:tcPr>
          <w:p>
            <w:pPr>
              <w:pStyle w:val="40"/>
              <w:widowControl w:val="0"/>
              <w:wordWrap w:val="0"/>
              <w:adjustRightInd w:val="0"/>
              <w:snapToGrid w:val="0"/>
              <w:spacing w:line="240" w:lineRule="auto"/>
              <w:ind w:firstLine="0"/>
              <w:jc w:val="center"/>
              <w:rPr>
                <w:rFonts w:ascii="Times New Roman"/>
                <w:snapToGrid w:val="0"/>
                <w:color w:val="auto"/>
                <w:sz w:val="21"/>
                <w:highlight w:val="none"/>
              </w:rPr>
            </w:pPr>
          </w:p>
        </w:tc>
        <w:tc>
          <w:tcPr>
            <w:tcW w:w="480" w:type="dxa"/>
            <w:vMerge w:val="continue"/>
            <w:vAlign w:val="center"/>
          </w:tcPr>
          <w:p>
            <w:pPr>
              <w:pStyle w:val="40"/>
              <w:widowControl w:val="0"/>
              <w:wordWrap w:val="0"/>
              <w:adjustRightInd w:val="0"/>
              <w:snapToGrid w:val="0"/>
              <w:spacing w:line="240" w:lineRule="auto"/>
              <w:ind w:firstLine="0"/>
              <w:jc w:val="center"/>
              <w:rPr>
                <w:rFonts w:ascii="Times New Roman"/>
                <w:snapToGrid w:val="0"/>
                <w:color w:val="auto"/>
                <w:sz w:val="21"/>
                <w:highlight w:val="none"/>
              </w:rPr>
            </w:pPr>
          </w:p>
        </w:tc>
        <w:tc>
          <w:tcPr>
            <w:tcW w:w="503" w:type="dxa"/>
            <w:vMerge w:val="continue"/>
            <w:vAlign w:val="center"/>
          </w:tcPr>
          <w:p>
            <w:pPr>
              <w:pStyle w:val="40"/>
              <w:widowControl w:val="0"/>
              <w:wordWrap w:val="0"/>
              <w:adjustRightInd w:val="0"/>
              <w:snapToGrid w:val="0"/>
              <w:spacing w:line="240" w:lineRule="auto"/>
              <w:ind w:firstLine="0"/>
              <w:jc w:val="center"/>
              <w:rPr>
                <w:rFonts w:ascii="Times New Roman"/>
                <w:snapToGrid w:val="0"/>
                <w:color w:val="auto"/>
                <w:sz w:val="21"/>
                <w:highlight w:val="none"/>
              </w:rPr>
            </w:pPr>
          </w:p>
        </w:tc>
        <w:tc>
          <w:tcPr>
            <w:tcW w:w="1800" w:type="dxa"/>
            <w:vAlign w:val="center"/>
          </w:tcPr>
          <w:p>
            <w:pPr>
              <w:pStyle w:val="40"/>
              <w:widowControl w:val="0"/>
              <w:wordWrap w:val="0"/>
              <w:adjustRightInd w:val="0"/>
              <w:snapToGrid w:val="0"/>
              <w:spacing w:line="240" w:lineRule="auto"/>
              <w:ind w:firstLine="0"/>
              <w:jc w:val="center"/>
              <w:rPr>
                <w:rFonts w:ascii="Times New Roman"/>
                <w:snapToGrid w:val="0"/>
                <w:color w:val="auto"/>
                <w:sz w:val="21"/>
                <w:highlight w:val="none"/>
              </w:rPr>
            </w:pPr>
            <w:r>
              <w:rPr>
                <w:rFonts w:hint="eastAsia" w:ascii="Times New Roman"/>
                <w:snapToGrid w:val="0"/>
                <w:color w:val="auto"/>
                <w:sz w:val="21"/>
                <w:highlight w:val="none"/>
              </w:rPr>
              <w:t>交通差旅住宿费</w:t>
            </w:r>
          </w:p>
        </w:tc>
        <w:tc>
          <w:tcPr>
            <w:tcW w:w="2340" w:type="dxa"/>
            <w:vAlign w:val="center"/>
          </w:tcPr>
          <w:p>
            <w:pPr>
              <w:pStyle w:val="40"/>
              <w:widowControl w:val="0"/>
              <w:wordWrap w:val="0"/>
              <w:adjustRightInd w:val="0"/>
              <w:snapToGrid w:val="0"/>
              <w:spacing w:line="240" w:lineRule="auto"/>
              <w:ind w:firstLine="0"/>
              <w:jc w:val="center"/>
              <w:rPr>
                <w:rFonts w:ascii="Times New Roman"/>
                <w:snapToGrid w:val="0"/>
                <w:color w:val="auto"/>
                <w:sz w:val="21"/>
                <w:highlight w:val="none"/>
              </w:rPr>
            </w:pPr>
          </w:p>
        </w:tc>
        <w:tc>
          <w:tcPr>
            <w:tcW w:w="1252" w:type="dxa"/>
            <w:vAlign w:val="center"/>
          </w:tcPr>
          <w:p>
            <w:pPr>
              <w:pStyle w:val="40"/>
              <w:widowControl w:val="0"/>
              <w:wordWrap w:val="0"/>
              <w:adjustRightInd w:val="0"/>
              <w:snapToGrid w:val="0"/>
              <w:spacing w:line="240" w:lineRule="auto"/>
              <w:ind w:firstLine="0"/>
              <w:jc w:val="center"/>
              <w:rPr>
                <w:rFonts w:ascii="Times New Roman"/>
                <w:snapToGrid w:val="0"/>
                <w:color w:val="auto"/>
                <w:sz w:val="21"/>
                <w:highlight w:val="none"/>
              </w:rPr>
            </w:pPr>
          </w:p>
        </w:tc>
        <w:tc>
          <w:tcPr>
            <w:tcW w:w="2328" w:type="dxa"/>
            <w:vAlign w:val="center"/>
          </w:tcPr>
          <w:p>
            <w:pPr>
              <w:pStyle w:val="40"/>
              <w:widowControl w:val="0"/>
              <w:wordWrap w:val="0"/>
              <w:adjustRightInd w:val="0"/>
              <w:snapToGrid w:val="0"/>
              <w:spacing w:line="240" w:lineRule="auto"/>
              <w:ind w:firstLine="0"/>
              <w:jc w:val="both"/>
              <w:rPr>
                <w:rFonts w:ascii="Times New Roman"/>
                <w:snapToGrid w:val="0"/>
                <w:color w:val="auto"/>
                <w:sz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0" w:hRule="exact"/>
        </w:trPr>
        <w:tc>
          <w:tcPr>
            <w:tcW w:w="357" w:type="dxa"/>
            <w:vMerge w:val="continue"/>
            <w:vAlign w:val="center"/>
          </w:tcPr>
          <w:p>
            <w:pPr>
              <w:pStyle w:val="40"/>
              <w:widowControl w:val="0"/>
              <w:wordWrap w:val="0"/>
              <w:adjustRightInd w:val="0"/>
              <w:snapToGrid w:val="0"/>
              <w:spacing w:line="240" w:lineRule="auto"/>
              <w:ind w:firstLine="0"/>
              <w:jc w:val="center"/>
              <w:rPr>
                <w:rFonts w:ascii="Times New Roman"/>
                <w:snapToGrid w:val="0"/>
                <w:color w:val="auto"/>
                <w:sz w:val="21"/>
                <w:highlight w:val="none"/>
              </w:rPr>
            </w:pPr>
          </w:p>
        </w:tc>
        <w:tc>
          <w:tcPr>
            <w:tcW w:w="480" w:type="dxa"/>
            <w:vMerge w:val="continue"/>
            <w:vAlign w:val="center"/>
          </w:tcPr>
          <w:p>
            <w:pPr>
              <w:pStyle w:val="40"/>
              <w:widowControl w:val="0"/>
              <w:wordWrap w:val="0"/>
              <w:adjustRightInd w:val="0"/>
              <w:snapToGrid w:val="0"/>
              <w:spacing w:line="240" w:lineRule="auto"/>
              <w:ind w:firstLine="0"/>
              <w:jc w:val="center"/>
              <w:rPr>
                <w:rFonts w:ascii="Times New Roman"/>
                <w:snapToGrid w:val="0"/>
                <w:color w:val="auto"/>
                <w:sz w:val="21"/>
                <w:highlight w:val="none"/>
              </w:rPr>
            </w:pPr>
          </w:p>
        </w:tc>
        <w:tc>
          <w:tcPr>
            <w:tcW w:w="503" w:type="dxa"/>
            <w:vMerge w:val="continue"/>
            <w:vAlign w:val="center"/>
          </w:tcPr>
          <w:p>
            <w:pPr>
              <w:pStyle w:val="40"/>
              <w:widowControl w:val="0"/>
              <w:wordWrap w:val="0"/>
              <w:adjustRightInd w:val="0"/>
              <w:snapToGrid w:val="0"/>
              <w:spacing w:line="240" w:lineRule="auto"/>
              <w:ind w:firstLine="0"/>
              <w:jc w:val="center"/>
              <w:rPr>
                <w:rFonts w:ascii="Times New Roman"/>
                <w:snapToGrid w:val="0"/>
                <w:color w:val="auto"/>
                <w:sz w:val="21"/>
                <w:highlight w:val="none"/>
              </w:rPr>
            </w:pPr>
          </w:p>
        </w:tc>
        <w:tc>
          <w:tcPr>
            <w:tcW w:w="1800" w:type="dxa"/>
            <w:vAlign w:val="center"/>
          </w:tcPr>
          <w:p>
            <w:pPr>
              <w:pStyle w:val="40"/>
              <w:widowControl w:val="0"/>
              <w:wordWrap w:val="0"/>
              <w:adjustRightInd w:val="0"/>
              <w:snapToGrid w:val="0"/>
              <w:spacing w:line="240" w:lineRule="auto"/>
              <w:ind w:firstLine="0"/>
              <w:jc w:val="center"/>
              <w:rPr>
                <w:rFonts w:ascii="Times New Roman"/>
                <w:snapToGrid w:val="0"/>
                <w:color w:val="auto"/>
                <w:sz w:val="21"/>
                <w:highlight w:val="none"/>
              </w:rPr>
            </w:pPr>
            <w:r>
              <w:rPr>
                <w:rFonts w:hint="eastAsia" w:ascii="Times New Roman"/>
                <w:snapToGrid w:val="0"/>
                <w:color w:val="auto"/>
                <w:sz w:val="21"/>
                <w:highlight w:val="none"/>
              </w:rPr>
              <w:t>其他费用</w:t>
            </w:r>
          </w:p>
        </w:tc>
        <w:tc>
          <w:tcPr>
            <w:tcW w:w="2340" w:type="dxa"/>
            <w:vAlign w:val="center"/>
          </w:tcPr>
          <w:p>
            <w:pPr>
              <w:pStyle w:val="40"/>
              <w:widowControl w:val="0"/>
              <w:wordWrap w:val="0"/>
              <w:adjustRightInd w:val="0"/>
              <w:snapToGrid w:val="0"/>
              <w:spacing w:line="240" w:lineRule="auto"/>
              <w:ind w:firstLine="0"/>
              <w:jc w:val="center"/>
              <w:rPr>
                <w:rFonts w:ascii="Times New Roman"/>
                <w:snapToGrid w:val="0"/>
                <w:color w:val="auto"/>
                <w:sz w:val="21"/>
                <w:highlight w:val="none"/>
              </w:rPr>
            </w:pPr>
          </w:p>
        </w:tc>
        <w:tc>
          <w:tcPr>
            <w:tcW w:w="1252" w:type="dxa"/>
            <w:vAlign w:val="center"/>
          </w:tcPr>
          <w:p>
            <w:pPr>
              <w:pStyle w:val="40"/>
              <w:widowControl w:val="0"/>
              <w:wordWrap w:val="0"/>
              <w:adjustRightInd w:val="0"/>
              <w:snapToGrid w:val="0"/>
              <w:spacing w:line="240" w:lineRule="auto"/>
              <w:ind w:firstLine="0"/>
              <w:jc w:val="center"/>
              <w:rPr>
                <w:rFonts w:ascii="Times New Roman"/>
                <w:snapToGrid w:val="0"/>
                <w:color w:val="auto"/>
                <w:sz w:val="21"/>
                <w:highlight w:val="none"/>
              </w:rPr>
            </w:pPr>
          </w:p>
        </w:tc>
        <w:tc>
          <w:tcPr>
            <w:tcW w:w="2328" w:type="dxa"/>
            <w:vAlign w:val="center"/>
          </w:tcPr>
          <w:p>
            <w:pPr>
              <w:pStyle w:val="40"/>
              <w:widowControl w:val="0"/>
              <w:wordWrap w:val="0"/>
              <w:adjustRightInd w:val="0"/>
              <w:snapToGrid w:val="0"/>
              <w:spacing w:line="240" w:lineRule="auto"/>
              <w:ind w:firstLine="0"/>
              <w:jc w:val="both"/>
              <w:rPr>
                <w:rFonts w:ascii="Times New Roman"/>
                <w:snapToGrid w:val="0"/>
                <w:color w:val="auto"/>
                <w:sz w:val="21"/>
                <w:highlight w:val="none"/>
              </w:rPr>
            </w:pPr>
            <w:r>
              <w:rPr>
                <w:rFonts w:hint="eastAsia" w:ascii="Times New Roman"/>
                <w:snapToGrid w:val="0"/>
                <w:color w:val="auto"/>
                <w:sz w:val="21"/>
                <w:highlight w:val="none"/>
              </w:rPr>
              <w:t>含加班费等各种可预见和不可预见费用。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357" w:type="dxa"/>
            <w:vMerge w:val="continue"/>
            <w:vAlign w:val="center"/>
          </w:tcPr>
          <w:p>
            <w:pPr>
              <w:pStyle w:val="40"/>
              <w:widowControl w:val="0"/>
              <w:wordWrap w:val="0"/>
              <w:adjustRightInd w:val="0"/>
              <w:snapToGrid w:val="0"/>
              <w:spacing w:line="240" w:lineRule="auto"/>
              <w:ind w:firstLine="0"/>
              <w:jc w:val="center"/>
              <w:rPr>
                <w:rFonts w:ascii="Times New Roman"/>
                <w:snapToGrid w:val="0"/>
                <w:color w:val="auto"/>
                <w:sz w:val="21"/>
                <w:highlight w:val="none"/>
              </w:rPr>
            </w:pPr>
          </w:p>
        </w:tc>
        <w:tc>
          <w:tcPr>
            <w:tcW w:w="480" w:type="dxa"/>
            <w:vMerge w:val="continue"/>
            <w:vAlign w:val="center"/>
          </w:tcPr>
          <w:p>
            <w:pPr>
              <w:pStyle w:val="40"/>
              <w:widowControl w:val="0"/>
              <w:wordWrap w:val="0"/>
              <w:adjustRightInd w:val="0"/>
              <w:snapToGrid w:val="0"/>
              <w:spacing w:line="240" w:lineRule="auto"/>
              <w:ind w:firstLine="0"/>
              <w:jc w:val="center"/>
              <w:rPr>
                <w:rFonts w:ascii="Times New Roman"/>
                <w:snapToGrid w:val="0"/>
                <w:color w:val="auto"/>
                <w:sz w:val="21"/>
                <w:highlight w:val="none"/>
              </w:rPr>
            </w:pPr>
          </w:p>
        </w:tc>
        <w:tc>
          <w:tcPr>
            <w:tcW w:w="503" w:type="dxa"/>
            <w:vMerge w:val="continue"/>
            <w:vAlign w:val="center"/>
          </w:tcPr>
          <w:p>
            <w:pPr>
              <w:pStyle w:val="40"/>
              <w:widowControl w:val="0"/>
              <w:wordWrap w:val="0"/>
              <w:adjustRightInd w:val="0"/>
              <w:snapToGrid w:val="0"/>
              <w:spacing w:line="240" w:lineRule="auto"/>
              <w:ind w:firstLine="0"/>
              <w:jc w:val="center"/>
              <w:rPr>
                <w:rFonts w:ascii="Times New Roman"/>
                <w:snapToGrid w:val="0"/>
                <w:color w:val="auto"/>
                <w:sz w:val="21"/>
                <w:highlight w:val="none"/>
              </w:rPr>
            </w:pPr>
          </w:p>
        </w:tc>
        <w:tc>
          <w:tcPr>
            <w:tcW w:w="1800" w:type="dxa"/>
            <w:vAlign w:val="center"/>
          </w:tcPr>
          <w:p>
            <w:pPr>
              <w:pStyle w:val="40"/>
              <w:widowControl w:val="0"/>
              <w:wordWrap w:val="0"/>
              <w:adjustRightInd w:val="0"/>
              <w:snapToGrid w:val="0"/>
              <w:spacing w:line="240" w:lineRule="auto"/>
              <w:ind w:firstLine="0"/>
              <w:jc w:val="center"/>
              <w:rPr>
                <w:rFonts w:ascii="Times New Roman"/>
                <w:snapToGrid w:val="0"/>
                <w:color w:val="auto"/>
                <w:sz w:val="21"/>
                <w:highlight w:val="none"/>
              </w:rPr>
            </w:pPr>
            <w:r>
              <w:rPr>
                <w:rFonts w:hint="eastAsia" w:ascii="Times New Roman"/>
                <w:snapToGrid w:val="0"/>
                <w:color w:val="auto"/>
                <w:sz w:val="21"/>
                <w:highlight w:val="none"/>
              </w:rPr>
              <w:t>……</w:t>
            </w:r>
          </w:p>
        </w:tc>
        <w:tc>
          <w:tcPr>
            <w:tcW w:w="2340" w:type="dxa"/>
            <w:vAlign w:val="center"/>
          </w:tcPr>
          <w:p>
            <w:pPr>
              <w:pStyle w:val="40"/>
              <w:widowControl w:val="0"/>
              <w:wordWrap w:val="0"/>
              <w:adjustRightInd w:val="0"/>
              <w:snapToGrid w:val="0"/>
              <w:spacing w:line="240" w:lineRule="auto"/>
              <w:ind w:firstLine="0"/>
              <w:jc w:val="center"/>
              <w:rPr>
                <w:rFonts w:ascii="Times New Roman"/>
                <w:snapToGrid w:val="0"/>
                <w:color w:val="auto"/>
                <w:sz w:val="21"/>
                <w:highlight w:val="none"/>
              </w:rPr>
            </w:pPr>
          </w:p>
        </w:tc>
        <w:tc>
          <w:tcPr>
            <w:tcW w:w="1252" w:type="dxa"/>
            <w:vAlign w:val="center"/>
          </w:tcPr>
          <w:p>
            <w:pPr>
              <w:pStyle w:val="40"/>
              <w:widowControl w:val="0"/>
              <w:wordWrap w:val="0"/>
              <w:adjustRightInd w:val="0"/>
              <w:snapToGrid w:val="0"/>
              <w:spacing w:line="240" w:lineRule="auto"/>
              <w:ind w:firstLine="0"/>
              <w:jc w:val="center"/>
              <w:rPr>
                <w:rFonts w:ascii="Times New Roman"/>
                <w:snapToGrid w:val="0"/>
                <w:color w:val="auto"/>
                <w:sz w:val="21"/>
                <w:highlight w:val="none"/>
              </w:rPr>
            </w:pPr>
          </w:p>
        </w:tc>
        <w:tc>
          <w:tcPr>
            <w:tcW w:w="2328" w:type="dxa"/>
            <w:vAlign w:val="center"/>
          </w:tcPr>
          <w:p>
            <w:pPr>
              <w:pStyle w:val="40"/>
              <w:widowControl w:val="0"/>
              <w:wordWrap w:val="0"/>
              <w:adjustRightInd w:val="0"/>
              <w:snapToGrid w:val="0"/>
              <w:spacing w:line="240" w:lineRule="auto"/>
              <w:ind w:firstLine="0"/>
              <w:jc w:val="both"/>
              <w:rPr>
                <w:rFonts w:ascii="Times New Roman"/>
                <w:snapToGrid w:val="0"/>
                <w:color w:val="auto"/>
                <w:sz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357" w:type="dxa"/>
            <w:vAlign w:val="center"/>
          </w:tcPr>
          <w:p>
            <w:pPr>
              <w:pStyle w:val="40"/>
              <w:widowControl w:val="0"/>
              <w:wordWrap w:val="0"/>
              <w:adjustRightInd w:val="0"/>
              <w:snapToGrid w:val="0"/>
              <w:spacing w:line="240" w:lineRule="auto"/>
              <w:ind w:firstLine="0"/>
              <w:jc w:val="center"/>
              <w:rPr>
                <w:rFonts w:ascii="Times New Roman"/>
                <w:snapToGrid w:val="0"/>
                <w:color w:val="auto"/>
                <w:sz w:val="21"/>
                <w:highlight w:val="none"/>
              </w:rPr>
            </w:pPr>
            <w:r>
              <w:rPr>
                <w:rFonts w:hint="eastAsia" w:ascii="Times New Roman"/>
                <w:snapToGrid w:val="0"/>
                <w:color w:val="auto"/>
                <w:sz w:val="21"/>
                <w:highlight w:val="none"/>
              </w:rPr>
              <w:t>2</w:t>
            </w:r>
          </w:p>
        </w:tc>
        <w:tc>
          <w:tcPr>
            <w:tcW w:w="2783" w:type="dxa"/>
            <w:gridSpan w:val="3"/>
            <w:vAlign w:val="center"/>
          </w:tcPr>
          <w:p>
            <w:pPr>
              <w:pStyle w:val="40"/>
              <w:widowControl w:val="0"/>
              <w:wordWrap w:val="0"/>
              <w:adjustRightInd w:val="0"/>
              <w:snapToGrid w:val="0"/>
              <w:spacing w:line="240" w:lineRule="auto"/>
              <w:ind w:firstLine="0"/>
              <w:jc w:val="center"/>
              <w:rPr>
                <w:rFonts w:ascii="Times New Roman"/>
                <w:snapToGrid w:val="0"/>
                <w:color w:val="auto"/>
                <w:sz w:val="21"/>
                <w:highlight w:val="none"/>
              </w:rPr>
            </w:pPr>
            <w:r>
              <w:rPr>
                <w:rFonts w:hint="eastAsia" w:ascii="Times New Roman"/>
                <w:snapToGrid w:val="0"/>
                <w:color w:val="auto"/>
                <w:sz w:val="21"/>
                <w:highlight w:val="none"/>
              </w:rPr>
              <w:t>企业管理费</w:t>
            </w:r>
          </w:p>
        </w:tc>
        <w:tc>
          <w:tcPr>
            <w:tcW w:w="2340" w:type="dxa"/>
            <w:vAlign w:val="center"/>
          </w:tcPr>
          <w:p>
            <w:pPr>
              <w:pStyle w:val="40"/>
              <w:widowControl w:val="0"/>
              <w:wordWrap w:val="0"/>
              <w:adjustRightInd w:val="0"/>
              <w:snapToGrid w:val="0"/>
              <w:spacing w:line="240" w:lineRule="auto"/>
              <w:ind w:firstLine="0"/>
              <w:jc w:val="center"/>
              <w:rPr>
                <w:rFonts w:ascii="Times New Roman"/>
                <w:snapToGrid w:val="0"/>
                <w:color w:val="auto"/>
                <w:sz w:val="21"/>
                <w:highlight w:val="none"/>
              </w:rPr>
            </w:pPr>
          </w:p>
        </w:tc>
        <w:tc>
          <w:tcPr>
            <w:tcW w:w="1252" w:type="dxa"/>
            <w:vAlign w:val="center"/>
          </w:tcPr>
          <w:p>
            <w:pPr>
              <w:pStyle w:val="40"/>
              <w:widowControl w:val="0"/>
              <w:wordWrap w:val="0"/>
              <w:adjustRightInd w:val="0"/>
              <w:snapToGrid w:val="0"/>
              <w:spacing w:line="240" w:lineRule="auto"/>
              <w:ind w:firstLine="0"/>
              <w:jc w:val="center"/>
              <w:rPr>
                <w:rFonts w:ascii="Times New Roman"/>
                <w:snapToGrid w:val="0"/>
                <w:color w:val="auto"/>
                <w:sz w:val="21"/>
                <w:highlight w:val="none"/>
              </w:rPr>
            </w:pPr>
          </w:p>
        </w:tc>
        <w:tc>
          <w:tcPr>
            <w:tcW w:w="2328" w:type="dxa"/>
            <w:vAlign w:val="center"/>
          </w:tcPr>
          <w:p>
            <w:pPr>
              <w:pStyle w:val="40"/>
              <w:widowControl w:val="0"/>
              <w:wordWrap w:val="0"/>
              <w:adjustRightInd w:val="0"/>
              <w:snapToGrid w:val="0"/>
              <w:spacing w:line="240" w:lineRule="auto"/>
              <w:ind w:firstLine="0"/>
              <w:jc w:val="both"/>
              <w:rPr>
                <w:rFonts w:ascii="Times New Roman"/>
                <w:snapToGrid w:val="0"/>
                <w:color w:val="auto"/>
                <w:sz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exact"/>
        </w:trPr>
        <w:tc>
          <w:tcPr>
            <w:tcW w:w="357" w:type="dxa"/>
            <w:vAlign w:val="center"/>
          </w:tcPr>
          <w:p>
            <w:pPr>
              <w:pStyle w:val="40"/>
              <w:widowControl w:val="0"/>
              <w:wordWrap w:val="0"/>
              <w:adjustRightInd w:val="0"/>
              <w:snapToGrid w:val="0"/>
              <w:spacing w:line="240" w:lineRule="auto"/>
              <w:ind w:firstLine="0"/>
              <w:jc w:val="center"/>
              <w:rPr>
                <w:rFonts w:ascii="Times New Roman"/>
                <w:snapToGrid w:val="0"/>
                <w:color w:val="auto"/>
                <w:sz w:val="21"/>
                <w:highlight w:val="none"/>
              </w:rPr>
            </w:pPr>
            <w:r>
              <w:rPr>
                <w:rFonts w:hint="eastAsia" w:ascii="Times New Roman"/>
                <w:snapToGrid w:val="0"/>
                <w:color w:val="auto"/>
                <w:sz w:val="21"/>
                <w:highlight w:val="none"/>
              </w:rPr>
              <w:t>3</w:t>
            </w:r>
          </w:p>
        </w:tc>
        <w:tc>
          <w:tcPr>
            <w:tcW w:w="2783" w:type="dxa"/>
            <w:gridSpan w:val="3"/>
            <w:vAlign w:val="center"/>
          </w:tcPr>
          <w:p>
            <w:pPr>
              <w:pStyle w:val="40"/>
              <w:widowControl w:val="0"/>
              <w:wordWrap w:val="0"/>
              <w:adjustRightInd w:val="0"/>
              <w:snapToGrid w:val="0"/>
              <w:spacing w:line="240" w:lineRule="auto"/>
              <w:ind w:firstLine="0"/>
              <w:jc w:val="center"/>
              <w:rPr>
                <w:rFonts w:ascii="Times New Roman"/>
                <w:snapToGrid w:val="0"/>
                <w:color w:val="auto"/>
                <w:sz w:val="21"/>
                <w:highlight w:val="none"/>
              </w:rPr>
            </w:pPr>
            <w:r>
              <w:rPr>
                <w:rFonts w:hint="eastAsia" w:ascii="Times New Roman"/>
                <w:snapToGrid w:val="0"/>
                <w:color w:val="auto"/>
                <w:sz w:val="21"/>
                <w:highlight w:val="none"/>
              </w:rPr>
              <w:t>利润</w:t>
            </w:r>
          </w:p>
        </w:tc>
        <w:tc>
          <w:tcPr>
            <w:tcW w:w="2340" w:type="dxa"/>
            <w:vAlign w:val="center"/>
          </w:tcPr>
          <w:p>
            <w:pPr>
              <w:pStyle w:val="40"/>
              <w:widowControl w:val="0"/>
              <w:wordWrap w:val="0"/>
              <w:adjustRightInd w:val="0"/>
              <w:snapToGrid w:val="0"/>
              <w:spacing w:line="240" w:lineRule="auto"/>
              <w:ind w:firstLine="0"/>
              <w:jc w:val="center"/>
              <w:rPr>
                <w:rFonts w:ascii="Times New Roman"/>
                <w:snapToGrid w:val="0"/>
                <w:color w:val="auto"/>
                <w:sz w:val="21"/>
                <w:highlight w:val="none"/>
              </w:rPr>
            </w:pPr>
          </w:p>
        </w:tc>
        <w:tc>
          <w:tcPr>
            <w:tcW w:w="1252" w:type="dxa"/>
            <w:vAlign w:val="center"/>
          </w:tcPr>
          <w:p>
            <w:pPr>
              <w:pStyle w:val="40"/>
              <w:widowControl w:val="0"/>
              <w:wordWrap w:val="0"/>
              <w:adjustRightInd w:val="0"/>
              <w:snapToGrid w:val="0"/>
              <w:spacing w:line="240" w:lineRule="auto"/>
              <w:ind w:firstLine="0"/>
              <w:jc w:val="center"/>
              <w:rPr>
                <w:rFonts w:ascii="Times New Roman"/>
                <w:snapToGrid w:val="0"/>
                <w:color w:val="auto"/>
                <w:sz w:val="21"/>
                <w:highlight w:val="none"/>
              </w:rPr>
            </w:pPr>
          </w:p>
        </w:tc>
        <w:tc>
          <w:tcPr>
            <w:tcW w:w="2328" w:type="dxa"/>
            <w:vAlign w:val="center"/>
          </w:tcPr>
          <w:p>
            <w:pPr>
              <w:pStyle w:val="40"/>
              <w:widowControl w:val="0"/>
              <w:wordWrap w:val="0"/>
              <w:adjustRightInd w:val="0"/>
              <w:snapToGrid w:val="0"/>
              <w:spacing w:line="240" w:lineRule="auto"/>
              <w:ind w:firstLine="0"/>
              <w:jc w:val="both"/>
              <w:rPr>
                <w:rFonts w:ascii="Times New Roman"/>
                <w:snapToGrid w:val="0"/>
                <w:color w:val="auto"/>
                <w:sz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357" w:type="dxa"/>
            <w:vMerge w:val="restart"/>
            <w:vAlign w:val="center"/>
          </w:tcPr>
          <w:p>
            <w:pPr>
              <w:pStyle w:val="40"/>
              <w:widowControl w:val="0"/>
              <w:wordWrap w:val="0"/>
              <w:adjustRightInd w:val="0"/>
              <w:snapToGrid w:val="0"/>
              <w:spacing w:line="240" w:lineRule="auto"/>
              <w:ind w:firstLine="0"/>
              <w:jc w:val="center"/>
              <w:rPr>
                <w:rFonts w:ascii="Times New Roman"/>
                <w:snapToGrid w:val="0"/>
                <w:color w:val="auto"/>
                <w:sz w:val="21"/>
                <w:highlight w:val="none"/>
              </w:rPr>
            </w:pPr>
            <w:r>
              <w:rPr>
                <w:rFonts w:hint="eastAsia" w:ascii="Times New Roman"/>
                <w:snapToGrid w:val="0"/>
                <w:color w:val="auto"/>
                <w:sz w:val="21"/>
                <w:highlight w:val="none"/>
              </w:rPr>
              <w:t>4</w:t>
            </w:r>
          </w:p>
        </w:tc>
        <w:tc>
          <w:tcPr>
            <w:tcW w:w="480" w:type="dxa"/>
            <w:vMerge w:val="restart"/>
            <w:vAlign w:val="center"/>
          </w:tcPr>
          <w:p>
            <w:pPr>
              <w:pStyle w:val="40"/>
              <w:widowControl w:val="0"/>
              <w:wordWrap w:val="0"/>
              <w:adjustRightInd w:val="0"/>
              <w:snapToGrid w:val="0"/>
              <w:spacing w:line="240" w:lineRule="auto"/>
              <w:ind w:firstLine="0"/>
              <w:jc w:val="center"/>
              <w:rPr>
                <w:rFonts w:ascii="Times New Roman"/>
                <w:snapToGrid w:val="0"/>
                <w:color w:val="auto"/>
                <w:sz w:val="21"/>
                <w:highlight w:val="none"/>
              </w:rPr>
            </w:pPr>
            <w:r>
              <w:rPr>
                <w:rFonts w:hint="eastAsia" w:ascii="Times New Roman"/>
                <w:snapToGrid w:val="0"/>
                <w:color w:val="auto"/>
                <w:sz w:val="21"/>
                <w:highlight w:val="none"/>
              </w:rPr>
              <w:t>税金</w:t>
            </w:r>
          </w:p>
        </w:tc>
        <w:tc>
          <w:tcPr>
            <w:tcW w:w="2303" w:type="dxa"/>
            <w:gridSpan w:val="2"/>
            <w:vAlign w:val="center"/>
          </w:tcPr>
          <w:p>
            <w:pPr>
              <w:pStyle w:val="40"/>
              <w:widowControl w:val="0"/>
              <w:wordWrap w:val="0"/>
              <w:adjustRightInd w:val="0"/>
              <w:snapToGrid w:val="0"/>
              <w:spacing w:line="240" w:lineRule="auto"/>
              <w:ind w:firstLine="0"/>
              <w:jc w:val="center"/>
              <w:rPr>
                <w:rFonts w:ascii="Times New Roman"/>
                <w:snapToGrid w:val="0"/>
                <w:color w:val="auto"/>
                <w:sz w:val="21"/>
                <w:highlight w:val="none"/>
              </w:rPr>
            </w:pPr>
            <w:r>
              <w:rPr>
                <w:rFonts w:hint="eastAsia" w:ascii="Times New Roman"/>
                <w:snapToGrid w:val="0"/>
                <w:color w:val="auto"/>
                <w:sz w:val="21"/>
                <w:highlight w:val="none"/>
              </w:rPr>
              <w:t>增值税</w:t>
            </w:r>
          </w:p>
        </w:tc>
        <w:tc>
          <w:tcPr>
            <w:tcW w:w="2340" w:type="dxa"/>
            <w:vAlign w:val="center"/>
          </w:tcPr>
          <w:p>
            <w:pPr>
              <w:pStyle w:val="40"/>
              <w:widowControl w:val="0"/>
              <w:wordWrap w:val="0"/>
              <w:adjustRightInd w:val="0"/>
              <w:snapToGrid w:val="0"/>
              <w:spacing w:line="240" w:lineRule="auto"/>
              <w:ind w:firstLine="0"/>
              <w:jc w:val="center"/>
              <w:rPr>
                <w:rFonts w:ascii="Times New Roman"/>
                <w:snapToGrid w:val="0"/>
                <w:color w:val="auto"/>
                <w:sz w:val="21"/>
                <w:highlight w:val="none"/>
              </w:rPr>
            </w:pPr>
          </w:p>
        </w:tc>
        <w:tc>
          <w:tcPr>
            <w:tcW w:w="1252" w:type="dxa"/>
            <w:vAlign w:val="center"/>
          </w:tcPr>
          <w:p>
            <w:pPr>
              <w:pStyle w:val="40"/>
              <w:widowControl w:val="0"/>
              <w:wordWrap w:val="0"/>
              <w:adjustRightInd w:val="0"/>
              <w:snapToGrid w:val="0"/>
              <w:spacing w:line="240" w:lineRule="auto"/>
              <w:ind w:firstLine="0"/>
              <w:jc w:val="center"/>
              <w:rPr>
                <w:rFonts w:ascii="Times New Roman"/>
                <w:snapToGrid w:val="0"/>
                <w:color w:val="auto"/>
                <w:sz w:val="21"/>
                <w:highlight w:val="none"/>
              </w:rPr>
            </w:pPr>
          </w:p>
        </w:tc>
        <w:tc>
          <w:tcPr>
            <w:tcW w:w="2328" w:type="dxa"/>
            <w:vAlign w:val="center"/>
          </w:tcPr>
          <w:p>
            <w:pPr>
              <w:pStyle w:val="40"/>
              <w:widowControl w:val="0"/>
              <w:wordWrap w:val="0"/>
              <w:adjustRightInd w:val="0"/>
              <w:snapToGrid w:val="0"/>
              <w:spacing w:line="240" w:lineRule="auto"/>
              <w:ind w:firstLine="0"/>
              <w:jc w:val="both"/>
              <w:rPr>
                <w:rFonts w:ascii="Times New Roman"/>
                <w:snapToGrid w:val="0"/>
                <w:color w:val="auto"/>
                <w:sz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357" w:type="dxa"/>
            <w:vMerge w:val="continue"/>
            <w:vAlign w:val="center"/>
          </w:tcPr>
          <w:p>
            <w:pPr>
              <w:pStyle w:val="40"/>
              <w:widowControl w:val="0"/>
              <w:wordWrap w:val="0"/>
              <w:adjustRightInd w:val="0"/>
              <w:snapToGrid w:val="0"/>
              <w:spacing w:line="240" w:lineRule="auto"/>
              <w:ind w:firstLine="0"/>
              <w:jc w:val="center"/>
              <w:rPr>
                <w:color w:val="auto"/>
                <w:sz w:val="21"/>
                <w:highlight w:val="none"/>
              </w:rPr>
            </w:pPr>
          </w:p>
        </w:tc>
        <w:tc>
          <w:tcPr>
            <w:tcW w:w="480" w:type="dxa"/>
            <w:vMerge w:val="continue"/>
            <w:vAlign w:val="center"/>
          </w:tcPr>
          <w:p>
            <w:pPr>
              <w:pStyle w:val="40"/>
              <w:widowControl w:val="0"/>
              <w:wordWrap w:val="0"/>
              <w:adjustRightInd w:val="0"/>
              <w:snapToGrid w:val="0"/>
              <w:spacing w:line="240" w:lineRule="auto"/>
              <w:ind w:firstLine="0"/>
              <w:jc w:val="center"/>
              <w:rPr>
                <w:color w:val="auto"/>
                <w:sz w:val="21"/>
                <w:highlight w:val="none"/>
              </w:rPr>
            </w:pPr>
          </w:p>
        </w:tc>
        <w:tc>
          <w:tcPr>
            <w:tcW w:w="2303" w:type="dxa"/>
            <w:gridSpan w:val="2"/>
            <w:vAlign w:val="center"/>
          </w:tcPr>
          <w:p>
            <w:pPr>
              <w:pStyle w:val="40"/>
              <w:widowControl w:val="0"/>
              <w:wordWrap w:val="0"/>
              <w:adjustRightInd w:val="0"/>
              <w:snapToGrid w:val="0"/>
              <w:spacing w:line="240" w:lineRule="auto"/>
              <w:ind w:firstLine="0"/>
              <w:jc w:val="center"/>
              <w:rPr>
                <w:color w:val="auto"/>
                <w:sz w:val="21"/>
                <w:highlight w:val="none"/>
              </w:rPr>
            </w:pPr>
            <w:r>
              <w:rPr>
                <w:rFonts w:hint="eastAsia"/>
                <w:color w:val="auto"/>
                <w:sz w:val="21"/>
                <w:highlight w:val="none"/>
              </w:rPr>
              <w:t>所得税</w:t>
            </w:r>
          </w:p>
        </w:tc>
        <w:tc>
          <w:tcPr>
            <w:tcW w:w="2340" w:type="dxa"/>
            <w:vAlign w:val="center"/>
          </w:tcPr>
          <w:p>
            <w:pPr>
              <w:pStyle w:val="40"/>
              <w:widowControl w:val="0"/>
              <w:wordWrap w:val="0"/>
              <w:adjustRightInd w:val="0"/>
              <w:snapToGrid w:val="0"/>
              <w:spacing w:line="240" w:lineRule="auto"/>
              <w:ind w:firstLine="0"/>
              <w:jc w:val="center"/>
              <w:rPr>
                <w:color w:val="auto"/>
                <w:sz w:val="21"/>
                <w:highlight w:val="none"/>
              </w:rPr>
            </w:pPr>
          </w:p>
        </w:tc>
        <w:tc>
          <w:tcPr>
            <w:tcW w:w="1252" w:type="dxa"/>
            <w:vAlign w:val="center"/>
          </w:tcPr>
          <w:p>
            <w:pPr>
              <w:pStyle w:val="40"/>
              <w:widowControl w:val="0"/>
              <w:wordWrap w:val="0"/>
              <w:adjustRightInd w:val="0"/>
              <w:snapToGrid w:val="0"/>
              <w:spacing w:line="240" w:lineRule="auto"/>
              <w:ind w:firstLine="0"/>
              <w:jc w:val="center"/>
              <w:rPr>
                <w:color w:val="auto"/>
                <w:sz w:val="21"/>
                <w:highlight w:val="none"/>
              </w:rPr>
            </w:pPr>
          </w:p>
        </w:tc>
        <w:tc>
          <w:tcPr>
            <w:tcW w:w="2328" w:type="dxa"/>
            <w:vAlign w:val="center"/>
          </w:tcPr>
          <w:p>
            <w:pPr>
              <w:pStyle w:val="40"/>
              <w:widowControl w:val="0"/>
              <w:wordWrap w:val="0"/>
              <w:adjustRightInd w:val="0"/>
              <w:snapToGrid w:val="0"/>
              <w:spacing w:line="240" w:lineRule="auto"/>
              <w:ind w:firstLine="0"/>
              <w:jc w:val="both"/>
              <w:rPr>
                <w:color w:val="auto"/>
                <w:sz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357" w:type="dxa"/>
            <w:vMerge w:val="continue"/>
            <w:vAlign w:val="center"/>
          </w:tcPr>
          <w:p>
            <w:pPr>
              <w:pStyle w:val="40"/>
              <w:widowControl w:val="0"/>
              <w:wordWrap w:val="0"/>
              <w:adjustRightInd w:val="0"/>
              <w:snapToGrid w:val="0"/>
              <w:spacing w:line="240" w:lineRule="auto"/>
              <w:ind w:firstLine="0"/>
              <w:jc w:val="center"/>
              <w:rPr>
                <w:color w:val="auto"/>
                <w:sz w:val="21"/>
                <w:highlight w:val="none"/>
              </w:rPr>
            </w:pPr>
          </w:p>
        </w:tc>
        <w:tc>
          <w:tcPr>
            <w:tcW w:w="480" w:type="dxa"/>
            <w:vMerge w:val="continue"/>
            <w:vAlign w:val="center"/>
          </w:tcPr>
          <w:p>
            <w:pPr>
              <w:pStyle w:val="40"/>
              <w:widowControl w:val="0"/>
              <w:wordWrap w:val="0"/>
              <w:adjustRightInd w:val="0"/>
              <w:snapToGrid w:val="0"/>
              <w:spacing w:line="240" w:lineRule="auto"/>
              <w:ind w:firstLine="0"/>
              <w:jc w:val="center"/>
              <w:rPr>
                <w:color w:val="auto"/>
                <w:sz w:val="21"/>
                <w:highlight w:val="none"/>
              </w:rPr>
            </w:pPr>
          </w:p>
        </w:tc>
        <w:tc>
          <w:tcPr>
            <w:tcW w:w="2303" w:type="dxa"/>
            <w:gridSpan w:val="2"/>
            <w:vAlign w:val="center"/>
          </w:tcPr>
          <w:p>
            <w:pPr>
              <w:pStyle w:val="40"/>
              <w:widowControl w:val="0"/>
              <w:wordWrap w:val="0"/>
              <w:adjustRightInd w:val="0"/>
              <w:snapToGrid w:val="0"/>
              <w:spacing w:line="240" w:lineRule="auto"/>
              <w:ind w:firstLine="0"/>
              <w:jc w:val="center"/>
              <w:rPr>
                <w:color w:val="auto"/>
                <w:sz w:val="21"/>
                <w:highlight w:val="none"/>
              </w:rPr>
            </w:pPr>
            <w:r>
              <w:rPr>
                <w:rFonts w:hint="eastAsia"/>
                <w:color w:val="auto"/>
                <w:sz w:val="21"/>
                <w:highlight w:val="none"/>
              </w:rPr>
              <w:t>其他附加税</w:t>
            </w:r>
          </w:p>
        </w:tc>
        <w:tc>
          <w:tcPr>
            <w:tcW w:w="2340" w:type="dxa"/>
            <w:vAlign w:val="center"/>
          </w:tcPr>
          <w:p>
            <w:pPr>
              <w:pStyle w:val="40"/>
              <w:widowControl w:val="0"/>
              <w:wordWrap w:val="0"/>
              <w:adjustRightInd w:val="0"/>
              <w:snapToGrid w:val="0"/>
              <w:spacing w:line="240" w:lineRule="auto"/>
              <w:ind w:firstLine="0"/>
              <w:jc w:val="center"/>
              <w:rPr>
                <w:color w:val="auto"/>
                <w:sz w:val="21"/>
                <w:highlight w:val="none"/>
              </w:rPr>
            </w:pPr>
          </w:p>
        </w:tc>
        <w:tc>
          <w:tcPr>
            <w:tcW w:w="1252" w:type="dxa"/>
            <w:vAlign w:val="center"/>
          </w:tcPr>
          <w:p>
            <w:pPr>
              <w:pStyle w:val="40"/>
              <w:widowControl w:val="0"/>
              <w:wordWrap w:val="0"/>
              <w:adjustRightInd w:val="0"/>
              <w:snapToGrid w:val="0"/>
              <w:spacing w:line="240" w:lineRule="auto"/>
              <w:ind w:firstLine="0"/>
              <w:jc w:val="center"/>
              <w:rPr>
                <w:color w:val="auto"/>
                <w:sz w:val="21"/>
                <w:highlight w:val="none"/>
              </w:rPr>
            </w:pPr>
          </w:p>
        </w:tc>
        <w:tc>
          <w:tcPr>
            <w:tcW w:w="2328" w:type="dxa"/>
            <w:vAlign w:val="center"/>
          </w:tcPr>
          <w:p>
            <w:pPr>
              <w:pStyle w:val="40"/>
              <w:widowControl w:val="0"/>
              <w:wordWrap w:val="0"/>
              <w:adjustRightInd w:val="0"/>
              <w:snapToGrid w:val="0"/>
              <w:spacing w:line="240" w:lineRule="auto"/>
              <w:ind w:firstLine="0"/>
              <w:jc w:val="both"/>
              <w:rPr>
                <w:color w:val="auto"/>
                <w:sz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357" w:type="dxa"/>
            <w:vMerge w:val="continue"/>
            <w:vAlign w:val="center"/>
          </w:tcPr>
          <w:p>
            <w:pPr>
              <w:pStyle w:val="40"/>
              <w:widowControl w:val="0"/>
              <w:wordWrap w:val="0"/>
              <w:adjustRightInd w:val="0"/>
              <w:snapToGrid w:val="0"/>
              <w:spacing w:line="240" w:lineRule="auto"/>
              <w:ind w:firstLine="0"/>
              <w:jc w:val="center"/>
              <w:rPr>
                <w:color w:val="auto"/>
                <w:sz w:val="21"/>
                <w:highlight w:val="none"/>
              </w:rPr>
            </w:pPr>
          </w:p>
        </w:tc>
        <w:tc>
          <w:tcPr>
            <w:tcW w:w="480" w:type="dxa"/>
            <w:vMerge w:val="continue"/>
            <w:vAlign w:val="center"/>
          </w:tcPr>
          <w:p>
            <w:pPr>
              <w:pStyle w:val="40"/>
              <w:widowControl w:val="0"/>
              <w:wordWrap w:val="0"/>
              <w:adjustRightInd w:val="0"/>
              <w:snapToGrid w:val="0"/>
              <w:spacing w:line="240" w:lineRule="auto"/>
              <w:ind w:firstLine="0"/>
              <w:jc w:val="center"/>
              <w:rPr>
                <w:color w:val="auto"/>
                <w:sz w:val="21"/>
                <w:highlight w:val="none"/>
              </w:rPr>
            </w:pPr>
          </w:p>
        </w:tc>
        <w:tc>
          <w:tcPr>
            <w:tcW w:w="2303" w:type="dxa"/>
            <w:gridSpan w:val="2"/>
            <w:vAlign w:val="center"/>
          </w:tcPr>
          <w:p>
            <w:pPr>
              <w:pStyle w:val="40"/>
              <w:widowControl w:val="0"/>
              <w:wordWrap w:val="0"/>
              <w:adjustRightInd w:val="0"/>
              <w:snapToGrid w:val="0"/>
              <w:spacing w:line="240" w:lineRule="auto"/>
              <w:ind w:firstLine="0"/>
              <w:jc w:val="center"/>
              <w:rPr>
                <w:color w:val="auto"/>
                <w:sz w:val="21"/>
                <w:highlight w:val="none"/>
              </w:rPr>
            </w:pPr>
            <w:r>
              <w:rPr>
                <w:rFonts w:hint="eastAsia" w:ascii="Times New Roman"/>
                <w:snapToGrid w:val="0"/>
                <w:color w:val="auto"/>
                <w:sz w:val="21"/>
                <w:highlight w:val="none"/>
              </w:rPr>
              <w:t>……</w:t>
            </w:r>
          </w:p>
        </w:tc>
        <w:tc>
          <w:tcPr>
            <w:tcW w:w="2340" w:type="dxa"/>
            <w:vAlign w:val="center"/>
          </w:tcPr>
          <w:p>
            <w:pPr>
              <w:pStyle w:val="40"/>
              <w:widowControl w:val="0"/>
              <w:wordWrap w:val="0"/>
              <w:adjustRightInd w:val="0"/>
              <w:snapToGrid w:val="0"/>
              <w:spacing w:line="240" w:lineRule="auto"/>
              <w:ind w:firstLine="0"/>
              <w:jc w:val="center"/>
              <w:rPr>
                <w:color w:val="auto"/>
                <w:sz w:val="21"/>
                <w:highlight w:val="none"/>
              </w:rPr>
            </w:pPr>
          </w:p>
        </w:tc>
        <w:tc>
          <w:tcPr>
            <w:tcW w:w="1252" w:type="dxa"/>
            <w:vAlign w:val="center"/>
          </w:tcPr>
          <w:p>
            <w:pPr>
              <w:pStyle w:val="40"/>
              <w:widowControl w:val="0"/>
              <w:wordWrap w:val="0"/>
              <w:adjustRightInd w:val="0"/>
              <w:snapToGrid w:val="0"/>
              <w:spacing w:line="240" w:lineRule="auto"/>
              <w:ind w:firstLine="0"/>
              <w:jc w:val="center"/>
              <w:rPr>
                <w:color w:val="auto"/>
                <w:sz w:val="21"/>
                <w:highlight w:val="none"/>
              </w:rPr>
            </w:pPr>
          </w:p>
        </w:tc>
        <w:tc>
          <w:tcPr>
            <w:tcW w:w="2328" w:type="dxa"/>
            <w:vAlign w:val="center"/>
          </w:tcPr>
          <w:p>
            <w:pPr>
              <w:pStyle w:val="40"/>
              <w:widowControl w:val="0"/>
              <w:wordWrap w:val="0"/>
              <w:adjustRightInd w:val="0"/>
              <w:snapToGrid w:val="0"/>
              <w:spacing w:line="240" w:lineRule="auto"/>
              <w:ind w:firstLine="0"/>
              <w:jc w:val="both"/>
              <w:rPr>
                <w:color w:val="auto"/>
                <w:sz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357" w:type="dxa"/>
            <w:vAlign w:val="center"/>
          </w:tcPr>
          <w:p>
            <w:pPr>
              <w:pStyle w:val="40"/>
              <w:widowControl w:val="0"/>
              <w:wordWrap w:val="0"/>
              <w:adjustRightInd w:val="0"/>
              <w:snapToGrid w:val="0"/>
              <w:spacing w:line="240" w:lineRule="auto"/>
              <w:ind w:firstLine="0"/>
              <w:jc w:val="center"/>
              <w:rPr>
                <w:rFonts w:ascii="Times New Roman"/>
                <w:snapToGrid w:val="0"/>
                <w:color w:val="auto"/>
                <w:sz w:val="21"/>
                <w:highlight w:val="none"/>
              </w:rPr>
            </w:pPr>
            <w:r>
              <w:rPr>
                <w:rFonts w:hint="eastAsia" w:ascii="Times New Roman"/>
                <w:snapToGrid w:val="0"/>
                <w:color w:val="auto"/>
                <w:sz w:val="21"/>
                <w:highlight w:val="none"/>
              </w:rPr>
              <w:t>…</w:t>
            </w:r>
          </w:p>
        </w:tc>
        <w:tc>
          <w:tcPr>
            <w:tcW w:w="2783" w:type="dxa"/>
            <w:gridSpan w:val="3"/>
            <w:vAlign w:val="center"/>
          </w:tcPr>
          <w:p>
            <w:pPr>
              <w:pStyle w:val="40"/>
              <w:widowControl w:val="0"/>
              <w:wordWrap w:val="0"/>
              <w:adjustRightInd w:val="0"/>
              <w:snapToGrid w:val="0"/>
              <w:spacing w:line="240" w:lineRule="auto"/>
              <w:ind w:firstLine="0"/>
              <w:jc w:val="center"/>
              <w:rPr>
                <w:rFonts w:ascii="Times New Roman"/>
                <w:snapToGrid w:val="0"/>
                <w:color w:val="auto"/>
                <w:sz w:val="21"/>
                <w:highlight w:val="none"/>
              </w:rPr>
            </w:pPr>
            <w:r>
              <w:rPr>
                <w:rFonts w:hint="eastAsia" w:ascii="Times New Roman"/>
                <w:snapToGrid w:val="0"/>
                <w:color w:val="auto"/>
                <w:sz w:val="21"/>
                <w:highlight w:val="none"/>
              </w:rPr>
              <w:t>……</w:t>
            </w:r>
          </w:p>
        </w:tc>
        <w:tc>
          <w:tcPr>
            <w:tcW w:w="2340" w:type="dxa"/>
            <w:vAlign w:val="center"/>
          </w:tcPr>
          <w:p>
            <w:pPr>
              <w:pStyle w:val="40"/>
              <w:widowControl w:val="0"/>
              <w:wordWrap w:val="0"/>
              <w:adjustRightInd w:val="0"/>
              <w:snapToGrid w:val="0"/>
              <w:spacing w:line="240" w:lineRule="auto"/>
              <w:ind w:firstLine="0"/>
              <w:jc w:val="center"/>
              <w:rPr>
                <w:rFonts w:ascii="Times New Roman"/>
                <w:snapToGrid w:val="0"/>
                <w:color w:val="auto"/>
                <w:sz w:val="21"/>
                <w:highlight w:val="none"/>
              </w:rPr>
            </w:pPr>
          </w:p>
        </w:tc>
        <w:tc>
          <w:tcPr>
            <w:tcW w:w="1252" w:type="dxa"/>
            <w:vAlign w:val="center"/>
          </w:tcPr>
          <w:p>
            <w:pPr>
              <w:pStyle w:val="40"/>
              <w:widowControl w:val="0"/>
              <w:wordWrap w:val="0"/>
              <w:adjustRightInd w:val="0"/>
              <w:snapToGrid w:val="0"/>
              <w:spacing w:line="240" w:lineRule="auto"/>
              <w:ind w:firstLine="0"/>
              <w:jc w:val="center"/>
              <w:rPr>
                <w:rFonts w:ascii="Times New Roman"/>
                <w:snapToGrid w:val="0"/>
                <w:color w:val="auto"/>
                <w:sz w:val="21"/>
                <w:highlight w:val="none"/>
              </w:rPr>
            </w:pPr>
          </w:p>
        </w:tc>
        <w:tc>
          <w:tcPr>
            <w:tcW w:w="2328" w:type="dxa"/>
            <w:vAlign w:val="center"/>
          </w:tcPr>
          <w:p>
            <w:pPr>
              <w:pStyle w:val="40"/>
              <w:widowControl w:val="0"/>
              <w:wordWrap w:val="0"/>
              <w:adjustRightInd w:val="0"/>
              <w:snapToGrid w:val="0"/>
              <w:spacing w:line="240" w:lineRule="auto"/>
              <w:ind w:firstLine="0"/>
              <w:jc w:val="both"/>
              <w:rPr>
                <w:rFonts w:ascii="Times New Roman"/>
                <w:snapToGrid w:val="0"/>
                <w:color w:val="auto"/>
                <w:sz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exact"/>
        </w:trPr>
        <w:tc>
          <w:tcPr>
            <w:tcW w:w="5480" w:type="dxa"/>
            <w:gridSpan w:val="5"/>
            <w:vAlign w:val="center"/>
          </w:tcPr>
          <w:p>
            <w:pPr>
              <w:pStyle w:val="40"/>
              <w:widowControl w:val="0"/>
              <w:wordWrap w:val="0"/>
              <w:adjustRightInd w:val="0"/>
              <w:snapToGrid w:val="0"/>
              <w:spacing w:line="240" w:lineRule="auto"/>
              <w:ind w:firstLine="0"/>
              <w:jc w:val="center"/>
              <w:rPr>
                <w:rFonts w:ascii="Times New Roman"/>
                <w:snapToGrid w:val="0"/>
                <w:color w:val="auto"/>
                <w:sz w:val="21"/>
                <w:highlight w:val="none"/>
              </w:rPr>
            </w:pPr>
            <w:r>
              <w:rPr>
                <w:rFonts w:hint="eastAsia" w:ascii="Times New Roman"/>
                <w:snapToGrid w:val="0"/>
                <w:color w:val="auto"/>
                <w:sz w:val="21"/>
                <w:highlight w:val="none"/>
              </w:rPr>
              <w:t>合计报价</w:t>
            </w:r>
          </w:p>
        </w:tc>
        <w:tc>
          <w:tcPr>
            <w:tcW w:w="1252" w:type="dxa"/>
            <w:vAlign w:val="center"/>
          </w:tcPr>
          <w:p>
            <w:pPr>
              <w:pStyle w:val="40"/>
              <w:widowControl w:val="0"/>
              <w:wordWrap w:val="0"/>
              <w:adjustRightInd w:val="0"/>
              <w:snapToGrid w:val="0"/>
              <w:spacing w:line="240" w:lineRule="auto"/>
              <w:ind w:firstLine="0"/>
              <w:jc w:val="center"/>
              <w:rPr>
                <w:rFonts w:ascii="Times New Roman"/>
                <w:snapToGrid w:val="0"/>
                <w:color w:val="auto"/>
                <w:sz w:val="21"/>
                <w:highlight w:val="none"/>
              </w:rPr>
            </w:pPr>
          </w:p>
        </w:tc>
        <w:tc>
          <w:tcPr>
            <w:tcW w:w="2328" w:type="dxa"/>
            <w:vAlign w:val="center"/>
          </w:tcPr>
          <w:p>
            <w:pPr>
              <w:pStyle w:val="40"/>
              <w:widowControl w:val="0"/>
              <w:wordWrap w:val="0"/>
              <w:adjustRightInd w:val="0"/>
              <w:snapToGrid w:val="0"/>
              <w:spacing w:line="240" w:lineRule="auto"/>
              <w:ind w:firstLine="0"/>
              <w:jc w:val="both"/>
              <w:rPr>
                <w:rFonts w:ascii="Times New Roman"/>
                <w:snapToGrid w:val="0"/>
                <w:color w:val="auto"/>
                <w:sz w:val="21"/>
                <w:highlight w:val="none"/>
              </w:rPr>
            </w:pPr>
          </w:p>
        </w:tc>
      </w:tr>
    </w:tbl>
    <w:p>
      <w:pPr>
        <w:pStyle w:val="7"/>
        <w:spacing w:line="360" w:lineRule="auto"/>
        <w:rPr>
          <w:rFonts w:hAnsi="宋体" w:cs="宋体"/>
          <w:snapToGrid w:val="0"/>
          <w:color w:val="auto"/>
          <w:highlight w:val="none"/>
        </w:rPr>
      </w:pPr>
      <w:r>
        <w:rPr>
          <w:rFonts w:hint="eastAsia" w:ascii="Times New Roman"/>
          <w:snapToGrid w:val="0"/>
          <w:color w:val="auto"/>
          <w:sz w:val="21"/>
          <w:highlight w:val="none"/>
        </w:rPr>
        <w:t>说明：表中“分项名称”栏目中的内容仅供参考，投标人可结合企业实际情况以及招标文件要求自行填写。</w:t>
      </w:r>
    </w:p>
    <w:p>
      <w:pPr>
        <w:rPr>
          <w:rFonts w:hAnsi="宋体" w:cs="宋体"/>
          <w:snapToGrid w:val="0"/>
          <w:color w:val="auto"/>
          <w:highlight w:val="none"/>
        </w:rPr>
      </w:pPr>
    </w:p>
    <w:p>
      <w:pPr>
        <w:pStyle w:val="39"/>
        <w:keepNext w:val="0"/>
        <w:keepLines w:val="0"/>
        <w:widowControl w:val="0"/>
        <w:wordWrap w:val="0"/>
        <w:adjustRightInd w:val="0"/>
        <w:snapToGrid w:val="0"/>
        <w:ind w:left="3640" w:leftChars="15" w:hanging="3604" w:hangingChars="1496"/>
        <w:jc w:val="both"/>
        <w:rPr>
          <w:rFonts w:hAnsi="宋体" w:cs="宋体"/>
          <w:b/>
          <w:snapToGrid w:val="0"/>
          <w:color w:val="auto"/>
          <w:highlight w:val="none"/>
        </w:rPr>
      </w:pPr>
      <w:bookmarkStart w:id="227" w:name="_Toc29835"/>
      <w:bookmarkStart w:id="228" w:name="_Toc4481"/>
      <w:r>
        <w:rPr>
          <w:rFonts w:hint="eastAsia" w:hAnsi="宋体" w:cs="宋体"/>
          <w:b/>
          <w:snapToGrid w:val="0"/>
          <w:color w:val="auto"/>
          <w:highlight w:val="none"/>
        </w:rPr>
        <w:t>格式三   各项承诺一览表</w:t>
      </w:r>
      <w:bookmarkEnd w:id="227"/>
      <w:bookmarkEnd w:id="228"/>
    </w:p>
    <w:p>
      <w:pPr>
        <w:jc w:val="center"/>
        <w:rPr>
          <w:rFonts w:hAnsi="宋体" w:cs="宋体"/>
          <w:b/>
          <w:bCs/>
          <w:color w:val="auto"/>
          <w:sz w:val="28"/>
          <w:szCs w:val="21"/>
          <w:highlight w:val="none"/>
        </w:rPr>
      </w:pPr>
      <w:r>
        <w:rPr>
          <w:rFonts w:hint="eastAsia" w:hAnsi="宋体" w:cs="宋体"/>
          <w:b/>
          <w:bCs/>
          <w:color w:val="auto"/>
          <w:sz w:val="28"/>
          <w:szCs w:val="21"/>
          <w:highlight w:val="none"/>
        </w:rPr>
        <w:t>各项承诺一览表</w:t>
      </w:r>
    </w:p>
    <w:tbl>
      <w:tblPr>
        <w:tblStyle w:val="19"/>
        <w:tblW w:w="95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16"/>
        <w:gridCol w:w="1573"/>
        <w:gridCol w:w="2923"/>
        <w:gridCol w:w="43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0" w:hRule="atLeast"/>
          <w:jc w:val="center"/>
        </w:trPr>
        <w:tc>
          <w:tcPr>
            <w:tcW w:w="716" w:type="dxa"/>
            <w:vAlign w:val="center"/>
          </w:tcPr>
          <w:p>
            <w:pPr>
              <w:pStyle w:val="41"/>
              <w:wordWrap w:val="0"/>
              <w:adjustRightInd w:val="0"/>
              <w:snapToGrid w:val="0"/>
              <w:jc w:val="center"/>
              <w:rPr>
                <w:rFonts w:hAnsi="宋体" w:cs="宋体"/>
                <w:bCs/>
                <w:snapToGrid w:val="0"/>
                <w:color w:val="auto"/>
                <w:kern w:val="0"/>
                <w:sz w:val="21"/>
                <w:szCs w:val="21"/>
                <w:highlight w:val="none"/>
              </w:rPr>
            </w:pPr>
            <w:r>
              <w:rPr>
                <w:rFonts w:hint="eastAsia" w:hAnsi="宋体" w:cs="宋体"/>
                <w:bCs/>
                <w:snapToGrid w:val="0"/>
                <w:color w:val="auto"/>
                <w:kern w:val="0"/>
                <w:sz w:val="21"/>
                <w:szCs w:val="21"/>
                <w:highlight w:val="none"/>
              </w:rPr>
              <w:t>序号</w:t>
            </w:r>
          </w:p>
        </w:tc>
        <w:tc>
          <w:tcPr>
            <w:tcW w:w="1573" w:type="dxa"/>
            <w:vAlign w:val="center"/>
          </w:tcPr>
          <w:p>
            <w:pPr>
              <w:pStyle w:val="41"/>
              <w:wordWrap w:val="0"/>
              <w:adjustRightInd w:val="0"/>
              <w:snapToGrid w:val="0"/>
              <w:jc w:val="center"/>
              <w:rPr>
                <w:rFonts w:hAnsi="宋体" w:cs="宋体"/>
                <w:bCs/>
                <w:snapToGrid w:val="0"/>
                <w:color w:val="auto"/>
                <w:kern w:val="0"/>
                <w:sz w:val="21"/>
                <w:szCs w:val="21"/>
                <w:highlight w:val="none"/>
              </w:rPr>
            </w:pPr>
            <w:r>
              <w:rPr>
                <w:rFonts w:hint="eastAsia" w:hAnsi="宋体" w:cs="宋体"/>
                <w:bCs/>
                <w:snapToGrid w:val="0"/>
                <w:color w:val="auto"/>
                <w:kern w:val="0"/>
                <w:sz w:val="21"/>
                <w:szCs w:val="21"/>
                <w:highlight w:val="none"/>
              </w:rPr>
              <w:t>承诺事项</w:t>
            </w:r>
          </w:p>
        </w:tc>
        <w:tc>
          <w:tcPr>
            <w:tcW w:w="2923" w:type="dxa"/>
            <w:vAlign w:val="center"/>
          </w:tcPr>
          <w:p>
            <w:pPr>
              <w:pStyle w:val="41"/>
              <w:wordWrap w:val="0"/>
              <w:adjustRightInd w:val="0"/>
              <w:snapToGrid w:val="0"/>
              <w:jc w:val="center"/>
              <w:rPr>
                <w:rFonts w:hAnsi="宋体" w:cs="宋体"/>
                <w:bCs/>
                <w:snapToGrid w:val="0"/>
                <w:color w:val="auto"/>
                <w:kern w:val="0"/>
                <w:sz w:val="21"/>
                <w:szCs w:val="21"/>
                <w:highlight w:val="none"/>
              </w:rPr>
            </w:pPr>
            <w:r>
              <w:rPr>
                <w:rFonts w:hint="eastAsia" w:hAnsi="宋体" w:cs="宋体"/>
                <w:bCs/>
                <w:snapToGrid w:val="0"/>
                <w:color w:val="auto"/>
                <w:kern w:val="0"/>
                <w:sz w:val="21"/>
                <w:szCs w:val="21"/>
                <w:highlight w:val="none"/>
              </w:rPr>
              <w:t>承诺内容</w:t>
            </w:r>
          </w:p>
        </w:tc>
        <w:tc>
          <w:tcPr>
            <w:tcW w:w="4376" w:type="dxa"/>
            <w:vAlign w:val="center"/>
          </w:tcPr>
          <w:p>
            <w:pPr>
              <w:pStyle w:val="41"/>
              <w:wordWrap w:val="0"/>
              <w:adjustRightInd w:val="0"/>
              <w:snapToGrid w:val="0"/>
              <w:jc w:val="center"/>
              <w:rPr>
                <w:rFonts w:hAnsi="宋体" w:cs="宋体"/>
                <w:bCs/>
                <w:snapToGrid w:val="0"/>
                <w:color w:val="auto"/>
                <w:kern w:val="0"/>
                <w:sz w:val="21"/>
                <w:szCs w:val="21"/>
                <w:highlight w:val="none"/>
              </w:rPr>
            </w:pPr>
            <w:r>
              <w:rPr>
                <w:rFonts w:hint="eastAsia" w:hAnsi="宋体" w:cs="宋体"/>
                <w:bCs/>
                <w:snapToGrid w:val="0"/>
                <w:color w:val="auto"/>
                <w:kern w:val="0"/>
                <w:sz w:val="21"/>
                <w:szCs w:val="21"/>
                <w:highlight w:val="none"/>
              </w:rPr>
              <w:t>违约承诺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55" w:hRule="atLeast"/>
          <w:jc w:val="center"/>
        </w:trPr>
        <w:tc>
          <w:tcPr>
            <w:tcW w:w="716" w:type="dxa"/>
            <w:vAlign w:val="center"/>
          </w:tcPr>
          <w:p>
            <w:pPr>
              <w:pStyle w:val="41"/>
              <w:wordWrap w:val="0"/>
              <w:adjustRightInd w:val="0"/>
              <w:snapToGrid w:val="0"/>
              <w:jc w:val="center"/>
              <w:rPr>
                <w:rFonts w:hAnsi="宋体" w:cs="宋体"/>
                <w:snapToGrid w:val="0"/>
                <w:color w:val="auto"/>
                <w:kern w:val="0"/>
                <w:sz w:val="21"/>
                <w:szCs w:val="21"/>
                <w:highlight w:val="none"/>
              </w:rPr>
            </w:pPr>
            <w:r>
              <w:rPr>
                <w:rFonts w:hint="eastAsia" w:hAnsi="宋体" w:cs="宋体"/>
                <w:snapToGrid w:val="0"/>
                <w:color w:val="auto"/>
                <w:kern w:val="0"/>
                <w:sz w:val="21"/>
                <w:szCs w:val="21"/>
                <w:highlight w:val="none"/>
              </w:rPr>
              <w:t>1</w:t>
            </w:r>
          </w:p>
        </w:tc>
        <w:tc>
          <w:tcPr>
            <w:tcW w:w="1573" w:type="dxa"/>
            <w:vAlign w:val="center"/>
          </w:tcPr>
          <w:p>
            <w:pPr>
              <w:pStyle w:val="42"/>
              <w:wordWrap w:val="0"/>
              <w:adjustRightInd w:val="0"/>
              <w:snapToGrid w:val="0"/>
              <w:ind w:firstLine="0" w:firstLineChars="0"/>
              <w:jc w:val="center"/>
              <w:rPr>
                <w:rFonts w:hAnsi="宋体" w:cs="宋体"/>
                <w:snapToGrid w:val="0"/>
                <w:color w:val="auto"/>
                <w:kern w:val="0"/>
                <w:sz w:val="21"/>
                <w:szCs w:val="21"/>
                <w:highlight w:val="none"/>
              </w:rPr>
            </w:pPr>
            <w:r>
              <w:rPr>
                <w:rFonts w:hint="eastAsia" w:hAnsi="宋体" w:cs="宋体"/>
                <w:snapToGrid w:val="0"/>
                <w:color w:val="auto"/>
                <w:kern w:val="0"/>
                <w:sz w:val="21"/>
                <w:szCs w:val="21"/>
                <w:highlight w:val="none"/>
              </w:rPr>
              <w:t>自愿接受招标</w:t>
            </w:r>
          </w:p>
          <w:p>
            <w:pPr>
              <w:pStyle w:val="42"/>
              <w:wordWrap w:val="0"/>
              <w:adjustRightInd w:val="0"/>
              <w:snapToGrid w:val="0"/>
              <w:ind w:firstLine="0" w:firstLineChars="0"/>
              <w:jc w:val="center"/>
              <w:rPr>
                <w:rFonts w:hAnsi="宋体" w:cs="宋体"/>
                <w:snapToGrid w:val="0"/>
                <w:color w:val="auto"/>
                <w:kern w:val="0"/>
                <w:sz w:val="21"/>
                <w:szCs w:val="21"/>
                <w:highlight w:val="none"/>
              </w:rPr>
            </w:pPr>
            <w:r>
              <w:rPr>
                <w:rFonts w:hint="eastAsia" w:hAnsi="宋体" w:cs="宋体"/>
                <w:snapToGrid w:val="0"/>
                <w:color w:val="auto"/>
                <w:kern w:val="0"/>
                <w:sz w:val="21"/>
                <w:szCs w:val="21"/>
                <w:highlight w:val="none"/>
              </w:rPr>
              <w:t>文件条款的承诺</w:t>
            </w:r>
          </w:p>
        </w:tc>
        <w:tc>
          <w:tcPr>
            <w:tcW w:w="2923" w:type="dxa"/>
            <w:vAlign w:val="center"/>
          </w:tcPr>
          <w:p>
            <w:pPr>
              <w:pStyle w:val="42"/>
              <w:wordWrap w:val="0"/>
              <w:adjustRightInd w:val="0"/>
              <w:snapToGrid w:val="0"/>
              <w:ind w:firstLine="420"/>
              <w:rPr>
                <w:rFonts w:hAnsi="宋体" w:cs="宋体"/>
                <w:snapToGrid w:val="0"/>
                <w:color w:val="auto"/>
                <w:kern w:val="0"/>
                <w:sz w:val="21"/>
                <w:szCs w:val="21"/>
                <w:highlight w:val="none"/>
              </w:rPr>
            </w:pPr>
            <w:r>
              <w:rPr>
                <w:rFonts w:hint="eastAsia" w:hAnsi="宋体" w:cs="宋体"/>
                <w:snapToGrid w:val="0"/>
                <w:color w:val="auto"/>
                <w:kern w:val="0"/>
                <w:sz w:val="21"/>
                <w:szCs w:val="21"/>
                <w:highlight w:val="none"/>
              </w:rPr>
              <w:t>我方自愿接受招标文件的所有条款，所递交的投标文件已经充分响应招标文件的实质性要求。</w:t>
            </w:r>
          </w:p>
        </w:tc>
        <w:tc>
          <w:tcPr>
            <w:tcW w:w="4376" w:type="dxa"/>
            <w:vAlign w:val="center"/>
          </w:tcPr>
          <w:p>
            <w:pPr>
              <w:pStyle w:val="42"/>
              <w:wordWrap w:val="0"/>
              <w:adjustRightInd w:val="0"/>
              <w:snapToGrid w:val="0"/>
              <w:ind w:firstLine="420"/>
              <w:rPr>
                <w:rFonts w:hAnsi="宋体" w:cs="宋体"/>
                <w:snapToGrid w:val="0"/>
                <w:color w:val="auto"/>
                <w:kern w:val="0"/>
                <w:sz w:val="21"/>
                <w:szCs w:val="21"/>
                <w:highlight w:val="none"/>
              </w:rPr>
            </w:pPr>
            <w:r>
              <w:rPr>
                <w:rFonts w:hint="eastAsia" w:hAnsi="宋体" w:cs="宋体"/>
                <w:snapToGrid w:val="0"/>
                <w:color w:val="auto"/>
                <w:kern w:val="0"/>
                <w:sz w:val="21"/>
                <w:szCs w:val="21"/>
                <w:highlight w:val="none"/>
              </w:rPr>
              <w:t>如果我方的投标文件未响应、违反、偏离招标文件的实质性要求，我方接受招标人或其授权的招标代理机构或其组建的评标委员会依据招标文件作出的相应处理，包括否决投标。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75" w:hRule="atLeast"/>
          <w:jc w:val="center"/>
        </w:trPr>
        <w:tc>
          <w:tcPr>
            <w:tcW w:w="716" w:type="dxa"/>
            <w:vAlign w:val="center"/>
          </w:tcPr>
          <w:p>
            <w:pPr>
              <w:pStyle w:val="41"/>
              <w:wordWrap w:val="0"/>
              <w:adjustRightInd w:val="0"/>
              <w:snapToGrid w:val="0"/>
              <w:jc w:val="center"/>
              <w:rPr>
                <w:rFonts w:hAnsi="宋体" w:cs="宋体"/>
                <w:snapToGrid w:val="0"/>
                <w:color w:val="auto"/>
                <w:kern w:val="0"/>
                <w:sz w:val="21"/>
                <w:szCs w:val="21"/>
                <w:highlight w:val="none"/>
              </w:rPr>
            </w:pPr>
            <w:r>
              <w:rPr>
                <w:rFonts w:hint="eastAsia" w:hAnsi="宋体" w:cs="宋体"/>
                <w:snapToGrid w:val="0"/>
                <w:color w:val="auto"/>
                <w:kern w:val="0"/>
                <w:sz w:val="21"/>
                <w:szCs w:val="21"/>
                <w:highlight w:val="none"/>
              </w:rPr>
              <w:t>2</w:t>
            </w:r>
          </w:p>
        </w:tc>
        <w:tc>
          <w:tcPr>
            <w:tcW w:w="1573" w:type="dxa"/>
            <w:vAlign w:val="center"/>
          </w:tcPr>
          <w:p>
            <w:pPr>
              <w:pStyle w:val="42"/>
              <w:wordWrap w:val="0"/>
              <w:adjustRightInd w:val="0"/>
              <w:snapToGrid w:val="0"/>
              <w:ind w:firstLine="0" w:firstLineChars="0"/>
              <w:jc w:val="center"/>
              <w:rPr>
                <w:rFonts w:hAnsi="宋体" w:cs="宋体"/>
                <w:snapToGrid w:val="0"/>
                <w:color w:val="auto"/>
                <w:kern w:val="0"/>
                <w:sz w:val="21"/>
                <w:szCs w:val="21"/>
                <w:highlight w:val="none"/>
              </w:rPr>
            </w:pPr>
            <w:r>
              <w:rPr>
                <w:rFonts w:hint="eastAsia" w:hAnsi="宋体" w:cs="宋体"/>
                <w:snapToGrid w:val="0"/>
                <w:color w:val="auto"/>
                <w:kern w:val="0"/>
                <w:sz w:val="21"/>
                <w:szCs w:val="21"/>
                <w:highlight w:val="none"/>
              </w:rPr>
              <w:t>无禁止投标</w:t>
            </w:r>
          </w:p>
          <w:p>
            <w:pPr>
              <w:pStyle w:val="42"/>
              <w:wordWrap w:val="0"/>
              <w:adjustRightInd w:val="0"/>
              <w:snapToGrid w:val="0"/>
              <w:ind w:firstLine="0" w:firstLineChars="0"/>
              <w:jc w:val="center"/>
              <w:rPr>
                <w:rFonts w:hAnsi="宋体" w:cs="宋体"/>
                <w:snapToGrid w:val="0"/>
                <w:color w:val="auto"/>
                <w:kern w:val="0"/>
                <w:sz w:val="21"/>
                <w:szCs w:val="21"/>
                <w:highlight w:val="none"/>
              </w:rPr>
            </w:pPr>
            <w:r>
              <w:rPr>
                <w:rFonts w:hint="eastAsia" w:hAnsi="宋体" w:cs="宋体"/>
                <w:snapToGrid w:val="0"/>
                <w:color w:val="auto"/>
                <w:kern w:val="0"/>
                <w:sz w:val="21"/>
                <w:szCs w:val="21"/>
                <w:highlight w:val="none"/>
              </w:rPr>
              <w:t>情形的承诺</w:t>
            </w:r>
          </w:p>
        </w:tc>
        <w:tc>
          <w:tcPr>
            <w:tcW w:w="2923" w:type="dxa"/>
            <w:vAlign w:val="center"/>
          </w:tcPr>
          <w:p>
            <w:pPr>
              <w:pStyle w:val="42"/>
              <w:wordWrap w:val="0"/>
              <w:adjustRightInd w:val="0"/>
              <w:snapToGrid w:val="0"/>
              <w:ind w:firstLine="420"/>
              <w:rPr>
                <w:rFonts w:hAnsi="宋体" w:cs="宋体"/>
                <w:snapToGrid w:val="0"/>
                <w:color w:val="auto"/>
                <w:kern w:val="0"/>
                <w:sz w:val="21"/>
                <w:szCs w:val="21"/>
                <w:highlight w:val="none"/>
              </w:rPr>
            </w:pPr>
            <w:r>
              <w:rPr>
                <w:rFonts w:hint="eastAsia" w:hAnsi="宋体" w:cs="宋体"/>
                <w:snapToGrid w:val="0"/>
                <w:color w:val="auto"/>
                <w:kern w:val="0"/>
                <w:sz w:val="21"/>
                <w:szCs w:val="21"/>
                <w:highlight w:val="none"/>
              </w:rPr>
              <w:t>我方不存在招标文件第一章第三节第</w:t>
            </w:r>
            <w:r>
              <w:rPr>
                <w:rFonts w:hint="eastAsia" w:hAnsi="宋体" w:cs="宋体"/>
                <w:b/>
                <w:bCs/>
                <w:snapToGrid w:val="0"/>
                <w:color w:val="auto"/>
                <w:kern w:val="0"/>
                <w:sz w:val="21"/>
                <w:szCs w:val="21"/>
                <w:highlight w:val="none"/>
              </w:rPr>
              <w:t>2.4</w:t>
            </w:r>
            <w:r>
              <w:rPr>
                <w:rFonts w:hint="eastAsia" w:hAnsi="宋体" w:cs="宋体"/>
                <w:snapToGrid w:val="0"/>
                <w:color w:val="auto"/>
                <w:kern w:val="0"/>
                <w:sz w:val="21"/>
                <w:szCs w:val="21"/>
                <w:highlight w:val="none"/>
              </w:rPr>
              <w:t>条“禁止投标条款”规定的任何一种情形。</w:t>
            </w:r>
          </w:p>
        </w:tc>
        <w:tc>
          <w:tcPr>
            <w:tcW w:w="4376" w:type="dxa"/>
            <w:vAlign w:val="center"/>
          </w:tcPr>
          <w:p>
            <w:pPr>
              <w:pStyle w:val="42"/>
              <w:wordWrap w:val="0"/>
              <w:adjustRightInd w:val="0"/>
              <w:snapToGrid w:val="0"/>
              <w:ind w:firstLine="420"/>
              <w:rPr>
                <w:rFonts w:hAnsi="宋体" w:cs="宋体"/>
                <w:snapToGrid w:val="0"/>
                <w:color w:val="auto"/>
                <w:kern w:val="0"/>
                <w:sz w:val="21"/>
                <w:szCs w:val="21"/>
                <w:highlight w:val="none"/>
              </w:rPr>
            </w:pPr>
            <w:r>
              <w:rPr>
                <w:rFonts w:hint="eastAsia" w:hAnsi="宋体" w:cs="宋体"/>
                <w:snapToGrid w:val="0"/>
                <w:color w:val="auto"/>
                <w:kern w:val="0"/>
                <w:sz w:val="21"/>
                <w:szCs w:val="21"/>
                <w:highlight w:val="none"/>
              </w:rPr>
              <w:t>如果我方有招标文件第一章第三节第</w:t>
            </w:r>
            <w:r>
              <w:rPr>
                <w:rFonts w:hint="eastAsia" w:hAnsi="宋体" w:cs="宋体"/>
                <w:b/>
                <w:bCs/>
                <w:snapToGrid w:val="0"/>
                <w:color w:val="auto"/>
                <w:kern w:val="0"/>
                <w:sz w:val="21"/>
                <w:szCs w:val="21"/>
                <w:highlight w:val="none"/>
              </w:rPr>
              <w:t>2.4</w:t>
            </w:r>
            <w:r>
              <w:rPr>
                <w:rFonts w:hint="eastAsia" w:hAnsi="宋体" w:cs="宋体"/>
                <w:snapToGrid w:val="0"/>
                <w:color w:val="auto"/>
                <w:kern w:val="0"/>
                <w:sz w:val="21"/>
                <w:szCs w:val="21"/>
                <w:highlight w:val="none"/>
              </w:rPr>
              <w:t>条“禁止投标条款”规定的任何一种情形，我方接受招标人或其授权的招标代理机构或其组建的评标委员会依据招标文件作出的相应处理以及有关监督部门作出的行政处罚，并承担由此引起的一切法律后果。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10" w:hRule="atLeast"/>
          <w:jc w:val="center"/>
        </w:trPr>
        <w:tc>
          <w:tcPr>
            <w:tcW w:w="716" w:type="dxa"/>
            <w:vAlign w:val="center"/>
          </w:tcPr>
          <w:p>
            <w:pPr>
              <w:pStyle w:val="41"/>
              <w:wordWrap w:val="0"/>
              <w:adjustRightInd w:val="0"/>
              <w:snapToGrid w:val="0"/>
              <w:jc w:val="center"/>
              <w:rPr>
                <w:rFonts w:hAnsi="宋体" w:cs="宋体"/>
                <w:snapToGrid w:val="0"/>
                <w:color w:val="auto"/>
                <w:kern w:val="0"/>
                <w:sz w:val="21"/>
                <w:szCs w:val="21"/>
                <w:highlight w:val="none"/>
              </w:rPr>
            </w:pPr>
            <w:r>
              <w:rPr>
                <w:rFonts w:hint="eastAsia" w:hAnsi="宋体" w:cs="宋体"/>
                <w:snapToGrid w:val="0"/>
                <w:color w:val="auto"/>
                <w:kern w:val="0"/>
                <w:sz w:val="21"/>
                <w:szCs w:val="21"/>
                <w:highlight w:val="none"/>
              </w:rPr>
              <w:t>3</w:t>
            </w:r>
          </w:p>
        </w:tc>
        <w:tc>
          <w:tcPr>
            <w:tcW w:w="1573" w:type="dxa"/>
            <w:vAlign w:val="center"/>
          </w:tcPr>
          <w:p>
            <w:pPr>
              <w:pStyle w:val="42"/>
              <w:wordWrap w:val="0"/>
              <w:adjustRightInd w:val="0"/>
              <w:snapToGrid w:val="0"/>
              <w:ind w:firstLine="0" w:firstLineChars="0"/>
              <w:jc w:val="center"/>
              <w:rPr>
                <w:rFonts w:hAnsi="宋体" w:cs="宋体"/>
                <w:snapToGrid w:val="0"/>
                <w:color w:val="auto"/>
                <w:kern w:val="0"/>
                <w:sz w:val="21"/>
                <w:szCs w:val="21"/>
                <w:highlight w:val="none"/>
              </w:rPr>
            </w:pPr>
            <w:r>
              <w:rPr>
                <w:rFonts w:hint="eastAsia" w:hAnsi="宋体" w:cs="宋体"/>
                <w:snapToGrid w:val="0"/>
                <w:color w:val="auto"/>
                <w:kern w:val="0"/>
                <w:sz w:val="21"/>
                <w:szCs w:val="21"/>
                <w:highlight w:val="none"/>
              </w:rPr>
              <w:t>自觉抵制围标</w:t>
            </w:r>
          </w:p>
          <w:p>
            <w:pPr>
              <w:pStyle w:val="42"/>
              <w:wordWrap w:val="0"/>
              <w:adjustRightInd w:val="0"/>
              <w:snapToGrid w:val="0"/>
              <w:ind w:firstLine="0" w:firstLineChars="0"/>
              <w:jc w:val="center"/>
              <w:rPr>
                <w:rFonts w:hAnsi="宋体" w:cs="宋体"/>
                <w:snapToGrid w:val="0"/>
                <w:color w:val="auto"/>
                <w:kern w:val="0"/>
                <w:sz w:val="21"/>
                <w:szCs w:val="21"/>
                <w:highlight w:val="none"/>
              </w:rPr>
            </w:pPr>
            <w:r>
              <w:rPr>
                <w:rFonts w:hint="eastAsia" w:hAnsi="宋体" w:cs="宋体"/>
                <w:snapToGrid w:val="0"/>
                <w:color w:val="auto"/>
                <w:kern w:val="0"/>
                <w:sz w:val="21"/>
                <w:szCs w:val="21"/>
                <w:highlight w:val="none"/>
              </w:rPr>
              <w:t>串标和弄虚</w:t>
            </w:r>
          </w:p>
          <w:p>
            <w:pPr>
              <w:pStyle w:val="42"/>
              <w:wordWrap w:val="0"/>
              <w:adjustRightInd w:val="0"/>
              <w:snapToGrid w:val="0"/>
              <w:ind w:firstLine="0" w:firstLineChars="0"/>
              <w:jc w:val="center"/>
              <w:rPr>
                <w:rFonts w:hAnsi="宋体" w:cs="宋体"/>
                <w:snapToGrid w:val="0"/>
                <w:color w:val="auto"/>
                <w:kern w:val="0"/>
                <w:sz w:val="21"/>
                <w:szCs w:val="21"/>
                <w:highlight w:val="none"/>
              </w:rPr>
            </w:pPr>
            <w:r>
              <w:rPr>
                <w:rFonts w:hint="eastAsia" w:hAnsi="宋体" w:cs="宋体"/>
                <w:snapToGrid w:val="0"/>
                <w:color w:val="auto"/>
                <w:kern w:val="0"/>
                <w:sz w:val="21"/>
                <w:szCs w:val="21"/>
                <w:highlight w:val="none"/>
              </w:rPr>
              <w:t>作假行为的承诺</w:t>
            </w:r>
          </w:p>
        </w:tc>
        <w:tc>
          <w:tcPr>
            <w:tcW w:w="2923" w:type="dxa"/>
            <w:vAlign w:val="center"/>
          </w:tcPr>
          <w:p>
            <w:pPr>
              <w:pStyle w:val="42"/>
              <w:wordWrap w:val="0"/>
              <w:adjustRightInd w:val="0"/>
              <w:snapToGrid w:val="0"/>
              <w:ind w:firstLine="420"/>
              <w:rPr>
                <w:rFonts w:hAnsi="宋体" w:cs="宋体"/>
                <w:snapToGrid w:val="0"/>
                <w:color w:val="auto"/>
                <w:kern w:val="0"/>
                <w:sz w:val="21"/>
                <w:szCs w:val="21"/>
                <w:highlight w:val="none"/>
              </w:rPr>
            </w:pPr>
            <w:r>
              <w:rPr>
                <w:rFonts w:hint="eastAsia" w:hAnsi="宋体" w:cs="宋体"/>
                <w:snapToGrid w:val="0"/>
                <w:color w:val="auto"/>
                <w:kern w:val="0"/>
                <w:sz w:val="21"/>
                <w:szCs w:val="21"/>
                <w:highlight w:val="none"/>
              </w:rPr>
              <w:t>我方合法正当、诚实守信地参与投标，不组织、不参加围标串标违法行为，不通过弄虚作假行为骗取中标。</w:t>
            </w:r>
          </w:p>
        </w:tc>
        <w:tc>
          <w:tcPr>
            <w:tcW w:w="4376" w:type="dxa"/>
            <w:vAlign w:val="center"/>
          </w:tcPr>
          <w:p>
            <w:pPr>
              <w:pStyle w:val="42"/>
              <w:wordWrap w:val="0"/>
              <w:adjustRightInd w:val="0"/>
              <w:snapToGrid w:val="0"/>
              <w:ind w:firstLine="420"/>
              <w:rPr>
                <w:rFonts w:hAnsi="宋体" w:cs="宋体"/>
                <w:snapToGrid w:val="0"/>
                <w:color w:val="auto"/>
                <w:kern w:val="0"/>
                <w:sz w:val="21"/>
                <w:szCs w:val="21"/>
                <w:highlight w:val="none"/>
              </w:rPr>
            </w:pPr>
            <w:r>
              <w:rPr>
                <w:rFonts w:hint="eastAsia" w:hAnsi="宋体" w:cs="宋体"/>
                <w:snapToGrid w:val="0"/>
                <w:color w:val="auto"/>
                <w:kern w:val="0"/>
                <w:sz w:val="21"/>
                <w:szCs w:val="21"/>
                <w:highlight w:val="none"/>
              </w:rPr>
              <w:t>如果我方组织或参加围标串标违法行为或通过弄虚作假行为骗取中标，我方接受招标人或其授权的招标代理机构或其组建的评标委员会依据招标文件作出的相应处理以及有关监督部门作出的行政处罚，并承担由此引起的一切法律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90" w:hRule="atLeast"/>
          <w:jc w:val="center"/>
        </w:trPr>
        <w:tc>
          <w:tcPr>
            <w:tcW w:w="716" w:type="dxa"/>
            <w:vAlign w:val="center"/>
          </w:tcPr>
          <w:p>
            <w:pPr>
              <w:pStyle w:val="41"/>
              <w:wordWrap w:val="0"/>
              <w:adjustRightInd w:val="0"/>
              <w:snapToGrid w:val="0"/>
              <w:jc w:val="center"/>
              <w:rPr>
                <w:rFonts w:hAnsi="宋体" w:cs="宋体"/>
                <w:snapToGrid w:val="0"/>
                <w:color w:val="auto"/>
                <w:kern w:val="0"/>
                <w:sz w:val="21"/>
                <w:szCs w:val="21"/>
                <w:highlight w:val="none"/>
              </w:rPr>
            </w:pPr>
            <w:r>
              <w:rPr>
                <w:rFonts w:hint="eastAsia" w:hAnsi="宋体" w:cs="宋体"/>
                <w:snapToGrid w:val="0"/>
                <w:color w:val="auto"/>
                <w:kern w:val="0"/>
                <w:sz w:val="21"/>
                <w:szCs w:val="21"/>
                <w:highlight w:val="none"/>
              </w:rPr>
              <w:t>4</w:t>
            </w:r>
          </w:p>
        </w:tc>
        <w:tc>
          <w:tcPr>
            <w:tcW w:w="1573" w:type="dxa"/>
            <w:vAlign w:val="center"/>
          </w:tcPr>
          <w:p>
            <w:pPr>
              <w:pStyle w:val="42"/>
              <w:wordWrap w:val="0"/>
              <w:adjustRightInd w:val="0"/>
              <w:snapToGrid w:val="0"/>
              <w:ind w:firstLine="0" w:firstLineChars="0"/>
              <w:jc w:val="center"/>
              <w:rPr>
                <w:rFonts w:hAnsi="宋体" w:cs="宋体"/>
                <w:snapToGrid w:val="0"/>
                <w:color w:val="auto"/>
                <w:kern w:val="0"/>
                <w:sz w:val="21"/>
                <w:szCs w:val="21"/>
                <w:highlight w:val="none"/>
              </w:rPr>
            </w:pPr>
            <w:r>
              <w:rPr>
                <w:rFonts w:hint="eastAsia" w:hAnsi="宋体" w:cs="宋体"/>
                <w:snapToGrid w:val="0"/>
                <w:color w:val="auto"/>
                <w:kern w:val="0"/>
                <w:sz w:val="21"/>
                <w:szCs w:val="21"/>
                <w:highlight w:val="none"/>
              </w:rPr>
              <w:t>总监理工程师</w:t>
            </w:r>
          </w:p>
          <w:p>
            <w:pPr>
              <w:pStyle w:val="42"/>
              <w:wordWrap w:val="0"/>
              <w:adjustRightInd w:val="0"/>
              <w:snapToGrid w:val="0"/>
              <w:ind w:firstLine="0" w:firstLineChars="0"/>
              <w:jc w:val="center"/>
              <w:rPr>
                <w:rFonts w:hAnsi="宋体" w:cs="宋体"/>
                <w:snapToGrid w:val="0"/>
                <w:color w:val="auto"/>
                <w:kern w:val="0"/>
                <w:sz w:val="21"/>
                <w:szCs w:val="21"/>
                <w:highlight w:val="none"/>
              </w:rPr>
            </w:pPr>
            <w:r>
              <w:rPr>
                <w:rFonts w:hint="eastAsia" w:hAnsi="宋体" w:cs="宋体"/>
                <w:snapToGrid w:val="0"/>
                <w:color w:val="auto"/>
                <w:kern w:val="0"/>
                <w:sz w:val="21"/>
                <w:szCs w:val="21"/>
                <w:highlight w:val="none"/>
              </w:rPr>
              <w:t>任职承诺</w:t>
            </w:r>
          </w:p>
        </w:tc>
        <w:tc>
          <w:tcPr>
            <w:tcW w:w="2923" w:type="dxa"/>
            <w:vAlign w:val="center"/>
          </w:tcPr>
          <w:p>
            <w:pPr>
              <w:pStyle w:val="42"/>
              <w:wordWrap w:val="0"/>
              <w:adjustRightInd w:val="0"/>
              <w:snapToGrid w:val="0"/>
              <w:ind w:firstLine="0" w:firstLineChars="0"/>
              <w:rPr>
                <w:rFonts w:hAnsi="宋体" w:cs="宋体"/>
                <w:snapToGrid w:val="0"/>
                <w:color w:val="auto"/>
                <w:kern w:val="0"/>
                <w:sz w:val="21"/>
                <w:szCs w:val="21"/>
                <w:highlight w:val="none"/>
              </w:rPr>
            </w:pPr>
            <w:r>
              <w:rPr>
                <w:rFonts w:hint="eastAsia" w:hAnsi="宋体" w:cs="宋体"/>
                <w:snapToGrid w:val="0"/>
                <w:color w:val="auto"/>
                <w:kern w:val="0"/>
                <w:sz w:val="21"/>
                <w:szCs w:val="21"/>
                <w:highlight w:val="none"/>
              </w:rPr>
              <w:t xml:space="preserve">    我方拟派总监理工程师现阶段担任总监理工程师的在施（包括已中标未开工、已开工未竣工）建设工程项目不超过2个。</w:t>
            </w:r>
          </w:p>
        </w:tc>
        <w:tc>
          <w:tcPr>
            <w:tcW w:w="4376" w:type="dxa"/>
            <w:vAlign w:val="center"/>
          </w:tcPr>
          <w:p>
            <w:pPr>
              <w:pStyle w:val="42"/>
              <w:wordWrap w:val="0"/>
              <w:adjustRightInd w:val="0"/>
              <w:snapToGrid w:val="0"/>
              <w:ind w:firstLine="420"/>
              <w:rPr>
                <w:rFonts w:hAnsi="宋体" w:cs="宋体"/>
                <w:snapToGrid w:val="0"/>
                <w:color w:val="auto"/>
                <w:kern w:val="0"/>
                <w:sz w:val="21"/>
                <w:szCs w:val="21"/>
                <w:highlight w:val="none"/>
              </w:rPr>
            </w:pPr>
            <w:r>
              <w:rPr>
                <w:rFonts w:hint="eastAsia" w:hAnsi="宋体" w:cs="宋体"/>
                <w:snapToGrid w:val="0"/>
                <w:color w:val="auto"/>
                <w:kern w:val="0"/>
                <w:sz w:val="21"/>
                <w:szCs w:val="21"/>
                <w:highlight w:val="none"/>
              </w:rPr>
              <w:t>如果我方拟派总监理工程师在本项目招标投标活动期间担任总监理工程师的在施（包括已中标未开工、已开工未竣工）建设工程项目超过2个，我方接受招标人或其授权的招标代理机构或其组建的评标委员会依据招标文件作出的相应处理以及有关监督部门作出的行政处罚，并承担由此引起的一切法律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25" w:hRule="atLeast"/>
          <w:jc w:val="center"/>
        </w:trPr>
        <w:tc>
          <w:tcPr>
            <w:tcW w:w="716" w:type="dxa"/>
            <w:vAlign w:val="center"/>
          </w:tcPr>
          <w:p>
            <w:pPr>
              <w:pStyle w:val="41"/>
              <w:wordWrap w:val="0"/>
              <w:adjustRightInd w:val="0"/>
              <w:snapToGrid w:val="0"/>
              <w:jc w:val="center"/>
              <w:rPr>
                <w:rFonts w:hAnsi="宋体" w:cs="宋体"/>
                <w:snapToGrid w:val="0"/>
                <w:color w:val="auto"/>
                <w:kern w:val="0"/>
                <w:sz w:val="21"/>
                <w:szCs w:val="21"/>
                <w:highlight w:val="none"/>
              </w:rPr>
            </w:pPr>
            <w:r>
              <w:rPr>
                <w:rFonts w:hint="eastAsia" w:hAnsi="宋体" w:cs="宋体"/>
                <w:snapToGrid w:val="0"/>
                <w:color w:val="auto"/>
                <w:kern w:val="0"/>
                <w:sz w:val="21"/>
                <w:szCs w:val="21"/>
                <w:highlight w:val="none"/>
              </w:rPr>
              <w:t>5</w:t>
            </w:r>
          </w:p>
        </w:tc>
        <w:tc>
          <w:tcPr>
            <w:tcW w:w="1573" w:type="dxa"/>
            <w:vAlign w:val="center"/>
          </w:tcPr>
          <w:p>
            <w:pPr>
              <w:pStyle w:val="42"/>
              <w:wordWrap w:val="0"/>
              <w:adjustRightInd w:val="0"/>
              <w:snapToGrid w:val="0"/>
              <w:ind w:firstLine="0" w:firstLineChars="0"/>
              <w:jc w:val="center"/>
              <w:rPr>
                <w:rFonts w:hAnsi="宋体" w:cs="宋体"/>
                <w:snapToGrid w:val="0"/>
                <w:color w:val="auto"/>
                <w:kern w:val="0"/>
                <w:sz w:val="21"/>
                <w:szCs w:val="21"/>
                <w:highlight w:val="none"/>
              </w:rPr>
            </w:pPr>
            <w:r>
              <w:rPr>
                <w:rFonts w:hint="eastAsia" w:hAnsi="宋体" w:cs="宋体"/>
                <w:snapToGrid w:val="0"/>
                <w:color w:val="auto"/>
                <w:kern w:val="0"/>
                <w:sz w:val="21"/>
                <w:szCs w:val="21"/>
                <w:highlight w:val="none"/>
              </w:rPr>
              <w:t>投标文件</w:t>
            </w:r>
          </w:p>
          <w:p>
            <w:pPr>
              <w:pStyle w:val="42"/>
              <w:wordWrap w:val="0"/>
              <w:adjustRightInd w:val="0"/>
              <w:snapToGrid w:val="0"/>
              <w:ind w:firstLine="0" w:firstLineChars="0"/>
              <w:jc w:val="center"/>
              <w:rPr>
                <w:rFonts w:hAnsi="宋体" w:cs="宋体"/>
                <w:snapToGrid w:val="0"/>
                <w:color w:val="auto"/>
                <w:kern w:val="0"/>
                <w:sz w:val="21"/>
                <w:szCs w:val="21"/>
                <w:highlight w:val="none"/>
              </w:rPr>
            </w:pPr>
            <w:r>
              <w:rPr>
                <w:rFonts w:hint="eastAsia" w:hAnsi="宋体" w:cs="宋体"/>
                <w:snapToGrid w:val="0"/>
                <w:color w:val="auto"/>
                <w:kern w:val="0"/>
                <w:sz w:val="21"/>
                <w:szCs w:val="21"/>
                <w:highlight w:val="none"/>
              </w:rPr>
              <w:t>真实性承诺</w:t>
            </w:r>
          </w:p>
        </w:tc>
        <w:tc>
          <w:tcPr>
            <w:tcW w:w="2923" w:type="dxa"/>
            <w:vAlign w:val="center"/>
          </w:tcPr>
          <w:p>
            <w:pPr>
              <w:pStyle w:val="42"/>
              <w:wordWrap w:val="0"/>
              <w:adjustRightInd w:val="0"/>
              <w:snapToGrid w:val="0"/>
              <w:ind w:firstLine="420"/>
              <w:rPr>
                <w:rFonts w:hAnsi="宋体" w:cs="宋体"/>
                <w:snapToGrid w:val="0"/>
                <w:color w:val="auto"/>
                <w:kern w:val="0"/>
                <w:sz w:val="21"/>
                <w:szCs w:val="21"/>
                <w:highlight w:val="none"/>
              </w:rPr>
            </w:pPr>
            <w:r>
              <w:rPr>
                <w:rFonts w:hint="eastAsia" w:hAnsi="宋体" w:cs="宋体"/>
                <w:snapToGrid w:val="0"/>
                <w:color w:val="auto"/>
                <w:kern w:val="0"/>
                <w:sz w:val="21"/>
                <w:szCs w:val="21"/>
                <w:highlight w:val="none"/>
              </w:rPr>
              <w:t>我方所递交投标文件的全部内容均为真实、有效、准确的。</w:t>
            </w:r>
          </w:p>
        </w:tc>
        <w:tc>
          <w:tcPr>
            <w:tcW w:w="4376" w:type="dxa"/>
            <w:vAlign w:val="center"/>
          </w:tcPr>
          <w:p>
            <w:pPr>
              <w:pStyle w:val="42"/>
              <w:wordWrap w:val="0"/>
              <w:adjustRightInd w:val="0"/>
              <w:snapToGrid w:val="0"/>
              <w:ind w:firstLine="420"/>
              <w:rPr>
                <w:rFonts w:hAnsi="宋体" w:cs="宋体"/>
                <w:snapToGrid w:val="0"/>
                <w:color w:val="auto"/>
                <w:kern w:val="0"/>
                <w:sz w:val="21"/>
                <w:szCs w:val="21"/>
                <w:highlight w:val="none"/>
              </w:rPr>
            </w:pPr>
            <w:r>
              <w:rPr>
                <w:rFonts w:hint="eastAsia" w:hAnsi="宋体" w:cs="宋体"/>
                <w:snapToGrid w:val="0"/>
                <w:color w:val="auto"/>
                <w:kern w:val="0"/>
                <w:sz w:val="21"/>
                <w:szCs w:val="21"/>
                <w:highlight w:val="none"/>
              </w:rPr>
              <w:t>如果我方递交的投标文件任何内容不真实或无效或不准确，我方接受招标人或其授权的招标代理机构或其组建的评标委员会依据招标文件作出的相应处理，包括否决投标。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16" w:type="dxa"/>
            <w:vAlign w:val="center"/>
          </w:tcPr>
          <w:p>
            <w:pPr>
              <w:pStyle w:val="41"/>
              <w:wordWrap w:val="0"/>
              <w:adjustRightInd w:val="0"/>
              <w:snapToGrid w:val="0"/>
              <w:jc w:val="center"/>
              <w:rPr>
                <w:rFonts w:hAnsi="宋体" w:cs="宋体"/>
                <w:snapToGrid w:val="0"/>
                <w:color w:val="auto"/>
                <w:kern w:val="0"/>
                <w:sz w:val="21"/>
                <w:szCs w:val="21"/>
                <w:highlight w:val="none"/>
              </w:rPr>
            </w:pPr>
            <w:r>
              <w:rPr>
                <w:rFonts w:hint="eastAsia" w:hAnsi="宋体" w:cs="宋体"/>
                <w:snapToGrid w:val="0"/>
                <w:color w:val="auto"/>
                <w:kern w:val="0"/>
                <w:sz w:val="21"/>
                <w:szCs w:val="21"/>
                <w:highlight w:val="none"/>
              </w:rPr>
              <w:t>6</w:t>
            </w:r>
          </w:p>
        </w:tc>
        <w:tc>
          <w:tcPr>
            <w:tcW w:w="1573" w:type="dxa"/>
            <w:vAlign w:val="center"/>
          </w:tcPr>
          <w:p>
            <w:pPr>
              <w:pStyle w:val="42"/>
              <w:wordWrap w:val="0"/>
              <w:adjustRightInd w:val="0"/>
              <w:snapToGrid w:val="0"/>
              <w:ind w:firstLine="0" w:firstLineChars="0"/>
              <w:jc w:val="center"/>
              <w:rPr>
                <w:rFonts w:hAnsi="宋体" w:cs="宋体"/>
                <w:snapToGrid w:val="0"/>
                <w:color w:val="auto"/>
                <w:kern w:val="0"/>
                <w:sz w:val="21"/>
                <w:szCs w:val="21"/>
                <w:highlight w:val="none"/>
              </w:rPr>
            </w:pPr>
            <w:r>
              <w:rPr>
                <w:rFonts w:hint="eastAsia" w:hAnsi="宋体" w:cs="宋体"/>
                <w:snapToGrid w:val="0"/>
                <w:color w:val="auto"/>
                <w:kern w:val="0"/>
                <w:sz w:val="21"/>
                <w:szCs w:val="21"/>
                <w:highlight w:val="none"/>
              </w:rPr>
              <w:t>投标文件</w:t>
            </w:r>
          </w:p>
          <w:p>
            <w:pPr>
              <w:pStyle w:val="42"/>
              <w:wordWrap w:val="0"/>
              <w:adjustRightInd w:val="0"/>
              <w:snapToGrid w:val="0"/>
              <w:ind w:firstLine="0" w:firstLineChars="0"/>
              <w:jc w:val="center"/>
              <w:rPr>
                <w:rFonts w:hAnsi="宋体" w:cs="宋体"/>
                <w:snapToGrid w:val="0"/>
                <w:color w:val="auto"/>
                <w:kern w:val="0"/>
                <w:sz w:val="21"/>
                <w:szCs w:val="21"/>
                <w:highlight w:val="none"/>
              </w:rPr>
            </w:pPr>
            <w:r>
              <w:rPr>
                <w:rFonts w:hint="eastAsia" w:hAnsi="宋体" w:cs="宋体"/>
                <w:snapToGrid w:val="0"/>
                <w:color w:val="auto"/>
                <w:kern w:val="0"/>
                <w:sz w:val="21"/>
                <w:szCs w:val="21"/>
                <w:highlight w:val="none"/>
              </w:rPr>
              <w:t>信息公开承诺</w:t>
            </w:r>
          </w:p>
        </w:tc>
        <w:tc>
          <w:tcPr>
            <w:tcW w:w="2923" w:type="dxa"/>
            <w:vAlign w:val="center"/>
          </w:tcPr>
          <w:p>
            <w:pPr>
              <w:pStyle w:val="42"/>
              <w:wordWrap w:val="0"/>
              <w:adjustRightInd w:val="0"/>
              <w:snapToGrid w:val="0"/>
              <w:ind w:firstLine="420"/>
              <w:rPr>
                <w:rFonts w:hAnsi="宋体" w:cs="宋体"/>
                <w:snapToGrid w:val="0"/>
                <w:color w:val="auto"/>
                <w:kern w:val="0"/>
                <w:sz w:val="21"/>
                <w:szCs w:val="21"/>
                <w:highlight w:val="none"/>
              </w:rPr>
            </w:pPr>
            <w:r>
              <w:rPr>
                <w:rFonts w:hint="eastAsia" w:hAnsi="宋体" w:cs="宋体"/>
                <w:snapToGrid w:val="0"/>
                <w:color w:val="auto"/>
                <w:kern w:val="0"/>
                <w:sz w:val="21"/>
                <w:szCs w:val="21"/>
                <w:highlight w:val="none"/>
              </w:rPr>
              <w:t>我方提供完整的、与纸质投标文件一致的电子文件。如果我方成为本招标项目中标候选人，我方同意并授权招标人在评标结果公示期内公开我方商务标书的全部内容。</w:t>
            </w:r>
          </w:p>
          <w:p>
            <w:pPr>
              <w:pStyle w:val="42"/>
              <w:wordWrap w:val="0"/>
              <w:adjustRightInd w:val="0"/>
              <w:snapToGrid w:val="0"/>
              <w:ind w:firstLine="420"/>
              <w:rPr>
                <w:rFonts w:hAnsi="宋体" w:cs="宋体"/>
                <w:snapToGrid w:val="0"/>
                <w:color w:val="auto"/>
                <w:kern w:val="0"/>
                <w:sz w:val="21"/>
                <w:szCs w:val="21"/>
                <w:highlight w:val="none"/>
              </w:rPr>
            </w:pPr>
            <w:r>
              <w:rPr>
                <w:rFonts w:hint="eastAsia" w:hAnsi="宋体" w:cs="宋体"/>
                <w:snapToGrid w:val="0"/>
                <w:color w:val="auto"/>
                <w:kern w:val="0"/>
                <w:sz w:val="21"/>
                <w:szCs w:val="21"/>
                <w:highlight w:val="none"/>
              </w:rPr>
              <w:t>如果我方提供的电子文件不完整或与纸质投标文件内容不一致，我方保证在收到招标人的核对意见后24小时内对电子文件进行补充或修改，确保补充或修改后的电子文件与纸质版投标文件一致后重新提交。</w:t>
            </w:r>
          </w:p>
        </w:tc>
        <w:tc>
          <w:tcPr>
            <w:tcW w:w="4376" w:type="dxa"/>
            <w:vAlign w:val="center"/>
          </w:tcPr>
          <w:p>
            <w:pPr>
              <w:pStyle w:val="42"/>
              <w:wordWrap w:val="0"/>
              <w:adjustRightInd w:val="0"/>
              <w:snapToGrid w:val="0"/>
              <w:ind w:firstLine="0" w:firstLineChars="0"/>
              <w:jc w:val="left"/>
              <w:rPr>
                <w:rFonts w:hAnsi="宋体" w:cs="宋体"/>
                <w:snapToGrid w:val="0"/>
                <w:color w:val="auto"/>
                <w:kern w:val="0"/>
                <w:sz w:val="21"/>
                <w:szCs w:val="21"/>
                <w:highlight w:val="none"/>
              </w:rPr>
            </w:pPr>
            <w:r>
              <w:rPr>
                <w:rFonts w:hint="eastAsia" w:hAnsi="宋体" w:cs="宋体"/>
                <w:snapToGrid w:val="0"/>
                <w:color w:val="auto"/>
                <w:kern w:val="0"/>
                <w:sz w:val="21"/>
                <w:szCs w:val="21"/>
                <w:highlight w:val="none"/>
              </w:rPr>
              <w:t xml:space="preserve">    如果我方提供的电子文件不完整或与纸质版投标文件内容不一致，又不按招标文件规定重新修正和提交电子文件，我方接受招标人依据招标文件作出的相应处理。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16" w:type="dxa"/>
            <w:vAlign w:val="center"/>
          </w:tcPr>
          <w:p>
            <w:pPr>
              <w:pStyle w:val="41"/>
              <w:wordWrap w:val="0"/>
              <w:adjustRightInd w:val="0"/>
              <w:snapToGrid w:val="0"/>
              <w:jc w:val="center"/>
              <w:rPr>
                <w:rFonts w:hAnsi="宋体" w:cs="宋体"/>
                <w:snapToGrid w:val="0"/>
                <w:color w:val="auto"/>
                <w:kern w:val="0"/>
                <w:sz w:val="21"/>
                <w:szCs w:val="21"/>
                <w:highlight w:val="none"/>
              </w:rPr>
            </w:pPr>
            <w:r>
              <w:rPr>
                <w:rFonts w:hint="eastAsia" w:hAnsi="宋体" w:cs="宋体"/>
                <w:snapToGrid w:val="0"/>
                <w:color w:val="auto"/>
                <w:kern w:val="0"/>
                <w:sz w:val="21"/>
                <w:szCs w:val="21"/>
                <w:highlight w:val="none"/>
              </w:rPr>
              <w:t>7</w:t>
            </w:r>
          </w:p>
        </w:tc>
        <w:tc>
          <w:tcPr>
            <w:tcW w:w="1573" w:type="dxa"/>
            <w:vAlign w:val="center"/>
          </w:tcPr>
          <w:p>
            <w:pPr>
              <w:pStyle w:val="42"/>
              <w:wordWrap w:val="0"/>
              <w:adjustRightInd w:val="0"/>
              <w:snapToGrid w:val="0"/>
              <w:ind w:firstLine="0" w:firstLineChars="0"/>
              <w:jc w:val="center"/>
              <w:rPr>
                <w:rFonts w:hAnsi="宋体" w:cs="宋体"/>
                <w:snapToGrid w:val="0"/>
                <w:color w:val="auto"/>
                <w:kern w:val="0"/>
                <w:sz w:val="21"/>
                <w:szCs w:val="21"/>
                <w:highlight w:val="none"/>
              </w:rPr>
            </w:pPr>
            <w:r>
              <w:rPr>
                <w:rFonts w:hint="eastAsia" w:hAnsi="宋体" w:cs="宋体"/>
                <w:snapToGrid w:val="0"/>
                <w:color w:val="auto"/>
                <w:kern w:val="0"/>
                <w:sz w:val="21"/>
                <w:szCs w:val="21"/>
                <w:highlight w:val="none"/>
              </w:rPr>
              <w:t>按时提交履约</w:t>
            </w:r>
          </w:p>
          <w:p>
            <w:pPr>
              <w:pStyle w:val="42"/>
              <w:wordWrap w:val="0"/>
              <w:adjustRightInd w:val="0"/>
              <w:snapToGrid w:val="0"/>
              <w:ind w:firstLine="0" w:firstLineChars="0"/>
              <w:jc w:val="center"/>
              <w:rPr>
                <w:rFonts w:hAnsi="宋体" w:cs="宋体"/>
                <w:snapToGrid w:val="0"/>
                <w:color w:val="auto"/>
                <w:kern w:val="0"/>
                <w:sz w:val="21"/>
                <w:szCs w:val="21"/>
                <w:highlight w:val="none"/>
              </w:rPr>
            </w:pPr>
            <w:r>
              <w:rPr>
                <w:rFonts w:hint="eastAsia" w:hAnsi="宋体" w:cs="宋体"/>
                <w:snapToGrid w:val="0"/>
                <w:color w:val="auto"/>
                <w:kern w:val="0"/>
                <w:sz w:val="21"/>
                <w:szCs w:val="21"/>
                <w:highlight w:val="none"/>
              </w:rPr>
              <w:t>保证的承诺</w:t>
            </w:r>
          </w:p>
        </w:tc>
        <w:tc>
          <w:tcPr>
            <w:tcW w:w="2923" w:type="dxa"/>
            <w:vAlign w:val="center"/>
          </w:tcPr>
          <w:p>
            <w:pPr>
              <w:pStyle w:val="42"/>
              <w:wordWrap w:val="0"/>
              <w:adjustRightInd w:val="0"/>
              <w:snapToGrid w:val="0"/>
              <w:ind w:firstLine="420"/>
              <w:rPr>
                <w:rFonts w:hAnsi="宋体" w:cs="宋体"/>
                <w:snapToGrid w:val="0"/>
                <w:color w:val="auto"/>
                <w:kern w:val="0"/>
                <w:sz w:val="21"/>
                <w:szCs w:val="21"/>
                <w:highlight w:val="none"/>
              </w:rPr>
            </w:pPr>
            <w:r>
              <w:rPr>
                <w:rFonts w:hint="eastAsia" w:hAnsi="宋体" w:cs="宋体"/>
                <w:snapToGrid w:val="0"/>
                <w:color w:val="auto"/>
                <w:kern w:val="0"/>
                <w:sz w:val="21"/>
                <w:szCs w:val="21"/>
                <w:highlight w:val="none"/>
              </w:rPr>
              <w:t>如果我方中标，我方保证在招标文件规定的时限内全额提交履约保证。</w:t>
            </w:r>
          </w:p>
        </w:tc>
        <w:tc>
          <w:tcPr>
            <w:tcW w:w="4376" w:type="dxa"/>
            <w:vAlign w:val="center"/>
          </w:tcPr>
          <w:p>
            <w:pPr>
              <w:pStyle w:val="42"/>
              <w:wordWrap w:val="0"/>
              <w:adjustRightInd w:val="0"/>
              <w:snapToGrid w:val="0"/>
              <w:ind w:firstLine="0" w:firstLineChars="0"/>
              <w:jc w:val="left"/>
              <w:rPr>
                <w:rFonts w:hAnsi="宋体" w:cs="宋体"/>
                <w:snapToGrid w:val="0"/>
                <w:color w:val="auto"/>
                <w:kern w:val="0"/>
                <w:sz w:val="21"/>
                <w:szCs w:val="21"/>
                <w:highlight w:val="none"/>
              </w:rPr>
            </w:pPr>
            <w:r>
              <w:rPr>
                <w:rFonts w:hint="eastAsia" w:hAnsi="宋体" w:cs="宋体"/>
                <w:snapToGrid w:val="0"/>
                <w:color w:val="auto"/>
                <w:kern w:val="0"/>
                <w:sz w:val="21"/>
                <w:szCs w:val="21"/>
                <w:highlight w:val="none"/>
              </w:rPr>
              <w:t xml:space="preserve">    如果我方未在招标文件规定的时限内全额提交履约保证，我方接受招标人依据招标文件作出的相应处理以及有关监督部门作出的行政处罚，并承担由此引起的一切法律后果。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16" w:type="dxa"/>
            <w:vAlign w:val="center"/>
          </w:tcPr>
          <w:p>
            <w:pPr>
              <w:pStyle w:val="41"/>
              <w:wordWrap w:val="0"/>
              <w:adjustRightInd w:val="0"/>
              <w:snapToGrid w:val="0"/>
              <w:jc w:val="center"/>
              <w:rPr>
                <w:rFonts w:hAnsi="宋体" w:cs="宋体"/>
                <w:snapToGrid w:val="0"/>
                <w:color w:val="auto"/>
                <w:kern w:val="0"/>
                <w:sz w:val="21"/>
                <w:szCs w:val="21"/>
                <w:highlight w:val="none"/>
              </w:rPr>
            </w:pPr>
            <w:r>
              <w:rPr>
                <w:rFonts w:hint="eastAsia" w:hAnsi="宋体" w:cs="宋体"/>
                <w:snapToGrid w:val="0"/>
                <w:color w:val="auto"/>
                <w:kern w:val="0"/>
                <w:sz w:val="21"/>
                <w:szCs w:val="21"/>
                <w:highlight w:val="none"/>
              </w:rPr>
              <w:t>8</w:t>
            </w:r>
          </w:p>
        </w:tc>
        <w:tc>
          <w:tcPr>
            <w:tcW w:w="1573" w:type="dxa"/>
            <w:vAlign w:val="center"/>
          </w:tcPr>
          <w:p>
            <w:pPr>
              <w:pStyle w:val="42"/>
              <w:wordWrap w:val="0"/>
              <w:adjustRightInd w:val="0"/>
              <w:snapToGrid w:val="0"/>
              <w:ind w:firstLine="0" w:firstLineChars="0"/>
              <w:jc w:val="center"/>
              <w:rPr>
                <w:rFonts w:hAnsi="宋体" w:cs="宋体"/>
                <w:snapToGrid w:val="0"/>
                <w:color w:val="auto"/>
                <w:kern w:val="0"/>
                <w:sz w:val="21"/>
                <w:szCs w:val="21"/>
                <w:highlight w:val="none"/>
              </w:rPr>
            </w:pPr>
            <w:r>
              <w:rPr>
                <w:rFonts w:hint="eastAsia" w:hAnsi="宋体" w:cs="宋体"/>
                <w:snapToGrid w:val="0"/>
                <w:color w:val="auto"/>
                <w:kern w:val="0"/>
                <w:sz w:val="21"/>
                <w:szCs w:val="21"/>
                <w:highlight w:val="none"/>
              </w:rPr>
              <w:t>按时签订合同</w:t>
            </w:r>
          </w:p>
          <w:p>
            <w:pPr>
              <w:pStyle w:val="42"/>
              <w:wordWrap w:val="0"/>
              <w:adjustRightInd w:val="0"/>
              <w:snapToGrid w:val="0"/>
              <w:ind w:firstLine="0" w:firstLineChars="0"/>
              <w:jc w:val="center"/>
              <w:rPr>
                <w:rFonts w:hAnsi="宋体" w:cs="宋体"/>
                <w:snapToGrid w:val="0"/>
                <w:color w:val="auto"/>
                <w:kern w:val="0"/>
                <w:sz w:val="21"/>
                <w:szCs w:val="21"/>
                <w:highlight w:val="none"/>
              </w:rPr>
            </w:pPr>
            <w:r>
              <w:rPr>
                <w:rFonts w:hint="eastAsia" w:hAnsi="宋体" w:cs="宋体"/>
                <w:snapToGrid w:val="0"/>
                <w:color w:val="auto"/>
                <w:kern w:val="0"/>
                <w:sz w:val="21"/>
                <w:szCs w:val="21"/>
                <w:highlight w:val="none"/>
              </w:rPr>
              <w:t>的承诺</w:t>
            </w:r>
          </w:p>
        </w:tc>
        <w:tc>
          <w:tcPr>
            <w:tcW w:w="2923" w:type="dxa"/>
            <w:vAlign w:val="center"/>
          </w:tcPr>
          <w:p>
            <w:pPr>
              <w:pStyle w:val="42"/>
              <w:wordWrap w:val="0"/>
              <w:adjustRightInd w:val="0"/>
              <w:snapToGrid w:val="0"/>
              <w:ind w:firstLine="420"/>
              <w:rPr>
                <w:rFonts w:hAnsi="宋体" w:cs="宋体"/>
                <w:snapToGrid w:val="0"/>
                <w:color w:val="auto"/>
                <w:kern w:val="0"/>
                <w:sz w:val="21"/>
                <w:szCs w:val="21"/>
                <w:highlight w:val="none"/>
              </w:rPr>
            </w:pPr>
            <w:r>
              <w:rPr>
                <w:rFonts w:hint="eastAsia" w:hAnsi="宋体" w:cs="宋体"/>
                <w:snapToGrid w:val="0"/>
                <w:color w:val="auto"/>
                <w:kern w:val="0"/>
                <w:sz w:val="21"/>
                <w:szCs w:val="21"/>
                <w:highlight w:val="none"/>
              </w:rPr>
              <w:t>如果我方中标，我方保证在招标文件规定的时限内与招标人签订合同，不提出违背或超出招标文件、中标文件的要求。</w:t>
            </w:r>
          </w:p>
        </w:tc>
        <w:tc>
          <w:tcPr>
            <w:tcW w:w="4376" w:type="dxa"/>
            <w:vAlign w:val="center"/>
          </w:tcPr>
          <w:p>
            <w:pPr>
              <w:pStyle w:val="42"/>
              <w:wordWrap w:val="0"/>
              <w:adjustRightInd w:val="0"/>
              <w:snapToGrid w:val="0"/>
              <w:ind w:firstLine="420"/>
              <w:rPr>
                <w:rFonts w:hAnsi="宋体" w:cs="宋体"/>
                <w:snapToGrid w:val="0"/>
                <w:color w:val="auto"/>
                <w:kern w:val="0"/>
                <w:sz w:val="21"/>
                <w:szCs w:val="21"/>
                <w:highlight w:val="none"/>
              </w:rPr>
            </w:pPr>
            <w:r>
              <w:rPr>
                <w:rFonts w:hint="eastAsia" w:hAnsi="宋体" w:cs="宋体"/>
                <w:snapToGrid w:val="0"/>
                <w:color w:val="auto"/>
                <w:kern w:val="0"/>
                <w:sz w:val="21"/>
                <w:szCs w:val="21"/>
                <w:highlight w:val="none"/>
              </w:rPr>
              <w:t>如果我方未在招标文件规定的时限内与招标人签订合同，或我方在签订合同过程中提出违背或超出招标文件、中标文件的要求。我方接受招标人依据招标文件作出的相应处理以及有关监督部门作出的行政处罚，并承担由此引起的一切法律后果。</w:t>
            </w:r>
          </w:p>
        </w:tc>
      </w:tr>
    </w:tbl>
    <w:p>
      <w:pPr>
        <w:rPr>
          <w:rFonts w:hAnsi="宋体" w:cs="宋体"/>
          <w:color w:val="auto"/>
          <w:highlight w:val="none"/>
        </w:rPr>
      </w:pPr>
    </w:p>
    <w:p>
      <w:pPr>
        <w:pStyle w:val="13"/>
        <w:wordWrap w:val="0"/>
        <w:adjustRightInd w:val="0"/>
        <w:snapToGrid w:val="0"/>
        <w:spacing w:line="360" w:lineRule="auto"/>
        <w:ind w:firstLine="480" w:firstLineChars="200"/>
        <w:jc w:val="right"/>
        <w:rPr>
          <w:rFonts w:hAnsi="宋体" w:cs="宋体"/>
          <w:snapToGrid w:val="0"/>
          <w:color w:val="auto"/>
          <w:kern w:val="0"/>
          <w:szCs w:val="24"/>
          <w:highlight w:val="none"/>
        </w:rPr>
      </w:pPr>
      <w:r>
        <w:rPr>
          <w:rFonts w:hint="eastAsia" w:hAnsi="宋体" w:cs="宋体"/>
          <w:snapToGrid w:val="0"/>
          <w:color w:val="auto"/>
          <w:kern w:val="0"/>
          <w:szCs w:val="24"/>
          <w:highlight w:val="none"/>
        </w:rPr>
        <w:t>投标人：</w:t>
      </w:r>
      <w:r>
        <w:rPr>
          <w:rFonts w:hint="eastAsia" w:hAnsi="宋体" w:cs="宋体"/>
          <w:snapToGrid w:val="0"/>
          <w:color w:val="auto"/>
          <w:kern w:val="0"/>
          <w:szCs w:val="24"/>
          <w:highlight w:val="none"/>
          <w:u w:val="single"/>
        </w:rPr>
        <w:t xml:space="preserve">                                   </w:t>
      </w:r>
      <w:r>
        <w:rPr>
          <w:rFonts w:hint="eastAsia" w:hAnsi="宋体" w:cs="宋体"/>
          <w:snapToGrid w:val="0"/>
          <w:color w:val="auto"/>
          <w:kern w:val="0"/>
          <w:szCs w:val="24"/>
          <w:highlight w:val="none"/>
        </w:rPr>
        <w:t>（盖单位章）</w:t>
      </w:r>
    </w:p>
    <w:p>
      <w:pPr>
        <w:rPr>
          <w:rFonts w:hAnsi="宋体" w:cs="宋体"/>
          <w:color w:val="auto"/>
          <w:highlight w:val="none"/>
        </w:rPr>
      </w:pPr>
    </w:p>
    <w:p>
      <w:pPr>
        <w:pStyle w:val="13"/>
        <w:wordWrap w:val="0"/>
        <w:adjustRightInd w:val="0"/>
        <w:snapToGrid w:val="0"/>
        <w:spacing w:line="360" w:lineRule="auto"/>
        <w:ind w:firstLine="480" w:firstLineChars="200"/>
        <w:jc w:val="right"/>
        <w:rPr>
          <w:rFonts w:hAnsi="宋体" w:cs="宋体"/>
          <w:snapToGrid w:val="0"/>
          <w:color w:val="auto"/>
          <w:kern w:val="0"/>
          <w:szCs w:val="24"/>
          <w:highlight w:val="none"/>
        </w:rPr>
      </w:pPr>
      <w:r>
        <w:rPr>
          <w:rFonts w:hint="eastAsia" w:hAnsi="宋体" w:cs="宋体"/>
          <w:snapToGrid w:val="0"/>
          <w:color w:val="auto"/>
          <w:kern w:val="0"/>
          <w:szCs w:val="24"/>
          <w:highlight w:val="none"/>
        </w:rPr>
        <w:t>法定代表人或其委托代理人：</w:t>
      </w:r>
      <w:r>
        <w:rPr>
          <w:rFonts w:hint="eastAsia" w:hAnsi="宋体" w:cs="宋体"/>
          <w:snapToGrid w:val="0"/>
          <w:color w:val="auto"/>
          <w:kern w:val="0"/>
          <w:szCs w:val="24"/>
          <w:highlight w:val="none"/>
          <w:u w:val="single"/>
        </w:rPr>
        <w:t xml:space="preserve">               </w:t>
      </w:r>
      <w:r>
        <w:rPr>
          <w:rFonts w:hint="eastAsia" w:hAnsi="宋体" w:cs="宋体"/>
          <w:snapToGrid w:val="0"/>
          <w:color w:val="auto"/>
          <w:kern w:val="0"/>
          <w:szCs w:val="24"/>
          <w:highlight w:val="none"/>
        </w:rPr>
        <w:t>（签字或盖章）</w:t>
      </w:r>
    </w:p>
    <w:p>
      <w:pPr>
        <w:rPr>
          <w:rFonts w:hAnsi="宋体" w:cs="宋体"/>
          <w:color w:val="auto"/>
          <w:highlight w:val="none"/>
        </w:rPr>
      </w:pPr>
    </w:p>
    <w:p>
      <w:pPr>
        <w:pStyle w:val="13"/>
        <w:wordWrap w:val="0"/>
        <w:adjustRightInd w:val="0"/>
        <w:snapToGrid w:val="0"/>
        <w:spacing w:line="360" w:lineRule="auto"/>
        <w:ind w:firstLine="480" w:firstLineChars="200"/>
        <w:jc w:val="center"/>
        <w:rPr>
          <w:rFonts w:hAnsi="宋体" w:cs="宋体"/>
          <w:snapToGrid w:val="0"/>
          <w:color w:val="auto"/>
          <w:kern w:val="0"/>
          <w:szCs w:val="24"/>
          <w:highlight w:val="none"/>
        </w:rPr>
      </w:pPr>
      <w:r>
        <w:rPr>
          <w:rFonts w:hint="eastAsia" w:hAnsi="宋体" w:cs="宋体"/>
          <w:snapToGrid w:val="0"/>
          <w:color w:val="auto"/>
          <w:kern w:val="0"/>
          <w:szCs w:val="24"/>
          <w:highlight w:val="none"/>
        </w:rPr>
        <w:t xml:space="preserve">                      </w:t>
      </w:r>
      <w:r>
        <w:rPr>
          <w:rFonts w:hint="eastAsia" w:hAnsi="宋体" w:cs="宋体"/>
          <w:snapToGrid w:val="0"/>
          <w:color w:val="auto"/>
          <w:kern w:val="0"/>
          <w:szCs w:val="24"/>
          <w:highlight w:val="none"/>
          <w:u w:val="single"/>
        </w:rPr>
        <w:t xml:space="preserve">        </w:t>
      </w:r>
      <w:r>
        <w:rPr>
          <w:rFonts w:hint="eastAsia" w:hAnsi="宋体" w:cs="宋体"/>
          <w:snapToGrid w:val="0"/>
          <w:color w:val="auto"/>
          <w:kern w:val="0"/>
          <w:szCs w:val="24"/>
          <w:highlight w:val="none"/>
        </w:rPr>
        <w:t>年</w:t>
      </w:r>
      <w:r>
        <w:rPr>
          <w:rFonts w:hint="eastAsia" w:hAnsi="宋体" w:cs="宋体"/>
          <w:snapToGrid w:val="0"/>
          <w:color w:val="auto"/>
          <w:kern w:val="0"/>
          <w:szCs w:val="24"/>
          <w:highlight w:val="none"/>
          <w:u w:val="single"/>
        </w:rPr>
        <w:t xml:space="preserve">    </w:t>
      </w:r>
      <w:r>
        <w:rPr>
          <w:rFonts w:hint="eastAsia" w:hAnsi="宋体" w:cs="宋体"/>
          <w:snapToGrid w:val="0"/>
          <w:color w:val="auto"/>
          <w:kern w:val="0"/>
          <w:szCs w:val="24"/>
          <w:highlight w:val="none"/>
        </w:rPr>
        <w:t>月</w:t>
      </w:r>
      <w:r>
        <w:rPr>
          <w:rFonts w:hint="eastAsia" w:hAnsi="宋体" w:cs="宋体"/>
          <w:snapToGrid w:val="0"/>
          <w:color w:val="auto"/>
          <w:kern w:val="0"/>
          <w:szCs w:val="24"/>
          <w:highlight w:val="none"/>
          <w:u w:val="single"/>
        </w:rPr>
        <w:t xml:space="preserve">    </w:t>
      </w:r>
      <w:r>
        <w:rPr>
          <w:rFonts w:hint="eastAsia" w:hAnsi="宋体" w:cs="宋体"/>
          <w:snapToGrid w:val="0"/>
          <w:color w:val="auto"/>
          <w:kern w:val="0"/>
          <w:szCs w:val="24"/>
          <w:highlight w:val="none"/>
        </w:rPr>
        <w:t>日</w:t>
      </w:r>
    </w:p>
    <w:p>
      <w:pPr>
        <w:pStyle w:val="7"/>
        <w:spacing w:line="360" w:lineRule="auto"/>
        <w:rPr>
          <w:rFonts w:hAnsi="宋体" w:cs="宋体"/>
          <w:color w:val="auto"/>
          <w:highlight w:val="none"/>
        </w:rPr>
      </w:pPr>
    </w:p>
    <w:p>
      <w:pPr>
        <w:pStyle w:val="39"/>
        <w:keepNext w:val="0"/>
        <w:keepLines w:val="0"/>
        <w:widowControl w:val="0"/>
        <w:wordWrap w:val="0"/>
        <w:adjustRightInd w:val="0"/>
        <w:snapToGrid w:val="0"/>
        <w:ind w:left="3640" w:leftChars="15" w:hanging="3604" w:hangingChars="1496"/>
        <w:jc w:val="both"/>
        <w:outlineLvl w:val="9"/>
        <w:rPr>
          <w:rFonts w:hAnsi="宋体" w:cs="宋体"/>
          <w:b/>
          <w:bCs/>
          <w:snapToGrid w:val="0"/>
          <w:color w:val="auto"/>
          <w:szCs w:val="24"/>
          <w:highlight w:val="none"/>
        </w:rPr>
      </w:pPr>
      <w:r>
        <w:rPr>
          <w:rFonts w:hint="eastAsia" w:hAnsi="宋体" w:cs="宋体"/>
          <w:b/>
          <w:bCs/>
          <w:snapToGrid w:val="0"/>
          <w:color w:val="auto"/>
          <w:szCs w:val="24"/>
          <w:highlight w:val="none"/>
        </w:rPr>
        <w:br w:type="page"/>
      </w:r>
    </w:p>
    <w:p>
      <w:pPr>
        <w:pStyle w:val="39"/>
        <w:keepNext w:val="0"/>
        <w:keepLines w:val="0"/>
        <w:widowControl w:val="0"/>
        <w:wordWrap w:val="0"/>
        <w:adjustRightInd w:val="0"/>
        <w:snapToGrid w:val="0"/>
        <w:ind w:left="3640" w:leftChars="15" w:hanging="3604" w:hangingChars="1496"/>
        <w:jc w:val="both"/>
        <w:outlineLvl w:val="1"/>
        <w:rPr>
          <w:rFonts w:hAnsi="宋体" w:cs="宋体"/>
          <w:color w:val="auto"/>
          <w:highlight w:val="none"/>
        </w:rPr>
      </w:pPr>
      <w:bookmarkStart w:id="229" w:name="_Toc21936"/>
      <w:bookmarkStart w:id="230" w:name="_Toc26940"/>
      <w:r>
        <w:rPr>
          <w:rFonts w:hint="eastAsia" w:hAnsi="宋体" w:cs="宋体"/>
          <w:b/>
          <w:bCs/>
          <w:snapToGrid w:val="0"/>
          <w:color w:val="auto"/>
          <w:szCs w:val="24"/>
          <w:highlight w:val="none"/>
        </w:rPr>
        <w:t>格式四   授权委托书</w:t>
      </w:r>
      <w:bookmarkEnd w:id="229"/>
      <w:bookmarkEnd w:id="230"/>
    </w:p>
    <w:p>
      <w:pPr>
        <w:wordWrap w:val="0"/>
        <w:adjustRightInd w:val="0"/>
        <w:snapToGrid w:val="0"/>
        <w:spacing w:before="260" w:after="260"/>
        <w:jc w:val="center"/>
        <w:rPr>
          <w:rFonts w:hAnsi="宋体" w:cs="宋体"/>
          <w:snapToGrid w:val="0"/>
          <w:color w:val="auto"/>
          <w:kern w:val="0"/>
          <w:szCs w:val="28"/>
          <w:highlight w:val="none"/>
        </w:rPr>
      </w:pPr>
      <w:r>
        <w:rPr>
          <w:rFonts w:hint="eastAsia" w:hAnsi="宋体" w:cs="宋体"/>
          <w:b/>
          <w:snapToGrid w:val="0"/>
          <w:color w:val="auto"/>
          <w:kern w:val="0"/>
          <w:sz w:val="30"/>
          <w:highlight w:val="none"/>
        </w:rPr>
        <w:t>授权委托书</w:t>
      </w:r>
    </w:p>
    <w:p>
      <w:pPr>
        <w:wordWrap w:val="0"/>
        <w:adjustRightInd w:val="0"/>
        <w:snapToGrid w:val="0"/>
        <w:rPr>
          <w:rFonts w:hAnsi="宋体" w:cs="宋体"/>
          <w:snapToGrid w:val="0"/>
          <w:color w:val="auto"/>
          <w:kern w:val="0"/>
          <w:szCs w:val="21"/>
          <w:highlight w:val="none"/>
        </w:rPr>
      </w:pPr>
      <w:r>
        <w:rPr>
          <w:rFonts w:hint="eastAsia" w:hAnsi="宋体" w:cs="宋体"/>
          <w:snapToGrid w:val="0"/>
          <w:color w:val="auto"/>
          <w:kern w:val="0"/>
          <w:szCs w:val="21"/>
          <w:highlight w:val="none"/>
        </w:rPr>
        <w:t xml:space="preserve">    本人</w:t>
      </w:r>
      <w:r>
        <w:rPr>
          <w:rFonts w:hint="eastAsia" w:hAnsi="宋体" w:cs="宋体"/>
          <w:snapToGrid w:val="0"/>
          <w:color w:val="auto"/>
          <w:kern w:val="0"/>
          <w:szCs w:val="21"/>
          <w:highlight w:val="none"/>
          <w:u w:val="single"/>
        </w:rPr>
        <w:t xml:space="preserve">      </w:t>
      </w:r>
      <w:r>
        <w:rPr>
          <w:rFonts w:hint="eastAsia" w:hAnsi="宋体" w:cs="宋体"/>
          <w:snapToGrid w:val="0"/>
          <w:color w:val="auto"/>
          <w:kern w:val="0"/>
          <w:szCs w:val="21"/>
          <w:highlight w:val="none"/>
        </w:rPr>
        <w:t>（姓名）系</w:t>
      </w:r>
      <w:r>
        <w:rPr>
          <w:rFonts w:hint="eastAsia" w:hAnsi="宋体" w:cs="宋体"/>
          <w:snapToGrid w:val="0"/>
          <w:color w:val="auto"/>
          <w:kern w:val="0"/>
          <w:szCs w:val="21"/>
          <w:highlight w:val="none"/>
          <w:u w:val="single"/>
        </w:rPr>
        <w:t xml:space="preserve">         </w:t>
      </w:r>
      <w:r>
        <w:rPr>
          <w:rFonts w:hint="eastAsia" w:hAnsi="宋体" w:cs="宋体"/>
          <w:snapToGrid w:val="0"/>
          <w:color w:val="auto"/>
          <w:kern w:val="0"/>
          <w:szCs w:val="21"/>
          <w:highlight w:val="none"/>
        </w:rPr>
        <w:t>（投标人名称）的法定代表人，现委托</w:t>
      </w:r>
      <w:r>
        <w:rPr>
          <w:rFonts w:hint="eastAsia" w:hAnsi="宋体" w:cs="宋体"/>
          <w:snapToGrid w:val="0"/>
          <w:color w:val="auto"/>
          <w:kern w:val="0"/>
          <w:szCs w:val="21"/>
          <w:highlight w:val="none"/>
          <w:u w:val="single"/>
        </w:rPr>
        <w:t xml:space="preserve">     </w:t>
      </w:r>
      <w:r>
        <w:rPr>
          <w:rFonts w:hint="eastAsia" w:hAnsi="宋体" w:cs="宋体"/>
          <w:snapToGrid w:val="0"/>
          <w:color w:val="auto"/>
          <w:kern w:val="0"/>
          <w:szCs w:val="21"/>
          <w:highlight w:val="none"/>
        </w:rPr>
        <w:t>（姓名）为我方代理人。代理人根据授权，以我方名义签署、澄清、说明、补正、递交、撤回、修改</w:t>
      </w:r>
      <w:r>
        <w:rPr>
          <w:rFonts w:hint="eastAsia" w:hAnsi="宋体" w:cs="宋体"/>
          <w:snapToGrid w:val="0"/>
          <w:color w:val="auto"/>
          <w:kern w:val="0"/>
          <w:szCs w:val="21"/>
          <w:highlight w:val="none"/>
          <w:u w:val="single"/>
        </w:rPr>
        <w:t xml:space="preserve">             </w:t>
      </w:r>
      <w:r>
        <w:rPr>
          <w:rFonts w:hint="eastAsia" w:hAnsi="宋体" w:cs="宋体"/>
          <w:snapToGrid w:val="0"/>
          <w:color w:val="auto"/>
          <w:kern w:val="0"/>
          <w:szCs w:val="21"/>
          <w:highlight w:val="none"/>
        </w:rPr>
        <w:t>（项目名称）投标文件、签订合同和处理有关事宜，其法律后果由我方承担。</w:t>
      </w:r>
    </w:p>
    <w:p>
      <w:pPr>
        <w:wordWrap w:val="0"/>
        <w:adjustRightInd w:val="0"/>
        <w:snapToGrid w:val="0"/>
        <w:ind w:firstLine="480" w:firstLineChars="200"/>
        <w:rPr>
          <w:rFonts w:hAnsi="宋体" w:cs="宋体"/>
          <w:snapToGrid w:val="0"/>
          <w:color w:val="auto"/>
          <w:kern w:val="0"/>
          <w:szCs w:val="21"/>
          <w:highlight w:val="none"/>
        </w:rPr>
      </w:pPr>
      <w:r>
        <w:rPr>
          <w:rFonts w:hint="eastAsia" w:hAnsi="宋体" w:cs="宋体"/>
          <w:snapToGrid w:val="0"/>
          <w:color w:val="auto"/>
          <w:kern w:val="0"/>
          <w:szCs w:val="21"/>
          <w:highlight w:val="none"/>
        </w:rPr>
        <w:t>委托期限：至</w:t>
      </w:r>
      <w:r>
        <w:rPr>
          <w:rFonts w:hint="eastAsia" w:hAnsi="宋体" w:cs="宋体"/>
          <w:snapToGrid w:val="0"/>
          <w:color w:val="auto"/>
          <w:kern w:val="0"/>
          <w:szCs w:val="21"/>
          <w:highlight w:val="none"/>
          <w:u w:val="single"/>
        </w:rPr>
        <w:t xml:space="preserve">     年   月   日</w:t>
      </w:r>
      <w:r>
        <w:rPr>
          <w:rFonts w:hint="eastAsia" w:hAnsi="宋体" w:cs="宋体"/>
          <w:i/>
          <w:iCs/>
          <w:snapToGrid w:val="0"/>
          <w:color w:val="auto"/>
          <w:kern w:val="0"/>
          <w:szCs w:val="21"/>
          <w:highlight w:val="none"/>
          <w:u w:val="single"/>
        </w:rPr>
        <w:t>（不得短于招标文件规定的投标有效期）</w:t>
      </w:r>
      <w:r>
        <w:rPr>
          <w:rFonts w:hint="eastAsia" w:hAnsi="宋体" w:cs="宋体"/>
          <w:snapToGrid w:val="0"/>
          <w:color w:val="auto"/>
          <w:kern w:val="0"/>
          <w:szCs w:val="21"/>
          <w:highlight w:val="none"/>
        </w:rPr>
        <w:t xml:space="preserve"> 。</w:t>
      </w:r>
    </w:p>
    <w:p>
      <w:pPr>
        <w:wordWrap w:val="0"/>
        <w:adjustRightInd w:val="0"/>
        <w:snapToGrid w:val="0"/>
        <w:rPr>
          <w:rFonts w:hAnsi="宋体" w:cs="宋体"/>
          <w:snapToGrid w:val="0"/>
          <w:color w:val="auto"/>
          <w:kern w:val="0"/>
          <w:szCs w:val="21"/>
          <w:highlight w:val="none"/>
        </w:rPr>
      </w:pPr>
      <w:r>
        <w:rPr>
          <w:rFonts w:hint="eastAsia" w:hAnsi="宋体" w:cs="宋体"/>
          <w:snapToGrid w:val="0"/>
          <w:color w:val="auto"/>
          <w:kern w:val="0"/>
          <w:szCs w:val="21"/>
          <w:highlight w:val="none"/>
        </w:rPr>
        <w:t xml:space="preserve">    代理人无转委托权。</w:t>
      </w:r>
    </w:p>
    <w:p>
      <w:pPr>
        <w:rPr>
          <w:rFonts w:hAnsi="宋体" w:cs="宋体"/>
          <w:color w:val="auto"/>
          <w:highlight w:val="none"/>
        </w:rPr>
      </w:pPr>
    </w:p>
    <w:p>
      <w:pPr>
        <w:wordWrap w:val="0"/>
        <w:adjustRightInd w:val="0"/>
        <w:snapToGrid w:val="0"/>
        <w:ind w:firstLine="480" w:firstLineChars="200"/>
        <w:rPr>
          <w:rFonts w:hAnsi="宋体" w:cs="宋体"/>
          <w:color w:val="auto"/>
          <w:highlight w:val="none"/>
        </w:rPr>
      </w:pPr>
      <w:r>
        <w:rPr>
          <w:rFonts w:hint="eastAsia" w:hAnsi="宋体" w:cs="宋体"/>
          <w:snapToGrid w:val="0"/>
          <w:color w:val="auto"/>
          <w:kern w:val="0"/>
          <w:szCs w:val="21"/>
          <w:highlight w:val="none"/>
        </w:rPr>
        <w:t>　　　　　　　　　　　投  标  人：</w:t>
      </w:r>
      <w:r>
        <w:rPr>
          <w:rFonts w:hint="eastAsia" w:hAnsi="宋体" w:cs="宋体"/>
          <w:snapToGrid w:val="0"/>
          <w:color w:val="auto"/>
          <w:kern w:val="0"/>
          <w:szCs w:val="21"/>
          <w:highlight w:val="none"/>
          <w:u w:val="single"/>
        </w:rPr>
        <w:t xml:space="preserve">                        </w:t>
      </w:r>
      <w:r>
        <w:rPr>
          <w:rFonts w:hint="eastAsia" w:hAnsi="宋体" w:cs="宋体"/>
          <w:snapToGrid w:val="0"/>
          <w:color w:val="auto"/>
          <w:kern w:val="0"/>
          <w:szCs w:val="21"/>
          <w:highlight w:val="none"/>
        </w:rPr>
        <w:t>（盖单位章）</w:t>
      </w:r>
    </w:p>
    <w:p>
      <w:pPr>
        <w:rPr>
          <w:rFonts w:hAnsi="宋体" w:cs="宋体"/>
          <w:color w:val="auto"/>
          <w:highlight w:val="none"/>
        </w:rPr>
      </w:pPr>
    </w:p>
    <w:p>
      <w:pPr>
        <w:wordWrap w:val="0"/>
        <w:adjustRightInd w:val="0"/>
        <w:snapToGrid w:val="0"/>
        <w:ind w:firstLine="480" w:firstLineChars="200"/>
        <w:rPr>
          <w:rFonts w:hAnsi="宋体" w:cs="宋体"/>
          <w:color w:val="auto"/>
          <w:highlight w:val="none"/>
        </w:rPr>
      </w:pPr>
      <w:r>
        <w:rPr>
          <w:rFonts w:hint="eastAsia" w:hAnsi="宋体" w:cs="宋体"/>
          <w:snapToGrid w:val="0"/>
          <w:color w:val="auto"/>
          <w:kern w:val="0"/>
          <w:szCs w:val="21"/>
          <w:highlight w:val="none"/>
        </w:rPr>
        <w:t>　　　　　　　　　　　法定代表人：</w:t>
      </w:r>
      <w:r>
        <w:rPr>
          <w:rFonts w:hint="eastAsia" w:hAnsi="宋体" w:cs="宋体"/>
          <w:snapToGrid w:val="0"/>
          <w:color w:val="auto"/>
          <w:kern w:val="0"/>
          <w:szCs w:val="21"/>
          <w:highlight w:val="none"/>
          <w:u w:val="single"/>
        </w:rPr>
        <w:t xml:space="preserve">                        </w:t>
      </w:r>
      <w:r>
        <w:rPr>
          <w:rFonts w:hint="eastAsia" w:hAnsi="宋体" w:cs="宋体"/>
          <w:snapToGrid w:val="0"/>
          <w:color w:val="auto"/>
          <w:kern w:val="0"/>
          <w:szCs w:val="21"/>
          <w:highlight w:val="none"/>
        </w:rPr>
        <w:t>（签字或盖章）</w:t>
      </w:r>
    </w:p>
    <w:p>
      <w:pPr>
        <w:pStyle w:val="7"/>
        <w:spacing w:line="360" w:lineRule="auto"/>
        <w:rPr>
          <w:rFonts w:hAnsi="宋体" w:cs="宋体"/>
          <w:color w:val="auto"/>
          <w:highlight w:val="none"/>
        </w:rPr>
      </w:pPr>
    </w:p>
    <w:p>
      <w:pPr>
        <w:wordWrap w:val="0"/>
        <w:adjustRightInd w:val="0"/>
        <w:snapToGrid w:val="0"/>
        <w:ind w:firstLine="480" w:firstLineChars="200"/>
        <w:rPr>
          <w:rFonts w:hAnsi="宋体" w:cs="宋体"/>
          <w:color w:val="auto"/>
          <w:highlight w:val="none"/>
        </w:rPr>
      </w:pPr>
      <w:r>
        <w:rPr>
          <w:rFonts w:hint="eastAsia" w:hAnsi="宋体" w:cs="宋体"/>
          <w:snapToGrid w:val="0"/>
          <w:color w:val="auto"/>
          <w:kern w:val="0"/>
          <w:szCs w:val="21"/>
          <w:highlight w:val="none"/>
        </w:rPr>
        <w:t>　　　 　　　　　　　　　　 委托代理人：</w:t>
      </w:r>
      <w:r>
        <w:rPr>
          <w:rFonts w:hint="eastAsia" w:hAnsi="宋体" w:cs="宋体"/>
          <w:snapToGrid w:val="0"/>
          <w:color w:val="auto"/>
          <w:kern w:val="0"/>
          <w:szCs w:val="21"/>
          <w:highlight w:val="none"/>
          <w:u w:val="single"/>
        </w:rPr>
        <w:t xml:space="preserve">                       </w:t>
      </w:r>
      <w:r>
        <w:rPr>
          <w:rFonts w:hint="eastAsia" w:hAnsi="宋体" w:cs="宋体"/>
          <w:snapToGrid w:val="0"/>
          <w:color w:val="auto"/>
          <w:kern w:val="0"/>
          <w:szCs w:val="21"/>
          <w:highlight w:val="none"/>
        </w:rPr>
        <w:t>（签字或盖章）</w:t>
      </w:r>
    </w:p>
    <w:p>
      <w:pPr>
        <w:pStyle w:val="7"/>
        <w:spacing w:line="360" w:lineRule="auto"/>
        <w:rPr>
          <w:rFonts w:hAnsi="宋体" w:cs="宋体"/>
          <w:color w:val="auto"/>
          <w:highlight w:val="none"/>
        </w:rPr>
      </w:pPr>
    </w:p>
    <w:p>
      <w:pPr>
        <w:wordWrap w:val="0"/>
        <w:adjustRightInd w:val="0"/>
        <w:snapToGrid w:val="0"/>
        <w:ind w:firstLine="480" w:firstLineChars="200"/>
        <w:rPr>
          <w:rFonts w:hAnsi="宋体" w:cs="宋体"/>
          <w:snapToGrid w:val="0"/>
          <w:color w:val="auto"/>
          <w:kern w:val="0"/>
          <w:szCs w:val="21"/>
          <w:highlight w:val="none"/>
        </w:rPr>
      </w:pPr>
      <w:r>
        <w:rPr>
          <w:rFonts w:hint="eastAsia" w:hAnsi="宋体" w:cs="宋体"/>
          <w:snapToGrid w:val="0"/>
          <w:color w:val="auto"/>
          <w:kern w:val="0"/>
          <w:szCs w:val="21"/>
          <w:highlight w:val="none"/>
        </w:rPr>
        <w:t>　　　　　　　　　　　　　 　　</w:t>
      </w:r>
      <w:r>
        <w:rPr>
          <w:rFonts w:hint="eastAsia" w:hAnsi="宋体" w:cs="宋体"/>
          <w:snapToGrid w:val="0"/>
          <w:color w:val="auto"/>
          <w:kern w:val="0"/>
          <w:szCs w:val="21"/>
          <w:highlight w:val="none"/>
          <w:u w:val="single"/>
        </w:rPr>
        <w:t xml:space="preserve">        </w:t>
      </w:r>
      <w:r>
        <w:rPr>
          <w:rFonts w:hint="eastAsia" w:hAnsi="宋体" w:cs="宋体"/>
          <w:snapToGrid w:val="0"/>
          <w:color w:val="auto"/>
          <w:kern w:val="0"/>
          <w:szCs w:val="21"/>
          <w:highlight w:val="none"/>
        </w:rPr>
        <w:t>年</w:t>
      </w:r>
      <w:r>
        <w:rPr>
          <w:rFonts w:hint="eastAsia" w:hAnsi="宋体" w:cs="宋体"/>
          <w:snapToGrid w:val="0"/>
          <w:color w:val="auto"/>
          <w:kern w:val="0"/>
          <w:szCs w:val="21"/>
          <w:highlight w:val="none"/>
          <w:u w:val="single"/>
        </w:rPr>
        <w:t xml:space="preserve">      </w:t>
      </w:r>
      <w:r>
        <w:rPr>
          <w:rFonts w:hint="eastAsia" w:hAnsi="宋体" w:cs="宋体"/>
          <w:snapToGrid w:val="0"/>
          <w:color w:val="auto"/>
          <w:kern w:val="0"/>
          <w:szCs w:val="21"/>
          <w:highlight w:val="none"/>
        </w:rPr>
        <w:t>月</w:t>
      </w:r>
      <w:r>
        <w:rPr>
          <w:rFonts w:hint="eastAsia" w:hAnsi="宋体" w:cs="宋体"/>
          <w:snapToGrid w:val="0"/>
          <w:color w:val="auto"/>
          <w:kern w:val="0"/>
          <w:szCs w:val="21"/>
          <w:highlight w:val="none"/>
          <w:u w:val="single"/>
        </w:rPr>
        <w:t xml:space="preserve">      </w:t>
      </w:r>
      <w:r>
        <w:rPr>
          <w:rFonts w:hint="eastAsia" w:hAnsi="宋体" w:cs="宋体"/>
          <w:snapToGrid w:val="0"/>
          <w:color w:val="auto"/>
          <w:kern w:val="0"/>
          <w:szCs w:val="21"/>
          <w:highlight w:val="none"/>
        </w:rPr>
        <w:t>日</w:t>
      </w:r>
    </w:p>
    <w:p>
      <w:pPr>
        <w:rPr>
          <w:rFonts w:hAnsi="宋体" w:cs="宋体"/>
          <w:color w:val="auto"/>
          <w:highlight w:val="none"/>
        </w:rPr>
      </w:pPr>
    </w:p>
    <w:p>
      <w:pPr>
        <w:rPr>
          <w:rFonts w:hAnsi="宋体" w:cs="宋体"/>
          <w:color w:val="auto"/>
          <w:highlight w:val="none"/>
        </w:rPr>
      </w:pPr>
      <w:r>
        <w:rPr>
          <w:rFonts w:hint="eastAsia" w:hAnsi="宋体" w:cs="宋体"/>
          <w:color w:val="auto"/>
          <w:highlight w:val="none"/>
        </w:rPr>
        <mc:AlternateContent>
          <mc:Choice Requires="wps">
            <w:drawing>
              <wp:anchor distT="0" distB="0" distL="114300" distR="114300" simplePos="0" relativeHeight="251660288" behindDoc="0" locked="0" layoutInCell="1" allowOverlap="1">
                <wp:simplePos x="0" y="0"/>
                <wp:positionH relativeFrom="column">
                  <wp:posOffset>1466850</wp:posOffset>
                </wp:positionH>
                <wp:positionV relativeFrom="paragraph">
                  <wp:posOffset>33020</wp:posOffset>
                </wp:positionV>
                <wp:extent cx="3190875" cy="1584325"/>
                <wp:effectExtent l="4445" t="4445" r="5080" b="11430"/>
                <wp:wrapNone/>
                <wp:docPr id="3" name="流程图: 可选过程 3"/>
                <wp:cNvGraphicFramePr/>
                <a:graphic xmlns:a="http://schemas.openxmlformats.org/drawingml/2006/main">
                  <a:graphicData uri="http://schemas.microsoft.com/office/word/2010/wordprocessingShape">
                    <wps:wsp>
                      <wps:cNvSpPr/>
                      <wps:spPr>
                        <a:xfrm>
                          <a:off x="0" y="0"/>
                          <a:ext cx="3190875" cy="158432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szCs w:val="21"/>
                              </w:rPr>
                            </w:pPr>
                          </w:p>
                          <w:p>
                            <w:pPr>
                              <w:jc w:val="center"/>
                              <w:rPr>
                                <w:szCs w:val="21"/>
                              </w:rPr>
                            </w:pPr>
                          </w:p>
                          <w:p>
                            <w:pPr>
                              <w:jc w:val="center"/>
                              <w:rPr>
                                <w:szCs w:val="21"/>
                              </w:rPr>
                            </w:pPr>
                          </w:p>
                          <w:p>
                            <w:pPr>
                              <w:jc w:val="center"/>
                              <w:rPr>
                                <w:szCs w:val="21"/>
                              </w:rPr>
                            </w:pPr>
                            <w:r>
                              <w:rPr>
                                <w:rFonts w:hint="eastAsia"/>
                                <w:szCs w:val="21"/>
                              </w:rPr>
                              <w:t>委托代理人身份证扫描件正、反面</w:t>
                            </w:r>
                          </w:p>
                        </w:txbxContent>
                      </wps:txbx>
                      <wps:bodyPr upright="1"/>
                    </wps:wsp>
                  </a:graphicData>
                </a:graphic>
              </wp:anchor>
            </w:drawing>
          </mc:Choice>
          <mc:Fallback>
            <w:pict>
              <v:shape id="_x0000_s1026" o:spid="_x0000_s1026" o:spt="176" type="#_x0000_t176" style="position:absolute;left:0pt;margin-left:115.5pt;margin-top:2.6pt;height:124.75pt;width:251.25pt;z-index:251660288;mso-width-relative:page;mso-height-relative:page;" fillcolor="#FFFFFF" filled="t" stroked="t" coordsize="21600,21600" o:gfxdata="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ayfTrNgAAAAJAQAADwAAAAAAAAABACAAAAAiAAAAZHJzL2Rvd25yZXYueG1sUEsB&#10;AhQAFAAAAAgAh07iQDTJypMuAgAAXgQAAA4AAAAAAAAAAQAgAAAAJwEAAGRycy9lMm9Eb2MueG1s&#10;UEsFBgAAAAAGAAYAWQEAAMcFAAAAAA==&#10;">
                <v:fill on="t" focussize="0,0"/>
                <v:stroke color="#000000" joinstyle="miter"/>
                <v:imagedata o:title=""/>
                <o:lock v:ext="edit" aspectratio="f"/>
                <v:textbox>
                  <w:txbxContent>
                    <w:p>
                      <w:pPr>
                        <w:jc w:val="center"/>
                        <w:rPr>
                          <w:szCs w:val="21"/>
                        </w:rPr>
                      </w:pPr>
                    </w:p>
                    <w:p>
                      <w:pPr>
                        <w:jc w:val="center"/>
                        <w:rPr>
                          <w:szCs w:val="21"/>
                        </w:rPr>
                      </w:pPr>
                    </w:p>
                    <w:p>
                      <w:pPr>
                        <w:jc w:val="center"/>
                        <w:rPr>
                          <w:szCs w:val="21"/>
                        </w:rPr>
                      </w:pPr>
                    </w:p>
                    <w:p>
                      <w:pPr>
                        <w:jc w:val="center"/>
                        <w:rPr>
                          <w:szCs w:val="21"/>
                        </w:rPr>
                      </w:pPr>
                      <w:r>
                        <w:rPr>
                          <w:rFonts w:hint="eastAsia"/>
                          <w:szCs w:val="21"/>
                        </w:rPr>
                        <w:t>委托代理人身份证扫描件正、反面</w:t>
                      </w:r>
                    </w:p>
                  </w:txbxContent>
                </v:textbox>
              </v:shape>
            </w:pict>
          </mc:Fallback>
        </mc:AlternateContent>
      </w:r>
    </w:p>
    <w:p>
      <w:pPr>
        <w:rPr>
          <w:rFonts w:hAnsi="宋体" w:cs="宋体"/>
          <w:color w:val="auto"/>
          <w:highlight w:val="none"/>
        </w:rPr>
      </w:pPr>
    </w:p>
    <w:p>
      <w:pPr>
        <w:rPr>
          <w:rFonts w:hAnsi="宋体" w:cs="宋体"/>
          <w:color w:val="auto"/>
          <w:highlight w:val="none"/>
        </w:rPr>
      </w:pPr>
    </w:p>
    <w:p>
      <w:pPr>
        <w:rPr>
          <w:rFonts w:hAnsi="宋体" w:cs="宋体"/>
          <w:color w:val="auto"/>
          <w:highlight w:val="none"/>
        </w:rPr>
      </w:pPr>
    </w:p>
    <w:p>
      <w:pPr>
        <w:rPr>
          <w:rFonts w:hAnsi="宋体" w:cs="宋体"/>
          <w:color w:val="auto"/>
          <w:highlight w:val="none"/>
        </w:rPr>
      </w:pPr>
    </w:p>
    <w:p>
      <w:pPr>
        <w:pStyle w:val="7"/>
        <w:spacing w:line="360" w:lineRule="auto"/>
        <w:rPr>
          <w:rFonts w:hAnsi="宋体" w:cs="宋体"/>
          <w:color w:val="auto"/>
          <w:highlight w:val="none"/>
        </w:rPr>
      </w:pPr>
    </w:p>
    <w:p>
      <w:pPr>
        <w:pStyle w:val="7"/>
        <w:spacing w:line="360" w:lineRule="auto"/>
        <w:rPr>
          <w:rFonts w:hAnsi="宋体" w:cs="宋体"/>
          <w:color w:val="auto"/>
          <w:highlight w:val="none"/>
        </w:rPr>
      </w:pPr>
    </w:p>
    <w:p>
      <w:pPr>
        <w:pStyle w:val="7"/>
        <w:spacing w:line="360" w:lineRule="auto"/>
        <w:rPr>
          <w:rFonts w:hAnsi="宋体" w:cs="宋体"/>
          <w:color w:val="auto"/>
          <w:highlight w:val="none"/>
        </w:rPr>
      </w:pPr>
    </w:p>
    <w:p>
      <w:pPr>
        <w:pStyle w:val="7"/>
        <w:spacing w:line="360" w:lineRule="auto"/>
        <w:rPr>
          <w:rFonts w:hAnsi="宋体" w:cs="宋体"/>
          <w:color w:val="auto"/>
          <w:highlight w:val="none"/>
        </w:rPr>
      </w:pPr>
    </w:p>
    <w:p>
      <w:pPr>
        <w:rPr>
          <w:rFonts w:hAnsi="宋体" w:cs="宋体"/>
          <w:color w:val="auto"/>
          <w:highlight w:val="none"/>
        </w:rPr>
      </w:pPr>
    </w:p>
    <w:p>
      <w:pPr>
        <w:pStyle w:val="39"/>
        <w:keepNext w:val="0"/>
        <w:keepLines w:val="0"/>
        <w:widowControl w:val="0"/>
        <w:wordWrap w:val="0"/>
        <w:adjustRightInd w:val="0"/>
        <w:snapToGrid w:val="0"/>
        <w:ind w:left="3640" w:leftChars="15" w:hanging="3604" w:hangingChars="1496"/>
        <w:jc w:val="both"/>
        <w:outlineLvl w:val="9"/>
        <w:rPr>
          <w:rFonts w:hAnsi="宋体" w:cs="宋体"/>
          <w:b/>
          <w:snapToGrid w:val="0"/>
          <w:color w:val="auto"/>
          <w:highlight w:val="none"/>
        </w:rPr>
      </w:pPr>
      <w:r>
        <w:rPr>
          <w:rFonts w:hint="eastAsia" w:hAnsi="宋体" w:cs="宋体"/>
          <w:b/>
          <w:snapToGrid w:val="0"/>
          <w:color w:val="auto"/>
          <w:highlight w:val="none"/>
        </w:rPr>
        <w:br w:type="page"/>
      </w:r>
    </w:p>
    <w:p>
      <w:pPr>
        <w:pStyle w:val="39"/>
        <w:keepNext w:val="0"/>
        <w:keepLines w:val="0"/>
        <w:widowControl w:val="0"/>
        <w:wordWrap w:val="0"/>
        <w:adjustRightInd w:val="0"/>
        <w:snapToGrid w:val="0"/>
        <w:ind w:left="3640" w:leftChars="15" w:hanging="3604" w:hangingChars="1496"/>
        <w:jc w:val="both"/>
        <w:outlineLvl w:val="1"/>
        <w:rPr>
          <w:rFonts w:hAnsi="宋体" w:cs="宋体"/>
          <w:color w:val="auto"/>
          <w:highlight w:val="none"/>
        </w:rPr>
      </w:pPr>
      <w:bookmarkStart w:id="231" w:name="_Toc20007"/>
      <w:bookmarkStart w:id="232" w:name="_Toc16516"/>
      <w:r>
        <w:rPr>
          <w:rFonts w:hint="eastAsia" w:hAnsi="宋体" w:cs="宋体"/>
          <w:b/>
          <w:snapToGrid w:val="0"/>
          <w:color w:val="auto"/>
          <w:highlight w:val="none"/>
        </w:rPr>
        <w:t>格式五   法定代表人身份证明</w:t>
      </w:r>
      <w:bookmarkEnd w:id="231"/>
      <w:bookmarkEnd w:id="232"/>
    </w:p>
    <w:p>
      <w:pPr>
        <w:wordWrap w:val="0"/>
        <w:adjustRightInd w:val="0"/>
        <w:snapToGrid w:val="0"/>
        <w:spacing w:before="260" w:after="260"/>
        <w:jc w:val="center"/>
        <w:rPr>
          <w:rFonts w:hAnsi="宋体" w:cs="宋体"/>
          <w:b/>
          <w:snapToGrid w:val="0"/>
          <w:color w:val="auto"/>
          <w:kern w:val="0"/>
          <w:highlight w:val="none"/>
        </w:rPr>
      </w:pPr>
      <w:r>
        <w:rPr>
          <w:rFonts w:hint="eastAsia" w:hAnsi="宋体" w:cs="宋体"/>
          <w:b/>
          <w:snapToGrid w:val="0"/>
          <w:color w:val="auto"/>
          <w:kern w:val="0"/>
          <w:sz w:val="30"/>
          <w:highlight w:val="none"/>
        </w:rPr>
        <w:t>法定代表人身份证明</w:t>
      </w:r>
    </w:p>
    <w:p>
      <w:pPr>
        <w:rPr>
          <w:rFonts w:hAnsi="宋体" w:cs="宋体"/>
          <w:color w:val="auto"/>
          <w:highlight w:val="none"/>
        </w:rPr>
      </w:pPr>
    </w:p>
    <w:p>
      <w:pPr>
        <w:wordWrap w:val="0"/>
        <w:adjustRightInd w:val="0"/>
        <w:snapToGrid w:val="0"/>
        <w:rPr>
          <w:rFonts w:hAnsi="宋体" w:cs="宋体"/>
          <w:snapToGrid w:val="0"/>
          <w:color w:val="auto"/>
          <w:kern w:val="0"/>
          <w:szCs w:val="21"/>
          <w:highlight w:val="none"/>
          <w:u w:val="single"/>
        </w:rPr>
      </w:pPr>
      <w:r>
        <w:rPr>
          <w:rFonts w:hint="eastAsia" w:hAnsi="宋体" w:cs="宋体"/>
          <w:snapToGrid w:val="0"/>
          <w:color w:val="auto"/>
          <w:kern w:val="0"/>
          <w:szCs w:val="21"/>
          <w:highlight w:val="none"/>
        </w:rPr>
        <w:t>投标人名称：</w:t>
      </w:r>
      <w:r>
        <w:rPr>
          <w:rFonts w:hint="eastAsia" w:hAnsi="宋体" w:cs="宋体"/>
          <w:snapToGrid w:val="0"/>
          <w:color w:val="auto"/>
          <w:kern w:val="0"/>
          <w:szCs w:val="21"/>
          <w:highlight w:val="none"/>
          <w:u w:val="single"/>
        </w:rPr>
        <w:t xml:space="preserve">                  </w:t>
      </w:r>
    </w:p>
    <w:p>
      <w:pPr>
        <w:wordWrap w:val="0"/>
        <w:adjustRightInd w:val="0"/>
        <w:snapToGrid w:val="0"/>
        <w:rPr>
          <w:rFonts w:hAnsi="宋体" w:cs="宋体"/>
          <w:snapToGrid w:val="0"/>
          <w:color w:val="auto"/>
          <w:kern w:val="0"/>
          <w:szCs w:val="21"/>
          <w:highlight w:val="none"/>
          <w:u w:val="single"/>
        </w:rPr>
      </w:pPr>
      <w:r>
        <w:rPr>
          <w:rFonts w:hint="eastAsia" w:hAnsi="宋体" w:cs="宋体"/>
          <w:snapToGrid w:val="0"/>
          <w:color w:val="auto"/>
          <w:kern w:val="0"/>
          <w:szCs w:val="21"/>
          <w:highlight w:val="none"/>
        </w:rPr>
        <w:t>姓名：</w:t>
      </w:r>
      <w:r>
        <w:rPr>
          <w:rFonts w:hint="eastAsia" w:hAnsi="宋体" w:cs="宋体"/>
          <w:snapToGrid w:val="0"/>
          <w:color w:val="auto"/>
          <w:kern w:val="0"/>
          <w:szCs w:val="21"/>
          <w:highlight w:val="none"/>
          <w:u w:val="single"/>
        </w:rPr>
        <w:t xml:space="preserve">         </w:t>
      </w:r>
      <w:r>
        <w:rPr>
          <w:rFonts w:hint="eastAsia" w:hAnsi="宋体" w:cs="宋体"/>
          <w:snapToGrid w:val="0"/>
          <w:color w:val="auto"/>
          <w:kern w:val="0"/>
          <w:szCs w:val="21"/>
          <w:highlight w:val="none"/>
        </w:rPr>
        <w:t>性别：</w:t>
      </w:r>
      <w:r>
        <w:rPr>
          <w:rFonts w:hint="eastAsia" w:hAnsi="宋体" w:cs="宋体"/>
          <w:snapToGrid w:val="0"/>
          <w:color w:val="auto"/>
          <w:kern w:val="0"/>
          <w:szCs w:val="21"/>
          <w:highlight w:val="none"/>
          <w:u w:val="single"/>
        </w:rPr>
        <w:t xml:space="preserve">      </w:t>
      </w:r>
      <w:r>
        <w:rPr>
          <w:rFonts w:hint="eastAsia" w:hAnsi="宋体" w:cs="宋体"/>
          <w:snapToGrid w:val="0"/>
          <w:color w:val="auto"/>
          <w:kern w:val="0"/>
          <w:szCs w:val="21"/>
          <w:highlight w:val="none"/>
        </w:rPr>
        <w:t>年龄：</w:t>
      </w:r>
      <w:r>
        <w:rPr>
          <w:rFonts w:hint="eastAsia" w:hAnsi="宋体" w:cs="宋体"/>
          <w:snapToGrid w:val="0"/>
          <w:color w:val="auto"/>
          <w:kern w:val="0"/>
          <w:szCs w:val="21"/>
          <w:highlight w:val="none"/>
          <w:u w:val="single"/>
        </w:rPr>
        <w:t xml:space="preserve">       </w:t>
      </w:r>
      <w:r>
        <w:rPr>
          <w:rFonts w:hint="eastAsia" w:hAnsi="宋体" w:cs="宋体"/>
          <w:snapToGrid w:val="0"/>
          <w:color w:val="auto"/>
          <w:kern w:val="0"/>
          <w:szCs w:val="21"/>
          <w:highlight w:val="none"/>
        </w:rPr>
        <w:t>职务：</w:t>
      </w:r>
      <w:r>
        <w:rPr>
          <w:rFonts w:hint="eastAsia" w:hAnsi="宋体" w:cs="宋体"/>
          <w:snapToGrid w:val="0"/>
          <w:color w:val="auto"/>
          <w:kern w:val="0"/>
          <w:szCs w:val="21"/>
          <w:highlight w:val="none"/>
          <w:u w:val="single"/>
        </w:rPr>
        <w:t xml:space="preserve">           </w:t>
      </w:r>
    </w:p>
    <w:p>
      <w:pPr>
        <w:wordWrap w:val="0"/>
        <w:adjustRightInd w:val="0"/>
        <w:snapToGrid w:val="0"/>
        <w:rPr>
          <w:rFonts w:hAnsi="宋体" w:cs="宋体"/>
          <w:snapToGrid w:val="0"/>
          <w:color w:val="auto"/>
          <w:kern w:val="0"/>
          <w:szCs w:val="21"/>
          <w:highlight w:val="none"/>
        </w:rPr>
      </w:pPr>
      <w:r>
        <w:rPr>
          <w:rFonts w:hint="eastAsia" w:hAnsi="宋体" w:cs="宋体"/>
          <w:snapToGrid w:val="0"/>
          <w:color w:val="auto"/>
          <w:kern w:val="0"/>
          <w:szCs w:val="21"/>
          <w:highlight w:val="none"/>
        </w:rPr>
        <w:t>系</w:t>
      </w:r>
      <w:r>
        <w:rPr>
          <w:rFonts w:hint="eastAsia" w:hAnsi="宋体" w:cs="宋体"/>
          <w:snapToGrid w:val="0"/>
          <w:color w:val="auto"/>
          <w:kern w:val="0"/>
          <w:szCs w:val="21"/>
          <w:highlight w:val="none"/>
          <w:u w:val="single"/>
        </w:rPr>
        <w:t xml:space="preserve">                        </w:t>
      </w:r>
      <w:r>
        <w:rPr>
          <w:rFonts w:hint="eastAsia" w:hAnsi="宋体" w:cs="宋体"/>
          <w:snapToGrid w:val="0"/>
          <w:color w:val="auto"/>
          <w:kern w:val="0"/>
          <w:szCs w:val="21"/>
          <w:highlight w:val="none"/>
        </w:rPr>
        <w:t>（投标人名称）的法定代表人。</w:t>
      </w:r>
    </w:p>
    <w:p>
      <w:pPr>
        <w:wordWrap w:val="0"/>
        <w:adjustRightInd w:val="0"/>
        <w:snapToGrid w:val="0"/>
        <w:rPr>
          <w:rFonts w:hAnsi="宋体" w:cs="宋体"/>
          <w:snapToGrid w:val="0"/>
          <w:color w:val="auto"/>
          <w:kern w:val="0"/>
          <w:szCs w:val="21"/>
          <w:highlight w:val="none"/>
        </w:rPr>
      </w:pPr>
      <w:r>
        <w:rPr>
          <w:rFonts w:hint="eastAsia" w:hAnsi="宋体" w:cs="宋体"/>
          <w:snapToGrid w:val="0"/>
          <w:color w:val="auto"/>
          <w:kern w:val="0"/>
          <w:szCs w:val="21"/>
          <w:highlight w:val="none"/>
        </w:rPr>
        <w:t xml:space="preserve">    特此证明。</w:t>
      </w:r>
    </w:p>
    <w:p>
      <w:pPr>
        <w:rPr>
          <w:rFonts w:hAnsi="宋体" w:cs="宋体"/>
          <w:color w:val="auto"/>
          <w:highlight w:val="none"/>
        </w:rPr>
      </w:pPr>
    </w:p>
    <w:p>
      <w:pPr>
        <w:rPr>
          <w:rFonts w:hAnsi="宋体" w:cs="宋体"/>
          <w:color w:val="auto"/>
          <w:highlight w:val="none"/>
        </w:rPr>
      </w:pPr>
    </w:p>
    <w:p>
      <w:pPr>
        <w:wordWrap w:val="0"/>
        <w:adjustRightInd w:val="0"/>
        <w:snapToGrid w:val="0"/>
        <w:jc w:val="right"/>
        <w:rPr>
          <w:rFonts w:hAnsi="宋体" w:cs="宋体"/>
          <w:snapToGrid w:val="0"/>
          <w:color w:val="auto"/>
          <w:kern w:val="0"/>
          <w:szCs w:val="21"/>
          <w:highlight w:val="none"/>
        </w:rPr>
      </w:pPr>
      <w:r>
        <w:rPr>
          <w:rFonts w:hint="eastAsia" w:hAnsi="宋体" w:cs="宋体"/>
          <w:snapToGrid w:val="0"/>
          <w:color w:val="auto"/>
          <w:kern w:val="0"/>
          <w:szCs w:val="21"/>
          <w:highlight w:val="none"/>
        </w:rPr>
        <w:t>投标人：</w:t>
      </w:r>
      <w:r>
        <w:rPr>
          <w:rFonts w:hint="eastAsia" w:hAnsi="宋体" w:cs="宋体"/>
          <w:snapToGrid w:val="0"/>
          <w:color w:val="auto"/>
          <w:kern w:val="0"/>
          <w:szCs w:val="21"/>
          <w:highlight w:val="none"/>
          <w:u w:val="single"/>
        </w:rPr>
        <w:t xml:space="preserve">                          </w:t>
      </w:r>
      <w:r>
        <w:rPr>
          <w:rFonts w:hint="eastAsia" w:hAnsi="宋体" w:cs="宋体"/>
          <w:snapToGrid w:val="0"/>
          <w:color w:val="auto"/>
          <w:kern w:val="0"/>
          <w:szCs w:val="21"/>
          <w:highlight w:val="none"/>
        </w:rPr>
        <w:t>（盖单位章）</w:t>
      </w:r>
    </w:p>
    <w:p>
      <w:pPr>
        <w:rPr>
          <w:rFonts w:hAnsi="宋体" w:cs="宋体"/>
          <w:color w:val="auto"/>
          <w:highlight w:val="none"/>
        </w:rPr>
      </w:pPr>
    </w:p>
    <w:p>
      <w:pPr>
        <w:rPr>
          <w:rFonts w:hAnsi="宋体" w:cs="宋体"/>
          <w:color w:val="auto"/>
          <w:highlight w:val="none"/>
        </w:rPr>
      </w:pPr>
    </w:p>
    <w:p>
      <w:pPr>
        <w:wordWrap w:val="0"/>
        <w:adjustRightInd w:val="0"/>
        <w:snapToGrid w:val="0"/>
        <w:jc w:val="right"/>
        <w:rPr>
          <w:rFonts w:hAnsi="宋体" w:cs="宋体"/>
          <w:snapToGrid w:val="0"/>
          <w:color w:val="auto"/>
          <w:kern w:val="0"/>
          <w:szCs w:val="21"/>
          <w:highlight w:val="none"/>
        </w:rPr>
      </w:pPr>
      <w:r>
        <w:rPr>
          <w:rFonts w:hint="eastAsia" w:hAnsi="宋体" w:cs="宋体"/>
          <w:snapToGrid w:val="0"/>
          <w:color w:val="auto"/>
          <w:kern w:val="0"/>
          <w:szCs w:val="21"/>
          <w:highlight w:val="none"/>
        </w:rPr>
        <w:t xml:space="preserve">                           法定代表人：</w:t>
      </w:r>
      <w:r>
        <w:rPr>
          <w:rFonts w:hint="eastAsia" w:hAnsi="宋体" w:cs="宋体"/>
          <w:snapToGrid w:val="0"/>
          <w:color w:val="auto"/>
          <w:kern w:val="0"/>
          <w:szCs w:val="21"/>
          <w:highlight w:val="none"/>
          <w:u w:val="single"/>
        </w:rPr>
        <w:t xml:space="preserve">                       </w:t>
      </w:r>
      <w:r>
        <w:rPr>
          <w:rFonts w:hint="eastAsia" w:hAnsi="宋体" w:cs="宋体"/>
          <w:snapToGrid w:val="0"/>
          <w:color w:val="auto"/>
          <w:kern w:val="0"/>
          <w:szCs w:val="21"/>
          <w:highlight w:val="none"/>
        </w:rPr>
        <w:t>（签字或盖章）</w:t>
      </w:r>
    </w:p>
    <w:p>
      <w:pPr>
        <w:rPr>
          <w:rFonts w:hAnsi="宋体" w:cs="宋体"/>
          <w:color w:val="auto"/>
          <w:highlight w:val="none"/>
        </w:rPr>
      </w:pPr>
    </w:p>
    <w:p>
      <w:pPr>
        <w:wordWrap w:val="0"/>
        <w:adjustRightInd w:val="0"/>
        <w:snapToGrid w:val="0"/>
        <w:jc w:val="center"/>
        <w:rPr>
          <w:rFonts w:hAnsi="宋体" w:cs="宋体"/>
          <w:snapToGrid w:val="0"/>
          <w:color w:val="auto"/>
          <w:kern w:val="0"/>
          <w:szCs w:val="21"/>
          <w:highlight w:val="none"/>
        </w:rPr>
      </w:pPr>
      <w:r>
        <w:rPr>
          <w:rFonts w:hint="eastAsia" w:hAnsi="宋体" w:cs="宋体"/>
          <w:snapToGrid w:val="0"/>
          <w:color w:val="auto"/>
          <w:kern w:val="0"/>
          <w:szCs w:val="21"/>
          <w:highlight w:val="none"/>
        </w:rPr>
        <w:t xml:space="preserve">                            </w:t>
      </w:r>
      <w:r>
        <w:rPr>
          <w:rFonts w:hint="eastAsia" w:hAnsi="宋体" w:cs="宋体"/>
          <w:snapToGrid w:val="0"/>
          <w:color w:val="auto"/>
          <w:kern w:val="0"/>
          <w:szCs w:val="21"/>
          <w:highlight w:val="none"/>
          <w:u w:val="single"/>
        </w:rPr>
        <w:t xml:space="preserve">         </w:t>
      </w:r>
      <w:r>
        <w:rPr>
          <w:rFonts w:hint="eastAsia" w:hAnsi="宋体" w:cs="宋体"/>
          <w:snapToGrid w:val="0"/>
          <w:color w:val="auto"/>
          <w:kern w:val="0"/>
          <w:szCs w:val="21"/>
          <w:highlight w:val="none"/>
        </w:rPr>
        <w:t>年</w:t>
      </w:r>
      <w:r>
        <w:rPr>
          <w:rFonts w:hint="eastAsia" w:hAnsi="宋体" w:cs="宋体"/>
          <w:snapToGrid w:val="0"/>
          <w:color w:val="auto"/>
          <w:kern w:val="0"/>
          <w:szCs w:val="21"/>
          <w:highlight w:val="none"/>
          <w:u w:val="single"/>
        </w:rPr>
        <w:t xml:space="preserve">      </w:t>
      </w:r>
      <w:r>
        <w:rPr>
          <w:rFonts w:hint="eastAsia" w:hAnsi="宋体" w:cs="宋体"/>
          <w:snapToGrid w:val="0"/>
          <w:color w:val="auto"/>
          <w:kern w:val="0"/>
          <w:szCs w:val="21"/>
          <w:highlight w:val="none"/>
        </w:rPr>
        <w:t>月</w:t>
      </w:r>
      <w:r>
        <w:rPr>
          <w:rFonts w:hint="eastAsia" w:hAnsi="宋体" w:cs="宋体"/>
          <w:snapToGrid w:val="0"/>
          <w:color w:val="auto"/>
          <w:kern w:val="0"/>
          <w:szCs w:val="21"/>
          <w:highlight w:val="none"/>
          <w:u w:val="single"/>
        </w:rPr>
        <w:t xml:space="preserve">      </w:t>
      </w:r>
      <w:r>
        <w:rPr>
          <w:rFonts w:hint="eastAsia" w:hAnsi="宋体" w:cs="宋体"/>
          <w:snapToGrid w:val="0"/>
          <w:color w:val="auto"/>
          <w:kern w:val="0"/>
          <w:szCs w:val="21"/>
          <w:highlight w:val="none"/>
        </w:rPr>
        <w:t xml:space="preserve">日       </w:t>
      </w:r>
    </w:p>
    <w:p>
      <w:pPr>
        <w:rPr>
          <w:rFonts w:hAnsi="宋体" w:cs="宋体"/>
          <w:color w:val="auto"/>
          <w:highlight w:val="none"/>
        </w:rPr>
      </w:pPr>
    </w:p>
    <w:p>
      <w:pPr>
        <w:rPr>
          <w:rFonts w:hAnsi="宋体" w:cs="宋体"/>
          <w:color w:val="auto"/>
          <w:highlight w:val="none"/>
        </w:rPr>
      </w:pPr>
    </w:p>
    <w:p>
      <w:pPr>
        <w:rPr>
          <w:rFonts w:hAnsi="宋体" w:cs="宋体"/>
          <w:color w:val="auto"/>
          <w:highlight w:val="none"/>
        </w:rPr>
      </w:pPr>
      <w:r>
        <w:rPr>
          <w:rFonts w:hint="eastAsia" w:hAnsi="宋体" w:cs="宋体"/>
          <w:color w:val="auto"/>
          <w:highlight w:val="none"/>
        </w:rPr>
        <mc:AlternateContent>
          <mc:Choice Requires="wps">
            <w:drawing>
              <wp:anchor distT="0" distB="0" distL="114300" distR="114300" simplePos="0" relativeHeight="251659264" behindDoc="0" locked="0" layoutInCell="1" allowOverlap="1">
                <wp:simplePos x="0" y="0"/>
                <wp:positionH relativeFrom="column">
                  <wp:posOffset>1619250</wp:posOffset>
                </wp:positionH>
                <wp:positionV relativeFrom="paragraph">
                  <wp:posOffset>20320</wp:posOffset>
                </wp:positionV>
                <wp:extent cx="2825115" cy="1584325"/>
                <wp:effectExtent l="4445" t="4445" r="8890" b="11430"/>
                <wp:wrapNone/>
                <wp:docPr id="4" name="流程图: 可选过程 4"/>
                <wp:cNvGraphicFramePr/>
                <a:graphic xmlns:a="http://schemas.openxmlformats.org/drawingml/2006/main">
                  <a:graphicData uri="http://schemas.microsoft.com/office/word/2010/wordprocessingShape">
                    <wps:wsp>
                      <wps:cNvSpPr/>
                      <wps:spPr>
                        <a:xfrm>
                          <a:off x="0" y="0"/>
                          <a:ext cx="2825115" cy="158432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szCs w:val="21"/>
                              </w:rPr>
                            </w:pPr>
                          </w:p>
                          <w:p>
                            <w:pPr>
                              <w:jc w:val="center"/>
                              <w:rPr>
                                <w:szCs w:val="21"/>
                              </w:rPr>
                            </w:pPr>
                          </w:p>
                          <w:p>
                            <w:pPr>
                              <w:jc w:val="center"/>
                              <w:rPr>
                                <w:szCs w:val="21"/>
                              </w:rPr>
                            </w:pPr>
                          </w:p>
                          <w:p>
                            <w:pPr>
                              <w:jc w:val="center"/>
                              <w:rPr>
                                <w:szCs w:val="21"/>
                              </w:rPr>
                            </w:pPr>
                            <w:r>
                              <w:rPr>
                                <w:rFonts w:hint="eastAsia"/>
                                <w:szCs w:val="21"/>
                              </w:rPr>
                              <w:t>法定代表人身份证扫描件正、反面</w:t>
                            </w:r>
                          </w:p>
                        </w:txbxContent>
                      </wps:txbx>
                      <wps:bodyPr upright="1"/>
                    </wps:wsp>
                  </a:graphicData>
                </a:graphic>
              </wp:anchor>
            </w:drawing>
          </mc:Choice>
          <mc:Fallback>
            <w:pict>
              <v:shape id="_x0000_s1026" o:spid="_x0000_s1026" o:spt="176" type="#_x0000_t176" style="position:absolute;left:0pt;margin-left:127.5pt;margin-top:1.6pt;height:124.75pt;width:222.45pt;z-index:251659264;mso-width-relative:page;mso-height-relative:page;" fillcolor="#FFFFFF" filled="t" stroked="t" coordsize="21600,21600" o:gfxdata="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AeFdSm2AAAAAkBAAAPAAAAAAAAAAEAIAAAACIAAABkcnMvZG93bnJldi54bWxQSwEC&#10;FAAUAAAACACHTuJADbRHxy0CAABeBAAADgAAAAAAAAABACAAAAAnAQAAZHJzL2Uyb0RvYy54bWxQ&#10;SwUGAAAAAAYABgBZAQAAxgUAAAAA&#10;">
                <v:fill on="t" focussize="0,0"/>
                <v:stroke color="#000000" joinstyle="miter"/>
                <v:imagedata o:title=""/>
                <o:lock v:ext="edit" aspectratio="f"/>
                <v:textbox>
                  <w:txbxContent>
                    <w:p>
                      <w:pPr>
                        <w:jc w:val="center"/>
                        <w:rPr>
                          <w:szCs w:val="21"/>
                        </w:rPr>
                      </w:pPr>
                    </w:p>
                    <w:p>
                      <w:pPr>
                        <w:jc w:val="center"/>
                        <w:rPr>
                          <w:szCs w:val="21"/>
                        </w:rPr>
                      </w:pPr>
                    </w:p>
                    <w:p>
                      <w:pPr>
                        <w:jc w:val="center"/>
                        <w:rPr>
                          <w:szCs w:val="21"/>
                        </w:rPr>
                      </w:pPr>
                    </w:p>
                    <w:p>
                      <w:pPr>
                        <w:jc w:val="center"/>
                        <w:rPr>
                          <w:szCs w:val="21"/>
                        </w:rPr>
                      </w:pPr>
                      <w:r>
                        <w:rPr>
                          <w:rFonts w:hint="eastAsia"/>
                          <w:szCs w:val="21"/>
                        </w:rPr>
                        <w:t>法定代表人身份证扫描件正、反面</w:t>
                      </w:r>
                    </w:p>
                  </w:txbxContent>
                </v:textbox>
              </v:shape>
            </w:pict>
          </mc:Fallback>
        </mc:AlternateContent>
      </w:r>
    </w:p>
    <w:p>
      <w:pPr>
        <w:rPr>
          <w:rFonts w:hAnsi="宋体" w:cs="宋体"/>
          <w:color w:val="auto"/>
          <w:highlight w:val="none"/>
        </w:rPr>
      </w:pPr>
    </w:p>
    <w:p>
      <w:pPr>
        <w:rPr>
          <w:rFonts w:hAnsi="宋体" w:cs="宋体"/>
          <w:color w:val="auto"/>
          <w:highlight w:val="none"/>
        </w:rPr>
      </w:pPr>
    </w:p>
    <w:p>
      <w:pPr>
        <w:rPr>
          <w:rFonts w:hAnsi="宋体" w:cs="宋体"/>
          <w:color w:val="auto"/>
          <w:highlight w:val="none"/>
        </w:rPr>
      </w:pPr>
    </w:p>
    <w:p>
      <w:pPr>
        <w:rPr>
          <w:rFonts w:hAnsi="宋体" w:cs="宋体"/>
          <w:color w:val="auto"/>
          <w:highlight w:val="none"/>
        </w:rPr>
      </w:pPr>
    </w:p>
    <w:p>
      <w:pPr>
        <w:rPr>
          <w:rFonts w:hAnsi="宋体" w:cs="宋体"/>
          <w:color w:val="auto"/>
          <w:highlight w:val="none"/>
        </w:rPr>
      </w:pPr>
    </w:p>
    <w:p>
      <w:pPr>
        <w:pStyle w:val="7"/>
        <w:spacing w:line="360" w:lineRule="auto"/>
        <w:rPr>
          <w:rFonts w:hAnsi="宋体" w:cs="宋体"/>
          <w:color w:val="auto"/>
          <w:highlight w:val="none"/>
        </w:rPr>
      </w:pPr>
    </w:p>
    <w:p>
      <w:pPr>
        <w:pStyle w:val="7"/>
        <w:spacing w:line="360" w:lineRule="auto"/>
        <w:rPr>
          <w:rFonts w:hAnsi="宋体" w:cs="宋体"/>
          <w:color w:val="auto"/>
          <w:highlight w:val="none"/>
        </w:rPr>
      </w:pPr>
    </w:p>
    <w:p>
      <w:pPr>
        <w:pStyle w:val="7"/>
        <w:spacing w:line="360" w:lineRule="auto"/>
        <w:rPr>
          <w:rFonts w:hAnsi="宋体" w:cs="宋体"/>
          <w:snapToGrid w:val="0"/>
          <w:color w:val="auto"/>
          <w:sz w:val="28"/>
          <w:szCs w:val="28"/>
          <w:highlight w:val="none"/>
        </w:rPr>
      </w:pPr>
    </w:p>
    <w:p>
      <w:pPr>
        <w:pStyle w:val="7"/>
        <w:spacing w:line="360" w:lineRule="auto"/>
        <w:rPr>
          <w:rFonts w:hAnsi="宋体" w:cs="宋体"/>
          <w:snapToGrid w:val="0"/>
          <w:color w:val="auto"/>
          <w:sz w:val="28"/>
          <w:szCs w:val="28"/>
          <w:highlight w:val="none"/>
        </w:rPr>
      </w:pPr>
    </w:p>
    <w:p>
      <w:pPr>
        <w:pStyle w:val="39"/>
        <w:keepNext w:val="0"/>
        <w:keepLines w:val="0"/>
        <w:widowControl w:val="0"/>
        <w:wordWrap w:val="0"/>
        <w:adjustRightInd w:val="0"/>
        <w:snapToGrid w:val="0"/>
        <w:ind w:left="3640" w:leftChars="15" w:hanging="3604" w:hangingChars="1496"/>
        <w:jc w:val="both"/>
        <w:outlineLvl w:val="9"/>
        <w:rPr>
          <w:rFonts w:hAnsi="宋体" w:cs="宋体"/>
          <w:b/>
          <w:bCs/>
          <w:snapToGrid w:val="0"/>
          <w:color w:val="auto"/>
          <w:szCs w:val="24"/>
          <w:highlight w:val="none"/>
        </w:rPr>
      </w:pPr>
      <w:r>
        <w:rPr>
          <w:rFonts w:hint="eastAsia" w:hAnsi="宋体" w:cs="宋体"/>
          <w:b/>
          <w:bCs/>
          <w:snapToGrid w:val="0"/>
          <w:color w:val="auto"/>
          <w:szCs w:val="24"/>
          <w:highlight w:val="none"/>
        </w:rPr>
        <w:br w:type="page"/>
      </w:r>
    </w:p>
    <w:p>
      <w:pPr>
        <w:pStyle w:val="39"/>
        <w:keepNext w:val="0"/>
        <w:keepLines w:val="0"/>
        <w:widowControl w:val="0"/>
        <w:wordWrap w:val="0"/>
        <w:adjustRightInd w:val="0"/>
        <w:snapToGrid w:val="0"/>
        <w:ind w:left="3640" w:leftChars="15" w:hanging="3604" w:hangingChars="1496"/>
        <w:jc w:val="both"/>
        <w:outlineLvl w:val="1"/>
        <w:rPr>
          <w:rFonts w:hAnsi="宋体" w:cs="宋体"/>
          <w:b/>
          <w:bCs/>
          <w:snapToGrid w:val="0"/>
          <w:color w:val="auto"/>
          <w:szCs w:val="24"/>
          <w:highlight w:val="none"/>
        </w:rPr>
      </w:pPr>
      <w:bookmarkStart w:id="233" w:name="_Toc28593"/>
      <w:bookmarkStart w:id="234" w:name="_Toc21187"/>
      <w:r>
        <w:rPr>
          <w:rFonts w:hint="eastAsia" w:hAnsi="宋体" w:cs="宋体"/>
          <w:b/>
          <w:bCs/>
          <w:snapToGrid w:val="0"/>
          <w:color w:val="auto"/>
          <w:szCs w:val="24"/>
          <w:highlight w:val="none"/>
        </w:rPr>
        <w:t>格式六   联合体协议书</w:t>
      </w:r>
      <w:r>
        <w:rPr>
          <w:rFonts w:hint="eastAsia" w:ascii="Times New Roman"/>
          <w:b/>
          <w:bCs/>
          <w:snapToGrid w:val="0"/>
          <w:color w:val="auto"/>
          <w:szCs w:val="24"/>
          <w:highlight w:val="none"/>
        </w:rPr>
        <w:t>（本次招标不适用）</w:t>
      </w:r>
      <w:bookmarkEnd w:id="233"/>
      <w:bookmarkEnd w:id="234"/>
    </w:p>
    <w:p>
      <w:pPr>
        <w:pStyle w:val="40"/>
        <w:widowControl w:val="0"/>
        <w:wordWrap w:val="0"/>
        <w:adjustRightInd w:val="0"/>
        <w:snapToGrid w:val="0"/>
        <w:spacing w:before="240" w:after="240"/>
        <w:ind w:firstLine="0"/>
        <w:jc w:val="center"/>
        <w:rPr>
          <w:rFonts w:hAnsi="宋体" w:cs="宋体"/>
          <w:snapToGrid w:val="0"/>
          <w:color w:val="auto"/>
          <w:sz w:val="24"/>
          <w:szCs w:val="24"/>
          <w:highlight w:val="none"/>
        </w:rPr>
      </w:pPr>
      <w:r>
        <w:rPr>
          <w:rFonts w:hint="eastAsia" w:hAnsi="宋体" w:cs="宋体"/>
          <w:b/>
          <w:snapToGrid w:val="0"/>
          <w:color w:val="auto"/>
          <w:sz w:val="30"/>
          <w:highlight w:val="none"/>
        </w:rPr>
        <w:t>联合体协议书</w:t>
      </w:r>
    </w:p>
    <w:p>
      <w:pPr>
        <w:pStyle w:val="40"/>
        <w:widowControl w:val="0"/>
        <w:wordWrap w:val="0"/>
        <w:adjustRightInd w:val="0"/>
        <w:snapToGrid w:val="0"/>
        <w:rPr>
          <w:rFonts w:hAnsi="宋体" w:cs="宋体"/>
          <w:snapToGrid w:val="0"/>
          <w:color w:val="auto"/>
          <w:sz w:val="24"/>
          <w:szCs w:val="24"/>
          <w:highlight w:val="none"/>
          <w:u w:val="single"/>
        </w:rPr>
      </w:pPr>
      <w:r>
        <w:rPr>
          <w:rFonts w:hint="eastAsia" w:hAnsi="宋体" w:cs="宋体"/>
          <w:snapToGrid w:val="0"/>
          <w:color w:val="auto"/>
          <w:sz w:val="24"/>
          <w:szCs w:val="24"/>
          <w:highlight w:val="none"/>
        </w:rPr>
        <w:t>牵头人名称：</w:t>
      </w:r>
      <w:r>
        <w:rPr>
          <w:rFonts w:hint="eastAsia" w:hAnsi="宋体" w:cs="宋体"/>
          <w:snapToGrid w:val="0"/>
          <w:color w:val="auto"/>
          <w:sz w:val="24"/>
          <w:szCs w:val="24"/>
          <w:highlight w:val="none"/>
          <w:u w:val="single"/>
        </w:rPr>
        <w:t xml:space="preserve">                                                  </w:t>
      </w:r>
    </w:p>
    <w:p>
      <w:pPr>
        <w:pStyle w:val="40"/>
        <w:widowControl w:val="0"/>
        <w:wordWrap w:val="0"/>
        <w:adjustRightInd w:val="0"/>
        <w:snapToGrid w:val="0"/>
        <w:rPr>
          <w:rFonts w:hAnsi="宋体" w:cs="宋体"/>
          <w:snapToGrid w:val="0"/>
          <w:color w:val="auto"/>
          <w:sz w:val="24"/>
          <w:szCs w:val="24"/>
          <w:highlight w:val="none"/>
          <w:u w:val="single"/>
        </w:rPr>
      </w:pPr>
      <w:r>
        <w:rPr>
          <w:rFonts w:hint="eastAsia" w:hAnsi="宋体" w:cs="宋体"/>
          <w:snapToGrid w:val="0"/>
          <w:color w:val="auto"/>
          <w:sz w:val="24"/>
          <w:szCs w:val="24"/>
          <w:highlight w:val="none"/>
        </w:rPr>
        <w:t>法定代表人：</w:t>
      </w:r>
      <w:r>
        <w:rPr>
          <w:rFonts w:hint="eastAsia" w:hAnsi="宋体" w:cs="宋体"/>
          <w:snapToGrid w:val="0"/>
          <w:color w:val="auto"/>
          <w:sz w:val="24"/>
          <w:szCs w:val="24"/>
          <w:highlight w:val="none"/>
          <w:u w:val="single"/>
        </w:rPr>
        <w:t xml:space="preserve">                                                  </w:t>
      </w:r>
    </w:p>
    <w:p>
      <w:pPr>
        <w:pStyle w:val="40"/>
        <w:widowControl w:val="0"/>
        <w:wordWrap w:val="0"/>
        <w:adjustRightInd w:val="0"/>
        <w:snapToGrid w:val="0"/>
        <w:rPr>
          <w:rFonts w:hAnsi="宋体" w:cs="宋体"/>
          <w:snapToGrid w:val="0"/>
          <w:color w:val="auto"/>
          <w:sz w:val="24"/>
          <w:szCs w:val="24"/>
          <w:highlight w:val="none"/>
        </w:rPr>
      </w:pPr>
      <w:r>
        <w:rPr>
          <w:rFonts w:hint="eastAsia" w:hAnsi="宋体" w:cs="宋体"/>
          <w:snapToGrid w:val="0"/>
          <w:color w:val="auto"/>
          <w:sz w:val="24"/>
          <w:szCs w:val="24"/>
          <w:highlight w:val="none"/>
        </w:rPr>
        <w:t>法定住所：</w:t>
      </w:r>
      <w:r>
        <w:rPr>
          <w:rFonts w:hint="eastAsia" w:hAnsi="宋体" w:cs="宋体"/>
          <w:snapToGrid w:val="0"/>
          <w:color w:val="auto"/>
          <w:sz w:val="24"/>
          <w:szCs w:val="24"/>
          <w:highlight w:val="none"/>
          <w:u w:val="single"/>
        </w:rPr>
        <w:t xml:space="preserve">                                                    </w:t>
      </w:r>
    </w:p>
    <w:p>
      <w:pPr>
        <w:pStyle w:val="40"/>
        <w:widowControl w:val="0"/>
        <w:wordWrap w:val="0"/>
        <w:adjustRightInd w:val="0"/>
        <w:snapToGrid w:val="0"/>
        <w:rPr>
          <w:rFonts w:hAnsi="宋体" w:cs="宋体"/>
          <w:snapToGrid w:val="0"/>
          <w:color w:val="auto"/>
          <w:sz w:val="24"/>
          <w:szCs w:val="24"/>
          <w:highlight w:val="none"/>
        </w:rPr>
      </w:pPr>
    </w:p>
    <w:p>
      <w:pPr>
        <w:pStyle w:val="40"/>
        <w:widowControl w:val="0"/>
        <w:wordWrap w:val="0"/>
        <w:adjustRightInd w:val="0"/>
        <w:snapToGrid w:val="0"/>
        <w:rPr>
          <w:rFonts w:hAnsi="宋体" w:cs="宋体"/>
          <w:snapToGrid w:val="0"/>
          <w:color w:val="auto"/>
          <w:sz w:val="24"/>
          <w:szCs w:val="24"/>
          <w:highlight w:val="none"/>
          <w:u w:val="single"/>
        </w:rPr>
      </w:pPr>
      <w:r>
        <w:rPr>
          <w:rFonts w:hint="eastAsia" w:hAnsi="宋体" w:cs="宋体"/>
          <w:snapToGrid w:val="0"/>
          <w:color w:val="auto"/>
          <w:sz w:val="24"/>
          <w:szCs w:val="24"/>
          <w:highlight w:val="none"/>
        </w:rPr>
        <w:t>成员二名称：</w:t>
      </w:r>
      <w:r>
        <w:rPr>
          <w:rFonts w:hint="eastAsia" w:hAnsi="宋体" w:cs="宋体"/>
          <w:snapToGrid w:val="0"/>
          <w:color w:val="auto"/>
          <w:sz w:val="24"/>
          <w:szCs w:val="24"/>
          <w:highlight w:val="none"/>
          <w:u w:val="single"/>
        </w:rPr>
        <w:t xml:space="preserve">                                                  </w:t>
      </w:r>
    </w:p>
    <w:p>
      <w:pPr>
        <w:pStyle w:val="40"/>
        <w:widowControl w:val="0"/>
        <w:wordWrap w:val="0"/>
        <w:adjustRightInd w:val="0"/>
        <w:snapToGrid w:val="0"/>
        <w:rPr>
          <w:rFonts w:hAnsi="宋体" w:cs="宋体"/>
          <w:snapToGrid w:val="0"/>
          <w:color w:val="auto"/>
          <w:sz w:val="24"/>
          <w:szCs w:val="24"/>
          <w:highlight w:val="none"/>
          <w:u w:val="single"/>
        </w:rPr>
      </w:pPr>
      <w:r>
        <w:rPr>
          <w:rFonts w:hint="eastAsia" w:hAnsi="宋体" w:cs="宋体"/>
          <w:snapToGrid w:val="0"/>
          <w:color w:val="auto"/>
          <w:sz w:val="24"/>
          <w:szCs w:val="24"/>
          <w:highlight w:val="none"/>
        </w:rPr>
        <w:t>法定代表人：</w:t>
      </w:r>
      <w:r>
        <w:rPr>
          <w:rFonts w:hint="eastAsia" w:hAnsi="宋体" w:cs="宋体"/>
          <w:snapToGrid w:val="0"/>
          <w:color w:val="auto"/>
          <w:sz w:val="24"/>
          <w:szCs w:val="24"/>
          <w:highlight w:val="none"/>
          <w:u w:val="single"/>
        </w:rPr>
        <w:t xml:space="preserve">                                                  </w:t>
      </w:r>
    </w:p>
    <w:p>
      <w:pPr>
        <w:pStyle w:val="40"/>
        <w:widowControl w:val="0"/>
        <w:wordWrap w:val="0"/>
        <w:adjustRightInd w:val="0"/>
        <w:snapToGrid w:val="0"/>
        <w:rPr>
          <w:rFonts w:hAnsi="宋体" w:cs="宋体"/>
          <w:snapToGrid w:val="0"/>
          <w:color w:val="auto"/>
          <w:sz w:val="24"/>
          <w:szCs w:val="24"/>
          <w:highlight w:val="none"/>
          <w:u w:val="single"/>
        </w:rPr>
      </w:pPr>
      <w:r>
        <w:rPr>
          <w:rFonts w:hint="eastAsia" w:hAnsi="宋体" w:cs="宋体"/>
          <w:snapToGrid w:val="0"/>
          <w:color w:val="auto"/>
          <w:sz w:val="24"/>
          <w:szCs w:val="24"/>
          <w:highlight w:val="none"/>
        </w:rPr>
        <w:t>法定住所：</w:t>
      </w:r>
      <w:r>
        <w:rPr>
          <w:rFonts w:hint="eastAsia" w:hAnsi="宋体" w:cs="宋体"/>
          <w:snapToGrid w:val="0"/>
          <w:color w:val="auto"/>
          <w:sz w:val="24"/>
          <w:szCs w:val="24"/>
          <w:highlight w:val="none"/>
          <w:u w:val="single"/>
        </w:rPr>
        <w:t xml:space="preserve">                                                    </w:t>
      </w:r>
    </w:p>
    <w:p>
      <w:pPr>
        <w:pStyle w:val="40"/>
        <w:widowControl w:val="0"/>
        <w:wordWrap w:val="0"/>
        <w:adjustRightInd w:val="0"/>
        <w:snapToGrid w:val="0"/>
        <w:rPr>
          <w:rFonts w:hAnsi="宋体" w:cs="宋体"/>
          <w:snapToGrid w:val="0"/>
          <w:color w:val="auto"/>
          <w:sz w:val="24"/>
          <w:szCs w:val="24"/>
          <w:highlight w:val="none"/>
        </w:rPr>
      </w:pPr>
      <w:r>
        <w:rPr>
          <w:rFonts w:hint="eastAsia" w:hAnsi="宋体" w:cs="宋体"/>
          <w:snapToGrid w:val="0"/>
          <w:color w:val="auto"/>
          <w:sz w:val="24"/>
          <w:szCs w:val="24"/>
          <w:highlight w:val="none"/>
        </w:rPr>
        <w:t>……</w:t>
      </w:r>
    </w:p>
    <w:p>
      <w:pPr>
        <w:pStyle w:val="40"/>
        <w:widowControl w:val="0"/>
        <w:wordWrap w:val="0"/>
        <w:adjustRightInd w:val="0"/>
        <w:snapToGrid w:val="0"/>
        <w:rPr>
          <w:rFonts w:hAnsi="宋体" w:cs="宋体"/>
          <w:snapToGrid w:val="0"/>
          <w:color w:val="auto"/>
          <w:sz w:val="24"/>
          <w:szCs w:val="24"/>
          <w:highlight w:val="none"/>
        </w:rPr>
      </w:pPr>
      <w:r>
        <w:rPr>
          <w:rFonts w:hint="eastAsia" w:hAnsi="宋体" w:cs="宋体"/>
          <w:snapToGrid w:val="0"/>
          <w:color w:val="auto"/>
          <w:sz w:val="24"/>
          <w:szCs w:val="24"/>
          <w:highlight w:val="none"/>
        </w:rPr>
        <w:t>上述各成员单位经过友好协商，自愿组成联合体，共同参加</w:t>
      </w:r>
      <w:r>
        <w:rPr>
          <w:rFonts w:hint="eastAsia" w:hAnsi="宋体" w:cs="宋体"/>
          <w:snapToGrid w:val="0"/>
          <w:color w:val="auto"/>
          <w:sz w:val="24"/>
          <w:szCs w:val="24"/>
          <w:highlight w:val="none"/>
          <w:u w:val="single"/>
        </w:rPr>
        <w:t xml:space="preserve">          </w:t>
      </w:r>
      <w:r>
        <w:rPr>
          <w:rFonts w:hint="eastAsia" w:hAnsi="宋体" w:cs="宋体"/>
          <w:snapToGrid w:val="0"/>
          <w:color w:val="auto"/>
          <w:sz w:val="24"/>
          <w:szCs w:val="24"/>
          <w:highlight w:val="none"/>
        </w:rPr>
        <w:t>（项目名称）</w:t>
      </w:r>
      <w:r>
        <w:rPr>
          <w:rFonts w:hint="eastAsia" w:hAnsi="宋体" w:cs="宋体"/>
          <w:snapToGrid w:val="0"/>
          <w:color w:val="auto"/>
          <w:sz w:val="24"/>
          <w:szCs w:val="28"/>
          <w:highlight w:val="none"/>
        </w:rPr>
        <w:t>（以下简称“本项目”）</w:t>
      </w:r>
      <w:r>
        <w:rPr>
          <w:rFonts w:hint="eastAsia" w:hAnsi="宋体" w:cs="宋体"/>
          <w:snapToGrid w:val="0"/>
          <w:color w:val="auto"/>
          <w:sz w:val="24"/>
          <w:szCs w:val="24"/>
          <w:highlight w:val="none"/>
        </w:rPr>
        <w:t>的投标并争取赢得本项目监理委托合同（以下简称合同）。现就联合体投标事宜订立如下协议：</w:t>
      </w:r>
    </w:p>
    <w:p>
      <w:pPr>
        <w:pStyle w:val="40"/>
        <w:widowControl w:val="0"/>
        <w:wordWrap w:val="0"/>
        <w:adjustRightInd w:val="0"/>
        <w:snapToGrid w:val="0"/>
        <w:ind w:firstLine="0"/>
        <w:rPr>
          <w:rFonts w:hAnsi="宋体" w:cs="宋体"/>
          <w:snapToGrid w:val="0"/>
          <w:color w:val="auto"/>
          <w:sz w:val="24"/>
          <w:szCs w:val="24"/>
          <w:highlight w:val="none"/>
        </w:rPr>
      </w:pPr>
      <w:r>
        <w:rPr>
          <w:rFonts w:hint="eastAsia" w:hAnsi="宋体" w:cs="宋体"/>
          <w:snapToGrid w:val="0"/>
          <w:color w:val="auto"/>
          <w:sz w:val="24"/>
          <w:szCs w:val="24"/>
          <w:highlight w:val="none"/>
        </w:rPr>
        <w:t xml:space="preserve">    1．</w:t>
      </w:r>
      <w:r>
        <w:rPr>
          <w:rFonts w:hint="eastAsia" w:hAnsi="宋体" w:cs="宋体"/>
          <w:snapToGrid w:val="0"/>
          <w:color w:val="auto"/>
          <w:sz w:val="24"/>
          <w:szCs w:val="24"/>
          <w:highlight w:val="none"/>
          <w:u w:val="single"/>
        </w:rPr>
        <w:t xml:space="preserve">              </w:t>
      </w:r>
      <w:r>
        <w:rPr>
          <w:rFonts w:hint="eastAsia" w:hAnsi="宋体" w:cs="宋体"/>
          <w:snapToGrid w:val="0"/>
          <w:color w:val="auto"/>
          <w:sz w:val="24"/>
          <w:szCs w:val="24"/>
          <w:highlight w:val="none"/>
        </w:rPr>
        <w:t>（某成员单位名称）为联合体牵头人。</w:t>
      </w:r>
    </w:p>
    <w:p>
      <w:pPr>
        <w:pStyle w:val="40"/>
        <w:widowControl w:val="0"/>
        <w:wordWrap w:val="0"/>
        <w:adjustRightInd w:val="0"/>
        <w:snapToGrid w:val="0"/>
        <w:ind w:firstLine="0"/>
        <w:rPr>
          <w:rFonts w:hAnsi="宋体" w:cs="宋体"/>
          <w:snapToGrid w:val="0"/>
          <w:color w:val="auto"/>
          <w:sz w:val="24"/>
          <w:szCs w:val="24"/>
          <w:highlight w:val="none"/>
        </w:rPr>
      </w:pPr>
      <w:r>
        <w:rPr>
          <w:rFonts w:hint="eastAsia" w:hAnsi="宋体" w:cs="宋体"/>
          <w:snapToGrid w:val="0"/>
          <w:color w:val="auto"/>
          <w:sz w:val="24"/>
          <w:szCs w:val="24"/>
          <w:highlight w:val="none"/>
        </w:rPr>
        <w:t xml:space="preserve">    2．在本项目投标阶段，联合体牵头人合法代表联合体各成员负责本项目投标文件编制活动，代表联合体提交和接收相关的资料、信息及指示，并处理与投标和中标有关的一切事务；联合体中标后，联合体牵头人负责合同订立和合同实施阶段的主办、组织和协调工作。</w:t>
      </w:r>
    </w:p>
    <w:p>
      <w:pPr>
        <w:pStyle w:val="40"/>
        <w:widowControl w:val="0"/>
        <w:wordWrap w:val="0"/>
        <w:adjustRightInd w:val="0"/>
        <w:snapToGrid w:val="0"/>
        <w:ind w:firstLine="0"/>
        <w:rPr>
          <w:rFonts w:hAnsi="宋体" w:cs="宋体"/>
          <w:snapToGrid w:val="0"/>
          <w:color w:val="auto"/>
          <w:sz w:val="24"/>
          <w:szCs w:val="24"/>
          <w:highlight w:val="none"/>
        </w:rPr>
      </w:pPr>
      <w:r>
        <w:rPr>
          <w:rFonts w:hint="eastAsia" w:hAnsi="宋体" w:cs="宋体"/>
          <w:snapToGrid w:val="0"/>
          <w:color w:val="auto"/>
          <w:sz w:val="24"/>
          <w:szCs w:val="24"/>
          <w:highlight w:val="none"/>
        </w:rPr>
        <w:t xml:space="preserve">    3．联合体将严格按照招标文件的各项要求，递交投标文件，履行投标义务和中标后的合同，共同承担合同规定的一切义务和责任，联合体各成员单位按照内部职责的部分，承担各自所负的责任和风险，并向招标人承担连带责任。</w:t>
      </w:r>
    </w:p>
    <w:p>
      <w:pPr>
        <w:pStyle w:val="40"/>
        <w:widowControl w:val="0"/>
        <w:wordWrap w:val="0"/>
        <w:adjustRightInd w:val="0"/>
        <w:snapToGrid w:val="0"/>
        <w:ind w:firstLine="0"/>
        <w:rPr>
          <w:rFonts w:hAnsi="宋体" w:cs="宋体"/>
          <w:snapToGrid w:val="0"/>
          <w:color w:val="auto"/>
          <w:sz w:val="24"/>
          <w:szCs w:val="24"/>
          <w:highlight w:val="none"/>
        </w:rPr>
      </w:pPr>
      <w:r>
        <w:rPr>
          <w:rFonts w:hint="eastAsia" w:hAnsi="宋体" w:cs="宋体"/>
          <w:snapToGrid w:val="0"/>
          <w:color w:val="auto"/>
          <w:sz w:val="24"/>
          <w:szCs w:val="24"/>
          <w:highlight w:val="none"/>
        </w:rPr>
        <w:t xml:space="preserve">    4．联合体各成员单位内部的职责分工如下：</w:t>
      </w:r>
      <w:r>
        <w:rPr>
          <w:rFonts w:hint="eastAsia" w:hAnsi="宋体" w:cs="宋体"/>
          <w:snapToGrid w:val="0"/>
          <w:color w:val="auto"/>
          <w:sz w:val="24"/>
          <w:szCs w:val="24"/>
          <w:highlight w:val="none"/>
          <w:u w:val="single"/>
        </w:rPr>
        <w:t xml:space="preserve">                  </w:t>
      </w:r>
      <w:r>
        <w:rPr>
          <w:rFonts w:hint="eastAsia" w:hAnsi="宋体" w:cs="宋体"/>
          <w:snapToGrid w:val="0"/>
          <w:color w:val="auto"/>
          <w:sz w:val="24"/>
          <w:szCs w:val="24"/>
          <w:highlight w:val="none"/>
        </w:rPr>
        <w:t>。按照本条上述分工，联合体成员单位各自所承担的合同工作量比例如下：</w:t>
      </w:r>
      <w:r>
        <w:rPr>
          <w:rFonts w:hint="eastAsia" w:hAnsi="宋体" w:cs="宋体"/>
          <w:snapToGrid w:val="0"/>
          <w:color w:val="auto"/>
          <w:sz w:val="24"/>
          <w:szCs w:val="24"/>
          <w:highlight w:val="none"/>
          <w:u w:val="single"/>
        </w:rPr>
        <w:t xml:space="preserve">               </w:t>
      </w:r>
      <w:r>
        <w:rPr>
          <w:rFonts w:hint="eastAsia" w:hAnsi="宋体" w:cs="宋体"/>
          <w:snapToGrid w:val="0"/>
          <w:color w:val="auto"/>
          <w:sz w:val="24"/>
          <w:szCs w:val="24"/>
          <w:highlight w:val="none"/>
        </w:rPr>
        <w:t>。</w:t>
      </w:r>
    </w:p>
    <w:p>
      <w:pPr>
        <w:pStyle w:val="40"/>
        <w:widowControl w:val="0"/>
        <w:wordWrap w:val="0"/>
        <w:adjustRightInd w:val="0"/>
        <w:snapToGrid w:val="0"/>
        <w:ind w:firstLine="0"/>
        <w:rPr>
          <w:rFonts w:hAnsi="宋体" w:cs="宋体"/>
          <w:snapToGrid w:val="0"/>
          <w:color w:val="auto"/>
          <w:sz w:val="24"/>
          <w:szCs w:val="24"/>
          <w:highlight w:val="none"/>
        </w:rPr>
      </w:pPr>
      <w:r>
        <w:rPr>
          <w:rFonts w:hint="eastAsia" w:hAnsi="宋体" w:cs="宋体"/>
          <w:snapToGrid w:val="0"/>
          <w:color w:val="auto"/>
          <w:sz w:val="24"/>
          <w:szCs w:val="24"/>
          <w:highlight w:val="none"/>
        </w:rPr>
        <w:t xml:space="preserve">    5．投标工作和联合体在中标后监理实施过程中的有关费用按各自承担的工作量分摊。</w:t>
      </w:r>
    </w:p>
    <w:p>
      <w:pPr>
        <w:pStyle w:val="40"/>
        <w:widowControl w:val="0"/>
        <w:wordWrap w:val="0"/>
        <w:adjustRightInd w:val="0"/>
        <w:snapToGrid w:val="0"/>
        <w:ind w:firstLine="0"/>
        <w:rPr>
          <w:rFonts w:hAnsi="宋体" w:cs="宋体"/>
          <w:snapToGrid w:val="0"/>
          <w:color w:val="auto"/>
          <w:sz w:val="24"/>
          <w:szCs w:val="24"/>
          <w:highlight w:val="none"/>
        </w:rPr>
      </w:pPr>
      <w:r>
        <w:rPr>
          <w:rFonts w:hint="eastAsia" w:hAnsi="宋体" w:cs="宋体"/>
          <w:snapToGrid w:val="0"/>
          <w:color w:val="auto"/>
          <w:sz w:val="24"/>
          <w:szCs w:val="24"/>
          <w:highlight w:val="none"/>
        </w:rPr>
        <w:t xml:space="preserve">    6．联合体中标后，本联合体协议是合同的附件，对联合体各成员单位有合同约束力。</w:t>
      </w:r>
    </w:p>
    <w:p>
      <w:pPr>
        <w:pStyle w:val="40"/>
        <w:widowControl w:val="0"/>
        <w:wordWrap w:val="0"/>
        <w:adjustRightInd w:val="0"/>
        <w:snapToGrid w:val="0"/>
        <w:ind w:firstLine="0"/>
        <w:rPr>
          <w:rFonts w:hAnsi="宋体" w:cs="宋体"/>
          <w:snapToGrid w:val="0"/>
          <w:color w:val="auto"/>
          <w:sz w:val="24"/>
          <w:szCs w:val="24"/>
          <w:highlight w:val="none"/>
        </w:rPr>
      </w:pPr>
      <w:r>
        <w:rPr>
          <w:rFonts w:hint="eastAsia" w:hAnsi="宋体" w:cs="宋体"/>
          <w:snapToGrid w:val="0"/>
          <w:color w:val="auto"/>
          <w:sz w:val="24"/>
          <w:szCs w:val="24"/>
          <w:highlight w:val="none"/>
        </w:rPr>
        <w:t xml:space="preserve">    7．本协议书自签署之日起生效，联合体未中标或者中标时合同履行完毕后自动失效。</w:t>
      </w:r>
    </w:p>
    <w:p>
      <w:pPr>
        <w:pStyle w:val="40"/>
        <w:widowControl w:val="0"/>
        <w:wordWrap w:val="0"/>
        <w:adjustRightInd w:val="0"/>
        <w:snapToGrid w:val="0"/>
        <w:ind w:firstLine="0"/>
        <w:rPr>
          <w:rFonts w:hAnsi="宋体" w:cs="宋体"/>
          <w:snapToGrid w:val="0"/>
          <w:color w:val="auto"/>
          <w:sz w:val="24"/>
          <w:szCs w:val="24"/>
          <w:highlight w:val="none"/>
        </w:rPr>
      </w:pPr>
      <w:r>
        <w:rPr>
          <w:rFonts w:hint="eastAsia" w:hAnsi="宋体" w:cs="宋体"/>
          <w:snapToGrid w:val="0"/>
          <w:color w:val="auto"/>
          <w:sz w:val="24"/>
          <w:szCs w:val="24"/>
          <w:highlight w:val="none"/>
        </w:rPr>
        <w:t xml:space="preserve">    8．本协议书一式</w:t>
      </w:r>
      <w:r>
        <w:rPr>
          <w:rFonts w:hint="eastAsia" w:hAnsi="宋体" w:cs="宋体"/>
          <w:snapToGrid w:val="0"/>
          <w:color w:val="auto"/>
          <w:sz w:val="24"/>
          <w:szCs w:val="24"/>
          <w:highlight w:val="none"/>
          <w:u w:val="single"/>
        </w:rPr>
        <w:t xml:space="preserve">        </w:t>
      </w:r>
      <w:r>
        <w:rPr>
          <w:rFonts w:hint="eastAsia" w:hAnsi="宋体" w:cs="宋体"/>
          <w:snapToGrid w:val="0"/>
          <w:color w:val="auto"/>
          <w:sz w:val="24"/>
          <w:szCs w:val="24"/>
          <w:highlight w:val="none"/>
        </w:rPr>
        <w:t>份，联合体成员和招标人各执一份。</w:t>
      </w:r>
    </w:p>
    <w:p>
      <w:pPr>
        <w:pStyle w:val="40"/>
        <w:widowControl w:val="0"/>
        <w:wordWrap w:val="0"/>
        <w:adjustRightInd w:val="0"/>
        <w:snapToGrid w:val="0"/>
        <w:rPr>
          <w:rFonts w:hAnsi="宋体" w:cs="宋体"/>
          <w:snapToGrid w:val="0"/>
          <w:color w:val="auto"/>
          <w:sz w:val="24"/>
          <w:szCs w:val="24"/>
          <w:highlight w:val="none"/>
        </w:rPr>
      </w:pPr>
    </w:p>
    <w:p>
      <w:pPr>
        <w:pStyle w:val="40"/>
        <w:widowControl w:val="0"/>
        <w:wordWrap w:val="0"/>
        <w:adjustRightInd w:val="0"/>
        <w:snapToGrid w:val="0"/>
        <w:rPr>
          <w:rFonts w:hAnsi="宋体" w:cs="宋体"/>
          <w:snapToGrid w:val="0"/>
          <w:color w:val="auto"/>
          <w:sz w:val="24"/>
          <w:szCs w:val="24"/>
          <w:highlight w:val="none"/>
        </w:rPr>
      </w:pPr>
    </w:p>
    <w:p>
      <w:pPr>
        <w:pStyle w:val="40"/>
        <w:widowControl w:val="0"/>
        <w:wordWrap w:val="0"/>
        <w:adjustRightInd w:val="0"/>
        <w:snapToGrid w:val="0"/>
        <w:jc w:val="right"/>
        <w:rPr>
          <w:rFonts w:hAnsi="宋体" w:cs="宋体"/>
          <w:snapToGrid w:val="0"/>
          <w:color w:val="auto"/>
          <w:sz w:val="24"/>
          <w:szCs w:val="24"/>
          <w:highlight w:val="none"/>
        </w:rPr>
      </w:pPr>
      <w:r>
        <w:rPr>
          <w:rFonts w:hint="eastAsia" w:hAnsi="宋体" w:cs="宋体"/>
          <w:snapToGrid w:val="0"/>
          <w:color w:val="auto"/>
          <w:sz w:val="24"/>
          <w:szCs w:val="24"/>
          <w:highlight w:val="none"/>
        </w:rPr>
        <w:t>　　　　　　牵头人名称：</w:t>
      </w:r>
      <w:r>
        <w:rPr>
          <w:rFonts w:hint="eastAsia" w:hAnsi="宋体" w:cs="宋体"/>
          <w:snapToGrid w:val="0"/>
          <w:color w:val="auto"/>
          <w:sz w:val="24"/>
          <w:szCs w:val="24"/>
          <w:highlight w:val="none"/>
          <w:u w:val="single"/>
        </w:rPr>
        <w:t xml:space="preserve">                               </w:t>
      </w:r>
      <w:r>
        <w:rPr>
          <w:rFonts w:hint="eastAsia" w:hAnsi="宋体" w:cs="宋体"/>
          <w:snapToGrid w:val="0"/>
          <w:color w:val="auto"/>
          <w:sz w:val="24"/>
          <w:szCs w:val="24"/>
          <w:highlight w:val="none"/>
        </w:rPr>
        <w:t>（盖单位章）</w:t>
      </w:r>
    </w:p>
    <w:p>
      <w:pPr>
        <w:pStyle w:val="40"/>
        <w:widowControl w:val="0"/>
        <w:wordWrap w:val="0"/>
        <w:adjustRightInd w:val="0"/>
        <w:snapToGrid w:val="0"/>
        <w:jc w:val="right"/>
        <w:rPr>
          <w:rFonts w:hAnsi="宋体" w:cs="宋体"/>
          <w:snapToGrid w:val="0"/>
          <w:color w:val="auto"/>
          <w:sz w:val="24"/>
          <w:szCs w:val="24"/>
          <w:highlight w:val="none"/>
        </w:rPr>
      </w:pPr>
      <w:r>
        <w:rPr>
          <w:rFonts w:hint="eastAsia" w:hAnsi="宋体" w:cs="宋体"/>
          <w:snapToGrid w:val="0"/>
          <w:color w:val="auto"/>
          <w:sz w:val="24"/>
          <w:szCs w:val="24"/>
          <w:highlight w:val="none"/>
        </w:rPr>
        <w:t>　　　　　　　　</w:t>
      </w:r>
    </w:p>
    <w:p>
      <w:pPr>
        <w:pStyle w:val="40"/>
        <w:widowControl w:val="0"/>
        <w:wordWrap w:val="0"/>
        <w:adjustRightInd w:val="0"/>
        <w:snapToGrid w:val="0"/>
        <w:jc w:val="right"/>
        <w:rPr>
          <w:rFonts w:hAnsi="宋体" w:cs="宋体"/>
          <w:snapToGrid w:val="0"/>
          <w:color w:val="auto"/>
          <w:sz w:val="24"/>
          <w:szCs w:val="24"/>
          <w:highlight w:val="none"/>
        </w:rPr>
      </w:pPr>
    </w:p>
    <w:p>
      <w:pPr>
        <w:pStyle w:val="40"/>
        <w:widowControl w:val="0"/>
        <w:wordWrap w:val="0"/>
        <w:adjustRightInd w:val="0"/>
        <w:snapToGrid w:val="0"/>
        <w:jc w:val="right"/>
        <w:rPr>
          <w:rFonts w:hAnsi="宋体" w:cs="宋体"/>
          <w:snapToGrid w:val="0"/>
          <w:color w:val="auto"/>
          <w:sz w:val="24"/>
          <w:szCs w:val="24"/>
          <w:highlight w:val="none"/>
        </w:rPr>
      </w:pPr>
      <w:r>
        <w:rPr>
          <w:rFonts w:hint="eastAsia" w:hAnsi="宋体" w:cs="宋体"/>
          <w:snapToGrid w:val="0"/>
          <w:color w:val="auto"/>
          <w:sz w:val="24"/>
          <w:szCs w:val="24"/>
          <w:highlight w:val="none"/>
        </w:rPr>
        <w:t xml:space="preserve">        法定代表人或其委托代理人：</w:t>
      </w:r>
      <w:r>
        <w:rPr>
          <w:rFonts w:hint="eastAsia" w:hAnsi="宋体" w:cs="宋体"/>
          <w:snapToGrid w:val="0"/>
          <w:color w:val="auto"/>
          <w:sz w:val="24"/>
          <w:szCs w:val="24"/>
          <w:highlight w:val="none"/>
          <w:u w:val="single"/>
        </w:rPr>
        <w:t xml:space="preserve">               </w:t>
      </w:r>
      <w:r>
        <w:rPr>
          <w:rFonts w:hint="eastAsia" w:hAnsi="宋体" w:cs="宋体"/>
          <w:snapToGrid w:val="0"/>
          <w:color w:val="auto"/>
          <w:sz w:val="24"/>
          <w:szCs w:val="24"/>
          <w:highlight w:val="none"/>
        </w:rPr>
        <w:t>（签字或盖章）</w:t>
      </w:r>
    </w:p>
    <w:p>
      <w:pPr>
        <w:pStyle w:val="40"/>
        <w:widowControl w:val="0"/>
        <w:wordWrap w:val="0"/>
        <w:adjustRightInd w:val="0"/>
        <w:snapToGrid w:val="0"/>
        <w:jc w:val="right"/>
        <w:rPr>
          <w:rFonts w:hAnsi="宋体" w:cs="宋体"/>
          <w:snapToGrid w:val="0"/>
          <w:color w:val="auto"/>
          <w:sz w:val="24"/>
          <w:szCs w:val="24"/>
          <w:highlight w:val="none"/>
        </w:rPr>
      </w:pPr>
    </w:p>
    <w:p>
      <w:pPr>
        <w:pStyle w:val="40"/>
        <w:widowControl w:val="0"/>
        <w:adjustRightInd w:val="0"/>
        <w:snapToGrid w:val="0"/>
        <w:jc w:val="right"/>
        <w:rPr>
          <w:rFonts w:hAnsi="宋体" w:cs="宋体"/>
          <w:snapToGrid w:val="0"/>
          <w:color w:val="auto"/>
          <w:sz w:val="24"/>
          <w:szCs w:val="24"/>
          <w:highlight w:val="none"/>
        </w:rPr>
      </w:pPr>
    </w:p>
    <w:p>
      <w:pPr>
        <w:pStyle w:val="40"/>
        <w:widowControl w:val="0"/>
        <w:wordWrap w:val="0"/>
        <w:adjustRightInd w:val="0"/>
        <w:snapToGrid w:val="0"/>
        <w:jc w:val="right"/>
        <w:rPr>
          <w:rFonts w:hAnsi="宋体" w:cs="宋体"/>
          <w:snapToGrid w:val="0"/>
          <w:color w:val="auto"/>
          <w:sz w:val="24"/>
          <w:szCs w:val="24"/>
          <w:highlight w:val="none"/>
        </w:rPr>
      </w:pPr>
      <w:r>
        <w:rPr>
          <w:rFonts w:hint="eastAsia" w:hAnsi="宋体" w:cs="宋体"/>
          <w:snapToGrid w:val="0"/>
          <w:color w:val="auto"/>
          <w:sz w:val="24"/>
          <w:szCs w:val="24"/>
          <w:highlight w:val="none"/>
        </w:rPr>
        <w:t>　　　　　　　　　</w:t>
      </w:r>
    </w:p>
    <w:p>
      <w:pPr>
        <w:pStyle w:val="40"/>
        <w:widowControl w:val="0"/>
        <w:wordWrap w:val="0"/>
        <w:adjustRightInd w:val="0"/>
        <w:snapToGrid w:val="0"/>
        <w:jc w:val="right"/>
        <w:rPr>
          <w:rFonts w:hAnsi="宋体" w:cs="宋体"/>
          <w:snapToGrid w:val="0"/>
          <w:color w:val="auto"/>
          <w:sz w:val="24"/>
          <w:szCs w:val="24"/>
          <w:highlight w:val="none"/>
        </w:rPr>
      </w:pPr>
    </w:p>
    <w:p>
      <w:pPr>
        <w:pStyle w:val="40"/>
        <w:widowControl w:val="0"/>
        <w:wordWrap w:val="0"/>
        <w:adjustRightInd w:val="0"/>
        <w:snapToGrid w:val="0"/>
        <w:jc w:val="right"/>
        <w:rPr>
          <w:rFonts w:hAnsi="宋体" w:cs="宋体"/>
          <w:snapToGrid w:val="0"/>
          <w:color w:val="auto"/>
          <w:sz w:val="24"/>
          <w:szCs w:val="24"/>
          <w:highlight w:val="none"/>
        </w:rPr>
      </w:pPr>
    </w:p>
    <w:p>
      <w:pPr>
        <w:pStyle w:val="40"/>
        <w:widowControl w:val="0"/>
        <w:wordWrap w:val="0"/>
        <w:adjustRightInd w:val="0"/>
        <w:snapToGrid w:val="0"/>
        <w:jc w:val="right"/>
        <w:rPr>
          <w:rFonts w:hAnsi="宋体" w:cs="宋体"/>
          <w:snapToGrid w:val="0"/>
          <w:color w:val="auto"/>
          <w:sz w:val="24"/>
          <w:szCs w:val="24"/>
          <w:highlight w:val="none"/>
        </w:rPr>
      </w:pPr>
      <w:r>
        <w:rPr>
          <w:rFonts w:hint="eastAsia" w:hAnsi="宋体" w:cs="宋体"/>
          <w:snapToGrid w:val="0"/>
          <w:color w:val="auto"/>
          <w:sz w:val="24"/>
          <w:szCs w:val="24"/>
          <w:highlight w:val="none"/>
        </w:rPr>
        <w:t>　　　　　　成员二名称：</w:t>
      </w:r>
      <w:r>
        <w:rPr>
          <w:rFonts w:hint="eastAsia" w:hAnsi="宋体" w:cs="宋体"/>
          <w:snapToGrid w:val="0"/>
          <w:color w:val="auto"/>
          <w:sz w:val="24"/>
          <w:szCs w:val="24"/>
          <w:highlight w:val="none"/>
          <w:u w:val="single"/>
        </w:rPr>
        <w:t xml:space="preserve">                               </w:t>
      </w:r>
      <w:r>
        <w:rPr>
          <w:rFonts w:hint="eastAsia" w:hAnsi="宋体" w:cs="宋体"/>
          <w:snapToGrid w:val="0"/>
          <w:color w:val="auto"/>
          <w:sz w:val="24"/>
          <w:szCs w:val="24"/>
          <w:highlight w:val="none"/>
        </w:rPr>
        <w:t>（盖单位章）</w:t>
      </w:r>
    </w:p>
    <w:p>
      <w:pPr>
        <w:pStyle w:val="40"/>
        <w:widowControl w:val="0"/>
        <w:wordWrap w:val="0"/>
        <w:adjustRightInd w:val="0"/>
        <w:snapToGrid w:val="0"/>
        <w:jc w:val="right"/>
        <w:rPr>
          <w:rFonts w:hAnsi="宋体" w:cs="宋体"/>
          <w:snapToGrid w:val="0"/>
          <w:color w:val="auto"/>
          <w:sz w:val="24"/>
          <w:szCs w:val="24"/>
          <w:highlight w:val="none"/>
        </w:rPr>
      </w:pPr>
    </w:p>
    <w:p>
      <w:pPr>
        <w:pStyle w:val="40"/>
        <w:widowControl w:val="0"/>
        <w:wordWrap w:val="0"/>
        <w:adjustRightInd w:val="0"/>
        <w:snapToGrid w:val="0"/>
        <w:jc w:val="right"/>
        <w:rPr>
          <w:rFonts w:hAnsi="宋体" w:cs="宋体"/>
          <w:snapToGrid w:val="0"/>
          <w:color w:val="auto"/>
          <w:sz w:val="24"/>
          <w:szCs w:val="24"/>
          <w:highlight w:val="none"/>
        </w:rPr>
      </w:pPr>
    </w:p>
    <w:p>
      <w:pPr>
        <w:pStyle w:val="40"/>
        <w:widowControl w:val="0"/>
        <w:wordWrap w:val="0"/>
        <w:adjustRightInd w:val="0"/>
        <w:snapToGrid w:val="0"/>
        <w:jc w:val="right"/>
        <w:rPr>
          <w:rFonts w:hAnsi="宋体" w:cs="宋体"/>
          <w:snapToGrid w:val="0"/>
          <w:color w:val="auto"/>
          <w:sz w:val="24"/>
          <w:szCs w:val="24"/>
          <w:highlight w:val="none"/>
        </w:rPr>
      </w:pPr>
      <w:r>
        <w:rPr>
          <w:rFonts w:hint="eastAsia" w:hAnsi="宋体" w:cs="宋体"/>
          <w:snapToGrid w:val="0"/>
          <w:color w:val="auto"/>
          <w:sz w:val="24"/>
          <w:szCs w:val="24"/>
          <w:highlight w:val="none"/>
        </w:rPr>
        <w:t>　　　　　法定代表人或其委托代理人：</w:t>
      </w:r>
      <w:r>
        <w:rPr>
          <w:rFonts w:hint="eastAsia" w:hAnsi="宋体" w:cs="宋体"/>
          <w:snapToGrid w:val="0"/>
          <w:color w:val="auto"/>
          <w:sz w:val="24"/>
          <w:szCs w:val="24"/>
          <w:highlight w:val="none"/>
          <w:u w:val="single"/>
        </w:rPr>
        <w:t xml:space="preserve">               </w:t>
      </w:r>
      <w:r>
        <w:rPr>
          <w:rFonts w:hint="eastAsia" w:hAnsi="宋体" w:cs="宋体"/>
          <w:snapToGrid w:val="0"/>
          <w:color w:val="auto"/>
          <w:sz w:val="24"/>
          <w:szCs w:val="24"/>
          <w:highlight w:val="none"/>
        </w:rPr>
        <w:t>（签字或盖章）</w:t>
      </w:r>
    </w:p>
    <w:p>
      <w:pPr>
        <w:pStyle w:val="40"/>
        <w:widowControl w:val="0"/>
        <w:wordWrap w:val="0"/>
        <w:adjustRightInd w:val="0"/>
        <w:snapToGrid w:val="0"/>
        <w:rPr>
          <w:rFonts w:hAnsi="宋体" w:cs="宋体"/>
          <w:snapToGrid w:val="0"/>
          <w:color w:val="auto"/>
          <w:sz w:val="24"/>
          <w:szCs w:val="24"/>
          <w:highlight w:val="none"/>
        </w:rPr>
      </w:pPr>
      <w:r>
        <w:rPr>
          <w:rFonts w:hint="eastAsia" w:hAnsi="宋体" w:cs="宋体"/>
          <w:snapToGrid w:val="0"/>
          <w:color w:val="auto"/>
          <w:sz w:val="24"/>
          <w:szCs w:val="24"/>
          <w:highlight w:val="none"/>
        </w:rPr>
        <w:t>　　　　　　      ……</w:t>
      </w:r>
    </w:p>
    <w:p>
      <w:pPr>
        <w:pStyle w:val="40"/>
        <w:widowControl w:val="0"/>
        <w:wordWrap w:val="0"/>
        <w:adjustRightInd w:val="0"/>
        <w:snapToGrid w:val="0"/>
        <w:rPr>
          <w:rFonts w:hAnsi="宋体" w:cs="宋体"/>
          <w:snapToGrid w:val="0"/>
          <w:color w:val="auto"/>
          <w:sz w:val="24"/>
          <w:szCs w:val="24"/>
          <w:highlight w:val="none"/>
        </w:rPr>
      </w:pPr>
    </w:p>
    <w:p>
      <w:pPr>
        <w:pStyle w:val="40"/>
        <w:widowControl w:val="0"/>
        <w:wordWrap w:val="0"/>
        <w:adjustRightInd w:val="0"/>
        <w:snapToGrid w:val="0"/>
        <w:jc w:val="center"/>
        <w:rPr>
          <w:rFonts w:hAnsi="宋体" w:cs="宋体"/>
          <w:color w:val="auto"/>
          <w:highlight w:val="none"/>
        </w:rPr>
      </w:pPr>
      <w:r>
        <w:rPr>
          <w:rFonts w:hint="eastAsia" w:hAnsi="宋体" w:cs="宋体"/>
          <w:snapToGrid w:val="0"/>
          <w:color w:val="auto"/>
          <w:sz w:val="24"/>
          <w:szCs w:val="24"/>
          <w:highlight w:val="none"/>
        </w:rPr>
        <w:t xml:space="preserve">                                 </w:t>
      </w:r>
      <w:r>
        <w:rPr>
          <w:rFonts w:hint="eastAsia" w:hAnsi="宋体" w:cs="宋体"/>
          <w:snapToGrid w:val="0"/>
          <w:color w:val="auto"/>
          <w:sz w:val="24"/>
          <w:szCs w:val="24"/>
          <w:highlight w:val="none"/>
          <w:u w:val="single"/>
        </w:rPr>
        <w:t xml:space="preserve">        </w:t>
      </w:r>
      <w:r>
        <w:rPr>
          <w:rFonts w:hint="eastAsia" w:hAnsi="宋体" w:cs="宋体"/>
          <w:snapToGrid w:val="0"/>
          <w:color w:val="auto"/>
          <w:sz w:val="24"/>
          <w:szCs w:val="24"/>
          <w:highlight w:val="none"/>
        </w:rPr>
        <w:t>年</w:t>
      </w:r>
      <w:r>
        <w:rPr>
          <w:rFonts w:hint="eastAsia" w:hAnsi="宋体" w:cs="宋体"/>
          <w:snapToGrid w:val="0"/>
          <w:color w:val="auto"/>
          <w:sz w:val="24"/>
          <w:szCs w:val="24"/>
          <w:highlight w:val="none"/>
          <w:u w:val="single"/>
        </w:rPr>
        <w:t xml:space="preserve">     </w:t>
      </w:r>
      <w:r>
        <w:rPr>
          <w:rFonts w:hint="eastAsia" w:hAnsi="宋体" w:cs="宋体"/>
          <w:snapToGrid w:val="0"/>
          <w:color w:val="auto"/>
          <w:sz w:val="24"/>
          <w:szCs w:val="24"/>
          <w:highlight w:val="none"/>
        </w:rPr>
        <w:t>月</w:t>
      </w:r>
      <w:r>
        <w:rPr>
          <w:rFonts w:hint="eastAsia" w:hAnsi="宋体" w:cs="宋体"/>
          <w:snapToGrid w:val="0"/>
          <w:color w:val="auto"/>
          <w:sz w:val="24"/>
          <w:szCs w:val="24"/>
          <w:highlight w:val="none"/>
          <w:u w:val="single"/>
        </w:rPr>
        <w:t xml:space="preserve">     </w:t>
      </w:r>
      <w:r>
        <w:rPr>
          <w:rFonts w:hint="eastAsia" w:hAnsi="宋体" w:cs="宋体"/>
          <w:snapToGrid w:val="0"/>
          <w:color w:val="auto"/>
          <w:sz w:val="24"/>
          <w:szCs w:val="24"/>
          <w:highlight w:val="none"/>
        </w:rPr>
        <w:t>日</w:t>
      </w:r>
    </w:p>
    <w:p>
      <w:pPr>
        <w:pStyle w:val="40"/>
        <w:widowControl w:val="0"/>
        <w:wordWrap w:val="0"/>
        <w:adjustRightInd w:val="0"/>
        <w:snapToGrid w:val="0"/>
        <w:rPr>
          <w:rFonts w:hAnsi="宋体" w:cs="宋体"/>
          <w:snapToGrid w:val="0"/>
          <w:color w:val="auto"/>
          <w:sz w:val="21"/>
          <w:szCs w:val="21"/>
          <w:highlight w:val="none"/>
        </w:rPr>
      </w:pPr>
      <w:r>
        <w:rPr>
          <w:rFonts w:hint="eastAsia" w:hAnsi="宋体" w:cs="宋体"/>
          <w:snapToGrid w:val="0"/>
          <w:color w:val="auto"/>
          <w:sz w:val="21"/>
          <w:szCs w:val="21"/>
          <w:highlight w:val="none"/>
        </w:rPr>
        <w:t>说明：《联合体协议书》由委托代理人签字或盖章的，应附法定代表人签字或盖章的授权委托书。</w:t>
      </w:r>
    </w:p>
    <w:p>
      <w:pPr>
        <w:pStyle w:val="39"/>
        <w:keepNext w:val="0"/>
        <w:keepLines w:val="0"/>
        <w:widowControl w:val="0"/>
        <w:wordWrap w:val="0"/>
        <w:adjustRightInd w:val="0"/>
        <w:snapToGrid w:val="0"/>
        <w:ind w:left="3640" w:leftChars="15" w:hanging="3604" w:hangingChars="1496"/>
        <w:jc w:val="both"/>
        <w:outlineLvl w:val="9"/>
        <w:rPr>
          <w:rFonts w:hAnsi="宋体" w:cs="宋体"/>
          <w:b/>
          <w:bCs/>
          <w:snapToGrid w:val="0"/>
          <w:color w:val="auto"/>
          <w:szCs w:val="24"/>
          <w:highlight w:val="none"/>
        </w:rPr>
      </w:pPr>
      <w:r>
        <w:rPr>
          <w:rFonts w:hint="eastAsia" w:hAnsi="宋体" w:cs="宋体"/>
          <w:b/>
          <w:bCs/>
          <w:snapToGrid w:val="0"/>
          <w:color w:val="auto"/>
          <w:szCs w:val="24"/>
          <w:highlight w:val="none"/>
        </w:rPr>
        <w:br w:type="page"/>
      </w:r>
    </w:p>
    <w:p>
      <w:pPr>
        <w:pStyle w:val="39"/>
        <w:keepNext w:val="0"/>
        <w:keepLines w:val="0"/>
        <w:widowControl w:val="0"/>
        <w:wordWrap w:val="0"/>
        <w:adjustRightInd w:val="0"/>
        <w:snapToGrid w:val="0"/>
        <w:ind w:left="3640" w:leftChars="15" w:hanging="3604" w:hangingChars="1496"/>
        <w:jc w:val="both"/>
        <w:outlineLvl w:val="1"/>
        <w:rPr>
          <w:rFonts w:hAnsi="宋体" w:cs="宋体"/>
          <w:b/>
          <w:bCs/>
          <w:snapToGrid w:val="0"/>
          <w:color w:val="auto"/>
          <w:szCs w:val="24"/>
          <w:highlight w:val="none"/>
        </w:rPr>
      </w:pPr>
      <w:bookmarkStart w:id="235" w:name="_Toc4559"/>
      <w:bookmarkStart w:id="236" w:name="_Toc30168"/>
      <w:r>
        <w:rPr>
          <w:rFonts w:hint="eastAsia" w:hAnsi="宋体" w:cs="宋体"/>
          <w:b/>
          <w:bCs/>
          <w:snapToGrid w:val="0"/>
          <w:color w:val="auto"/>
          <w:szCs w:val="24"/>
          <w:highlight w:val="none"/>
        </w:rPr>
        <w:t>格式七   投标人基本情况表</w:t>
      </w:r>
      <w:bookmarkEnd w:id="235"/>
      <w:bookmarkEnd w:id="236"/>
    </w:p>
    <w:p>
      <w:pPr>
        <w:pStyle w:val="40"/>
        <w:widowControl w:val="0"/>
        <w:wordWrap w:val="0"/>
        <w:adjustRightInd w:val="0"/>
        <w:snapToGrid w:val="0"/>
        <w:spacing w:before="260" w:after="260"/>
        <w:ind w:firstLine="0"/>
        <w:jc w:val="center"/>
        <w:rPr>
          <w:rFonts w:hAnsi="宋体" w:cs="宋体"/>
          <w:snapToGrid w:val="0"/>
          <w:color w:val="auto"/>
          <w:sz w:val="24"/>
          <w:highlight w:val="none"/>
        </w:rPr>
      </w:pPr>
      <w:r>
        <w:rPr>
          <w:rFonts w:hint="eastAsia" w:hAnsi="宋体" w:cs="宋体"/>
          <w:b/>
          <w:snapToGrid w:val="0"/>
          <w:color w:val="auto"/>
          <w:sz w:val="30"/>
          <w:highlight w:val="none"/>
        </w:rPr>
        <w:t>投标人基本情况表</w:t>
      </w:r>
    </w:p>
    <w:tbl>
      <w:tblPr>
        <w:tblStyle w:val="19"/>
        <w:tblW w:w="85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5"/>
        <w:gridCol w:w="897"/>
        <w:gridCol w:w="1689"/>
        <w:gridCol w:w="803"/>
        <w:gridCol w:w="286"/>
        <w:gridCol w:w="960"/>
        <w:gridCol w:w="260"/>
        <w:gridCol w:w="709"/>
        <w:gridCol w:w="1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485" w:type="dxa"/>
            <w:vAlign w:val="center"/>
          </w:tcPr>
          <w:p>
            <w:pPr>
              <w:pStyle w:val="43"/>
              <w:wordWrap w:val="0"/>
              <w:adjustRightInd w:val="0"/>
              <w:snapToGrid w:val="0"/>
              <w:spacing w:line="360" w:lineRule="auto"/>
              <w:jc w:val="center"/>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投标人名称</w:t>
            </w:r>
          </w:p>
        </w:tc>
        <w:tc>
          <w:tcPr>
            <w:tcW w:w="7020" w:type="dxa"/>
            <w:gridSpan w:val="8"/>
            <w:vAlign w:val="center"/>
          </w:tcPr>
          <w:p>
            <w:pPr>
              <w:pStyle w:val="43"/>
              <w:wordWrap w:val="0"/>
              <w:adjustRightInd w:val="0"/>
              <w:snapToGrid w:val="0"/>
              <w:spacing w:line="360" w:lineRule="auto"/>
              <w:jc w:val="center"/>
              <w:rPr>
                <w:rFonts w:ascii="宋体" w:hAnsi="宋体" w:cs="宋体"/>
                <w:snapToGrid w:val="0"/>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485" w:type="dxa"/>
            <w:vAlign w:val="center"/>
          </w:tcPr>
          <w:p>
            <w:pPr>
              <w:pStyle w:val="43"/>
              <w:wordWrap w:val="0"/>
              <w:adjustRightInd w:val="0"/>
              <w:snapToGrid w:val="0"/>
              <w:spacing w:line="360" w:lineRule="auto"/>
              <w:jc w:val="center"/>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注册地址</w:t>
            </w:r>
          </w:p>
        </w:tc>
        <w:tc>
          <w:tcPr>
            <w:tcW w:w="3389" w:type="dxa"/>
            <w:gridSpan w:val="3"/>
            <w:vAlign w:val="center"/>
          </w:tcPr>
          <w:p>
            <w:pPr>
              <w:pStyle w:val="43"/>
              <w:wordWrap w:val="0"/>
              <w:adjustRightInd w:val="0"/>
              <w:snapToGrid w:val="0"/>
              <w:spacing w:line="360" w:lineRule="auto"/>
              <w:jc w:val="center"/>
              <w:rPr>
                <w:rFonts w:ascii="宋体" w:hAnsi="宋体" w:cs="宋体"/>
                <w:snapToGrid w:val="0"/>
                <w:color w:val="auto"/>
                <w:kern w:val="0"/>
                <w:szCs w:val="21"/>
                <w:highlight w:val="none"/>
              </w:rPr>
            </w:pPr>
          </w:p>
        </w:tc>
        <w:tc>
          <w:tcPr>
            <w:tcW w:w="1246" w:type="dxa"/>
            <w:gridSpan w:val="2"/>
            <w:vAlign w:val="center"/>
          </w:tcPr>
          <w:p>
            <w:pPr>
              <w:pStyle w:val="43"/>
              <w:wordWrap w:val="0"/>
              <w:adjustRightInd w:val="0"/>
              <w:snapToGrid w:val="0"/>
              <w:spacing w:line="360" w:lineRule="auto"/>
              <w:jc w:val="center"/>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邮政编码</w:t>
            </w:r>
          </w:p>
        </w:tc>
        <w:tc>
          <w:tcPr>
            <w:tcW w:w="2385" w:type="dxa"/>
            <w:gridSpan w:val="3"/>
            <w:vAlign w:val="center"/>
          </w:tcPr>
          <w:p>
            <w:pPr>
              <w:pStyle w:val="43"/>
              <w:wordWrap w:val="0"/>
              <w:adjustRightInd w:val="0"/>
              <w:snapToGrid w:val="0"/>
              <w:spacing w:line="360" w:lineRule="auto"/>
              <w:jc w:val="center"/>
              <w:rPr>
                <w:rFonts w:ascii="宋体" w:hAnsi="宋体" w:cs="宋体"/>
                <w:snapToGrid w:val="0"/>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485" w:type="dxa"/>
            <w:vMerge w:val="restart"/>
            <w:vAlign w:val="center"/>
          </w:tcPr>
          <w:p>
            <w:pPr>
              <w:pStyle w:val="43"/>
              <w:wordWrap w:val="0"/>
              <w:adjustRightInd w:val="0"/>
              <w:snapToGrid w:val="0"/>
              <w:spacing w:line="360" w:lineRule="auto"/>
              <w:jc w:val="center"/>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联系方式</w:t>
            </w:r>
          </w:p>
        </w:tc>
        <w:tc>
          <w:tcPr>
            <w:tcW w:w="897" w:type="dxa"/>
            <w:vAlign w:val="center"/>
          </w:tcPr>
          <w:p>
            <w:pPr>
              <w:pStyle w:val="43"/>
              <w:wordWrap w:val="0"/>
              <w:adjustRightInd w:val="0"/>
              <w:snapToGrid w:val="0"/>
              <w:spacing w:line="360" w:lineRule="auto"/>
              <w:jc w:val="center"/>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联系人</w:t>
            </w:r>
          </w:p>
        </w:tc>
        <w:tc>
          <w:tcPr>
            <w:tcW w:w="2492" w:type="dxa"/>
            <w:gridSpan w:val="2"/>
            <w:vAlign w:val="center"/>
          </w:tcPr>
          <w:p>
            <w:pPr>
              <w:pStyle w:val="43"/>
              <w:wordWrap w:val="0"/>
              <w:adjustRightInd w:val="0"/>
              <w:snapToGrid w:val="0"/>
              <w:spacing w:line="360" w:lineRule="auto"/>
              <w:jc w:val="center"/>
              <w:rPr>
                <w:rFonts w:ascii="宋体" w:hAnsi="宋体" w:cs="宋体"/>
                <w:snapToGrid w:val="0"/>
                <w:color w:val="auto"/>
                <w:kern w:val="0"/>
                <w:szCs w:val="21"/>
                <w:highlight w:val="none"/>
              </w:rPr>
            </w:pPr>
          </w:p>
        </w:tc>
        <w:tc>
          <w:tcPr>
            <w:tcW w:w="1246" w:type="dxa"/>
            <w:gridSpan w:val="2"/>
            <w:vAlign w:val="center"/>
          </w:tcPr>
          <w:p>
            <w:pPr>
              <w:pStyle w:val="43"/>
              <w:wordWrap w:val="0"/>
              <w:adjustRightInd w:val="0"/>
              <w:snapToGrid w:val="0"/>
              <w:spacing w:line="360" w:lineRule="auto"/>
              <w:jc w:val="center"/>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电  话</w:t>
            </w:r>
          </w:p>
        </w:tc>
        <w:tc>
          <w:tcPr>
            <w:tcW w:w="2385" w:type="dxa"/>
            <w:gridSpan w:val="3"/>
            <w:vAlign w:val="center"/>
          </w:tcPr>
          <w:p>
            <w:pPr>
              <w:pStyle w:val="43"/>
              <w:wordWrap w:val="0"/>
              <w:adjustRightInd w:val="0"/>
              <w:snapToGrid w:val="0"/>
              <w:spacing w:line="360" w:lineRule="auto"/>
              <w:jc w:val="center"/>
              <w:rPr>
                <w:rFonts w:ascii="宋体" w:hAnsi="宋体" w:cs="宋体"/>
                <w:snapToGrid w:val="0"/>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485" w:type="dxa"/>
            <w:vMerge w:val="continue"/>
            <w:vAlign w:val="center"/>
          </w:tcPr>
          <w:p>
            <w:pPr>
              <w:pStyle w:val="43"/>
              <w:wordWrap w:val="0"/>
              <w:adjustRightInd w:val="0"/>
              <w:snapToGrid w:val="0"/>
              <w:spacing w:line="360" w:lineRule="auto"/>
              <w:jc w:val="center"/>
              <w:rPr>
                <w:rFonts w:ascii="宋体" w:hAnsi="宋体" w:cs="宋体"/>
                <w:snapToGrid w:val="0"/>
                <w:color w:val="auto"/>
                <w:kern w:val="0"/>
                <w:szCs w:val="21"/>
                <w:highlight w:val="none"/>
              </w:rPr>
            </w:pPr>
          </w:p>
        </w:tc>
        <w:tc>
          <w:tcPr>
            <w:tcW w:w="897" w:type="dxa"/>
            <w:vAlign w:val="center"/>
          </w:tcPr>
          <w:p>
            <w:pPr>
              <w:pStyle w:val="43"/>
              <w:wordWrap w:val="0"/>
              <w:adjustRightInd w:val="0"/>
              <w:snapToGrid w:val="0"/>
              <w:spacing w:line="360" w:lineRule="auto"/>
              <w:jc w:val="center"/>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传  真</w:t>
            </w:r>
          </w:p>
        </w:tc>
        <w:tc>
          <w:tcPr>
            <w:tcW w:w="2492" w:type="dxa"/>
            <w:gridSpan w:val="2"/>
            <w:vAlign w:val="center"/>
          </w:tcPr>
          <w:p>
            <w:pPr>
              <w:pStyle w:val="43"/>
              <w:wordWrap w:val="0"/>
              <w:adjustRightInd w:val="0"/>
              <w:snapToGrid w:val="0"/>
              <w:spacing w:line="360" w:lineRule="auto"/>
              <w:jc w:val="center"/>
              <w:rPr>
                <w:rFonts w:ascii="宋体" w:hAnsi="宋体" w:cs="宋体"/>
                <w:snapToGrid w:val="0"/>
                <w:color w:val="auto"/>
                <w:kern w:val="0"/>
                <w:szCs w:val="21"/>
                <w:highlight w:val="none"/>
              </w:rPr>
            </w:pPr>
          </w:p>
        </w:tc>
        <w:tc>
          <w:tcPr>
            <w:tcW w:w="1246" w:type="dxa"/>
            <w:gridSpan w:val="2"/>
            <w:vAlign w:val="center"/>
          </w:tcPr>
          <w:p>
            <w:pPr>
              <w:pStyle w:val="43"/>
              <w:wordWrap w:val="0"/>
              <w:adjustRightInd w:val="0"/>
              <w:snapToGrid w:val="0"/>
              <w:spacing w:line="360" w:lineRule="auto"/>
              <w:jc w:val="center"/>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电子邮箱</w:t>
            </w:r>
          </w:p>
        </w:tc>
        <w:tc>
          <w:tcPr>
            <w:tcW w:w="2385" w:type="dxa"/>
            <w:gridSpan w:val="3"/>
            <w:vAlign w:val="center"/>
          </w:tcPr>
          <w:p>
            <w:pPr>
              <w:pStyle w:val="43"/>
              <w:wordWrap w:val="0"/>
              <w:adjustRightInd w:val="0"/>
              <w:snapToGrid w:val="0"/>
              <w:spacing w:line="360" w:lineRule="auto"/>
              <w:jc w:val="center"/>
              <w:rPr>
                <w:rFonts w:ascii="宋体" w:hAnsi="宋体" w:cs="宋体"/>
                <w:snapToGrid w:val="0"/>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485" w:type="dxa"/>
            <w:vAlign w:val="center"/>
          </w:tcPr>
          <w:p>
            <w:pPr>
              <w:pStyle w:val="43"/>
              <w:wordWrap w:val="0"/>
              <w:adjustRightInd w:val="0"/>
              <w:snapToGrid w:val="0"/>
              <w:spacing w:line="360" w:lineRule="auto"/>
              <w:jc w:val="center"/>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法定代表人</w:t>
            </w:r>
          </w:p>
        </w:tc>
        <w:tc>
          <w:tcPr>
            <w:tcW w:w="897" w:type="dxa"/>
            <w:vAlign w:val="center"/>
          </w:tcPr>
          <w:p>
            <w:pPr>
              <w:pStyle w:val="43"/>
              <w:wordWrap w:val="0"/>
              <w:adjustRightInd w:val="0"/>
              <w:snapToGrid w:val="0"/>
              <w:spacing w:line="360" w:lineRule="auto"/>
              <w:jc w:val="center"/>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姓名</w:t>
            </w:r>
          </w:p>
        </w:tc>
        <w:tc>
          <w:tcPr>
            <w:tcW w:w="1689" w:type="dxa"/>
            <w:vAlign w:val="center"/>
          </w:tcPr>
          <w:p>
            <w:pPr>
              <w:pStyle w:val="43"/>
              <w:wordWrap w:val="0"/>
              <w:adjustRightInd w:val="0"/>
              <w:snapToGrid w:val="0"/>
              <w:spacing w:line="360" w:lineRule="auto"/>
              <w:jc w:val="center"/>
              <w:rPr>
                <w:rFonts w:ascii="宋体" w:hAnsi="宋体" w:cs="宋体"/>
                <w:snapToGrid w:val="0"/>
                <w:color w:val="auto"/>
                <w:kern w:val="0"/>
                <w:szCs w:val="21"/>
                <w:highlight w:val="none"/>
              </w:rPr>
            </w:pPr>
          </w:p>
        </w:tc>
        <w:tc>
          <w:tcPr>
            <w:tcW w:w="1089" w:type="dxa"/>
            <w:gridSpan w:val="2"/>
            <w:vAlign w:val="center"/>
          </w:tcPr>
          <w:p>
            <w:pPr>
              <w:pStyle w:val="43"/>
              <w:wordWrap w:val="0"/>
              <w:adjustRightInd w:val="0"/>
              <w:snapToGrid w:val="0"/>
              <w:spacing w:line="360" w:lineRule="auto"/>
              <w:jc w:val="center"/>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技术职称</w:t>
            </w:r>
          </w:p>
        </w:tc>
        <w:tc>
          <w:tcPr>
            <w:tcW w:w="1220" w:type="dxa"/>
            <w:gridSpan w:val="2"/>
            <w:vAlign w:val="center"/>
          </w:tcPr>
          <w:p>
            <w:pPr>
              <w:pStyle w:val="43"/>
              <w:wordWrap w:val="0"/>
              <w:adjustRightInd w:val="0"/>
              <w:snapToGrid w:val="0"/>
              <w:spacing w:line="360" w:lineRule="auto"/>
              <w:jc w:val="center"/>
              <w:rPr>
                <w:rFonts w:ascii="宋体" w:hAnsi="宋体" w:cs="宋体"/>
                <w:snapToGrid w:val="0"/>
                <w:color w:val="auto"/>
                <w:kern w:val="0"/>
                <w:szCs w:val="21"/>
                <w:highlight w:val="none"/>
              </w:rPr>
            </w:pPr>
          </w:p>
        </w:tc>
        <w:tc>
          <w:tcPr>
            <w:tcW w:w="709" w:type="dxa"/>
            <w:vAlign w:val="center"/>
          </w:tcPr>
          <w:p>
            <w:pPr>
              <w:pStyle w:val="43"/>
              <w:wordWrap w:val="0"/>
              <w:adjustRightInd w:val="0"/>
              <w:snapToGrid w:val="0"/>
              <w:spacing w:line="360" w:lineRule="auto"/>
              <w:jc w:val="center"/>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电话</w:t>
            </w:r>
          </w:p>
        </w:tc>
        <w:tc>
          <w:tcPr>
            <w:tcW w:w="1416" w:type="dxa"/>
            <w:vAlign w:val="center"/>
          </w:tcPr>
          <w:p>
            <w:pPr>
              <w:pStyle w:val="43"/>
              <w:wordWrap w:val="0"/>
              <w:adjustRightInd w:val="0"/>
              <w:snapToGrid w:val="0"/>
              <w:spacing w:line="360" w:lineRule="auto"/>
              <w:jc w:val="center"/>
              <w:rPr>
                <w:rFonts w:ascii="宋体" w:hAnsi="宋体" w:cs="宋体"/>
                <w:snapToGrid w:val="0"/>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485" w:type="dxa"/>
            <w:vAlign w:val="center"/>
          </w:tcPr>
          <w:p>
            <w:pPr>
              <w:pStyle w:val="43"/>
              <w:wordWrap w:val="0"/>
              <w:adjustRightInd w:val="0"/>
              <w:snapToGrid w:val="0"/>
              <w:spacing w:line="360" w:lineRule="auto"/>
              <w:jc w:val="center"/>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技术负责人</w:t>
            </w:r>
          </w:p>
        </w:tc>
        <w:tc>
          <w:tcPr>
            <w:tcW w:w="897" w:type="dxa"/>
            <w:vAlign w:val="center"/>
          </w:tcPr>
          <w:p>
            <w:pPr>
              <w:pStyle w:val="43"/>
              <w:wordWrap w:val="0"/>
              <w:adjustRightInd w:val="0"/>
              <w:snapToGrid w:val="0"/>
              <w:spacing w:line="360" w:lineRule="auto"/>
              <w:jc w:val="center"/>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姓名</w:t>
            </w:r>
          </w:p>
        </w:tc>
        <w:tc>
          <w:tcPr>
            <w:tcW w:w="1689" w:type="dxa"/>
            <w:vAlign w:val="center"/>
          </w:tcPr>
          <w:p>
            <w:pPr>
              <w:pStyle w:val="43"/>
              <w:wordWrap w:val="0"/>
              <w:adjustRightInd w:val="0"/>
              <w:snapToGrid w:val="0"/>
              <w:spacing w:line="360" w:lineRule="auto"/>
              <w:jc w:val="center"/>
              <w:rPr>
                <w:rFonts w:ascii="宋体" w:hAnsi="宋体" w:cs="宋体"/>
                <w:snapToGrid w:val="0"/>
                <w:color w:val="auto"/>
                <w:kern w:val="0"/>
                <w:szCs w:val="21"/>
                <w:highlight w:val="none"/>
              </w:rPr>
            </w:pPr>
          </w:p>
        </w:tc>
        <w:tc>
          <w:tcPr>
            <w:tcW w:w="1089" w:type="dxa"/>
            <w:gridSpan w:val="2"/>
            <w:vAlign w:val="center"/>
          </w:tcPr>
          <w:p>
            <w:pPr>
              <w:pStyle w:val="43"/>
              <w:wordWrap w:val="0"/>
              <w:adjustRightInd w:val="0"/>
              <w:snapToGrid w:val="0"/>
              <w:spacing w:line="360" w:lineRule="auto"/>
              <w:jc w:val="center"/>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技术职称</w:t>
            </w:r>
          </w:p>
        </w:tc>
        <w:tc>
          <w:tcPr>
            <w:tcW w:w="1220" w:type="dxa"/>
            <w:gridSpan w:val="2"/>
            <w:vAlign w:val="center"/>
          </w:tcPr>
          <w:p>
            <w:pPr>
              <w:pStyle w:val="43"/>
              <w:wordWrap w:val="0"/>
              <w:adjustRightInd w:val="0"/>
              <w:snapToGrid w:val="0"/>
              <w:spacing w:line="360" w:lineRule="auto"/>
              <w:jc w:val="center"/>
              <w:rPr>
                <w:rFonts w:ascii="宋体" w:hAnsi="宋体" w:cs="宋体"/>
                <w:snapToGrid w:val="0"/>
                <w:color w:val="auto"/>
                <w:kern w:val="0"/>
                <w:szCs w:val="21"/>
                <w:highlight w:val="none"/>
              </w:rPr>
            </w:pPr>
          </w:p>
        </w:tc>
        <w:tc>
          <w:tcPr>
            <w:tcW w:w="709" w:type="dxa"/>
            <w:vAlign w:val="center"/>
          </w:tcPr>
          <w:p>
            <w:pPr>
              <w:pStyle w:val="43"/>
              <w:wordWrap w:val="0"/>
              <w:adjustRightInd w:val="0"/>
              <w:snapToGrid w:val="0"/>
              <w:spacing w:line="360" w:lineRule="auto"/>
              <w:jc w:val="center"/>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电话</w:t>
            </w:r>
          </w:p>
        </w:tc>
        <w:tc>
          <w:tcPr>
            <w:tcW w:w="1416" w:type="dxa"/>
            <w:vAlign w:val="center"/>
          </w:tcPr>
          <w:p>
            <w:pPr>
              <w:pStyle w:val="43"/>
              <w:wordWrap w:val="0"/>
              <w:adjustRightInd w:val="0"/>
              <w:snapToGrid w:val="0"/>
              <w:spacing w:line="360" w:lineRule="auto"/>
              <w:jc w:val="center"/>
              <w:rPr>
                <w:rFonts w:ascii="宋体" w:hAnsi="宋体" w:cs="宋体"/>
                <w:snapToGrid w:val="0"/>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485" w:type="dxa"/>
            <w:vAlign w:val="center"/>
          </w:tcPr>
          <w:p>
            <w:pPr>
              <w:pStyle w:val="43"/>
              <w:wordWrap w:val="0"/>
              <w:adjustRightInd w:val="0"/>
              <w:snapToGrid w:val="0"/>
              <w:spacing w:line="360" w:lineRule="auto"/>
              <w:jc w:val="center"/>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成立日期</w:t>
            </w:r>
          </w:p>
        </w:tc>
        <w:tc>
          <w:tcPr>
            <w:tcW w:w="2586" w:type="dxa"/>
            <w:gridSpan w:val="2"/>
            <w:vAlign w:val="center"/>
          </w:tcPr>
          <w:p>
            <w:pPr>
              <w:pStyle w:val="43"/>
              <w:wordWrap w:val="0"/>
              <w:adjustRightInd w:val="0"/>
              <w:snapToGrid w:val="0"/>
              <w:spacing w:line="360" w:lineRule="auto"/>
              <w:jc w:val="center"/>
              <w:rPr>
                <w:rFonts w:ascii="宋体" w:hAnsi="宋体" w:cs="宋体"/>
                <w:snapToGrid w:val="0"/>
                <w:color w:val="auto"/>
                <w:kern w:val="0"/>
                <w:szCs w:val="21"/>
                <w:highlight w:val="none"/>
              </w:rPr>
            </w:pPr>
          </w:p>
        </w:tc>
        <w:tc>
          <w:tcPr>
            <w:tcW w:w="4434" w:type="dxa"/>
            <w:gridSpan w:val="6"/>
            <w:vAlign w:val="center"/>
          </w:tcPr>
          <w:p>
            <w:pPr>
              <w:pStyle w:val="43"/>
              <w:wordWrap w:val="0"/>
              <w:adjustRightInd w:val="0"/>
              <w:snapToGrid w:val="0"/>
              <w:spacing w:line="360" w:lineRule="auto"/>
              <w:jc w:val="center"/>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员工总人数（个）：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exact"/>
          <w:jc w:val="center"/>
        </w:trPr>
        <w:tc>
          <w:tcPr>
            <w:tcW w:w="1485" w:type="dxa"/>
            <w:vAlign w:val="center"/>
          </w:tcPr>
          <w:p>
            <w:pPr>
              <w:pStyle w:val="43"/>
              <w:wordWrap w:val="0"/>
              <w:adjustRightInd w:val="0"/>
              <w:snapToGrid w:val="0"/>
              <w:jc w:val="center"/>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企业资质</w:t>
            </w:r>
          </w:p>
          <w:p>
            <w:pPr>
              <w:pStyle w:val="43"/>
              <w:wordWrap w:val="0"/>
              <w:adjustRightInd w:val="0"/>
              <w:snapToGrid w:val="0"/>
              <w:jc w:val="center"/>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类型和等级</w:t>
            </w:r>
          </w:p>
        </w:tc>
        <w:tc>
          <w:tcPr>
            <w:tcW w:w="2586" w:type="dxa"/>
            <w:gridSpan w:val="2"/>
            <w:vAlign w:val="center"/>
          </w:tcPr>
          <w:p>
            <w:pPr>
              <w:pStyle w:val="43"/>
              <w:wordWrap w:val="0"/>
              <w:adjustRightInd w:val="0"/>
              <w:snapToGrid w:val="0"/>
              <w:spacing w:line="360" w:lineRule="auto"/>
              <w:jc w:val="left"/>
              <w:rPr>
                <w:rFonts w:ascii="宋体" w:hAnsi="宋体" w:cs="宋体"/>
                <w:snapToGrid w:val="0"/>
                <w:color w:val="auto"/>
                <w:kern w:val="0"/>
                <w:szCs w:val="21"/>
                <w:highlight w:val="none"/>
              </w:rPr>
            </w:pPr>
          </w:p>
        </w:tc>
        <w:tc>
          <w:tcPr>
            <w:tcW w:w="1089" w:type="dxa"/>
            <w:gridSpan w:val="2"/>
            <w:vMerge w:val="restart"/>
            <w:vAlign w:val="center"/>
          </w:tcPr>
          <w:p>
            <w:pPr>
              <w:pStyle w:val="43"/>
              <w:wordWrap w:val="0"/>
              <w:adjustRightInd w:val="0"/>
              <w:snapToGrid w:val="0"/>
              <w:spacing w:line="360" w:lineRule="auto"/>
              <w:jc w:val="center"/>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其中</w:t>
            </w:r>
          </w:p>
        </w:tc>
        <w:tc>
          <w:tcPr>
            <w:tcW w:w="1929" w:type="dxa"/>
            <w:gridSpan w:val="3"/>
            <w:vAlign w:val="center"/>
          </w:tcPr>
          <w:p>
            <w:pPr>
              <w:pStyle w:val="43"/>
              <w:wordWrap w:val="0"/>
              <w:adjustRightInd w:val="0"/>
              <w:snapToGrid w:val="0"/>
              <w:spacing w:line="360" w:lineRule="auto"/>
              <w:jc w:val="center"/>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各类注册人员</w:t>
            </w:r>
          </w:p>
        </w:tc>
        <w:tc>
          <w:tcPr>
            <w:tcW w:w="1416" w:type="dxa"/>
            <w:vAlign w:val="center"/>
          </w:tcPr>
          <w:p>
            <w:pPr>
              <w:pStyle w:val="43"/>
              <w:wordWrap w:val="0"/>
              <w:adjustRightInd w:val="0"/>
              <w:snapToGrid w:val="0"/>
              <w:spacing w:line="360" w:lineRule="auto"/>
              <w:jc w:val="center"/>
              <w:rPr>
                <w:rFonts w:ascii="宋体" w:hAnsi="宋体" w:cs="宋体"/>
                <w:snapToGrid w:val="0"/>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485" w:type="dxa"/>
            <w:vAlign w:val="center"/>
          </w:tcPr>
          <w:p>
            <w:pPr>
              <w:pStyle w:val="43"/>
              <w:wordWrap w:val="0"/>
              <w:adjustRightInd w:val="0"/>
              <w:snapToGrid w:val="0"/>
              <w:spacing w:line="360" w:lineRule="auto"/>
              <w:jc w:val="center"/>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营业执照号</w:t>
            </w:r>
          </w:p>
        </w:tc>
        <w:tc>
          <w:tcPr>
            <w:tcW w:w="2586" w:type="dxa"/>
            <w:gridSpan w:val="2"/>
            <w:vAlign w:val="center"/>
          </w:tcPr>
          <w:p>
            <w:pPr>
              <w:pStyle w:val="43"/>
              <w:wordWrap w:val="0"/>
              <w:adjustRightInd w:val="0"/>
              <w:snapToGrid w:val="0"/>
              <w:spacing w:line="360" w:lineRule="auto"/>
              <w:jc w:val="center"/>
              <w:rPr>
                <w:rFonts w:ascii="宋体" w:hAnsi="宋体" w:cs="宋体"/>
                <w:snapToGrid w:val="0"/>
                <w:color w:val="auto"/>
                <w:kern w:val="0"/>
                <w:szCs w:val="21"/>
                <w:highlight w:val="none"/>
              </w:rPr>
            </w:pPr>
          </w:p>
        </w:tc>
        <w:tc>
          <w:tcPr>
            <w:tcW w:w="1089" w:type="dxa"/>
            <w:gridSpan w:val="2"/>
            <w:vMerge w:val="continue"/>
            <w:vAlign w:val="center"/>
          </w:tcPr>
          <w:p>
            <w:pPr>
              <w:pStyle w:val="43"/>
              <w:wordWrap w:val="0"/>
              <w:adjustRightInd w:val="0"/>
              <w:snapToGrid w:val="0"/>
              <w:spacing w:line="360" w:lineRule="auto"/>
              <w:jc w:val="center"/>
              <w:rPr>
                <w:rFonts w:ascii="宋体" w:hAnsi="宋体" w:cs="宋体"/>
                <w:snapToGrid w:val="0"/>
                <w:color w:val="auto"/>
                <w:kern w:val="0"/>
                <w:szCs w:val="21"/>
                <w:highlight w:val="none"/>
              </w:rPr>
            </w:pPr>
          </w:p>
        </w:tc>
        <w:tc>
          <w:tcPr>
            <w:tcW w:w="1929" w:type="dxa"/>
            <w:gridSpan w:val="3"/>
            <w:vAlign w:val="center"/>
          </w:tcPr>
          <w:p>
            <w:pPr>
              <w:pStyle w:val="43"/>
              <w:wordWrap w:val="0"/>
              <w:adjustRightInd w:val="0"/>
              <w:snapToGrid w:val="0"/>
              <w:spacing w:line="360" w:lineRule="auto"/>
              <w:jc w:val="center"/>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高级职称人员</w:t>
            </w:r>
          </w:p>
        </w:tc>
        <w:tc>
          <w:tcPr>
            <w:tcW w:w="1416" w:type="dxa"/>
            <w:vAlign w:val="center"/>
          </w:tcPr>
          <w:p>
            <w:pPr>
              <w:pStyle w:val="43"/>
              <w:wordWrap w:val="0"/>
              <w:adjustRightInd w:val="0"/>
              <w:snapToGrid w:val="0"/>
              <w:spacing w:line="360" w:lineRule="auto"/>
              <w:jc w:val="center"/>
              <w:rPr>
                <w:rFonts w:ascii="宋体" w:hAnsi="宋体" w:cs="宋体"/>
                <w:snapToGrid w:val="0"/>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485" w:type="dxa"/>
            <w:vAlign w:val="center"/>
          </w:tcPr>
          <w:p>
            <w:pPr>
              <w:pStyle w:val="43"/>
              <w:wordWrap w:val="0"/>
              <w:adjustRightInd w:val="0"/>
              <w:snapToGrid w:val="0"/>
              <w:spacing w:line="360" w:lineRule="auto"/>
              <w:jc w:val="center"/>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注册资金</w:t>
            </w:r>
          </w:p>
        </w:tc>
        <w:tc>
          <w:tcPr>
            <w:tcW w:w="2586" w:type="dxa"/>
            <w:gridSpan w:val="2"/>
            <w:vAlign w:val="center"/>
          </w:tcPr>
          <w:p>
            <w:pPr>
              <w:pStyle w:val="43"/>
              <w:wordWrap w:val="0"/>
              <w:adjustRightInd w:val="0"/>
              <w:snapToGrid w:val="0"/>
              <w:spacing w:line="360" w:lineRule="auto"/>
              <w:jc w:val="center"/>
              <w:rPr>
                <w:rFonts w:ascii="宋体" w:hAnsi="宋体" w:cs="宋体"/>
                <w:snapToGrid w:val="0"/>
                <w:color w:val="auto"/>
                <w:kern w:val="0"/>
                <w:szCs w:val="21"/>
                <w:highlight w:val="none"/>
              </w:rPr>
            </w:pPr>
          </w:p>
        </w:tc>
        <w:tc>
          <w:tcPr>
            <w:tcW w:w="1089" w:type="dxa"/>
            <w:gridSpan w:val="2"/>
            <w:vMerge w:val="continue"/>
            <w:vAlign w:val="center"/>
          </w:tcPr>
          <w:p>
            <w:pPr>
              <w:pStyle w:val="43"/>
              <w:wordWrap w:val="0"/>
              <w:adjustRightInd w:val="0"/>
              <w:snapToGrid w:val="0"/>
              <w:spacing w:line="360" w:lineRule="auto"/>
              <w:jc w:val="center"/>
              <w:rPr>
                <w:rFonts w:ascii="宋体" w:hAnsi="宋体" w:cs="宋体"/>
                <w:snapToGrid w:val="0"/>
                <w:color w:val="auto"/>
                <w:kern w:val="0"/>
                <w:szCs w:val="21"/>
                <w:highlight w:val="none"/>
              </w:rPr>
            </w:pPr>
          </w:p>
        </w:tc>
        <w:tc>
          <w:tcPr>
            <w:tcW w:w="1929" w:type="dxa"/>
            <w:gridSpan w:val="3"/>
            <w:vAlign w:val="center"/>
          </w:tcPr>
          <w:p>
            <w:pPr>
              <w:pStyle w:val="43"/>
              <w:wordWrap w:val="0"/>
              <w:adjustRightInd w:val="0"/>
              <w:snapToGrid w:val="0"/>
              <w:spacing w:line="360" w:lineRule="auto"/>
              <w:jc w:val="center"/>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中级职称人员</w:t>
            </w:r>
          </w:p>
        </w:tc>
        <w:tc>
          <w:tcPr>
            <w:tcW w:w="1416" w:type="dxa"/>
            <w:vAlign w:val="center"/>
          </w:tcPr>
          <w:p>
            <w:pPr>
              <w:pStyle w:val="43"/>
              <w:wordWrap w:val="0"/>
              <w:adjustRightInd w:val="0"/>
              <w:snapToGrid w:val="0"/>
              <w:spacing w:line="360" w:lineRule="auto"/>
              <w:jc w:val="center"/>
              <w:rPr>
                <w:rFonts w:ascii="宋体" w:hAnsi="宋体" w:cs="宋体"/>
                <w:snapToGrid w:val="0"/>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exact"/>
          <w:jc w:val="center"/>
        </w:trPr>
        <w:tc>
          <w:tcPr>
            <w:tcW w:w="1485" w:type="dxa"/>
            <w:vAlign w:val="center"/>
          </w:tcPr>
          <w:p>
            <w:pPr>
              <w:pStyle w:val="43"/>
              <w:wordWrap w:val="0"/>
              <w:adjustRightInd w:val="0"/>
              <w:snapToGrid w:val="0"/>
              <w:jc w:val="center"/>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基本账户</w:t>
            </w:r>
          </w:p>
          <w:p>
            <w:pPr>
              <w:pStyle w:val="43"/>
              <w:wordWrap w:val="0"/>
              <w:adjustRightInd w:val="0"/>
              <w:snapToGrid w:val="0"/>
              <w:jc w:val="center"/>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开户银行</w:t>
            </w:r>
          </w:p>
        </w:tc>
        <w:tc>
          <w:tcPr>
            <w:tcW w:w="2586" w:type="dxa"/>
            <w:gridSpan w:val="2"/>
            <w:vAlign w:val="center"/>
          </w:tcPr>
          <w:p>
            <w:pPr>
              <w:pStyle w:val="43"/>
              <w:wordWrap w:val="0"/>
              <w:adjustRightInd w:val="0"/>
              <w:snapToGrid w:val="0"/>
              <w:spacing w:line="360" w:lineRule="auto"/>
              <w:jc w:val="center"/>
              <w:rPr>
                <w:rFonts w:ascii="宋体" w:hAnsi="宋体" w:cs="宋体"/>
                <w:snapToGrid w:val="0"/>
                <w:color w:val="auto"/>
                <w:kern w:val="0"/>
                <w:szCs w:val="21"/>
                <w:highlight w:val="none"/>
              </w:rPr>
            </w:pPr>
          </w:p>
        </w:tc>
        <w:tc>
          <w:tcPr>
            <w:tcW w:w="1089" w:type="dxa"/>
            <w:gridSpan w:val="2"/>
            <w:vMerge w:val="continue"/>
            <w:vAlign w:val="center"/>
          </w:tcPr>
          <w:p>
            <w:pPr>
              <w:pStyle w:val="43"/>
              <w:wordWrap w:val="0"/>
              <w:adjustRightInd w:val="0"/>
              <w:snapToGrid w:val="0"/>
              <w:spacing w:line="360" w:lineRule="auto"/>
              <w:jc w:val="center"/>
              <w:rPr>
                <w:rFonts w:ascii="宋体" w:hAnsi="宋体" w:cs="宋体"/>
                <w:snapToGrid w:val="0"/>
                <w:color w:val="auto"/>
                <w:kern w:val="0"/>
                <w:szCs w:val="21"/>
                <w:highlight w:val="none"/>
              </w:rPr>
            </w:pPr>
          </w:p>
        </w:tc>
        <w:tc>
          <w:tcPr>
            <w:tcW w:w="1929" w:type="dxa"/>
            <w:gridSpan w:val="3"/>
            <w:vAlign w:val="center"/>
          </w:tcPr>
          <w:p>
            <w:pPr>
              <w:pStyle w:val="43"/>
              <w:wordWrap w:val="0"/>
              <w:adjustRightInd w:val="0"/>
              <w:snapToGrid w:val="0"/>
              <w:spacing w:line="360" w:lineRule="auto"/>
              <w:jc w:val="center"/>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初级职称人员</w:t>
            </w:r>
          </w:p>
        </w:tc>
        <w:tc>
          <w:tcPr>
            <w:tcW w:w="1416" w:type="dxa"/>
            <w:vAlign w:val="center"/>
          </w:tcPr>
          <w:p>
            <w:pPr>
              <w:pStyle w:val="43"/>
              <w:wordWrap w:val="0"/>
              <w:adjustRightInd w:val="0"/>
              <w:snapToGrid w:val="0"/>
              <w:spacing w:line="360" w:lineRule="auto"/>
              <w:jc w:val="center"/>
              <w:rPr>
                <w:rFonts w:ascii="宋体" w:hAnsi="宋体" w:cs="宋体"/>
                <w:snapToGrid w:val="0"/>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exact"/>
          <w:jc w:val="center"/>
        </w:trPr>
        <w:tc>
          <w:tcPr>
            <w:tcW w:w="1485" w:type="dxa"/>
            <w:vAlign w:val="center"/>
          </w:tcPr>
          <w:p>
            <w:pPr>
              <w:pStyle w:val="43"/>
              <w:wordWrap w:val="0"/>
              <w:adjustRightInd w:val="0"/>
              <w:snapToGrid w:val="0"/>
              <w:jc w:val="center"/>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基本账户</w:t>
            </w:r>
          </w:p>
          <w:p>
            <w:pPr>
              <w:pStyle w:val="43"/>
              <w:wordWrap w:val="0"/>
              <w:adjustRightInd w:val="0"/>
              <w:snapToGrid w:val="0"/>
              <w:jc w:val="center"/>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银行账号</w:t>
            </w:r>
          </w:p>
        </w:tc>
        <w:tc>
          <w:tcPr>
            <w:tcW w:w="2586" w:type="dxa"/>
            <w:gridSpan w:val="2"/>
            <w:vAlign w:val="center"/>
          </w:tcPr>
          <w:p>
            <w:pPr>
              <w:pStyle w:val="43"/>
              <w:wordWrap w:val="0"/>
              <w:adjustRightInd w:val="0"/>
              <w:snapToGrid w:val="0"/>
              <w:spacing w:line="360" w:lineRule="auto"/>
              <w:jc w:val="center"/>
              <w:rPr>
                <w:rFonts w:ascii="宋体" w:hAnsi="宋体" w:cs="宋体"/>
                <w:snapToGrid w:val="0"/>
                <w:color w:val="auto"/>
                <w:kern w:val="0"/>
                <w:szCs w:val="21"/>
                <w:highlight w:val="none"/>
              </w:rPr>
            </w:pPr>
          </w:p>
        </w:tc>
        <w:tc>
          <w:tcPr>
            <w:tcW w:w="1089" w:type="dxa"/>
            <w:gridSpan w:val="2"/>
            <w:vMerge w:val="continue"/>
            <w:vAlign w:val="center"/>
          </w:tcPr>
          <w:p>
            <w:pPr>
              <w:pStyle w:val="43"/>
              <w:wordWrap w:val="0"/>
              <w:adjustRightInd w:val="0"/>
              <w:snapToGrid w:val="0"/>
              <w:spacing w:line="360" w:lineRule="auto"/>
              <w:jc w:val="center"/>
              <w:rPr>
                <w:rFonts w:ascii="宋体" w:hAnsi="宋体" w:cs="宋体"/>
                <w:snapToGrid w:val="0"/>
                <w:color w:val="auto"/>
                <w:kern w:val="0"/>
                <w:szCs w:val="21"/>
                <w:highlight w:val="none"/>
              </w:rPr>
            </w:pPr>
          </w:p>
        </w:tc>
        <w:tc>
          <w:tcPr>
            <w:tcW w:w="1929" w:type="dxa"/>
            <w:gridSpan w:val="3"/>
            <w:vAlign w:val="center"/>
          </w:tcPr>
          <w:p>
            <w:pPr>
              <w:pStyle w:val="43"/>
              <w:wordWrap w:val="0"/>
              <w:adjustRightInd w:val="0"/>
              <w:snapToGrid w:val="0"/>
              <w:spacing w:line="360" w:lineRule="auto"/>
              <w:jc w:val="center"/>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技术员</w:t>
            </w:r>
          </w:p>
        </w:tc>
        <w:tc>
          <w:tcPr>
            <w:tcW w:w="1416" w:type="dxa"/>
            <w:vAlign w:val="center"/>
          </w:tcPr>
          <w:p>
            <w:pPr>
              <w:pStyle w:val="43"/>
              <w:wordWrap w:val="0"/>
              <w:adjustRightInd w:val="0"/>
              <w:snapToGrid w:val="0"/>
              <w:spacing w:line="360" w:lineRule="auto"/>
              <w:jc w:val="center"/>
              <w:rPr>
                <w:rFonts w:ascii="宋体" w:hAnsi="宋体" w:cs="宋体"/>
                <w:snapToGrid w:val="0"/>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exact"/>
          <w:jc w:val="center"/>
        </w:trPr>
        <w:tc>
          <w:tcPr>
            <w:tcW w:w="1485" w:type="dxa"/>
            <w:vAlign w:val="center"/>
          </w:tcPr>
          <w:p>
            <w:pPr>
              <w:pStyle w:val="43"/>
              <w:wordWrap w:val="0"/>
              <w:adjustRightInd w:val="0"/>
              <w:snapToGrid w:val="0"/>
              <w:spacing w:line="360" w:lineRule="auto"/>
              <w:jc w:val="center"/>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经营范围</w:t>
            </w:r>
          </w:p>
        </w:tc>
        <w:tc>
          <w:tcPr>
            <w:tcW w:w="7020" w:type="dxa"/>
            <w:gridSpan w:val="8"/>
            <w:vAlign w:val="center"/>
          </w:tcPr>
          <w:p>
            <w:pPr>
              <w:pStyle w:val="43"/>
              <w:wordWrap w:val="0"/>
              <w:adjustRightInd w:val="0"/>
              <w:snapToGrid w:val="0"/>
              <w:spacing w:line="360" w:lineRule="auto"/>
              <w:jc w:val="center"/>
              <w:rPr>
                <w:rFonts w:ascii="宋体" w:hAnsi="宋体" w:cs="宋体"/>
                <w:snapToGrid w:val="0"/>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9" w:hRule="exact"/>
          <w:jc w:val="center"/>
        </w:trPr>
        <w:tc>
          <w:tcPr>
            <w:tcW w:w="1485" w:type="dxa"/>
            <w:vAlign w:val="center"/>
          </w:tcPr>
          <w:p>
            <w:pPr>
              <w:pStyle w:val="43"/>
              <w:wordWrap w:val="0"/>
              <w:adjustRightInd w:val="0"/>
              <w:snapToGrid w:val="0"/>
              <w:spacing w:line="360" w:lineRule="auto"/>
              <w:jc w:val="center"/>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关联企业情况</w:t>
            </w:r>
          </w:p>
        </w:tc>
        <w:tc>
          <w:tcPr>
            <w:tcW w:w="7020" w:type="dxa"/>
            <w:gridSpan w:val="8"/>
            <w:vAlign w:val="center"/>
          </w:tcPr>
          <w:p>
            <w:pPr>
              <w:pStyle w:val="43"/>
              <w:wordWrap w:val="0"/>
              <w:adjustRightInd w:val="0"/>
              <w:snapToGrid w:val="0"/>
              <w:spacing w:line="360" w:lineRule="auto"/>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包括但不限于与投标人存在以下关系的不同单位：</w:t>
            </w:r>
          </w:p>
          <w:p>
            <w:pPr>
              <w:pStyle w:val="43"/>
              <w:wordWrap w:val="0"/>
              <w:adjustRightInd w:val="0"/>
              <w:snapToGrid w:val="0"/>
              <w:spacing w:line="360" w:lineRule="auto"/>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1．法定代表人为同一人的。</w:t>
            </w:r>
          </w:p>
          <w:p>
            <w:pPr>
              <w:pStyle w:val="43"/>
              <w:wordWrap w:val="0"/>
              <w:adjustRightInd w:val="0"/>
              <w:snapToGrid w:val="0"/>
              <w:spacing w:line="360" w:lineRule="auto"/>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2．存在控股、管理关系的。</w:t>
            </w:r>
          </w:p>
          <w:p>
            <w:pPr>
              <w:pStyle w:val="43"/>
              <w:wordWrap w:val="0"/>
              <w:adjustRightInd w:val="0"/>
              <w:snapToGrid w:val="0"/>
              <w:spacing w:line="360" w:lineRule="auto"/>
              <w:jc w:val="left"/>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3．主要人员相互任职的。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exact"/>
          <w:jc w:val="center"/>
        </w:trPr>
        <w:tc>
          <w:tcPr>
            <w:tcW w:w="1485" w:type="dxa"/>
            <w:vAlign w:val="center"/>
          </w:tcPr>
          <w:p>
            <w:pPr>
              <w:pStyle w:val="43"/>
              <w:wordWrap w:val="0"/>
              <w:adjustRightInd w:val="0"/>
              <w:snapToGrid w:val="0"/>
              <w:spacing w:line="360" w:lineRule="auto"/>
              <w:jc w:val="center"/>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备注</w:t>
            </w:r>
          </w:p>
        </w:tc>
        <w:tc>
          <w:tcPr>
            <w:tcW w:w="7020" w:type="dxa"/>
            <w:gridSpan w:val="8"/>
            <w:vAlign w:val="center"/>
          </w:tcPr>
          <w:p>
            <w:pPr>
              <w:pStyle w:val="43"/>
              <w:wordWrap w:val="0"/>
              <w:adjustRightInd w:val="0"/>
              <w:snapToGrid w:val="0"/>
              <w:spacing w:line="360" w:lineRule="auto"/>
              <w:jc w:val="center"/>
              <w:rPr>
                <w:rFonts w:ascii="宋体" w:hAnsi="宋体" w:cs="宋体"/>
                <w:snapToGrid w:val="0"/>
                <w:color w:val="auto"/>
                <w:kern w:val="0"/>
                <w:szCs w:val="21"/>
                <w:highlight w:val="none"/>
              </w:rPr>
            </w:pPr>
          </w:p>
        </w:tc>
      </w:tr>
    </w:tbl>
    <w:p>
      <w:pPr>
        <w:pStyle w:val="43"/>
        <w:wordWrap w:val="0"/>
        <w:adjustRightInd w:val="0"/>
        <w:snapToGrid w:val="0"/>
        <w:spacing w:line="360" w:lineRule="auto"/>
        <w:ind w:firstLine="420" w:firstLineChars="200"/>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说明：1．《投标人基本情况表》后应附以下资料：</w:t>
      </w:r>
    </w:p>
    <w:p>
      <w:pPr>
        <w:pStyle w:val="43"/>
        <w:wordWrap w:val="0"/>
        <w:adjustRightInd w:val="0"/>
        <w:snapToGrid w:val="0"/>
        <w:spacing w:line="360" w:lineRule="auto"/>
        <w:ind w:firstLine="420" w:firstLineChars="200"/>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（1）企业营业执照、资质证书彩色扫描件；</w:t>
      </w:r>
    </w:p>
    <w:p>
      <w:pPr>
        <w:pStyle w:val="43"/>
        <w:wordWrap w:val="0"/>
        <w:adjustRightInd w:val="0"/>
        <w:snapToGrid w:val="0"/>
        <w:spacing w:line="360" w:lineRule="auto"/>
        <w:ind w:firstLine="420" w:firstLineChars="200"/>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（2）</w:t>
      </w:r>
      <w:r>
        <w:rPr>
          <w:rFonts w:hint="eastAsia" w:ascii="宋体" w:hAnsi="宋体" w:cs="宋体"/>
          <w:snapToGrid w:val="0"/>
          <w:color w:val="auto"/>
          <w:kern w:val="0"/>
          <w:highlight w:val="none"/>
        </w:rPr>
        <w:t>“进粤企业和人员诚信信息登记平台”企业信息情况。（适用于省外企业）</w:t>
      </w:r>
      <w:r>
        <w:rPr>
          <w:rFonts w:hint="eastAsia" w:ascii="宋体" w:hAnsi="宋体" w:cs="宋体"/>
          <w:snapToGrid w:val="0"/>
          <w:color w:val="auto"/>
          <w:kern w:val="0"/>
          <w:szCs w:val="21"/>
          <w:highlight w:val="none"/>
        </w:rPr>
        <w:t>；</w:t>
      </w:r>
    </w:p>
    <w:p>
      <w:pPr>
        <w:pStyle w:val="43"/>
        <w:wordWrap w:val="0"/>
        <w:adjustRightInd w:val="0"/>
        <w:snapToGrid w:val="0"/>
        <w:spacing w:line="360" w:lineRule="auto"/>
        <w:ind w:firstLine="420" w:firstLineChars="200"/>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（3）投标人在《</w:t>
      </w:r>
      <w:r>
        <w:rPr>
          <w:rFonts w:hint="eastAsia" w:ascii="宋体" w:hAnsi="宋体" w:cs="宋体"/>
          <w:snapToGrid w:val="0"/>
          <w:color w:val="auto"/>
          <w:kern w:val="0"/>
          <w:highlight w:val="none"/>
        </w:rPr>
        <w:t>法人和非法人组织公共信用信息报告</w:t>
      </w:r>
      <w:r>
        <w:rPr>
          <w:rFonts w:hint="eastAsia" w:ascii="宋体" w:hAnsi="宋体" w:cs="宋体"/>
          <w:snapToGrid w:val="0"/>
          <w:color w:val="auto"/>
          <w:kern w:val="0"/>
          <w:szCs w:val="21"/>
          <w:highlight w:val="none"/>
        </w:rPr>
        <w:t>》（在“信用中国”网站企业查询界面中下载）。</w:t>
      </w:r>
    </w:p>
    <w:p>
      <w:pPr>
        <w:wordWrap w:val="0"/>
        <w:adjustRightInd w:val="0"/>
        <w:snapToGrid w:val="0"/>
        <w:spacing w:line="440" w:lineRule="exact"/>
        <w:jc w:val="left"/>
        <w:outlineLvl w:val="1"/>
        <w:rPr>
          <w:rFonts w:ascii="Times New Roman"/>
          <w:b/>
          <w:snapToGrid w:val="0"/>
          <w:color w:val="auto"/>
          <w:kern w:val="0"/>
          <w:highlight w:val="none"/>
        </w:rPr>
      </w:pPr>
      <w:bookmarkStart w:id="237" w:name="_Toc28792"/>
      <w:r>
        <w:rPr>
          <w:rFonts w:hint="eastAsia" w:ascii="Times New Roman"/>
          <w:b/>
          <w:snapToGrid w:val="0"/>
          <w:color w:val="auto"/>
          <w:kern w:val="0"/>
          <w:highlight w:val="none"/>
        </w:rPr>
        <w:t>格式八 总监理工程师任职声明（适用于无任职项目）</w:t>
      </w:r>
      <w:bookmarkEnd w:id="237"/>
    </w:p>
    <w:p>
      <w:pPr>
        <w:wordWrap w:val="0"/>
        <w:adjustRightInd w:val="0"/>
        <w:snapToGrid w:val="0"/>
        <w:spacing w:line="440" w:lineRule="exact"/>
        <w:jc w:val="left"/>
        <w:rPr>
          <w:rFonts w:ascii="Times New Roman"/>
          <w:b/>
          <w:snapToGrid w:val="0"/>
          <w:color w:val="auto"/>
          <w:kern w:val="0"/>
          <w:highlight w:val="none"/>
        </w:rPr>
      </w:pPr>
    </w:p>
    <w:p>
      <w:pPr>
        <w:wordWrap w:val="0"/>
        <w:adjustRightInd w:val="0"/>
        <w:snapToGrid w:val="0"/>
        <w:spacing w:before="260" w:after="260" w:line="440" w:lineRule="exact"/>
        <w:jc w:val="center"/>
        <w:rPr>
          <w:rFonts w:ascii="Times New Roman"/>
          <w:snapToGrid w:val="0"/>
          <w:color w:val="auto"/>
          <w:kern w:val="0"/>
          <w:szCs w:val="28"/>
          <w:highlight w:val="none"/>
        </w:rPr>
      </w:pPr>
      <w:r>
        <w:rPr>
          <w:rFonts w:hint="eastAsia" w:ascii="Times New Roman"/>
          <w:b/>
          <w:snapToGrid w:val="0"/>
          <w:color w:val="auto"/>
          <w:kern w:val="0"/>
          <w:sz w:val="30"/>
          <w:highlight w:val="none"/>
        </w:rPr>
        <w:t>总监理工程师任职声明</w:t>
      </w:r>
    </w:p>
    <w:p>
      <w:pPr>
        <w:wordWrap w:val="0"/>
        <w:adjustRightInd w:val="0"/>
        <w:snapToGrid w:val="0"/>
        <w:spacing w:line="440" w:lineRule="exact"/>
        <w:jc w:val="center"/>
        <w:rPr>
          <w:rFonts w:ascii="Times New Roman"/>
          <w:snapToGrid w:val="0"/>
          <w:color w:val="auto"/>
          <w:kern w:val="0"/>
          <w:szCs w:val="28"/>
          <w:highlight w:val="none"/>
        </w:rPr>
      </w:pPr>
    </w:p>
    <w:p>
      <w:pPr>
        <w:wordWrap w:val="0"/>
        <w:adjustRightInd w:val="0"/>
        <w:snapToGrid w:val="0"/>
        <w:spacing w:line="440" w:lineRule="exact"/>
        <w:rPr>
          <w:rFonts w:ascii="Times New Roman"/>
          <w:snapToGrid w:val="0"/>
          <w:color w:val="auto"/>
          <w:kern w:val="0"/>
          <w:szCs w:val="28"/>
          <w:highlight w:val="none"/>
        </w:rPr>
      </w:pPr>
      <w:r>
        <w:rPr>
          <w:rFonts w:hint="eastAsia" w:ascii="Times New Roman"/>
          <w:snapToGrid w:val="0"/>
          <w:color w:val="auto"/>
          <w:kern w:val="0"/>
          <w:szCs w:val="28"/>
          <w:highlight w:val="none"/>
        </w:rPr>
        <w:t>致：（招标人名称）：</w:t>
      </w:r>
    </w:p>
    <w:p>
      <w:pPr>
        <w:wordWrap w:val="0"/>
        <w:adjustRightInd w:val="0"/>
        <w:snapToGrid w:val="0"/>
        <w:spacing w:line="440" w:lineRule="exact"/>
        <w:ind w:firstLine="480" w:firstLineChars="200"/>
        <w:rPr>
          <w:rFonts w:ascii="Times New Roman"/>
          <w:snapToGrid w:val="0"/>
          <w:color w:val="auto"/>
          <w:kern w:val="0"/>
          <w:szCs w:val="28"/>
          <w:highlight w:val="none"/>
        </w:rPr>
      </w:pPr>
      <w:r>
        <w:rPr>
          <w:rFonts w:hint="eastAsia" w:ascii="Times New Roman"/>
          <w:snapToGrid w:val="0"/>
          <w:color w:val="auto"/>
          <w:kern w:val="0"/>
          <w:szCs w:val="28"/>
          <w:highlight w:val="none"/>
        </w:rPr>
        <w:t>我方在此声明，我方拟派往</w:t>
      </w:r>
      <w:r>
        <w:rPr>
          <w:rFonts w:hint="eastAsia" w:ascii="Times New Roman"/>
          <w:snapToGrid w:val="0"/>
          <w:color w:val="auto"/>
          <w:kern w:val="0"/>
          <w:szCs w:val="28"/>
          <w:highlight w:val="none"/>
          <w:u w:val="single"/>
        </w:rPr>
        <w:t xml:space="preserve">              </w:t>
      </w:r>
      <w:r>
        <w:rPr>
          <w:rFonts w:hint="eastAsia" w:ascii="Times New Roman"/>
          <w:snapToGrid w:val="0"/>
          <w:color w:val="auto"/>
          <w:kern w:val="0"/>
          <w:szCs w:val="28"/>
          <w:highlight w:val="none"/>
          <w:u w:val="single"/>
          <w:lang w:eastAsia="zh-CN"/>
        </w:rPr>
        <w:t>（</w:t>
      </w:r>
      <w:r>
        <w:rPr>
          <w:rFonts w:hint="eastAsia" w:ascii="Times New Roman"/>
          <w:snapToGrid w:val="0"/>
          <w:color w:val="auto"/>
          <w:kern w:val="0"/>
          <w:szCs w:val="28"/>
          <w:highlight w:val="none"/>
          <w:u w:val="single"/>
          <w:lang w:val="en-US" w:eastAsia="zh-CN"/>
        </w:rPr>
        <w:t>项目名称</w:t>
      </w:r>
      <w:r>
        <w:rPr>
          <w:rFonts w:hint="eastAsia" w:ascii="Times New Roman"/>
          <w:snapToGrid w:val="0"/>
          <w:color w:val="auto"/>
          <w:kern w:val="0"/>
          <w:szCs w:val="28"/>
          <w:highlight w:val="none"/>
          <w:u w:val="single"/>
          <w:lang w:eastAsia="zh-CN"/>
        </w:rPr>
        <w:t>）</w:t>
      </w:r>
      <w:r>
        <w:rPr>
          <w:rFonts w:hint="eastAsia" w:ascii="Times New Roman"/>
          <w:snapToGrid w:val="0"/>
          <w:color w:val="auto"/>
          <w:kern w:val="0"/>
          <w:szCs w:val="28"/>
          <w:highlight w:val="none"/>
        </w:rPr>
        <w:t>的总监理工程师</w:t>
      </w:r>
      <w:r>
        <w:rPr>
          <w:rFonts w:hint="eastAsia" w:ascii="Times New Roman"/>
          <w:snapToGrid w:val="0"/>
          <w:color w:val="auto"/>
          <w:kern w:val="0"/>
          <w:szCs w:val="28"/>
          <w:highlight w:val="none"/>
          <w:u w:val="single"/>
          <w:lang w:val="en-US" w:eastAsia="zh-CN"/>
        </w:rPr>
        <w:t xml:space="preserve">    </w:t>
      </w:r>
      <w:r>
        <w:rPr>
          <w:rFonts w:hint="eastAsia" w:ascii="Times New Roman"/>
          <w:snapToGrid w:val="0"/>
          <w:color w:val="auto"/>
          <w:kern w:val="0"/>
          <w:szCs w:val="28"/>
          <w:highlight w:val="none"/>
          <w:lang w:val="en-US" w:eastAsia="zh-CN"/>
        </w:rPr>
        <w:t xml:space="preserve"> </w:t>
      </w:r>
      <w:r>
        <w:rPr>
          <w:rFonts w:hint="eastAsia" w:ascii="Times New Roman"/>
          <w:snapToGrid w:val="0"/>
          <w:color w:val="auto"/>
          <w:kern w:val="0"/>
          <w:szCs w:val="28"/>
          <w:highlight w:val="none"/>
          <w:u w:val="single"/>
        </w:rPr>
        <w:t>（总监理工程师姓名）</w:t>
      </w:r>
      <w:r>
        <w:rPr>
          <w:rFonts w:hint="eastAsia" w:ascii="Times New Roman"/>
          <w:snapToGrid w:val="0"/>
          <w:color w:val="auto"/>
          <w:kern w:val="0"/>
          <w:szCs w:val="28"/>
          <w:highlight w:val="none"/>
        </w:rPr>
        <w:t>现阶段未担任任何在施（包括已中标未开工、已开工未竣工）建设工程项目的总监理工程师。</w:t>
      </w:r>
    </w:p>
    <w:p>
      <w:pPr>
        <w:wordWrap w:val="0"/>
        <w:adjustRightInd w:val="0"/>
        <w:snapToGrid w:val="0"/>
        <w:spacing w:line="440" w:lineRule="exact"/>
        <w:ind w:firstLine="480"/>
        <w:rPr>
          <w:rFonts w:ascii="Times New Roman"/>
          <w:snapToGrid w:val="0"/>
          <w:color w:val="auto"/>
          <w:kern w:val="0"/>
          <w:szCs w:val="28"/>
          <w:highlight w:val="none"/>
        </w:rPr>
      </w:pPr>
      <w:r>
        <w:rPr>
          <w:rFonts w:hint="eastAsia" w:ascii="Times New Roman"/>
          <w:snapToGrid w:val="0"/>
          <w:color w:val="auto"/>
          <w:kern w:val="0"/>
          <w:szCs w:val="28"/>
          <w:highlight w:val="none"/>
        </w:rPr>
        <w:t>我方保证上述信息的真实和准确，并愿意承担因我方就此弄虚作假所引起的一切法律后果。</w:t>
      </w:r>
    </w:p>
    <w:p>
      <w:pPr>
        <w:wordWrap w:val="0"/>
        <w:adjustRightInd w:val="0"/>
        <w:snapToGrid w:val="0"/>
        <w:spacing w:line="440" w:lineRule="exact"/>
        <w:ind w:firstLine="480"/>
        <w:rPr>
          <w:rFonts w:ascii="Times New Roman"/>
          <w:snapToGrid w:val="0"/>
          <w:color w:val="auto"/>
          <w:kern w:val="0"/>
          <w:szCs w:val="28"/>
          <w:highlight w:val="none"/>
        </w:rPr>
      </w:pPr>
      <w:r>
        <w:rPr>
          <w:rFonts w:hint="eastAsia" w:ascii="Times New Roman"/>
          <w:snapToGrid w:val="0"/>
          <w:color w:val="auto"/>
          <w:kern w:val="0"/>
          <w:szCs w:val="28"/>
          <w:highlight w:val="none"/>
        </w:rPr>
        <w:t>　　</w:t>
      </w:r>
    </w:p>
    <w:p>
      <w:pPr>
        <w:wordWrap w:val="0"/>
        <w:adjustRightInd w:val="0"/>
        <w:snapToGrid w:val="0"/>
        <w:spacing w:line="440" w:lineRule="exact"/>
        <w:rPr>
          <w:rFonts w:ascii="Times New Roman"/>
          <w:snapToGrid w:val="0"/>
          <w:color w:val="auto"/>
          <w:kern w:val="0"/>
          <w:szCs w:val="28"/>
          <w:highlight w:val="none"/>
        </w:rPr>
      </w:pPr>
      <w:r>
        <w:rPr>
          <w:rFonts w:hint="eastAsia" w:ascii="Times New Roman"/>
          <w:snapToGrid w:val="0"/>
          <w:color w:val="auto"/>
          <w:kern w:val="0"/>
          <w:szCs w:val="28"/>
          <w:highlight w:val="none"/>
        </w:rPr>
        <w:t>　　特此承诺　　</w:t>
      </w:r>
    </w:p>
    <w:p>
      <w:pPr>
        <w:wordWrap w:val="0"/>
        <w:adjustRightInd w:val="0"/>
        <w:snapToGrid w:val="0"/>
        <w:spacing w:line="440" w:lineRule="exact"/>
        <w:rPr>
          <w:rFonts w:ascii="Times New Roman"/>
          <w:snapToGrid w:val="0"/>
          <w:color w:val="auto"/>
          <w:kern w:val="0"/>
          <w:szCs w:val="28"/>
          <w:highlight w:val="none"/>
        </w:rPr>
      </w:pPr>
      <w:r>
        <w:rPr>
          <w:rFonts w:hint="eastAsia" w:ascii="Times New Roman"/>
          <w:snapToGrid w:val="0"/>
          <w:color w:val="auto"/>
          <w:kern w:val="0"/>
          <w:szCs w:val="28"/>
          <w:highlight w:val="none"/>
        </w:rPr>
        <w:t>　　</w:t>
      </w:r>
    </w:p>
    <w:p>
      <w:pPr>
        <w:wordWrap w:val="0"/>
        <w:adjustRightInd w:val="0"/>
        <w:snapToGrid w:val="0"/>
        <w:spacing w:line="440" w:lineRule="exact"/>
        <w:rPr>
          <w:rFonts w:ascii="Times New Roman"/>
          <w:snapToGrid w:val="0"/>
          <w:color w:val="auto"/>
          <w:kern w:val="0"/>
          <w:szCs w:val="28"/>
          <w:highlight w:val="none"/>
        </w:rPr>
      </w:pPr>
      <w:r>
        <w:rPr>
          <w:rFonts w:hint="eastAsia" w:ascii="Times New Roman"/>
          <w:snapToGrid w:val="0"/>
          <w:color w:val="auto"/>
          <w:kern w:val="0"/>
          <w:szCs w:val="28"/>
          <w:highlight w:val="none"/>
        </w:rPr>
        <w:t>　　</w:t>
      </w:r>
    </w:p>
    <w:p>
      <w:pPr>
        <w:wordWrap w:val="0"/>
        <w:adjustRightInd w:val="0"/>
        <w:snapToGrid w:val="0"/>
        <w:spacing w:line="440" w:lineRule="exact"/>
        <w:jc w:val="right"/>
        <w:rPr>
          <w:rFonts w:ascii="Times New Roman"/>
          <w:snapToGrid w:val="0"/>
          <w:color w:val="auto"/>
          <w:kern w:val="0"/>
          <w:szCs w:val="28"/>
          <w:highlight w:val="none"/>
        </w:rPr>
      </w:pPr>
      <w:r>
        <w:rPr>
          <w:rFonts w:hint="eastAsia" w:ascii="Times New Roman"/>
          <w:snapToGrid w:val="0"/>
          <w:color w:val="auto"/>
          <w:kern w:val="0"/>
          <w:szCs w:val="28"/>
          <w:highlight w:val="none"/>
        </w:rPr>
        <w:t>投标人：（盖单位章）</w:t>
      </w:r>
    </w:p>
    <w:p>
      <w:pPr>
        <w:wordWrap w:val="0"/>
        <w:adjustRightInd w:val="0"/>
        <w:snapToGrid w:val="0"/>
        <w:spacing w:line="440" w:lineRule="exact"/>
        <w:jc w:val="right"/>
        <w:rPr>
          <w:rFonts w:ascii="Times New Roman"/>
          <w:snapToGrid w:val="0"/>
          <w:color w:val="auto"/>
          <w:kern w:val="0"/>
          <w:szCs w:val="28"/>
          <w:highlight w:val="none"/>
        </w:rPr>
      </w:pPr>
    </w:p>
    <w:p>
      <w:pPr>
        <w:wordWrap w:val="0"/>
        <w:adjustRightInd w:val="0"/>
        <w:snapToGrid w:val="0"/>
        <w:spacing w:line="440" w:lineRule="exact"/>
        <w:jc w:val="right"/>
        <w:rPr>
          <w:rFonts w:ascii="Times New Roman"/>
          <w:snapToGrid w:val="0"/>
          <w:color w:val="auto"/>
          <w:kern w:val="0"/>
          <w:szCs w:val="28"/>
          <w:highlight w:val="none"/>
        </w:rPr>
      </w:pPr>
    </w:p>
    <w:p>
      <w:pPr>
        <w:wordWrap w:val="0"/>
        <w:adjustRightInd w:val="0"/>
        <w:snapToGrid w:val="0"/>
        <w:spacing w:line="440" w:lineRule="exact"/>
        <w:jc w:val="right"/>
        <w:rPr>
          <w:rFonts w:ascii="Times New Roman"/>
          <w:snapToGrid w:val="0"/>
          <w:color w:val="auto"/>
          <w:kern w:val="0"/>
          <w:szCs w:val="28"/>
          <w:highlight w:val="none"/>
        </w:rPr>
      </w:pPr>
      <w:r>
        <w:rPr>
          <w:rFonts w:hint="eastAsia" w:ascii="Times New Roman"/>
          <w:snapToGrid w:val="0"/>
          <w:color w:val="auto"/>
          <w:kern w:val="0"/>
          <w:szCs w:val="28"/>
          <w:highlight w:val="none"/>
        </w:rPr>
        <w:t>法定代表人或其委托代理人：（签字或盖章）</w:t>
      </w:r>
    </w:p>
    <w:p>
      <w:pPr>
        <w:wordWrap w:val="0"/>
        <w:adjustRightInd w:val="0"/>
        <w:snapToGrid w:val="0"/>
        <w:spacing w:line="440" w:lineRule="exact"/>
        <w:jc w:val="right"/>
        <w:rPr>
          <w:rFonts w:ascii="Times New Roman"/>
          <w:snapToGrid w:val="0"/>
          <w:color w:val="auto"/>
          <w:kern w:val="0"/>
          <w:szCs w:val="28"/>
          <w:highlight w:val="none"/>
        </w:rPr>
      </w:pPr>
    </w:p>
    <w:p>
      <w:pPr>
        <w:wordWrap w:val="0"/>
        <w:adjustRightInd w:val="0"/>
        <w:snapToGrid w:val="0"/>
        <w:spacing w:line="440" w:lineRule="exact"/>
        <w:jc w:val="center"/>
        <w:rPr>
          <w:rFonts w:ascii="Times New Roman"/>
          <w:snapToGrid w:val="0"/>
          <w:color w:val="auto"/>
          <w:kern w:val="0"/>
          <w:szCs w:val="28"/>
          <w:highlight w:val="none"/>
        </w:rPr>
      </w:pPr>
      <w:r>
        <w:rPr>
          <w:rFonts w:hint="eastAsia" w:ascii="Times New Roman"/>
          <w:snapToGrid w:val="0"/>
          <w:color w:val="auto"/>
          <w:kern w:val="0"/>
          <w:szCs w:val="28"/>
          <w:highlight w:val="none"/>
        </w:rPr>
        <w:t>年月日</w:t>
      </w:r>
    </w:p>
    <w:p>
      <w:pPr>
        <w:wordWrap w:val="0"/>
        <w:adjustRightInd w:val="0"/>
        <w:snapToGrid w:val="0"/>
        <w:spacing w:line="400" w:lineRule="exact"/>
        <w:ind w:firstLine="420"/>
        <w:rPr>
          <w:rFonts w:ascii="Times New Roman"/>
          <w:snapToGrid w:val="0"/>
          <w:color w:val="auto"/>
          <w:kern w:val="0"/>
          <w:sz w:val="21"/>
          <w:szCs w:val="28"/>
          <w:highlight w:val="none"/>
        </w:rPr>
        <w:sectPr>
          <w:endnotePr>
            <w:numFmt w:val="decimal"/>
          </w:endnotePr>
          <w:pgSz w:w="11906" w:h="16838"/>
          <w:pgMar w:top="1701" w:right="1531" w:bottom="1417" w:left="1531" w:header="850" w:footer="992" w:gutter="0"/>
          <w:cols w:space="720" w:num="1"/>
          <w:docGrid w:linePitch="327" w:charSpace="0"/>
        </w:sectPr>
      </w:pPr>
    </w:p>
    <w:p>
      <w:pPr>
        <w:wordWrap w:val="0"/>
        <w:adjustRightInd w:val="0"/>
        <w:snapToGrid w:val="0"/>
        <w:spacing w:line="440" w:lineRule="exact"/>
        <w:jc w:val="left"/>
        <w:outlineLvl w:val="1"/>
        <w:rPr>
          <w:rFonts w:ascii="Times New Roman"/>
          <w:b/>
          <w:snapToGrid w:val="0"/>
          <w:color w:val="auto"/>
          <w:kern w:val="0"/>
          <w:highlight w:val="none"/>
        </w:rPr>
      </w:pPr>
      <w:bookmarkStart w:id="238" w:name="_Toc18850"/>
      <w:r>
        <w:rPr>
          <w:rFonts w:hint="eastAsia" w:ascii="Times New Roman"/>
          <w:b/>
          <w:snapToGrid w:val="0"/>
          <w:color w:val="auto"/>
          <w:kern w:val="0"/>
          <w:highlight w:val="none"/>
        </w:rPr>
        <w:t>格式九 总监理工程师任职声明（适用于有任职项目）</w:t>
      </w:r>
      <w:bookmarkEnd w:id="238"/>
    </w:p>
    <w:p>
      <w:pPr>
        <w:wordWrap w:val="0"/>
        <w:adjustRightInd w:val="0"/>
        <w:snapToGrid w:val="0"/>
        <w:spacing w:line="440" w:lineRule="exact"/>
        <w:jc w:val="left"/>
        <w:rPr>
          <w:rFonts w:ascii="Times New Roman"/>
          <w:b/>
          <w:snapToGrid w:val="0"/>
          <w:color w:val="auto"/>
          <w:kern w:val="0"/>
          <w:highlight w:val="none"/>
        </w:rPr>
      </w:pPr>
    </w:p>
    <w:p>
      <w:pPr>
        <w:wordWrap w:val="0"/>
        <w:adjustRightInd w:val="0"/>
        <w:snapToGrid w:val="0"/>
        <w:spacing w:before="260" w:after="260" w:line="440" w:lineRule="exact"/>
        <w:jc w:val="center"/>
        <w:rPr>
          <w:rFonts w:ascii="Times New Roman"/>
          <w:snapToGrid w:val="0"/>
          <w:color w:val="auto"/>
          <w:kern w:val="0"/>
          <w:szCs w:val="28"/>
          <w:highlight w:val="none"/>
        </w:rPr>
      </w:pPr>
      <w:r>
        <w:rPr>
          <w:rFonts w:hint="eastAsia" w:ascii="Times New Roman"/>
          <w:b/>
          <w:snapToGrid w:val="0"/>
          <w:color w:val="auto"/>
          <w:kern w:val="0"/>
          <w:sz w:val="30"/>
          <w:highlight w:val="none"/>
        </w:rPr>
        <w:t>总监理工程师任职声明</w:t>
      </w:r>
    </w:p>
    <w:p>
      <w:pPr>
        <w:wordWrap w:val="0"/>
        <w:adjustRightInd w:val="0"/>
        <w:snapToGrid w:val="0"/>
        <w:spacing w:line="440" w:lineRule="exact"/>
        <w:jc w:val="center"/>
        <w:rPr>
          <w:rFonts w:ascii="Times New Roman"/>
          <w:snapToGrid w:val="0"/>
          <w:color w:val="auto"/>
          <w:kern w:val="0"/>
          <w:szCs w:val="28"/>
          <w:highlight w:val="none"/>
        </w:rPr>
      </w:pPr>
    </w:p>
    <w:p>
      <w:pPr>
        <w:wordWrap w:val="0"/>
        <w:adjustRightInd w:val="0"/>
        <w:snapToGrid w:val="0"/>
        <w:spacing w:line="440" w:lineRule="exact"/>
        <w:rPr>
          <w:rFonts w:ascii="Times New Roman"/>
          <w:snapToGrid w:val="0"/>
          <w:color w:val="auto"/>
          <w:kern w:val="0"/>
          <w:szCs w:val="28"/>
          <w:highlight w:val="none"/>
        </w:rPr>
      </w:pPr>
      <w:r>
        <w:rPr>
          <w:rFonts w:hint="eastAsia" w:ascii="Times New Roman"/>
          <w:snapToGrid w:val="0"/>
          <w:color w:val="auto"/>
          <w:kern w:val="0"/>
          <w:szCs w:val="28"/>
          <w:highlight w:val="none"/>
        </w:rPr>
        <w:t>致：（招标人名称）：</w:t>
      </w:r>
    </w:p>
    <w:p>
      <w:pPr>
        <w:wordWrap w:val="0"/>
        <w:adjustRightInd w:val="0"/>
        <w:snapToGrid w:val="0"/>
        <w:spacing w:line="440" w:lineRule="exact"/>
        <w:ind w:firstLine="480" w:firstLineChars="200"/>
        <w:rPr>
          <w:rFonts w:ascii="Times New Roman"/>
          <w:snapToGrid w:val="0"/>
          <w:color w:val="auto"/>
          <w:kern w:val="0"/>
          <w:szCs w:val="28"/>
          <w:highlight w:val="none"/>
        </w:rPr>
      </w:pPr>
      <w:r>
        <w:rPr>
          <w:rFonts w:hint="eastAsia" w:ascii="Times New Roman"/>
          <w:snapToGrid w:val="0"/>
          <w:color w:val="auto"/>
          <w:kern w:val="0"/>
          <w:szCs w:val="28"/>
          <w:highlight w:val="none"/>
        </w:rPr>
        <w:t>我方在此声明，我方拟派往</w:t>
      </w:r>
      <w:r>
        <w:rPr>
          <w:rFonts w:hint="eastAsia" w:ascii="Times New Roman"/>
          <w:snapToGrid w:val="0"/>
          <w:color w:val="auto"/>
          <w:kern w:val="0"/>
          <w:szCs w:val="28"/>
          <w:highlight w:val="none"/>
          <w:u w:val="single"/>
        </w:rPr>
        <w:t xml:space="preserve">         </w:t>
      </w:r>
      <w:r>
        <w:rPr>
          <w:rFonts w:hint="eastAsia" w:ascii="Times New Roman"/>
          <w:snapToGrid w:val="0"/>
          <w:color w:val="auto"/>
          <w:kern w:val="0"/>
          <w:szCs w:val="28"/>
          <w:highlight w:val="none"/>
          <w:u w:val="single"/>
          <w:lang w:eastAsia="zh-CN"/>
        </w:rPr>
        <w:t>（</w:t>
      </w:r>
      <w:r>
        <w:rPr>
          <w:rFonts w:hint="eastAsia" w:ascii="Times New Roman"/>
          <w:snapToGrid w:val="0"/>
          <w:color w:val="auto"/>
          <w:kern w:val="0"/>
          <w:szCs w:val="28"/>
          <w:highlight w:val="none"/>
          <w:u w:val="single"/>
          <w:lang w:val="en-US" w:eastAsia="zh-CN"/>
        </w:rPr>
        <w:t>项目名称</w:t>
      </w:r>
      <w:r>
        <w:rPr>
          <w:rFonts w:hint="eastAsia" w:ascii="Times New Roman"/>
          <w:snapToGrid w:val="0"/>
          <w:color w:val="auto"/>
          <w:kern w:val="0"/>
          <w:szCs w:val="28"/>
          <w:highlight w:val="none"/>
          <w:u w:val="single"/>
          <w:lang w:eastAsia="zh-CN"/>
        </w:rPr>
        <w:t>）</w:t>
      </w:r>
      <w:r>
        <w:rPr>
          <w:rFonts w:hint="eastAsia" w:ascii="Times New Roman"/>
          <w:snapToGrid w:val="0"/>
          <w:color w:val="auto"/>
          <w:kern w:val="0"/>
          <w:szCs w:val="28"/>
          <w:highlight w:val="none"/>
        </w:rPr>
        <w:t>的总监理工程师</w:t>
      </w:r>
      <w:r>
        <w:rPr>
          <w:rFonts w:hint="eastAsia" w:ascii="Times New Roman"/>
          <w:snapToGrid w:val="0"/>
          <w:color w:val="auto"/>
          <w:kern w:val="0"/>
          <w:szCs w:val="28"/>
          <w:highlight w:val="none"/>
          <w:u w:val="single"/>
          <w:lang w:val="en-US" w:eastAsia="zh-CN"/>
        </w:rPr>
        <w:t xml:space="preserve">    </w:t>
      </w:r>
      <w:r>
        <w:rPr>
          <w:rFonts w:hint="eastAsia" w:ascii="Times New Roman"/>
          <w:snapToGrid w:val="0"/>
          <w:color w:val="auto"/>
          <w:kern w:val="0"/>
          <w:szCs w:val="28"/>
          <w:highlight w:val="none"/>
          <w:u w:val="single"/>
        </w:rPr>
        <w:t>（总监理工程师姓名）</w:t>
      </w:r>
      <w:r>
        <w:rPr>
          <w:rFonts w:hint="eastAsia" w:ascii="Times New Roman"/>
          <w:snapToGrid w:val="0"/>
          <w:color w:val="auto"/>
          <w:kern w:val="0"/>
          <w:szCs w:val="28"/>
          <w:highlight w:val="none"/>
        </w:rPr>
        <w:t>现阶段正在担任</w:t>
      </w:r>
      <w:r>
        <w:rPr>
          <w:rFonts w:hint="eastAsia" w:ascii="Times New Roman"/>
          <w:snapToGrid w:val="0"/>
          <w:color w:val="auto"/>
          <w:kern w:val="0"/>
          <w:szCs w:val="28"/>
          <w:highlight w:val="none"/>
          <w:u w:val="single"/>
          <w:lang w:val="en-US" w:eastAsia="zh-CN"/>
        </w:rPr>
        <w:t xml:space="preserve">    </w:t>
      </w:r>
      <w:r>
        <w:rPr>
          <w:rFonts w:hint="eastAsia" w:ascii="Times New Roman"/>
          <w:snapToGrid w:val="0"/>
          <w:color w:val="auto"/>
          <w:kern w:val="0"/>
          <w:szCs w:val="28"/>
          <w:highlight w:val="none"/>
        </w:rPr>
        <w:t>个在施（包括已中标未开工、已开工未竣工）建设工程项目的总监理工程师，具体情况详见《总监理工程师任职项目情况表》。</w:t>
      </w:r>
    </w:p>
    <w:p>
      <w:pPr>
        <w:wordWrap w:val="0"/>
        <w:adjustRightInd w:val="0"/>
        <w:snapToGrid w:val="0"/>
        <w:spacing w:line="440" w:lineRule="exact"/>
        <w:ind w:firstLine="480"/>
        <w:rPr>
          <w:rFonts w:ascii="Times New Roman"/>
          <w:snapToGrid w:val="0"/>
          <w:color w:val="auto"/>
          <w:kern w:val="0"/>
          <w:szCs w:val="28"/>
          <w:highlight w:val="none"/>
        </w:rPr>
      </w:pPr>
      <w:r>
        <w:rPr>
          <w:rFonts w:hint="eastAsia" w:ascii="Times New Roman"/>
          <w:snapToGrid w:val="0"/>
          <w:color w:val="auto"/>
          <w:kern w:val="0"/>
          <w:szCs w:val="28"/>
          <w:highlight w:val="none"/>
        </w:rPr>
        <w:t>我方保证上述信息的真实和准确，并愿意承担因我方就此弄虚作假所引起的一切法律后果。</w:t>
      </w:r>
    </w:p>
    <w:p>
      <w:pPr>
        <w:wordWrap w:val="0"/>
        <w:adjustRightInd w:val="0"/>
        <w:snapToGrid w:val="0"/>
        <w:spacing w:line="440" w:lineRule="exact"/>
        <w:ind w:firstLine="480"/>
        <w:rPr>
          <w:rFonts w:ascii="Times New Roman"/>
          <w:snapToGrid w:val="0"/>
          <w:color w:val="auto"/>
          <w:kern w:val="0"/>
          <w:szCs w:val="28"/>
          <w:highlight w:val="none"/>
        </w:rPr>
      </w:pPr>
      <w:r>
        <w:rPr>
          <w:rFonts w:hint="eastAsia" w:ascii="Times New Roman"/>
          <w:snapToGrid w:val="0"/>
          <w:color w:val="auto"/>
          <w:kern w:val="0"/>
          <w:szCs w:val="28"/>
          <w:highlight w:val="none"/>
        </w:rPr>
        <w:t>　　</w:t>
      </w:r>
    </w:p>
    <w:p>
      <w:pPr>
        <w:wordWrap w:val="0"/>
        <w:adjustRightInd w:val="0"/>
        <w:snapToGrid w:val="0"/>
        <w:spacing w:line="440" w:lineRule="exact"/>
        <w:ind w:firstLine="480"/>
        <w:rPr>
          <w:rFonts w:ascii="Times New Roman"/>
          <w:snapToGrid w:val="0"/>
          <w:color w:val="auto"/>
          <w:kern w:val="0"/>
          <w:szCs w:val="28"/>
          <w:highlight w:val="none"/>
        </w:rPr>
      </w:pPr>
      <w:r>
        <w:rPr>
          <w:rFonts w:hint="eastAsia" w:ascii="Times New Roman"/>
          <w:snapToGrid w:val="0"/>
          <w:color w:val="auto"/>
          <w:kern w:val="0"/>
          <w:szCs w:val="28"/>
          <w:highlight w:val="none"/>
        </w:rPr>
        <w:t>特此承诺</w:t>
      </w:r>
    </w:p>
    <w:p>
      <w:pPr>
        <w:wordWrap w:val="0"/>
        <w:adjustRightInd w:val="0"/>
        <w:snapToGrid w:val="0"/>
        <w:spacing w:line="440" w:lineRule="exact"/>
        <w:ind w:firstLine="480"/>
        <w:rPr>
          <w:rFonts w:ascii="Times New Roman"/>
          <w:snapToGrid w:val="0"/>
          <w:color w:val="auto"/>
          <w:kern w:val="0"/>
          <w:szCs w:val="28"/>
          <w:highlight w:val="none"/>
        </w:rPr>
      </w:pPr>
    </w:p>
    <w:p>
      <w:pPr>
        <w:wordWrap w:val="0"/>
        <w:adjustRightInd w:val="0"/>
        <w:snapToGrid w:val="0"/>
        <w:spacing w:line="440" w:lineRule="exact"/>
        <w:rPr>
          <w:rFonts w:ascii="Times New Roman"/>
          <w:snapToGrid w:val="0"/>
          <w:color w:val="auto"/>
          <w:kern w:val="0"/>
          <w:szCs w:val="28"/>
          <w:highlight w:val="none"/>
        </w:rPr>
      </w:pPr>
      <w:r>
        <w:rPr>
          <w:rFonts w:hint="eastAsia" w:ascii="Times New Roman"/>
          <w:snapToGrid w:val="0"/>
          <w:color w:val="auto"/>
          <w:kern w:val="0"/>
          <w:szCs w:val="28"/>
          <w:highlight w:val="none"/>
        </w:rPr>
        <w:t>　　</w:t>
      </w:r>
    </w:p>
    <w:p>
      <w:pPr>
        <w:wordWrap w:val="0"/>
        <w:adjustRightInd w:val="0"/>
        <w:snapToGrid w:val="0"/>
        <w:spacing w:line="440" w:lineRule="exact"/>
        <w:jc w:val="right"/>
        <w:rPr>
          <w:rFonts w:ascii="Times New Roman"/>
          <w:snapToGrid w:val="0"/>
          <w:color w:val="auto"/>
          <w:kern w:val="0"/>
          <w:szCs w:val="28"/>
          <w:highlight w:val="none"/>
        </w:rPr>
      </w:pPr>
      <w:r>
        <w:rPr>
          <w:rFonts w:hint="eastAsia" w:ascii="Times New Roman"/>
          <w:snapToGrid w:val="0"/>
          <w:color w:val="auto"/>
          <w:kern w:val="0"/>
          <w:szCs w:val="28"/>
          <w:highlight w:val="none"/>
        </w:rPr>
        <w:t>投标人：（盖单位章）</w:t>
      </w:r>
    </w:p>
    <w:p>
      <w:pPr>
        <w:wordWrap w:val="0"/>
        <w:adjustRightInd w:val="0"/>
        <w:snapToGrid w:val="0"/>
        <w:spacing w:line="440" w:lineRule="exact"/>
        <w:jc w:val="right"/>
        <w:rPr>
          <w:rFonts w:ascii="Times New Roman"/>
          <w:snapToGrid w:val="0"/>
          <w:color w:val="auto"/>
          <w:kern w:val="0"/>
          <w:szCs w:val="28"/>
          <w:highlight w:val="none"/>
        </w:rPr>
      </w:pPr>
    </w:p>
    <w:p>
      <w:pPr>
        <w:wordWrap w:val="0"/>
        <w:adjustRightInd w:val="0"/>
        <w:snapToGrid w:val="0"/>
        <w:spacing w:line="440" w:lineRule="exact"/>
        <w:jc w:val="right"/>
        <w:rPr>
          <w:rFonts w:ascii="Times New Roman"/>
          <w:snapToGrid w:val="0"/>
          <w:color w:val="auto"/>
          <w:kern w:val="0"/>
          <w:szCs w:val="28"/>
          <w:highlight w:val="none"/>
        </w:rPr>
      </w:pPr>
    </w:p>
    <w:p>
      <w:pPr>
        <w:wordWrap w:val="0"/>
        <w:adjustRightInd w:val="0"/>
        <w:snapToGrid w:val="0"/>
        <w:spacing w:line="440" w:lineRule="exact"/>
        <w:jc w:val="right"/>
        <w:rPr>
          <w:rFonts w:ascii="Times New Roman"/>
          <w:snapToGrid w:val="0"/>
          <w:color w:val="auto"/>
          <w:kern w:val="0"/>
          <w:szCs w:val="28"/>
          <w:highlight w:val="none"/>
        </w:rPr>
      </w:pPr>
      <w:r>
        <w:rPr>
          <w:rFonts w:hint="eastAsia" w:ascii="Times New Roman"/>
          <w:snapToGrid w:val="0"/>
          <w:color w:val="auto"/>
          <w:kern w:val="0"/>
          <w:szCs w:val="28"/>
          <w:highlight w:val="none"/>
        </w:rPr>
        <w:t>法定代表人或其委托代理人：（签字或盖章）</w:t>
      </w:r>
    </w:p>
    <w:p>
      <w:pPr>
        <w:wordWrap w:val="0"/>
        <w:adjustRightInd w:val="0"/>
        <w:snapToGrid w:val="0"/>
        <w:spacing w:line="440" w:lineRule="exact"/>
        <w:jc w:val="right"/>
        <w:rPr>
          <w:rFonts w:ascii="Times New Roman"/>
          <w:snapToGrid w:val="0"/>
          <w:color w:val="auto"/>
          <w:kern w:val="0"/>
          <w:szCs w:val="28"/>
          <w:highlight w:val="none"/>
        </w:rPr>
      </w:pPr>
    </w:p>
    <w:p>
      <w:pPr>
        <w:wordWrap w:val="0"/>
        <w:adjustRightInd w:val="0"/>
        <w:snapToGrid w:val="0"/>
        <w:spacing w:line="440" w:lineRule="exact"/>
        <w:jc w:val="center"/>
        <w:rPr>
          <w:rFonts w:ascii="Times New Roman"/>
          <w:snapToGrid w:val="0"/>
          <w:color w:val="auto"/>
          <w:kern w:val="0"/>
          <w:szCs w:val="28"/>
          <w:highlight w:val="none"/>
        </w:rPr>
      </w:pPr>
      <w:r>
        <w:rPr>
          <w:rFonts w:hint="eastAsia" w:ascii="Times New Roman"/>
          <w:snapToGrid w:val="0"/>
          <w:color w:val="auto"/>
          <w:kern w:val="0"/>
          <w:szCs w:val="28"/>
          <w:highlight w:val="none"/>
        </w:rPr>
        <w:t>年月日</w:t>
      </w:r>
    </w:p>
    <w:p>
      <w:pPr>
        <w:wordWrap w:val="0"/>
        <w:adjustRightInd w:val="0"/>
        <w:snapToGrid w:val="0"/>
        <w:spacing w:line="440" w:lineRule="exact"/>
        <w:jc w:val="center"/>
        <w:rPr>
          <w:rFonts w:ascii="Times New Roman"/>
          <w:snapToGrid w:val="0"/>
          <w:color w:val="auto"/>
          <w:kern w:val="0"/>
          <w:szCs w:val="28"/>
          <w:highlight w:val="none"/>
        </w:rPr>
      </w:pPr>
    </w:p>
    <w:p>
      <w:pPr>
        <w:wordWrap w:val="0"/>
        <w:adjustRightInd w:val="0"/>
        <w:snapToGrid w:val="0"/>
        <w:spacing w:line="400" w:lineRule="exact"/>
        <w:ind w:firstLine="420"/>
        <w:rPr>
          <w:rFonts w:ascii="Times New Roman"/>
          <w:snapToGrid w:val="0"/>
          <w:color w:val="auto"/>
          <w:kern w:val="0"/>
          <w:sz w:val="21"/>
          <w:szCs w:val="28"/>
          <w:highlight w:val="none"/>
        </w:rPr>
        <w:sectPr>
          <w:endnotePr>
            <w:numFmt w:val="decimal"/>
          </w:endnotePr>
          <w:pgSz w:w="11906" w:h="16838"/>
          <w:pgMar w:top="1701" w:right="1531" w:bottom="1417" w:left="1531" w:header="850" w:footer="992" w:gutter="0"/>
          <w:cols w:space="720" w:num="1"/>
          <w:docGrid w:linePitch="327" w:charSpace="0"/>
        </w:sectPr>
      </w:pPr>
    </w:p>
    <w:p>
      <w:pPr>
        <w:wordWrap w:val="0"/>
        <w:adjustRightInd w:val="0"/>
        <w:snapToGrid w:val="0"/>
        <w:spacing w:line="440" w:lineRule="exact"/>
        <w:outlineLvl w:val="1"/>
        <w:rPr>
          <w:rFonts w:ascii="Times New Roman"/>
          <w:b/>
          <w:bCs/>
          <w:snapToGrid w:val="0"/>
          <w:color w:val="auto"/>
          <w:kern w:val="0"/>
          <w:szCs w:val="24"/>
          <w:highlight w:val="none"/>
        </w:rPr>
      </w:pPr>
      <w:bookmarkStart w:id="239" w:name="_Toc21027"/>
      <w:r>
        <w:rPr>
          <w:rFonts w:hint="eastAsia" w:ascii="Times New Roman"/>
          <w:b/>
          <w:bCs/>
          <w:snapToGrid w:val="0"/>
          <w:color w:val="auto"/>
          <w:kern w:val="0"/>
          <w:szCs w:val="24"/>
          <w:highlight w:val="none"/>
        </w:rPr>
        <w:t>格式十 总监理工程师任职项目情况表</w:t>
      </w:r>
      <w:bookmarkEnd w:id="239"/>
    </w:p>
    <w:p>
      <w:pPr>
        <w:wordWrap w:val="0"/>
        <w:adjustRightInd w:val="0"/>
        <w:snapToGrid w:val="0"/>
        <w:spacing w:line="440" w:lineRule="exact"/>
        <w:rPr>
          <w:rFonts w:ascii="Times New Roman"/>
          <w:b/>
          <w:bCs/>
          <w:snapToGrid w:val="0"/>
          <w:color w:val="auto"/>
          <w:kern w:val="0"/>
          <w:szCs w:val="24"/>
          <w:highlight w:val="none"/>
        </w:rPr>
      </w:pPr>
    </w:p>
    <w:p>
      <w:pPr>
        <w:pStyle w:val="40"/>
        <w:widowControl w:val="0"/>
        <w:wordWrap w:val="0"/>
        <w:adjustRightInd w:val="0"/>
        <w:snapToGrid w:val="0"/>
        <w:spacing w:before="260" w:after="260" w:line="400" w:lineRule="exact"/>
        <w:ind w:firstLine="0"/>
        <w:jc w:val="center"/>
        <w:rPr>
          <w:rFonts w:ascii="Times New Roman" w:eastAsia="黑体"/>
          <w:snapToGrid w:val="0"/>
          <w:color w:val="auto"/>
          <w:sz w:val="24"/>
          <w:highlight w:val="none"/>
        </w:rPr>
      </w:pPr>
      <w:r>
        <w:rPr>
          <w:rFonts w:hint="eastAsia" w:ascii="Times New Roman"/>
          <w:b/>
          <w:snapToGrid w:val="0"/>
          <w:color w:val="auto"/>
          <w:sz w:val="30"/>
          <w:highlight w:val="none"/>
        </w:rPr>
        <w:t xml:space="preserve"> 总监理工程师任职项目情况表（）</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5"/>
        <w:gridCol w:w="2771"/>
        <w:gridCol w:w="1635"/>
        <w:gridCol w:w="25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05" w:type="dxa"/>
            <w:noWrap/>
            <w:vAlign w:val="center"/>
          </w:tcPr>
          <w:p>
            <w:pPr>
              <w:pStyle w:val="43"/>
              <w:wordWrap w:val="0"/>
              <w:adjustRightInd w:val="0"/>
              <w:snapToGrid w:val="0"/>
              <w:jc w:val="center"/>
              <w:rPr>
                <w:snapToGrid w:val="0"/>
                <w:color w:val="auto"/>
                <w:kern w:val="0"/>
                <w:szCs w:val="21"/>
                <w:highlight w:val="none"/>
              </w:rPr>
            </w:pPr>
            <w:r>
              <w:rPr>
                <w:rFonts w:hint="eastAsia"/>
                <w:snapToGrid w:val="0"/>
                <w:color w:val="auto"/>
                <w:kern w:val="0"/>
                <w:szCs w:val="21"/>
                <w:highlight w:val="none"/>
              </w:rPr>
              <w:t>项目</w:t>
            </w:r>
            <w:r>
              <w:rPr>
                <w:snapToGrid w:val="0"/>
                <w:color w:val="auto"/>
                <w:kern w:val="0"/>
                <w:szCs w:val="21"/>
                <w:highlight w:val="none"/>
              </w:rPr>
              <w:t>名称</w:t>
            </w:r>
          </w:p>
        </w:tc>
        <w:tc>
          <w:tcPr>
            <w:tcW w:w="2771" w:type="dxa"/>
            <w:noWrap/>
            <w:vAlign w:val="center"/>
          </w:tcPr>
          <w:p>
            <w:pPr>
              <w:pStyle w:val="43"/>
              <w:wordWrap w:val="0"/>
              <w:adjustRightInd w:val="0"/>
              <w:snapToGrid w:val="0"/>
              <w:jc w:val="center"/>
              <w:rPr>
                <w:snapToGrid w:val="0"/>
                <w:color w:val="auto"/>
                <w:kern w:val="0"/>
                <w:szCs w:val="21"/>
                <w:highlight w:val="none"/>
              </w:rPr>
            </w:pPr>
          </w:p>
        </w:tc>
        <w:tc>
          <w:tcPr>
            <w:tcW w:w="1635" w:type="dxa"/>
            <w:noWrap/>
            <w:vAlign w:val="center"/>
          </w:tcPr>
          <w:p>
            <w:pPr>
              <w:pStyle w:val="43"/>
              <w:wordWrap w:val="0"/>
              <w:adjustRightInd w:val="0"/>
              <w:snapToGrid w:val="0"/>
              <w:jc w:val="center"/>
              <w:rPr>
                <w:snapToGrid w:val="0"/>
                <w:color w:val="auto"/>
                <w:kern w:val="0"/>
                <w:szCs w:val="21"/>
                <w:highlight w:val="none"/>
              </w:rPr>
            </w:pPr>
            <w:r>
              <w:rPr>
                <w:rFonts w:hint="eastAsia"/>
                <w:snapToGrid w:val="0"/>
                <w:color w:val="auto"/>
                <w:kern w:val="0"/>
                <w:szCs w:val="21"/>
                <w:highlight w:val="none"/>
              </w:rPr>
              <w:t>项目所在地</w:t>
            </w:r>
          </w:p>
        </w:tc>
        <w:tc>
          <w:tcPr>
            <w:tcW w:w="2594" w:type="dxa"/>
            <w:noWrap/>
            <w:vAlign w:val="center"/>
          </w:tcPr>
          <w:p>
            <w:pPr>
              <w:pStyle w:val="43"/>
              <w:wordWrap w:val="0"/>
              <w:adjustRightInd w:val="0"/>
              <w:snapToGrid w:val="0"/>
              <w:jc w:val="center"/>
              <w:rPr>
                <w:snapToGrid w:val="0"/>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05" w:type="dxa"/>
            <w:noWrap/>
            <w:vAlign w:val="center"/>
          </w:tcPr>
          <w:p>
            <w:pPr>
              <w:pStyle w:val="43"/>
              <w:wordWrap w:val="0"/>
              <w:adjustRightInd w:val="0"/>
              <w:snapToGrid w:val="0"/>
              <w:jc w:val="center"/>
              <w:rPr>
                <w:snapToGrid w:val="0"/>
                <w:color w:val="auto"/>
                <w:kern w:val="0"/>
                <w:szCs w:val="21"/>
                <w:highlight w:val="none"/>
              </w:rPr>
            </w:pPr>
            <w:r>
              <w:rPr>
                <w:rFonts w:hint="eastAsia"/>
                <w:snapToGrid w:val="0"/>
                <w:color w:val="auto"/>
                <w:kern w:val="0"/>
                <w:szCs w:val="21"/>
                <w:highlight w:val="none"/>
              </w:rPr>
              <w:t>委托人名称</w:t>
            </w:r>
          </w:p>
        </w:tc>
        <w:tc>
          <w:tcPr>
            <w:tcW w:w="2771" w:type="dxa"/>
            <w:noWrap/>
            <w:vAlign w:val="center"/>
          </w:tcPr>
          <w:p>
            <w:pPr>
              <w:pStyle w:val="43"/>
              <w:wordWrap w:val="0"/>
              <w:adjustRightInd w:val="0"/>
              <w:snapToGrid w:val="0"/>
              <w:jc w:val="center"/>
              <w:rPr>
                <w:snapToGrid w:val="0"/>
                <w:color w:val="auto"/>
                <w:kern w:val="0"/>
                <w:szCs w:val="21"/>
                <w:highlight w:val="none"/>
              </w:rPr>
            </w:pPr>
          </w:p>
        </w:tc>
        <w:tc>
          <w:tcPr>
            <w:tcW w:w="1635" w:type="dxa"/>
            <w:noWrap/>
            <w:vAlign w:val="center"/>
          </w:tcPr>
          <w:p>
            <w:pPr>
              <w:pStyle w:val="43"/>
              <w:wordWrap w:val="0"/>
              <w:adjustRightInd w:val="0"/>
              <w:snapToGrid w:val="0"/>
              <w:jc w:val="center"/>
              <w:rPr>
                <w:snapToGrid w:val="0"/>
                <w:color w:val="auto"/>
                <w:kern w:val="0"/>
                <w:szCs w:val="21"/>
                <w:highlight w:val="none"/>
              </w:rPr>
            </w:pPr>
            <w:r>
              <w:rPr>
                <w:rFonts w:hint="eastAsia"/>
                <w:snapToGrid w:val="0"/>
                <w:color w:val="auto"/>
                <w:kern w:val="0"/>
                <w:szCs w:val="21"/>
                <w:highlight w:val="none"/>
              </w:rPr>
              <w:t>委托人地址</w:t>
            </w:r>
          </w:p>
        </w:tc>
        <w:tc>
          <w:tcPr>
            <w:tcW w:w="2594" w:type="dxa"/>
            <w:noWrap/>
            <w:vAlign w:val="center"/>
          </w:tcPr>
          <w:p>
            <w:pPr>
              <w:pStyle w:val="43"/>
              <w:wordWrap w:val="0"/>
              <w:adjustRightInd w:val="0"/>
              <w:snapToGrid w:val="0"/>
              <w:jc w:val="center"/>
              <w:rPr>
                <w:snapToGrid w:val="0"/>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05" w:type="dxa"/>
            <w:noWrap/>
            <w:vAlign w:val="center"/>
          </w:tcPr>
          <w:p>
            <w:pPr>
              <w:pStyle w:val="43"/>
              <w:wordWrap w:val="0"/>
              <w:adjustRightInd w:val="0"/>
              <w:snapToGrid w:val="0"/>
              <w:jc w:val="center"/>
              <w:rPr>
                <w:snapToGrid w:val="0"/>
                <w:color w:val="auto"/>
                <w:kern w:val="0"/>
                <w:szCs w:val="21"/>
                <w:highlight w:val="none"/>
              </w:rPr>
            </w:pPr>
            <w:r>
              <w:rPr>
                <w:rFonts w:hint="eastAsia"/>
                <w:snapToGrid w:val="0"/>
                <w:color w:val="auto"/>
                <w:kern w:val="0"/>
                <w:szCs w:val="21"/>
                <w:highlight w:val="none"/>
              </w:rPr>
              <w:t>委托人电话</w:t>
            </w:r>
          </w:p>
        </w:tc>
        <w:tc>
          <w:tcPr>
            <w:tcW w:w="2771" w:type="dxa"/>
            <w:noWrap/>
            <w:vAlign w:val="center"/>
          </w:tcPr>
          <w:p>
            <w:pPr>
              <w:pStyle w:val="43"/>
              <w:wordWrap w:val="0"/>
              <w:adjustRightInd w:val="0"/>
              <w:snapToGrid w:val="0"/>
              <w:jc w:val="center"/>
              <w:rPr>
                <w:snapToGrid w:val="0"/>
                <w:color w:val="auto"/>
                <w:kern w:val="0"/>
                <w:szCs w:val="21"/>
                <w:highlight w:val="none"/>
              </w:rPr>
            </w:pPr>
          </w:p>
        </w:tc>
        <w:tc>
          <w:tcPr>
            <w:tcW w:w="1635" w:type="dxa"/>
            <w:noWrap/>
            <w:vAlign w:val="center"/>
          </w:tcPr>
          <w:p>
            <w:pPr>
              <w:pStyle w:val="43"/>
              <w:wordWrap w:val="0"/>
              <w:adjustRightInd w:val="0"/>
              <w:snapToGrid w:val="0"/>
              <w:jc w:val="center"/>
              <w:rPr>
                <w:snapToGrid w:val="0"/>
                <w:color w:val="auto"/>
                <w:kern w:val="0"/>
                <w:szCs w:val="21"/>
                <w:highlight w:val="none"/>
              </w:rPr>
            </w:pPr>
            <w:r>
              <w:rPr>
                <w:rFonts w:hint="eastAsia"/>
                <w:snapToGrid w:val="0"/>
                <w:color w:val="auto"/>
                <w:kern w:val="0"/>
                <w:szCs w:val="21"/>
                <w:highlight w:val="none"/>
              </w:rPr>
              <w:t>总监理工程师</w:t>
            </w:r>
          </w:p>
        </w:tc>
        <w:tc>
          <w:tcPr>
            <w:tcW w:w="2594" w:type="dxa"/>
            <w:noWrap/>
            <w:vAlign w:val="center"/>
          </w:tcPr>
          <w:p>
            <w:pPr>
              <w:pStyle w:val="43"/>
              <w:wordWrap w:val="0"/>
              <w:adjustRightInd w:val="0"/>
              <w:snapToGrid w:val="0"/>
              <w:jc w:val="center"/>
              <w:rPr>
                <w:snapToGrid w:val="0"/>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05" w:type="dxa"/>
            <w:noWrap/>
            <w:vAlign w:val="center"/>
          </w:tcPr>
          <w:p>
            <w:pPr>
              <w:pStyle w:val="43"/>
              <w:wordWrap w:val="0"/>
              <w:adjustRightInd w:val="0"/>
              <w:snapToGrid w:val="0"/>
              <w:jc w:val="center"/>
              <w:rPr>
                <w:snapToGrid w:val="0"/>
                <w:color w:val="auto"/>
                <w:kern w:val="0"/>
                <w:szCs w:val="21"/>
                <w:highlight w:val="none"/>
              </w:rPr>
            </w:pPr>
            <w:r>
              <w:rPr>
                <w:rFonts w:hint="eastAsia"/>
                <w:snapToGrid w:val="0"/>
                <w:color w:val="auto"/>
                <w:kern w:val="0"/>
                <w:szCs w:val="21"/>
                <w:highlight w:val="none"/>
              </w:rPr>
              <w:t>监理服务期限</w:t>
            </w:r>
          </w:p>
        </w:tc>
        <w:tc>
          <w:tcPr>
            <w:tcW w:w="2771" w:type="dxa"/>
            <w:noWrap/>
            <w:vAlign w:val="center"/>
          </w:tcPr>
          <w:p>
            <w:pPr>
              <w:pStyle w:val="43"/>
              <w:wordWrap w:val="0"/>
              <w:adjustRightInd w:val="0"/>
              <w:snapToGrid w:val="0"/>
              <w:jc w:val="center"/>
              <w:rPr>
                <w:snapToGrid w:val="0"/>
                <w:color w:val="auto"/>
                <w:kern w:val="0"/>
                <w:szCs w:val="21"/>
                <w:highlight w:val="none"/>
              </w:rPr>
            </w:pPr>
          </w:p>
        </w:tc>
        <w:tc>
          <w:tcPr>
            <w:tcW w:w="1635" w:type="dxa"/>
            <w:noWrap/>
            <w:vAlign w:val="center"/>
          </w:tcPr>
          <w:p>
            <w:pPr>
              <w:pStyle w:val="43"/>
              <w:wordWrap w:val="0"/>
              <w:adjustRightInd w:val="0"/>
              <w:snapToGrid w:val="0"/>
              <w:jc w:val="center"/>
              <w:rPr>
                <w:snapToGrid w:val="0"/>
                <w:color w:val="auto"/>
                <w:kern w:val="0"/>
                <w:szCs w:val="21"/>
                <w:highlight w:val="none"/>
              </w:rPr>
            </w:pPr>
            <w:r>
              <w:rPr>
                <w:rFonts w:hint="eastAsia"/>
                <w:snapToGrid w:val="0"/>
                <w:color w:val="auto"/>
                <w:kern w:val="0"/>
                <w:szCs w:val="21"/>
                <w:highlight w:val="none"/>
              </w:rPr>
              <w:t>监理内容</w:t>
            </w:r>
          </w:p>
        </w:tc>
        <w:tc>
          <w:tcPr>
            <w:tcW w:w="2594" w:type="dxa"/>
            <w:noWrap/>
            <w:vAlign w:val="center"/>
          </w:tcPr>
          <w:p>
            <w:pPr>
              <w:pStyle w:val="43"/>
              <w:wordWrap w:val="0"/>
              <w:adjustRightInd w:val="0"/>
              <w:snapToGrid w:val="0"/>
              <w:jc w:val="center"/>
              <w:rPr>
                <w:snapToGrid w:val="0"/>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exact"/>
          <w:jc w:val="center"/>
        </w:trPr>
        <w:tc>
          <w:tcPr>
            <w:tcW w:w="1505" w:type="dxa"/>
            <w:noWrap/>
            <w:vAlign w:val="center"/>
          </w:tcPr>
          <w:p>
            <w:pPr>
              <w:pStyle w:val="43"/>
              <w:wordWrap w:val="0"/>
              <w:adjustRightInd w:val="0"/>
              <w:snapToGrid w:val="0"/>
              <w:jc w:val="center"/>
              <w:rPr>
                <w:snapToGrid w:val="0"/>
                <w:color w:val="auto"/>
                <w:kern w:val="0"/>
                <w:szCs w:val="21"/>
                <w:highlight w:val="none"/>
              </w:rPr>
            </w:pPr>
            <w:r>
              <w:rPr>
                <w:rFonts w:hint="eastAsia"/>
                <w:snapToGrid w:val="0"/>
                <w:color w:val="auto"/>
                <w:kern w:val="0"/>
                <w:szCs w:val="21"/>
                <w:highlight w:val="none"/>
              </w:rPr>
              <w:t>项目描述</w:t>
            </w:r>
          </w:p>
        </w:tc>
        <w:tc>
          <w:tcPr>
            <w:tcW w:w="7000" w:type="dxa"/>
            <w:gridSpan w:val="3"/>
            <w:noWrap/>
            <w:vAlign w:val="center"/>
          </w:tcPr>
          <w:p>
            <w:pPr>
              <w:pStyle w:val="43"/>
              <w:wordWrap w:val="0"/>
              <w:adjustRightInd w:val="0"/>
              <w:snapToGrid w:val="0"/>
              <w:jc w:val="left"/>
              <w:rPr>
                <w:snapToGrid w:val="0"/>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5" w:type="dxa"/>
            <w:noWrap/>
            <w:vAlign w:val="center"/>
          </w:tcPr>
          <w:p>
            <w:pPr>
              <w:pStyle w:val="43"/>
              <w:wordWrap w:val="0"/>
              <w:adjustRightInd w:val="0"/>
              <w:snapToGrid w:val="0"/>
              <w:jc w:val="center"/>
              <w:rPr>
                <w:snapToGrid w:val="0"/>
                <w:color w:val="auto"/>
                <w:kern w:val="0"/>
                <w:szCs w:val="21"/>
                <w:highlight w:val="none"/>
              </w:rPr>
            </w:pPr>
            <w:r>
              <w:rPr>
                <w:rFonts w:hint="eastAsia"/>
                <w:snapToGrid w:val="0"/>
                <w:color w:val="auto"/>
                <w:kern w:val="0"/>
                <w:szCs w:val="21"/>
                <w:highlight w:val="none"/>
              </w:rPr>
              <w:t>委托人声明</w:t>
            </w:r>
          </w:p>
        </w:tc>
        <w:tc>
          <w:tcPr>
            <w:tcW w:w="7000" w:type="dxa"/>
            <w:gridSpan w:val="3"/>
            <w:noWrap/>
            <w:vAlign w:val="center"/>
          </w:tcPr>
          <w:p>
            <w:pPr>
              <w:pStyle w:val="43"/>
              <w:adjustRightInd w:val="0"/>
              <w:snapToGrid w:val="0"/>
              <w:spacing w:line="360" w:lineRule="auto"/>
              <w:rPr>
                <w:snapToGrid w:val="0"/>
                <w:color w:val="auto"/>
                <w:kern w:val="0"/>
                <w:szCs w:val="21"/>
                <w:highlight w:val="none"/>
              </w:rPr>
            </w:pPr>
          </w:p>
          <w:p>
            <w:pPr>
              <w:pStyle w:val="43"/>
              <w:adjustRightInd w:val="0"/>
              <w:snapToGrid w:val="0"/>
              <w:spacing w:line="360" w:lineRule="auto"/>
              <w:rPr>
                <w:snapToGrid w:val="0"/>
                <w:color w:val="auto"/>
                <w:kern w:val="0"/>
                <w:szCs w:val="21"/>
                <w:highlight w:val="none"/>
              </w:rPr>
            </w:pPr>
            <w:r>
              <w:rPr>
                <w:rFonts w:hint="eastAsia"/>
                <w:snapToGrid w:val="0"/>
                <w:color w:val="auto"/>
                <w:kern w:val="0"/>
                <w:szCs w:val="21"/>
                <w:highlight w:val="none"/>
              </w:rPr>
              <w:t>致：</w:t>
            </w:r>
            <w:r>
              <w:rPr>
                <w:rFonts w:hint="eastAsia"/>
                <w:snapToGrid w:val="0"/>
                <w:color w:val="auto"/>
                <w:kern w:val="0"/>
                <w:szCs w:val="21"/>
                <w:highlight w:val="none"/>
                <w:u w:val="single"/>
              </w:rPr>
              <w:t>（本招标项目招标人名称）</w:t>
            </w:r>
          </w:p>
          <w:p>
            <w:pPr>
              <w:pStyle w:val="43"/>
              <w:adjustRightInd w:val="0"/>
              <w:snapToGrid w:val="0"/>
              <w:spacing w:line="360" w:lineRule="auto"/>
              <w:rPr>
                <w:snapToGrid w:val="0"/>
                <w:color w:val="auto"/>
                <w:kern w:val="0"/>
                <w:szCs w:val="21"/>
                <w:highlight w:val="none"/>
              </w:rPr>
            </w:pPr>
            <w:r>
              <w:rPr>
                <w:rFonts w:hint="eastAsia"/>
                <w:snapToGrid w:val="0"/>
                <w:color w:val="auto"/>
                <w:kern w:val="0"/>
                <w:szCs w:val="21"/>
                <w:highlight w:val="none"/>
              </w:rPr>
              <w:t xml:space="preserve">    我方在此声明：</w:t>
            </w:r>
          </w:p>
          <w:p>
            <w:pPr>
              <w:pStyle w:val="43"/>
              <w:adjustRightInd w:val="0"/>
              <w:snapToGrid w:val="0"/>
              <w:spacing w:line="360" w:lineRule="auto"/>
              <w:rPr>
                <w:snapToGrid w:val="0"/>
                <w:color w:val="auto"/>
                <w:kern w:val="0"/>
                <w:szCs w:val="21"/>
                <w:highlight w:val="none"/>
              </w:rPr>
            </w:pPr>
            <w:r>
              <w:rPr>
                <w:rFonts w:hint="eastAsia"/>
                <w:snapToGrid w:val="0"/>
                <w:color w:val="auto"/>
                <w:kern w:val="0"/>
                <w:szCs w:val="21"/>
                <w:highlight w:val="none"/>
              </w:rPr>
              <w:t xml:space="preserve">    一、在</w:t>
            </w:r>
            <w:r>
              <w:rPr>
                <w:rFonts w:hint="eastAsia"/>
                <w:snapToGrid w:val="0"/>
                <w:color w:val="auto"/>
                <w:kern w:val="0"/>
                <w:szCs w:val="21"/>
                <w:highlight w:val="none"/>
                <w:u w:val="single"/>
              </w:rPr>
              <w:t xml:space="preserve"> （拟派总监姓名） </w:t>
            </w:r>
            <w:r>
              <w:rPr>
                <w:rFonts w:hint="eastAsia"/>
                <w:snapToGrid w:val="0"/>
                <w:color w:val="auto"/>
                <w:kern w:val="0"/>
                <w:szCs w:val="21"/>
                <w:highlight w:val="none"/>
              </w:rPr>
              <w:t>同志任我方在施项目总监理工程师期间，如果</w:t>
            </w:r>
            <w:r>
              <w:rPr>
                <w:rFonts w:hint="eastAsia"/>
                <w:snapToGrid w:val="0"/>
                <w:color w:val="auto"/>
                <w:kern w:val="0"/>
                <w:szCs w:val="21"/>
                <w:highlight w:val="none"/>
                <w:u w:val="single"/>
              </w:rPr>
              <w:t xml:space="preserve"> （投标人名称） </w:t>
            </w:r>
            <w:r>
              <w:rPr>
                <w:rFonts w:hint="eastAsia"/>
                <w:snapToGrid w:val="0"/>
                <w:color w:val="auto"/>
                <w:kern w:val="0"/>
                <w:szCs w:val="21"/>
                <w:highlight w:val="none"/>
              </w:rPr>
              <w:t>中标你方招标项目监理业务，在</w:t>
            </w:r>
            <w:r>
              <w:rPr>
                <w:rFonts w:hint="eastAsia"/>
                <w:snapToGrid w:val="0"/>
                <w:color w:val="auto"/>
                <w:kern w:val="0"/>
                <w:szCs w:val="21"/>
                <w:highlight w:val="none"/>
                <w:u w:val="single"/>
              </w:rPr>
              <w:t xml:space="preserve"> （拟派总监姓名） </w:t>
            </w:r>
            <w:r>
              <w:rPr>
                <w:rFonts w:hint="eastAsia"/>
                <w:snapToGrid w:val="0"/>
                <w:color w:val="auto"/>
                <w:kern w:val="0"/>
                <w:szCs w:val="21"/>
                <w:highlight w:val="none"/>
              </w:rPr>
              <w:t>同志目前担任总监理工程师职务的项目总数不超过两个（含我方在施项目）的前提下，我方同意其同时担任你方招标项目的总监理工程师；如果未中标，以上声明自动失效。</w:t>
            </w:r>
          </w:p>
          <w:p>
            <w:pPr>
              <w:pStyle w:val="43"/>
              <w:adjustRightInd w:val="0"/>
              <w:snapToGrid w:val="0"/>
              <w:spacing w:line="360" w:lineRule="auto"/>
              <w:rPr>
                <w:snapToGrid w:val="0"/>
                <w:color w:val="auto"/>
                <w:kern w:val="0"/>
                <w:szCs w:val="21"/>
                <w:highlight w:val="none"/>
              </w:rPr>
            </w:pPr>
            <w:r>
              <w:rPr>
                <w:rFonts w:hint="eastAsia"/>
                <w:snapToGrid w:val="0"/>
                <w:color w:val="auto"/>
                <w:kern w:val="0"/>
                <w:szCs w:val="21"/>
                <w:highlight w:val="none"/>
              </w:rPr>
              <w:t xml:space="preserve">    二、无论</w:t>
            </w:r>
            <w:r>
              <w:rPr>
                <w:rFonts w:hint="eastAsia"/>
                <w:snapToGrid w:val="0"/>
                <w:color w:val="auto"/>
                <w:kern w:val="0"/>
                <w:szCs w:val="21"/>
                <w:highlight w:val="none"/>
                <w:u w:val="single"/>
              </w:rPr>
              <w:t xml:space="preserve"> （拟派总监姓名） </w:t>
            </w:r>
            <w:r>
              <w:rPr>
                <w:rFonts w:hint="eastAsia"/>
                <w:snapToGrid w:val="0"/>
                <w:color w:val="auto"/>
                <w:kern w:val="0"/>
                <w:szCs w:val="21"/>
                <w:highlight w:val="none"/>
              </w:rPr>
              <w:t>同志是否担任其他建设项目的总监理工程师，</w:t>
            </w:r>
            <w:r>
              <w:rPr>
                <w:rFonts w:hint="eastAsia"/>
                <w:snapToGrid w:val="0"/>
                <w:color w:val="auto"/>
                <w:kern w:val="0"/>
                <w:szCs w:val="21"/>
                <w:highlight w:val="none"/>
                <w:u w:val="single"/>
              </w:rPr>
              <w:t xml:space="preserve"> （投标人名称） </w:t>
            </w:r>
            <w:r>
              <w:rPr>
                <w:rFonts w:hint="eastAsia"/>
                <w:snapToGrid w:val="0"/>
                <w:color w:val="auto"/>
                <w:kern w:val="0"/>
                <w:szCs w:val="21"/>
                <w:highlight w:val="none"/>
              </w:rPr>
              <w:t>都必须完全、严格履行我方在施项目监理合同中约定的所有义务，并确保服务内容、服务质量不得有任何减少或降低。</w:t>
            </w:r>
          </w:p>
          <w:p>
            <w:pPr>
              <w:pStyle w:val="43"/>
              <w:adjustRightInd w:val="0"/>
              <w:snapToGrid w:val="0"/>
              <w:spacing w:line="360" w:lineRule="auto"/>
              <w:rPr>
                <w:snapToGrid w:val="0"/>
                <w:color w:val="auto"/>
                <w:kern w:val="0"/>
                <w:szCs w:val="21"/>
                <w:highlight w:val="none"/>
              </w:rPr>
            </w:pPr>
          </w:p>
          <w:p>
            <w:pPr>
              <w:pStyle w:val="43"/>
              <w:adjustRightInd w:val="0"/>
              <w:snapToGrid w:val="0"/>
              <w:spacing w:line="360" w:lineRule="auto"/>
              <w:rPr>
                <w:snapToGrid w:val="0"/>
                <w:color w:val="auto"/>
                <w:kern w:val="0"/>
                <w:szCs w:val="21"/>
                <w:highlight w:val="none"/>
              </w:rPr>
            </w:pPr>
          </w:p>
          <w:p>
            <w:pPr>
              <w:pStyle w:val="43"/>
              <w:adjustRightInd w:val="0"/>
              <w:snapToGrid w:val="0"/>
              <w:spacing w:line="360" w:lineRule="auto"/>
              <w:jc w:val="right"/>
              <w:rPr>
                <w:snapToGrid w:val="0"/>
                <w:color w:val="auto"/>
                <w:kern w:val="0"/>
                <w:szCs w:val="21"/>
                <w:highlight w:val="none"/>
              </w:rPr>
            </w:pPr>
            <w:r>
              <w:rPr>
                <w:rFonts w:hint="eastAsia"/>
                <w:snapToGrid w:val="0"/>
                <w:color w:val="auto"/>
                <w:kern w:val="0"/>
                <w:szCs w:val="21"/>
                <w:highlight w:val="none"/>
              </w:rPr>
              <w:t>建设单位名称：（盖单位章）</w:t>
            </w:r>
          </w:p>
          <w:p>
            <w:pPr>
              <w:pStyle w:val="43"/>
              <w:adjustRightInd w:val="0"/>
              <w:snapToGrid w:val="0"/>
              <w:spacing w:line="360" w:lineRule="auto"/>
              <w:jc w:val="right"/>
              <w:rPr>
                <w:snapToGrid w:val="0"/>
                <w:color w:val="auto"/>
                <w:kern w:val="0"/>
                <w:szCs w:val="21"/>
                <w:highlight w:val="none"/>
              </w:rPr>
            </w:pPr>
          </w:p>
          <w:p>
            <w:pPr>
              <w:pStyle w:val="43"/>
              <w:adjustRightInd w:val="0"/>
              <w:snapToGrid w:val="0"/>
              <w:spacing w:line="360" w:lineRule="auto"/>
              <w:jc w:val="center"/>
              <w:rPr>
                <w:snapToGrid w:val="0"/>
                <w:color w:val="auto"/>
                <w:kern w:val="0"/>
                <w:szCs w:val="21"/>
                <w:highlight w:val="none"/>
              </w:rPr>
            </w:pPr>
            <w:r>
              <w:rPr>
                <w:rFonts w:hint="eastAsia"/>
                <w:snapToGrid w:val="0"/>
                <w:color w:val="auto"/>
                <w:kern w:val="0"/>
                <w:szCs w:val="21"/>
                <w:highlight w:val="none"/>
              </w:rPr>
              <w:t xml:space="preserve">                            XXXX年XX月XX日</w:t>
            </w:r>
          </w:p>
        </w:tc>
      </w:tr>
    </w:tbl>
    <w:p>
      <w:pPr>
        <w:pStyle w:val="43"/>
        <w:wordWrap w:val="0"/>
        <w:adjustRightInd w:val="0"/>
        <w:snapToGrid w:val="0"/>
        <w:spacing w:line="400" w:lineRule="exact"/>
        <w:ind w:firstLine="420" w:firstLineChars="200"/>
        <w:rPr>
          <w:snapToGrid w:val="0"/>
          <w:color w:val="auto"/>
          <w:kern w:val="0"/>
          <w:szCs w:val="21"/>
          <w:highlight w:val="none"/>
        </w:rPr>
      </w:pPr>
      <w:r>
        <w:rPr>
          <w:rFonts w:hint="eastAsia"/>
          <w:snapToGrid w:val="0"/>
          <w:color w:val="auto"/>
          <w:kern w:val="0"/>
          <w:szCs w:val="21"/>
          <w:highlight w:val="none"/>
        </w:rPr>
        <w:t>说明</w:t>
      </w:r>
      <w:r>
        <w:rPr>
          <w:snapToGrid w:val="0"/>
          <w:color w:val="auto"/>
          <w:kern w:val="0"/>
          <w:szCs w:val="21"/>
          <w:highlight w:val="none"/>
        </w:rPr>
        <w:t>：</w:t>
      </w:r>
    </w:p>
    <w:p>
      <w:pPr>
        <w:pStyle w:val="43"/>
        <w:wordWrap w:val="0"/>
        <w:adjustRightInd w:val="0"/>
        <w:snapToGrid w:val="0"/>
        <w:spacing w:line="400" w:lineRule="exact"/>
        <w:ind w:firstLine="420" w:firstLineChars="200"/>
        <w:rPr>
          <w:snapToGrid w:val="0"/>
          <w:color w:val="auto"/>
          <w:kern w:val="0"/>
          <w:szCs w:val="21"/>
          <w:highlight w:val="none"/>
        </w:rPr>
      </w:pPr>
      <w:r>
        <w:rPr>
          <w:rFonts w:hint="eastAsia"/>
          <w:snapToGrid w:val="0"/>
          <w:color w:val="auto"/>
          <w:kern w:val="0"/>
          <w:szCs w:val="21"/>
          <w:highlight w:val="none"/>
        </w:rPr>
        <w:t>1</w:t>
      </w:r>
      <w:r>
        <w:rPr>
          <w:rFonts w:hint="eastAsia"/>
          <w:snapToGrid w:val="0"/>
          <w:color w:val="auto"/>
          <w:kern w:val="0"/>
          <w:szCs w:val="28"/>
          <w:highlight w:val="none"/>
        </w:rPr>
        <w:t>．</w:t>
      </w:r>
      <w:r>
        <w:rPr>
          <w:rFonts w:hint="eastAsia"/>
          <w:snapToGrid w:val="0"/>
          <w:color w:val="auto"/>
          <w:kern w:val="0"/>
          <w:szCs w:val="21"/>
          <w:highlight w:val="none"/>
        </w:rPr>
        <w:t>“任职项目”指拟派总监理工程师正在担任总监理工程师职务的在施（包括已中标未开工、已开工未竣工）建设工程项目。任职项目多于一宗的，一项目一表，并标明序号。</w:t>
      </w:r>
    </w:p>
    <w:p>
      <w:pPr>
        <w:pStyle w:val="43"/>
        <w:wordWrap w:val="0"/>
        <w:adjustRightInd w:val="0"/>
        <w:snapToGrid w:val="0"/>
        <w:spacing w:line="400" w:lineRule="exact"/>
        <w:ind w:firstLine="420" w:firstLineChars="200"/>
        <w:outlineLvl w:val="1"/>
        <w:rPr>
          <w:snapToGrid w:val="0"/>
          <w:color w:val="auto"/>
          <w:kern w:val="0"/>
          <w:szCs w:val="21"/>
          <w:highlight w:val="none"/>
        </w:rPr>
      </w:pPr>
      <w:bookmarkStart w:id="240" w:name="_Toc25176"/>
      <w:r>
        <w:rPr>
          <w:rFonts w:hint="eastAsia"/>
          <w:snapToGrid w:val="0"/>
          <w:color w:val="auto"/>
          <w:kern w:val="0"/>
          <w:szCs w:val="21"/>
          <w:highlight w:val="none"/>
        </w:rPr>
        <w:t>2</w:t>
      </w:r>
      <w:r>
        <w:rPr>
          <w:rFonts w:hint="eastAsia"/>
          <w:snapToGrid w:val="0"/>
          <w:color w:val="auto"/>
          <w:kern w:val="0"/>
          <w:szCs w:val="28"/>
          <w:highlight w:val="none"/>
        </w:rPr>
        <w:t>．</w:t>
      </w:r>
      <w:r>
        <w:rPr>
          <w:rFonts w:hint="eastAsia"/>
          <w:snapToGrid w:val="0"/>
          <w:color w:val="auto"/>
          <w:kern w:val="0"/>
          <w:szCs w:val="21"/>
          <w:highlight w:val="none"/>
        </w:rPr>
        <w:t>每份情况表后应附该项目的合同协议书</w:t>
      </w:r>
      <w:r>
        <w:rPr>
          <w:rFonts w:hint="eastAsia" w:ascii="宋体" w:hAnsi="宋体" w:cs="宋体"/>
          <w:snapToGrid w:val="0"/>
          <w:color w:val="auto"/>
          <w:kern w:val="0"/>
          <w:szCs w:val="21"/>
          <w:highlight w:val="none"/>
        </w:rPr>
        <w:t>彩色扫描件</w:t>
      </w:r>
      <w:r>
        <w:rPr>
          <w:rFonts w:hint="eastAsia"/>
          <w:snapToGrid w:val="0"/>
          <w:color w:val="auto"/>
          <w:kern w:val="0"/>
          <w:szCs w:val="21"/>
          <w:highlight w:val="none"/>
        </w:rPr>
        <w:t>。</w:t>
      </w:r>
      <w:bookmarkEnd w:id="240"/>
    </w:p>
    <w:p>
      <w:pPr>
        <w:pStyle w:val="43"/>
        <w:wordWrap w:val="0"/>
        <w:adjustRightInd w:val="0"/>
        <w:snapToGrid w:val="0"/>
        <w:spacing w:line="400" w:lineRule="exact"/>
        <w:ind w:firstLine="420" w:firstLineChars="200"/>
        <w:rPr>
          <w:snapToGrid w:val="0"/>
          <w:color w:val="auto"/>
          <w:kern w:val="0"/>
          <w:szCs w:val="21"/>
          <w:highlight w:val="none"/>
        </w:rPr>
      </w:pPr>
      <w:r>
        <w:rPr>
          <w:rFonts w:hint="eastAsia"/>
          <w:snapToGrid w:val="0"/>
          <w:color w:val="auto"/>
          <w:kern w:val="0"/>
          <w:szCs w:val="21"/>
          <w:highlight w:val="none"/>
        </w:rPr>
        <w:t>3</w:t>
      </w:r>
      <w:r>
        <w:rPr>
          <w:rFonts w:hint="eastAsia"/>
          <w:snapToGrid w:val="0"/>
          <w:color w:val="auto"/>
          <w:kern w:val="0"/>
          <w:szCs w:val="28"/>
          <w:highlight w:val="none"/>
        </w:rPr>
        <w:t>．投标人填写本</w:t>
      </w:r>
      <w:r>
        <w:rPr>
          <w:rFonts w:hint="eastAsia"/>
          <w:snapToGrid w:val="0"/>
          <w:color w:val="auto"/>
          <w:kern w:val="0"/>
          <w:szCs w:val="21"/>
          <w:highlight w:val="none"/>
        </w:rPr>
        <w:t>表后交任职项目建设单位审核同意后盖章。任职项目建设单位另行出具书面同意意见的，投标人应将该书面意见附在本表后，同时在“委托人声明”栏目注明“另附”即可。</w:t>
      </w:r>
    </w:p>
    <w:p>
      <w:pPr>
        <w:rPr>
          <w:rFonts w:ascii="Times New Roman"/>
          <w:snapToGrid w:val="0"/>
          <w:color w:val="auto"/>
          <w:kern w:val="0"/>
          <w:sz w:val="21"/>
          <w:szCs w:val="21"/>
          <w:highlight w:val="none"/>
        </w:rPr>
      </w:pPr>
      <w:r>
        <w:rPr>
          <w:rFonts w:ascii="Times New Roman"/>
          <w:snapToGrid w:val="0"/>
          <w:color w:val="auto"/>
          <w:kern w:val="0"/>
          <w:sz w:val="21"/>
          <w:szCs w:val="21"/>
          <w:highlight w:val="none"/>
        </w:rPr>
        <w:br w:type="page"/>
      </w:r>
    </w:p>
    <w:p>
      <w:pPr>
        <w:pStyle w:val="31"/>
        <w:rPr>
          <w:color w:val="auto"/>
          <w:highlight w:val="none"/>
        </w:rPr>
        <w:sectPr>
          <w:endnotePr>
            <w:numFmt w:val="decimal"/>
          </w:endnotePr>
          <w:pgSz w:w="11906" w:h="16838"/>
          <w:pgMar w:top="1701" w:right="1531" w:bottom="1417" w:left="1531" w:header="850" w:footer="992" w:gutter="0"/>
          <w:cols w:space="720" w:num="1"/>
          <w:docGrid w:linePitch="327" w:charSpace="0"/>
        </w:sectPr>
      </w:pPr>
    </w:p>
    <w:p>
      <w:pPr>
        <w:wordWrap w:val="0"/>
        <w:adjustRightInd w:val="0"/>
        <w:snapToGrid w:val="0"/>
        <w:spacing w:line="440" w:lineRule="exact"/>
        <w:ind w:left="2609" w:leftChars="15" w:hanging="2573" w:hangingChars="1068"/>
        <w:outlineLvl w:val="2"/>
        <w:rPr>
          <w:rFonts w:ascii="Times New Roman"/>
          <w:b/>
          <w:bCs/>
          <w:snapToGrid w:val="0"/>
          <w:color w:val="auto"/>
          <w:kern w:val="0"/>
          <w:szCs w:val="24"/>
          <w:highlight w:val="none"/>
        </w:rPr>
      </w:pPr>
      <w:bookmarkStart w:id="241" w:name="_Toc17284"/>
      <w:bookmarkStart w:id="242" w:name="_Toc200338098"/>
      <w:bookmarkStart w:id="243" w:name="_Toc8264"/>
      <w:r>
        <w:rPr>
          <w:rFonts w:hint="eastAsia" w:ascii="Times New Roman"/>
          <w:b/>
          <w:snapToGrid w:val="0"/>
          <w:color w:val="auto"/>
          <w:kern w:val="0"/>
          <w:highlight w:val="none"/>
        </w:rPr>
        <w:t>格式</w:t>
      </w:r>
      <w:bookmarkStart w:id="244" w:name="_Hlt287950384"/>
      <w:bookmarkEnd w:id="244"/>
      <w:r>
        <w:rPr>
          <w:rFonts w:hint="eastAsia" w:ascii="Times New Roman"/>
          <w:b/>
          <w:bCs/>
          <w:snapToGrid w:val="0"/>
          <w:color w:val="auto"/>
          <w:kern w:val="0"/>
          <w:szCs w:val="24"/>
          <w:highlight w:val="none"/>
        </w:rPr>
        <w:t>十一 项目监理机构组成人员汇总表</w:t>
      </w:r>
      <w:bookmarkEnd w:id="241"/>
    </w:p>
    <w:p>
      <w:pPr>
        <w:wordWrap w:val="0"/>
        <w:adjustRightInd w:val="0"/>
        <w:snapToGrid w:val="0"/>
        <w:spacing w:before="260" w:after="260" w:line="440" w:lineRule="exact"/>
        <w:jc w:val="center"/>
        <w:rPr>
          <w:rFonts w:ascii="Times New Roman"/>
          <w:b/>
          <w:snapToGrid w:val="0"/>
          <w:color w:val="auto"/>
          <w:kern w:val="0"/>
          <w:highlight w:val="none"/>
        </w:rPr>
      </w:pPr>
      <w:r>
        <w:rPr>
          <w:rFonts w:hint="eastAsia" w:ascii="Times New Roman"/>
          <w:b/>
          <w:snapToGrid w:val="0"/>
          <w:color w:val="auto"/>
          <w:kern w:val="0"/>
          <w:sz w:val="30"/>
          <w:highlight w:val="none"/>
        </w:rPr>
        <w:t xml:space="preserve"> 项目监理机构组成人员汇总表</w:t>
      </w:r>
    </w:p>
    <w:tbl>
      <w:tblPr>
        <w:tblStyle w:val="19"/>
        <w:tblW w:w="9722"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
      <w:tblGrid>
        <w:gridCol w:w="326"/>
        <w:gridCol w:w="813"/>
        <w:gridCol w:w="840"/>
        <w:gridCol w:w="927"/>
        <w:gridCol w:w="583"/>
        <w:gridCol w:w="800"/>
        <w:gridCol w:w="900"/>
        <w:gridCol w:w="717"/>
        <w:gridCol w:w="683"/>
        <w:gridCol w:w="1083"/>
        <w:gridCol w:w="645"/>
        <w:gridCol w:w="140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454" w:hRule="exact"/>
        </w:trPr>
        <w:tc>
          <w:tcPr>
            <w:tcW w:w="326" w:type="dxa"/>
            <w:vMerge w:val="restart"/>
            <w:tcBorders>
              <w:top w:val="single" w:color="auto" w:sz="6" w:space="0"/>
              <w:left w:val="single" w:color="auto" w:sz="6" w:space="0"/>
              <w:right w:val="single" w:color="auto" w:sz="6" w:space="0"/>
            </w:tcBorders>
            <w:noWrap/>
            <w:vAlign w:val="center"/>
          </w:tcPr>
          <w:p>
            <w:pPr>
              <w:wordWrap w:val="0"/>
              <w:adjustRightInd w:val="0"/>
              <w:snapToGrid w:val="0"/>
              <w:spacing w:line="240" w:lineRule="auto"/>
              <w:jc w:val="center"/>
              <w:rPr>
                <w:rFonts w:ascii="Times New Roman" w:eastAsia="黑体"/>
                <w:snapToGrid w:val="0"/>
                <w:color w:val="auto"/>
                <w:kern w:val="0"/>
                <w:sz w:val="21"/>
                <w:szCs w:val="21"/>
                <w:highlight w:val="none"/>
              </w:rPr>
            </w:pPr>
            <w:r>
              <w:rPr>
                <w:rFonts w:hint="eastAsia" w:ascii="Times New Roman" w:eastAsia="黑体"/>
                <w:snapToGrid w:val="0"/>
                <w:color w:val="auto"/>
                <w:kern w:val="0"/>
                <w:sz w:val="21"/>
                <w:szCs w:val="21"/>
                <w:highlight w:val="none"/>
              </w:rPr>
              <w:t>序号</w:t>
            </w:r>
          </w:p>
        </w:tc>
        <w:tc>
          <w:tcPr>
            <w:tcW w:w="813" w:type="dxa"/>
            <w:vMerge w:val="restart"/>
            <w:tcBorders>
              <w:top w:val="single" w:color="auto" w:sz="6" w:space="0"/>
              <w:left w:val="single" w:color="auto" w:sz="6" w:space="0"/>
              <w:right w:val="single" w:color="auto" w:sz="6" w:space="0"/>
            </w:tcBorders>
            <w:noWrap/>
            <w:vAlign w:val="center"/>
          </w:tcPr>
          <w:p>
            <w:pPr>
              <w:wordWrap w:val="0"/>
              <w:adjustRightInd w:val="0"/>
              <w:snapToGrid w:val="0"/>
              <w:spacing w:line="240" w:lineRule="auto"/>
              <w:jc w:val="center"/>
              <w:rPr>
                <w:rFonts w:ascii="Times New Roman" w:eastAsia="黑体"/>
                <w:snapToGrid w:val="0"/>
                <w:color w:val="auto"/>
                <w:kern w:val="0"/>
                <w:sz w:val="21"/>
                <w:szCs w:val="21"/>
                <w:highlight w:val="none"/>
              </w:rPr>
            </w:pPr>
            <w:r>
              <w:rPr>
                <w:rFonts w:hint="eastAsia" w:ascii="Times New Roman" w:eastAsia="黑体"/>
                <w:snapToGrid w:val="0"/>
                <w:color w:val="auto"/>
                <w:kern w:val="0"/>
                <w:sz w:val="21"/>
                <w:szCs w:val="21"/>
                <w:highlight w:val="none"/>
              </w:rPr>
              <w:t>拟担任职务</w:t>
            </w:r>
          </w:p>
        </w:tc>
        <w:tc>
          <w:tcPr>
            <w:tcW w:w="840" w:type="dxa"/>
            <w:vMerge w:val="restart"/>
            <w:tcBorders>
              <w:top w:val="single" w:color="auto" w:sz="6" w:space="0"/>
              <w:left w:val="single" w:color="auto" w:sz="6" w:space="0"/>
              <w:right w:val="single" w:color="auto" w:sz="4" w:space="0"/>
            </w:tcBorders>
            <w:noWrap/>
            <w:vAlign w:val="center"/>
          </w:tcPr>
          <w:p>
            <w:pPr>
              <w:wordWrap w:val="0"/>
              <w:adjustRightInd w:val="0"/>
              <w:snapToGrid w:val="0"/>
              <w:spacing w:line="240" w:lineRule="auto"/>
              <w:jc w:val="center"/>
              <w:rPr>
                <w:rFonts w:ascii="Times New Roman" w:eastAsia="黑体"/>
                <w:snapToGrid w:val="0"/>
                <w:color w:val="auto"/>
                <w:kern w:val="0"/>
                <w:sz w:val="21"/>
                <w:szCs w:val="21"/>
                <w:highlight w:val="none"/>
              </w:rPr>
            </w:pPr>
            <w:r>
              <w:rPr>
                <w:rFonts w:hint="eastAsia" w:ascii="Times New Roman" w:eastAsia="黑体"/>
                <w:snapToGrid w:val="0"/>
                <w:color w:val="auto"/>
                <w:kern w:val="0"/>
                <w:sz w:val="21"/>
                <w:szCs w:val="21"/>
                <w:highlight w:val="none"/>
              </w:rPr>
              <w:t>姓  名</w:t>
            </w:r>
          </w:p>
        </w:tc>
        <w:tc>
          <w:tcPr>
            <w:tcW w:w="2310" w:type="dxa"/>
            <w:gridSpan w:val="3"/>
            <w:tcBorders>
              <w:top w:val="single" w:color="auto" w:sz="4" w:space="0"/>
              <w:left w:val="single" w:color="auto" w:sz="4" w:space="0"/>
              <w:bottom w:val="single" w:color="auto" w:sz="4" w:space="0"/>
              <w:right w:val="single" w:color="auto" w:sz="4" w:space="0"/>
            </w:tcBorders>
            <w:noWrap/>
            <w:vAlign w:val="center"/>
          </w:tcPr>
          <w:p>
            <w:pPr>
              <w:wordWrap w:val="0"/>
              <w:adjustRightInd w:val="0"/>
              <w:snapToGrid w:val="0"/>
              <w:spacing w:line="240" w:lineRule="auto"/>
              <w:jc w:val="center"/>
              <w:rPr>
                <w:rFonts w:ascii="Times New Roman" w:eastAsia="黑体"/>
                <w:snapToGrid w:val="0"/>
                <w:color w:val="auto"/>
                <w:kern w:val="0"/>
                <w:sz w:val="21"/>
                <w:szCs w:val="21"/>
                <w:highlight w:val="none"/>
              </w:rPr>
            </w:pPr>
            <w:r>
              <w:rPr>
                <w:rFonts w:hint="eastAsia" w:ascii="Times New Roman" w:eastAsia="黑体"/>
                <w:snapToGrid w:val="0"/>
                <w:color w:val="auto"/>
                <w:kern w:val="0"/>
                <w:sz w:val="21"/>
                <w:szCs w:val="21"/>
                <w:highlight w:val="none"/>
              </w:rPr>
              <w:t>职称证书</w:t>
            </w:r>
          </w:p>
        </w:tc>
        <w:tc>
          <w:tcPr>
            <w:tcW w:w="2300" w:type="dxa"/>
            <w:gridSpan w:val="3"/>
            <w:tcBorders>
              <w:top w:val="single" w:color="auto" w:sz="6" w:space="0"/>
              <w:left w:val="single" w:color="auto" w:sz="4" w:space="0"/>
              <w:bottom w:val="single" w:color="auto" w:sz="6" w:space="0"/>
              <w:right w:val="single" w:color="auto" w:sz="6" w:space="0"/>
            </w:tcBorders>
            <w:noWrap/>
            <w:vAlign w:val="center"/>
          </w:tcPr>
          <w:p>
            <w:pPr>
              <w:wordWrap w:val="0"/>
              <w:adjustRightInd w:val="0"/>
              <w:snapToGrid w:val="0"/>
              <w:spacing w:line="240" w:lineRule="auto"/>
              <w:jc w:val="center"/>
              <w:rPr>
                <w:rFonts w:ascii="Times New Roman" w:eastAsia="黑体"/>
                <w:snapToGrid w:val="0"/>
                <w:color w:val="auto"/>
                <w:kern w:val="0"/>
                <w:sz w:val="21"/>
                <w:szCs w:val="21"/>
                <w:highlight w:val="none"/>
              </w:rPr>
            </w:pPr>
            <w:r>
              <w:rPr>
                <w:rFonts w:hint="eastAsia" w:ascii="Times New Roman" w:eastAsia="黑体"/>
                <w:snapToGrid w:val="0"/>
                <w:color w:val="auto"/>
                <w:kern w:val="0"/>
                <w:sz w:val="21"/>
                <w:szCs w:val="21"/>
                <w:highlight w:val="none"/>
              </w:rPr>
              <w:t>注册证书</w:t>
            </w:r>
          </w:p>
        </w:tc>
        <w:tc>
          <w:tcPr>
            <w:tcW w:w="3133" w:type="dxa"/>
            <w:gridSpan w:val="3"/>
            <w:tcBorders>
              <w:top w:val="single" w:color="auto" w:sz="6" w:space="0"/>
              <w:left w:val="single" w:color="auto" w:sz="6" w:space="0"/>
              <w:bottom w:val="single" w:color="auto" w:sz="6" w:space="0"/>
              <w:right w:val="single" w:color="auto" w:sz="6" w:space="0"/>
            </w:tcBorders>
            <w:noWrap/>
            <w:vAlign w:val="center"/>
          </w:tcPr>
          <w:p>
            <w:pPr>
              <w:wordWrap w:val="0"/>
              <w:adjustRightInd w:val="0"/>
              <w:snapToGrid w:val="0"/>
              <w:spacing w:line="240" w:lineRule="auto"/>
              <w:jc w:val="center"/>
              <w:rPr>
                <w:rFonts w:ascii="Times New Roman" w:eastAsia="黑体"/>
                <w:snapToGrid w:val="0"/>
                <w:color w:val="auto"/>
                <w:kern w:val="0"/>
                <w:sz w:val="21"/>
                <w:szCs w:val="21"/>
                <w:highlight w:val="none"/>
              </w:rPr>
            </w:pPr>
            <w:r>
              <w:rPr>
                <w:rFonts w:hint="eastAsia" w:ascii="Times New Roman" w:eastAsia="黑体"/>
                <w:snapToGrid w:val="0"/>
                <w:color w:val="auto"/>
                <w:kern w:val="0"/>
                <w:sz w:val="21"/>
                <w:szCs w:val="21"/>
                <w:highlight w:val="none"/>
              </w:rPr>
              <w:t>岗位证书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454" w:hRule="exact"/>
        </w:trPr>
        <w:tc>
          <w:tcPr>
            <w:tcW w:w="326" w:type="dxa"/>
            <w:vMerge w:val="continue"/>
            <w:tcBorders>
              <w:left w:val="single" w:color="auto" w:sz="6" w:space="0"/>
              <w:bottom w:val="single" w:color="auto" w:sz="6" w:space="0"/>
              <w:right w:val="single" w:color="auto" w:sz="6" w:space="0"/>
            </w:tcBorders>
            <w:noWrap/>
            <w:vAlign w:val="center"/>
          </w:tcPr>
          <w:p>
            <w:pPr>
              <w:wordWrap w:val="0"/>
              <w:adjustRightInd w:val="0"/>
              <w:snapToGrid w:val="0"/>
              <w:spacing w:line="240" w:lineRule="auto"/>
              <w:jc w:val="center"/>
              <w:rPr>
                <w:rFonts w:ascii="Times New Roman" w:eastAsia="黑体"/>
                <w:snapToGrid w:val="0"/>
                <w:color w:val="auto"/>
                <w:kern w:val="0"/>
                <w:sz w:val="21"/>
                <w:szCs w:val="21"/>
                <w:highlight w:val="none"/>
              </w:rPr>
            </w:pPr>
          </w:p>
        </w:tc>
        <w:tc>
          <w:tcPr>
            <w:tcW w:w="813" w:type="dxa"/>
            <w:vMerge w:val="continue"/>
            <w:tcBorders>
              <w:left w:val="single" w:color="auto" w:sz="6" w:space="0"/>
              <w:bottom w:val="single" w:color="auto" w:sz="6" w:space="0"/>
              <w:right w:val="single" w:color="auto" w:sz="6" w:space="0"/>
            </w:tcBorders>
            <w:noWrap/>
            <w:vAlign w:val="center"/>
          </w:tcPr>
          <w:p>
            <w:pPr>
              <w:wordWrap w:val="0"/>
              <w:adjustRightInd w:val="0"/>
              <w:snapToGrid w:val="0"/>
              <w:spacing w:line="240" w:lineRule="auto"/>
              <w:jc w:val="center"/>
              <w:rPr>
                <w:rFonts w:ascii="Times New Roman" w:eastAsia="黑体"/>
                <w:snapToGrid w:val="0"/>
                <w:color w:val="auto"/>
                <w:kern w:val="0"/>
                <w:sz w:val="21"/>
                <w:szCs w:val="21"/>
                <w:highlight w:val="none"/>
              </w:rPr>
            </w:pPr>
          </w:p>
        </w:tc>
        <w:tc>
          <w:tcPr>
            <w:tcW w:w="840" w:type="dxa"/>
            <w:vMerge w:val="continue"/>
            <w:tcBorders>
              <w:left w:val="single" w:color="auto" w:sz="6" w:space="0"/>
              <w:bottom w:val="single" w:color="auto" w:sz="6" w:space="0"/>
              <w:right w:val="single" w:color="auto" w:sz="4" w:space="0"/>
            </w:tcBorders>
            <w:noWrap/>
            <w:vAlign w:val="center"/>
          </w:tcPr>
          <w:p>
            <w:pPr>
              <w:wordWrap w:val="0"/>
              <w:adjustRightInd w:val="0"/>
              <w:snapToGrid w:val="0"/>
              <w:spacing w:line="240" w:lineRule="auto"/>
              <w:jc w:val="center"/>
              <w:rPr>
                <w:rFonts w:ascii="Times New Roman" w:eastAsia="黑体"/>
                <w:snapToGrid w:val="0"/>
                <w:color w:val="auto"/>
                <w:kern w:val="0"/>
                <w:sz w:val="21"/>
                <w:szCs w:val="21"/>
                <w:highlight w:val="none"/>
              </w:rPr>
            </w:pPr>
          </w:p>
        </w:tc>
        <w:tc>
          <w:tcPr>
            <w:tcW w:w="927" w:type="dxa"/>
            <w:tcBorders>
              <w:top w:val="single" w:color="auto" w:sz="4" w:space="0"/>
              <w:left w:val="single" w:color="auto" w:sz="4" w:space="0"/>
              <w:bottom w:val="single" w:color="auto" w:sz="4" w:space="0"/>
              <w:right w:val="single" w:color="auto" w:sz="4" w:space="0"/>
            </w:tcBorders>
            <w:noWrap/>
            <w:vAlign w:val="center"/>
          </w:tcPr>
          <w:p>
            <w:pPr>
              <w:wordWrap w:val="0"/>
              <w:adjustRightInd w:val="0"/>
              <w:snapToGrid w:val="0"/>
              <w:spacing w:line="240" w:lineRule="auto"/>
              <w:jc w:val="center"/>
              <w:rPr>
                <w:rFonts w:ascii="Times New Roman" w:eastAsia="黑体"/>
                <w:snapToGrid w:val="0"/>
                <w:color w:val="auto"/>
                <w:kern w:val="0"/>
                <w:sz w:val="21"/>
                <w:szCs w:val="21"/>
                <w:highlight w:val="none"/>
              </w:rPr>
            </w:pPr>
            <w:r>
              <w:rPr>
                <w:rFonts w:hint="eastAsia" w:ascii="Times New Roman" w:eastAsia="黑体"/>
                <w:snapToGrid w:val="0"/>
                <w:color w:val="auto"/>
                <w:kern w:val="0"/>
                <w:sz w:val="21"/>
                <w:szCs w:val="21"/>
                <w:highlight w:val="none"/>
              </w:rPr>
              <w:t>专业名称</w:t>
            </w:r>
          </w:p>
        </w:tc>
        <w:tc>
          <w:tcPr>
            <w:tcW w:w="583" w:type="dxa"/>
            <w:tcBorders>
              <w:top w:val="single" w:color="auto" w:sz="4" w:space="0"/>
              <w:left w:val="single" w:color="auto" w:sz="4" w:space="0"/>
              <w:bottom w:val="single" w:color="auto" w:sz="4" w:space="0"/>
              <w:right w:val="single" w:color="auto" w:sz="4" w:space="0"/>
            </w:tcBorders>
            <w:noWrap/>
            <w:vAlign w:val="center"/>
          </w:tcPr>
          <w:p>
            <w:pPr>
              <w:wordWrap w:val="0"/>
              <w:adjustRightInd w:val="0"/>
              <w:snapToGrid w:val="0"/>
              <w:spacing w:line="240" w:lineRule="auto"/>
              <w:jc w:val="center"/>
              <w:rPr>
                <w:rFonts w:ascii="Times New Roman" w:eastAsia="黑体"/>
                <w:snapToGrid w:val="0"/>
                <w:color w:val="auto"/>
                <w:kern w:val="0"/>
                <w:sz w:val="21"/>
                <w:szCs w:val="21"/>
                <w:highlight w:val="none"/>
              </w:rPr>
            </w:pPr>
            <w:r>
              <w:rPr>
                <w:rFonts w:hint="eastAsia" w:ascii="Times New Roman" w:eastAsia="黑体"/>
                <w:snapToGrid w:val="0"/>
                <w:color w:val="auto"/>
                <w:kern w:val="0"/>
                <w:sz w:val="21"/>
                <w:szCs w:val="21"/>
                <w:highlight w:val="none"/>
              </w:rPr>
              <w:t>级别</w:t>
            </w:r>
          </w:p>
        </w:tc>
        <w:tc>
          <w:tcPr>
            <w:tcW w:w="800" w:type="dxa"/>
            <w:tcBorders>
              <w:top w:val="single" w:color="auto" w:sz="4" w:space="0"/>
              <w:left w:val="single" w:color="auto" w:sz="4" w:space="0"/>
              <w:bottom w:val="single" w:color="auto" w:sz="4" w:space="0"/>
              <w:right w:val="single" w:color="auto" w:sz="4" w:space="0"/>
            </w:tcBorders>
            <w:noWrap/>
            <w:vAlign w:val="center"/>
          </w:tcPr>
          <w:p>
            <w:pPr>
              <w:wordWrap w:val="0"/>
              <w:adjustRightInd w:val="0"/>
              <w:snapToGrid w:val="0"/>
              <w:spacing w:line="240" w:lineRule="auto"/>
              <w:jc w:val="center"/>
              <w:rPr>
                <w:rFonts w:ascii="Times New Roman" w:eastAsia="黑体"/>
                <w:snapToGrid w:val="0"/>
                <w:color w:val="auto"/>
                <w:kern w:val="0"/>
                <w:sz w:val="21"/>
                <w:szCs w:val="21"/>
                <w:highlight w:val="none"/>
              </w:rPr>
            </w:pPr>
            <w:r>
              <w:rPr>
                <w:rFonts w:hint="eastAsia" w:ascii="Times New Roman" w:eastAsia="黑体"/>
                <w:snapToGrid w:val="0"/>
                <w:color w:val="auto"/>
                <w:kern w:val="0"/>
                <w:sz w:val="21"/>
                <w:szCs w:val="21"/>
                <w:highlight w:val="none"/>
              </w:rPr>
              <w:t>证号</w:t>
            </w:r>
          </w:p>
        </w:tc>
        <w:tc>
          <w:tcPr>
            <w:tcW w:w="900" w:type="dxa"/>
            <w:tcBorders>
              <w:top w:val="single" w:color="auto" w:sz="6" w:space="0"/>
              <w:left w:val="single" w:color="auto" w:sz="4" w:space="0"/>
              <w:bottom w:val="single" w:color="auto" w:sz="6" w:space="0"/>
              <w:right w:val="single" w:color="auto" w:sz="6" w:space="0"/>
            </w:tcBorders>
            <w:noWrap/>
            <w:vAlign w:val="center"/>
          </w:tcPr>
          <w:p>
            <w:pPr>
              <w:wordWrap w:val="0"/>
              <w:adjustRightInd w:val="0"/>
              <w:snapToGrid w:val="0"/>
              <w:spacing w:line="240" w:lineRule="auto"/>
              <w:jc w:val="center"/>
              <w:rPr>
                <w:rFonts w:ascii="Times New Roman" w:eastAsia="黑体"/>
                <w:snapToGrid w:val="0"/>
                <w:color w:val="auto"/>
                <w:kern w:val="0"/>
                <w:sz w:val="21"/>
                <w:szCs w:val="21"/>
                <w:highlight w:val="none"/>
              </w:rPr>
            </w:pPr>
            <w:r>
              <w:rPr>
                <w:rFonts w:hint="eastAsia" w:ascii="Times New Roman" w:eastAsia="黑体"/>
                <w:snapToGrid w:val="0"/>
                <w:color w:val="auto"/>
                <w:kern w:val="0"/>
                <w:sz w:val="21"/>
                <w:szCs w:val="21"/>
                <w:highlight w:val="none"/>
              </w:rPr>
              <w:t>资格名称</w:t>
            </w:r>
          </w:p>
        </w:tc>
        <w:tc>
          <w:tcPr>
            <w:tcW w:w="717" w:type="dxa"/>
            <w:tcBorders>
              <w:top w:val="single" w:color="auto" w:sz="6" w:space="0"/>
              <w:left w:val="single" w:color="auto" w:sz="6" w:space="0"/>
              <w:bottom w:val="single" w:color="auto" w:sz="6" w:space="0"/>
              <w:right w:val="single" w:color="auto" w:sz="6" w:space="0"/>
            </w:tcBorders>
            <w:noWrap/>
            <w:vAlign w:val="center"/>
          </w:tcPr>
          <w:p>
            <w:pPr>
              <w:wordWrap w:val="0"/>
              <w:adjustRightInd w:val="0"/>
              <w:snapToGrid w:val="0"/>
              <w:spacing w:line="240" w:lineRule="auto"/>
              <w:jc w:val="center"/>
              <w:rPr>
                <w:rFonts w:ascii="Times New Roman" w:eastAsia="黑体"/>
                <w:snapToGrid w:val="0"/>
                <w:color w:val="auto"/>
                <w:kern w:val="0"/>
                <w:sz w:val="21"/>
                <w:szCs w:val="21"/>
                <w:highlight w:val="none"/>
              </w:rPr>
            </w:pPr>
            <w:r>
              <w:rPr>
                <w:rFonts w:hint="eastAsia" w:ascii="Times New Roman" w:eastAsia="黑体"/>
                <w:snapToGrid w:val="0"/>
                <w:color w:val="auto"/>
                <w:kern w:val="0"/>
                <w:sz w:val="21"/>
                <w:szCs w:val="21"/>
                <w:highlight w:val="none"/>
              </w:rPr>
              <w:t>级别</w:t>
            </w:r>
          </w:p>
        </w:tc>
        <w:tc>
          <w:tcPr>
            <w:tcW w:w="683" w:type="dxa"/>
            <w:tcBorders>
              <w:top w:val="single" w:color="auto" w:sz="6" w:space="0"/>
              <w:left w:val="single" w:color="auto" w:sz="6" w:space="0"/>
              <w:bottom w:val="single" w:color="auto" w:sz="6" w:space="0"/>
              <w:right w:val="single" w:color="auto" w:sz="6" w:space="0"/>
            </w:tcBorders>
            <w:noWrap/>
            <w:vAlign w:val="center"/>
          </w:tcPr>
          <w:p>
            <w:pPr>
              <w:wordWrap w:val="0"/>
              <w:adjustRightInd w:val="0"/>
              <w:snapToGrid w:val="0"/>
              <w:spacing w:line="240" w:lineRule="auto"/>
              <w:jc w:val="center"/>
              <w:rPr>
                <w:rFonts w:ascii="Times New Roman" w:eastAsia="黑体"/>
                <w:snapToGrid w:val="0"/>
                <w:color w:val="auto"/>
                <w:kern w:val="0"/>
                <w:sz w:val="21"/>
                <w:szCs w:val="21"/>
                <w:highlight w:val="none"/>
              </w:rPr>
            </w:pPr>
            <w:r>
              <w:rPr>
                <w:rFonts w:hint="eastAsia" w:ascii="Times New Roman" w:eastAsia="黑体"/>
                <w:snapToGrid w:val="0"/>
                <w:color w:val="auto"/>
                <w:kern w:val="0"/>
                <w:sz w:val="21"/>
                <w:szCs w:val="21"/>
                <w:highlight w:val="none"/>
              </w:rPr>
              <w:t>证号</w:t>
            </w:r>
          </w:p>
        </w:tc>
        <w:tc>
          <w:tcPr>
            <w:tcW w:w="1083" w:type="dxa"/>
            <w:tcBorders>
              <w:top w:val="single" w:color="auto" w:sz="6" w:space="0"/>
              <w:left w:val="single" w:color="auto" w:sz="6" w:space="0"/>
              <w:bottom w:val="single" w:color="auto" w:sz="6" w:space="0"/>
              <w:right w:val="single" w:color="auto" w:sz="6" w:space="0"/>
            </w:tcBorders>
            <w:noWrap/>
            <w:vAlign w:val="center"/>
          </w:tcPr>
          <w:p>
            <w:pPr>
              <w:wordWrap w:val="0"/>
              <w:adjustRightInd w:val="0"/>
              <w:snapToGrid w:val="0"/>
              <w:spacing w:line="240" w:lineRule="auto"/>
              <w:jc w:val="center"/>
              <w:rPr>
                <w:rFonts w:ascii="Times New Roman" w:eastAsia="黑体"/>
                <w:snapToGrid w:val="0"/>
                <w:color w:val="auto"/>
                <w:kern w:val="0"/>
                <w:sz w:val="21"/>
                <w:szCs w:val="21"/>
                <w:highlight w:val="none"/>
              </w:rPr>
            </w:pPr>
            <w:r>
              <w:rPr>
                <w:rFonts w:hint="eastAsia" w:ascii="Times New Roman" w:eastAsia="黑体"/>
                <w:snapToGrid w:val="0"/>
                <w:color w:val="auto"/>
                <w:kern w:val="0"/>
                <w:sz w:val="21"/>
                <w:szCs w:val="21"/>
                <w:highlight w:val="none"/>
              </w:rPr>
              <w:t>岗位名称</w:t>
            </w:r>
          </w:p>
        </w:tc>
        <w:tc>
          <w:tcPr>
            <w:tcW w:w="645" w:type="dxa"/>
            <w:tcBorders>
              <w:top w:val="single" w:color="auto" w:sz="6" w:space="0"/>
              <w:left w:val="single" w:color="auto" w:sz="6" w:space="0"/>
              <w:bottom w:val="single" w:color="auto" w:sz="6" w:space="0"/>
              <w:right w:val="single" w:color="auto" w:sz="6" w:space="0"/>
            </w:tcBorders>
            <w:noWrap/>
            <w:vAlign w:val="center"/>
          </w:tcPr>
          <w:p>
            <w:pPr>
              <w:wordWrap w:val="0"/>
              <w:adjustRightInd w:val="0"/>
              <w:snapToGrid w:val="0"/>
              <w:spacing w:line="240" w:lineRule="auto"/>
              <w:jc w:val="center"/>
              <w:rPr>
                <w:rFonts w:ascii="Times New Roman" w:eastAsia="黑体"/>
                <w:snapToGrid w:val="0"/>
                <w:color w:val="auto"/>
                <w:kern w:val="0"/>
                <w:sz w:val="21"/>
                <w:szCs w:val="21"/>
                <w:highlight w:val="none"/>
              </w:rPr>
            </w:pPr>
            <w:r>
              <w:rPr>
                <w:rFonts w:hint="eastAsia" w:ascii="Times New Roman" w:eastAsia="黑体"/>
                <w:snapToGrid w:val="0"/>
                <w:color w:val="auto"/>
                <w:kern w:val="0"/>
                <w:sz w:val="21"/>
                <w:szCs w:val="21"/>
                <w:highlight w:val="none"/>
              </w:rPr>
              <w:t>级别</w:t>
            </w:r>
          </w:p>
        </w:tc>
        <w:tc>
          <w:tcPr>
            <w:tcW w:w="1405" w:type="dxa"/>
            <w:tcBorders>
              <w:top w:val="single" w:color="auto" w:sz="6" w:space="0"/>
              <w:left w:val="single" w:color="auto" w:sz="6" w:space="0"/>
              <w:bottom w:val="single" w:color="auto" w:sz="6" w:space="0"/>
              <w:right w:val="single" w:color="auto" w:sz="6" w:space="0"/>
            </w:tcBorders>
            <w:noWrap/>
            <w:vAlign w:val="center"/>
          </w:tcPr>
          <w:p>
            <w:pPr>
              <w:wordWrap w:val="0"/>
              <w:adjustRightInd w:val="0"/>
              <w:snapToGrid w:val="0"/>
              <w:spacing w:line="240" w:lineRule="auto"/>
              <w:jc w:val="center"/>
              <w:rPr>
                <w:rFonts w:ascii="Times New Roman" w:eastAsia="黑体"/>
                <w:snapToGrid w:val="0"/>
                <w:color w:val="auto"/>
                <w:kern w:val="0"/>
                <w:sz w:val="21"/>
                <w:szCs w:val="21"/>
                <w:highlight w:val="none"/>
              </w:rPr>
            </w:pPr>
            <w:r>
              <w:rPr>
                <w:rFonts w:hint="eastAsia" w:ascii="Times New Roman" w:eastAsia="黑体"/>
                <w:snapToGrid w:val="0"/>
                <w:color w:val="auto"/>
                <w:kern w:val="0"/>
                <w:sz w:val="21"/>
                <w:szCs w:val="21"/>
                <w:highlight w:val="none"/>
              </w:rPr>
              <w:t>证号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510" w:hRule="exact"/>
        </w:trPr>
        <w:tc>
          <w:tcPr>
            <w:tcW w:w="326" w:type="dxa"/>
            <w:tcBorders>
              <w:top w:val="single" w:color="auto" w:sz="6" w:space="0"/>
              <w:left w:val="single" w:color="auto" w:sz="6" w:space="0"/>
              <w:bottom w:val="single" w:color="auto" w:sz="6" w:space="0"/>
              <w:right w:val="single" w:color="auto" w:sz="6" w:space="0"/>
            </w:tcBorders>
            <w:noWrap/>
            <w:vAlign w:val="center"/>
          </w:tcPr>
          <w:p>
            <w:pPr>
              <w:wordWrap w:val="0"/>
              <w:adjustRightInd w:val="0"/>
              <w:snapToGrid w:val="0"/>
              <w:spacing w:line="240" w:lineRule="auto"/>
              <w:jc w:val="center"/>
              <w:rPr>
                <w:rFonts w:ascii="Times New Roman"/>
                <w:snapToGrid w:val="0"/>
                <w:color w:val="auto"/>
                <w:kern w:val="0"/>
                <w:sz w:val="21"/>
                <w:szCs w:val="21"/>
                <w:highlight w:val="none"/>
              </w:rPr>
            </w:pPr>
            <w:r>
              <w:rPr>
                <w:rFonts w:hint="eastAsia" w:ascii="Times New Roman"/>
                <w:snapToGrid w:val="0"/>
                <w:color w:val="auto"/>
                <w:kern w:val="0"/>
                <w:sz w:val="21"/>
                <w:szCs w:val="21"/>
                <w:highlight w:val="none"/>
              </w:rPr>
              <w:t>1</w:t>
            </w:r>
          </w:p>
        </w:tc>
        <w:tc>
          <w:tcPr>
            <w:tcW w:w="813" w:type="dxa"/>
            <w:tcBorders>
              <w:top w:val="single" w:color="auto" w:sz="6" w:space="0"/>
              <w:left w:val="single" w:color="auto" w:sz="6" w:space="0"/>
              <w:bottom w:val="single" w:color="auto" w:sz="6" w:space="0"/>
              <w:right w:val="single" w:color="auto" w:sz="6" w:space="0"/>
            </w:tcBorders>
            <w:noWrap/>
            <w:vAlign w:val="center"/>
          </w:tcPr>
          <w:p>
            <w:pPr>
              <w:wordWrap w:val="0"/>
              <w:adjustRightInd w:val="0"/>
              <w:snapToGrid w:val="0"/>
              <w:spacing w:line="240" w:lineRule="auto"/>
              <w:jc w:val="center"/>
              <w:rPr>
                <w:rFonts w:ascii="Times New Roman"/>
                <w:snapToGrid w:val="0"/>
                <w:color w:val="auto"/>
                <w:kern w:val="0"/>
                <w:sz w:val="21"/>
                <w:szCs w:val="21"/>
                <w:highlight w:val="none"/>
              </w:rPr>
            </w:pPr>
          </w:p>
        </w:tc>
        <w:tc>
          <w:tcPr>
            <w:tcW w:w="840" w:type="dxa"/>
            <w:tcBorders>
              <w:top w:val="single" w:color="auto" w:sz="6" w:space="0"/>
              <w:left w:val="single" w:color="auto" w:sz="6" w:space="0"/>
              <w:bottom w:val="single" w:color="auto" w:sz="6" w:space="0"/>
              <w:right w:val="single" w:color="auto" w:sz="6" w:space="0"/>
            </w:tcBorders>
            <w:noWrap/>
            <w:vAlign w:val="center"/>
          </w:tcPr>
          <w:p>
            <w:pPr>
              <w:wordWrap w:val="0"/>
              <w:adjustRightInd w:val="0"/>
              <w:snapToGrid w:val="0"/>
              <w:spacing w:line="240" w:lineRule="auto"/>
              <w:jc w:val="center"/>
              <w:rPr>
                <w:rFonts w:ascii="Times New Roman"/>
                <w:snapToGrid w:val="0"/>
                <w:color w:val="auto"/>
                <w:kern w:val="0"/>
                <w:sz w:val="21"/>
                <w:szCs w:val="21"/>
                <w:highlight w:val="none"/>
              </w:rPr>
            </w:pPr>
          </w:p>
        </w:tc>
        <w:tc>
          <w:tcPr>
            <w:tcW w:w="927" w:type="dxa"/>
            <w:tcBorders>
              <w:top w:val="single" w:color="auto" w:sz="4" w:space="0"/>
              <w:left w:val="single" w:color="auto" w:sz="6" w:space="0"/>
              <w:bottom w:val="single" w:color="auto" w:sz="6" w:space="0"/>
              <w:right w:val="single" w:color="auto" w:sz="6" w:space="0"/>
            </w:tcBorders>
            <w:noWrap/>
            <w:vAlign w:val="center"/>
          </w:tcPr>
          <w:p>
            <w:pPr>
              <w:wordWrap w:val="0"/>
              <w:adjustRightInd w:val="0"/>
              <w:snapToGrid w:val="0"/>
              <w:spacing w:line="240" w:lineRule="auto"/>
              <w:jc w:val="center"/>
              <w:rPr>
                <w:rFonts w:ascii="Times New Roman"/>
                <w:snapToGrid w:val="0"/>
                <w:color w:val="auto"/>
                <w:kern w:val="0"/>
                <w:sz w:val="21"/>
                <w:szCs w:val="21"/>
                <w:highlight w:val="none"/>
              </w:rPr>
            </w:pPr>
          </w:p>
        </w:tc>
        <w:tc>
          <w:tcPr>
            <w:tcW w:w="583" w:type="dxa"/>
            <w:tcBorders>
              <w:top w:val="single" w:color="auto" w:sz="4" w:space="0"/>
              <w:left w:val="single" w:color="auto" w:sz="6" w:space="0"/>
              <w:bottom w:val="single" w:color="auto" w:sz="6" w:space="0"/>
              <w:right w:val="single" w:color="auto" w:sz="6" w:space="0"/>
            </w:tcBorders>
            <w:noWrap/>
            <w:vAlign w:val="center"/>
          </w:tcPr>
          <w:p>
            <w:pPr>
              <w:wordWrap w:val="0"/>
              <w:adjustRightInd w:val="0"/>
              <w:snapToGrid w:val="0"/>
              <w:spacing w:line="240" w:lineRule="auto"/>
              <w:jc w:val="center"/>
              <w:rPr>
                <w:rFonts w:ascii="Times New Roman"/>
                <w:snapToGrid w:val="0"/>
                <w:color w:val="auto"/>
                <w:kern w:val="0"/>
                <w:sz w:val="21"/>
                <w:szCs w:val="21"/>
                <w:highlight w:val="none"/>
              </w:rPr>
            </w:pPr>
          </w:p>
        </w:tc>
        <w:tc>
          <w:tcPr>
            <w:tcW w:w="800" w:type="dxa"/>
            <w:tcBorders>
              <w:top w:val="single" w:color="auto" w:sz="4" w:space="0"/>
              <w:left w:val="single" w:color="auto" w:sz="6" w:space="0"/>
              <w:bottom w:val="single" w:color="auto" w:sz="6" w:space="0"/>
              <w:right w:val="single" w:color="auto" w:sz="6" w:space="0"/>
            </w:tcBorders>
            <w:noWrap/>
            <w:vAlign w:val="center"/>
          </w:tcPr>
          <w:p>
            <w:pPr>
              <w:wordWrap w:val="0"/>
              <w:adjustRightInd w:val="0"/>
              <w:snapToGrid w:val="0"/>
              <w:spacing w:line="240" w:lineRule="auto"/>
              <w:jc w:val="center"/>
              <w:rPr>
                <w:rFonts w:ascii="Times New Roman"/>
                <w:snapToGrid w:val="0"/>
                <w:color w:val="auto"/>
                <w:kern w:val="0"/>
                <w:sz w:val="21"/>
                <w:szCs w:val="21"/>
                <w:highlight w:val="none"/>
              </w:rPr>
            </w:pPr>
          </w:p>
        </w:tc>
        <w:tc>
          <w:tcPr>
            <w:tcW w:w="900" w:type="dxa"/>
            <w:tcBorders>
              <w:top w:val="single" w:color="auto" w:sz="6" w:space="0"/>
              <w:left w:val="single" w:color="auto" w:sz="6" w:space="0"/>
              <w:bottom w:val="single" w:color="auto" w:sz="6" w:space="0"/>
              <w:right w:val="single" w:color="auto" w:sz="6" w:space="0"/>
            </w:tcBorders>
            <w:noWrap/>
            <w:vAlign w:val="center"/>
          </w:tcPr>
          <w:p>
            <w:pPr>
              <w:wordWrap w:val="0"/>
              <w:adjustRightInd w:val="0"/>
              <w:snapToGrid w:val="0"/>
              <w:spacing w:line="240" w:lineRule="auto"/>
              <w:jc w:val="center"/>
              <w:rPr>
                <w:rFonts w:ascii="Times New Roman"/>
                <w:snapToGrid w:val="0"/>
                <w:color w:val="auto"/>
                <w:kern w:val="0"/>
                <w:sz w:val="21"/>
                <w:szCs w:val="21"/>
                <w:highlight w:val="none"/>
              </w:rPr>
            </w:pPr>
          </w:p>
        </w:tc>
        <w:tc>
          <w:tcPr>
            <w:tcW w:w="717" w:type="dxa"/>
            <w:tcBorders>
              <w:top w:val="single" w:color="auto" w:sz="6" w:space="0"/>
              <w:left w:val="single" w:color="auto" w:sz="6" w:space="0"/>
              <w:bottom w:val="single" w:color="auto" w:sz="6" w:space="0"/>
              <w:right w:val="single" w:color="auto" w:sz="6" w:space="0"/>
            </w:tcBorders>
            <w:noWrap/>
            <w:vAlign w:val="center"/>
          </w:tcPr>
          <w:p>
            <w:pPr>
              <w:wordWrap w:val="0"/>
              <w:adjustRightInd w:val="0"/>
              <w:snapToGrid w:val="0"/>
              <w:spacing w:line="240" w:lineRule="auto"/>
              <w:jc w:val="center"/>
              <w:rPr>
                <w:rFonts w:ascii="Times New Roman"/>
                <w:snapToGrid w:val="0"/>
                <w:color w:val="auto"/>
                <w:kern w:val="0"/>
                <w:sz w:val="21"/>
                <w:szCs w:val="21"/>
                <w:highlight w:val="none"/>
              </w:rPr>
            </w:pPr>
          </w:p>
        </w:tc>
        <w:tc>
          <w:tcPr>
            <w:tcW w:w="683" w:type="dxa"/>
            <w:tcBorders>
              <w:top w:val="single" w:color="auto" w:sz="6" w:space="0"/>
              <w:left w:val="single" w:color="auto" w:sz="6" w:space="0"/>
              <w:bottom w:val="single" w:color="auto" w:sz="6" w:space="0"/>
              <w:right w:val="single" w:color="auto" w:sz="6" w:space="0"/>
            </w:tcBorders>
            <w:noWrap/>
            <w:vAlign w:val="center"/>
          </w:tcPr>
          <w:p>
            <w:pPr>
              <w:wordWrap w:val="0"/>
              <w:adjustRightInd w:val="0"/>
              <w:snapToGrid w:val="0"/>
              <w:spacing w:line="240" w:lineRule="auto"/>
              <w:jc w:val="center"/>
              <w:rPr>
                <w:rFonts w:ascii="Times New Roman"/>
                <w:snapToGrid w:val="0"/>
                <w:color w:val="auto"/>
                <w:kern w:val="0"/>
                <w:sz w:val="21"/>
                <w:szCs w:val="21"/>
                <w:highlight w:val="none"/>
              </w:rPr>
            </w:pPr>
          </w:p>
        </w:tc>
        <w:tc>
          <w:tcPr>
            <w:tcW w:w="1083" w:type="dxa"/>
            <w:tcBorders>
              <w:top w:val="single" w:color="auto" w:sz="6" w:space="0"/>
              <w:left w:val="single" w:color="auto" w:sz="6" w:space="0"/>
              <w:bottom w:val="single" w:color="auto" w:sz="6" w:space="0"/>
              <w:right w:val="single" w:color="auto" w:sz="6" w:space="0"/>
            </w:tcBorders>
            <w:noWrap/>
            <w:vAlign w:val="center"/>
          </w:tcPr>
          <w:p>
            <w:pPr>
              <w:wordWrap w:val="0"/>
              <w:adjustRightInd w:val="0"/>
              <w:snapToGrid w:val="0"/>
              <w:spacing w:line="240" w:lineRule="auto"/>
              <w:jc w:val="center"/>
              <w:rPr>
                <w:rFonts w:ascii="Times New Roman"/>
                <w:snapToGrid w:val="0"/>
                <w:color w:val="auto"/>
                <w:kern w:val="0"/>
                <w:sz w:val="21"/>
                <w:szCs w:val="21"/>
                <w:highlight w:val="none"/>
              </w:rPr>
            </w:pPr>
          </w:p>
        </w:tc>
        <w:tc>
          <w:tcPr>
            <w:tcW w:w="645" w:type="dxa"/>
            <w:tcBorders>
              <w:top w:val="single" w:color="auto" w:sz="6" w:space="0"/>
              <w:left w:val="single" w:color="auto" w:sz="6" w:space="0"/>
              <w:bottom w:val="single" w:color="auto" w:sz="6" w:space="0"/>
              <w:right w:val="single" w:color="auto" w:sz="6" w:space="0"/>
            </w:tcBorders>
            <w:noWrap/>
            <w:vAlign w:val="center"/>
          </w:tcPr>
          <w:p>
            <w:pPr>
              <w:wordWrap w:val="0"/>
              <w:adjustRightInd w:val="0"/>
              <w:snapToGrid w:val="0"/>
              <w:spacing w:line="240" w:lineRule="auto"/>
              <w:jc w:val="center"/>
              <w:rPr>
                <w:rFonts w:ascii="Times New Roman"/>
                <w:snapToGrid w:val="0"/>
                <w:color w:val="auto"/>
                <w:kern w:val="0"/>
                <w:sz w:val="21"/>
                <w:szCs w:val="21"/>
                <w:highlight w:val="none"/>
              </w:rPr>
            </w:pPr>
          </w:p>
        </w:tc>
        <w:tc>
          <w:tcPr>
            <w:tcW w:w="1405" w:type="dxa"/>
            <w:tcBorders>
              <w:top w:val="single" w:color="auto" w:sz="6" w:space="0"/>
              <w:left w:val="single" w:color="auto" w:sz="6" w:space="0"/>
              <w:bottom w:val="single" w:color="auto" w:sz="6" w:space="0"/>
              <w:right w:val="single" w:color="auto" w:sz="6" w:space="0"/>
            </w:tcBorders>
            <w:noWrap/>
            <w:vAlign w:val="center"/>
          </w:tcPr>
          <w:p>
            <w:pPr>
              <w:wordWrap w:val="0"/>
              <w:adjustRightInd w:val="0"/>
              <w:snapToGrid w:val="0"/>
              <w:spacing w:line="240" w:lineRule="auto"/>
              <w:jc w:val="center"/>
              <w:rPr>
                <w:rFonts w:ascii="Times New Roman"/>
                <w:snapToGrid w:val="0"/>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510" w:hRule="exact"/>
        </w:trPr>
        <w:tc>
          <w:tcPr>
            <w:tcW w:w="326" w:type="dxa"/>
            <w:tcBorders>
              <w:top w:val="single" w:color="auto" w:sz="6" w:space="0"/>
              <w:left w:val="single" w:color="auto" w:sz="6" w:space="0"/>
              <w:bottom w:val="single" w:color="auto" w:sz="6" w:space="0"/>
              <w:right w:val="single" w:color="auto" w:sz="6" w:space="0"/>
            </w:tcBorders>
            <w:noWrap/>
            <w:vAlign w:val="center"/>
          </w:tcPr>
          <w:p>
            <w:pPr>
              <w:wordWrap w:val="0"/>
              <w:adjustRightInd w:val="0"/>
              <w:snapToGrid w:val="0"/>
              <w:spacing w:line="240" w:lineRule="auto"/>
              <w:jc w:val="center"/>
              <w:rPr>
                <w:rFonts w:ascii="Times New Roman"/>
                <w:snapToGrid w:val="0"/>
                <w:color w:val="auto"/>
                <w:kern w:val="0"/>
                <w:sz w:val="21"/>
                <w:szCs w:val="21"/>
                <w:highlight w:val="none"/>
              </w:rPr>
            </w:pPr>
            <w:r>
              <w:rPr>
                <w:rFonts w:hint="eastAsia" w:ascii="Times New Roman"/>
                <w:snapToGrid w:val="0"/>
                <w:color w:val="auto"/>
                <w:kern w:val="0"/>
                <w:sz w:val="21"/>
                <w:szCs w:val="21"/>
                <w:highlight w:val="none"/>
              </w:rPr>
              <w:t>2</w:t>
            </w:r>
          </w:p>
        </w:tc>
        <w:tc>
          <w:tcPr>
            <w:tcW w:w="813" w:type="dxa"/>
            <w:tcBorders>
              <w:top w:val="single" w:color="auto" w:sz="6" w:space="0"/>
              <w:left w:val="single" w:color="auto" w:sz="6" w:space="0"/>
              <w:bottom w:val="single" w:color="auto" w:sz="6" w:space="0"/>
              <w:right w:val="single" w:color="auto" w:sz="6" w:space="0"/>
            </w:tcBorders>
            <w:noWrap/>
            <w:vAlign w:val="center"/>
          </w:tcPr>
          <w:p>
            <w:pPr>
              <w:wordWrap w:val="0"/>
              <w:adjustRightInd w:val="0"/>
              <w:snapToGrid w:val="0"/>
              <w:spacing w:line="240" w:lineRule="auto"/>
              <w:jc w:val="center"/>
              <w:rPr>
                <w:rFonts w:ascii="Times New Roman"/>
                <w:snapToGrid w:val="0"/>
                <w:color w:val="auto"/>
                <w:kern w:val="0"/>
                <w:sz w:val="21"/>
                <w:szCs w:val="21"/>
                <w:highlight w:val="none"/>
              </w:rPr>
            </w:pPr>
          </w:p>
        </w:tc>
        <w:tc>
          <w:tcPr>
            <w:tcW w:w="840" w:type="dxa"/>
            <w:tcBorders>
              <w:top w:val="single" w:color="auto" w:sz="6" w:space="0"/>
              <w:left w:val="single" w:color="auto" w:sz="6" w:space="0"/>
              <w:bottom w:val="single" w:color="auto" w:sz="6" w:space="0"/>
              <w:right w:val="single" w:color="auto" w:sz="6" w:space="0"/>
            </w:tcBorders>
            <w:noWrap/>
            <w:vAlign w:val="center"/>
          </w:tcPr>
          <w:p>
            <w:pPr>
              <w:wordWrap w:val="0"/>
              <w:adjustRightInd w:val="0"/>
              <w:snapToGrid w:val="0"/>
              <w:spacing w:line="240" w:lineRule="auto"/>
              <w:jc w:val="center"/>
              <w:rPr>
                <w:rFonts w:ascii="Times New Roman"/>
                <w:snapToGrid w:val="0"/>
                <w:color w:val="auto"/>
                <w:kern w:val="0"/>
                <w:sz w:val="21"/>
                <w:szCs w:val="21"/>
                <w:highlight w:val="none"/>
              </w:rPr>
            </w:pPr>
          </w:p>
        </w:tc>
        <w:tc>
          <w:tcPr>
            <w:tcW w:w="927" w:type="dxa"/>
            <w:tcBorders>
              <w:top w:val="single" w:color="auto" w:sz="6" w:space="0"/>
              <w:left w:val="single" w:color="auto" w:sz="6" w:space="0"/>
              <w:bottom w:val="single" w:color="auto" w:sz="6" w:space="0"/>
              <w:right w:val="single" w:color="auto" w:sz="6" w:space="0"/>
            </w:tcBorders>
            <w:noWrap/>
            <w:vAlign w:val="center"/>
          </w:tcPr>
          <w:p>
            <w:pPr>
              <w:wordWrap w:val="0"/>
              <w:adjustRightInd w:val="0"/>
              <w:snapToGrid w:val="0"/>
              <w:spacing w:line="240" w:lineRule="auto"/>
              <w:jc w:val="center"/>
              <w:rPr>
                <w:rFonts w:ascii="Times New Roman"/>
                <w:snapToGrid w:val="0"/>
                <w:color w:val="auto"/>
                <w:kern w:val="0"/>
                <w:sz w:val="21"/>
                <w:szCs w:val="21"/>
                <w:highlight w:val="none"/>
              </w:rPr>
            </w:pPr>
          </w:p>
        </w:tc>
        <w:tc>
          <w:tcPr>
            <w:tcW w:w="583" w:type="dxa"/>
            <w:tcBorders>
              <w:top w:val="single" w:color="auto" w:sz="6" w:space="0"/>
              <w:left w:val="single" w:color="auto" w:sz="6" w:space="0"/>
              <w:bottom w:val="single" w:color="auto" w:sz="6" w:space="0"/>
              <w:right w:val="single" w:color="auto" w:sz="6" w:space="0"/>
            </w:tcBorders>
            <w:noWrap/>
            <w:vAlign w:val="center"/>
          </w:tcPr>
          <w:p>
            <w:pPr>
              <w:wordWrap w:val="0"/>
              <w:adjustRightInd w:val="0"/>
              <w:snapToGrid w:val="0"/>
              <w:spacing w:line="240" w:lineRule="auto"/>
              <w:jc w:val="center"/>
              <w:rPr>
                <w:rFonts w:ascii="Times New Roman"/>
                <w:snapToGrid w:val="0"/>
                <w:color w:val="auto"/>
                <w:kern w:val="0"/>
                <w:sz w:val="21"/>
                <w:szCs w:val="21"/>
                <w:highlight w:val="none"/>
              </w:rPr>
            </w:pPr>
          </w:p>
        </w:tc>
        <w:tc>
          <w:tcPr>
            <w:tcW w:w="800" w:type="dxa"/>
            <w:tcBorders>
              <w:top w:val="single" w:color="auto" w:sz="6" w:space="0"/>
              <w:left w:val="single" w:color="auto" w:sz="6" w:space="0"/>
              <w:bottom w:val="single" w:color="auto" w:sz="6" w:space="0"/>
              <w:right w:val="single" w:color="auto" w:sz="6" w:space="0"/>
            </w:tcBorders>
            <w:noWrap/>
            <w:vAlign w:val="center"/>
          </w:tcPr>
          <w:p>
            <w:pPr>
              <w:wordWrap w:val="0"/>
              <w:adjustRightInd w:val="0"/>
              <w:snapToGrid w:val="0"/>
              <w:spacing w:line="240" w:lineRule="auto"/>
              <w:jc w:val="center"/>
              <w:rPr>
                <w:rFonts w:ascii="Times New Roman"/>
                <w:snapToGrid w:val="0"/>
                <w:color w:val="auto"/>
                <w:kern w:val="0"/>
                <w:sz w:val="21"/>
                <w:szCs w:val="21"/>
                <w:highlight w:val="none"/>
              </w:rPr>
            </w:pPr>
          </w:p>
        </w:tc>
        <w:tc>
          <w:tcPr>
            <w:tcW w:w="900" w:type="dxa"/>
            <w:tcBorders>
              <w:top w:val="single" w:color="auto" w:sz="6" w:space="0"/>
              <w:left w:val="single" w:color="auto" w:sz="6" w:space="0"/>
              <w:bottom w:val="single" w:color="auto" w:sz="6" w:space="0"/>
              <w:right w:val="single" w:color="auto" w:sz="6" w:space="0"/>
            </w:tcBorders>
            <w:noWrap/>
            <w:vAlign w:val="center"/>
          </w:tcPr>
          <w:p>
            <w:pPr>
              <w:wordWrap w:val="0"/>
              <w:adjustRightInd w:val="0"/>
              <w:snapToGrid w:val="0"/>
              <w:spacing w:line="240" w:lineRule="auto"/>
              <w:jc w:val="center"/>
              <w:rPr>
                <w:rFonts w:ascii="Times New Roman"/>
                <w:snapToGrid w:val="0"/>
                <w:color w:val="auto"/>
                <w:kern w:val="0"/>
                <w:sz w:val="21"/>
                <w:szCs w:val="21"/>
                <w:highlight w:val="none"/>
              </w:rPr>
            </w:pPr>
          </w:p>
        </w:tc>
        <w:tc>
          <w:tcPr>
            <w:tcW w:w="717" w:type="dxa"/>
            <w:tcBorders>
              <w:top w:val="single" w:color="auto" w:sz="6" w:space="0"/>
              <w:left w:val="single" w:color="auto" w:sz="6" w:space="0"/>
              <w:bottom w:val="single" w:color="auto" w:sz="6" w:space="0"/>
              <w:right w:val="single" w:color="auto" w:sz="6" w:space="0"/>
            </w:tcBorders>
            <w:noWrap/>
            <w:vAlign w:val="center"/>
          </w:tcPr>
          <w:p>
            <w:pPr>
              <w:wordWrap w:val="0"/>
              <w:adjustRightInd w:val="0"/>
              <w:snapToGrid w:val="0"/>
              <w:spacing w:line="240" w:lineRule="auto"/>
              <w:jc w:val="center"/>
              <w:rPr>
                <w:rFonts w:ascii="Times New Roman"/>
                <w:snapToGrid w:val="0"/>
                <w:color w:val="auto"/>
                <w:kern w:val="0"/>
                <w:sz w:val="21"/>
                <w:szCs w:val="21"/>
                <w:highlight w:val="none"/>
              </w:rPr>
            </w:pPr>
          </w:p>
        </w:tc>
        <w:tc>
          <w:tcPr>
            <w:tcW w:w="683" w:type="dxa"/>
            <w:tcBorders>
              <w:top w:val="single" w:color="auto" w:sz="6" w:space="0"/>
              <w:left w:val="single" w:color="auto" w:sz="6" w:space="0"/>
              <w:bottom w:val="single" w:color="auto" w:sz="6" w:space="0"/>
              <w:right w:val="single" w:color="auto" w:sz="6" w:space="0"/>
            </w:tcBorders>
            <w:noWrap/>
            <w:vAlign w:val="center"/>
          </w:tcPr>
          <w:p>
            <w:pPr>
              <w:wordWrap w:val="0"/>
              <w:adjustRightInd w:val="0"/>
              <w:snapToGrid w:val="0"/>
              <w:spacing w:line="240" w:lineRule="auto"/>
              <w:jc w:val="center"/>
              <w:rPr>
                <w:rFonts w:ascii="Times New Roman"/>
                <w:snapToGrid w:val="0"/>
                <w:color w:val="auto"/>
                <w:kern w:val="0"/>
                <w:sz w:val="21"/>
                <w:szCs w:val="21"/>
                <w:highlight w:val="none"/>
              </w:rPr>
            </w:pPr>
          </w:p>
        </w:tc>
        <w:tc>
          <w:tcPr>
            <w:tcW w:w="1083" w:type="dxa"/>
            <w:tcBorders>
              <w:top w:val="single" w:color="auto" w:sz="6" w:space="0"/>
              <w:left w:val="single" w:color="auto" w:sz="6" w:space="0"/>
              <w:bottom w:val="single" w:color="auto" w:sz="6" w:space="0"/>
              <w:right w:val="single" w:color="auto" w:sz="6" w:space="0"/>
            </w:tcBorders>
            <w:noWrap/>
            <w:vAlign w:val="center"/>
          </w:tcPr>
          <w:p>
            <w:pPr>
              <w:wordWrap w:val="0"/>
              <w:adjustRightInd w:val="0"/>
              <w:snapToGrid w:val="0"/>
              <w:spacing w:line="240" w:lineRule="auto"/>
              <w:jc w:val="center"/>
              <w:rPr>
                <w:rFonts w:ascii="Times New Roman"/>
                <w:snapToGrid w:val="0"/>
                <w:color w:val="auto"/>
                <w:kern w:val="0"/>
                <w:sz w:val="21"/>
                <w:szCs w:val="21"/>
                <w:highlight w:val="none"/>
              </w:rPr>
            </w:pPr>
          </w:p>
        </w:tc>
        <w:tc>
          <w:tcPr>
            <w:tcW w:w="645" w:type="dxa"/>
            <w:tcBorders>
              <w:top w:val="single" w:color="auto" w:sz="6" w:space="0"/>
              <w:left w:val="single" w:color="auto" w:sz="6" w:space="0"/>
              <w:bottom w:val="single" w:color="auto" w:sz="6" w:space="0"/>
              <w:right w:val="single" w:color="auto" w:sz="6" w:space="0"/>
            </w:tcBorders>
            <w:noWrap/>
            <w:vAlign w:val="center"/>
          </w:tcPr>
          <w:p>
            <w:pPr>
              <w:wordWrap w:val="0"/>
              <w:adjustRightInd w:val="0"/>
              <w:snapToGrid w:val="0"/>
              <w:spacing w:line="240" w:lineRule="auto"/>
              <w:jc w:val="center"/>
              <w:rPr>
                <w:rFonts w:ascii="Times New Roman"/>
                <w:snapToGrid w:val="0"/>
                <w:color w:val="auto"/>
                <w:kern w:val="0"/>
                <w:sz w:val="21"/>
                <w:szCs w:val="21"/>
                <w:highlight w:val="none"/>
              </w:rPr>
            </w:pPr>
          </w:p>
        </w:tc>
        <w:tc>
          <w:tcPr>
            <w:tcW w:w="1405" w:type="dxa"/>
            <w:tcBorders>
              <w:top w:val="single" w:color="auto" w:sz="6" w:space="0"/>
              <w:left w:val="single" w:color="auto" w:sz="6" w:space="0"/>
              <w:bottom w:val="single" w:color="auto" w:sz="6" w:space="0"/>
              <w:right w:val="single" w:color="auto" w:sz="6" w:space="0"/>
            </w:tcBorders>
            <w:noWrap/>
            <w:vAlign w:val="center"/>
          </w:tcPr>
          <w:p>
            <w:pPr>
              <w:wordWrap w:val="0"/>
              <w:adjustRightInd w:val="0"/>
              <w:snapToGrid w:val="0"/>
              <w:spacing w:line="240" w:lineRule="auto"/>
              <w:jc w:val="center"/>
              <w:rPr>
                <w:rFonts w:ascii="Times New Roman"/>
                <w:snapToGrid w:val="0"/>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510" w:hRule="exact"/>
        </w:trPr>
        <w:tc>
          <w:tcPr>
            <w:tcW w:w="326" w:type="dxa"/>
            <w:tcBorders>
              <w:top w:val="single" w:color="auto" w:sz="6" w:space="0"/>
              <w:left w:val="single" w:color="auto" w:sz="6" w:space="0"/>
              <w:bottom w:val="single" w:color="auto" w:sz="6" w:space="0"/>
              <w:right w:val="single" w:color="auto" w:sz="6" w:space="0"/>
            </w:tcBorders>
            <w:noWrap/>
            <w:vAlign w:val="center"/>
          </w:tcPr>
          <w:p>
            <w:pPr>
              <w:wordWrap w:val="0"/>
              <w:adjustRightInd w:val="0"/>
              <w:snapToGrid w:val="0"/>
              <w:spacing w:line="240" w:lineRule="auto"/>
              <w:jc w:val="center"/>
              <w:rPr>
                <w:rFonts w:ascii="Times New Roman"/>
                <w:snapToGrid w:val="0"/>
                <w:color w:val="auto"/>
                <w:kern w:val="0"/>
                <w:sz w:val="21"/>
                <w:szCs w:val="21"/>
                <w:highlight w:val="none"/>
              </w:rPr>
            </w:pPr>
            <w:r>
              <w:rPr>
                <w:rFonts w:hint="eastAsia" w:ascii="Times New Roman"/>
                <w:snapToGrid w:val="0"/>
                <w:color w:val="auto"/>
                <w:kern w:val="0"/>
                <w:sz w:val="21"/>
                <w:szCs w:val="21"/>
                <w:highlight w:val="none"/>
              </w:rPr>
              <w:t>3</w:t>
            </w:r>
          </w:p>
        </w:tc>
        <w:tc>
          <w:tcPr>
            <w:tcW w:w="813" w:type="dxa"/>
            <w:tcBorders>
              <w:top w:val="single" w:color="auto" w:sz="6" w:space="0"/>
              <w:left w:val="single" w:color="auto" w:sz="6" w:space="0"/>
              <w:bottom w:val="single" w:color="auto" w:sz="6" w:space="0"/>
              <w:right w:val="single" w:color="auto" w:sz="6" w:space="0"/>
            </w:tcBorders>
            <w:noWrap/>
            <w:vAlign w:val="center"/>
          </w:tcPr>
          <w:p>
            <w:pPr>
              <w:wordWrap w:val="0"/>
              <w:adjustRightInd w:val="0"/>
              <w:snapToGrid w:val="0"/>
              <w:spacing w:line="240" w:lineRule="auto"/>
              <w:jc w:val="center"/>
              <w:rPr>
                <w:rFonts w:ascii="Times New Roman"/>
                <w:snapToGrid w:val="0"/>
                <w:color w:val="auto"/>
                <w:kern w:val="0"/>
                <w:sz w:val="21"/>
                <w:szCs w:val="21"/>
                <w:highlight w:val="none"/>
              </w:rPr>
            </w:pPr>
          </w:p>
        </w:tc>
        <w:tc>
          <w:tcPr>
            <w:tcW w:w="840" w:type="dxa"/>
            <w:tcBorders>
              <w:top w:val="single" w:color="auto" w:sz="6" w:space="0"/>
              <w:left w:val="single" w:color="auto" w:sz="6" w:space="0"/>
              <w:bottom w:val="single" w:color="auto" w:sz="6" w:space="0"/>
              <w:right w:val="single" w:color="auto" w:sz="6" w:space="0"/>
            </w:tcBorders>
            <w:noWrap/>
            <w:vAlign w:val="center"/>
          </w:tcPr>
          <w:p>
            <w:pPr>
              <w:wordWrap w:val="0"/>
              <w:adjustRightInd w:val="0"/>
              <w:snapToGrid w:val="0"/>
              <w:spacing w:line="240" w:lineRule="auto"/>
              <w:jc w:val="center"/>
              <w:rPr>
                <w:rFonts w:ascii="Times New Roman"/>
                <w:snapToGrid w:val="0"/>
                <w:color w:val="auto"/>
                <w:kern w:val="0"/>
                <w:sz w:val="21"/>
                <w:szCs w:val="21"/>
                <w:highlight w:val="none"/>
              </w:rPr>
            </w:pPr>
          </w:p>
        </w:tc>
        <w:tc>
          <w:tcPr>
            <w:tcW w:w="927" w:type="dxa"/>
            <w:tcBorders>
              <w:top w:val="single" w:color="auto" w:sz="6" w:space="0"/>
              <w:left w:val="single" w:color="auto" w:sz="6" w:space="0"/>
              <w:bottom w:val="single" w:color="auto" w:sz="6" w:space="0"/>
              <w:right w:val="single" w:color="auto" w:sz="6" w:space="0"/>
            </w:tcBorders>
            <w:noWrap/>
            <w:vAlign w:val="center"/>
          </w:tcPr>
          <w:p>
            <w:pPr>
              <w:wordWrap w:val="0"/>
              <w:adjustRightInd w:val="0"/>
              <w:snapToGrid w:val="0"/>
              <w:spacing w:line="240" w:lineRule="auto"/>
              <w:jc w:val="center"/>
              <w:rPr>
                <w:rFonts w:ascii="Times New Roman"/>
                <w:snapToGrid w:val="0"/>
                <w:color w:val="auto"/>
                <w:kern w:val="0"/>
                <w:sz w:val="21"/>
                <w:szCs w:val="21"/>
                <w:highlight w:val="none"/>
              </w:rPr>
            </w:pPr>
          </w:p>
        </w:tc>
        <w:tc>
          <w:tcPr>
            <w:tcW w:w="583" w:type="dxa"/>
            <w:tcBorders>
              <w:top w:val="single" w:color="auto" w:sz="6" w:space="0"/>
              <w:left w:val="single" w:color="auto" w:sz="6" w:space="0"/>
              <w:bottom w:val="single" w:color="auto" w:sz="6" w:space="0"/>
              <w:right w:val="single" w:color="auto" w:sz="6" w:space="0"/>
            </w:tcBorders>
            <w:noWrap/>
            <w:vAlign w:val="center"/>
          </w:tcPr>
          <w:p>
            <w:pPr>
              <w:wordWrap w:val="0"/>
              <w:adjustRightInd w:val="0"/>
              <w:snapToGrid w:val="0"/>
              <w:spacing w:line="240" w:lineRule="auto"/>
              <w:jc w:val="center"/>
              <w:rPr>
                <w:rFonts w:ascii="Times New Roman"/>
                <w:snapToGrid w:val="0"/>
                <w:color w:val="auto"/>
                <w:kern w:val="0"/>
                <w:sz w:val="21"/>
                <w:szCs w:val="21"/>
                <w:highlight w:val="none"/>
              </w:rPr>
            </w:pPr>
          </w:p>
        </w:tc>
        <w:tc>
          <w:tcPr>
            <w:tcW w:w="800" w:type="dxa"/>
            <w:tcBorders>
              <w:top w:val="single" w:color="auto" w:sz="6" w:space="0"/>
              <w:left w:val="single" w:color="auto" w:sz="6" w:space="0"/>
              <w:bottom w:val="single" w:color="auto" w:sz="6" w:space="0"/>
              <w:right w:val="single" w:color="auto" w:sz="6" w:space="0"/>
            </w:tcBorders>
            <w:noWrap/>
            <w:vAlign w:val="center"/>
          </w:tcPr>
          <w:p>
            <w:pPr>
              <w:wordWrap w:val="0"/>
              <w:adjustRightInd w:val="0"/>
              <w:snapToGrid w:val="0"/>
              <w:spacing w:line="240" w:lineRule="auto"/>
              <w:jc w:val="center"/>
              <w:rPr>
                <w:rFonts w:ascii="Times New Roman"/>
                <w:snapToGrid w:val="0"/>
                <w:color w:val="auto"/>
                <w:kern w:val="0"/>
                <w:sz w:val="21"/>
                <w:szCs w:val="21"/>
                <w:highlight w:val="none"/>
              </w:rPr>
            </w:pPr>
          </w:p>
        </w:tc>
        <w:tc>
          <w:tcPr>
            <w:tcW w:w="900" w:type="dxa"/>
            <w:tcBorders>
              <w:top w:val="single" w:color="auto" w:sz="6" w:space="0"/>
              <w:left w:val="single" w:color="auto" w:sz="6" w:space="0"/>
              <w:bottom w:val="single" w:color="auto" w:sz="6" w:space="0"/>
              <w:right w:val="single" w:color="auto" w:sz="6" w:space="0"/>
            </w:tcBorders>
            <w:noWrap/>
            <w:vAlign w:val="center"/>
          </w:tcPr>
          <w:p>
            <w:pPr>
              <w:wordWrap w:val="0"/>
              <w:adjustRightInd w:val="0"/>
              <w:snapToGrid w:val="0"/>
              <w:spacing w:line="240" w:lineRule="auto"/>
              <w:jc w:val="center"/>
              <w:rPr>
                <w:rFonts w:ascii="Times New Roman"/>
                <w:snapToGrid w:val="0"/>
                <w:color w:val="auto"/>
                <w:kern w:val="0"/>
                <w:sz w:val="21"/>
                <w:szCs w:val="21"/>
                <w:highlight w:val="none"/>
              </w:rPr>
            </w:pPr>
          </w:p>
        </w:tc>
        <w:tc>
          <w:tcPr>
            <w:tcW w:w="717" w:type="dxa"/>
            <w:tcBorders>
              <w:top w:val="single" w:color="auto" w:sz="6" w:space="0"/>
              <w:left w:val="single" w:color="auto" w:sz="6" w:space="0"/>
              <w:bottom w:val="single" w:color="auto" w:sz="6" w:space="0"/>
              <w:right w:val="single" w:color="auto" w:sz="6" w:space="0"/>
            </w:tcBorders>
            <w:noWrap/>
            <w:vAlign w:val="center"/>
          </w:tcPr>
          <w:p>
            <w:pPr>
              <w:wordWrap w:val="0"/>
              <w:adjustRightInd w:val="0"/>
              <w:snapToGrid w:val="0"/>
              <w:spacing w:line="240" w:lineRule="auto"/>
              <w:jc w:val="center"/>
              <w:rPr>
                <w:rFonts w:ascii="Times New Roman"/>
                <w:snapToGrid w:val="0"/>
                <w:color w:val="auto"/>
                <w:kern w:val="0"/>
                <w:sz w:val="21"/>
                <w:szCs w:val="21"/>
                <w:highlight w:val="none"/>
              </w:rPr>
            </w:pPr>
          </w:p>
        </w:tc>
        <w:tc>
          <w:tcPr>
            <w:tcW w:w="683" w:type="dxa"/>
            <w:tcBorders>
              <w:top w:val="single" w:color="auto" w:sz="6" w:space="0"/>
              <w:left w:val="single" w:color="auto" w:sz="6" w:space="0"/>
              <w:bottom w:val="single" w:color="auto" w:sz="6" w:space="0"/>
              <w:right w:val="single" w:color="auto" w:sz="6" w:space="0"/>
            </w:tcBorders>
            <w:noWrap/>
            <w:vAlign w:val="center"/>
          </w:tcPr>
          <w:p>
            <w:pPr>
              <w:wordWrap w:val="0"/>
              <w:adjustRightInd w:val="0"/>
              <w:snapToGrid w:val="0"/>
              <w:spacing w:line="240" w:lineRule="auto"/>
              <w:jc w:val="center"/>
              <w:rPr>
                <w:rFonts w:ascii="Times New Roman"/>
                <w:snapToGrid w:val="0"/>
                <w:color w:val="auto"/>
                <w:kern w:val="0"/>
                <w:sz w:val="21"/>
                <w:szCs w:val="21"/>
                <w:highlight w:val="none"/>
              </w:rPr>
            </w:pPr>
          </w:p>
        </w:tc>
        <w:tc>
          <w:tcPr>
            <w:tcW w:w="1083" w:type="dxa"/>
            <w:tcBorders>
              <w:top w:val="single" w:color="auto" w:sz="6" w:space="0"/>
              <w:left w:val="single" w:color="auto" w:sz="6" w:space="0"/>
              <w:bottom w:val="single" w:color="auto" w:sz="6" w:space="0"/>
              <w:right w:val="single" w:color="auto" w:sz="6" w:space="0"/>
            </w:tcBorders>
            <w:noWrap/>
            <w:vAlign w:val="center"/>
          </w:tcPr>
          <w:p>
            <w:pPr>
              <w:wordWrap w:val="0"/>
              <w:adjustRightInd w:val="0"/>
              <w:snapToGrid w:val="0"/>
              <w:spacing w:line="240" w:lineRule="auto"/>
              <w:jc w:val="center"/>
              <w:rPr>
                <w:rFonts w:ascii="Times New Roman"/>
                <w:snapToGrid w:val="0"/>
                <w:color w:val="auto"/>
                <w:kern w:val="0"/>
                <w:sz w:val="21"/>
                <w:szCs w:val="21"/>
                <w:highlight w:val="none"/>
              </w:rPr>
            </w:pPr>
          </w:p>
        </w:tc>
        <w:tc>
          <w:tcPr>
            <w:tcW w:w="645" w:type="dxa"/>
            <w:tcBorders>
              <w:top w:val="single" w:color="auto" w:sz="6" w:space="0"/>
              <w:left w:val="single" w:color="auto" w:sz="6" w:space="0"/>
              <w:bottom w:val="single" w:color="auto" w:sz="6" w:space="0"/>
              <w:right w:val="single" w:color="auto" w:sz="6" w:space="0"/>
            </w:tcBorders>
            <w:noWrap/>
            <w:vAlign w:val="center"/>
          </w:tcPr>
          <w:p>
            <w:pPr>
              <w:wordWrap w:val="0"/>
              <w:adjustRightInd w:val="0"/>
              <w:snapToGrid w:val="0"/>
              <w:spacing w:line="240" w:lineRule="auto"/>
              <w:jc w:val="center"/>
              <w:rPr>
                <w:rFonts w:ascii="Times New Roman"/>
                <w:snapToGrid w:val="0"/>
                <w:color w:val="auto"/>
                <w:kern w:val="0"/>
                <w:sz w:val="21"/>
                <w:szCs w:val="21"/>
                <w:highlight w:val="none"/>
              </w:rPr>
            </w:pPr>
          </w:p>
        </w:tc>
        <w:tc>
          <w:tcPr>
            <w:tcW w:w="1405" w:type="dxa"/>
            <w:tcBorders>
              <w:top w:val="single" w:color="auto" w:sz="6" w:space="0"/>
              <w:left w:val="single" w:color="auto" w:sz="6" w:space="0"/>
              <w:bottom w:val="single" w:color="auto" w:sz="6" w:space="0"/>
              <w:right w:val="single" w:color="auto" w:sz="6" w:space="0"/>
            </w:tcBorders>
            <w:noWrap/>
            <w:vAlign w:val="center"/>
          </w:tcPr>
          <w:p>
            <w:pPr>
              <w:wordWrap w:val="0"/>
              <w:adjustRightInd w:val="0"/>
              <w:snapToGrid w:val="0"/>
              <w:spacing w:line="240" w:lineRule="auto"/>
              <w:jc w:val="center"/>
              <w:rPr>
                <w:rFonts w:ascii="Times New Roman"/>
                <w:snapToGrid w:val="0"/>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510" w:hRule="exact"/>
        </w:trPr>
        <w:tc>
          <w:tcPr>
            <w:tcW w:w="326" w:type="dxa"/>
            <w:tcBorders>
              <w:top w:val="single" w:color="auto" w:sz="6" w:space="0"/>
              <w:left w:val="single" w:color="auto" w:sz="6" w:space="0"/>
              <w:bottom w:val="single" w:color="auto" w:sz="6" w:space="0"/>
              <w:right w:val="single" w:color="auto" w:sz="6" w:space="0"/>
            </w:tcBorders>
            <w:noWrap/>
            <w:vAlign w:val="center"/>
          </w:tcPr>
          <w:p>
            <w:pPr>
              <w:wordWrap w:val="0"/>
              <w:adjustRightInd w:val="0"/>
              <w:snapToGrid w:val="0"/>
              <w:spacing w:line="240" w:lineRule="auto"/>
              <w:jc w:val="center"/>
              <w:rPr>
                <w:rFonts w:ascii="Times New Roman"/>
                <w:snapToGrid w:val="0"/>
                <w:color w:val="auto"/>
                <w:kern w:val="0"/>
                <w:sz w:val="21"/>
                <w:szCs w:val="21"/>
                <w:highlight w:val="none"/>
              </w:rPr>
            </w:pPr>
            <w:r>
              <w:rPr>
                <w:rFonts w:ascii="Times New Roman"/>
                <w:snapToGrid w:val="0"/>
                <w:color w:val="auto"/>
                <w:kern w:val="0"/>
                <w:sz w:val="21"/>
                <w:szCs w:val="21"/>
                <w:highlight w:val="none"/>
              </w:rPr>
              <w:t>……</w:t>
            </w:r>
          </w:p>
        </w:tc>
        <w:tc>
          <w:tcPr>
            <w:tcW w:w="813" w:type="dxa"/>
            <w:tcBorders>
              <w:top w:val="single" w:color="auto" w:sz="6" w:space="0"/>
              <w:left w:val="single" w:color="auto" w:sz="6" w:space="0"/>
              <w:bottom w:val="single" w:color="auto" w:sz="6" w:space="0"/>
              <w:right w:val="single" w:color="auto" w:sz="6" w:space="0"/>
            </w:tcBorders>
            <w:noWrap/>
            <w:vAlign w:val="center"/>
          </w:tcPr>
          <w:p>
            <w:pPr>
              <w:wordWrap w:val="0"/>
              <w:adjustRightInd w:val="0"/>
              <w:snapToGrid w:val="0"/>
              <w:spacing w:line="240" w:lineRule="auto"/>
              <w:jc w:val="center"/>
              <w:rPr>
                <w:rFonts w:ascii="Times New Roman"/>
                <w:snapToGrid w:val="0"/>
                <w:color w:val="auto"/>
                <w:kern w:val="0"/>
                <w:sz w:val="21"/>
                <w:szCs w:val="21"/>
                <w:highlight w:val="none"/>
              </w:rPr>
            </w:pPr>
          </w:p>
        </w:tc>
        <w:tc>
          <w:tcPr>
            <w:tcW w:w="840" w:type="dxa"/>
            <w:tcBorders>
              <w:top w:val="single" w:color="auto" w:sz="6" w:space="0"/>
              <w:left w:val="single" w:color="auto" w:sz="6" w:space="0"/>
              <w:bottom w:val="single" w:color="auto" w:sz="6" w:space="0"/>
              <w:right w:val="single" w:color="auto" w:sz="6" w:space="0"/>
            </w:tcBorders>
            <w:noWrap/>
            <w:vAlign w:val="center"/>
          </w:tcPr>
          <w:p>
            <w:pPr>
              <w:wordWrap w:val="0"/>
              <w:adjustRightInd w:val="0"/>
              <w:snapToGrid w:val="0"/>
              <w:spacing w:line="240" w:lineRule="auto"/>
              <w:jc w:val="center"/>
              <w:rPr>
                <w:rFonts w:ascii="Times New Roman"/>
                <w:snapToGrid w:val="0"/>
                <w:color w:val="auto"/>
                <w:kern w:val="0"/>
                <w:sz w:val="21"/>
                <w:szCs w:val="21"/>
                <w:highlight w:val="none"/>
              </w:rPr>
            </w:pPr>
          </w:p>
        </w:tc>
        <w:tc>
          <w:tcPr>
            <w:tcW w:w="927" w:type="dxa"/>
            <w:tcBorders>
              <w:top w:val="single" w:color="auto" w:sz="6" w:space="0"/>
              <w:left w:val="single" w:color="auto" w:sz="6" w:space="0"/>
              <w:bottom w:val="single" w:color="auto" w:sz="6" w:space="0"/>
              <w:right w:val="single" w:color="auto" w:sz="6" w:space="0"/>
            </w:tcBorders>
            <w:noWrap/>
            <w:vAlign w:val="center"/>
          </w:tcPr>
          <w:p>
            <w:pPr>
              <w:wordWrap w:val="0"/>
              <w:adjustRightInd w:val="0"/>
              <w:snapToGrid w:val="0"/>
              <w:spacing w:line="240" w:lineRule="auto"/>
              <w:jc w:val="center"/>
              <w:rPr>
                <w:rFonts w:ascii="Times New Roman"/>
                <w:snapToGrid w:val="0"/>
                <w:color w:val="auto"/>
                <w:kern w:val="0"/>
                <w:sz w:val="21"/>
                <w:szCs w:val="21"/>
                <w:highlight w:val="none"/>
              </w:rPr>
            </w:pPr>
          </w:p>
        </w:tc>
        <w:tc>
          <w:tcPr>
            <w:tcW w:w="583" w:type="dxa"/>
            <w:tcBorders>
              <w:top w:val="single" w:color="auto" w:sz="6" w:space="0"/>
              <w:left w:val="single" w:color="auto" w:sz="6" w:space="0"/>
              <w:bottom w:val="single" w:color="auto" w:sz="6" w:space="0"/>
              <w:right w:val="single" w:color="auto" w:sz="6" w:space="0"/>
            </w:tcBorders>
            <w:noWrap/>
            <w:vAlign w:val="center"/>
          </w:tcPr>
          <w:p>
            <w:pPr>
              <w:wordWrap w:val="0"/>
              <w:adjustRightInd w:val="0"/>
              <w:snapToGrid w:val="0"/>
              <w:spacing w:line="240" w:lineRule="auto"/>
              <w:jc w:val="center"/>
              <w:rPr>
                <w:rFonts w:ascii="Times New Roman"/>
                <w:snapToGrid w:val="0"/>
                <w:color w:val="auto"/>
                <w:kern w:val="0"/>
                <w:sz w:val="21"/>
                <w:szCs w:val="21"/>
                <w:highlight w:val="none"/>
              </w:rPr>
            </w:pPr>
          </w:p>
        </w:tc>
        <w:tc>
          <w:tcPr>
            <w:tcW w:w="800" w:type="dxa"/>
            <w:tcBorders>
              <w:top w:val="single" w:color="auto" w:sz="6" w:space="0"/>
              <w:left w:val="single" w:color="auto" w:sz="6" w:space="0"/>
              <w:bottom w:val="single" w:color="auto" w:sz="6" w:space="0"/>
              <w:right w:val="single" w:color="auto" w:sz="6" w:space="0"/>
            </w:tcBorders>
            <w:noWrap/>
            <w:vAlign w:val="center"/>
          </w:tcPr>
          <w:p>
            <w:pPr>
              <w:wordWrap w:val="0"/>
              <w:adjustRightInd w:val="0"/>
              <w:snapToGrid w:val="0"/>
              <w:spacing w:line="240" w:lineRule="auto"/>
              <w:jc w:val="center"/>
              <w:rPr>
                <w:rFonts w:ascii="Times New Roman"/>
                <w:snapToGrid w:val="0"/>
                <w:color w:val="auto"/>
                <w:kern w:val="0"/>
                <w:sz w:val="21"/>
                <w:szCs w:val="21"/>
                <w:highlight w:val="none"/>
              </w:rPr>
            </w:pPr>
          </w:p>
        </w:tc>
        <w:tc>
          <w:tcPr>
            <w:tcW w:w="900" w:type="dxa"/>
            <w:tcBorders>
              <w:top w:val="single" w:color="auto" w:sz="6" w:space="0"/>
              <w:left w:val="single" w:color="auto" w:sz="6" w:space="0"/>
              <w:bottom w:val="single" w:color="auto" w:sz="6" w:space="0"/>
              <w:right w:val="single" w:color="auto" w:sz="6" w:space="0"/>
            </w:tcBorders>
            <w:noWrap/>
            <w:vAlign w:val="center"/>
          </w:tcPr>
          <w:p>
            <w:pPr>
              <w:wordWrap w:val="0"/>
              <w:adjustRightInd w:val="0"/>
              <w:snapToGrid w:val="0"/>
              <w:spacing w:line="240" w:lineRule="auto"/>
              <w:jc w:val="center"/>
              <w:rPr>
                <w:rFonts w:ascii="Times New Roman"/>
                <w:snapToGrid w:val="0"/>
                <w:color w:val="auto"/>
                <w:kern w:val="0"/>
                <w:sz w:val="21"/>
                <w:szCs w:val="21"/>
                <w:highlight w:val="none"/>
              </w:rPr>
            </w:pPr>
          </w:p>
        </w:tc>
        <w:tc>
          <w:tcPr>
            <w:tcW w:w="717" w:type="dxa"/>
            <w:tcBorders>
              <w:top w:val="single" w:color="auto" w:sz="6" w:space="0"/>
              <w:left w:val="single" w:color="auto" w:sz="6" w:space="0"/>
              <w:bottom w:val="single" w:color="auto" w:sz="6" w:space="0"/>
              <w:right w:val="single" w:color="auto" w:sz="6" w:space="0"/>
            </w:tcBorders>
            <w:noWrap/>
            <w:vAlign w:val="center"/>
          </w:tcPr>
          <w:p>
            <w:pPr>
              <w:wordWrap w:val="0"/>
              <w:adjustRightInd w:val="0"/>
              <w:snapToGrid w:val="0"/>
              <w:spacing w:line="240" w:lineRule="auto"/>
              <w:jc w:val="center"/>
              <w:rPr>
                <w:rFonts w:ascii="Times New Roman"/>
                <w:snapToGrid w:val="0"/>
                <w:color w:val="auto"/>
                <w:kern w:val="0"/>
                <w:sz w:val="21"/>
                <w:szCs w:val="21"/>
                <w:highlight w:val="none"/>
              </w:rPr>
            </w:pPr>
          </w:p>
        </w:tc>
        <w:tc>
          <w:tcPr>
            <w:tcW w:w="683" w:type="dxa"/>
            <w:tcBorders>
              <w:top w:val="single" w:color="auto" w:sz="6" w:space="0"/>
              <w:left w:val="single" w:color="auto" w:sz="6" w:space="0"/>
              <w:bottom w:val="single" w:color="auto" w:sz="6" w:space="0"/>
              <w:right w:val="single" w:color="auto" w:sz="6" w:space="0"/>
            </w:tcBorders>
            <w:noWrap/>
            <w:vAlign w:val="center"/>
          </w:tcPr>
          <w:p>
            <w:pPr>
              <w:wordWrap w:val="0"/>
              <w:adjustRightInd w:val="0"/>
              <w:snapToGrid w:val="0"/>
              <w:spacing w:line="240" w:lineRule="auto"/>
              <w:jc w:val="center"/>
              <w:rPr>
                <w:rFonts w:ascii="Times New Roman"/>
                <w:snapToGrid w:val="0"/>
                <w:color w:val="auto"/>
                <w:kern w:val="0"/>
                <w:sz w:val="21"/>
                <w:szCs w:val="21"/>
                <w:highlight w:val="none"/>
              </w:rPr>
            </w:pPr>
          </w:p>
        </w:tc>
        <w:tc>
          <w:tcPr>
            <w:tcW w:w="1083" w:type="dxa"/>
            <w:tcBorders>
              <w:top w:val="single" w:color="auto" w:sz="6" w:space="0"/>
              <w:left w:val="single" w:color="auto" w:sz="6" w:space="0"/>
              <w:bottom w:val="single" w:color="auto" w:sz="6" w:space="0"/>
              <w:right w:val="single" w:color="auto" w:sz="6" w:space="0"/>
            </w:tcBorders>
            <w:noWrap/>
            <w:vAlign w:val="center"/>
          </w:tcPr>
          <w:p>
            <w:pPr>
              <w:wordWrap w:val="0"/>
              <w:adjustRightInd w:val="0"/>
              <w:snapToGrid w:val="0"/>
              <w:spacing w:line="240" w:lineRule="auto"/>
              <w:jc w:val="center"/>
              <w:rPr>
                <w:rFonts w:ascii="Times New Roman"/>
                <w:snapToGrid w:val="0"/>
                <w:color w:val="auto"/>
                <w:kern w:val="0"/>
                <w:sz w:val="21"/>
                <w:szCs w:val="21"/>
                <w:highlight w:val="none"/>
              </w:rPr>
            </w:pPr>
          </w:p>
        </w:tc>
        <w:tc>
          <w:tcPr>
            <w:tcW w:w="645" w:type="dxa"/>
            <w:tcBorders>
              <w:top w:val="single" w:color="auto" w:sz="6" w:space="0"/>
              <w:left w:val="single" w:color="auto" w:sz="6" w:space="0"/>
              <w:bottom w:val="single" w:color="auto" w:sz="6" w:space="0"/>
              <w:right w:val="single" w:color="auto" w:sz="6" w:space="0"/>
            </w:tcBorders>
            <w:noWrap/>
            <w:vAlign w:val="center"/>
          </w:tcPr>
          <w:p>
            <w:pPr>
              <w:wordWrap w:val="0"/>
              <w:adjustRightInd w:val="0"/>
              <w:snapToGrid w:val="0"/>
              <w:spacing w:line="240" w:lineRule="auto"/>
              <w:jc w:val="center"/>
              <w:rPr>
                <w:rFonts w:ascii="Times New Roman"/>
                <w:snapToGrid w:val="0"/>
                <w:color w:val="auto"/>
                <w:kern w:val="0"/>
                <w:sz w:val="21"/>
                <w:szCs w:val="21"/>
                <w:highlight w:val="none"/>
              </w:rPr>
            </w:pPr>
          </w:p>
        </w:tc>
        <w:tc>
          <w:tcPr>
            <w:tcW w:w="1405" w:type="dxa"/>
            <w:tcBorders>
              <w:top w:val="single" w:color="auto" w:sz="6" w:space="0"/>
              <w:left w:val="single" w:color="auto" w:sz="6" w:space="0"/>
              <w:bottom w:val="single" w:color="auto" w:sz="6" w:space="0"/>
              <w:right w:val="single" w:color="auto" w:sz="6" w:space="0"/>
            </w:tcBorders>
            <w:noWrap/>
            <w:vAlign w:val="center"/>
          </w:tcPr>
          <w:p>
            <w:pPr>
              <w:wordWrap w:val="0"/>
              <w:adjustRightInd w:val="0"/>
              <w:snapToGrid w:val="0"/>
              <w:spacing w:line="240" w:lineRule="auto"/>
              <w:jc w:val="center"/>
              <w:rPr>
                <w:rFonts w:ascii="Times New Roman"/>
                <w:snapToGrid w:val="0"/>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510" w:hRule="exact"/>
        </w:trPr>
        <w:tc>
          <w:tcPr>
            <w:tcW w:w="326" w:type="dxa"/>
            <w:tcBorders>
              <w:top w:val="single" w:color="auto" w:sz="6" w:space="0"/>
              <w:left w:val="single" w:color="auto" w:sz="6" w:space="0"/>
              <w:bottom w:val="single" w:color="auto" w:sz="6" w:space="0"/>
              <w:right w:val="single" w:color="auto" w:sz="6" w:space="0"/>
            </w:tcBorders>
            <w:noWrap/>
            <w:vAlign w:val="center"/>
          </w:tcPr>
          <w:p>
            <w:pPr>
              <w:wordWrap w:val="0"/>
              <w:adjustRightInd w:val="0"/>
              <w:snapToGrid w:val="0"/>
              <w:spacing w:line="240" w:lineRule="auto"/>
              <w:jc w:val="center"/>
              <w:rPr>
                <w:rFonts w:ascii="Times New Roman"/>
                <w:snapToGrid w:val="0"/>
                <w:color w:val="auto"/>
                <w:kern w:val="0"/>
                <w:sz w:val="21"/>
                <w:szCs w:val="21"/>
                <w:highlight w:val="none"/>
              </w:rPr>
            </w:pPr>
          </w:p>
        </w:tc>
        <w:tc>
          <w:tcPr>
            <w:tcW w:w="813" w:type="dxa"/>
            <w:tcBorders>
              <w:top w:val="single" w:color="auto" w:sz="6" w:space="0"/>
              <w:left w:val="single" w:color="auto" w:sz="6" w:space="0"/>
              <w:bottom w:val="single" w:color="auto" w:sz="6" w:space="0"/>
              <w:right w:val="single" w:color="auto" w:sz="6" w:space="0"/>
            </w:tcBorders>
            <w:noWrap/>
            <w:vAlign w:val="center"/>
          </w:tcPr>
          <w:p>
            <w:pPr>
              <w:wordWrap w:val="0"/>
              <w:adjustRightInd w:val="0"/>
              <w:snapToGrid w:val="0"/>
              <w:spacing w:line="240" w:lineRule="auto"/>
              <w:jc w:val="center"/>
              <w:rPr>
                <w:rFonts w:ascii="Times New Roman"/>
                <w:snapToGrid w:val="0"/>
                <w:color w:val="auto"/>
                <w:kern w:val="0"/>
                <w:sz w:val="21"/>
                <w:szCs w:val="21"/>
                <w:highlight w:val="none"/>
              </w:rPr>
            </w:pPr>
          </w:p>
        </w:tc>
        <w:tc>
          <w:tcPr>
            <w:tcW w:w="840" w:type="dxa"/>
            <w:tcBorders>
              <w:top w:val="single" w:color="auto" w:sz="6" w:space="0"/>
              <w:left w:val="single" w:color="auto" w:sz="6" w:space="0"/>
              <w:bottom w:val="single" w:color="auto" w:sz="6" w:space="0"/>
              <w:right w:val="single" w:color="auto" w:sz="6" w:space="0"/>
            </w:tcBorders>
            <w:noWrap/>
            <w:vAlign w:val="center"/>
          </w:tcPr>
          <w:p>
            <w:pPr>
              <w:wordWrap w:val="0"/>
              <w:adjustRightInd w:val="0"/>
              <w:snapToGrid w:val="0"/>
              <w:spacing w:line="240" w:lineRule="auto"/>
              <w:jc w:val="center"/>
              <w:rPr>
                <w:rFonts w:ascii="Times New Roman"/>
                <w:snapToGrid w:val="0"/>
                <w:color w:val="auto"/>
                <w:kern w:val="0"/>
                <w:sz w:val="21"/>
                <w:szCs w:val="21"/>
                <w:highlight w:val="none"/>
              </w:rPr>
            </w:pPr>
          </w:p>
        </w:tc>
        <w:tc>
          <w:tcPr>
            <w:tcW w:w="927" w:type="dxa"/>
            <w:tcBorders>
              <w:top w:val="single" w:color="auto" w:sz="6" w:space="0"/>
              <w:left w:val="single" w:color="auto" w:sz="6" w:space="0"/>
              <w:bottom w:val="single" w:color="auto" w:sz="6" w:space="0"/>
              <w:right w:val="single" w:color="auto" w:sz="6" w:space="0"/>
            </w:tcBorders>
            <w:noWrap/>
            <w:vAlign w:val="center"/>
          </w:tcPr>
          <w:p>
            <w:pPr>
              <w:wordWrap w:val="0"/>
              <w:adjustRightInd w:val="0"/>
              <w:snapToGrid w:val="0"/>
              <w:spacing w:line="240" w:lineRule="auto"/>
              <w:jc w:val="center"/>
              <w:rPr>
                <w:rFonts w:ascii="Times New Roman"/>
                <w:snapToGrid w:val="0"/>
                <w:color w:val="auto"/>
                <w:kern w:val="0"/>
                <w:sz w:val="21"/>
                <w:szCs w:val="21"/>
                <w:highlight w:val="none"/>
              </w:rPr>
            </w:pPr>
          </w:p>
        </w:tc>
        <w:tc>
          <w:tcPr>
            <w:tcW w:w="583" w:type="dxa"/>
            <w:tcBorders>
              <w:top w:val="single" w:color="auto" w:sz="6" w:space="0"/>
              <w:left w:val="single" w:color="auto" w:sz="6" w:space="0"/>
              <w:bottom w:val="single" w:color="auto" w:sz="6" w:space="0"/>
              <w:right w:val="single" w:color="auto" w:sz="6" w:space="0"/>
            </w:tcBorders>
            <w:noWrap/>
            <w:vAlign w:val="center"/>
          </w:tcPr>
          <w:p>
            <w:pPr>
              <w:wordWrap w:val="0"/>
              <w:adjustRightInd w:val="0"/>
              <w:snapToGrid w:val="0"/>
              <w:spacing w:line="240" w:lineRule="auto"/>
              <w:jc w:val="center"/>
              <w:rPr>
                <w:rFonts w:ascii="Times New Roman"/>
                <w:snapToGrid w:val="0"/>
                <w:color w:val="auto"/>
                <w:kern w:val="0"/>
                <w:sz w:val="21"/>
                <w:szCs w:val="21"/>
                <w:highlight w:val="none"/>
              </w:rPr>
            </w:pPr>
          </w:p>
        </w:tc>
        <w:tc>
          <w:tcPr>
            <w:tcW w:w="800" w:type="dxa"/>
            <w:tcBorders>
              <w:top w:val="single" w:color="auto" w:sz="6" w:space="0"/>
              <w:left w:val="single" w:color="auto" w:sz="6" w:space="0"/>
              <w:bottom w:val="single" w:color="auto" w:sz="6" w:space="0"/>
              <w:right w:val="single" w:color="auto" w:sz="6" w:space="0"/>
            </w:tcBorders>
            <w:noWrap/>
            <w:vAlign w:val="center"/>
          </w:tcPr>
          <w:p>
            <w:pPr>
              <w:wordWrap w:val="0"/>
              <w:adjustRightInd w:val="0"/>
              <w:snapToGrid w:val="0"/>
              <w:spacing w:line="240" w:lineRule="auto"/>
              <w:jc w:val="center"/>
              <w:rPr>
                <w:rFonts w:ascii="Times New Roman"/>
                <w:snapToGrid w:val="0"/>
                <w:color w:val="auto"/>
                <w:kern w:val="0"/>
                <w:sz w:val="21"/>
                <w:szCs w:val="21"/>
                <w:highlight w:val="none"/>
              </w:rPr>
            </w:pPr>
          </w:p>
        </w:tc>
        <w:tc>
          <w:tcPr>
            <w:tcW w:w="900" w:type="dxa"/>
            <w:tcBorders>
              <w:top w:val="single" w:color="auto" w:sz="6" w:space="0"/>
              <w:left w:val="single" w:color="auto" w:sz="6" w:space="0"/>
              <w:bottom w:val="single" w:color="auto" w:sz="6" w:space="0"/>
              <w:right w:val="single" w:color="auto" w:sz="6" w:space="0"/>
            </w:tcBorders>
            <w:noWrap/>
            <w:vAlign w:val="center"/>
          </w:tcPr>
          <w:p>
            <w:pPr>
              <w:wordWrap w:val="0"/>
              <w:adjustRightInd w:val="0"/>
              <w:snapToGrid w:val="0"/>
              <w:spacing w:line="240" w:lineRule="auto"/>
              <w:jc w:val="center"/>
              <w:rPr>
                <w:rFonts w:ascii="Times New Roman"/>
                <w:snapToGrid w:val="0"/>
                <w:color w:val="auto"/>
                <w:kern w:val="0"/>
                <w:sz w:val="21"/>
                <w:szCs w:val="21"/>
                <w:highlight w:val="none"/>
              </w:rPr>
            </w:pPr>
          </w:p>
        </w:tc>
        <w:tc>
          <w:tcPr>
            <w:tcW w:w="717" w:type="dxa"/>
            <w:tcBorders>
              <w:top w:val="single" w:color="auto" w:sz="6" w:space="0"/>
              <w:left w:val="single" w:color="auto" w:sz="6" w:space="0"/>
              <w:bottom w:val="single" w:color="auto" w:sz="6" w:space="0"/>
              <w:right w:val="single" w:color="auto" w:sz="6" w:space="0"/>
            </w:tcBorders>
            <w:noWrap/>
            <w:vAlign w:val="center"/>
          </w:tcPr>
          <w:p>
            <w:pPr>
              <w:wordWrap w:val="0"/>
              <w:adjustRightInd w:val="0"/>
              <w:snapToGrid w:val="0"/>
              <w:spacing w:line="240" w:lineRule="auto"/>
              <w:jc w:val="center"/>
              <w:rPr>
                <w:rFonts w:ascii="Times New Roman"/>
                <w:snapToGrid w:val="0"/>
                <w:color w:val="auto"/>
                <w:kern w:val="0"/>
                <w:sz w:val="21"/>
                <w:szCs w:val="21"/>
                <w:highlight w:val="none"/>
              </w:rPr>
            </w:pPr>
          </w:p>
        </w:tc>
        <w:tc>
          <w:tcPr>
            <w:tcW w:w="683" w:type="dxa"/>
            <w:tcBorders>
              <w:top w:val="single" w:color="auto" w:sz="6" w:space="0"/>
              <w:left w:val="single" w:color="auto" w:sz="6" w:space="0"/>
              <w:bottom w:val="single" w:color="auto" w:sz="6" w:space="0"/>
              <w:right w:val="single" w:color="auto" w:sz="6" w:space="0"/>
            </w:tcBorders>
            <w:noWrap/>
            <w:vAlign w:val="center"/>
          </w:tcPr>
          <w:p>
            <w:pPr>
              <w:wordWrap w:val="0"/>
              <w:adjustRightInd w:val="0"/>
              <w:snapToGrid w:val="0"/>
              <w:spacing w:line="240" w:lineRule="auto"/>
              <w:jc w:val="center"/>
              <w:rPr>
                <w:rFonts w:ascii="Times New Roman"/>
                <w:snapToGrid w:val="0"/>
                <w:color w:val="auto"/>
                <w:kern w:val="0"/>
                <w:sz w:val="21"/>
                <w:szCs w:val="21"/>
                <w:highlight w:val="none"/>
              </w:rPr>
            </w:pPr>
          </w:p>
        </w:tc>
        <w:tc>
          <w:tcPr>
            <w:tcW w:w="1083" w:type="dxa"/>
            <w:tcBorders>
              <w:top w:val="single" w:color="auto" w:sz="6" w:space="0"/>
              <w:left w:val="single" w:color="auto" w:sz="6" w:space="0"/>
              <w:bottom w:val="single" w:color="auto" w:sz="6" w:space="0"/>
              <w:right w:val="single" w:color="auto" w:sz="6" w:space="0"/>
            </w:tcBorders>
            <w:noWrap/>
            <w:vAlign w:val="center"/>
          </w:tcPr>
          <w:p>
            <w:pPr>
              <w:wordWrap w:val="0"/>
              <w:adjustRightInd w:val="0"/>
              <w:snapToGrid w:val="0"/>
              <w:spacing w:line="240" w:lineRule="auto"/>
              <w:jc w:val="center"/>
              <w:rPr>
                <w:rFonts w:ascii="Times New Roman"/>
                <w:snapToGrid w:val="0"/>
                <w:color w:val="auto"/>
                <w:kern w:val="0"/>
                <w:sz w:val="21"/>
                <w:szCs w:val="21"/>
                <w:highlight w:val="none"/>
              </w:rPr>
            </w:pPr>
          </w:p>
        </w:tc>
        <w:tc>
          <w:tcPr>
            <w:tcW w:w="645" w:type="dxa"/>
            <w:tcBorders>
              <w:top w:val="single" w:color="auto" w:sz="6" w:space="0"/>
              <w:left w:val="single" w:color="auto" w:sz="6" w:space="0"/>
              <w:bottom w:val="single" w:color="auto" w:sz="6" w:space="0"/>
              <w:right w:val="single" w:color="auto" w:sz="6" w:space="0"/>
            </w:tcBorders>
            <w:noWrap/>
            <w:vAlign w:val="center"/>
          </w:tcPr>
          <w:p>
            <w:pPr>
              <w:wordWrap w:val="0"/>
              <w:adjustRightInd w:val="0"/>
              <w:snapToGrid w:val="0"/>
              <w:spacing w:line="240" w:lineRule="auto"/>
              <w:jc w:val="center"/>
              <w:rPr>
                <w:rFonts w:ascii="Times New Roman"/>
                <w:snapToGrid w:val="0"/>
                <w:color w:val="auto"/>
                <w:kern w:val="0"/>
                <w:sz w:val="21"/>
                <w:szCs w:val="21"/>
                <w:highlight w:val="none"/>
              </w:rPr>
            </w:pPr>
          </w:p>
        </w:tc>
        <w:tc>
          <w:tcPr>
            <w:tcW w:w="1405" w:type="dxa"/>
            <w:tcBorders>
              <w:top w:val="single" w:color="auto" w:sz="6" w:space="0"/>
              <w:left w:val="single" w:color="auto" w:sz="6" w:space="0"/>
              <w:bottom w:val="single" w:color="auto" w:sz="6" w:space="0"/>
              <w:right w:val="single" w:color="auto" w:sz="6" w:space="0"/>
            </w:tcBorders>
            <w:noWrap/>
            <w:vAlign w:val="center"/>
          </w:tcPr>
          <w:p>
            <w:pPr>
              <w:wordWrap w:val="0"/>
              <w:adjustRightInd w:val="0"/>
              <w:snapToGrid w:val="0"/>
              <w:spacing w:line="240" w:lineRule="auto"/>
              <w:jc w:val="center"/>
              <w:rPr>
                <w:rFonts w:ascii="Times New Roman"/>
                <w:snapToGrid w:val="0"/>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510" w:hRule="exact"/>
        </w:trPr>
        <w:tc>
          <w:tcPr>
            <w:tcW w:w="326" w:type="dxa"/>
            <w:tcBorders>
              <w:top w:val="single" w:color="auto" w:sz="6" w:space="0"/>
              <w:left w:val="single" w:color="auto" w:sz="6" w:space="0"/>
              <w:bottom w:val="single" w:color="auto" w:sz="6" w:space="0"/>
              <w:right w:val="single" w:color="auto" w:sz="6" w:space="0"/>
            </w:tcBorders>
            <w:noWrap/>
            <w:vAlign w:val="center"/>
          </w:tcPr>
          <w:p>
            <w:pPr>
              <w:wordWrap w:val="0"/>
              <w:adjustRightInd w:val="0"/>
              <w:snapToGrid w:val="0"/>
              <w:spacing w:line="240" w:lineRule="auto"/>
              <w:jc w:val="center"/>
              <w:rPr>
                <w:rFonts w:ascii="Times New Roman"/>
                <w:snapToGrid w:val="0"/>
                <w:color w:val="auto"/>
                <w:kern w:val="0"/>
                <w:sz w:val="21"/>
                <w:szCs w:val="21"/>
                <w:highlight w:val="none"/>
              </w:rPr>
            </w:pPr>
          </w:p>
        </w:tc>
        <w:tc>
          <w:tcPr>
            <w:tcW w:w="813" w:type="dxa"/>
            <w:tcBorders>
              <w:top w:val="single" w:color="auto" w:sz="6" w:space="0"/>
              <w:left w:val="single" w:color="auto" w:sz="6" w:space="0"/>
              <w:bottom w:val="single" w:color="auto" w:sz="6" w:space="0"/>
              <w:right w:val="single" w:color="auto" w:sz="6" w:space="0"/>
            </w:tcBorders>
            <w:noWrap/>
            <w:vAlign w:val="center"/>
          </w:tcPr>
          <w:p>
            <w:pPr>
              <w:wordWrap w:val="0"/>
              <w:adjustRightInd w:val="0"/>
              <w:snapToGrid w:val="0"/>
              <w:spacing w:line="240" w:lineRule="auto"/>
              <w:jc w:val="center"/>
              <w:rPr>
                <w:rFonts w:ascii="Times New Roman"/>
                <w:snapToGrid w:val="0"/>
                <w:color w:val="auto"/>
                <w:kern w:val="0"/>
                <w:sz w:val="21"/>
                <w:szCs w:val="21"/>
                <w:highlight w:val="none"/>
              </w:rPr>
            </w:pPr>
          </w:p>
        </w:tc>
        <w:tc>
          <w:tcPr>
            <w:tcW w:w="840" w:type="dxa"/>
            <w:tcBorders>
              <w:top w:val="single" w:color="auto" w:sz="6" w:space="0"/>
              <w:left w:val="single" w:color="auto" w:sz="6" w:space="0"/>
              <w:bottom w:val="single" w:color="auto" w:sz="6" w:space="0"/>
              <w:right w:val="single" w:color="auto" w:sz="6" w:space="0"/>
            </w:tcBorders>
            <w:noWrap/>
            <w:vAlign w:val="center"/>
          </w:tcPr>
          <w:p>
            <w:pPr>
              <w:wordWrap w:val="0"/>
              <w:adjustRightInd w:val="0"/>
              <w:snapToGrid w:val="0"/>
              <w:spacing w:line="240" w:lineRule="auto"/>
              <w:jc w:val="center"/>
              <w:rPr>
                <w:rFonts w:ascii="Times New Roman"/>
                <w:snapToGrid w:val="0"/>
                <w:color w:val="auto"/>
                <w:kern w:val="0"/>
                <w:sz w:val="21"/>
                <w:szCs w:val="21"/>
                <w:highlight w:val="none"/>
              </w:rPr>
            </w:pPr>
          </w:p>
        </w:tc>
        <w:tc>
          <w:tcPr>
            <w:tcW w:w="927" w:type="dxa"/>
            <w:tcBorders>
              <w:top w:val="single" w:color="auto" w:sz="6" w:space="0"/>
              <w:left w:val="single" w:color="auto" w:sz="6" w:space="0"/>
              <w:bottom w:val="single" w:color="auto" w:sz="6" w:space="0"/>
              <w:right w:val="single" w:color="auto" w:sz="6" w:space="0"/>
            </w:tcBorders>
            <w:noWrap/>
            <w:vAlign w:val="center"/>
          </w:tcPr>
          <w:p>
            <w:pPr>
              <w:wordWrap w:val="0"/>
              <w:adjustRightInd w:val="0"/>
              <w:snapToGrid w:val="0"/>
              <w:spacing w:line="240" w:lineRule="auto"/>
              <w:jc w:val="center"/>
              <w:rPr>
                <w:rFonts w:ascii="Times New Roman"/>
                <w:snapToGrid w:val="0"/>
                <w:color w:val="auto"/>
                <w:kern w:val="0"/>
                <w:sz w:val="21"/>
                <w:szCs w:val="21"/>
                <w:highlight w:val="none"/>
              </w:rPr>
            </w:pPr>
          </w:p>
        </w:tc>
        <w:tc>
          <w:tcPr>
            <w:tcW w:w="583" w:type="dxa"/>
            <w:tcBorders>
              <w:top w:val="single" w:color="auto" w:sz="6" w:space="0"/>
              <w:left w:val="single" w:color="auto" w:sz="6" w:space="0"/>
              <w:bottom w:val="single" w:color="auto" w:sz="6" w:space="0"/>
              <w:right w:val="single" w:color="auto" w:sz="6" w:space="0"/>
            </w:tcBorders>
            <w:noWrap/>
            <w:vAlign w:val="center"/>
          </w:tcPr>
          <w:p>
            <w:pPr>
              <w:wordWrap w:val="0"/>
              <w:adjustRightInd w:val="0"/>
              <w:snapToGrid w:val="0"/>
              <w:spacing w:line="240" w:lineRule="auto"/>
              <w:jc w:val="center"/>
              <w:rPr>
                <w:rFonts w:ascii="Times New Roman"/>
                <w:snapToGrid w:val="0"/>
                <w:color w:val="auto"/>
                <w:kern w:val="0"/>
                <w:sz w:val="21"/>
                <w:szCs w:val="21"/>
                <w:highlight w:val="none"/>
              </w:rPr>
            </w:pPr>
          </w:p>
        </w:tc>
        <w:tc>
          <w:tcPr>
            <w:tcW w:w="800" w:type="dxa"/>
            <w:tcBorders>
              <w:top w:val="single" w:color="auto" w:sz="6" w:space="0"/>
              <w:left w:val="single" w:color="auto" w:sz="6" w:space="0"/>
              <w:bottom w:val="single" w:color="auto" w:sz="6" w:space="0"/>
              <w:right w:val="single" w:color="auto" w:sz="6" w:space="0"/>
            </w:tcBorders>
            <w:noWrap/>
            <w:vAlign w:val="center"/>
          </w:tcPr>
          <w:p>
            <w:pPr>
              <w:wordWrap w:val="0"/>
              <w:adjustRightInd w:val="0"/>
              <w:snapToGrid w:val="0"/>
              <w:spacing w:line="240" w:lineRule="auto"/>
              <w:jc w:val="center"/>
              <w:rPr>
                <w:rFonts w:ascii="Times New Roman"/>
                <w:snapToGrid w:val="0"/>
                <w:color w:val="auto"/>
                <w:kern w:val="0"/>
                <w:sz w:val="21"/>
                <w:szCs w:val="21"/>
                <w:highlight w:val="none"/>
              </w:rPr>
            </w:pPr>
          </w:p>
        </w:tc>
        <w:tc>
          <w:tcPr>
            <w:tcW w:w="900" w:type="dxa"/>
            <w:tcBorders>
              <w:top w:val="single" w:color="auto" w:sz="6" w:space="0"/>
              <w:left w:val="single" w:color="auto" w:sz="6" w:space="0"/>
              <w:bottom w:val="single" w:color="auto" w:sz="6" w:space="0"/>
              <w:right w:val="single" w:color="auto" w:sz="6" w:space="0"/>
            </w:tcBorders>
            <w:noWrap/>
            <w:vAlign w:val="center"/>
          </w:tcPr>
          <w:p>
            <w:pPr>
              <w:wordWrap w:val="0"/>
              <w:adjustRightInd w:val="0"/>
              <w:snapToGrid w:val="0"/>
              <w:spacing w:line="240" w:lineRule="auto"/>
              <w:jc w:val="center"/>
              <w:rPr>
                <w:rFonts w:ascii="Times New Roman"/>
                <w:snapToGrid w:val="0"/>
                <w:color w:val="auto"/>
                <w:kern w:val="0"/>
                <w:sz w:val="21"/>
                <w:szCs w:val="21"/>
                <w:highlight w:val="none"/>
              </w:rPr>
            </w:pPr>
          </w:p>
        </w:tc>
        <w:tc>
          <w:tcPr>
            <w:tcW w:w="717" w:type="dxa"/>
            <w:tcBorders>
              <w:top w:val="single" w:color="auto" w:sz="6" w:space="0"/>
              <w:left w:val="single" w:color="auto" w:sz="6" w:space="0"/>
              <w:bottom w:val="single" w:color="auto" w:sz="6" w:space="0"/>
              <w:right w:val="single" w:color="auto" w:sz="6" w:space="0"/>
            </w:tcBorders>
            <w:noWrap/>
            <w:vAlign w:val="center"/>
          </w:tcPr>
          <w:p>
            <w:pPr>
              <w:wordWrap w:val="0"/>
              <w:adjustRightInd w:val="0"/>
              <w:snapToGrid w:val="0"/>
              <w:spacing w:line="240" w:lineRule="auto"/>
              <w:jc w:val="center"/>
              <w:rPr>
                <w:rFonts w:ascii="Times New Roman"/>
                <w:snapToGrid w:val="0"/>
                <w:color w:val="auto"/>
                <w:kern w:val="0"/>
                <w:sz w:val="21"/>
                <w:szCs w:val="21"/>
                <w:highlight w:val="none"/>
              </w:rPr>
            </w:pPr>
          </w:p>
        </w:tc>
        <w:tc>
          <w:tcPr>
            <w:tcW w:w="683" w:type="dxa"/>
            <w:tcBorders>
              <w:top w:val="single" w:color="auto" w:sz="6" w:space="0"/>
              <w:left w:val="single" w:color="auto" w:sz="6" w:space="0"/>
              <w:bottom w:val="single" w:color="auto" w:sz="6" w:space="0"/>
              <w:right w:val="single" w:color="auto" w:sz="6" w:space="0"/>
            </w:tcBorders>
            <w:noWrap/>
            <w:vAlign w:val="center"/>
          </w:tcPr>
          <w:p>
            <w:pPr>
              <w:wordWrap w:val="0"/>
              <w:adjustRightInd w:val="0"/>
              <w:snapToGrid w:val="0"/>
              <w:spacing w:line="240" w:lineRule="auto"/>
              <w:jc w:val="center"/>
              <w:rPr>
                <w:rFonts w:ascii="Times New Roman"/>
                <w:snapToGrid w:val="0"/>
                <w:color w:val="auto"/>
                <w:kern w:val="0"/>
                <w:sz w:val="21"/>
                <w:szCs w:val="21"/>
                <w:highlight w:val="none"/>
              </w:rPr>
            </w:pPr>
          </w:p>
        </w:tc>
        <w:tc>
          <w:tcPr>
            <w:tcW w:w="1083" w:type="dxa"/>
            <w:tcBorders>
              <w:top w:val="single" w:color="auto" w:sz="6" w:space="0"/>
              <w:left w:val="single" w:color="auto" w:sz="6" w:space="0"/>
              <w:bottom w:val="single" w:color="auto" w:sz="6" w:space="0"/>
              <w:right w:val="single" w:color="auto" w:sz="6" w:space="0"/>
            </w:tcBorders>
            <w:noWrap/>
            <w:vAlign w:val="center"/>
          </w:tcPr>
          <w:p>
            <w:pPr>
              <w:wordWrap w:val="0"/>
              <w:adjustRightInd w:val="0"/>
              <w:snapToGrid w:val="0"/>
              <w:spacing w:line="240" w:lineRule="auto"/>
              <w:jc w:val="center"/>
              <w:rPr>
                <w:rFonts w:ascii="Times New Roman"/>
                <w:snapToGrid w:val="0"/>
                <w:color w:val="auto"/>
                <w:kern w:val="0"/>
                <w:sz w:val="21"/>
                <w:szCs w:val="21"/>
                <w:highlight w:val="none"/>
              </w:rPr>
            </w:pPr>
          </w:p>
        </w:tc>
        <w:tc>
          <w:tcPr>
            <w:tcW w:w="645" w:type="dxa"/>
            <w:tcBorders>
              <w:top w:val="single" w:color="auto" w:sz="6" w:space="0"/>
              <w:left w:val="single" w:color="auto" w:sz="6" w:space="0"/>
              <w:bottom w:val="single" w:color="auto" w:sz="6" w:space="0"/>
              <w:right w:val="single" w:color="auto" w:sz="6" w:space="0"/>
            </w:tcBorders>
            <w:noWrap/>
            <w:vAlign w:val="center"/>
          </w:tcPr>
          <w:p>
            <w:pPr>
              <w:wordWrap w:val="0"/>
              <w:adjustRightInd w:val="0"/>
              <w:snapToGrid w:val="0"/>
              <w:spacing w:line="240" w:lineRule="auto"/>
              <w:jc w:val="center"/>
              <w:rPr>
                <w:rFonts w:ascii="Times New Roman"/>
                <w:snapToGrid w:val="0"/>
                <w:color w:val="auto"/>
                <w:kern w:val="0"/>
                <w:sz w:val="21"/>
                <w:szCs w:val="21"/>
                <w:highlight w:val="none"/>
              </w:rPr>
            </w:pPr>
          </w:p>
        </w:tc>
        <w:tc>
          <w:tcPr>
            <w:tcW w:w="1405" w:type="dxa"/>
            <w:tcBorders>
              <w:top w:val="single" w:color="auto" w:sz="6" w:space="0"/>
              <w:left w:val="single" w:color="auto" w:sz="6" w:space="0"/>
              <w:bottom w:val="single" w:color="auto" w:sz="6" w:space="0"/>
              <w:right w:val="single" w:color="auto" w:sz="6" w:space="0"/>
            </w:tcBorders>
            <w:noWrap/>
            <w:vAlign w:val="center"/>
          </w:tcPr>
          <w:p>
            <w:pPr>
              <w:wordWrap w:val="0"/>
              <w:adjustRightInd w:val="0"/>
              <w:snapToGrid w:val="0"/>
              <w:spacing w:line="240" w:lineRule="auto"/>
              <w:jc w:val="center"/>
              <w:rPr>
                <w:rFonts w:ascii="Times New Roman"/>
                <w:snapToGrid w:val="0"/>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510" w:hRule="exact"/>
        </w:trPr>
        <w:tc>
          <w:tcPr>
            <w:tcW w:w="326" w:type="dxa"/>
            <w:tcBorders>
              <w:top w:val="single" w:color="auto" w:sz="6" w:space="0"/>
              <w:left w:val="single" w:color="auto" w:sz="6" w:space="0"/>
              <w:bottom w:val="single" w:color="auto" w:sz="6" w:space="0"/>
              <w:right w:val="single" w:color="auto" w:sz="6" w:space="0"/>
            </w:tcBorders>
            <w:noWrap/>
            <w:vAlign w:val="center"/>
          </w:tcPr>
          <w:p>
            <w:pPr>
              <w:wordWrap w:val="0"/>
              <w:adjustRightInd w:val="0"/>
              <w:snapToGrid w:val="0"/>
              <w:spacing w:line="240" w:lineRule="auto"/>
              <w:jc w:val="center"/>
              <w:rPr>
                <w:rFonts w:ascii="Times New Roman"/>
                <w:snapToGrid w:val="0"/>
                <w:color w:val="auto"/>
                <w:kern w:val="0"/>
                <w:sz w:val="21"/>
                <w:szCs w:val="21"/>
                <w:highlight w:val="none"/>
              </w:rPr>
            </w:pPr>
          </w:p>
        </w:tc>
        <w:tc>
          <w:tcPr>
            <w:tcW w:w="813" w:type="dxa"/>
            <w:tcBorders>
              <w:top w:val="single" w:color="auto" w:sz="6" w:space="0"/>
              <w:left w:val="single" w:color="auto" w:sz="6" w:space="0"/>
              <w:bottom w:val="single" w:color="auto" w:sz="6" w:space="0"/>
              <w:right w:val="single" w:color="auto" w:sz="6" w:space="0"/>
            </w:tcBorders>
            <w:noWrap/>
            <w:vAlign w:val="center"/>
          </w:tcPr>
          <w:p>
            <w:pPr>
              <w:wordWrap w:val="0"/>
              <w:adjustRightInd w:val="0"/>
              <w:snapToGrid w:val="0"/>
              <w:spacing w:line="240" w:lineRule="auto"/>
              <w:jc w:val="center"/>
              <w:rPr>
                <w:rFonts w:ascii="Times New Roman"/>
                <w:snapToGrid w:val="0"/>
                <w:color w:val="auto"/>
                <w:kern w:val="0"/>
                <w:sz w:val="21"/>
                <w:szCs w:val="21"/>
                <w:highlight w:val="none"/>
              </w:rPr>
            </w:pPr>
          </w:p>
        </w:tc>
        <w:tc>
          <w:tcPr>
            <w:tcW w:w="840" w:type="dxa"/>
            <w:tcBorders>
              <w:top w:val="single" w:color="auto" w:sz="6" w:space="0"/>
              <w:left w:val="single" w:color="auto" w:sz="6" w:space="0"/>
              <w:bottom w:val="single" w:color="auto" w:sz="6" w:space="0"/>
              <w:right w:val="single" w:color="auto" w:sz="6" w:space="0"/>
            </w:tcBorders>
            <w:noWrap/>
            <w:vAlign w:val="center"/>
          </w:tcPr>
          <w:p>
            <w:pPr>
              <w:wordWrap w:val="0"/>
              <w:adjustRightInd w:val="0"/>
              <w:snapToGrid w:val="0"/>
              <w:spacing w:line="240" w:lineRule="auto"/>
              <w:jc w:val="center"/>
              <w:rPr>
                <w:rFonts w:ascii="Times New Roman"/>
                <w:snapToGrid w:val="0"/>
                <w:color w:val="auto"/>
                <w:kern w:val="0"/>
                <w:sz w:val="21"/>
                <w:szCs w:val="21"/>
                <w:highlight w:val="none"/>
              </w:rPr>
            </w:pPr>
          </w:p>
        </w:tc>
        <w:tc>
          <w:tcPr>
            <w:tcW w:w="927" w:type="dxa"/>
            <w:tcBorders>
              <w:top w:val="single" w:color="auto" w:sz="6" w:space="0"/>
              <w:left w:val="single" w:color="auto" w:sz="6" w:space="0"/>
              <w:bottom w:val="single" w:color="auto" w:sz="6" w:space="0"/>
              <w:right w:val="single" w:color="auto" w:sz="6" w:space="0"/>
            </w:tcBorders>
            <w:noWrap/>
            <w:vAlign w:val="center"/>
          </w:tcPr>
          <w:p>
            <w:pPr>
              <w:wordWrap w:val="0"/>
              <w:adjustRightInd w:val="0"/>
              <w:snapToGrid w:val="0"/>
              <w:spacing w:line="240" w:lineRule="auto"/>
              <w:jc w:val="center"/>
              <w:rPr>
                <w:rFonts w:ascii="Times New Roman"/>
                <w:snapToGrid w:val="0"/>
                <w:color w:val="auto"/>
                <w:kern w:val="0"/>
                <w:sz w:val="21"/>
                <w:szCs w:val="21"/>
                <w:highlight w:val="none"/>
              </w:rPr>
            </w:pPr>
          </w:p>
        </w:tc>
        <w:tc>
          <w:tcPr>
            <w:tcW w:w="583" w:type="dxa"/>
            <w:tcBorders>
              <w:top w:val="single" w:color="auto" w:sz="6" w:space="0"/>
              <w:left w:val="single" w:color="auto" w:sz="6" w:space="0"/>
              <w:bottom w:val="single" w:color="auto" w:sz="6" w:space="0"/>
              <w:right w:val="single" w:color="auto" w:sz="6" w:space="0"/>
            </w:tcBorders>
            <w:noWrap/>
            <w:vAlign w:val="center"/>
          </w:tcPr>
          <w:p>
            <w:pPr>
              <w:wordWrap w:val="0"/>
              <w:adjustRightInd w:val="0"/>
              <w:snapToGrid w:val="0"/>
              <w:spacing w:line="240" w:lineRule="auto"/>
              <w:jc w:val="center"/>
              <w:rPr>
                <w:rFonts w:ascii="Times New Roman"/>
                <w:snapToGrid w:val="0"/>
                <w:color w:val="auto"/>
                <w:kern w:val="0"/>
                <w:sz w:val="21"/>
                <w:szCs w:val="21"/>
                <w:highlight w:val="none"/>
              </w:rPr>
            </w:pPr>
          </w:p>
        </w:tc>
        <w:tc>
          <w:tcPr>
            <w:tcW w:w="800" w:type="dxa"/>
            <w:tcBorders>
              <w:top w:val="single" w:color="auto" w:sz="6" w:space="0"/>
              <w:left w:val="single" w:color="auto" w:sz="6" w:space="0"/>
              <w:bottom w:val="single" w:color="auto" w:sz="6" w:space="0"/>
              <w:right w:val="single" w:color="auto" w:sz="6" w:space="0"/>
            </w:tcBorders>
            <w:noWrap/>
            <w:vAlign w:val="center"/>
          </w:tcPr>
          <w:p>
            <w:pPr>
              <w:wordWrap w:val="0"/>
              <w:adjustRightInd w:val="0"/>
              <w:snapToGrid w:val="0"/>
              <w:spacing w:line="240" w:lineRule="auto"/>
              <w:jc w:val="center"/>
              <w:rPr>
                <w:rFonts w:ascii="Times New Roman"/>
                <w:snapToGrid w:val="0"/>
                <w:color w:val="auto"/>
                <w:kern w:val="0"/>
                <w:sz w:val="21"/>
                <w:szCs w:val="21"/>
                <w:highlight w:val="none"/>
              </w:rPr>
            </w:pPr>
          </w:p>
        </w:tc>
        <w:tc>
          <w:tcPr>
            <w:tcW w:w="900" w:type="dxa"/>
            <w:tcBorders>
              <w:top w:val="single" w:color="auto" w:sz="6" w:space="0"/>
              <w:left w:val="single" w:color="auto" w:sz="6" w:space="0"/>
              <w:bottom w:val="single" w:color="auto" w:sz="6" w:space="0"/>
              <w:right w:val="single" w:color="auto" w:sz="6" w:space="0"/>
            </w:tcBorders>
            <w:noWrap/>
            <w:vAlign w:val="center"/>
          </w:tcPr>
          <w:p>
            <w:pPr>
              <w:wordWrap w:val="0"/>
              <w:adjustRightInd w:val="0"/>
              <w:snapToGrid w:val="0"/>
              <w:spacing w:line="240" w:lineRule="auto"/>
              <w:jc w:val="center"/>
              <w:rPr>
                <w:rFonts w:ascii="Times New Roman"/>
                <w:snapToGrid w:val="0"/>
                <w:color w:val="auto"/>
                <w:kern w:val="0"/>
                <w:sz w:val="21"/>
                <w:szCs w:val="21"/>
                <w:highlight w:val="none"/>
              </w:rPr>
            </w:pPr>
          </w:p>
        </w:tc>
        <w:tc>
          <w:tcPr>
            <w:tcW w:w="717" w:type="dxa"/>
            <w:tcBorders>
              <w:top w:val="single" w:color="auto" w:sz="6" w:space="0"/>
              <w:left w:val="single" w:color="auto" w:sz="6" w:space="0"/>
              <w:bottom w:val="single" w:color="auto" w:sz="6" w:space="0"/>
              <w:right w:val="single" w:color="auto" w:sz="6" w:space="0"/>
            </w:tcBorders>
            <w:noWrap/>
            <w:vAlign w:val="center"/>
          </w:tcPr>
          <w:p>
            <w:pPr>
              <w:wordWrap w:val="0"/>
              <w:adjustRightInd w:val="0"/>
              <w:snapToGrid w:val="0"/>
              <w:spacing w:line="240" w:lineRule="auto"/>
              <w:jc w:val="center"/>
              <w:rPr>
                <w:rFonts w:ascii="Times New Roman"/>
                <w:snapToGrid w:val="0"/>
                <w:color w:val="auto"/>
                <w:kern w:val="0"/>
                <w:sz w:val="21"/>
                <w:szCs w:val="21"/>
                <w:highlight w:val="none"/>
              </w:rPr>
            </w:pPr>
          </w:p>
        </w:tc>
        <w:tc>
          <w:tcPr>
            <w:tcW w:w="683" w:type="dxa"/>
            <w:tcBorders>
              <w:top w:val="single" w:color="auto" w:sz="6" w:space="0"/>
              <w:left w:val="single" w:color="auto" w:sz="6" w:space="0"/>
              <w:bottom w:val="single" w:color="auto" w:sz="6" w:space="0"/>
              <w:right w:val="single" w:color="auto" w:sz="6" w:space="0"/>
            </w:tcBorders>
            <w:noWrap/>
            <w:vAlign w:val="center"/>
          </w:tcPr>
          <w:p>
            <w:pPr>
              <w:wordWrap w:val="0"/>
              <w:adjustRightInd w:val="0"/>
              <w:snapToGrid w:val="0"/>
              <w:spacing w:line="240" w:lineRule="auto"/>
              <w:jc w:val="center"/>
              <w:rPr>
                <w:rFonts w:ascii="Times New Roman"/>
                <w:snapToGrid w:val="0"/>
                <w:color w:val="auto"/>
                <w:kern w:val="0"/>
                <w:sz w:val="21"/>
                <w:szCs w:val="21"/>
                <w:highlight w:val="none"/>
              </w:rPr>
            </w:pPr>
          </w:p>
        </w:tc>
        <w:tc>
          <w:tcPr>
            <w:tcW w:w="1083" w:type="dxa"/>
            <w:tcBorders>
              <w:top w:val="single" w:color="auto" w:sz="6" w:space="0"/>
              <w:left w:val="single" w:color="auto" w:sz="6" w:space="0"/>
              <w:bottom w:val="single" w:color="auto" w:sz="6" w:space="0"/>
              <w:right w:val="single" w:color="auto" w:sz="6" w:space="0"/>
            </w:tcBorders>
            <w:noWrap/>
            <w:vAlign w:val="center"/>
          </w:tcPr>
          <w:p>
            <w:pPr>
              <w:wordWrap w:val="0"/>
              <w:adjustRightInd w:val="0"/>
              <w:snapToGrid w:val="0"/>
              <w:spacing w:line="240" w:lineRule="auto"/>
              <w:jc w:val="center"/>
              <w:rPr>
                <w:rFonts w:ascii="Times New Roman"/>
                <w:snapToGrid w:val="0"/>
                <w:color w:val="auto"/>
                <w:kern w:val="0"/>
                <w:sz w:val="21"/>
                <w:szCs w:val="21"/>
                <w:highlight w:val="none"/>
              </w:rPr>
            </w:pPr>
          </w:p>
        </w:tc>
        <w:tc>
          <w:tcPr>
            <w:tcW w:w="645" w:type="dxa"/>
            <w:tcBorders>
              <w:top w:val="single" w:color="auto" w:sz="6" w:space="0"/>
              <w:left w:val="single" w:color="auto" w:sz="6" w:space="0"/>
              <w:bottom w:val="single" w:color="auto" w:sz="6" w:space="0"/>
              <w:right w:val="single" w:color="auto" w:sz="6" w:space="0"/>
            </w:tcBorders>
            <w:noWrap/>
            <w:vAlign w:val="center"/>
          </w:tcPr>
          <w:p>
            <w:pPr>
              <w:wordWrap w:val="0"/>
              <w:adjustRightInd w:val="0"/>
              <w:snapToGrid w:val="0"/>
              <w:spacing w:line="240" w:lineRule="auto"/>
              <w:jc w:val="center"/>
              <w:rPr>
                <w:rFonts w:ascii="Times New Roman"/>
                <w:snapToGrid w:val="0"/>
                <w:color w:val="auto"/>
                <w:kern w:val="0"/>
                <w:sz w:val="21"/>
                <w:szCs w:val="21"/>
                <w:highlight w:val="none"/>
              </w:rPr>
            </w:pPr>
          </w:p>
        </w:tc>
        <w:tc>
          <w:tcPr>
            <w:tcW w:w="1405" w:type="dxa"/>
            <w:tcBorders>
              <w:top w:val="single" w:color="auto" w:sz="6" w:space="0"/>
              <w:left w:val="single" w:color="auto" w:sz="6" w:space="0"/>
              <w:bottom w:val="single" w:color="auto" w:sz="6" w:space="0"/>
              <w:right w:val="single" w:color="auto" w:sz="6" w:space="0"/>
            </w:tcBorders>
            <w:noWrap/>
            <w:vAlign w:val="center"/>
          </w:tcPr>
          <w:p>
            <w:pPr>
              <w:wordWrap w:val="0"/>
              <w:adjustRightInd w:val="0"/>
              <w:snapToGrid w:val="0"/>
              <w:spacing w:line="240" w:lineRule="auto"/>
              <w:jc w:val="center"/>
              <w:rPr>
                <w:rFonts w:ascii="Times New Roman"/>
                <w:snapToGrid w:val="0"/>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510" w:hRule="exact"/>
        </w:trPr>
        <w:tc>
          <w:tcPr>
            <w:tcW w:w="326" w:type="dxa"/>
            <w:tcBorders>
              <w:top w:val="single" w:color="auto" w:sz="6" w:space="0"/>
              <w:left w:val="single" w:color="auto" w:sz="6" w:space="0"/>
              <w:bottom w:val="single" w:color="auto" w:sz="6" w:space="0"/>
              <w:right w:val="single" w:color="auto" w:sz="6" w:space="0"/>
            </w:tcBorders>
            <w:noWrap/>
            <w:vAlign w:val="center"/>
          </w:tcPr>
          <w:p>
            <w:pPr>
              <w:wordWrap w:val="0"/>
              <w:adjustRightInd w:val="0"/>
              <w:snapToGrid w:val="0"/>
              <w:spacing w:line="240" w:lineRule="auto"/>
              <w:jc w:val="center"/>
              <w:rPr>
                <w:rFonts w:ascii="Times New Roman"/>
                <w:snapToGrid w:val="0"/>
                <w:color w:val="auto"/>
                <w:kern w:val="0"/>
                <w:sz w:val="21"/>
                <w:szCs w:val="21"/>
                <w:highlight w:val="none"/>
              </w:rPr>
            </w:pPr>
          </w:p>
        </w:tc>
        <w:tc>
          <w:tcPr>
            <w:tcW w:w="813" w:type="dxa"/>
            <w:tcBorders>
              <w:top w:val="single" w:color="auto" w:sz="6" w:space="0"/>
              <w:left w:val="single" w:color="auto" w:sz="6" w:space="0"/>
              <w:bottom w:val="single" w:color="auto" w:sz="6" w:space="0"/>
              <w:right w:val="single" w:color="auto" w:sz="6" w:space="0"/>
            </w:tcBorders>
            <w:noWrap/>
            <w:vAlign w:val="center"/>
          </w:tcPr>
          <w:p>
            <w:pPr>
              <w:wordWrap w:val="0"/>
              <w:adjustRightInd w:val="0"/>
              <w:snapToGrid w:val="0"/>
              <w:spacing w:line="240" w:lineRule="auto"/>
              <w:jc w:val="center"/>
              <w:rPr>
                <w:rFonts w:ascii="Times New Roman"/>
                <w:snapToGrid w:val="0"/>
                <w:color w:val="auto"/>
                <w:kern w:val="0"/>
                <w:sz w:val="21"/>
                <w:szCs w:val="21"/>
                <w:highlight w:val="none"/>
              </w:rPr>
            </w:pPr>
          </w:p>
        </w:tc>
        <w:tc>
          <w:tcPr>
            <w:tcW w:w="840" w:type="dxa"/>
            <w:tcBorders>
              <w:top w:val="single" w:color="auto" w:sz="6" w:space="0"/>
              <w:left w:val="single" w:color="auto" w:sz="6" w:space="0"/>
              <w:bottom w:val="single" w:color="auto" w:sz="6" w:space="0"/>
              <w:right w:val="single" w:color="auto" w:sz="6" w:space="0"/>
            </w:tcBorders>
            <w:noWrap/>
            <w:vAlign w:val="center"/>
          </w:tcPr>
          <w:p>
            <w:pPr>
              <w:wordWrap w:val="0"/>
              <w:adjustRightInd w:val="0"/>
              <w:snapToGrid w:val="0"/>
              <w:spacing w:line="240" w:lineRule="auto"/>
              <w:jc w:val="center"/>
              <w:rPr>
                <w:rFonts w:ascii="Times New Roman"/>
                <w:snapToGrid w:val="0"/>
                <w:color w:val="auto"/>
                <w:kern w:val="0"/>
                <w:sz w:val="21"/>
                <w:szCs w:val="21"/>
                <w:highlight w:val="none"/>
              </w:rPr>
            </w:pPr>
          </w:p>
        </w:tc>
        <w:tc>
          <w:tcPr>
            <w:tcW w:w="927" w:type="dxa"/>
            <w:tcBorders>
              <w:top w:val="single" w:color="auto" w:sz="6" w:space="0"/>
              <w:left w:val="single" w:color="auto" w:sz="6" w:space="0"/>
              <w:bottom w:val="single" w:color="auto" w:sz="6" w:space="0"/>
              <w:right w:val="single" w:color="auto" w:sz="6" w:space="0"/>
            </w:tcBorders>
            <w:noWrap/>
            <w:vAlign w:val="center"/>
          </w:tcPr>
          <w:p>
            <w:pPr>
              <w:wordWrap w:val="0"/>
              <w:adjustRightInd w:val="0"/>
              <w:snapToGrid w:val="0"/>
              <w:spacing w:line="240" w:lineRule="auto"/>
              <w:jc w:val="center"/>
              <w:rPr>
                <w:rFonts w:ascii="Times New Roman"/>
                <w:snapToGrid w:val="0"/>
                <w:color w:val="auto"/>
                <w:kern w:val="0"/>
                <w:sz w:val="21"/>
                <w:szCs w:val="21"/>
                <w:highlight w:val="none"/>
              </w:rPr>
            </w:pPr>
          </w:p>
        </w:tc>
        <w:tc>
          <w:tcPr>
            <w:tcW w:w="583" w:type="dxa"/>
            <w:tcBorders>
              <w:top w:val="single" w:color="auto" w:sz="6" w:space="0"/>
              <w:left w:val="single" w:color="auto" w:sz="6" w:space="0"/>
              <w:bottom w:val="single" w:color="auto" w:sz="6" w:space="0"/>
              <w:right w:val="single" w:color="auto" w:sz="6" w:space="0"/>
            </w:tcBorders>
            <w:noWrap/>
            <w:vAlign w:val="center"/>
          </w:tcPr>
          <w:p>
            <w:pPr>
              <w:wordWrap w:val="0"/>
              <w:adjustRightInd w:val="0"/>
              <w:snapToGrid w:val="0"/>
              <w:spacing w:line="240" w:lineRule="auto"/>
              <w:jc w:val="center"/>
              <w:rPr>
                <w:rFonts w:ascii="Times New Roman"/>
                <w:snapToGrid w:val="0"/>
                <w:color w:val="auto"/>
                <w:kern w:val="0"/>
                <w:sz w:val="21"/>
                <w:szCs w:val="21"/>
                <w:highlight w:val="none"/>
              </w:rPr>
            </w:pPr>
          </w:p>
        </w:tc>
        <w:tc>
          <w:tcPr>
            <w:tcW w:w="800" w:type="dxa"/>
            <w:tcBorders>
              <w:top w:val="single" w:color="auto" w:sz="6" w:space="0"/>
              <w:left w:val="single" w:color="auto" w:sz="6" w:space="0"/>
              <w:bottom w:val="single" w:color="auto" w:sz="6" w:space="0"/>
              <w:right w:val="single" w:color="auto" w:sz="6" w:space="0"/>
            </w:tcBorders>
            <w:noWrap/>
            <w:vAlign w:val="center"/>
          </w:tcPr>
          <w:p>
            <w:pPr>
              <w:wordWrap w:val="0"/>
              <w:adjustRightInd w:val="0"/>
              <w:snapToGrid w:val="0"/>
              <w:spacing w:line="240" w:lineRule="auto"/>
              <w:jc w:val="center"/>
              <w:rPr>
                <w:rFonts w:ascii="Times New Roman"/>
                <w:snapToGrid w:val="0"/>
                <w:color w:val="auto"/>
                <w:kern w:val="0"/>
                <w:sz w:val="21"/>
                <w:szCs w:val="21"/>
                <w:highlight w:val="none"/>
              </w:rPr>
            </w:pPr>
          </w:p>
        </w:tc>
        <w:tc>
          <w:tcPr>
            <w:tcW w:w="900" w:type="dxa"/>
            <w:tcBorders>
              <w:top w:val="single" w:color="auto" w:sz="6" w:space="0"/>
              <w:left w:val="single" w:color="auto" w:sz="6" w:space="0"/>
              <w:bottom w:val="single" w:color="auto" w:sz="6" w:space="0"/>
              <w:right w:val="single" w:color="auto" w:sz="6" w:space="0"/>
            </w:tcBorders>
            <w:noWrap/>
            <w:vAlign w:val="center"/>
          </w:tcPr>
          <w:p>
            <w:pPr>
              <w:wordWrap w:val="0"/>
              <w:adjustRightInd w:val="0"/>
              <w:snapToGrid w:val="0"/>
              <w:spacing w:line="240" w:lineRule="auto"/>
              <w:jc w:val="center"/>
              <w:rPr>
                <w:rFonts w:ascii="Times New Roman"/>
                <w:snapToGrid w:val="0"/>
                <w:color w:val="auto"/>
                <w:kern w:val="0"/>
                <w:sz w:val="21"/>
                <w:szCs w:val="21"/>
                <w:highlight w:val="none"/>
              </w:rPr>
            </w:pPr>
          </w:p>
        </w:tc>
        <w:tc>
          <w:tcPr>
            <w:tcW w:w="717" w:type="dxa"/>
            <w:tcBorders>
              <w:top w:val="single" w:color="auto" w:sz="6" w:space="0"/>
              <w:left w:val="single" w:color="auto" w:sz="6" w:space="0"/>
              <w:bottom w:val="single" w:color="auto" w:sz="6" w:space="0"/>
              <w:right w:val="single" w:color="auto" w:sz="6" w:space="0"/>
            </w:tcBorders>
            <w:noWrap/>
            <w:vAlign w:val="center"/>
          </w:tcPr>
          <w:p>
            <w:pPr>
              <w:wordWrap w:val="0"/>
              <w:adjustRightInd w:val="0"/>
              <w:snapToGrid w:val="0"/>
              <w:spacing w:line="240" w:lineRule="auto"/>
              <w:jc w:val="center"/>
              <w:rPr>
                <w:rFonts w:ascii="Times New Roman"/>
                <w:snapToGrid w:val="0"/>
                <w:color w:val="auto"/>
                <w:kern w:val="0"/>
                <w:sz w:val="21"/>
                <w:szCs w:val="21"/>
                <w:highlight w:val="none"/>
              </w:rPr>
            </w:pPr>
          </w:p>
        </w:tc>
        <w:tc>
          <w:tcPr>
            <w:tcW w:w="683" w:type="dxa"/>
            <w:tcBorders>
              <w:top w:val="single" w:color="auto" w:sz="6" w:space="0"/>
              <w:left w:val="single" w:color="auto" w:sz="6" w:space="0"/>
              <w:bottom w:val="single" w:color="auto" w:sz="6" w:space="0"/>
              <w:right w:val="single" w:color="auto" w:sz="6" w:space="0"/>
            </w:tcBorders>
            <w:noWrap/>
            <w:vAlign w:val="center"/>
          </w:tcPr>
          <w:p>
            <w:pPr>
              <w:wordWrap w:val="0"/>
              <w:adjustRightInd w:val="0"/>
              <w:snapToGrid w:val="0"/>
              <w:spacing w:line="240" w:lineRule="auto"/>
              <w:jc w:val="center"/>
              <w:rPr>
                <w:rFonts w:ascii="Times New Roman"/>
                <w:snapToGrid w:val="0"/>
                <w:color w:val="auto"/>
                <w:kern w:val="0"/>
                <w:sz w:val="21"/>
                <w:szCs w:val="21"/>
                <w:highlight w:val="none"/>
              </w:rPr>
            </w:pPr>
          </w:p>
        </w:tc>
        <w:tc>
          <w:tcPr>
            <w:tcW w:w="1083" w:type="dxa"/>
            <w:tcBorders>
              <w:top w:val="single" w:color="auto" w:sz="6" w:space="0"/>
              <w:left w:val="single" w:color="auto" w:sz="6" w:space="0"/>
              <w:bottom w:val="single" w:color="auto" w:sz="6" w:space="0"/>
              <w:right w:val="single" w:color="auto" w:sz="6" w:space="0"/>
            </w:tcBorders>
            <w:noWrap/>
            <w:vAlign w:val="center"/>
          </w:tcPr>
          <w:p>
            <w:pPr>
              <w:wordWrap w:val="0"/>
              <w:adjustRightInd w:val="0"/>
              <w:snapToGrid w:val="0"/>
              <w:spacing w:line="240" w:lineRule="auto"/>
              <w:jc w:val="center"/>
              <w:rPr>
                <w:rFonts w:ascii="Times New Roman"/>
                <w:snapToGrid w:val="0"/>
                <w:color w:val="auto"/>
                <w:kern w:val="0"/>
                <w:sz w:val="21"/>
                <w:szCs w:val="21"/>
                <w:highlight w:val="none"/>
              </w:rPr>
            </w:pPr>
          </w:p>
        </w:tc>
        <w:tc>
          <w:tcPr>
            <w:tcW w:w="645" w:type="dxa"/>
            <w:tcBorders>
              <w:top w:val="single" w:color="auto" w:sz="6" w:space="0"/>
              <w:left w:val="single" w:color="auto" w:sz="6" w:space="0"/>
              <w:bottom w:val="single" w:color="auto" w:sz="6" w:space="0"/>
              <w:right w:val="single" w:color="auto" w:sz="6" w:space="0"/>
            </w:tcBorders>
            <w:noWrap/>
            <w:vAlign w:val="center"/>
          </w:tcPr>
          <w:p>
            <w:pPr>
              <w:wordWrap w:val="0"/>
              <w:adjustRightInd w:val="0"/>
              <w:snapToGrid w:val="0"/>
              <w:spacing w:line="240" w:lineRule="auto"/>
              <w:jc w:val="center"/>
              <w:rPr>
                <w:rFonts w:ascii="Times New Roman"/>
                <w:snapToGrid w:val="0"/>
                <w:color w:val="auto"/>
                <w:kern w:val="0"/>
                <w:sz w:val="21"/>
                <w:szCs w:val="21"/>
                <w:highlight w:val="none"/>
              </w:rPr>
            </w:pPr>
          </w:p>
        </w:tc>
        <w:tc>
          <w:tcPr>
            <w:tcW w:w="1405" w:type="dxa"/>
            <w:tcBorders>
              <w:top w:val="single" w:color="auto" w:sz="6" w:space="0"/>
              <w:left w:val="single" w:color="auto" w:sz="6" w:space="0"/>
              <w:bottom w:val="single" w:color="auto" w:sz="6" w:space="0"/>
              <w:right w:val="single" w:color="auto" w:sz="6" w:space="0"/>
            </w:tcBorders>
            <w:noWrap/>
            <w:vAlign w:val="center"/>
          </w:tcPr>
          <w:p>
            <w:pPr>
              <w:wordWrap w:val="0"/>
              <w:adjustRightInd w:val="0"/>
              <w:snapToGrid w:val="0"/>
              <w:spacing w:line="240" w:lineRule="auto"/>
              <w:jc w:val="center"/>
              <w:rPr>
                <w:rFonts w:ascii="Times New Roman"/>
                <w:snapToGrid w:val="0"/>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510" w:hRule="exact"/>
        </w:trPr>
        <w:tc>
          <w:tcPr>
            <w:tcW w:w="326" w:type="dxa"/>
            <w:tcBorders>
              <w:top w:val="single" w:color="auto" w:sz="6" w:space="0"/>
              <w:left w:val="single" w:color="auto" w:sz="6" w:space="0"/>
              <w:bottom w:val="single" w:color="auto" w:sz="6" w:space="0"/>
              <w:right w:val="single" w:color="auto" w:sz="6" w:space="0"/>
            </w:tcBorders>
            <w:noWrap/>
            <w:vAlign w:val="center"/>
          </w:tcPr>
          <w:p>
            <w:pPr>
              <w:wordWrap w:val="0"/>
              <w:adjustRightInd w:val="0"/>
              <w:snapToGrid w:val="0"/>
              <w:spacing w:line="240" w:lineRule="auto"/>
              <w:jc w:val="center"/>
              <w:rPr>
                <w:rFonts w:ascii="Times New Roman"/>
                <w:snapToGrid w:val="0"/>
                <w:color w:val="auto"/>
                <w:kern w:val="0"/>
                <w:sz w:val="21"/>
                <w:szCs w:val="21"/>
                <w:highlight w:val="none"/>
              </w:rPr>
            </w:pPr>
          </w:p>
        </w:tc>
        <w:tc>
          <w:tcPr>
            <w:tcW w:w="813" w:type="dxa"/>
            <w:tcBorders>
              <w:top w:val="single" w:color="auto" w:sz="6" w:space="0"/>
              <w:left w:val="single" w:color="auto" w:sz="6" w:space="0"/>
              <w:bottom w:val="single" w:color="auto" w:sz="6" w:space="0"/>
              <w:right w:val="single" w:color="auto" w:sz="6" w:space="0"/>
            </w:tcBorders>
            <w:noWrap/>
            <w:vAlign w:val="center"/>
          </w:tcPr>
          <w:p>
            <w:pPr>
              <w:wordWrap w:val="0"/>
              <w:adjustRightInd w:val="0"/>
              <w:snapToGrid w:val="0"/>
              <w:spacing w:line="240" w:lineRule="auto"/>
              <w:jc w:val="center"/>
              <w:rPr>
                <w:rFonts w:ascii="Times New Roman"/>
                <w:snapToGrid w:val="0"/>
                <w:color w:val="auto"/>
                <w:kern w:val="0"/>
                <w:sz w:val="21"/>
                <w:szCs w:val="21"/>
                <w:highlight w:val="none"/>
              </w:rPr>
            </w:pPr>
          </w:p>
        </w:tc>
        <w:tc>
          <w:tcPr>
            <w:tcW w:w="840" w:type="dxa"/>
            <w:tcBorders>
              <w:top w:val="single" w:color="auto" w:sz="6" w:space="0"/>
              <w:left w:val="single" w:color="auto" w:sz="6" w:space="0"/>
              <w:bottom w:val="single" w:color="auto" w:sz="6" w:space="0"/>
              <w:right w:val="single" w:color="auto" w:sz="6" w:space="0"/>
            </w:tcBorders>
            <w:noWrap/>
            <w:vAlign w:val="center"/>
          </w:tcPr>
          <w:p>
            <w:pPr>
              <w:wordWrap w:val="0"/>
              <w:adjustRightInd w:val="0"/>
              <w:snapToGrid w:val="0"/>
              <w:spacing w:line="240" w:lineRule="auto"/>
              <w:jc w:val="center"/>
              <w:rPr>
                <w:rFonts w:ascii="Times New Roman"/>
                <w:snapToGrid w:val="0"/>
                <w:color w:val="auto"/>
                <w:kern w:val="0"/>
                <w:sz w:val="21"/>
                <w:szCs w:val="21"/>
                <w:highlight w:val="none"/>
              </w:rPr>
            </w:pPr>
          </w:p>
        </w:tc>
        <w:tc>
          <w:tcPr>
            <w:tcW w:w="927" w:type="dxa"/>
            <w:tcBorders>
              <w:top w:val="single" w:color="auto" w:sz="6" w:space="0"/>
              <w:left w:val="single" w:color="auto" w:sz="6" w:space="0"/>
              <w:bottom w:val="single" w:color="auto" w:sz="6" w:space="0"/>
              <w:right w:val="single" w:color="auto" w:sz="6" w:space="0"/>
            </w:tcBorders>
            <w:noWrap/>
            <w:vAlign w:val="center"/>
          </w:tcPr>
          <w:p>
            <w:pPr>
              <w:wordWrap w:val="0"/>
              <w:adjustRightInd w:val="0"/>
              <w:snapToGrid w:val="0"/>
              <w:spacing w:line="240" w:lineRule="auto"/>
              <w:jc w:val="center"/>
              <w:rPr>
                <w:rFonts w:ascii="Times New Roman"/>
                <w:snapToGrid w:val="0"/>
                <w:color w:val="auto"/>
                <w:kern w:val="0"/>
                <w:sz w:val="21"/>
                <w:szCs w:val="21"/>
                <w:highlight w:val="none"/>
              </w:rPr>
            </w:pPr>
          </w:p>
        </w:tc>
        <w:tc>
          <w:tcPr>
            <w:tcW w:w="583" w:type="dxa"/>
            <w:tcBorders>
              <w:top w:val="single" w:color="auto" w:sz="6" w:space="0"/>
              <w:left w:val="single" w:color="auto" w:sz="6" w:space="0"/>
              <w:bottom w:val="single" w:color="auto" w:sz="6" w:space="0"/>
              <w:right w:val="single" w:color="auto" w:sz="6" w:space="0"/>
            </w:tcBorders>
            <w:noWrap/>
            <w:vAlign w:val="center"/>
          </w:tcPr>
          <w:p>
            <w:pPr>
              <w:wordWrap w:val="0"/>
              <w:adjustRightInd w:val="0"/>
              <w:snapToGrid w:val="0"/>
              <w:spacing w:line="240" w:lineRule="auto"/>
              <w:jc w:val="center"/>
              <w:rPr>
                <w:rFonts w:ascii="Times New Roman"/>
                <w:snapToGrid w:val="0"/>
                <w:color w:val="auto"/>
                <w:kern w:val="0"/>
                <w:sz w:val="21"/>
                <w:szCs w:val="21"/>
                <w:highlight w:val="none"/>
              </w:rPr>
            </w:pPr>
          </w:p>
        </w:tc>
        <w:tc>
          <w:tcPr>
            <w:tcW w:w="800" w:type="dxa"/>
            <w:tcBorders>
              <w:top w:val="single" w:color="auto" w:sz="6" w:space="0"/>
              <w:left w:val="single" w:color="auto" w:sz="6" w:space="0"/>
              <w:bottom w:val="single" w:color="auto" w:sz="6" w:space="0"/>
              <w:right w:val="single" w:color="auto" w:sz="6" w:space="0"/>
            </w:tcBorders>
            <w:noWrap/>
            <w:vAlign w:val="center"/>
          </w:tcPr>
          <w:p>
            <w:pPr>
              <w:wordWrap w:val="0"/>
              <w:adjustRightInd w:val="0"/>
              <w:snapToGrid w:val="0"/>
              <w:spacing w:line="240" w:lineRule="auto"/>
              <w:jc w:val="center"/>
              <w:rPr>
                <w:rFonts w:ascii="Times New Roman"/>
                <w:snapToGrid w:val="0"/>
                <w:color w:val="auto"/>
                <w:kern w:val="0"/>
                <w:sz w:val="21"/>
                <w:szCs w:val="21"/>
                <w:highlight w:val="none"/>
              </w:rPr>
            </w:pPr>
          </w:p>
        </w:tc>
        <w:tc>
          <w:tcPr>
            <w:tcW w:w="900" w:type="dxa"/>
            <w:tcBorders>
              <w:top w:val="single" w:color="auto" w:sz="6" w:space="0"/>
              <w:left w:val="single" w:color="auto" w:sz="6" w:space="0"/>
              <w:bottom w:val="single" w:color="auto" w:sz="6" w:space="0"/>
              <w:right w:val="single" w:color="auto" w:sz="6" w:space="0"/>
            </w:tcBorders>
            <w:noWrap/>
            <w:vAlign w:val="center"/>
          </w:tcPr>
          <w:p>
            <w:pPr>
              <w:wordWrap w:val="0"/>
              <w:adjustRightInd w:val="0"/>
              <w:snapToGrid w:val="0"/>
              <w:spacing w:line="240" w:lineRule="auto"/>
              <w:jc w:val="center"/>
              <w:rPr>
                <w:rFonts w:ascii="Times New Roman"/>
                <w:snapToGrid w:val="0"/>
                <w:color w:val="auto"/>
                <w:kern w:val="0"/>
                <w:sz w:val="21"/>
                <w:szCs w:val="21"/>
                <w:highlight w:val="none"/>
              </w:rPr>
            </w:pPr>
          </w:p>
        </w:tc>
        <w:tc>
          <w:tcPr>
            <w:tcW w:w="717" w:type="dxa"/>
            <w:tcBorders>
              <w:top w:val="single" w:color="auto" w:sz="6" w:space="0"/>
              <w:left w:val="single" w:color="auto" w:sz="6" w:space="0"/>
              <w:bottom w:val="single" w:color="auto" w:sz="6" w:space="0"/>
              <w:right w:val="single" w:color="auto" w:sz="6" w:space="0"/>
            </w:tcBorders>
            <w:noWrap/>
            <w:vAlign w:val="center"/>
          </w:tcPr>
          <w:p>
            <w:pPr>
              <w:wordWrap w:val="0"/>
              <w:adjustRightInd w:val="0"/>
              <w:snapToGrid w:val="0"/>
              <w:spacing w:line="240" w:lineRule="auto"/>
              <w:jc w:val="center"/>
              <w:rPr>
                <w:rFonts w:ascii="Times New Roman"/>
                <w:snapToGrid w:val="0"/>
                <w:color w:val="auto"/>
                <w:kern w:val="0"/>
                <w:sz w:val="21"/>
                <w:szCs w:val="21"/>
                <w:highlight w:val="none"/>
              </w:rPr>
            </w:pPr>
          </w:p>
        </w:tc>
        <w:tc>
          <w:tcPr>
            <w:tcW w:w="683" w:type="dxa"/>
            <w:tcBorders>
              <w:top w:val="single" w:color="auto" w:sz="6" w:space="0"/>
              <w:left w:val="single" w:color="auto" w:sz="6" w:space="0"/>
              <w:bottom w:val="single" w:color="auto" w:sz="6" w:space="0"/>
              <w:right w:val="single" w:color="auto" w:sz="6" w:space="0"/>
            </w:tcBorders>
            <w:noWrap/>
            <w:vAlign w:val="center"/>
          </w:tcPr>
          <w:p>
            <w:pPr>
              <w:wordWrap w:val="0"/>
              <w:adjustRightInd w:val="0"/>
              <w:snapToGrid w:val="0"/>
              <w:spacing w:line="240" w:lineRule="auto"/>
              <w:jc w:val="center"/>
              <w:rPr>
                <w:rFonts w:ascii="Times New Roman"/>
                <w:snapToGrid w:val="0"/>
                <w:color w:val="auto"/>
                <w:kern w:val="0"/>
                <w:sz w:val="21"/>
                <w:szCs w:val="21"/>
                <w:highlight w:val="none"/>
              </w:rPr>
            </w:pPr>
          </w:p>
        </w:tc>
        <w:tc>
          <w:tcPr>
            <w:tcW w:w="1083" w:type="dxa"/>
            <w:tcBorders>
              <w:top w:val="single" w:color="auto" w:sz="6" w:space="0"/>
              <w:left w:val="single" w:color="auto" w:sz="6" w:space="0"/>
              <w:bottom w:val="single" w:color="auto" w:sz="6" w:space="0"/>
              <w:right w:val="single" w:color="auto" w:sz="6" w:space="0"/>
            </w:tcBorders>
            <w:noWrap/>
            <w:vAlign w:val="center"/>
          </w:tcPr>
          <w:p>
            <w:pPr>
              <w:wordWrap w:val="0"/>
              <w:adjustRightInd w:val="0"/>
              <w:snapToGrid w:val="0"/>
              <w:spacing w:line="240" w:lineRule="auto"/>
              <w:jc w:val="center"/>
              <w:rPr>
                <w:rFonts w:ascii="Times New Roman"/>
                <w:snapToGrid w:val="0"/>
                <w:color w:val="auto"/>
                <w:kern w:val="0"/>
                <w:sz w:val="21"/>
                <w:szCs w:val="21"/>
                <w:highlight w:val="none"/>
              </w:rPr>
            </w:pPr>
          </w:p>
        </w:tc>
        <w:tc>
          <w:tcPr>
            <w:tcW w:w="645" w:type="dxa"/>
            <w:tcBorders>
              <w:top w:val="single" w:color="auto" w:sz="6" w:space="0"/>
              <w:left w:val="single" w:color="auto" w:sz="6" w:space="0"/>
              <w:bottom w:val="single" w:color="auto" w:sz="6" w:space="0"/>
              <w:right w:val="single" w:color="auto" w:sz="6" w:space="0"/>
            </w:tcBorders>
            <w:noWrap/>
            <w:vAlign w:val="center"/>
          </w:tcPr>
          <w:p>
            <w:pPr>
              <w:wordWrap w:val="0"/>
              <w:adjustRightInd w:val="0"/>
              <w:snapToGrid w:val="0"/>
              <w:spacing w:line="240" w:lineRule="auto"/>
              <w:jc w:val="center"/>
              <w:rPr>
                <w:rFonts w:ascii="Times New Roman"/>
                <w:snapToGrid w:val="0"/>
                <w:color w:val="auto"/>
                <w:kern w:val="0"/>
                <w:sz w:val="21"/>
                <w:szCs w:val="21"/>
                <w:highlight w:val="none"/>
              </w:rPr>
            </w:pPr>
          </w:p>
        </w:tc>
        <w:tc>
          <w:tcPr>
            <w:tcW w:w="1405" w:type="dxa"/>
            <w:tcBorders>
              <w:top w:val="single" w:color="auto" w:sz="6" w:space="0"/>
              <w:left w:val="single" w:color="auto" w:sz="6" w:space="0"/>
              <w:bottom w:val="single" w:color="auto" w:sz="6" w:space="0"/>
              <w:right w:val="single" w:color="auto" w:sz="6" w:space="0"/>
            </w:tcBorders>
            <w:noWrap/>
            <w:vAlign w:val="center"/>
          </w:tcPr>
          <w:p>
            <w:pPr>
              <w:wordWrap w:val="0"/>
              <w:adjustRightInd w:val="0"/>
              <w:snapToGrid w:val="0"/>
              <w:spacing w:line="240" w:lineRule="auto"/>
              <w:jc w:val="center"/>
              <w:rPr>
                <w:rFonts w:ascii="Times New Roman"/>
                <w:snapToGrid w:val="0"/>
                <w:color w:val="auto"/>
                <w:kern w:val="0"/>
                <w:sz w:val="21"/>
                <w:szCs w:val="21"/>
                <w:highlight w:val="none"/>
              </w:rPr>
            </w:pPr>
          </w:p>
        </w:tc>
        <w:bookmarkStart w:id="245" w:name="_Hlt68774664"/>
        <w:bookmarkStart w:id="246" w:name="_附件二十五：综合评审合理低价法"/>
        <w:bookmarkStart w:id="247" w:name="_附件二十四：技术标提问单"/>
        <w:bookmarkStart w:id="248" w:name="_Hlt69116778"/>
        <w:bookmarkStart w:id="249" w:name="_附件十：单项工程费汇总表"/>
      </w:tr>
      <w:bookmarkEnd w:id="242"/>
      <w:bookmarkEnd w:id="243"/>
      <w:bookmarkEnd w:id="245"/>
      <w:bookmarkEnd w:id="246"/>
      <w:bookmarkEnd w:id="247"/>
      <w:bookmarkEnd w:id="248"/>
      <w:bookmarkEnd w:id="249"/>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510" w:hRule="exact"/>
        </w:trPr>
        <w:tc>
          <w:tcPr>
            <w:tcW w:w="326" w:type="dxa"/>
            <w:tcBorders>
              <w:top w:val="single" w:color="auto" w:sz="6" w:space="0"/>
              <w:left w:val="single" w:color="auto" w:sz="6" w:space="0"/>
              <w:bottom w:val="single" w:color="auto" w:sz="6" w:space="0"/>
              <w:right w:val="single" w:color="auto" w:sz="6" w:space="0"/>
            </w:tcBorders>
            <w:noWrap/>
            <w:vAlign w:val="center"/>
          </w:tcPr>
          <w:p>
            <w:pPr>
              <w:wordWrap w:val="0"/>
              <w:adjustRightInd w:val="0"/>
              <w:snapToGrid w:val="0"/>
              <w:spacing w:line="240" w:lineRule="auto"/>
              <w:jc w:val="center"/>
              <w:rPr>
                <w:rFonts w:ascii="Times New Roman"/>
                <w:snapToGrid w:val="0"/>
                <w:color w:val="auto"/>
                <w:kern w:val="0"/>
                <w:sz w:val="21"/>
                <w:szCs w:val="21"/>
                <w:highlight w:val="none"/>
              </w:rPr>
            </w:pPr>
          </w:p>
        </w:tc>
        <w:tc>
          <w:tcPr>
            <w:tcW w:w="813" w:type="dxa"/>
            <w:tcBorders>
              <w:top w:val="single" w:color="auto" w:sz="6" w:space="0"/>
              <w:left w:val="single" w:color="auto" w:sz="6" w:space="0"/>
              <w:bottom w:val="single" w:color="auto" w:sz="6" w:space="0"/>
              <w:right w:val="single" w:color="auto" w:sz="6" w:space="0"/>
            </w:tcBorders>
            <w:noWrap/>
            <w:vAlign w:val="center"/>
          </w:tcPr>
          <w:p>
            <w:pPr>
              <w:wordWrap w:val="0"/>
              <w:adjustRightInd w:val="0"/>
              <w:snapToGrid w:val="0"/>
              <w:spacing w:line="240" w:lineRule="auto"/>
              <w:jc w:val="center"/>
              <w:rPr>
                <w:rFonts w:ascii="Times New Roman"/>
                <w:snapToGrid w:val="0"/>
                <w:color w:val="auto"/>
                <w:kern w:val="0"/>
                <w:sz w:val="21"/>
                <w:szCs w:val="21"/>
                <w:highlight w:val="none"/>
              </w:rPr>
            </w:pPr>
          </w:p>
        </w:tc>
        <w:tc>
          <w:tcPr>
            <w:tcW w:w="840" w:type="dxa"/>
            <w:tcBorders>
              <w:top w:val="single" w:color="auto" w:sz="6" w:space="0"/>
              <w:left w:val="single" w:color="auto" w:sz="6" w:space="0"/>
              <w:bottom w:val="single" w:color="auto" w:sz="6" w:space="0"/>
              <w:right w:val="single" w:color="auto" w:sz="6" w:space="0"/>
            </w:tcBorders>
            <w:noWrap/>
            <w:vAlign w:val="center"/>
          </w:tcPr>
          <w:p>
            <w:pPr>
              <w:wordWrap w:val="0"/>
              <w:adjustRightInd w:val="0"/>
              <w:snapToGrid w:val="0"/>
              <w:spacing w:line="240" w:lineRule="auto"/>
              <w:jc w:val="center"/>
              <w:rPr>
                <w:rFonts w:ascii="Times New Roman"/>
                <w:snapToGrid w:val="0"/>
                <w:color w:val="auto"/>
                <w:kern w:val="0"/>
                <w:sz w:val="21"/>
                <w:szCs w:val="21"/>
                <w:highlight w:val="none"/>
              </w:rPr>
            </w:pPr>
          </w:p>
        </w:tc>
        <w:tc>
          <w:tcPr>
            <w:tcW w:w="927" w:type="dxa"/>
            <w:tcBorders>
              <w:top w:val="single" w:color="auto" w:sz="6" w:space="0"/>
              <w:left w:val="single" w:color="auto" w:sz="6" w:space="0"/>
              <w:bottom w:val="single" w:color="auto" w:sz="6" w:space="0"/>
              <w:right w:val="single" w:color="auto" w:sz="6" w:space="0"/>
            </w:tcBorders>
            <w:noWrap/>
            <w:vAlign w:val="center"/>
          </w:tcPr>
          <w:p>
            <w:pPr>
              <w:wordWrap w:val="0"/>
              <w:adjustRightInd w:val="0"/>
              <w:snapToGrid w:val="0"/>
              <w:spacing w:line="240" w:lineRule="auto"/>
              <w:jc w:val="center"/>
              <w:rPr>
                <w:rFonts w:ascii="Times New Roman"/>
                <w:snapToGrid w:val="0"/>
                <w:color w:val="auto"/>
                <w:kern w:val="0"/>
                <w:sz w:val="21"/>
                <w:szCs w:val="21"/>
                <w:highlight w:val="none"/>
              </w:rPr>
            </w:pPr>
          </w:p>
        </w:tc>
        <w:tc>
          <w:tcPr>
            <w:tcW w:w="583" w:type="dxa"/>
            <w:tcBorders>
              <w:top w:val="single" w:color="auto" w:sz="6" w:space="0"/>
              <w:left w:val="single" w:color="auto" w:sz="6" w:space="0"/>
              <w:bottom w:val="single" w:color="auto" w:sz="6" w:space="0"/>
              <w:right w:val="single" w:color="auto" w:sz="6" w:space="0"/>
            </w:tcBorders>
            <w:noWrap/>
            <w:vAlign w:val="center"/>
          </w:tcPr>
          <w:p>
            <w:pPr>
              <w:wordWrap w:val="0"/>
              <w:adjustRightInd w:val="0"/>
              <w:snapToGrid w:val="0"/>
              <w:spacing w:line="240" w:lineRule="auto"/>
              <w:jc w:val="center"/>
              <w:rPr>
                <w:rFonts w:ascii="Times New Roman"/>
                <w:snapToGrid w:val="0"/>
                <w:color w:val="auto"/>
                <w:kern w:val="0"/>
                <w:sz w:val="21"/>
                <w:szCs w:val="21"/>
                <w:highlight w:val="none"/>
              </w:rPr>
            </w:pPr>
          </w:p>
        </w:tc>
        <w:tc>
          <w:tcPr>
            <w:tcW w:w="800" w:type="dxa"/>
            <w:tcBorders>
              <w:top w:val="single" w:color="auto" w:sz="6" w:space="0"/>
              <w:left w:val="single" w:color="auto" w:sz="6" w:space="0"/>
              <w:bottom w:val="single" w:color="auto" w:sz="6" w:space="0"/>
              <w:right w:val="single" w:color="auto" w:sz="6" w:space="0"/>
            </w:tcBorders>
            <w:noWrap/>
            <w:vAlign w:val="center"/>
          </w:tcPr>
          <w:p>
            <w:pPr>
              <w:wordWrap w:val="0"/>
              <w:adjustRightInd w:val="0"/>
              <w:snapToGrid w:val="0"/>
              <w:spacing w:line="240" w:lineRule="auto"/>
              <w:jc w:val="center"/>
              <w:rPr>
                <w:rFonts w:ascii="Times New Roman"/>
                <w:snapToGrid w:val="0"/>
                <w:color w:val="auto"/>
                <w:kern w:val="0"/>
                <w:sz w:val="21"/>
                <w:szCs w:val="21"/>
                <w:highlight w:val="none"/>
              </w:rPr>
            </w:pPr>
          </w:p>
        </w:tc>
        <w:tc>
          <w:tcPr>
            <w:tcW w:w="900" w:type="dxa"/>
            <w:tcBorders>
              <w:top w:val="single" w:color="auto" w:sz="6" w:space="0"/>
              <w:left w:val="single" w:color="auto" w:sz="6" w:space="0"/>
              <w:bottom w:val="single" w:color="auto" w:sz="6" w:space="0"/>
              <w:right w:val="single" w:color="auto" w:sz="6" w:space="0"/>
            </w:tcBorders>
            <w:noWrap/>
            <w:vAlign w:val="center"/>
          </w:tcPr>
          <w:p>
            <w:pPr>
              <w:wordWrap w:val="0"/>
              <w:adjustRightInd w:val="0"/>
              <w:snapToGrid w:val="0"/>
              <w:spacing w:line="240" w:lineRule="auto"/>
              <w:jc w:val="center"/>
              <w:rPr>
                <w:rFonts w:ascii="Times New Roman"/>
                <w:snapToGrid w:val="0"/>
                <w:color w:val="auto"/>
                <w:kern w:val="0"/>
                <w:sz w:val="21"/>
                <w:szCs w:val="21"/>
                <w:highlight w:val="none"/>
              </w:rPr>
            </w:pPr>
          </w:p>
        </w:tc>
        <w:tc>
          <w:tcPr>
            <w:tcW w:w="717" w:type="dxa"/>
            <w:tcBorders>
              <w:top w:val="single" w:color="auto" w:sz="6" w:space="0"/>
              <w:left w:val="single" w:color="auto" w:sz="6" w:space="0"/>
              <w:bottom w:val="single" w:color="auto" w:sz="6" w:space="0"/>
              <w:right w:val="single" w:color="auto" w:sz="6" w:space="0"/>
            </w:tcBorders>
            <w:noWrap/>
            <w:vAlign w:val="center"/>
          </w:tcPr>
          <w:p>
            <w:pPr>
              <w:wordWrap w:val="0"/>
              <w:adjustRightInd w:val="0"/>
              <w:snapToGrid w:val="0"/>
              <w:spacing w:line="240" w:lineRule="auto"/>
              <w:jc w:val="center"/>
              <w:rPr>
                <w:rFonts w:ascii="Times New Roman"/>
                <w:snapToGrid w:val="0"/>
                <w:color w:val="auto"/>
                <w:kern w:val="0"/>
                <w:sz w:val="21"/>
                <w:szCs w:val="21"/>
                <w:highlight w:val="none"/>
              </w:rPr>
            </w:pPr>
          </w:p>
        </w:tc>
        <w:tc>
          <w:tcPr>
            <w:tcW w:w="683" w:type="dxa"/>
            <w:tcBorders>
              <w:top w:val="single" w:color="auto" w:sz="6" w:space="0"/>
              <w:left w:val="single" w:color="auto" w:sz="6" w:space="0"/>
              <w:bottom w:val="single" w:color="auto" w:sz="6" w:space="0"/>
              <w:right w:val="single" w:color="auto" w:sz="6" w:space="0"/>
            </w:tcBorders>
            <w:noWrap/>
            <w:vAlign w:val="center"/>
          </w:tcPr>
          <w:p>
            <w:pPr>
              <w:wordWrap w:val="0"/>
              <w:adjustRightInd w:val="0"/>
              <w:snapToGrid w:val="0"/>
              <w:spacing w:line="240" w:lineRule="auto"/>
              <w:jc w:val="center"/>
              <w:rPr>
                <w:rFonts w:ascii="Times New Roman"/>
                <w:snapToGrid w:val="0"/>
                <w:color w:val="auto"/>
                <w:kern w:val="0"/>
                <w:sz w:val="21"/>
                <w:szCs w:val="21"/>
                <w:highlight w:val="none"/>
              </w:rPr>
            </w:pPr>
          </w:p>
        </w:tc>
        <w:tc>
          <w:tcPr>
            <w:tcW w:w="1083" w:type="dxa"/>
            <w:tcBorders>
              <w:top w:val="single" w:color="auto" w:sz="6" w:space="0"/>
              <w:left w:val="single" w:color="auto" w:sz="6" w:space="0"/>
              <w:bottom w:val="single" w:color="auto" w:sz="6" w:space="0"/>
              <w:right w:val="single" w:color="auto" w:sz="6" w:space="0"/>
            </w:tcBorders>
            <w:noWrap/>
            <w:vAlign w:val="center"/>
          </w:tcPr>
          <w:p>
            <w:pPr>
              <w:wordWrap w:val="0"/>
              <w:adjustRightInd w:val="0"/>
              <w:snapToGrid w:val="0"/>
              <w:spacing w:line="240" w:lineRule="auto"/>
              <w:jc w:val="center"/>
              <w:rPr>
                <w:rFonts w:ascii="Times New Roman"/>
                <w:snapToGrid w:val="0"/>
                <w:color w:val="auto"/>
                <w:kern w:val="0"/>
                <w:sz w:val="21"/>
                <w:szCs w:val="21"/>
                <w:highlight w:val="none"/>
              </w:rPr>
            </w:pPr>
          </w:p>
        </w:tc>
        <w:tc>
          <w:tcPr>
            <w:tcW w:w="645" w:type="dxa"/>
            <w:tcBorders>
              <w:top w:val="single" w:color="auto" w:sz="6" w:space="0"/>
              <w:left w:val="single" w:color="auto" w:sz="6" w:space="0"/>
              <w:bottom w:val="single" w:color="auto" w:sz="6" w:space="0"/>
              <w:right w:val="single" w:color="auto" w:sz="6" w:space="0"/>
            </w:tcBorders>
            <w:noWrap/>
            <w:vAlign w:val="center"/>
          </w:tcPr>
          <w:p>
            <w:pPr>
              <w:wordWrap w:val="0"/>
              <w:adjustRightInd w:val="0"/>
              <w:snapToGrid w:val="0"/>
              <w:spacing w:line="240" w:lineRule="auto"/>
              <w:jc w:val="center"/>
              <w:rPr>
                <w:rFonts w:ascii="Times New Roman"/>
                <w:snapToGrid w:val="0"/>
                <w:color w:val="auto"/>
                <w:kern w:val="0"/>
                <w:sz w:val="21"/>
                <w:szCs w:val="21"/>
                <w:highlight w:val="none"/>
              </w:rPr>
            </w:pPr>
          </w:p>
        </w:tc>
        <w:tc>
          <w:tcPr>
            <w:tcW w:w="1405" w:type="dxa"/>
            <w:tcBorders>
              <w:top w:val="single" w:color="auto" w:sz="6" w:space="0"/>
              <w:left w:val="single" w:color="auto" w:sz="6" w:space="0"/>
              <w:bottom w:val="single" w:color="auto" w:sz="6" w:space="0"/>
              <w:right w:val="single" w:color="auto" w:sz="6" w:space="0"/>
            </w:tcBorders>
            <w:noWrap/>
            <w:vAlign w:val="center"/>
          </w:tcPr>
          <w:p>
            <w:pPr>
              <w:wordWrap w:val="0"/>
              <w:adjustRightInd w:val="0"/>
              <w:snapToGrid w:val="0"/>
              <w:spacing w:line="240" w:lineRule="auto"/>
              <w:jc w:val="center"/>
              <w:rPr>
                <w:rFonts w:ascii="Times New Roman"/>
                <w:snapToGrid w:val="0"/>
                <w:color w:val="auto"/>
                <w:kern w:val="0"/>
                <w:sz w:val="21"/>
                <w:szCs w:val="21"/>
                <w:highlight w:val="none"/>
              </w:rPr>
            </w:pPr>
          </w:p>
        </w:tc>
      </w:tr>
    </w:tbl>
    <w:p>
      <w:pPr>
        <w:pStyle w:val="40"/>
        <w:widowControl w:val="0"/>
        <w:wordWrap w:val="0"/>
        <w:adjustRightInd w:val="0"/>
        <w:snapToGrid w:val="0"/>
        <w:spacing w:line="400" w:lineRule="exact"/>
        <w:rPr>
          <w:rFonts w:ascii="Times New Roman"/>
          <w:snapToGrid w:val="0"/>
          <w:color w:val="auto"/>
          <w:sz w:val="21"/>
          <w:highlight w:val="none"/>
        </w:rPr>
      </w:pPr>
      <w:r>
        <w:rPr>
          <w:rFonts w:hint="eastAsia" w:ascii="Times New Roman"/>
          <w:snapToGrid w:val="0"/>
          <w:color w:val="auto"/>
          <w:sz w:val="21"/>
          <w:highlight w:val="none"/>
        </w:rPr>
        <w:t>说明：</w:t>
      </w:r>
    </w:p>
    <w:p>
      <w:pPr>
        <w:pStyle w:val="40"/>
        <w:widowControl w:val="0"/>
        <w:wordWrap w:val="0"/>
        <w:adjustRightInd w:val="0"/>
        <w:snapToGrid w:val="0"/>
        <w:spacing w:line="400" w:lineRule="exact"/>
        <w:outlineLvl w:val="1"/>
        <w:rPr>
          <w:rFonts w:ascii="Times New Roman"/>
          <w:snapToGrid w:val="0"/>
          <w:color w:val="auto"/>
          <w:sz w:val="21"/>
          <w:highlight w:val="none"/>
        </w:rPr>
      </w:pPr>
      <w:bookmarkStart w:id="250" w:name="_Toc32206"/>
      <w:r>
        <w:rPr>
          <w:rFonts w:hint="eastAsia" w:ascii="Times New Roman"/>
          <w:snapToGrid w:val="0"/>
          <w:color w:val="auto"/>
          <w:sz w:val="21"/>
          <w:highlight w:val="none"/>
        </w:rPr>
        <w:t>1</w:t>
      </w:r>
      <w:r>
        <w:rPr>
          <w:rFonts w:hint="eastAsia" w:ascii="Times New Roman"/>
          <w:snapToGrid w:val="0"/>
          <w:color w:val="auto"/>
          <w:sz w:val="21"/>
          <w:szCs w:val="28"/>
          <w:highlight w:val="none"/>
        </w:rPr>
        <w:t>．表中没有或无法填写的栏目，用</w:t>
      </w:r>
      <w:r>
        <w:rPr>
          <w:rFonts w:hint="eastAsia" w:ascii="Times New Roman"/>
          <w:snapToGrid w:val="0"/>
          <w:color w:val="auto"/>
          <w:sz w:val="21"/>
          <w:highlight w:val="none"/>
        </w:rPr>
        <w:t>“/”示意。</w:t>
      </w:r>
      <w:bookmarkEnd w:id="250"/>
    </w:p>
    <w:p>
      <w:pPr>
        <w:rPr>
          <w:rFonts w:ascii="Times New Roman"/>
          <w:snapToGrid w:val="0"/>
          <w:color w:val="auto"/>
          <w:sz w:val="21"/>
          <w:highlight w:val="none"/>
        </w:rPr>
      </w:pPr>
      <w:r>
        <w:rPr>
          <w:rFonts w:hint="eastAsia" w:ascii="Times New Roman"/>
          <w:snapToGrid w:val="0"/>
          <w:color w:val="auto"/>
          <w:sz w:val="21"/>
          <w:highlight w:val="none"/>
        </w:rPr>
        <w:br w:type="page"/>
      </w:r>
    </w:p>
    <w:p>
      <w:pPr>
        <w:wordWrap w:val="0"/>
        <w:adjustRightInd w:val="0"/>
        <w:snapToGrid w:val="0"/>
        <w:spacing w:line="440" w:lineRule="exact"/>
        <w:jc w:val="left"/>
        <w:outlineLvl w:val="2"/>
        <w:rPr>
          <w:rFonts w:ascii="Times New Roman"/>
          <w:b/>
          <w:bCs/>
          <w:snapToGrid w:val="0"/>
          <w:color w:val="auto"/>
          <w:kern w:val="0"/>
          <w:szCs w:val="24"/>
          <w:highlight w:val="none"/>
        </w:rPr>
      </w:pPr>
      <w:bookmarkStart w:id="251" w:name="_Toc15346"/>
      <w:r>
        <w:rPr>
          <w:rFonts w:hint="eastAsia" w:ascii="Times New Roman"/>
          <w:b/>
          <w:snapToGrid w:val="0"/>
          <w:color w:val="auto"/>
          <w:kern w:val="0"/>
          <w:highlight w:val="none"/>
        </w:rPr>
        <w:t>格式十二 总监理工程师简历表</w:t>
      </w:r>
      <w:bookmarkEnd w:id="251"/>
    </w:p>
    <w:p>
      <w:pPr>
        <w:wordWrap w:val="0"/>
        <w:adjustRightInd w:val="0"/>
        <w:snapToGrid w:val="0"/>
        <w:spacing w:line="440" w:lineRule="exact"/>
        <w:jc w:val="left"/>
        <w:rPr>
          <w:rFonts w:ascii="Times New Roman"/>
          <w:b/>
          <w:bCs/>
          <w:snapToGrid w:val="0"/>
          <w:color w:val="auto"/>
          <w:kern w:val="0"/>
          <w:szCs w:val="24"/>
          <w:highlight w:val="none"/>
        </w:rPr>
      </w:pPr>
    </w:p>
    <w:tbl>
      <w:tblPr>
        <w:tblStyle w:val="19"/>
        <w:tblpPr w:leftFromText="180" w:rightFromText="180" w:vertAnchor="text" w:horzAnchor="page" w:tblpX="1490" w:tblpY="692"/>
        <w:tblOverlap w:val="never"/>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43"/>
        <w:gridCol w:w="970"/>
        <w:gridCol w:w="1130"/>
        <w:gridCol w:w="227"/>
        <w:gridCol w:w="1467"/>
        <w:gridCol w:w="688"/>
        <w:gridCol w:w="512"/>
        <w:gridCol w:w="1288"/>
        <w:gridCol w:w="547"/>
        <w:gridCol w:w="179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trPr>
        <w:tc>
          <w:tcPr>
            <w:tcW w:w="1613" w:type="dxa"/>
            <w:gridSpan w:val="2"/>
            <w:tcBorders>
              <w:top w:val="single" w:color="auto" w:sz="6" w:space="0"/>
              <w:left w:val="single" w:color="auto" w:sz="6" w:space="0"/>
              <w:bottom w:val="single" w:color="auto" w:sz="6" w:space="0"/>
              <w:right w:val="single" w:color="auto" w:sz="6" w:space="0"/>
            </w:tcBorders>
            <w:noWrap/>
            <w:vAlign w:val="center"/>
          </w:tcPr>
          <w:p>
            <w:pPr>
              <w:wordWrap w:val="0"/>
              <w:adjustRightInd w:val="0"/>
              <w:snapToGrid w:val="0"/>
              <w:spacing w:line="240" w:lineRule="auto"/>
              <w:jc w:val="center"/>
              <w:rPr>
                <w:rFonts w:ascii="Times New Roman"/>
                <w:snapToGrid w:val="0"/>
                <w:color w:val="auto"/>
                <w:kern w:val="0"/>
                <w:sz w:val="21"/>
                <w:szCs w:val="21"/>
                <w:highlight w:val="none"/>
              </w:rPr>
            </w:pPr>
            <w:r>
              <w:rPr>
                <w:rFonts w:hint="eastAsia" w:ascii="Times New Roman"/>
                <w:snapToGrid w:val="0"/>
                <w:color w:val="auto"/>
                <w:kern w:val="0"/>
                <w:sz w:val="21"/>
                <w:szCs w:val="21"/>
                <w:highlight w:val="none"/>
              </w:rPr>
              <w:t>姓名</w:t>
            </w:r>
          </w:p>
        </w:tc>
        <w:tc>
          <w:tcPr>
            <w:tcW w:w="1357" w:type="dxa"/>
            <w:gridSpan w:val="2"/>
            <w:tcBorders>
              <w:top w:val="single" w:color="auto" w:sz="6" w:space="0"/>
              <w:left w:val="single" w:color="auto" w:sz="6" w:space="0"/>
              <w:bottom w:val="single" w:color="auto" w:sz="6" w:space="0"/>
              <w:right w:val="single" w:color="auto" w:sz="6" w:space="0"/>
            </w:tcBorders>
            <w:noWrap/>
            <w:vAlign w:val="center"/>
          </w:tcPr>
          <w:p>
            <w:pPr>
              <w:wordWrap w:val="0"/>
              <w:adjustRightInd w:val="0"/>
              <w:snapToGrid w:val="0"/>
              <w:spacing w:line="240" w:lineRule="auto"/>
              <w:jc w:val="center"/>
              <w:rPr>
                <w:rFonts w:ascii="Times New Roman"/>
                <w:snapToGrid w:val="0"/>
                <w:color w:val="auto"/>
                <w:kern w:val="0"/>
                <w:sz w:val="21"/>
                <w:szCs w:val="21"/>
                <w:highlight w:val="none"/>
              </w:rPr>
            </w:pPr>
          </w:p>
        </w:tc>
        <w:tc>
          <w:tcPr>
            <w:tcW w:w="1467" w:type="dxa"/>
            <w:tcBorders>
              <w:top w:val="single" w:color="auto" w:sz="6" w:space="0"/>
              <w:left w:val="single" w:color="auto" w:sz="6" w:space="0"/>
              <w:bottom w:val="single" w:color="auto" w:sz="6" w:space="0"/>
              <w:right w:val="single" w:color="auto" w:sz="6" w:space="0"/>
            </w:tcBorders>
            <w:noWrap/>
            <w:vAlign w:val="center"/>
          </w:tcPr>
          <w:p>
            <w:pPr>
              <w:wordWrap w:val="0"/>
              <w:adjustRightInd w:val="0"/>
              <w:snapToGrid w:val="0"/>
              <w:spacing w:line="240" w:lineRule="auto"/>
              <w:jc w:val="center"/>
              <w:rPr>
                <w:rFonts w:ascii="Times New Roman"/>
                <w:snapToGrid w:val="0"/>
                <w:color w:val="auto"/>
                <w:kern w:val="0"/>
                <w:sz w:val="21"/>
                <w:szCs w:val="21"/>
                <w:highlight w:val="none"/>
              </w:rPr>
            </w:pPr>
            <w:r>
              <w:rPr>
                <w:rFonts w:hint="eastAsia" w:ascii="Times New Roman"/>
                <w:snapToGrid w:val="0"/>
                <w:color w:val="auto"/>
                <w:kern w:val="0"/>
                <w:sz w:val="21"/>
                <w:szCs w:val="21"/>
                <w:highlight w:val="none"/>
              </w:rPr>
              <w:t>性别</w:t>
            </w:r>
          </w:p>
        </w:tc>
        <w:tc>
          <w:tcPr>
            <w:tcW w:w="1200" w:type="dxa"/>
            <w:gridSpan w:val="2"/>
            <w:tcBorders>
              <w:top w:val="single" w:color="auto" w:sz="6" w:space="0"/>
              <w:left w:val="single" w:color="auto" w:sz="6" w:space="0"/>
              <w:bottom w:val="single" w:color="auto" w:sz="6" w:space="0"/>
              <w:right w:val="single" w:color="auto" w:sz="6" w:space="0"/>
            </w:tcBorders>
            <w:noWrap/>
            <w:vAlign w:val="center"/>
          </w:tcPr>
          <w:p>
            <w:pPr>
              <w:wordWrap w:val="0"/>
              <w:adjustRightInd w:val="0"/>
              <w:snapToGrid w:val="0"/>
              <w:spacing w:line="240" w:lineRule="auto"/>
              <w:jc w:val="center"/>
              <w:rPr>
                <w:rFonts w:ascii="Times New Roman"/>
                <w:snapToGrid w:val="0"/>
                <w:color w:val="auto"/>
                <w:kern w:val="0"/>
                <w:sz w:val="21"/>
                <w:szCs w:val="21"/>
                <w:highlight w:val="none"/>
              </w:rPr>
            </w:pPr>
          </w:p>
        </w:tc>
        <w:tc>
          <w:tcPr>
            <w:tcW w:w="1835" w:type="dxa"/>
            <w:gridSpan w:val="2"/>
            <w:tcBorders>
              <w:top w:val="single" w:color="auto" w:sz="6" w:space="0"/>
              <w:left w:val="single" w:color="auto" w:sz="6" w:space="0"/>
              <w:bottom w:val="single" w:color="auto" w:sz="6" w:space="0"/>
              <w:right w:val="single" w:color="auto" w:sz="6" w:space="0"/>
            </w:tcBorders>
            <w:noWrap/>
            <w:vAlign w:val="center"/>
          </w:tcPr>
          <w:p>
            <w:pPr>
              <w:wordWrap w:val="0"/>
              <w:adjustRightInd w:val="0"/>
              <w:snapToGrid w:val="0"/>
              <w:spacing w:line="240" w:lineRule="auto"/>
              <w:jc w:val="center"/>
              <w:rPr>
                <w:rFonts w:ascii="Times New Roman"/>
                <w:snapToGrid w:val="0"/>
                <w:color w:val="auto"/>
                <w:kern w:val="0"/>
                <w:sz w:val="21"/>
                <w:szCs w:val="21"/>
                <w:highlight w:val="none"/>
              </w:rPr>
            </w:pPr>
            <w:r>
              <w:rPr>
                <w:rFonts w:hint="eastAsia" w:ascii="Times New Roman"/>
                <w:snapToGrid w:val="0"/>
                <w:color w:val="auto"/>
                <w:kern w:val="0"/>
                <w:sz w:val="21"/>
                <w:szCs w:val="21"/>
                <w:highlight w:val="none"/>
              </w:rPr>
              <w:t>年  龄</w:t>
            </w:r>
          </w:p>
        </w:tc>
        <w:tc>
          <w:tcPr>
            <w:tcW w:w="1798" w:type="dxa"/>
            <w:tcBorders>
              <w:top w:val="single" w:color="auto" w:sz="6" w:space="0"/>
              <w:left w:val="single" w:color="auto" w:sz="6" w:space="0"/>
              <w:bottom w:val="single" w:color="auto" w:sz="6" w:space="0"/>
              <w:right w:val="single" w:color="auto" w:sz="6" w:space="0"/>
            </w:tcBorders>
            <w:noWrap/>
            <w:vAlign w:val="center"/>
          </w:tcPr>
          <w:p>
            <w:pPr>
              <w:wordWrap w:val="0"/>
              <w:adjustRightInd w:val="0"/>
              <w:snapToGrid w:val="0"/>
              <w:spacing w:line="240" w:lineRule="auto"/>
              <w:jc w:val="center"/>
              <w:rPr>
                <w:rFonts w:ascii="Times New Roman"/>
                <w:snapToGrid w:val="0"/>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trPr>
        <w:tc>
          <w:tcPr>
            <w:tcW w:w="1613" w:type="dxa"/>
            <w:gridSpan w:val="2"/>
            <w:tcBorders>
              <w:top w:val="single" w:color="auto" w:sz="6" w:space="0"/>
              <w:left w:val="single" w:color="auto" w:sz="6" w:space="0"/>
              <w:bottom w:val="single" w:color="auto" w:sz="6" w:space="0"/>
              <w:right w:val="single" w:color="auto" w:sz="6" w:space="0"/>
            </w:tcBorders>
            <w:noWrap/>
            <w:vAlign w:val="center"/>
          </w:tcPr>
          <w:p>
            <w:pPr>
              <w:wordWrap w:val="0"/>
              <w:adjustRightInd w:val="0"/>
              <w:snapToGrid w:val="0"/>
              <w:spacing w:line="240" w:lineRule="auto"/>
              <w:jc w:val="center"/>
              <w:rPr>
                <w:rFonts w:ascii="Times New Roman"/>
                <w:snapToGrid w:val="0"/>
                <w:color w:val="auto"/>
                <w:kern w:val="0"/>
                <w:sz w:val="21"/>
                <w:szCs w:val="21"/>
                <w:highlight w:val="none"/>
              </w:rPr>
            </w:pPr>
            <w:r>
              <w:rPr>
                <w:rFonts w:hint="eastAsia" w:ascii="Times New Roman"/>
                <w:snapToGrid w:val="0"/>
                <w:color w:val="auto"/>
                <w:kern w:val="0"/>
                <w:sz w:val="21"/>
                <w:szCs w:val="21"/>
                <w:highlight w:val="none"/>
              </w:rPr>
              <w:t>职  称</w:t>
            </w:r>
          </w:p>
        </w:tc>
        <w:tc>
          <w:tcPr>
            <w:tcW w:w="1357" w:type="dxa"/>
            <w:gridSpan w:val="2"/>
            <w:tcBorders>
              <w:top w:val="single" w:color="auto" w:sz="6" w:space="0"/>
              <w:left w:val="single" w:color="auto" w:sz="6" w:space="0"/>
              <w:bottom w:val="single" w:color="auto" w:sz="6" w:space="0"/>
              <w:right w:val="single" w:color="auto" w:sz="6" w:space="0"/>
            </w:tcBorders>
            <w:noWrap/>
            <w:vAlign w:val="center"/>
          </w:tcPr>
          <w:p>
            <w:pPr>
              <w:wordWrap w:val="0"/>
              <w:adjustRightInd w:val="0"/>
              <w:snapToGrid w:val="0"/>
              <w:spacing w:line="240" w:lineRule="auto"/>
              <w:jc w:val="center"/>
              <w:rPr>
                <w:rFonts w:ascii="Times New Roman"/>
                <w:snapToGrid w:val="0"/>
                <w:color w:val="auto"/>
                <w:kern w:val="0"/>
                <w:sz w:val="21"/>
                <w:szCs w:val="21"/>
                <w:highlight w:val="none"/>
              </w:rPr>
            </w:pPr>
          </w:p>
        </w:tc>
        <w:tc>
          <w:tcPr>
            <w:tcW w:w="1467" w:type="dxa"/>
            <w:tcBorders>
              <w:top w:val="single" w:color="auto" w:sz="6" w:space="0"/>
              <w:left w:val="single" w:color="auto" w:sz="6" w:space="0"/>
              <w:bottom w:val="single" w:color="auto" w:sz="6" w:space="0"/>
              <w:right w:val="single" w:color="auto" w:sz="6" w:space="0"/>
            </w:tcBorders>
            <w:noWrap/>
            <w:vAlign w:val="center"/>
          </w:tcPr>
          <w:p>
            <w:pPr>
              <w:wordWrap w:val="0"/>
              <w:adjustRightInd w:val="0"/>
              <w:snapToGrid w:val="0"/>
              <w:spacing w:line="240" w:lineRule="auto"/>
              <w:jc w:val="center"/>
              <w:rPr>
                <w:rFonts w:ascii="Times New Roman"/>
                <w:snapToGrid w:val="0"/>
                <w:color w:val="auto"/>
                <w:kern w:val="0"/>
                <w:sz w:val="21"/>
                <w:szCs w:val="21"/>
                <w:highlight w:val="none"/>
              </w:rPr>
            </w:pPr>
            <w:r>
              <w:rPr>
                <w:rFonts w:hint="eastAsia" w:ascii="Times New Roman"/>
                <w:snapToGrid w:val="0"/>
                <w:color w:val="auto"/>
                <w:kern w:val="0"/>
                <w:sz w:val="21"/>
                <w:szCs w:val="21"/>
                <w:highlight w:val="none"/>
              </w:rPr>
              <w:t>学  历</w:t>
            </w:r>
          </w:p>
        </w:tc>
        <w:tc>
          <w:tcPr>
            <w:tcW w:w="1200" w:type="dxa"/>
            <w:gridSpan w:val="2"/>
            <w:tcBorders>
              <w:top w:val="single" w:color="auto" w:sz="6" w:space="0"/>
              <w:left w:val="single" w:color="auto" w:sz="6" w:space="0"/>
              <w:bottom w:val="single" w:color="auto" w:sz="6" w:space="0"/>
              <w:right w:val="single" w:color="auto" w:sz="6" w:space="0"/>
            </w:tcBorders>
            <w:noWrap/>
            <w:vAlign w:val="center"/>
          </w:tcPr>
          <w:p>
            <w:pPr>
              <w:wordWrap w:val="0"/>
              <w:adjustRightInd w:val="0"/>
              <w:snapToGrid w:val="0"/>
              <w:spacing w:line="240" w:lineRule="auto"/>
              <w:jc w:val="center"/>
              <w:rPr>
                <w:rFonts w:ascii="Times New Roman"/>
                <w:snapToGrid w:val="0"/>
                <w:color w:val="auto"/>
                <w:kern w:val="0"/>
                <w:sz w:val="21"/>
                <w:szCs w:val="21"/>
                <w:highlight w:val="none"/>
              </w:rPr>
            </w:pPr>
          </w:p>
        </w:tc>
        <w:tc>
          <w:tcPr>
            <w:tcW w:w="1835" w:type="dxa"/>
            <w:gridSpan w:val="2"/>
            <w:tcBorders>
              <w:top w:val="single" w:color="auto" w:sz="6" w:space="0"/>
              <w:left w:val="single" w:color="auto" w:sz="6" w:space="0"/>
              <w:bottom w:val="single" w:color="auto" w:sz="6" w:space="0"/>
              <w:right w:val="single" w:color="auto" w:sz="6" w:space="0"/>
            </w:tcBorders>
            <w:noWrap/>
            <w:vAlign w:val="center"/>
          </w:tcPr>
          <w:p>
            <w:pPr>
              <w:wordWrap w:val="0"/>
              <w:adjustRightInd w:val="0"/>
              <w:snapToGrid w:val="0"/>
              <w:spacing w:line="240" w:lineRule="auto"/>
              <w:jc w:val="center"/>
              <w:rPr>
                <w:rFonts w:ascii="Times New Roman"/>
                <w:snapToGrid w:val="0"/>
                <w:color w:val="auto"/>
                <w:kern w:val="0"/>
                <w:sz w:val="21"/>
                <w:szCs w:val="21"/>
                <w:highlight w:val="none"/>
              </w:rPr>
            </w:pPr>
            <w:r>
              <w:rPr>
                <w:rFonts w:hint="eastAsia" w:ascii="Times New Roman"/>
                <w:snapToGrid w:val="0"/>
                <w:color w:val="auto"/>
                <w:kern w:val="0"/>
                <w:sz w:val="21"/>
                <w:szCs w:val="21"/>
                <w:highlight w:val="none"/>
              </w:rPr>
              <w:t>拟在本项目任职</w:t>
            </w:r>
          </w:p>
        </w:tc>
        <w:tc>
          <w:tcPr>
            <w:tcW w:w="1798" w:type="dxa"/>
            <w:tcBorders>
              <w:top w:val="single" w:color="auto" w:sz="6" w:space="0"/>
              <w:left w:val="single" w:color="auto" w:sz="6" w:space="0"/>
              <w:bottom w:val="single" w:color="auto" w:sz="6" w:space="0"/>
              <w:right w:val="single" w:color="auto" w:sz="6" w:space="0"/>
            </w:tcBorders>
            <w:noWrap/>
            <w:vAlign w:val="center"/>
          </w:tcPr>
          <w:p>
            <w:pPr>
              <w:wordWrap w:val="0"/>
              <w:adjustRightInd w:val="0"/>
              <w:snapToGrid w:val="0"/>
              <w:spacing w:line="240" w:lineRule="auto"/>
              <w:jc w:val="center"/>
              <w:rPr>
                <w:rFonts w:ascii="Times New Roman"/>
                <w:snapToGrid w:val="0"/>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trPr>
        <w:tc>
          <w:tcPr>
            <w:tcW w:w="1613" w:type="dxa"/>
            <w:gridSpan w:val="2"/>
            <w:tcBorders>
              <w:top w:val="single" w:color="auto" w:sz="6" w:space="0"/>
              <w:left w:val="single" w:color="auto" w:sz="6" w:space="0"/>
              <w:bottom w:val="single" w:color="auto" w:sz="6" w:space="0"/>
              <w:right w:val="single" w:color="auto" w:sz="6" w:space="0"/>
            </w:tcBorders>
            <w:noWrap/>
            <w:vAlign w:val="center"/>
          </w:tcPr>
          <w:p>
            <w:pPr>
              <w:wordWrap w:val="0"/>
              <w:adjustRightInd w:val="0"/>
              <w:snapToGrid w:val="0"/>
              <w:spacing w:line="240" w:lineRule="auto"/>
              <w:jc w:val="center"/>
              <w:rPr>
                <w:rFonts w:ascii="Times New Roman"/>
                <w:snapToGrid w:val="0"/>
                <w:color w:val="auto"/>
                <w:kern w:val="0"/>
                <w:sz w:val="21"/>
                <w:szCs w:val="21"/>
                <w:highlight w:val="none"/>
              </w:rPr>
            </w:pPr>
            <w:r>
              <w:rPr>
                <w:rFonts w:hint="eastAsia" w:ascii="Times New Roman"/>
                <w:snapToGrid w:val="0"/>
                <w:color w:val="auto"/>
                <w:kern w:val="0"/>
                <w:sz w:val="21"/>
                <w:szCs w:val="21"/>
                <w:highlight w:val="none"/>
              </w:rPr>
              <w:t>参加工作时间</w:t>
            </w:r>
          </w:p>
        </w:tc>
        <w:tc>
          <w:tcPr>
            <w:tcW w:w="2824" w:type="dxa"/>
            <w:gridSpan w:val="3"/>
            <w:tcBorders>
              <w:top w:val="single" w:color="auto" w:sz="6" w:space="0"/>
              <w:left w:val="single" w:color="auto" w:sz="6" w:space="0"/>
              <w:bottom w:val="single" w:color="auto" w:sz="6" w:space="0"/>
              <w:right w:val="single" w:color="auto" w:sz="6" w:space="0"/>
            </w:tcBorders>
            <w:noWrap/>
            <w:vAlign w:val="center"/>
          </w:tcPr>
          <w:p>
            <w:pPr>
              <w:wordWrap w:val="0"/>
              <w:adjustRightInd w:val="0"/>
              <w:snapToGrid w:val="0"/>
              <w:spacing w:line="240" w:lineRule="auto"/>
              <w:jc w:val="center"/>
              <w:rPr>
                <w:rFonts w:ascii="Times New Roman"/>
                <w:snapToGrid w:val="0"/>
                <w:color w:val="auto"/>
                <w:kern w:val="0"/>
                <w:sz w:val="21"/>
                <w:szCs w:val="21"/>
                <w:highlight w:val="none"/>
              </w:rPr>
            </w:pPr>
          </w:p>
        </w:tc>
        <w:tc>
          <w:tcPr>
            <w:tcW w:w="3035" w:type="dxa"/>
            <w:gridSpan w:val="4"/>
            <w:tcBorders>
              <w:top w:val="single" w:color="auto" w:sz="6" w:space="0"/>
              <w:left w:val="single" w:color="auto" w:sz="6" w:space="0"/>
              <w:bottom w:val="single" w:color="auto" w:sz="6" w:space="0"/>
              <w:right w:val="single" w:color="auto" w:sz="6" w:space="0"/>
            </w:tcBorders>
            <w:noWrap/>
            <w:vAlign w:val="center"/>
          </w:tcPr>
          <w:p>
            <w:pPr>
              <w:wordWrap w:val="0"/>
              <w:adjustRightInd w:val="0"/>
              <w:snapToGrid w:val="0"/>
              <w:spacing w:line="240" w:lineRule="auto"/>
              <w:jc w:val="center"/>
              <w:rPr>
                <w:rFonts w:ascii="Times New Roman"/>
                <w:snapToGrid w:val="0"/>
                <w:color w:val="auto"/>
                <w:kern w:val="0"/>
                <w:sz w:val="21"/>
                <w:szCs w:val="21"/>
                <w:highlight w:val="none"/>
              </w:rPr>
            </w:pPr>
            <w:r>
              <w:rPr>
                <w:rFonts w:hint="eastAsia" w:ascii="Times New Roman"/>
                <w:snapToGrid w:val="0"/>
                <w:color w:val="auto"/>
                <w:kern w:val="0"/>
                <w:sz w:val="21"/>
                <w:szCs w:val="21"/>
                <w:highlight w:val="none"/>
              </w:rPr>
              <w:t>从事监理工作年限</w:t>
            </w:r>
          </w:p>
        </w:tc>
        <w:tc>
          <w:tcPr>
            <w:tcW w:w="1798" w:type="dxa"/>
            <w:tcBorders>
              <w:top w:val="single" w:color="auto" w:sz="6" w:space="0"/>
              <w:left w:val="single" w:color="auto" w:sz="6" w:space="0"/>
              <w:bottom w:val="single" w:color="auto" w:sz="6" w:space="0"/>
              <w:right w:val="single" w:color="auto" w:sz="6" w:space="0"/>
            </w:tcBorders>
            <w:noWrap/>
            <w:vAlign w:val="center"/>
          </w:tcPr>
          <w:p>
            <w:pPr>
              <w:wordWrap w:val="0"/>
              <w:adjustRightInd w:val="0"/>
              <w:snapToGrid w:val="0"/>
              <w:spacing w:line="240" w:lineRule="auto"/>
              <w:jc w:val="center"/>
              <w:rPr>
                <w:rFonts w:ascii="Times New Roman"/>
                <w:snapToGrid w:val="0"/>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trPr>
        <w:tc>
          <w:tcPr>
            <w:tcW w:w="1613" w:type="dxa"/>
            <w:gridSpan w:val="2"/>
            <w:tcBorders>
              <w:top w:val="single" w:color="auto" w:sz="6" w:space="0"/>
              <w:left w:val="single" w:color="auto" w:sz="6" w:space="0"/>
              <w:bottom w:val="single" w:color="auto" w:sz="6" w:space="0"/>
              <w:right w:val="single" w:color="auto" w:sz="6" w:space="0"/>
            </w:tcBorders>
            <w:noWrap/>
            <w:vAlign w:val="center"/>
          </w:tcPr>
          <w:p>
            <w:pPr>
              <w:wordWrap w:val="0"/>
              <w:adjustRightInd w:val="0"/>
              <w:snapToGrid w:val="0"/>
              <w:spacing w:line="240" w:lineRule="auto"/>
              <w:jc w:val="center"/>
              <w:rPr>
                <w:rFonts w:ascii="Times New Roman"/>
                <w:snapToGrid w:val="0"/>
                <w:color w:val="auto"/>
                <w:kern w:val="0"/>
                <w:sz w:val="21"/>
                <w:szCs w:val="21"/>
                <w:highlight w:val="none"/>
              </w:rPr>
            </w:pPr>
            <w:r>
              <w:rPr>
                <w:rFonts w:hint="eastAsia" w:ascii="Times New Roman"/>
                <w:snapToGrid w:val="0"/>
                <w:color w:val="auto"/>
                <w:kern w:val="0"/>
                <w:sz w:val="21"/>
                <w:szCs w:val="21"/>
                <w:highlight w:val="none"/>
              </w:rPr>
              <w:t>注册证书</w:t>
            </w:r>
          </w:p>
        </w:tc>
        <w:tc>
          <w:tcPr>
            <w:tcW w:w="7657" w:type="dxa"/>
            <w:gridSpan w:val="8"/>
            <w:tcBorders>
              <w:top w:val="single" w:color="auto" w:sz="6" w:space="0"/>
              <w:left w:val="single" w:color="auto" w:sz="6" w:space="0"/>
              <w:bottom w:val="single" w:color="auto" w:sz="6" w:space="0"/>
              <w:right w:val="single" w:color="auto" w:sz="6" w:space="0"/>
            </w:tcBorders>
            <w:noWrap/>
            <w:vAlign w:val="center"/>
          </w:tcPr>
          <w:p>
            <w:pPr>
              <w:wordWrap w:val="0"/>
              <w:adjustRightInd w:val="0"/>
              <w:snapToGrid w:val="0"/>
              <w:spacing w:line="240" w:lineRule="auto"/>
              <w:jc w:val="left"/>
              <w:rPr>
                <w:rFonts w:ascii="Times New Roman"/>
                <w:snapToGrid w:val="0"/>
                <w:color w:val="auto"/>
                <w:kern w:val="0"/>
                <w:sz w:val="21"/>
                <w:szCs w:val="21"/>
                <w:highlight w:val="none"/>
              </w:rPr>
            </w:pPr>
            <w:r>
              <w:rPr>
                <w:rFonts w:hint="eastAsia" w:ascii="Times New Roman"/>
                <w:snapToGrid w:val="0"/>
                <w:color w:val="auto"/>
                <w:kern w:val="0"/>
                <w:sz w:val="21"/>
                <w:szCs w:val="21"/>
                <w:highlight w:val="none"/>
              </w:rPr>
              <w:t>名称：                               证书号：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trPr>
        <w:tc>
          <w:tcPr>
            <w:tcW w:w="9270" w:type="dxa"/>
            <w:gridSpan w:val="10"/>
            <w:tcBorders>
              <w:top w:val="single" w:color="auto" w:sz="6" w:space="0"/>
              <w:left w:val="single" w:color="auto" w:sz="6" w:space="0"/>
              <w:bottom w:val="single" w:color="auto" w:sz="6" w:space="0"/>
              <w:right w:val="single" w:color="auto" w:sz="6" w:space="0"/>
            </w:tcBorders>
            <w:noWrap/>
            <w:vAlign w:val="center"/>
          </w:tcPr>
          <w:p>
            <w:pPr>
              <w:wordWrap w:val="0"/>
              <w:adjustRightInd w:val="0"/>
              <w:snapToGrid w:val="0"/>
              <w:spacing w:line="240" w:lineRule="auto"/>
              <w:jc w:val="center"/>
              <w:rPr>
                <w:rFonts w:ascii="Times New Roman"/>
                <w:snapToGrid w:val="0"/>
                <w:color w:val="auto"/>
                <w:kern w:val="0"/>
                <w:sz w:val="21"/>
                <w:szCs w:val="21"/>
                <w:highlight w:val="none"/>
              </w:rPr>
            </w:pPr>
            <w:r>
              <w:rPr>
                <w:rFonts w:hint="eastAsia" w:ascii="Times New Roman"/>
                <w:snapToGrid w:val="0"/>
                <w:color w:val="auto"/>
                <w:kern w:val="0"/>
                <w:sz w:val="21"/>
                <w:szCs w:val="21"/>
                <w:highlight w:val="none"/>
              </w:rPr>
              <w:t>主要工作经历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trPr>
        <w:tc>
          <w:tcPr>
            <w:tcW w:w="643" w:type="dxa"/>
            <w:tcBorders>
              <w:top w:val="single" w:color="auto" w:sz="6" w:space="0"/>
              <w:left w:val="single" w:color="auto" w:sz="6" w:space="0"/>
              <w:bottom w:val="single" w:color="auto" w:sz="6" w:space="0"/>
              <w:right w:val="single" w:color="auto" w:sz="4" w:space="0"/>
            </w:tcBorders>
            <w:noWrap/>
            <w:vAlign w:val="center"/>
          </w:tcPr>
          <w:p>
            <w:pPr>
              <w:wordWrap w:val="0"/>
              <w:adjustRightInd w:val="0"/>
              <w:snapToGrid w:val="0"/>
              <w:spacing w:line="240" w:lineRule="auto"/>
              <w:jc w:val="center"/>
              <w:rPr>
                <w:rFonts w:ascii="Times New Roman"/>
                <w:snapToGrid w:val="0"/>
                <w:color w:val="auto"/>
                <w:kern w:val="0"/>
                <w:sz w:val="21"/>
                <w:szCs w:val="21"/>
                <w:highlight w:val="none"/>
              </w:rPr>
            </w:pPr>
            <w:r>
              <w:rPr>
                <w:rFonts w:hint="eastAsia" w:ascii="Times New Roman"/>
                <w:snapToGrid w:val="0"/>
                <w:color w:val="auto"/>
                <w:kern w:val="0"/>
                <w:sz w:val="21"/>
                <w:szCs w:val="21"/>
                <w:highlight w:val="none"/>
              </w:rPr>
              <w:t>序号</w:t>
            </w:r>
          </w:p>
        </w:tc>
        <w:tc>
          <w:tcPr>
            <w:tcW w:w="2100" w:type="dxa"/>
            <w:gridSpan w:val="2"/>
            <w:tcBorders>
              <w:top w:val="single" w:color="auto" w:sz="6" w:space="0"/>
              <w:left w:val="single" w:color="auto" w:sz="4" w:space="0"/>
              <w:bottom w:val="single" w:color="auto" w:sz="6" w:space="0"/>
              <w:right w:val="single" w:color="auto" w:sz="6" w:space="0"/>
            </w:tcBorders>
            <w:noWrap/>
            <w:vAlign w:val="center"/>
          </w:tcPr>
          <w:p>
            <w:pPr>
              <w:wordWrap w:val="0"/>
              <w:adjustRightInd w:val="0"/>
              <w:snapToGrid w:val="0"/>
              <w:spacing w:line="240" w:lineRule="auto"/>
              <w:jc w:val="center"/>
              <w:rPr>
                <w:rFonts w:ascii="Times New Roman"/>
                <w:snapToGrid w:val="0"/>
                <w:color w:val="auto"/>
                <w:kern w:val="0"/>
                <w:sz w:val="21"/>
                <w:szCs w:val="21"/>
                <w:highlight w:val="none"/>
              </w:rPr>
            </w:pPr>
            <w:r>
              <w:rPr>
                <w:rFonts w:hint="eastAsia" w:ascii="Times New Roman"/>
                <w:snapToGrid w:val="0"/>
                <w:color w:val="auto"/>
                <w:kern w:val="0"/>
                <w:sz w:val="21"/>
                <w:szCs w:val="21"/>
                <w:highlight w:val="none"/>
              </w:rPr>
              <w:t>项目名称</w:t>
            </w:r>
          </w:p>
        </w:tc>
        <w:tc>
          <w:tcPr>
            <w:tcW w:w="2382" w:type="dxa"/>
            <w:gridSpan w:val="3"/>
            <w:tcBorders>
              <w:top w:val="single" w:color="auto" w:sz="6" w:space="0"/>
              <w:left w:val="single" w:color="auto" w:sz="6" w:space="0"/>
              <w:bottom w:val="single" w:color="auto" w:sz="6" w:space="0"/>
              <w:right w:val="single" w:color="auto" w:sz="6" w:space="0"/>
            </w:tcBorders>
            <w:noWrap/>
            <w:vAlign w:val="center"/>
          </w:tcPr>
          <w:p>
            <w:pPr>
              <w:wordWrap w:val="0"/>
              <w:adjustRightInd w:val="0"/>
              <w:snapToGrid w:val="0"/>
              <w:spacing w:line="240" w:lineRule="auto"/>
              <w:jc w:val="center"/>
              <w:rPr>
                <w:rFonts w:ascii="Times New Roman"/>
                <w:snapToGrid w:val="0"/>
                <w:color w:val="auto"/>
                <w:kern w:val="0"/>
                <w:sz w:val="21"/>
                <w:szCs w:val="21"/>
                <w:highlight w:val="none"/>
              </w:rPr>
            </w:pPr>
            <w:r>
              <w:rPr>
                <w:rFonts w:hint="eastAsia" w:ascii="Times New Roman"/>
                <w:snapToGrid w:val="0"/>
                <w:color w:val="auto"/>
                <w:kern w:val="0"/>
                <w:sz w:val="21"/>
                <w:szCs w:val="21"/>
                <w:highlight w:val="none"/>
              </w:rPr>
              <w:t>委托人</w:t>
            </w:r>
          </w:p>
        </w:tc>
        <w:tc>
          <w:tcPr>
            <w:tcW w:w="1800" w:type="dxa"/>
            <w:gridSpan w:val="2"/>
            <w:tcBorders>
              <w:top w:val="single" w:color="auto" w:sz="6" w:space="0"/>
              <w:left w:val="single" w:color="auto" w:sz="6" w:space="0"/>
              <w:bottom w:val="single" w:color="auto" w:sz="6" w:space="0"/>
              <w:right w:val="single" w:color="auto" w:sz="6" w:space="0"/>
            </w:tcBorders>
            <w:noWrap/>
            <w:vAlign w:val="center"/>
          </w:tcPr>
          <w:p>
            <w:pPr>
              <w:wordWrap w:val="0"/>
              <w:adjustRightInd w:val="0"/>
              <w:snapToGrid w:val="0"/>
              <w:spacing w:line="240" w:lineRule="auto"/>
              <w:jc w:val="center"/>
              <w:rPr>
                <w:rFonts w:ascii="Times New Roman"/>
                <w:snapToGrid w:val="0"/>
                <w:color w:val="auto"/>
                <w:kern w:val="0"/>
                <w:sz w:val="21"/>
                <w:szCs w:val="21"/>
                <w:highlight w:val="none"/>
              </w:rPr>
            </w:pPr>
            <w:r>
              <w:rPr>
                <w:rFonts w:hint="eastAsia" w:ascii="Times New Roman"/>
                <w:snapToGrid w:val="0"/>
                <w:color w:val="auto"/>
                <w:kern w:val="0"/>
                <w:sz w:val="21"/>
                <w:szCs w:val="21"/>
                <w:highlight w:val="none"/>
              </w:rPr>
              <w:t>担任职务</w:t>
            </w:r>
          </w:p>
        </w:tc>
        <w:tc>
          <w:tcPr>
            <w:tcW w:w="2345" w:type="dxa"/>
            <w:gridSpan w:val="2"/>
            <w:tcBorders>
              <w:top w:val="single" w:color="auto" w:sz="6" w:space="0"/>
              <w:left w:val="single" w:color="auto" w:sz="6" w:space="0"/>
              <w:bottom w:val="single" w:color="auto" w:sz="6" w:space="0"/>
              <w:right w:val="single" w:color="auto" w:sz="6" w:space="0"/>
            </w:tcBorders>
            <w:noWrap/>
            <w:vAlign w:val="center"/>
          </w:tcPr>
          <w:p>
            <w:pPr>
              <w:wordWrap w:val="0"/>
              <w:adjustRightInd w:val="0"/>
              <w:snapToGrid w:val="0"/>
              <w:spacing w:line="240" w:lineRule="auto"/>
              <w:jc w:val="center"/>
              <w:rPr>
                <w:rFonts w:ascii="Times New Roman"/>
                <w:snapToGrid w:val="0"/>
                <w:color w:val="auto"/>
                <w:kern w:val="0"/>
                <w:sz w:val="21"/>
                <w:szCs w:val="21"/>
                <w:highlight w:val="none"/>
              </w:rPr>
            </w:pPr>
            <w:r>
              <w:rPr>
                <w:rFonts w:hint="eastAsia" w:ascii="Times New Roman"/>
                <w:snapToGrid w:val="0"/>
                <w:color w:val="auto"/>
                <w:kern w:val="0"/>
                <w:sz w:val="21"/>
                <w:szCs w:val="21"/>
                <w:highlight w:val="none"/>
              </w:rPr>
              <w:t>起止时间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9" w:hRule="exact"/>
        </w:trPr>
        <w:tc>
          <w:tcPr>
            <w:tcW w:w="643" w:type="dxa"/>
            <w:tcBorders>
              <w:top w:val="single" w:color="auto" w:sz="6" w:space="0"/>
              <w:left w:val="single" w:color="auto" w:sz="6" w:space="0"/>
              <w:bottom w:val="single" w:color="auto" w:sz="6" w:space="0"/>
              <w:right w:val="single" w:color="auto" w:sz="4" w:space="0"/>
            </w:tcBorders>
            <w:noWrap/>
            <w:vAlign w:val="center"/>
          </w:tcPr>
          <w:p>
            <w:pPr>
              <w:wordWrap w:val="0"/>
              <w:adjustRightInd w:val="0"/>
              <w:snapToGrid w:val="0"/>
              <w:spacing w:line="240" w:lineRule="auto"/>
              <w:jc w:val="center"/>
              <w:rPr>
                <w:rFonts w:ascii="Times New Roman"/>
                <w:snapToGrid w:val="0"/>
                <w:color w:val="auto"/>
                <w:kern w:val="0"/>
                <w:sz w:val="21"/>
                <w:szCs w:val="21"/>
                <w:highlight w:val="none"/>
              </w:rPr>
            </w:pPr>
            <w:r>
              <w:rPr>
                <w:rFonts w:hint="eastAsia" w:ascii="Times New Roman"/>
                <w:snapToGrid w:val="0"/>
                <w:color w:val="auto"/>
                <w:kern w:val="0"/>
                <w:sz w:val="21"/>
                <w:szCs w:val="21"/>
                <w:highlight w:val="none"/>
              </w:rPr>
              <w:t>1</w:t>
            </w:r>
          </w:p>
        </w:tc>
        <w:tc>
          <w:tcPr>
            <w:tcW w:w="2100" w:type="dxa"/>
            <w:gridSpan w:val="2"/>
            <w:tcBorders>
              <w:top w:val="single" w:color="auto" w:sz="6" w:space="0"/>
              <w:left w:val="single" w:color="auto" w:sz="4" w:space="0"/>
              <w:bottom w:val="single" w:color="auto" w:sz="6" w:space="0"/>
              <w:right w:val="single" w:color="auto" w:sz="6" w:space="0"/>
            </w:tcBorders>
            <w:noWrap/>
            <w:vAlign w:val="center"/>
          </w:tcPr>
          <w:p>
            <w:pPr>
              <w:wordWrap w:val="0"/>
              <w:adjustRightInd w:val="0"/>
              <w:snapToGrid w:val="0"/>
              <w:spacing w:line="240" w:lineRule="auto"/>
              <w:jc w:val="center"/>
              <w:rPr>
                <w:rFonts w:ascii="Times New Roman"/>
                <w:snapToGrid w:val="0"/>
                <w:color w:val="auto"/>
                <w:kern w:val="0"/>
                <w:sz w:val="21"/>
                <w:szCs w:val="21"/>
                <w:highlight w:val="none"/>
              </w:rPr>
            </w:pPr>
          </w:p>
        </w:tc>
        <w:tc>
          <w:tcPr>
            <w:tcW w:w="2382" w:type="dxa"/>
            <w:gridSpan w:val="3"/>
            <w:tcBorders>
              <w:top w:val="single" w:color="auto" w:sz="6" w:space="0"/>
              <w:left w:val="single" w:color="auto" w:sz="6" w:space="0"/>
              <w:bottom w:val="single" w:color="auto" w:sz="6" w:space="0"/>
              <w:right w:val="single" w:color="auto" w:sz="6" w:space="0"/>
            </w:tcBorders>
            <w:noWrap/>
            <w:vAlign w:val="center"/>
          </w:tcPr>
          <w:p>
            <w:pPr>
              <w:wordWrap w:val="0"/>
              <w:adjustRightInd w:val="0"/>
              <w:snapToGrid w:val="0"/>
              <w:spacing w:line="240" w:lineRule="auto"/>
              <w:jc w:val="center"/>
              <w:rPr>
                <w:rFonts w:ascii="Times New Roman"/>
                <w:snapToGrid w:val="0"/>
                <w:color w:val="auto"/>
                <w:kern w:val="0"/>
                <w:sz w:val="21"/>
                <w:szCs w:val="21"/>
                <w:highlight w:val="none"/>
              </w:rPr>
            </w:pPr>
          </w:p>
        </w:tc>
        <w:tc>
          <w:tcPr>
            <w:tcW w:w="1800" w:type="dxa"/>
            <w:gridSpan w:val="2"/>
            <w:tcBorders>
              <w:top w:val="single" w:color="auto" w:sz="6" w:space="0"/>
              <w:left w:val="single" w:color="auto" w:sz="6" w:space="0"/>
              <w:bottom w:val="single" w:color="auto" w:sz="6" w:space="0"/>
              <w:right w:val="single" w:color="auto" w:sz="6" w:space="0"/>
            </w:tcBorders>
            <w:noWrap/>
            <w:vAlign w:val="center"/>
          </w:tcPr>
          <w:p>
            <w:pPr>
              <w:wordWrap w:val="0"/>
              <w:adjustRightInd w:val="0"/>
              <w:snapToGrid w:val="0"/>
              <w:spacing w:line="240" w:lineRule="auto"/>
              <w:jc w:val="center"/>
              <w:rPr>
                <w:rFonts w:ascii="Times New Roman"/>
                <w:snapToGrid w:val="0"/>
                <w:color w:val="auto"/>
                <w:kern w:val="0"/>
                <w:sz w:val="21"/>
                <w:szCs w:val="21"/>
                <w:highlight w:val="none"/>
              </w:rPr>
            </w:pPr>
          </w:p>
        </w:tc>
        <w:tc>
          <w:tcPr>
            <w:tcW w:w="2345" w:type="dxa"/>
            <w:gridSpan w:val="2"/>
            <w:tcBorders>
              <w:top w:val="single" w:color="auto" w:sz="6" w:space="0"/>
              <w:left w:val="single" w:color="auto" w:sz="6" w:space="0"/>
              <w:bottom w:val="single" w:color="auto" w:sz="6" w:space="0"/>
              <w:right w:val="single" w:color="auto" w:sz="6" w:space="0"/>
            </w:tcBorders>
            <w:noWrap/>
            <w:vAlign w:val="center"/>
          </w:tcPr>
          <w:p>
            <w:pPr>
              <w:wordWrap w:val="0"/>
              <w:adjustRightInd w:val="0"/>
              <w:snapToGrid w:val="0"/>
              <w:spacing w:line="240" w:lineRule="auto"/>
              <w:jc w:val="center"/>
              <w:rPr>
                <w:rFonts w:ascii="Times New Roman"/>
                <w:snapToGrid w:val="0"/>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trPr>
        <w:tc>
          <w:tcPr>
            <w:tcW w:w="643" w:type="dxa"/>
            <w:tcBorders>
              <w:top w:val="single" w:color="auto" w:sz="6" w:space="0"/>
              <w:left w:val="single" w:color="auto" w:sz="6" w:space="0"/>
              <w:bottom w:val="single" w:color="auto" w:sz="6" w:space="0"/>
              <w:right w:val="single" w:color="auto" w:sz="4" w:space="0"/>
            </w:tcBorders>
            <w:noWrap/>
            <w:vAlign w:val="center"/>
          </w:tcPr>
          <w:p>
            <w:pPr>
              <w:wordWrap w:val="0"/>
              <w:adjustRightInd w:val="0"/>
              <w:snapToGrid w:val="0"/>
              <w:spacing w:line="240" w:lineRule="auto"/>
              <w:jc w:val="center"/>
              <w:rPr>
                <w:rFonts w:ascii="Times New Roman"/>
                <w:snapToGrid w:val="0"/>
                <w:color w:val="auto"/>
                <w:kern w:val="0"/>
                <w:sz w:val="21"/>
                <w:szCs w:val="21"/>
                <w:highlight w:val="none"/>
              </w:rPr>
            </w:pPr>
            <w:r>
              <w:rPr>
                <w:rFonts w:hint="eastAsia" w:ascii="Times New Roman"/>
                <w:snapToGrid w:val="0"/>
                <w:color w:val="auto"/>
                <w:kern w:val="0"/>
                <w:sz w:val="21"/>
                <w:szCs w:val="21"/>
                <w:highlight w:val="none"/>
              </w:rPr>
              <w:t>2</w:t>
            </w:r>
          </w:p>
        </w:tc>
        <w:tc>
          <w:tcPr>
            <w:tcW w:w="2100" w:type="dxa"/>
            <w:gridSpan w:val="2"/>
            <w:tcBorders>
              <w:top w:val="single" w:color="auto" w:sz="6" w:space="0"/>
              <w:left w:val="single" w:color="auto" w:sz="4" w:space="0"/>
              <w:bottom w:val="single" w:color="auto" w:sz="6" w:space="0"/>
              <w:right w:val="single" w:color="auto" w:sz="6" w:space="0"/>
            </w:tcBorders>
            <w:noWrap/>
            <w:vAlign w:val="center"/>
          </w:tcPr>
          <w:p>
            <w:pPr>
              <w:wordWrap w:val="0"/>
              <w:adjustRightInd w:val="0"/>
              <w:snapToGrid w:val="0"/>
              <w:spacing w:line="240" w:lineRule="auto"/>
              <w:jc w:val="center"/>
              <w:rPr>
                <w:rFonts w:ascii="Times New Roman"/>
                <w:snapToGrid w:val="0"/>
                <w:color w:val="auto"/>
                <w:kern w:val="0"/>
                <w:sz w:val="21"/>
                <w:szCs w:val="21"/>
                <w:highlight w:val="none"/>
              </w:rPr>
            </w:pPr>
          </w:p>
        </w:tc>
        <w:tc>
          <w:tcPr>
            <w:tcW w:w="2382" w:type="dxa"/>
            <w:gridSpan w:val="3"/>
            <w:tcBorders>
              <w:top w:val="single" w:color="auto" w:sz="6" w:space="0"/>
              <w:left w:val="single" w:color="auto" w:sz="6" w:space="0"/>
              <w:bottom w:val="single" w:color="auto" w:sz="6" w:space="0"/>
              <w:right w:val="single" w:color="auto" w:sz="6" w:space="0"/>
            </w:tcBorders>
            <w:noWrap/>
            <w:vAlign w:val="center"/>
          </w:tcPr>
          <w:p>
            <w:pPr>
              <w:wordWrap w:val="0"/>
              <w:adjustRightInd w:val="0"/>
              <w:snapToGrid w:val="0"/>
              <w:spacing w:line="240" w:lineRule="auto"/>
              <w:jc w:val="center"/>
              <w:rPr>
                <w:rFonts w:ascii="Times New Roman"/>
                <w:snapToGrid w:val="0"/>
                <w:color w:val="auto"/>
                <w:kern w:val="0"/>
                <w:sz w:val="21"/>
                <w:szCs w:val="21"/>
                <w:highlight w:val="none"/>
              </w:rPr>
            </w:pPr>
          </w:p>
        </w:tc>
        <w:tc>
          <w:tcPr>
            <w:tcW w:w="1800" w:type="dxa"/>
            <w:gridSpan w:val="2"/>
            <w:tcBorders>
              <w:top w:val="single" w:color="auto" w:sz="6" w:space="0"/>
              <w:left w:val="single" w:color="auto" w:sz="6" w:space="0"/>
              <w:bottom w:val="single" w:color="auto" w:sz="6" w:space="0"/>
              <w:right w:val="single" w:color="auto" w:sz="6" w:space="0"/>
            </w:tcBorders>
            <w:noWrap/>
            <w:vAlign w:val="center"/>
          </w:tcPr>
          <w:p>
            <w:pPr>
              <w:wordWrap w:val="0"/>
              <w:adjustRightInd w:val="0"/>
              <w:snapToGrid w:val="0"/>
              <w:spacing w:line="240" w:lineRule="auto"/>
              <w:jc w:val="center"/>
              <w:rPr>
                <w:rFonts w:ascii="Times New Roman"/>
                <w:snapToGrid w:val="0"/>
                <w:color w:val="auto"/>
                <w:kern w:val="0"/>
                <w:sz w:val="21"/>
                <w:szCs w:val="21"/>
                <w:highlight w:val="none"/>
              </w:rPr>
            </w:pPr>
          </w:p>
        </w:tc>
        <w:tc>
          <w:tcPr>
            <w:tcW w:w="2345" w:type="dxa"/>
            <w:gridSpan w:val="2"/>
            <w:tcBorders>
              <w:top w:val="single" w:color="auto" w:sz="6" w:space="0"/>
              <w:left w:val="single" w:color="auto" w:sz="6" w:space="0"/>
              <w:bottom w:val="single" w:color="auto" w:sz="6" w:space="0"/>
              <w:right w:val="single" w:color="auto" w:sz="6" w:space="0"/>
            </w:tcBorders>
            <w:noWrap/>
            <w:vAlign w:val="center"/>
          </w:tcPr>
          <w:p>
            <w:pPr>
              <w:wordWrap w:val="0"/>
              <w:adjustRightInd w:val="0"/>
              <w:snapToGrid w:val="0"/>
              <w:spacing w:line="240" w:lineRule="auto"/>
              <w:jc w:val="center"/>
              <w:rPr>
                <w:rFonts w:ascii="Times New Roman"/>
                <w:snapToGrid w:val="0"/>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trPr>
        <w:tc>
          <w:tcPr>
            <w:tcW w:w="643" w:type="dxa"/>
            <w:tcBorders>
              <w:top w:val="single" w:color="auto" w:sz="6" w:space="0"/>
              <w:left w:val="single" w:color="auto" w:sz="6" w:space="0"/>
              <w:bottom w:val="single" w:color="auto" w:sz="6" w:space="0"/>
              <w:right w:val="single" w:color="auto" w:sz="4" w:space="0"/>
            </w:tcBorders>
            <w:noWrap/>
            <w:vAlign w:val="center"/>
          </w:tcPr>
          <w:p>
            <w:pPr>
              <w:wordWrap w:val="0"/>
              <w:adjustRightInd w:val="0"/>
              <w:snapToGrid w:val="0"/>
              <w:spacing w:line="240" w:lineRule="auto"/>
              <w:jc w:val="center"/>
              <w:rPr>
                <w:rFonts w:ascii="Times New Roman"/>
                <w:snapToGrid w:val="0"/>
                <w:color w:val="auto"/>
                <w:kern w:val="0"/>
                <w:sz w:val="21"/>
                <w:szCs w:val="21"/>
                <w:highlight w:val="none"/>
              </w:rPr>
            </w:pPr>
            <w:r>
              <w:rPr>
                <w:rFonts w:hint="eastAsia" w:ascii="Times New Roman"/>
                <w:snapToGrid w:val="0"/>
                <w:color w:val="auto"/>
                <w:kern w:val="0"/>
                <w:sz w:val="21"/>
                <w:szCs w:val="21"/>
                <w:highlight w:val="none"/>
              </w:rPr>
              <w:t>3</w:t>
            </w:r>
          </w:p>
        </w:tc>
        <w:tc>
          <w:tcPr>
            <w:tcW w:w="2100" w:type="dxa"/>
            <w:gridSpan w:val="2"/>
            <w:tcBorders>
              <w:top w:val="single" w:color="auto" w:sz="6" w:space="0"/>
              <w:left w:val="single" w:color="auto" w:sz="4" w:space="0"/>
              <w:bottom w:val="single" w:color="auto" w:sz="6" w:space="0"/>
              <w:right w:val="single" w:color="auto" w:sz="6" w:space="0"/>
            </w:tcBorders>
            <w:noWrap/>
            <w:vAlign w:val="center"/>
          </w:tcPr>
          <w:p>
            <w:pPr>
              <w:wordWrap w:val="0"/>
              <w:adjustRightInd w:val="0"/>
              <w:snapToGrid w:val="0"/>
              <w:spacing w:line="240" w:lineRule="auto"/>
              <w:jc w:val="center"/>
              <w:rPr>
                <w:rFonts w:ascii="Times New Roman"/>
                <w:snapToGrid w:val="0"/>
                <w:color w:val="auto"/>
                <w:kern w:val="0"/>
                <w:sz w:val="21"/>
                <w:szCs w:val="21"/>
                <w:highlight w:val="none"/>
              </w:rPr>
            </w:pPr>
          </w:p>
        </w:tc>
        <w:tc>
          <w:tcPr>
            <w:tcW w:w="2382" w:type="dxa"/>
            <w:gridSpan w:val="3"/>
            <w:tcBorders>
              <w:top w:val="single" w:color="auto" w:sz="6" w:space="0"/>
              <w:left w:val="single" w:color="auto" w:sz="6" w:space="0"/>
              <w:bottom w:val="single" w:color="auto" w:sz="6" w:space="0"/>
              <w:right w:val="single" w:color="auto" w:sz="6" w:space="0"/>
            </w:tcBorders>
            <w:noWrap/>
            <w:vAlign w:val="center"/>
          </w:tcPr>
          <w:p>
            <w:pPr>
              <w:wordWrap w:val="0"/>
              <w:adjustRightInd w:val="0"/>
              <w:snapToGrid w:val="0"/>
              <w:spacing w:line="240" w:lineRule="auto"/>
              <w:jc w:val="center"/>
              <w:rPr>
                <w:rFonts w:ascii="Times New Roman"/>
                <w:snapToGrid w:val="0"/>
                <w:color w:val="auto"/>
                <w:kern w:val="0"/>
                <w:sz w:val="21"/>
                <w:szCs w:val="21"/>
                <w:highlight w:val="none"/>
              </w:rPr>
            </w:pPr>
          </w:p>
        </w:tc>
        <w:tc>
          <w:tcPr>
            <w:tcW w:w="1800" w:type="dxa"/>
            <w:gridSpan w:val="2"/>
            <w:tcBorders>
              <w:top w:val="single" w:color="auto" w:sz="6" w:space="0"/>
              <w:left w:val="single" w:color="auto" w:sz="6" w:space="0"/>
              <w:bottom w:val="single" w:color="auto" w:sz="6" w:space="0"/>
              <w:right w:val="single" w:color="auto" w:sz="6" w:space="0"/>
            </w:tcBorders>
            <w:noWrap/>
            <w:vAlign w:val="center"/>
          </w:tcPr>
          <w:p>
            <w:pPr>
              <w:wordWrap w:val="0"/>
              <w:adjustRightInd w:val="0"/>
              <w:snapToGrid w:val="0"/>
              <w:spacing w:line="240" w:lineRule="auto"/>
              <w:jc w:val="center"/>
              <w:rPr>
                <w:rFonts w:ascii="Times New Roman"/>
                <w:snapToGrid w:val="0"/>
                <w:color w:val="auto"/>
                <w:kern w:val="0"/>
                <w:sz w:val="21"/>
                <w:szCs w:val="21"/>
                <w:highlight w:val="none"/>
              </w:rPr>
            </w:pPr>
          </w:p>
        </w:tc>
        <w:tc>
          <w:tcPr>
            <w:tcW w:w="2345" w:type="dxa"/>
            <w:gridSpan w:val="2"/>
            <w:tcBorders>
              <w:top w:val="single" w:color="auto" w:sz="6" w:space="0"/>
              <w:left w:val="single" w:color="auto" w:sz="6" w:space="0"/>
              <w:bottom w:val="single" w:color="auto" w:sz="6" w:space="0"/>
              <w:right w:val="single" w:color="auto" w:sz="6" w:space="0"/>
            </w:tcBorders>
            <w:noWrap/>
            <w:vAlign w:val="center"/>
          </w:tcPr>
          <w:p>
            <w:pPr>
              <w:wordWrap w:val="0"/>
              <w:adjustRightInd w:val="0"/>
              <w:snapToGrid w:val="0"/>
              <w:spacing w:line="240" w:lineRule="auto"/>
              <w:jc w:val="center"/>
              <w:rPr>
                <w:rFonts w:ascii="Times New Roman"/>
                <w:snapToGrid w:val="0"/>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trPr>
        <w:tc>
          <w:tcPr>
            <w:tcW w:w="643" w:type="dxa"/>
            <w:tcBorders>
              <w:top w:val="single" w:color="auto" w:sz="6" w:space="0"/>
              <w:left w:val="single" w:color="auto" w:sz="6" w:space="0"/>
              <w:bottom w:val="single" w:color="auto" w:sz="6" w:space="0"/>
              <w:right w:val="single" w:color="auto" w:sz="4" w:space="0"/>
            </w:tcBorders>
            <w:noWrap/>
            <w:vAlign w:val="center"/>
          </w:tcPr>
          <w:p>
            <w:pPr>
              <w:wordWrap w:val="0"/>
              <w:adjustRightInd w:val="0"/>
              <w:snapToGrid w:val="0"/>
              <w:spacing w:line="240" w:lineRule="auto"/>
              <w:jc w:val="center"/>
              <w:rPr>
                <w:rFonts w:ascii="Times New Roman"/>
                <w:snapToGrid w:val="0"/>
                <w:color w:val="auto"/>
                <w:kern w:val="0"/>
                <w:sz w:val="21"/>
                <w:szCs w:val="21"/>
                <w:highlight w:val="none"/>
              </w:rPr>
            </w:pPr>
            <w:r>
              <w:rPr>
                <w:rFonts w:hint="eastAsia" w:ascii="Times New Roman"/>
                <w:snapToGrid w:val="0"/>
                <w:color w:val="auto"/>
                <w:kern w:val="0"/>
                <w:sz w:val="21"/>
                <w:szCs w:val="21"/>
                <w:highlight w:val="none"/>
              </w:rPr>
              <w:t>……</w:t>
            </w:r>
          </w:p>
        </w:tc>
        <w:tc>
          <w:tcPr>
            <w:tcW w:w="2100" w:type="dxa"/>
            <w:gridSpan w:val="2"/>
            <w:tcBorders>
              <w:top w:val="single" w:color="auto" w:sz="6" w:space="0"/>
              <w:left w:val="single" w:color="auto" w:sz="4" w:space="0"/>
              <w:bottom w:val="single" w:color="auto" w:sz="6" w:space="0"/>
              <w:right w:val="single" w:color="auto" w:sz="6" w:space="0"/>
            </w:tcBorders>
            <w:noWrap/>
            <w:vAlign w:val="center"/>
          </w:tcPr>
          <w:p>
            <w:pPr>
              <w:wordWrap w:val="0"/>
              <w:adjustRightInd w:val="0"/>
              <w:snapToGrid w:val="0"/>
              <w:spacing w:line="240" w:lineRule="auto"/>
              <w:jc w:val="center"/>
              <w:rPr>
                <w:rFonts w:ascii="Times New Roman"/>
                <w:snapToGrid w:val="0"/>
                <w:color w:val="auto"/>
                <w:kern w:val="0"/>
                <w:sz w:val="21"/>
                <w:szCs w:val="21"/>
                <w:highlight w:val="none"/>
              </w:rPr>
            </w:pPr>
          </w:p>
        </w:tc>
        <w:tc>
          <w:tcPr>
            <w:tcW w:w="2382" w:type="dxa"/>
            <w:gridSpan w:val="3"/>
            <w:tcBorders>
              <w:top w:val="single" w:color="auto" w:sz="6" w:space="0"/>
              <w:left w:val="single" w:color="auto" w:sz="6" w:space="0"/>
              <w:bottom w:val="single" w:color="auto" w:sz="6" w:space="0"/>
              <w:right w:val="single" w:color="auto" w:sz="6" w:space="0"/>
            </w:tcBorders>
            <w:noWrap/>
            <w:vAlign w:val="center"/>
          </w:tcPr>
          <w:p>
            <w:pPr>
              <w:wordWrap w:val="0"/>
              <w:adjustRightInd w:val="0"/>
              <w:snapToGrid w:val="0"/>
              <w:spacing w:line="240" w:lineRule="auto"/>
              <w:jc w:val="center"/>
              <w:rPr>
                <w:rFonts w:ascii="Times New Roman"/>
                <w:snapToGrid w:val="0"/>
                <w:color w:val="auto"/>
                <w:kern w:val="0"/>
                <w:sz w:val="21"/>
                <w:szCs w:val="21"/>
                <w:highlight w:val="none"/>
              </w:rPr>
            </w:pPr>
          </w:p>
        </w:tc>
        <w:tc>
          <w:tcPr>
            <w:tcW w:w="1800" w:type="dxa"/>
            <w:gridSpan w:val="2"/>
            <w:tcBorders>
              <w:top w:val="single" w:color="auto" w:sz="6" w:space="0"/>
              <w:left w:val="single" w:color="auto" w:sz="6" w:space="0"/>
              <w:bottom w:val="single" w:color="auto" w:sz="6" w:space="0"/>
              <w:right w:val="single" w:color="auto" w:sz="6" w:space="0"/>
            </w:tcBorders>
            <w:noWrap/>
            <w:vAlign w:val="center"/>
          </w:tcPr>
          <w:p>
            <w:pPr>
              <w:wordWrap w:val="0"/>
              <w:adjustRightInd w:val="0"/>
              <w:snapToGrid w:val="0"/>
              <w:spacing w:line="240" w:lineRule="auto"/>
              <w:jc w:val="center"/>
              <w:rPr>
                <w:rFonts w:ascii="Times New Roman"/>
                <w:snapToGrid w:val="0"/>
                <w:color w:val="auto"/>
                <w:kern w:val="0"/>
                <w:sz w:val="21"/>
                <w:szCs w:val="21"/>
                <w:highlight w:val="none"/>
              </w:rPr>
            </w:pPr>
          </w:p>
        </w:tc>
        <w:tc>
          <w:tcPr>
            <w:tcW w:w="2345" w:type="dxa"/>
            <w:gridSpan w:val="2"/>
            <w:tcBorders>
              <w:top w:val="single" w:color="auto" w:sz="6" w:space="0"/>
              <w:left w:val="single" w:color="auto" w:sz="6" w:space="0"/>
              <w:bottom w:val="single" w:color="auto" w:sz="6" w:space="0"/>
              <w:right w:val="single" w:color="auto" w:sz="6" w:space="0"/>
            </w:tcBorders>
            <w:noWrap/>
            <w:vAlign w:val="center"/>
          </w:tcPr>
          <w:p>
            <w:pPr>
              <w:wordWrap w:val="0"/>
              <w:adjustRightInd w:val="0"/>
              <w:snapToGrid w:val="0"/>
              <w:spacing w:line="240" w:lineRule="auto"/>
              <w:jc w:val="center"/>
              <w:rPr>
                <w:rFonts w:ascii="Times New Roman"/>
                <w:snapToGrid w:val="0"/>
                <w:color w:val="auto"/>
                <w:kern w:val="0"/>
                <w:sz w:val="21"/>
                <w:szCs w:val="21"/>
                <w:highlight w:val="none"/>
              </w:rPr>
            </w:pPr>
          </w:p>
        </w:tc>
      </w:tr>
    </w:tbl>
    <w:p>
      <w:pPr>
        <w:wordWrap w:val="0"/>
        <w:adjustRightInd w:val="0"/>
        <w:snapToGrid w:val="0"/>
        <w:spacing w:line="440" w:lineRule="exact"/>
        <w:jc w:val="center"/>
        <w:outlineLvl w:val="1"/>
        <w:rPr>
          <w:rFonts w:ascii="Times New Roman"/>
          <w:b/>
          <w:bCs/>
          <w:snapToGrid w:val="0"/>
          <w:color w:val="auto"/>
          <w:kern w:val="0"/>
          <w:szCs w:val="24"/>
          <w:highlight w:val="none"/>
        </w:rPr>
      </w:pPr>
      <w:bookmarkStart w:id="252" w:name="_Toc26413"/>
      <w:r>
        <w:rPr>
          <w:rFonts w:hint="eastAsia" w:ascii="Times New Roman"/>
          <w:b/>
          <w:snapToGrid w:val="0"/>
          <w:color w:val="auto"/>
          <w:kern w:val="0"/>
          <w:sz w:val="30"/>
          <w:highlight w:val="none"/>
        </w:rPr>
        <w:t>总监理工程师简历表</w:t>
      </w:r>
      <w:bookmarkEnd w:id="252"/>
    </w:p>
    <w:p>
      <w:pPr>
        <w:wordWrap w:val="0"/>
        <w:adjustRightInd w:val="0"/>
        <w:snapToGrid w:val="0"/>
        <w:spacing w:line="440" w:lineRule="exact"/>
        <w:ind w:firstLine="570"/>
        <w:rPr>
          <w:rFonts w:ascii="Times New Roman"/>
          <w:snapToGrid w:val="0"/>
          <w:color w:val="auto"/>
          <w:kern w:val="0"/>
          <w:szCs w:val="28"/>
          <w:highlight w:val="none"/>
        </w:rPr>
      </w:pPr>
    </w:p>
    <w:p>
      <w:pPr>
        <w:pStyle w:val="41"/>
        <w:wordWrap w:val="0"/>
        <w:adjustRightInd w:val="0"/>
        <w:snapToGrid w:val="0"/>
        <w:spacing w:line="440" w:lineRule="exact"/>
        <w:jc w:val="right"/>
        <w:rPr>
          <w:rFonts w:ascii="Times New Roman"/>
          <w:snapToGrid w:val="0"/>
          <w:color w:val="auto"/>
          <w:kern w:val="0"/>
          <w:highlight w:val="none"/>
        </w:rPr>
      </w:pPr>
    </w:p>
    <w:p>
      <w:pPr>
        <w:pStyle w:val="41"/>
        <w:wordWrap w:val="0"/>
        <w:adjustRightInd w:val="0"/>
        <w:snapToGrid w:val="0"/>
        <w:spacing w:line="440" w:lineRule="exact"/>
        <w:jc w:val="right"/>
        <w:rPr>
          <w:rFonts w:ascii="Times New Roman"/>
          <w:snapToGrid w:val="0"/>
          <w:color w:val="auto"/>
          <w:kern w:val="0"/>
          <w:highlight w:val="none"/>
        </w:rPr>
      </w:pPr>
      <w:r>
        <w:rPr>
          <w:rFonts w:hint="eastAsia" w:ascii="Times New Roman"/>
          <w:snapToGrid w:val="0"/>
          <w:color w:val="auto"/>
          <w:kern w:val="0"/>
          <w:highlight w:val="none"/>
        </w:rPr>
        <w:t>总监理工程师：（签字）</w:t>
      </w:r>
    </w:p>
    <w:p>
      <w:pPr>
        <w:pStyle w:val="41"/>
        <w:wordWrap w:val="0"/>
        <w:adjustRightInd w:val="0"/>
        <w:snapToGrid w:val="0"/>
        <w:spacing w:line="440" w:lineRule="exact"/>
        <w:jc w:val="right"/>
        <w:rPr>
          <w:rFonts w:ascii="Times New Roman"/>
          <w:snapToGrid w:val="0"/>
          <w:color w:val="auto"/>
          <w:kern w:val="0"/>
          <w:highlight w:val="none"/>
        </w:rPr>
      </w:pPr>
    </w:p>
    <w:p>
      <w:pPr>
        <w:pStyle w:val="41"/>
        <w:wordWrap w:val="0"/>
        <w:adjustRightInd w:val="0"/>
        <w:snapToGrid w:val="0"/>
        <w:spacing w:line="440" w:lineRule="exact"/>
        <w:jc w:val="center"/>
        <w:rPr>
          <w:rFonts w:ascii="Times New Roman"/>
          <w:snapToGrid w:val="0"/>
          <w:color w:val="auto"/>
          <w:kern w:val="0"/>
          <w:highlight w:val="none"/>
        </w:rPr>
      </w:pPr>
      <w:r>
        <w:rPr>
          <w:rFonts w:hint="eastAsia" w:ascii="Times New Roman"/>
          <w:snapToGrid w:val="0"/>
          <w:color w:val="auto"/>
          <w:kern w:val="0"/>
          <w:highlight w:val="none"/>
        </w:rPr>
        <w:t>年月日</w:t>
      </w:r>
    </w:p>
    <w:p>
      <w:pPr>
        <w:wordWrap w:val="0"/>
        <w:adjustRightInd w:val="0"/>
        <w:snapToGrid w:val="0"/>
        <w:spacing w:line="400" w:lineRule="exact"/>
        <w:ind w:firstLine="570"/>
        <w:rPr>
          <w:rFonts w:ascii="Times New Roman"/>
          <w:snapToGrid w:val="0"/>
          <w:color w:val="auto"/>
          <w:kern w:val="0"/>
          <w:szCs w:val="28"/>
          <w:highlight w:val="none"/>
        </w:rPr>
      </w:pPr>
    </w:p>
    <w:p>
      <w:pPr>
        <w:wordWrap w:val="0"/>
        <w:adjustRightInd w:val="0"/>
        <w:snapToGrid w:val="0"/>
        <w:spacing w:line="400" w:lineRule="exact"/>
        <w:ind w:firstLine="420"/>
        <w:rPr>
          <w:rFonts w:ascii="Times New Roman"/>
          <w:snapToGrid w:val="0"/>
          <w:color w:val="auto"/>
          <w:kern w:val="0"/>
          <w:sz w:val="21"/>
          <w:szCs w:val="28"/>
          <w:highlight w:val="none"/>
        </w:rPr>
      </w:pPr>
      <w:r>
        <w:rPr>
          <w:rFonts w:hint="eastAsia" w:ascii="Times New Roman"/>
          <w:snapToGrid w:val="0"/>
          <w:color w:val="auto"/>
          <w:kern w:val="0"/>
          <w:sz w:val="21"/>
          <w:szCs w:val="28"/>
          <w:highlight w:val="none"/>
        </w:rPr>
        <w:t>说明：《总监理工程师简历表》后应附拟派总监理工程师以下资料：</w:t>
      </w:r>
    </w:p>
    <w:p>
      <w:pPr>
        <w:wordWrap w:val="0"/>
        <w:adjustRightInd w:val="0"/>
        <w:snapToGrid w:val="0"/>
        <w:spacing w:line="400" w:lineRule="exact"/>
        <w:ind w:firstLine="420"/>
        <w:outlineLvl w:val="1"/>
        <w:rPr>
          <w:rFonts w:ascii="Times New Roman"/>
          <w:snapToGrid w:val="0"/>
          <w:color w:val="auto"/>
          <w:kern w:val="0"/>
          <w:sz w:val="21"/>
          <w:szCs w:val="28"/>
          <w:highlight w:val="none"/>
        </w:rPr>
      </w:pPr>
      <w:bookmarkStart w:id="253" w:name="_Toc28281"/>
      <w:r>
        <w:rPr>
          <w:rFonts w:hint="eastAsia" w:ascii="Times New Roman"/>
          <w:snapToGrid w:val="0"/>
          <w:color w:val="auto"/>
          <w:kern w:val="0"/>
          <w:sz w:val="21"/>
          <w:szCs w:val="28"/>
          <w:highlight w:val="none"/>
        </w:rPr>
        <w:t>1．身份证</w:t>
      </w:r>
      <w:r>
        <w:rPr>
          <w:rFonts w:hint="eastAsia" w:hAnsi="宋体" w:cs="宋体"/>
          <w:snapToGrid w:val="0"/>
          <w:color w:val="auto"/>
          <w:kern w:val="0"/>
          <w:sz w:val="21"/>
          <w:szCs w:val="21"/>
          <w:highlight w:val="none"/>
        </w:rPr>
        <w:t>彩色扫描件</w:t>
      </w:r>
      <w:r>
        <w:rPr>
          <w:rFonts w:hint="eastAsia" w:ascii="Times New Roman"/>
          <w:snapToGrid w:val="0"/>
          <w:color w:val="auto"/>
          <w:kern w:val="0"/>
          <w:sz w:val="21"/>
          <w:szCs w:val="28"/>
          <w:highlight w:val="none"/>
        </w:rPr>
        <w:t>；</w:t>
      </w:r>
      <w:bookmarkEnd w:id="253"/>
    </w:p>
    <w:p>
      <w:pPr>
        <w:wordWrap w:val="0"/>
        <w:adjustRightInd w:val="0"/>
        <w:snapToGrid w:val="0"/>
        <w:spacing w:line="400" w:lineRule="exact"/>
        <w:ind w:firstLine="420"/>
        <w:rPr>
          <w:rFonts w:ascii="Times New Roman"/>
          <w:snapToGrid w:val="0"/>
          <w:color w:val="auto"/>
          <w:kern w:val="0"/>
          <w:sz w:val="21"/>
          <w:szCs w:val="28"/>
          <w:highlight w:val="none"/>
        </w:rPr>
      </w:pPr>
      <w:r>
        <w:rPr>
          <w:rFonts w:hint="eastAsia" w:ascii="Times New Roman"/>
          <w:snapToGrid w:val="0"/>
          <w:color w:val="auto"/>
          <w:kern w:val="0"/>
          <w:sz w:val="21"/>
          <w:szCs w:val="28"/>
          <w:highlight w:val="none"/>
        </w:rPr>
        <w:t>2．监理工程师注册证书</w:t>
      </w:r>
      <w:r>
        <w:rPr>
          <w:rFonts w:hint="eastAsia" w:hAnsi="宋体" w:cs="宋体"/>
          <w:snapToGrid w:val="0"/>
          <w:color w:val="auto"/>
          <w:kern w:val="0"/>
          <w:sz w:val="21"/>
          <w:szCs w:val="21"/>
          <w:highlight w:val="none"/>
        </w:rPr>
        <w:t>彩色扫描件</w:t>
      </w:r>
      <w:r>
        <w:rPr>
          <w:rFonts w:hint="eastAsia" w:ascii="Times New Roman"/>
          <w:snapToGrid w:val="0"/>
          <w:color w:val="auto"/>
          <w:kern w:val="0"/>
          <w:sz w:val="21"/>
          <w:szCs w:val="28"/>
          <w:highlight w:val="none"/>
        </w:rPr>
        <w:t>（须至变更注册栏）；</w:t>
      </w:r>
    </w:p>
    <w:p>
      <w:pPr>
        <w:wordWrap w:val="0"/>
        <w:adjustRightInd w:val="0"/>
        <w:snapToGrid w:val="0"/>
        <w:spacing w:line="400" w:lineRule="exact"/>
        <w:ind w:firstLine="420"/>
        <w:rPr>
          <w:rFonts w:ascii="Times New Roman"/>
          <w:snapToGrid w:val="0"/>
          <w:color w:val="auto"/>
          <w:kern w:val="0"/>
          <w:sz w:val="21"/>
          <w:szCs w:val="28"/>
          <w:highlight w:val="none"/>
        </w:rPr>
      </w:pPr>
      <w:r>
        <w:rPr>
          <w:rFonts w:hint="eastAsia" w:ascii="Times New Roman"/>
          <w:snapToGrid w:val="0"/>
          <w:color w:val="auto"/>
          <w:kern w:val="0"/>
          <w:sz w:val="21"/>
          <w:szCs w:val="28"/>
          <w:highlight w:val="none"/>
        </w:rPr>
        <w:t>3．本单位缴纳社保的证明（至少一个月，其中必须有202</w:t>
      </w:r>
      <w:r>
        <w:rPr>
          <w:rFonts w:hint="eastAsia" w:ascii="Times New Roman"/>
          <w:snapToGrid w:val="0"/>
          <w:color w:val="auto"/>
          <w:kern w:val="0"/>
          <w:sz w:val="21"/>
          <w:szCs w:val="28"/>
          <w:highlight w:val="none"/>
          <w:lang w:val="en-US" w:eastAsia="zh-CN"/>
        </w:rPr>
        <w:t>4</w:t>
      </w:r>
      <w:r>
        <w:rPr>
          <w:rFonts w:hint="eastAsia" w:ascii="Times New Roman"/>
          <w:snapToGrid w:val="0"/>
          <w:color w:val="auto"/>
          <w:kern w:val="0"/>
          <w:sz w:val="21"/>
          <w:szCs w:val="28"/>
          <w:highlight w:val="none"/>
        </w:rPr>
        <w:t>年</w:t>
      </w:r>
      <w:r>
        <w:rPr>
          <w:rFonts w:hint="eastAsia" w:ascii="Times New Roman"/>
          <w:snapToGrid w:val="0"/>
          <w:color w:val="auto"/>
          <w:kern w:val="0"/>
          <w:sz w:val="21"/>
          <w:szCs w:val="28"/>
          <w:highlight w:val="none"/>
          <w:lang w:val="en-US" w:eastAsia="zh-CN"/>
        </w:rPr>
        <w:t>3</w:t>
      </w:r>
      <w:r>
        <w:rPr>
          <w:rFonts w:hint="eastAsia" w:ascii="Times New Roman"/>
          <w:snapToGrid w:val="0"/>
          <w:color w:val="auto"/>
          <w:kern w:val="0"/>
          <w:sz w:val="21"/>
          <w:szCs w:val="28"/>
          <w:highlight w:val="none"/>
        </w:rPr>
        <w:t>月）彩色扫描件。拟派人员为退休返聘人员无法提供社保证明的，提供退休证明和劳动合同（或返聘协议）彩色扫描件。</w:t>
      </w:r>
    </w:p>
    <w:p>
      <w:pPr>
        <w:wordWrap w:val="0"/>
        <w:adjustRightInd w:val="0"/>
        <w:snapToGrid w:val="0"/>
        <w:ind w:firstLine="420"/>
        <w:rPr>
          <w:rFonts w:hAnsi="宋体" w:cs="宋体"/>
          <w:snapToGrid w:val="0"/>
          <w:color w:val="auto"/>
          <w:kern w:val="0"/>
          <w:sz w:val="21"/>
          <w:highlight w:val="none"/>
        </w:rPr>
      </w:pPr>
    </w:p>
    <w:p>
      <w:pPr>
        <w:pStyle w:val="7"/>
        <w:spacing w:line="360" w:lineRule="auto"/>
        <w:rPr>
          <w:rFonts w:hAnsi="宋体" w:cs="宋体"/>
          <w:snapToGrid w:val="0"/>
          <w:color w:val="auto"/>
          <w:sz w:val="21"/>
          <w:highlight w:val="none"/>
        </w:rPr>
      </w:pPr>
    </w:p>
    <w:bookmarkEnd w:id="207"/>
    <w:bookmarkEnd w:id="208"/>
    <w:p>
      <w:pPr>
        <w:rPr>
          <w:rFonts w:hAnsi="宋体" w:cs="宋体"/>
          <w:color w:val="auto"/>
          <w:highlight w:val="none"/>
        </w:rPr>
      </w:pPr>
    </w:p>
    <w:p>
      <w:pPr>
        <w:pStyle w:val="22"/>
        <w:rPr>
          <w:rFonts w:ascii="宋体" w:hAnsi="宋体" w:cs="宋体"/>
          <w:color w:val="auto"/>
          <w:highlight w:val="none"/>
        </w:rPr>
      </w:pPr>
    </w:p>
    <w:p>
      <w:pPr>
        <w:pStyle w:val="22"/>
        <w:rPr>
          <w:rFonts w:ascii="宋体" w:hAnsi="宋体" w:cs="宋体"/>
          <w:color w:val="auto"/>
          <w:highlight w:val="none"/>
        </w:rPr>
      </w:pPr>
    </w:p>
    <w:p>
      <w:pPr>
        <w:pStyle w:val="22"/>
        <w:rPr>
          <w:rFonts w:ascii="宋体" w:hAnsi="宋体" w:cs="宋体"/>
          <w:color w:val="auto"/>
          <w:highlight w:val="none"/>
        </w:rPr>
      </w:pPr>
    </w:p>
    <w:p>
      <w:pPr>
        <w:wordWrap w:val="0"/>
        <w:adjustRightInd w:val="0"/>
        <w:snapToGrid w:val="0"/>
        <w:spacing w:line="440" w:lineRule="exact"/>
        <w:jc w:val="left"/>
        <w:outlineLvl w:val="2"/>
        <w:rPr>
          <w:rFonts w:ascii="Times New Roman"/>
          <w:b/>
          <w:bCs/>
          <w:snapToGrid w:val="0"/>
          <w:color w:val="auto"/>
          <w:kern w:val="0"/>
          <w:szCs w:val="24"/>
          <w:highlight w:val="none"/>
        </w:rPr>
      </w:pPr>
      <w:bookmarkStart w:id="254" w:name="_Toc20426"/>
      <w:r>
        <w:rPr>
          <w:rFonts w:hint="eastAsia" w:ascii="Times New Roman"/>
          <w:b/>
          <w:snapToGrid w:val="0"/>
          <w:color w:val="auto"/>
          <w:kern w:val="0"/>
          <w:highlight w:val="none"/>
        </w:rPr>
        <w:t>格式十三 其他拟派人员简历表</w:t>
      </w:r>
      <w:bookmarkEnd w:id="254"/>
    </w:p>
    <w:p>
      <w:pPr>
        <w:wordWrap w:val="0"/>
        <w:adjustRightInd w:val="0"/>
        <w:snapToGrid w:val="0"/>
        <w:spacing w:line="440" w:lineRule="exact"/>
        <w:jc w:val="left"/>
        <w:rPr>
          <w:rFonts w:ascii="Times New Roman"/>
          <w:b/>
          <w:bCs/>
          <w:snapToGrid w:val="0"/>
          <w:color w:val="auto"/>
          <w:kern w:val="0"/>
          <w:szCs w:val="24"/>
          <w:highlight w:val="none"/>
        </w:rPr>
      </w:pPr>
    </w:p>
    <w:tbl>
      <w:tblPr>
        <w:tblStyle w:val="19"/>
        <w:tblpPr w:leftFromText="180" w:rightFromText="180" w:vertAnchor="text" w:horzAnchor="page" w:tblpX="1490" w:tblpY="692"/>
        <w:tblOverlap w:val="never"/>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43"/>
        <w:gridCol w:w="970"/>
        <w:gridCol w:w="1130"/>
        <w:gridCol w:w="227"/>
        <w:gridCol w:w="1467"/>
        <w:gridCol w:w="688"/>
        <w:gridCol w:w="640"/>
        <w:gridCol w:w="1160"/>
        <w:gridCol w:w="547"/>
        <w:gridCol w:w="179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3" w:hRule="exact"/>
        </w:trPr>
        <w:tc>
          <w:tcPr>
            <w:tcW w:w="1613" w:type="dxa"/>
            <w:gridSpan w:val="2"/>
            <w:tcBorders>
              <w:top w:val="single" w:color="auto" w:sz="6" w:space="0"/>
              <w:left w:val="single" w:color="auto" w:sz="6" w:space="0"/>
              <w:bottom w:val="single" w:color="auto" w:sz="6" w:space="0"/>
              <w:right w:val="single" w:color="auto" w:sz="6" w:space="0"/>
            </w:tcBorders>
            <w:noWrap/>
            <w:vAlign w:val="center"/>
          </w:tcPr>
          <w:p>
            <w:pPr>
              <w:wordWrap w:val="0"/>
              <w:adjustRightInd w:val="0"/>
              <w:snapToGrid w:val="0"/>
              <w:spacing w:line="240" w:lineRule="auto"/>
              <w:jc w:val="center"/>
              <w:rPr>
                <w:rFonts w:ascii="Times New Roman"/>
                <w:snapToGrid w:val="0"/>
                <w:color w:val="auto"/>
                <w:kern w:val="0"/>
                <w:sz w:val="21"/>
                <w:szCs w:val="21"/>
                <w:highlight w:val="none"/>
              </w:rPr>
            </w:pPr>
            <w:r>
              <w:rPr>
                <w:rFonts w:hint="eastAsia" w:ascii="Times New Roman"/>
                <w:snapToGrid w:val="0"/>
                <w:color w:val="auto"/>
                <w:kern w:val="0"/>
                <w:sz w:val="21"/>
                <w:szCs w:val="21"/>
                <w:highlight w:val="none"/>
              </w:rPr>
              <w:t>姓名</w:t>
            </w:r>
          </w:p>
        </w:tc>
        <w:tc>
          <w:tcPr>
            <w:tcW w:w="1357" w:type="dxa"/>
            <w:gridSpan w:val="2"/>
            <w:tcBorders>
              <w:top w:val="single" w:color="auto" w:sz="6" w:space="0"/>
              <w:left w:val="single" w:color="auto" w:sz="6" w:space="0"/>
              <w:bottom w:val="single" w:color="auto" w:sz="6" w:space="0"/>
              <w:right w:val="single" w:color="auto" w:sz="6" w:space="0"/>
            </w:tcBorders>
            <w:noWrap/>
            <w:vAlign w:val="center"/>
          </w:tcPr>
          <w:p>
            <w:pPr>
              <w:wordWrap w:val="0"/>
              <w:adjustRightInd w:val="0"/>
              <w:snapToGrid w:val="0"/>
              <w:spacing w:line="240" w:lineRule="auto"/>
              <w:jc w:val="center"/>
              <w:rPr>
                <w:rFonts w:ascii="Times New Roman"/>
                <w:snapToGrid w:val="0"/>
                <w:color w:val="auto"/>
                <w:kern w:val="0"/>
                <w:sz w:val="21"/>
                <w:szCs w:val="21"/>
                <w:highlight w:val="none"/>
              </w:rPr>
            </w:pPr>
          </w:p>
        </w:tc>
        <w:tc>
          <w:tcPr>
            <w:tcW w:w="1467" w:type="dxa"/>
            <w:tcBorders>
              <w:top w:val="single" w:color="auto" w:sz="6" w:space="0"/>
              <w:left w:val="single" w:color="auto" w:sz="6" w:space="0"/>
              <w:bottom w:val="single" w:color="auto" w:sz="6" w:space="0"/>
              <w:right w:val="single" w:color="auto" w:sz="6" w:space="0"/>
            </w:tcBorders>
            <w:noWrap/>
            <w:vAlign w:val="center"/>
          </w:tcPr>
          <w:p>
            <w:pPr>
              <w:wordWrap w:val="0"/>
              <w:adjustRightInd w:val="0"/>
              <w:snapToGrid w:val="0"/>
              <w:spacing w:line="240" w:lineRule="auto"/>
              <w:jc w:val="center"/>
              <w:rPr>
                <w:rFonts w:ascii="Times New Roman"/>
                <w:snapToGrid w:val="0"/>
                <w:color w:val="auto"/>
                <w:kern w:val="0"/>
                <w:sz w:val="21"/>
                <w:szCs w:val="21"/>
                <w:highlight w:val="none"/>
              </w:rPr>
            </w:pPr>
            <w:r>
              <w:rPr>
                <w:rFonts w:hint="eastAsia" w:ascii="Times New Roman"/>
                <w:snapToGrid w:val="0"/>
                <w:color w:val="auto"/>
                <w:kern w:val="0"/>
                <w:sz w:val="21"/>
                <w:szCs w:val="21"/>
                <w:highlight w:val="none"/>
              </w:rPr>
              <w:t>性别</w:t>
            </w:r>
          </w:p>
        </w:tc>
        <w:tc>
          <w:tcPr>
            <w:tcW w:w="1328" w:type="dxa"/>
            <w:gridSpan w:val="2"/>
            <w:tcBorders>
              <w:top w:val="single" w:color="auto" w:sz="6" w:space="0"/>
              <w:left w:val="single" w:color="auto" w:sz="6" w:space="0"/>
              <w:bottom w:val="single" w:color="auto" w:sz="6" w:space="0"/>
              <w:right w:val="single" w:color="auto" w:sz="6" w:space="0"/>
            </w:tcBorders>
            <w:noWrap/>
            <w:vAlign w:val="center"/>
          </w:tcPr>
          <w:p>
            <w:pPr>
              <w:wordWrap w:val="0"/>
              <w:adjustRightInd w:val="0"/>
              <w:snapToGrid w:val="0"/>
              <w:spacing w:line="240" w:lineRule="auto"/>
              <w:jc w:val="center"/>
              <w:rPr>
                <w:rFonts w:ascii="Times New Roman"/>
                <w:snapToGrid w:val="0"/>
                <w:color w:val="auto"/>
                <w:kern w:val="0"/>
                <w:sz w:val="21"/>
                <w:szCs w:val="21"/>
                <w:highlight w:val="none"/>
              </w:rPr>
            </w:pPr>
          </w:p>
        </w:tc>
        <w:tc>
          <w:tcPr>
            <w:tcW w:w="1707" w:type="dxa"/>
            <w:gridSpan w:val="2"/>
            <w:tcBorders>
              <w:top w:val="single" w:color="auto" w:sz="6" w:space="0"/>
              <w:left w:val="single" w:color="auto" w:sz="6" w:space="0"/>
              <w:bottom w:val="single" w:color="auto" w:sz="6" w:space="0"/>
              <w:right w:val="single" w:color="auto" w:sz="6" w:space="0"/>
            </w:tcBorders>
            <w:noWrap/>
            <w:vAlign w:val="center"/>
          </w:tcPr>
          <w:p>
            <w:pPr>
              <w:wordWrap w:val="0"/>
              <w:adjustRightInd w:val="0"/>
              <w:snapToGrid w:val="0"/>
              <w:spacing w:line="240" w:lineRule="auto"/>
              <w:jc w:val="center"/>
              <w:rPr>
                <w:rFonts w:ascii="Times New Roman"/>
                <w:snapToGrid w:val="0"/>
                <w:color w:val="auto"/>
                <w:kern w:val="0"/>
                <w:sz w:val="21"/>
                <w:szCs w:val="21"/>
                <w:highlight w:val="none"/>
              </w:rPr>
            </w:pPr>
            <w:r>
              <w:rPr>
                <w:rFonts w:hint="eastAsia" w:ascii="Times New Roman"/>
                <w:snapToGrid w:val="0"/>
                <w:color w:val="auto"/>
                <w:kern w:val="0"/>
                <w:sz w:val="21"/>
                <w:szCs w:val="21"/>
                <w:highlight w:val="none"/>
              </w:rPr>
              <w:t>年  龄</w:t>
            </w:r>
          </w:p>
        </w:tc>
        <w:tc>
          <w:tcPr>
            <w:tcW w:w="1798" w:type="dxa"/>
            <w:tcBorders>
              <w:top w:val="single" w:color="auto" w:sz="6" w:space="0"/>
              <w:left w:val="single" w:color="auto" w:sz="6" w:space="0"/>
              <w:bottom w:val="single" w:color="auto" w:sz="6" w:space="0"/>
              <w:right w:val="single" w:color="auto" w:sz="6" w:space="0"/>
            </w:tcBorders>
            <w:noWrap/>
            <w:vAlign w:val="center"/>
          </w:tcPr>
          <w:p>
            <w:pPr>
              <w:wordWrap w:val="0"/>
              <w:adjustRightInd w:val="0"/>
              <w:snapToGrid w:val="0"/>
              <w:spacing w:line="240" w:lineRule="auto"/>
              <w:jc w:val="center"/>
              <w:rPr>
                <w:rFonts w:ascii="Times New Roman"/>
                <w:snapToGrid w:val="0"/>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trPr>
        <w:tc>
          <w:tcPr>
            <w:tcW w:w="1613" w:type="dxa"/>
            <w:gridSpan w:val="2"/>
            <w:tcBorders>
              <w:top w:val="single" w:color="auto" w:sz="6" w:space="0"/>
              <w:left w:val="single" w:color="auto" w:sz="6" w:space="0"/>
              <w:bottom w:val="single" w:color="auto" w:sz="6" w:space="0"/>
              <w:right w:val="single" w:color="auto" w:sz="6" w:space="0"/>
            </w:tcBorders>
            <w:noWrap/>
            <w:vAlign w:val="center"/>
          </w:tcPr>
          <w:p>
            <w:pPr>
              <w:wordWrap w:val="0"/>
              <w:adjustRightInd w:val="0"/>
              <w:snapToGrid w:val="0"/>
              <w:spacing w:line="240" w:lineRule="auto"/>
              <w:jc w:val="center"/>
              <w:rPr>
                <w:rFonts w:ascii="Times New Roman"/>
                <w:snapToGrid w:val="0"/>
                <w:color w:val="auto"/>
                <w:kern w:val="0"/>
                <w:sz w:val="21"/>
                <w:szCs w:val="21"/>
                <w:highlight w:val="none"/>
              </w:rPr>
            </w:pPr>
            <w:r>
              <w:rPr>
                <w:rFonts w:hint="eastAsia" w:ascii="Times New Roman"/>
                <w:snapToGrid w:val="0"/>
                <w:color w:val="auto"/>
                <w:kern w:val="0"/>
                <w:sz w:val="21"/>
                <w:szCs w:val="21"/>
                <w:highlight w:val="none"/>
              </w:rPr>
              <w:t>职  称</w:t>
            </w:r>
          </w:p>
        </w:tc>
        <w:tc>
          <w:tcPr>
            <w:tcW w:w="1357" w:type="dxa"/>
            <w:gridSpan w:val="2"/>
            <w:tcBorders>
              <w:top w:val="single" w:color="auto" w:sz="6" w:space="0"/>
              <w:left w:val="single" w:color="auto" w:sz="6" w:space="0"/>
              <w:bottom w:val="single" w:color="auto" w:sz="6" w:space="0"/>
              <w:right w:val="single" w:color="auto" w:sz="6" w:space="0"/>
            </w:tcBorders>
            <w:noWrap/>
            <w:vAlign w:val="center"/>
          </w:tcPr>
          <w:p>
            <w:pPr>
              <w:wordWrap w:val="0"/>
              <w:adjustRightInd w:val="0"/>
              <w:snapToGrid w:val="0"/>
              <w:spacing w:line="240" w:lineRule="auto"/>
              <w:jc w:val="center"/>
              <w:rPr>
                <w:rFonts w:ascii="Times New Roman"/>
                <w:snapToGrid w:val="0"/>
                <w:color w:val="auto"/>
                <w:kern w:val="0"/>
                <w:sz w:val="21"/>
                <w:szCs w:val="21"/>
                <w:highlight w:val="none"/>
              </w:rPr>
            </w:pPr>
          </w:p>
        </w:tc>
        <w:tc>
          <w:tcPr>
            <w:tcW w:w="1467" w:type="dxa"/>
            <w:tcBorders>
              <w:top w:val="single" w:color="auto" w:sz="6" w:space="0"/>
              <w:left w:val="single" w:color="auto" w:sz="6" w:space="0"/>
              <w:bottom w:val="single" w:color="auto" w:sz="6" w:space="0"/>
              <w:right w:val="single" w:color="auto" w:sz="6" w:space="0"/>
            </w:tcBorders>
            <w:noWrap/>
            <w:vAlign w:val="center"/>
          </w:tcPr>
          <w:p>
            <w:pPr>
              <w:wordWrap w:val="0"/>
              <w:adjustRightInd w:val="0"/>
              <w:snapToGrid w:val="0"/>
              <w:spacing w:line="240" w:lineRule="auto"/>
              <w:jc w:val="center"/>
              <w:rPr>
                <w:rFonts w:ascii="Times New Roman"/>
                <w:snapToGrid w:val="0"/>
                <w:color w:val="auto"/>
                <w:kern w:val="0"/>
                <w:sz w:val="21"/>
                <w:szCs w:val="21"/>
                <w:highlight w:val="none"/>
              </w:rPr>
            </w:pPr>
            <w:r>
              <w:rPr>
                <w:rFonts w:hint="eastAsia" w:ascii="Times New Roman"/>
                <w:snapToGrid w:val="0"/>
                <w:color w:val="auto"/>
                <w:kern w:val="0"/>
                <w:sz w:val="21"/>
                <w:szCs w:val="21"/>
                <w:highlight w:val="none"/>
              </w:rPr>
              <w:t>学  历</w:t>
            </w:r>
          </w:p>
        </w:tc>
        <w:tc>
          <w:tcPr>
            <w:tcW w:w="1328" w:type="dxa"/>
            <w:gridSpan w:val="2"/>
            <w:tcBorders>
              <w:top w:val="single" w:color="auto" w:sz="6" w:space="0"/>
              <w:left w:val="single" w:color="auto" w:sz="6" w:space="0"/>
              <w:bottom w:val="single" w:color="auto" w:sz="6" w:space="0"/>
              <w:right w:val="single" w:color="auto" w:sz="6" w:space="0"/>
            </w:tcBorders>
            <w:noWrap/>
            <w:vAlign w:val="center"/>
          </w:tcPr>
          <w:p>
            <w:pPr>
              <w:wordWrap w:val="0"/>
              <w:adjustRightInd w:val="0"/>
              <w:snapToGrid w:val="0"/>
              <w:spacing w:line="240" w:lineRule="auto"/>
              <w:jc w:val="center"/>
              <w:rPr>
                <w:rFonts w:ascii="Times New Roman"/>
                <w:snapToGrid w:val="0"/>
                <w:color w:val="auto"/>
                <w:kern w:val="0"/>
                <w:sz w:val="21"/>
                <w:szCs w:val="21"/>
                <w:highlight w:val="none"/>
              </w:rPr>
            </w:pPr>
          </w:p>
        </w:tc>
        <w:tc>
          <w:tcPr>
            <w:tcW w:w="1707" w:type="dxa"/>
            <w:gridSpan w:val="2"/>
            <w:tcBorders>
              <w:top w:val="single" w:color="auto" w:sz="6" w:space="0"/>
              <w:left w:val="single" w:color="auto" w:sz="6" w:space="0"/>
              <w:bottom w:val="single" w:color="auto" w:sz="6" w:space="0"/>
              <w:right w:val="single" w:color="auto" w:sz="6" w:space="0"/>
            </w:tcBorders>
            <w:noWrap/>
            <w:vAlign w:val="center"/>
          </w:tcPr>
          <w:p>
            <w:pPr>
              <w:wordWrap w:val="0"/>
              <w:adjustRightInd w:val="0"/>
              <w:snapToGrid w:val="0"/>
              <w:spacing w:line="240" w:lineRule="auto"/>
              <w:jc w:val="center"/>
              <w:rPr>
                <w:rFonts w:ascii="Times New Roman"/>
                <w:snapToGrid w:val="0"/>
                <w:color w:val="auto"/>
                <w:kern w:val="0"/>
                <w:sz w:val="21"/>
                <w:szCs w:val="21"/>
                <w:highlight w:val="none"/>
              </w:rPr>
            </w:pPr>
            <w:r>
              <w:rPr>
                <w:rFonts w:hint="eastAsia" w:ascii="Times New Roman"/>
                <w:snapToGrid w:val="0"/>
                <w:color w:val="auto"/>
                <w:kern w:val="0"/>
                <w:sz w:val="21"/>
                <w:szCs w:val="21"/>
                <w:highlight w:val="none"/>
              </w:rPr>
              <w:t>拟在本项目任职</w:t>
            </w:r>
          </w:p>
        </w:tc>
        <w:tc>
          <w:tcPr>
            <w:tcW w:w="1798" w:type="dxa"/>
            <w:tcBorders>
              <w:top w:val="single" w:color="auto" w:sz="6" w:space="0"/>
              <w:left w:val="single" w:color="auto" w:sz="6" w:space="0"/>
              <w:bottom w:val="single" w:color="auto" w:sz="6" w:space="0"/>
              <w:right w:val="single" w:color="auto" w:sz="6" w:space="0"/>
            </w:tcBorders>
            <w:noWrap/>
            <w:vAlign w:val="center"/>
          </w:tcPr>
          <w:p>
            <w:pPr>
              <w:wordWrap w:val="0"/>
              <w:adjustRightInd w:val="0"/>
              <w:snapToGrid w:val="0"/>
              <w:spacing w:line="240" w:lineRule="auto"/>
              <w:jc w:val="center"/>
              <w:rPr>
                <w:rFonts w:ascii="Times New Roman"/>
                <w:snapToGrid w:val="0"/>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trPr>
        <w:tc>
          <w:tcPr>
            <w:tcW w:w="1613" w:type="dxa"/>
            <w:gridSpan w:val="2"/>
            <w:tcBorders>
              <w:top w:val="single" w:color="auto" w:sz="6" w:space="0"/>
              <w:left w:val="single" w:color="auto" w:sz="6" w:space="0"/>
              <w:bottom w:val="single" w:color="auto" w:sz="6" w:space="0"/>
              <w:right w:val="single" w:color="auto" w:sz="6" w:space="0"/>
            </w:tcBorders>
            <w:noWrap/>
            <w:vAlign w:val="center"/>
          </w:tcPr>
          <w:p>
            <w:pPr>
              <w:wordWrap w:val="0"/>
              <w:adjustRightInd w:val="0"/>
              <w:snapToGrid w:val="0"/>
              <w:spacing w:line="240" w:lineRule="auto"/>
              <w:jc w:val="center"/>
              <w:rPr>
                <w:rFonts w:ascii="Times New Roman"/>
                <w:snapToGrid w:val="0"/>
                <w:color w:val="auto"/>
                <w:kern w:val="0"/>
                <w:sz w:val="21"/>
                <w:szCs w:val="21"/>
                <w:highlight w:val="none"/>
              </w:rPr>
            </w:pPr>
            <w:r>
              <w:rPr>
                <w:rFonts w:hint="eastAsia" w:ascii="Times New Roman"/>
                <w:snapToGrid w:val="0"/>
                <w:color w:val="auto"/>
                <w:kern w:val="0"/>
                <w:sz w:val="21"/>
                <w:szCs w:val="21"/>
                <w:highlight w:val="none"/>
              </w:rPr>
              <w:t>参加工作时间</w:t>
            </w:r>
          </w:p>
        </w:tc>
        <w:tc>
          <w:tcPr>
            <w:tcW w:w="2824" w:type="dxa"/>
            <w:gridSpan w:val="3"/>
            <w:tcBorders>
              <w:top w:val="single" w:color="auto" w:sz="6" w:space="0"/>
              <w:left w:val="single" w:color="auto" w:sz="6" w:space="0"/>
              <w:bottom w:val="single" w:color="auto" w:sz="6" w:space="0"/>
              <w:right w:val="single" w:color="auto" w:sz="6" w:space="0"/>
            </w:tcBorders>
            <w:noWrap/>
            <w:vAlign w:val="center"/>
          </w:tcPr>
          <w:p>
            <w:pPr>
              <w:wordWrap w:val="0"/>
              <w:adjustRightInd w:val="0"/>
              <w:snapToGrid w:val="0"/>
              <w:spacing w:line="240" w:lineRule="auto"/>
              <w:jc w:val="center"/>
              <w:rPr>
                <w:rFonts w:ascii="Times New Roman"/>
                <w:snapToGrid w:val="0"/>
                <w:color w:val="auto"/>
                <w:kern w:val="0"/>
                <w:sz w:val="21"/>
                <w:szCs w:val="21"/>
                <w:highlight w:val="none"/>
              </w:rPr>
            </w:pPr>
          </w:p>
        </w:tc>
        <w:tc>
          <w:tcPr>
            <w:tcW w:w="3035" w:type="dxa"/>
            <w:gridSpan w:val="4"/>
            <w:tcBorders>
              <w:top w:val="single" w:color="auto" w:sz="6" w:space="0"/>
              <w:left w:val="single" w:color="auto" w:sz="6" w:space="0"/>
              <w:bottom w:val="single" w:color="auto" w:sz="6" w:space="0"/>
              <w:right w:val="single" w:color="auto" w:sz="6" w:space="0"/>
            </w:tcBorders>
            <w:noWrap/>
            <w:vAlign w:val="center"/>
          </w:tcPr>
          <w:p>
            <w:pPr>
              <w:wordWrap w:val="0"/>
              <w:adjustRightInd w:val="0"/>
              <w:snapToGrid w:val="0"/>
              <w:spacing w:line="240" w:lineRule="auto"/>
              <w:jc w:val="center"/>
              <w:rPr>
                <w:rFonts w:ascii="Times New Roman"/>
                <w:snapToGrid w:val="0"/>
                <w:color w:val="auto"/>
                <w:kern w:val="0"/>
                <w:sz w:val="21"/>
                <w:szCs w:val="21"/>
                <w:highlight w:val="none"/>
              </w:rPr>
            </w:pPr>
            <w:r>
              <w:rPr>
                <w:rFonts w:hint="eastAsia" w:ascii="Times New Roman"/>
                <w:snapToGrid w:val="0"/>
                <w:color w:val="auto"/>
                <w:kern w:val="0"/>
                <w:sz w:val="21"/>
                <w:szCs w:val="21"/>
                <w:highlight w:val="none"/>
              </w:rPr>
              <w:t>从事监理工作年限</w:t>
            </w:r>
          </w:p>
        </w:tc>
        <w:tc>
          <w:tcPr>
            <w:tcW w:w="1798" w:type="dxa"/>
            <w:tcBorders>
              <w:top w:val="single" w:color="auto" w:sz="6" w:space="0"/>
              <w:left w:val="single" w:color="auto" w:sz="6" w:space="0"/>
              <w:bottom w:val="single" w:color="auto" w:sz="6" w:space="0"/>
              <w:right w:val="single" w:color="auto" w:sz="6" w:space="0"/>
            </w:tcBorders>
            <w:noWrap/>
            <w:vAlign w:val="center"/>
          </w:tcPr>
          <w:p>
            <w:pPr>
              <w:wordWrap w:val="0"/>
              <w:adjustRightInd w:val="0"/>
              <w:snapToGrid w:val="0"/>
              <w:spacing w:line="240" w:lineRule="auto"/>
              <w:jc w:val="center"/>
              <w:rPr>
                <w:rFonts w:ascii="Times New Roman"/>
                <w:snapToGrid w:val="0"/>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72" w:hRule="exact"/>
        </w:trPr>
        <w:tc>
          <w:tcPr>
            <w:tcW w:w="1613" w:type="dxa"/>
            <w:gridSpan w:val="2"/>
            <w:tcBorders>
              <w:top w:val="single" w:color="auto" w:sz="6" w:space="0"/>
              <w:left w:val="single" w:color="auto" w:sz="6" w:space="0"/>
              <w:bottom w:val="single" w:color="auto" w:sz="6" w:space="0"/>
              <w:right w:val="single" w:color="auto" w:sz="6" w:space="0"/>
            </w:tcBorders>
            <w:noWrap/>
            <w:vAlign w:val="center"/>
          </w:tcPr>
          <w:p>
            <w:pPr>
              <w:wordWrap w:val="0"/>
              <w:adjustRightInd w:val="0"/>
              <w:snapToGrid w:val="0"/>
              <w:spacing w:line="240" w:lineRule="auto"/>
              <w:jc w:val="center"/>
              <w:rPr>
                <w:rFonts w:ascii="Times New Roman"/>
                <w:snapToGrid w:val="0"/>
                <w:color w:val="auto"/>
                <w:kern w:val="0"/>
                <w:sz w:val="21"/>
                <w:szCs w:val="21"/>
                <w:highlight w:val="none"/>
              </w:rPr>
            </w:pPr>
            <w:r>
              <w:rPr>
                <w:rFonts w:hint="eastAsia" w:ascii="Times New Roman"/>
                <w:snapToGrid w:val="0"/>
                <w:color w:val="auto"/>
                <w:kern w:val="0"/>
                <w:sz w:val="21"/>
                <w:szCs w:val="21"/>
                <w:highlight w:val="none"/>
              </w:rPr>
              <w:t>持证情况</w:t>
            </w:r>
          </w:p>
        </w:tc>
        <w:tc>
          <w:tcPr>
            <w:tcW w:w="7657" w:type="dxa"/>
            <w:gridSpan w:val="8"/>
            <w:tcBorders>
              <w:top w:val="single" w:color="auto" w:sz="6" w:space="0"/>
              <w:left w:val="single" w:color="auto" w:sz="6" w:space="0"/>
              <w:bottom w:val="single" w:color="auto" w:sz="6" w:space="0"/>
              <w:right w:val="single" w:color="auto" w:sz="6" w:space="0"/>
            </w:tcBorders>
            <w:noWrap/>
            <w:vAlign w:val="center"/>
          </w:tcPr>
          <w:p>
            <w:pPr>
              <w:wordWrap w:val="0"/>
              <w:adjustRightInd w:val="0"/>
              <w:snapToGrid w:val="0"/>
              <w:spacing w:line="240" w:lineRule="auto"/>
              <w:jc w:val="left"/>
              <w:rPr>
                <w:rFonts w:ascii="Times New Roman"/>
                <w:snapToGrid w:val="0"/>
                <w:color w:val="auto"/>
                <w:kern w:val="0"/>
                <w:sz w:val="21"/>
                <w:szCs w:val="21"/>
                <w:highlight w:val="none"/>
              </w:rPr>
            </w:pPr>
            <w:r>
              <w:rPr>
                <w:rFonts w:hint="eastAsia" w:ascii="Times New Roman"/>
                <w:snapToGrid w:val="0"/>
                <w:color w:val="auto"/>
                <w:kern w:val="0"/>
                <w:sz w:val="21"/>
                <w:szCs w:val="21"/>
                <w:highlight w:val="none"/>
              </w:rPr>
              <w:t>1</w:t>
            </w:r>
            <w:r>
              <w:rPr>
                <w:rFonts w:hint="eastAsia" w:ascii="Times New Roman"/>
                <w:snapToGrid w:val="0"/>
                <w:color w:val="auto"/>
                <w:kern w:val="0"/>
                <w:sz w:val="21"/>
                <w:szCs w:val="28"/>
                <w:highlight w:val="none"/>
              </w:rPr>
              <w:t>．</w:t>
            </w:r>
            <w:r>
              <w:rPr>
                <w:rFonts w:hint="eastAsia" w:ascii="Times New Roman"/>
                <w:snapToGrid w:val="0"/>
                <w:color w:val="auto"/>
                <w:kern w:val="0"/>
                <w:sz w:val="21"/>
                <w:szCs w:val="21"/>
                <w:highlight w:val="none"/>
              </w:rPr>
              <w:t>名称：                               证书号：</w:t>
            </w:r>
          </w:p>
          <w:p>
            <w:pPr>
              <w:wordWrap w:val="0"/>
              <w:adjustRightInd w:val="0"/>
              <w:snapToGrid w:val="0"/>
              <w:spacing w:line="240" w:lineRule="auto"/>
              <w:jc w:val="left"/>
              <w:rPr>
                <w:rFonts w:ascii="Times New Roman"/>
                <w:snapToGrid w:val="0"/>
                <w:color w:val="auto"/>
                <w:kern w:val="0"/>
                <w:sz w:val="21"/>
                <w:szCs w:val="21"/>
                <w:highlight w:val="none"/>
              </w:rPr>
            </w:pPr>
            <w:r>
              <w:rPr>
                <w:rFonts w:hint="eastAsia" w:ascii="Times New Roman"/>
                <w:snapToGrid w:val="0"/>
                <w:color w:val="auto"/>
                <w:kern w:val="0"/>
                <w:sz w:val="21"/>
                <w:szCs w:val="21"/>
                <w:highlight w:val="none"/>
              </w:rPr>
              <w:t>2</w:t>
            </w:r>
            <w:r>
              <w:rPr>
                <w:rFonts w:hint="eastAsia" w:ascii="Times New Roman"/>
                <w:snapToGrid w:val="0"/>
                <w:color w:val="auto"/>
                <w:kern w:val="0"/>
                <w:sz w:val="21"/>
                <w:szCs w:val="28"/>
                <w:highlight w:val="none"/>
              </w:rPr>
              <w:t>．</w:t>
            </w:r>
            <w:r>
              <w:rPr>
                <w:rFonts w:hint="eastAsia" w:ascii="Times New Roman"/>
                <w:snapToGrid w:val="0"/>
                <w:color w:val="auto"/>
                <w:kern w:val="0"/>
                <w:sz w:val="21"/>
                <w:szCs w:val="21"/>
                <w:highlight w:val="none"/>
              </w:rPr>
              <w:t>名称：                               证书号：</w:t>
            </w:r>
          </w:p>
          <w:p>
            <w:pPr>
              <w:wordWrap w:val="0"/>
              <w:adjustRightInd w:val="0"/>
              <w:snapToGrid w:val="0"/>
              <w:spacing w:line="240" w:lineRule="auto"/>
              <w:jc w:val="left"/>
              <w:rPr>
                <w:rFonts w:ascii="Times New Roman"/>
                <w:snapToGrid w:val="0"/>
                <w:color w:val="auto"/>
                <w:kern w:val="0"/>
                <w:sz w:val="21"/>
                <w:szCs w:val="21"/>
                <w:highlight w:val="none"/>
              </w:rPr>
            </w:pPr>
            <w:r>
              <w:rPr>
                <w:rFonts w:hint="eastAsia" w:ascii="Times New Roman"/>
                <w:snapToGrid w:val="0"/>
                <w:color w:val="auto"/>
                <w:kern w:val="0"/>
                <w:sz w:val="21"/>
                <w:szCs w:val="21"/>
                <w:highlight w:val="none"/>
              </w:rPr>
              <w:t>3</w:t>
            </w:r>
            <w:r>
              <w:rPr>
                <w:rFonts w:hint="eastAsia" w:ascii="Times New Roman"/>
                <w:snapToGrid w:val="0"/>
                <w:color w:val="auto"/>
                <w:kern w:val="0"/>
                <w:sz w:val="21"/>
                <w:szCs w:val="28"/>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trPr>
        <w:tc>
          <w:tcPr>
            <w:tcW w:w="9270" w:type="dxa"/>
            <w:gridSpan w:val="10"/>
            <w:tcBorders>
              <w:top w:val="single" w:color="auto" w:sz="6" w:space="0"/>
              <w:left w:val="single" w:color="auto" w:sz="6" w:space="0"/>
              <w:bottom w:val="single" w:color="auto" w:sz="6" w:space="0"/>
              <w:right w:val="single" w:color="auto" w:sz="6" w:space="0"/>
            </w:tcBorders>
            <w:noWrap/>
            <w:vAlign w:val="center"/>
          </w:tcPr>
          <w:p>
            <w:pPr>
              <w:wordWrap w:val="0"/>
              <w:adjustRightInd w:val="0"/>
              <w:snapToGrid w:val="0"/>
              <w:spacing w:line="240" w:lineRule="auto"/>
              <w:jc w:val="center"/>
              <w:rPr>
                <w:rFonts w:ascii="Times New Roman"/>
                <w:snapToGrid w:val="0"/>
                <w:color w:val="auto"/>
                <w:kern w:val="0"/>
                <w:sz w:val="21"/>
                <w:szCs w:val="21"/>
                <w:highlight w:val="none"/>
              </w:rPr>
            </w:pPr>
            <w:r>
              <w:rPr>
                <w:rFonts w:hint="eastAsia" w:ascii="Times New Roman"/>
                <w:snapToGrid w:val="0"/>
                <w:color w:val="auto"/>
                <w:kern w:val="0"/>
                <w:sz w:val="21"/>
                <w:szCs w:val="21"/>
                <w:highlight w:val="none"/>
              </w:rPr>
              <w:t>主要工作经历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trPr>
        <w:tc>
          <w:tcPr>
            <w:tcW w:w="643" w:type="dxa"/>
            <w:tcBorders>
              <w:top w:val="single" w:color="auto" w:sz="6" w:space="0"/>
              <w:left w:val="single" w:color="auto" w:sz="6" w:space="0"/>
              <w:bottom w:val="single" w:color="auto" w:sz="6" w:space="0"/>
              <w:right w:val="single" w:color="auto" w:sz="4" w:space="0"/>
            </w:tcBorders>
            <w:noWrap/>
            <w:vAlign w:val="center"/>
          </w:tcPr>
          <w:p>
            <w:pPr>
              <w:wordWrap w:val="0"/>
              <w:adjustRightInd w:val="0"/>
              <w:snapToGrid w:val="0"/>
              <w:spacing w:line="240" w:lineRule="auto"/>
              <w:jc w:val="center"/>
              <w:rPr>
                <w:rFonts w:ascii="Times New Roman"/>
                <w:snapToGrid w:val="0"/>
                <w:color w:val="auto"/>
                <w:kern w:val="0"/>
                <w:sz w:val="21"/>
                <w:szCs w:val="21"/>
                <w:highlight w:val="none"/>
              </w:rPr>
            </w:pPr>
            <w:r>
              <w:rPr>
                <w:rFonts w:hint="eastAsia" w:ascii="Times New Roman"/>
                <w:snapToGrid w:val="0"/>
                <w:color w:val="auto"/>
                <w:kern w:val="0"/>
                <w:sz w:val="21"/>
                <w:szCs w:val="21"/>
                <w:highlight w:val="none"/>
              </w:rPr>
              <w:t>序号</w:t>
            </w:r>
          </w:p>
        </w:tc>
        <w:tc>
          <w:tcPr>
            <w:tcW w:w="2100" w:type="dxa"/>
            <w:gridSpan w:val="2"/>
            <w:tcBorders>
              <w:top w:val="single" w:color="auto" w:sz="6" w:space="0"/>
              <w:left w:val="single" w:color="auto" w:sz="4" w:space="0"/>
              <w:bottom w:val="single" w:color="auto" w:sz="6" w:space="0"/>
              <w:right w:val="single" w:color="auto" w:sz="6" w:space="0"/>
            </w:tcBorders>
            <w:noWrap/>
            <w:vAlign w:val="center"/>
          </w:tcPr>
          <w:p>
            <w:pPr>
              <w:wordWrap w:val="0"/>
              <w:adjustRightInd w:val="0"/>
              <w:snapToGrid w:val="0"/>
              <w:spacing w:line="240" w:lineRule="auto"/>
              <w:jc w:val="center"/>
              <w:rPr>
                <w:rFonts w:ascii="Times New Roman"/>
                <w:snapToGrid w:val="0"/>
                <w:color w:val="auto"/>
                <w:kern w:val="0"/>
                <w:sz w:val="21"/>
                <w:szCs w:val="21"/>
                <w:highlight w:val="none"/>
              </w:rPr>
            </w:pPr>
            <w:r>
              <w:rPr>
                <w:rFonts w:hint="eastAsia" w:ascii="Times New Roman"/>
                <w:snapToGrid w:val="0"/>
                <w:color w:val="auto"/>
                <w:kern w:val="0"/>
                <w:sz w:val="21"/>
                <w:szCs w:val="21"/>
                <w:highlight w:val="none"/>
              </w:rPr>
              <w:t>项目名称</w:t>
            </w:r>
          </w:p>
        </w:tc>
        <w:tc>
          <w:tcPr>
            <w:tcW w:w="2382" w:type="dxa"/>
            <w:gridSpan w:val="3"/>
            <w:tcBorders>
              <w:top w:val="single" w:color="auto" w:sz="6" w:space="0"/>
              <w:left w:val="single" w:color="auto" w:sz="6" w:space="0"/>
              <w:bottom w:val="single" w:color="auto" w:sz="6" w:space="0"/>
              <w:right w:val="single" w:color="auto" w:sz="6" w:space="0"/>
            </w:tcBorders>
            <w:noWrap/>
            <w:vAlign w:val="center"/>
          </w:tcPr>
          <w:p>
            <w:pPr>
              <w:wordWrap w:val="0"/>
              <w:adjustRightInd w:val="0"/>
              <w:snapToGrid w:val="0"/>
              <w:spacing w:line="240" w:lineRule="auto"/>
              <w:jc w:val="center"/>
              <w:rPr>
                <w:rFonts w:ascii="Times New Roman"/>
                <w:snapToGrid w:val="0"/>
                <w:color w:val="auto"/>
                <w:kern w:val="0"/>
                <w:sz w:val="21"/>
                <w:szCs w:val="21"/>
                <w:highlight w:val="none"/>
              </w:rPr>
            </w:pPr>
            <w:r>
              <w:rPr>
                <w:rFonts w:hint="eastAsia" w:ascii="Times New Roman"/>
                <w:snapToGrid w:val="0"/>
                <w:color w:val="auto"/>
                <w:kern w:val="0"/>
                <w:sz w:val="21"/>
                <w:szCs w:val="21"/>
                <w:highlight w:val="none"/>
              </w:rPr>
              <w:t>委托人</w:t>
            </w:r>
          </w:p>
        </w:tc>
        <w:tc>
          <w:tcPr>
            <w:tcW w:w="1800" w:type="dxa"/>
            <w:gridSpan w:val="2"/>
            <w:tcBorders>
              <w:top w:val="single" w:color="auto" w:sz="6" w:space="0"/>
              <w:left w:val="single" w:color="auto" w:sz="6" w:space="0"/>
              <w:bottom w:val="single" w:color="auto" w:sz="6" w:space="0"/>
              <w:right w:val="single" w:color="auto" w:sz="6" w:space="0"/>
            </w:tcBorders>
            <w:noWrap/>
            <w:vAlign w:val="center"/>
          </w:tcPr>
          <w:p>
            <w:pPr>
              <w:wordWrap w:val="0"/>
              <w:adjustRightInd w:val="0"/>
              <w:snapToGrid w:val="0"/>
              <w:spacing w:line="240" w:lineRule="auto"/>
              <w:jc w:val="center"/>
              <w:rPr>
                <w:rFonts w:ascii="Times New Roman"/>
                <w:snapToGrid w:val="0"/>
                <w:color w:val="auto"/>
                <w:kern w:val="0"/>
                <w:sz w:val="21"/>
                <w:szCs w:val="21"/>
                <w:highlight w:val="none"/>
              </w:rPr>
            </w:pPr>
            <w:r>
              <w:rPr>
                <w:rFonts w:hint="eastAsia" w:ascii="Times New Roman"/>
                <w:snapToGrid w:val="0"/>
                <w:color w:val="auto"/>
                <w:kern w:val="0"/>
                <w:sz w:val="21"/>
                <w:szCs w:val="21"/>
                <w:highlight w:val="none"/>
              </w:rPr>
              <w:t>担任职务</w:t>
            </w:r>
          </w:p>
        </w:tc>
        <w:tc>
          <w:tcPr>
            <w:tcW w:w="2345" w:type="dxa"/>
            <w:gridSpan w:val="2"/>
            <w:tcBorders>
              <w:top w:val="single" w:color="auto" w:sz="6" w:space="0"/>
              <w:left w:val="single" w:color="auto" w:sz="6" w:space="0"/>
              <w:bottom w:val="single" w:color="auto" w:sz="6" w:space="0"/>
              <w:right w:val="single" w:color="auto" w:sz="6" w:space="0"/>
            </w:tcBorders>
            <w:noWrap/>
            <w:vAlign w:val="center"/>
          </w:tcPr>
          <w:p>
            <w:pPr>
              <w:wordWrap w:val="0"/>
              <w:adjustRightInd w:val="0"/>
              <w:snapToGrid w:val="0"/>
              <w:spacing w:line="240" w:lineRule="auto"/>
              <w:jc w:val="center"/>
              <w:rPr>
                <w:rFonts w:ascii="Times New Roman"/>
                <w:snapToGrid w:val="0"/>
                <w:color w:val="auto"/>
                <w:kern w:val="0"/>
                <w:sz w:val="21"/>
                <w:szCs w:val="21"/>
                <w:highlight w:val="none"/>
              </w:rPr>
            </w:pPr>
            <w:r>
              <w:rPr>
                <w:rFonts w:hint="eastAsia" w:ascii="Times New Roman"/>
                <w:snapToGrid w:val="0"/>
                <w:color w:val="auto"/>
                <w:kern w:val="0"/>
                <w:sz w:val="21"/>
                <w:szCs w:val="21"/>
                <w:highlight w:val="none"/>
              </w:rPr>
              <w:t>起止时间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9" w:hRule="exact"/>
        </w:trPr>
        <w:tc>
          <w:tcPr>
            <w:tcW w:w="643" w:type="dxa"/>
            <w:tcBorders>
              <w:top w:val="single" w:color="auto" w:sz="6" w:space="0"/>
              <w:left w:val="single" w:color="auto" w:sz="6" w:space="0"/>
              <w:bottom w:val="single" w:color="auto" w:sz="6" w:space="0"/>
              <w:right w:val="single" w:color="auto" w:sz="4" w:space="0"/>
            </w:tcBorders>
            <w:noWrap/>
            <w:vAlign w:val="center"/>
          </w:tcPr>
          <w:p>
            <w:pPr>
              <w:wordWrap w:val="0"/>
              <w:adjustRightInd w:val="0"/>
              <w:snapToGrid w:val="0"/>
              <w:spacing w:line="240" w:lineRule="auto"/>
              <w:jc w:val="center"/>
              <w:rPr>
                <w:rFonts w:ascii="Times New Roman"/>
                <w:snapToGrid w:val="0"/>
                <w:color w:val="auto"/>
                <w:kern w:val="0"/>
                <w:sz w:val="21"/>
                <w:szCs w:val="21"/>
                <w:highlight w:val="none"/>
              </w:rPr>
            </w:pPr>
            <w:r>
              <w:rPr>
                <w:rFonts w:hint="eastAsia" w:ascii="Times New Roman"/>
                <w:snapToGrid w:val="0"/>
                <w:color w:val="auto"/>
                <w:kern w:val="0"/>
                <w:sz w:val="21"/>
                <w:szCs w:val="21"/>
                <w:highlight w:val="none"/>
              </w:rPr>
              <w:t>1</w:t>
            </w:r>
          </w:p>
        </w:tc>
        <w:tc>
          <w:tcPr>
            <w:tcW w:w="2100" w:type="dxa"/>
            <w:gridSpan w:val="2"/>
            <w:tcBorders>
              <w:top w:val="single" w:color="auto" w:sz="6" w:space="0"/>
              <w:left w:val="single" w:color="auto" w:sz="4" w:space="0"/>
              <w:bottom w:val="single" w:color="auto" w:sz="6" w:space="0"/>
              <w:right w:val="single" w:color="auto" w:sz="6" w:space="0"/>
            </w:tcBorders>
            <w:noWrap/>
            <w:vAlign w:val="center"/>
          </w:tcPr>
          <w:p>
            <w:pPr>
              <w:wordWrap w:val="0"/>
              <w:adjustRightInd w:val="0"/>
              <w:snapToGrid w:val="0"/>
              <w:spacing w:line="240" w:lineRule="auto"/>
              <w:jc w:val="center"/>
              <w:rPr>
                <w:rFonts w:ascii="Times New Roman"/>
                <w:snapToGrid w:val="0"/>
                <w:color w:val="auto"/>
                <w:kern w:val="0"/>
                <w:sz w:val="21"/>
                <w:szCs w:val="21"/>
                <w:highlight w:val="none"/>
              </w:rPr>
            </w:pPr>
          </w:p>
        </w:tc>
        <w:tc>
          <w:tcPr>
            <w:tcW w:w="2382" w:type="dxa"/>
            <w:gridSpan w:val="3"/>
            <w:tcBorders>
              <w:top w:val="single" w:color="auto" w:sz="6" w:space="0"/>
              <w:left w:val="single" w:color="auto" w:sz="6" w:space="0"/>
              <w:bottom w:val="single" w:color="auto" w:sz="6" w:space="0"/>
              <w:right w:val="single" w:color="auto" w:sz="6" w:space="0"/>
            </w:tcBorders>
            <w:noWrap/>
            <w:vAlign w:val="center"/>
          </w:tcPr>
          <w:p>
            <w:pPr>
              <w:wordWrap w:val="0"/>
              <w:adjustRightInd w:val="0"/>
              <w:snapToGrid w:val="0"/>
              <w:spacing w:line="240" w:lineRule="auto"/>
              <w:jc w:val="center"/>
              <w:rPr>
                <w:rFonts w:ascii="Times New Roman"/>
                <w:snapToGrid w:val="0"/>
                <w:color w:val="auto"/>
                <w:kern w:val="0"/>
                <w:sz w:val="21"/>
                <w:szCs w:val="21"/>
                <w:highlight w:val="none"/>
              </w:rPr>
            </w:pPr>
          </w:p>
        </w:tc>
        <w:tc>
          <w:tcPr>
            <w:tcW w:w="1800" w:type="dxa"/>
            <w:gridSpan w:val="2"/>
            <w:tcBorders>
              <w:top w:val="single" w:color="auto" w:sz="6" w:space="0"/>
              <w:left w:val="single" w:color="auto" w:sz="6" w:space="0"/>
              <w:bottom w:val="single" w:color="auto" w:sz="6" w:space="0"/>
              <w:right w:val="single" w:color="auto" w:sz="6" w:space="0"/>
            </w:tcBorders>
            <w:noWrap/>
            <w:vAlign w:val="center"/>
          </w:tcPr>
          <w:p>
            <w:pPr>
              <w:wordWrap w:val="0"/>
              <w:adjustRightInd w:val="0"/>
              <w:snapToGrid w:val="0"/>
              <w:spacing w:line="240" w:lineRule="auto"/>
              <w:jc w:val="center"/>
              <w:rPr>
                <w:rFonts w:ascii="Times New Roman"/>
                <w:snapToGrid w:val="0"/>
                <w:color w:val="auto"/>
                <w:kern w:val="0"/>
                <w:sz w:val="21"/>
                <w:szCs w:val="21"/>
                <w:highlight w:val="none"/>
              </w:rPr>
            </w:pPr>
          </w:p>
        </w:tc>
        <w:tc>
          <w:tcPr>
            <w:tcW w:w="2345" w:type="dxa"/>
            <w:gridSpan w:val="2"/>
            <w:tcBorders>
              <w:top w:val="single" w:color="auto" w:sz="6" w:space="0"/>
              <w:left w:val="single" w:color="auto" w:sz="6" w:space="0"/>
              <w:bottom w:val="single" w:color="auto" w:sz="6" w:space="0"/>
              <w:right w:val="single" w:color="auto" w:sz="6" w:space="0"/>
            </w:tcBorders>
            <w:noWrap/>
            <w:vAlign w:val="center"/>
          </w:tcPr>
          <w:p>
            <w:pPr>
              <w:wordWrap w:val="0"/>
              <w:adjustRightInd w:val="0"/>
              <w:snapToGrid w:val="0"/>
              <w:spacing w:line="240" w:lineRule="auto"/>
              <w:jc w:val="center"/>
              <w:rPr>
                <w:rFonts w:ascii="Times New Roman"/>
                <w:snapToGrid w:val="0"/>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trPr>
        <w:tc>
          <w:tcPr>
            <w:tcW w:w="643" w:type="dxa"/>
            <w:tcBorders>
              <w:top w:val="single" w:color="auto" w:sz="6" w:space="0"/>
              <w:left w:val="single" w:color="auto" w:sz="6" w:space="0"/>
              <w:bottom w:val="single" w:color="auto" w:sz="6" w:space="0"/>
              <w:right w:val="single" w:color="auto" w:sz="4" w:space="0"/>
            </w:tcBorders>
            <w:noWrap/>
            <w:vAlign w:val="center"/>
          </w:tcPr>
          <w:p>
            <w:pPr>
              <w:wordWrap w:val="0"/>
              <w:adjustRightInd w:val="0"/>
              <w:snapToGrid w:val="0"/>
              <w:spacing w:line="240" w:lineRule="auto"/>
              <w:jc w:val="center"/>
              <w:rPr>
                <w:rFonts w:ascii="Times New Roman"/>
                <w:snapToGrid w:val="0"/>
                <w:color w:val="auto"/>
                <w:kern w:val="0"/>
                <w:sz w:val="21"/>
                <w:szCs w:val="21"/>
                <w:highlight w:val="none"/>
              </w:rPr>
            </w:pPr>
            <w:r>
              <w:rPr>
                <w:rFonts w:hint="eastAsia" w:ascii="Times New Roman"/>
                <w:snapToGrid w:val="0"/>
                <w:color w:val="auto"/>
                <w:kern w:val="0"/>
                <w:sz w:val="21"/>
                <w:szCs w:val="21"/>
                <w:highlight w:val="none"/>
              </w:rPr>
              <w:t>2</w:t>
            </w:r>
          </w:p>
        </w:tc>
        <w:tc>
          <w:tcPr>
            <w:tcW w:w="2100" w:type="dxa"/>
            <w:gridSpan w:val="2"/>
            <w:tcBorders>
              <w:top w:val="single" w:color="auto" w:sz="6" w:space="0"/>
              <w:left w:val="single" w:color="auto" w:sz="4" w:space="0"/>
              <w:bottom w:val="single" w:color="auto" w:sz="6" w:space="0"/>
              <w:right w:val="single" w:color="auto" w:sz="6" w:space="0"/>
            </w:tcBorders>
            <w:noWrap/>
            <w:vAlign w:val="center"/>
          </w:tcPr>
          <w:p>
            <w:pPr>
              <w:wordWrap w:val="0"/>
              <w:adjustRightInd w:val="0"/>
              <w:snapToGrid w:val="0"/>
              <w:spacing w:line="240" w:lineRule="auto"/>
              <w:jc w:val="center"/>
              <w:rPr>
                <w:rFonts w:ascii="Times New Roman"/>
                <w:snapToGrid w:val="0"/>
                <w:color w:val="auto"/>
                <w:kern w:val="0"/>
                <w:sz w:val="21"/>
                <w:szCs w:val="21"/>
                <w:highlight w:val="none"/>
              </w:rPr>
            </w:pPr>
          </w:p>
        </w:tc>
        <w:tc>
          <w:tcPr>
            <w:tcW w:w="2382" w:type="dxa"/>
            <w:gridSpan w:val="3"/>
            <w:tcBorders>
              <w:top w:val="single" w:color="auto" w:sz="6" w:space="0"/>
              <w:left w:val="single" w:color="auto" w:sz="6" w:space="0"/>
              <w:bottom w:val="single" w:color="auto" w:sz="6" w:space="0"/>
              <w:right w:val="single" w:color="auto" w:sz="6" w:space="0"/>
            </w:tcBorders>
            <w:noWrap/>
            <w:vAlign w:val="center"/>
          </w:tcPr>
          <w:p>
            <w:pPr>
              <w:wordWrap w:val="0"/>
              <w:adjustRightInd w:val="0"/>
              <w:snapToGrid w:val="0"/>
              <w:spacing w:line="240" w:lineRule="auto"/>
              <w:jc w:val="center"/>
              <w:rPr>
                <w:rFonts w:ascii="Times New Roman"/>
                <w:snapToGrid w:val="0"/>
                <w:color w:val="auto"/>
                <w:kern w:val="0"/>
                <w:sz w:val="21"/>
                <w:szCs w:val="21"/>
                <w:highlight w:val="none"/>
              </w:rPr>
            </w:pPr>
          </w:p>
        </w:tc>
        <w:tc>
          <w:tcPr>
            <w:tcW w:w="1800" w:type="dxa"/>
            <w:gridSpan w:val="2"/>
            <w:tcBorders>
              <w:top w:val="single" w:color="auto" w:sz="6" w:space="0"/>
              <w:left w:val="single" w:color="auto" w:sz="6" w:space="0"/>
              <w:bottom w:val="single" w:color="auto" w:sz="6" w:space="0"/>
              <w:right w:val="single" w:color="auto" w:sz="6" w:space="0"/>
            </w:tcBorders>
            <w:noWrap/>
            <w:vAlign w:val="center"/>
          </w:tcPr>
          <w:p>
            <w:pPr>
              <w:wordWrap w:val="0"/>
              <w:adjustRightInd w:val="0"/>
              <w:snapToGrid w:val="0"/>
              <w:spacing w:line="240" w:lineRule="auto"/>
              <w:jc w:val="center"/>
              <w:rPr>
                <w:rFonts w:ascii="Times New Roman"/>
                <w:snapToGrid w:val="0"/>
                <w:color w:val="auto"/>
                <w:kern w:val="0"/>
                <w:sz w:val="21"/>
                <w:szCs w:val="21"/>
                <w:highlight w:val="none"/>
              </w:rPr>
            </w:pPr>
          </w:p>
        </w:tc>
        <w:tc>
          <w:tcPr>
            <w:tcW w:w="2345" w:type="dxa"/>
            <w:gridSpan w:val="2"/>
            <w:tcBorders>
              <w:top w:val="single" w:color="auto" w:sz="6" w:space="0"/>
              <w:left w:val="single" w:color="auto" w:sz="6" w:space="0"/>
              <w:bottom w:val="single" w:color="auto" w:sz="6" w:space="0"/>
              <w:right w:val="single" w:color="auto" w:sz="6" w:space="0"/>
            </w:tcBorders>
            <w:noWrap/>
            <w:vAlign w:val="center"/>
          </w:tcPr>
          <w:p>
            <w:pPr>
              <w:wordWrap w:val="0"/>
              <w:adjustRightInd w:val="0"/>
              <w:snapToGrid w:val="0"/>
              <w:spacing w:line="240" w:lineRule="auto"/>
              <w:jc w:val="center"/>
              <w:rPr>
                <w:rFonts w:ascii="Times New Roman"/>
                <w:snapToGrid w:val="0"/>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trPr>
        <w:tc>
          <w:tcPr>
            <w:tcW w:w="643" w:type="dxa"/>
            <w:tcBorders>
              <w:top w:val="single" w:color="auto" w:sz="6" w:space="0"/>
              <w:left w:val="single" w:color="auto" w:sz="6" w:space="0"/>
              <w:bottom w:val="single" w:color="auto" w:sz="6" w:space="0"/>
              <w:right w:val="single" w:color="auto" w:sz="4" w:space="0"/>
            </w:tcBorders>
            <w:noWrap/>
            <w:vAlign w:val="center"/>
          </w:tcPr>
          <w:p>
            <w:pPr>
              <w:wordWrap w:val="0"/>
              <w:adjustRightInd w:val="0"/>
              <w:snapToGrid w:val="0"/>
              <w:spacing w:line="240" w:lineRule="auto"/>
              <w:jc w:val="center"/>
              <w:rPr>
                <w:rFonts w:ascii="Times New Roman"/>
                <w:snapToGrid w:val="0"/>
                <w:color w:val="auto"/>
                <w:kern w:val="0"/>
                <w:sz w:val="21"/>
                <w:szCs w:val="21"/>
                <w:highlight w:val="none"/>
              </w:rPr>
            </w:pPr>
            <w:r>
              <w:rPr>
                <w:rFonts w:hint="eastAsia" w:ascii="Times New Roman"/>
                <w:snapToGrid w:val="0"/>
                <w:color w:val="auto"/>
                <w:kern w:val="0"/>
                <w:sz w:val="21"/>
                <w:szCs w:val="21"/>
                <w:highlight w:val="none"/>
              </w:rPr>
              <w:t>3</w:t>
            </w:r>
          </w:p>
        </w:tc>
        <w:tc>
          <w:tcPr>
            <w:tcW w:w="2100" w:type="dxa"/>
            <w:gridSpan w:val="2"/>
            <w:tcBorders>
              <w:top w:val="single" w:color="auto" w:sz="6" w:space="0"/>
              <w:left w:val="single" w:color="auto" w:sz="4" w:space="0"/>
              <w:bottom w:val="single" w:color="auto" w:sz="6" w:space="0"/>
              <w:right w:val="single" w:color="auto" w:sz="6" w:space="0"/>
            </w:tcBorders>
            <w:noWrap/>
            <w:vAlign w:val="center"/>
          </w:tcPr>
          <w:p>
            <w:pPr>
              <w:wordWrap w:val="0"/>
              <w:adjustRightInd w:val="0"/>
              <w:snapToGrid w:val="0"/>
              <w:spacing w:line="240" w:lineRule="auto"/>
              <w:jc w:val="center"/>
              <w:rPr>
                <w:rFonts w:ascii="Times New Roman"/>
                <w:snapToGrid w:val="0"/>
                <w:color w:val="auto"/>
                <w:kern w:val="0"/>
                <w:sz w:val="21"/>
                <w:szCs w:val="21"/>
                <w:highlight w:val="none"/>
              </w:rPr>
            </w:pPr>
          </w:p>
        </w:tc>
        <w:tc>
          <w:tcPr>
            <w:tcW w:w="2382" w:type="dxa"/>
            <w:gridSpan w:val="3"/>
            <w:tcBorders>
              <w:top w:val="single" w:color="auto" w:sz="6" w:space="0"/>
              <w:left w:val="single" w:color="auto" w:sz="6" w:space="0"/>
              <w:bottom w:val="single" w:color="auto" w:sz="6" w:space="0"/>
              <w:right w:val="single" w:color="auto" w:sz="6" w:space="0"/>
            </w:tcBorders>
            <w:noWrap/>
            <w:vAlign w:val="center"/>
          </w:tcPr>
          <w:p>
            <w:pPr>
              <w:wordWrap w:val="0"/>
              <w:adjustRightInd w:val="0"/>
              <w:snapToGrid w:val="0"/>
              <w:spacing w:line="240" w:lineRule="auto"/>
              <w:jc w:val="center"/>
              <w:rPr>
                <w:rFonts w:ascii="Times New Roman"/>
                <w:snapToGrid w:val="0"/>
                <w:color w:val="auto"/>
                <w:kern w:val="0"/>
                <w:sz w:val="21"/>
                <w:szCs w:val="21"/>
                <w:highlight w:val="none"/>
              </w:rPr>
            </w:pPr>
          </w:p>
        </w:tc>
        <w:tc>
          <w:tcPr>
            <w:tcW w:w="1800" w:type="dxa"/>
            <w:gridSpan w:val="2"/>
            <w:tcBorders>
              <w:top w:val="single" w:color="auto" w:sz="6" w:space="0"/>
              <w:left w:val="single" w:color="auto" w:sz="6" w:space="0"/>
              <w:bottom w:val="single" w:color="auto" w:sz="6" w:space="0"/>
              <w:right w:val="single" w:color="auto" w:sz="6" w:space="0"/>
            </w:tcBorders>
            <w:noWrap/>
            <w:vAlign w:val="center"/>
          </w:tcPr>
          <w:p>
            <w:pPr>
              <w:wordWrap w:val="0"/>
              <w:adjustRightInd w:val="0"/>
              <w:snapToGrid w:val="0"/>
              <w:spacing w:line="240" w:lineRule="auto"/>
              <w:jc w:val="center"/>
              <w:rPr>
                <w:rFonts w:ascii="Times New Roman"/>
                <w:snapToGrid w:val="0"/>
                <w:color w:val="auto"/>
                <w:kern w:val="0"/>
                <w:sz w:val="21"/>
                <w:szCs w:val="21"/>
                <w:highlight w:val="none"/>
              </w:rPr>
            </w:pPr>
          </w:p>
        </w:tc>
        <w:tc>
          <w:tcPr>
            <w:tcW w:w="2345" w:type="dxa"/>
            <w:gridSpan w:val="2"/>
            <w:tcBorders>
              <w:top w:val="single" w:color="auto" w:sz="6" w:space="0"/>
              <w:left w:val="single" w:color="auto" w:sz="6" w:space="0"/>
              <w:bottom w:val="single" w:color="auto" w:sz="6" w:space="0"/>
              <w:right w:val="single" w:color="auto" w:sz="6" w:space="0"/>
            </w:tcBorders>
            <w:noWrap/>
            <w:vAlign w:val="center"/>
          </w:tcPr>
          <w:p>
            <w:pPr>
              <w:wordWrap w:val="0"/>
              <w:adjustRightInd w:val="0"/>
              <w:snapToGrid w:val="0"/>
              <w:spacing w:line="240" w:lineRule="auto"/>
              <w:jc w:val="center"/>
              <w:rPr>
                <w:rFonts w:ascii="Times New Roman"/>
                <w:snapToGrid w:val="0"/>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trPr>
        <w:tc>
          <w:tcPr>
            <w:tcW w:w="643" w:type="dxa"/>
            <w:tcBorders>
              <w:top w:val="single" w:color="auto" w:sz="6" w:space="0"/>
              <w:left w:val="single" w:color="auto" w:sz="6" w:space="0"/>
              <w:bottom w:val="single" w:color="auto" w:sz="6" w:space="0"/>
              <w:right w:val="single" w:color="auto" w:sz="4" w:space="0"/>
            </w:tcBorders>
            <w:noWrap/>
            <w:vAlign w:val="center"/>
          </w:tcPr>
          <w:p>
            <w:pPr>
              <w:wordWrap w:val="0"/>
              <w:adjustRightInd w:val="0"/>
              <w:snapToGrid w:val="0"/>
              <w:spacing w:line="240" w:lineRule="auto"/>
              <w:jc w:val="center"/>
              <w:rPr>
                <w:rFonts w:ascii="Times New Roman"/>
                <w:snapToGrid w:val="0"/>
                <w:color w:val="auto"/>
                <w:kern w:val="0"/>
                <w:sz w:val="21"/>
                <w:szCs w:val="21"/>
                <w:highlight w:val="none"/>
              </w:rPr>
            </w:pPr>
            <w:r>
              <w:rPr>
                <w:rFonts w:hint="eastAsia" w:ascii="Times New Roman"/>
                <w:snapToGrid w:val="0"/>
                <w:color w:val="auto"/>
                <w:kern w:val="0"/>
                <w:sz w:val="21"/>
                <w:szCs w:val="21"/>
                <w:highlight w:val="none"/>
              </w:rPr>
              <w:t>……</w:t>
            </w:r>
          </w:p>
        </w:tc>
        <w:tc>
          <w:tcPr>
            <w:tcW w:w="2100" w:type="dxa"/>
            <w:gridSpan w:val="2"/>
            <w:tcBorders>
              <w:top w:val="single" w:color="auto" w:sz="6" w:space="0"/>
              <w:left w:val="single" w:color="auto" w:sz="4" w:space="0"/>
              <w:bottom w:val="single" w:color="auto" w:sz="6" w:space="0"/>
              <w:right w:val="single" w:color="auto" w:sz="6" w:space="0"/>
            </w:tcBorders>
            <w:noWrap/>
            <w:vAlign w:val="center"/>
          </w:tcPr>
          <w:p>
            <w:pPr>
              <w:wordWrap w:val="0"/>
              <w:adjustRightInd w:val="0"/>
              <w:snapToGrid w:val="0"/>
              <w:spacing w:line="240" w:lineRule="auto"/>
              <w:jc w:val="center"/>
              <w:rPr>
                <w:rFonts w:ascii="Times New Roman"/>
                <w:snapToGrid w:val="0"/>
                <w:color w:val="auto"/>
                <w:kern w:val="0"/>
                <w:sz w:val="21"/>
                <w:szCs w:val="21"/>
                <w:highlight w:val="none"/>
              </w:rPr>
            </w:pPr>
          </w:p>
        </w:tc>
        <w:tc>
          <w:tcPr>
            <w:tcW w:w="2382" w:type="dxa"/>
            <w:gridSpan w:val="3"/>
            <w:tcBorders>
              <w:top w:val="single" w:color="auto" w:sz="6" w:space="0"/>
              <w:left w:val="single" w:color="auto" w:sz="6" w:space="0"/>
              <w:bottom w:val="single" w:color="auto" w:sz="6" w:space="0"/>
              <w:right w:val="single" w:color="auto" w:sz="6" w:space="0"/>
            </w:tcBorders>
            <w:noWrap/>
            <w:vAlign w:val="center"/>
          </w:tcPr>
          <w:p>
            <w:pPr>
              <w:wordWrap w:val="0"/>
              <w:adjustRightInd w:val="0"/>
              <w:snapToGrid w:val="0"/>
              <w:spacing w:line="240" w:lineRule="auto"/>
              <w:jc w:val="center"/>
              <w:rPr>
                <w:rFonts w:ascii="Times New Roman"/>
                <w:snapToGrid w:val="0"/>
                <w:color w:val="auto"/>
                <w:kern w:val="0"/>
                <w:sz w:val="21"/>
                <w:szCs w:val="21"/>
                <w:highlight w:val="none"/>
              </w:rPr>
            </w:pPr>
          </w:p>
        </w:tc>
        <w:tc>
          <w:tcPr>
            <w:tcW w:w="1800" w:type="dxa"/>
            <w:gridSpan w:val="2"/>
            <w:tcBorders>
              <w:top w:val="single" w:color="auto" w:sz="6" w:space="0"/>
              <w:left w:val="single" w:color="auto" w:sz="6" w:space="0"/>
              <w:bottom w:val="single" w:color="auto" w:sz="6" w:space="0"/>
              <w:right w:val="single" w:color="auto" w:sz="6" w:space="0"/>
            </w:tcBorders>
            <w:noWrap/>
            <w:vAlign w:val="center"/>
          </w:tcPr>
          <w:p>
            <w:pPr>
              <w:wordWrap w:val="0"/>
              <w:adjustRightInd w:val="0"/>
              <w:snapToGrid w:val="0"/>
              <w:spacing w:line="240" w:lineRule="auto"/>
              <w:jc w:val="center"/>
              <w:rPr>
                <w:rFonts w:ascii="Times New Roman"/>
                <w:snapToGrid w:val="0"/>
                <w:color w:val="auto"/>
                <w:kern w:val="0"/>
                <w:sz w:val="21"/>
                <w:szCs w:val="21"/>
                <w:highlight w:val="none"/>
              </w:rPr>
            </w:pPr>
          </w:p>
        </w:tc>
        <w:tc>
          <w:tcPr>
            <w:tcW w:w="2345" w:type="dxa"/>
            <w:gridSpan w:val="2"/>
            <w:tcBorders>
              <w:top w:val="single" w:color="auto" w:sz="6" w:space="0"/>
              <w:left w:val="single" w:color="auto" w:sz="6" w:space="0"/>
              <w:bottom w:val="single" w:color="auto" w:sz="6" w:space="0"/>
              <w:right w:val="single" w:color="auto" w:sz="6" w:space="0"/>
            </w:tcBorders>
            <w:noWrap/>
            <w:vAlign w:val="center"/>
          </w:tcPr>
          <w:p>
            <w:pPr>
              <w:wordWrap w:val="0"/>
              <w:adjustRightInd w:val="0"/>
              <w:snapToGrid w:val="0"/>
              <w:spacing w:line="240" w:lineRule="auto"/>
              <w:jc w:val="center"/>
              <w:rPr>
                <w:rFonts w:ascii="Times New Roman"/>
                <w:snapToGrid w:val="0"/>
                <w:color w:val="auto"/>
                <w:kern w:val="0"/>
                <w:sz w:val="21"/>
                <w:szCs w:val="21"/>
                <w:highlight w:val="none"/>
              </w:rPr>
            </w:pPr>
          </w:p>
        </w:tc>
      </w:tr>
    </w:tbl>
    <w:p>
      <w:pPr>
        <w:wordWrap w:val="0"/>
        <w:adjustRightInd w:val="0"/>
        <w:snapToGrid w:val="0"/>
        <w:spacing w:line="440" w:lineRule="exact"/>
        <w:jc w:val="center"/>
        <w:outlineLvl w:val="1"/>
        <w:rPr>
          <w:rFonts w:ascii="Times New Roman"/>
          <w:b/>
          <w:bCs/>
          <w:snapToGrid w:val="0"/>
          <w:color w:val="auto"/>
          <w:kern w:val="0"/>
          <w:szCs w:val="24"/>
          <w:highlight w:val="none"/>
        </w:rPr>
      </w:pPr>
      <w:bookmarkStart w:id="255" w:name="_Toc20397"/>
      <w:r>
        <w:rPr>
          <w:rFonts w:hint="eastAsia" w:ascii="Times New Roman"/>
          <w:b/>
          <w:snapToGrid w:val="0"/>
          <w:color w:val="auto"/>
          <w:kern w:val="0"/>
          <w:sz w:val="30"/>
          <w:highlight w:val="none"/>
        </w:rPr>
        <w:t>其他拟派人员简历表（）</w:t>
      </w:r>
      <w:bookmarkEnd w:id="255"/>
    </w:p>
    <w:p>
      <w:pPr>
        <w:pStyle w:val="41"/>
        <w:wordWrap w:val="0"/>
        <w:adjustRightInd w:val="0"/>
        <w:snapToGrid w:val="0"/>
        <w:spacing w:line="440" w:lineRule="exact"/>
        <w:jc w:val="right"/>
        <w:rPr>
          <w:rFonts w:ascii="Times New Roman"/>
          <w:snapToGrid w:val="0"/>
          <w:color w:val="auto"/>
          <w:kern w:val="0"/>
          <w:highlight w:val="none"/>
        </w:rPr>
      </w:pPr>
    </w:p>
    <w:p>
      <w:pPr>
        <w:wordWrap w:val="0"/>
        <w:adjustRightInd w:val="0"/>
        <w:snapToGrid w:val="0"/>
        <w:spacing w:line="400" w:lineRule="exact"/>
        <w:ind w:firstLine="420"/>
        <w:rPr>
          <w:rFonts w:ascii="Times New Roman"/>
          <w:snapToGrid w:val="0"/>
          <w:color w:val="auto"/>
          <w:kern w:val="0"/>
          <w:sz w:val="21"/>
          <w:szCs w:val="28"/>
          <w:highlight w:val="none"/>
        </w:rPr>
      </w:pPr>
      <w:r>
        <w:rPr>
          <w:rFonts w:hint="eastAsia" w:ascii="Times New Roman"/>
          <w:snapToGrid w:val="0"/>
          <w:color w:val="auto"/>
          <w:kern w:val="0"/>
          <w:sz w:val="21"/>
          <w:szCs w:val="28"/>
          <w:highlight w:val="none"/>
        </w:rPr>
        <w:t>说明：</w:t>
      </w:r>
    </w:p>
    <w:p>
      <w:pPr>
        <w:wordWrap w:val="0"/>
        <w:adjustRightInd w:val="0"/>
        <w:snapToGrid w:val="0"/>
        <w:spacing w:line="400" w:lineRule="exact"/>
        <w:ind w:firstLine="420"/>
        <w:rPr>
          <w:rFonts w:ascii="Times New Roman"/>
          <w:snapToGrid w:val="0"/>
          <w:color w:val="auto"/>
          <w:kern w:val="0"/>
          <w:sz w:val="21"/>
          <w:szCs w:val="21"/>
          <w:highlight w:val="none"/>
        </w:rPr>
      </w:pPr>
      <w:r>
        <w:rPr>
          <w:rFonts w:hint="eastAsia" w:ascii="Times New Roman"/>
          <w:snapToGrid w:val="0"/>
          <w:color w:val="auto"/>
          <w:kern w:val="0"/>
          <w:sz w:val="21"/>
          <w:szCs w:val="28"/>
          <w:highlight w:val="none"/>
        </w:rPr>
        <w:t>1．“其他拟派人员”指项目监理机构中除总监理工程师以外的拟派人员，包括专业监理工程师、监理员、相关服务人员等。以上拟派人员一人一表，</w:t>
      </w:r>
      <w:r>
        <w:rPr>
          <w:rFonts w:hint="eastAsia" w:ascii="Times New Roman"/>
          <w:snapToGrid w:val="0"/>
          <w:color w:val="auto"/>
          <w:kern w:val="0"/>
          <w:sz w:val="21"/>
          <w:szCs w:val="21"/>
          <w:highlight w:val="none"/>
        </w:rPr>
        <w:t>并标明序号。</w:t>
      </w:r>
    </w:p>
    <w:p>
      <w:pPr>
        <w:wordWrap w:val="0"/>
        <w:adjustRightInd w:val="0"/>
        <w:snapToGrid w:val="0"/>
        <w:spacing w:line="400" w:lineRule="exact"/>
        <w:ind w:firstLine="420"/>
        <w:outlineLvl w:val="1"/>
        <w:rPr>
          <w:rFonts w:ascii="Times New Roman"/>
          <w:snapToGrid w:val="0"/>
          <w:color w:val="auto"/>
          <w:kern w:val="0"/>
          <w:sz w:val="21"/>
          <w:szCs w:val="28"/>
          <w:highlight w:val="none"/>
        </w:rPr>
      </w:pPr>
      <w:bookmarkStart w:id="256" w:name="_Toc2100"/>
      <w:r>
        <w:rPr>
          <w:rFonts w:hint="eastAsia" w:ascii="Times New Roman"/>
          <w:snapToGrid w:val="0"/>
          <w:color w:val="auto"/>
          <w:kern w:val="0"/>
          <w:sz w:val="21"/>
          <w:szCs w:val="28"/>
          <w:highlight w:val="none"/>
        </w:rPr>
        <w:t>2．每份简历表后应附该拟派人员以下资料：</w:t>
      </w:r>
      <w:bookmarkEnd w:id="256"/>
    </w:p>
    <w:p>
      <w:pPr>
        <w:wordWrap w:val="0"/>
        <w:adjustRightInd w:val="0"/>
        <w:snapToGrid w:val="0"/>
        <w:spacing w:line="400" w:lineRule="exact"/>
        <w:ind w:firstLine="420"/>
        <w:rPr>
          <w:rFonts w:ascii="Times New Roman"/>
          <w:snapToGrid w:val="0"/>
          <w:color w:val="auto"/>
          <w:kern w:val="0"/>
          <w:sz w:val="21"/>
          <w:szCs w:val="28"/>
          <w:highlight w:val="none"/>
        </w:rPr>
      </w:pPr>
      <w:r>
        <w:rPr>
          <w:rFonts w:hint="eastAsia" w:ascii="Times New Roman"/>
          <w:snapToGrid w:val="0"/>
          <w:color w:val="auto"/>
          <w:kern w:val="0"/>
          <w:sz w:val="21"/>
          <w:szCs w:val="28"/>
          <w:highlight w:val="none"/>
        </w:rPr>
        <w:t>（1）身份证</w:t>
      </w:r>
      <w:r>
        <w:rPr>
          <w:rFonts w:hint="eastAsia" w:hAnsi="宋体" w:cs="宋体"/>
          <w:snapToGrid w:val="0"/>
          <w:color w:val="auto"/>
          <w:kern w:val="0"/>
          <w:sz w:val="21"/>
          <w:szCs w:val="21"/>
          <w:highlight w:val="none"/>
        </w:rPr>
        <w:t>彩色扫描件</w:t>
      </w:r>
      <w:r>
        <w:rPr>
          <w:rFonts w:hint="eastAsia" w:ascii="Times New Roman"/>
          <w:snapToGrid w:val="0"/>
          <w:color w:val="auto"/>
          <w:kern w:val="0"/>
          <w:sz w:val="21"/>
          <w:szCs w:val="28"/>
          <w:highlight w:val="none"/>
        </w:rPr>
        <w:t>；</w:t>
      </w:r>
    </w:p>
    <w:p>
      <w:pPr>
        <w:wordWrap w:val="0"/>
        <w:adjustRightInd w:val="0"/>
        <w:snapToGrid w:val="0"/>
        <w:spacing w:line="400" w:lineRule="exact"/>
        <w:ind w:firstLine="420"/>
        <w:rPr>
          <w:rFonts w:ascii="Times New Roman"/>
          <w:snapToGrid w:val="0"/>
          <w:color w:val="auto"/>
          <w:kern w:val="0"/>
          <w:sz w:val="21"/>
          <w:szCs w:val="21"/>
          <w:highlight w:val="none"/>
        </w:rPr>
      </w:pPr>
      <w:r>
        <w:rPr>
          <w:rFonts w:hint="eastAsia" w:ascii="Times New Roman"/>
          <w:snapToGrid w:val="0"/>
          <w:color w:val="auto"/>
          <w:kern w:val="0"/>
          <w:sz w:val="21"/>
          <w:szCs w:val="28"/>
          <w:highlight w:val="none"/>
        </w:rPr>
        <w:t>（2）相关证书（具体要求详见招标文件第一章第三节第</w:t>
      </w:r>
      <w:r>
        <w:rPr>
          <w:rFonts w:hint="eastAsia" w:ascii="Times New Roman"/>
          <w:b/>
          <w:bCs/>
          <w:snapToGrid w:val="0"/>
          <w:color w:val="auto"/>
          <w:kern w:val="0"/>
          <w:sz w:val="21"/>
          <w:szCs w:val="28"/>
          <w:highlight w:val="none"/>
        </w:rPr>
        <w:t>15.5</w:t>
      </w:r>
      <w:r>
        <w:rPr>
          <w:rFonts w:hint="eastAsia" w:ascii="Times New Roman"/>
          <w:snapToGrid w:val="0"/>
          <w:color w:val="auto"/>
          <w:kern w:val="0"/>
          <w:sz w:val="21"/>
          <w:szCs w:val="28"/>
          <w:highlight w:val="none"/>
        </w:rPr>
        <w:t>条表</w:t>
      </w:r>
      <w:r>
        <w:rPr>
          <w:rFonts w:hint="eastAsia" w:ascii="Times New Roman"/>
          <w:b/>
          <w:bCs/>
          <w:snapToGrid w:val="0"/>
          <w:color w:val="auto"/>
          <w:kern w:val="0"/>
          <w:sz w:val="21"/>
          <w:szCs w:val="28"/>
          <w:highlight w:val="none"/>
        </w:rPr>
        <w:t>2</w:t>
      </w:r>
      <w:r>
        <w:rPr>
          <w:rFonts w:hint="eastAsia" w:ascii="Times New Roman"/>
          <w:snapToGrid w:val="0"/>
          <w:color w:val="auto"/>
          <w:kern w:val="0"/>
          <w:sz w:val="21"/>
          <w:szCs w:val="28"/>
          <w:highlight w:val="none"/>
        </w:rPr>
        <w:t>《项目监理机构其他人员需求表》“持证要求”栏目）</w:t>
      </w:r>
      <w:r>
        <w:rPr>
          <w:rFonts w:hint="eastAsia" w:hAnsi="宋体" w:cs="宋体"/>
          <w:snapToGrid w:val="0"/>
          <w:color w:val="auto"/>
          <w:kern w:val="0"/>
          <w:sz w:val="21"/>
          <w:szCs w:val="21"/>
          <w:highlight w:val="none"/>
        </w:rPr>
        <w:t>彩色扫描件</w:t>
      </w:r>
      <w:r>
        <w:rPr>
          <w:rFonts w:hint="eastAsia" w:ascii="Times New Roman"/>
          <w:snapToGrid w:val="0"/>
          <w:color w:val="auto"/>
          <w:kern w:val="0"/>
          <w:sz w:val="21"/>
          <w:szCs w:val="28"/>
          <w:highlight w:val="none"/>
        </w:rPr>
        <w:t>，其中注册证书须提供变更注册栏</w:t>
      </w:r>
      <w:r>
        <w:rPr>
          <w:rFonts w:hint="eastAsia" w:ascii="Times New Roman"/>
          <w:snapToGrid w:val="0"/>
          <w:color w:val="auto"/>
          <w:kern w:val="0"/>
          <w:sz w:val="21"/>
          <w:szCs w:val="21"/>
          <w:highlight w:val="none"/>
        </w:rPr>
        <w:t>；</w:t>
      </w:r>
    </w:p>
    <w:p>
      <w:pPr>
        <w:wordWrap w:val="0"/>
        <w:adjustRightInd w:val="0"/>
        <w:snapToGrid w:val="0"/>
        <w:spacing w:line="400" w:lineRule="exact"/>
        <w:ind w:firstLine="420"/>
        <w:rPr>
          <w:rFonts w:ascii="Times New Roman"/>
          <w:snapToGrid w:val="0"/>
          <w:color w:val="auto"/>
          <w:kern w:val="0"/>
          <w:sz w:val="21"/>
          <w:szCs w:val="28"/>
          <w:highlight w:val="none"/>
        </w:rPr>
      </w:pPr>
      <w:r>
        <w:rPr>
          <w:rFonts w:hint="eastAsia" w:ascii="Times New Roman"/>
          <w:snapToGrid w:val="0"/>
          <w:color w:val="auto"/>
          <w:kern w:val="0"/>
          <w:sz w:val="21"/>
          <w:szCs w:val="28"/>
          <w:highlight w:val="none"/>
        </w:rPr>
        <w:t>（3）本单位缴纳社保的证明（至少一个月，其中必须有202</w:t>
      </w:r>
      <w:r>
        <w:rPr>
          <w:rFonts w:hint="eastAsia" w:ascii="Times New Roman"/>
          <w:snapToGrid w:val="0"/>
          <w:color w:val="auto"/>
          <w:kern w:val="0"/>
          <w:sz w:val="21"/>
          <w:szCs w:val="28"/>
          <w:highlight w:val="none"/>
          <w:lang w:val="en-US" w:eastAsia="zh-CN"/>
        </w:rPr>
        <w:t>4</w:t>
      </w:r>
      <w:r>
        <w:rPr>
          <w:rFonts w:hint="eastAsia" w:ascii="Times New Roman"/>
          <w:snapToGrid w:val="0"/>
          <w:color w:val="auto"/>
          <w:kern w:val="0"/>
          <w:sz w:val="21"/>
          <w:szCs w:val="28"/>
          <w:highlight w:val="none"/>
        </w:rPr>
        <w:t>年</w:t>
      </w:r>
      <w:r>
        <w:rPr>
          <w:rFonts w:hint="eastAsia" w:ascii="Times New Roman"/>
          <w:snapToGrid w:val="0"/>
          <w:color w:val="auto"/>
          <w:kern w:val="0"/>
          <w:sz w:val="21"/>
          <w:szCs w:val="28"/>
          <w:highlight w:val="none"/>
          <w:lang w:val="en-US" w:eastAsia="zh-CN"/>
        </w:rPr>
        <w:t>3</w:t>
      </w:r>
      <w:r>
        <w:rPr>
          <w:rFonts w:hint="eastAsia" w:ascii="Times New Roman"/>
          <w:snapToGrid w:val="0"/>
          <w:color w:val="auto"/>
          <w:kern w:val="0"/>
          <w:sz w:val="21"/>
          <w:szCs w:val="28"/>
          <w:highlight w:val="none"/>
        </w:rPr>
        <w:t>月）彩色扫描件。拟派人员为退休返聘人员无法提供社保证明的，提供退休证明和劳动合同（或返聘协议）彩色扫描件。</w:t>
      </w:r>
    </w:p>
    <w:bookmarkEnd w:id="12"/>
    <w:bookmarkEnd w:id="209"/>
    <w:bookmarkEnd w:id="210"/>
    <w:p>
      <w:pPr>
        <w:pStyle w:val="3"/>
        <w:wordWrap w:val="0"/>
        <w:autoSpaceDE/>
        <w:autoSpaceDN/>
        <w:snapToGrid w:val="0"/>
        <w:jc w:val="center"/>
        <w:rPr>
          <w:rFonts w:hAnsi="宋体" w:cs="宋体"/>
          <w:b/>
          <w:snapToGrid w:val="0"/>
          <w:color w:val="auto"/>
          <w:sz w:val="24"/>
          <w:highlight w:val="none"/>
        </w:rPr>
      </w:pPr>
      <w:bookmarkStart w:id="257" w:name="_附件二十一：土建工程、电气工程、给排水工程工程清单项目费汇总表"/>
      <w:bookmarkEnd w:id="257"/>
      <w:bookmarkStart w:id="258" w:name="_Hlt87793582"/>
      <w:bookmarkEnd w:id="258"/>
      <w:bookmarkStart w:id="259" w:name="_附件十六：措施项目清单计价表"/>
      <w:bookmarkEnd w:id="259"/>
      <w:bookmarkStart w:id="260" w:name="_Hlt87783244"/>
      <w:bookmarkEnd w:id="260"/>
      <w:bookmarkStart w:id="261" w:name="_Toc133160683"/>
      <w:bookmarkStart w:id="262" w:name="_Toc142468134"/>
      <w:bookmarkStart w:id="263" w:name="_Toc13722"/>
      <w:bookmarkStart w:id="264" w:name="_Toc137444778"/>
      <w:bookmarkStart w:id="265" w:name="_Toc132687128"/>
      <w:bookmarkStart w:id="266" w:name="_Toc133815902"/>
      <w:bookmarkStart w:id="267" w:name="_Toc78794873"/>
    </w:p>
    <w:p>
      <w:pPr>
        <w:rPr>
          <w:rFonts w:hAnsi="宋体" w:cs="宋体"/>
          <w:b/>
          <w:snapToGrid w:val="0"/>
          <w:color w:val="auto"/>
          <w:highlight w:val="none"/>
        </w:rPr>
      </w:pPr>
      <w:bookmarkStart w:id="268" w:name="_Toc2812"/>
      <w:bookmarkStart w:id="269" w:name="_Toc18698"/>
      <w:r>
        <w:rPr>
          <w:rFonts w:hint="eastAsia" w:hAnsi="宋体" w:cs="宋体"/>
          <w:b/>
          <w:snapToGrid w:val="0"/>
          <w:color w:val="auto"/>
          <w:highlight w:val="none"/>
        </w:rPr>
        <w:br w:type="page"/>
      </w:r>
    </w:p>
    <w:p>
      <w:pPr>
        <w:pStyle w:val="3"/>
        <w:wordWrap w:val="0"/>
        <w:autoSpaceDE/>
        <w:autoSpaceDN/>
        <w:snapToGrid w:val="0"/>
        <w:jc w:val="center"/>
        <w:rPr>
          <w:rFonts w:hAnsi="宋体" w:cs="宋体"/>
          <w:snapToGrid w:val="0"/>
          <w:color w:val="auto"/>
          <w:highlight w:val="none"/>
        </w:rPr>
      </w:pPr>
      <w:r>
        <w:rPr>
          <w:rFonts w:hint="eastAsia" w:hAnsi="宋体" w:cs="宋体"/>
          <w:b/>
          <w:snapToGrid w:val="0"/>
          <w:color w:val="auto"/>
          <w:sz w:val="24"/>
          <w:highlight w:val="none"/>
        </w:rPr>
        <w:t>第六章   建设工程监理合同</w:t>
      </w:r>
      <w:bookmarkEnd w:id="261"/>
      <w:bookmarkEnd w:id="262"/>
      <w:bookmarkEnd w:id="263"/>
      <w:bookmarkEnd w:id="264"/>
      <w:bookmarkEnd w:id="265"/>
      <w:r>
        <w:rPr>
          <w:rFonts w:hint="eastAsia" w:hAnsi="宋体" w:cs="宋体"/>
          <w:b/>
          <w:snapToGrid w:val="0"/>
          <w:color w:val="auto"/>
          <w:sz w:val="24"/>
          <w:highlight w:val="none"/>
        </w:rPr>
        <w:t>和廉政合同</w:t>
      </w:r>
      <w:bookmarkEnd w:id="268"/>
      <w:bookmarkEnd w:id="269"/>
    </w:p>
    <w:p>
      <w:pPr>
        <w:wordWrap w:val="0"/>
        <w:adjustRightInd w:val="0"/>
        <w:snapToGrid w:val="0"/>
        <w:rPr>
          <w:rFonts w:hAnsi="宋体" w:cs="宋体"/>
          <w:snapToGrid w:val="0"/>
          <w:color w:val="auto"/>
          <w:kern w:val="0"/>
          <w:highlight w:val="none"/>
        </w:rPr>
      </w:pPr>
      <w:r>
        <w:rPr>
          <w:rFonts w:hint="eastAsia" w:hAnsi="宋体" w:cs="宋体"/>
          <w:snapToGrid w:val="0"/>
          <w:color w:val="auto"/>
          <w:kern w:val="0"/>
          <w:highlight w:val="none"/>
        </w:rPr>
        <w:t xml:space="preserve">    </w:t>
      </w:r>
      <w:bookmarkEnd w:id="266"/>
      <w:bookmarkEnd w:id="267"/>
    </w:p>
    <w:p>
      <w:pPr>
        <w:jc w:val="center"/>
        <w:outlineLvl w:val="1"/>
        <w:rPr>
          <w:rFonts w:hAnsi="宋体" w:cs="宋体"/>
          <w:b/>
          <w:bCs/>
          <w:color w:val="auto"/>
          <w:sz w:val="72"/>
          <w:highlight w:val="none"/>
        </w:rPr>
      </w:pPr>
      <w:bookmarkStart w:id="270" w:name="_Toc16057"/>
      <w:r>
        <w:rPr>
          <w:rFonts w:hint="eastAsia" w:hAnsi="宋体" w:cs="宋体"/>
          <w:b/>
          <w:bCs/>
          <w:color w:val="auto"/>
          <w:sz w:val="72"/>
          <w:highlight w:val="none"/>
        </w:rPr>
        <w:t>建设工程委托监理合同</w:t>
      </w:r>
      <w:bookmarkEnd w:id="270"/>
    </w:p>
    <w:p>
      <w:pPr>
        <w:jc w:val="center"/>
        <w:rPr>
          <w:rFonts w:hAnsi="宋体" w:cs="宋体"/>
          <w:b/>
          <w:bCs/>
          <w:color w:val="auto"/>
          <w:sz w:val="48"/>
          <w:szCs w:val="48"/>
          <w:highlight w:val="none"/>
        </w:rPr>
      </w:pPr>
    </w:p>
    <w:p>
      <w:pPr>
        <w:jc w:val="center"/>
        <w:rPr>
          <w:rFonts w:hAnsi="宋体" w:cs="宋体"/>
          <w:b/>
          <w:bCs/>
          <w:color w:val="auto"/>
          <w:sz w:val="48"/>
          <w:szCs w:val="48"/>
          <w:highlight w:val="none"/>
        </w:rPr>
      </w:pPr>
    </w:p>
    <w:p>
      <w:pPr>
        <w:jc w:val="center"/>
        <w:rPr>
          <w:rFonts w:hAnsi="宋体" w:cs="宋体"/>
          <w:b/>
          <w:bCs/>
          <w:color w:val="auto"/>
          <w:sz w:val="84"/>
          <w:szCs w:val="84"/>
          <w:highlight w:val="none"/>
        </w:rPr>
      </w:pPr>
    </w:p>
    <w:p>
      <w:pPr>
        <w:ind w:firstLine="1042" w:firstLineChars="346"/>
        <w:rPr>
          <w:rFonts w:hAnsi="宋体" w:cs="宋体"/>
          <w:b/>
          <w:bCs/>
          <w:color w:val="auto"/>
          <w:sz w:val="30"/>
          <w:szCs w:val="30"/>
          <w:highlight w:val="none"/>
        </w:rPr>
      </w:pPr>
    </w:p>
    <w:p>
      <w:pPr>
        <w:ind w:left="3127" w:leftChars="492" w:hanging="1946" w:hangingChars="646"/>
        <w:rPr>
          <w:rFonts w:hAnsi="宋体" w:cs="宋体"/>
          <w:b/>
          <w:bCs/>
          <w:color w:val="auto"/>
          <w:sz w:val="30"/>
          <w:szCs w:val="30"/>
          <w:highlight w:val="none"/>
        </w:rPr>
      </w:pPr>
      <w:r>
        <w:rPr>
          <w:rFonts w:hint="eastAsia" w:hAnsi="宋体" w:cs="宋体"/>
          <w:b/>
          <w:bCs/>
          <w:color w:val="auto"/>
          <w:sz w:val="30"/>
          <w:szCs w:val="30"/>
          <w:highlight w:val="none"/>
        </w:rPr>
        <w:t>工 程 名 称：</w:t>
      </w:r>
      <w:r>
        <w:rPr>
          <w:rFonts w:hint="eastAsia" w:hAnsi="宋体" w:cs="宋体"/>
          <w:b/>
          <w:bCs/>
          <w:color w:val="auto"/>
          <w:sz w:val="30"/>
          <w:szCs w:val="30"/>
          <w:highlight w:val="none"/>
          <w:u w:val="single"/>
        </w:rPr>
        <w:t xml:space="preserve">                          </w:t>
      </w:r>
      <w:r>
        <w:rPr>
          <w:rFonts w:hint="eastAsia" w:hAnsi="宋体" w:cs="宋体"/>
          <w:b/>
          <w:bCs/>
          <w:color w:val="auto"/>
          <w:sz w:val="30"/>
          <w:szCs w:val="30"/>
          <w:highlight w:val="none"/>
        </w:rPr>
        <w:t xml:space="preserve"> </w:t>
      </w:r>
    </w:p>
    <w:p>
      <w:pPr>
        <w:ind w:left="3127" w:leftChars="492" w:hanging="1946" w:hangingChars="646"/>
        <w:rPr>
          <w:rFonts w:hint="default" w:hAnsi="宋体" w:eastAsia="宋体" w:cs="宋体"/>
          <w:b/>
          <w:bCs/>
          <w:color w:val="auto"/>
          <w:sz w:val="30"/>
          <w:szCs w:val="30"/>
          <w:highlight w:val="none"/>
          <w:lang w:val="en-US" w:eastAsia="zh-CN"/>
        </w:rPr>
      </w:pPr>
      <w:r>
        <w:rPr>
          <w:rFonts w:hint="eastAsia" w:hAnsi="宋体" w:cs="宋体"/>
          <w:b/>
          <w:bCs/>
          <w:color w:val="auto"/>
          <w:sz w:val="30"/>
          <w:szCs w:val="30"/>
          <w:highlight w:val="none"/>
        </w:rPr>
        <w:t>工 程 地 点：</w:t>
      </w:r>
      <w:r>
        <w:rPr>
          <w:rFonts w:hint="eastAsia" w:hAnsi="宋体" w:cs="宋体"/>
          <w:b/>
          <w:bCs/>
          <w:color w:val="auto"/>
          <w:sz w:val="30"/>
          <w:szCs w:val="30"/>
          <w:highlight w:val="none"/>
          <w:u w:val="single"/>
          <w:lang w:val="en-US" w:eastAsia="zh-CN"/>
        </w:rPr>
        <w:t xml:space="preserve">韶关市武江区惠民街道      </w:t>
      </w:r>
    </w:p>
    <w:p>
      <w:pPr>
        <w:ind w:left="3127" w:leftChars="492" w:hanging="1946" w:hangingChars="646"/>
        <w:rPr>
          <w:rFonts w:hAnsi="宋体" w:cs="宋体"/>
          <w:b/>
          <w:bCs/>
          <w:color w:val="auto"/>
          <w:sz w:val="30"/>
          <w:szCs w:val="30"/>
          <w:highlight w:val="none"/>
        </w:rPr>
      </w:pPr>
      <w:r>
        <w:rPr>
          <w:rFonts w:hint="eastAsia" w:hAnsi="宋体" w:cs="宋体"/>
          <w:b/>
          <w:bCs/>
          <w:color w:val="auto"/>
          <w:sz w:val="30"/>
          <w:szCs w:val="30"/>
          <w:highlight w:val="none"/>
        </w:rPr>
        <w:t>建设单位（全称）：</w:t>
      </w:r>
      <w:r>
        <w:rPr>
          <w:rFonts w:hint="eastAsia" w:hAnsi="宋体" w:cs="宋体"/>
          <w:b/>
          <w:bCs/>
          <w:color w:val="auto"/>
          <w:sz w:val="30"/>
          <w:szCs w:val="30"/>
          <w:highlight w:val="none"/>
          <w:u w:val="single"/>
        </w:rPr>
        <w:t xml:space="preserve">                   </w:t>
      </w:r>
      <w:r>
        <w:rPr>
          <w:rFonts w:hint="eastAsia" w:hAnsi="宋体" w:cs="宋体"/>
          <w:b/>
          <w:bCs/>
          <w:color w:val="auto"/>
          <w:sz w:val="30"/>
          <w:szCs w:val="30"/>
          <w:highlight w:val="none"/>
        </w:rPr>
        <w:t xml:space="preserve">                          </w:t>
      </w:r>
    </w:p>
    <w:p>
      <w:pPr>
        <w:ind w:firstLine="1042" w:firstLineChars="346"/>
        <w:rPr>
          <w:rFonts w:hAnsi="宋体" w:cs="宋体"/>
          <w:b/>
          <w:bCs/>
          <w:color w:val="auto"/>
          <w:sz w:val="30"/>
          <w:szCs w:val="30"/>
          <w:highlight w:val="none"/>
          <w:u w:val="single"/>
        </w:rPr>
      </w:pPr>
      <w:r>
        <w:rPr>
          <w:rFonts w:hint="eastAsia" w:hAnsi="宋体" w:cs="宋体"/>
          <w:b/>
          <w:bCs/>
          <w:color w:val="auto"/>
          <w:sz w:val="30"/>
          <w:szCs w:val="30"/>
          <w:highlight w:val="none"/>
        </w:rPr>
        <w:t>委   托  人：</w:t>
      </w:r>
      <w:r>
        <w:rPr>
          <w:rFonts w:hint="eastAsia" w:hAnsi="宋体" w:cs="宋体"/>
          <w:b/>
          <w:bCs/>
          <w:color w:val="auto"/>
          <w:sz w:val="30"/>
          <w:szCs w:val="30"/>
          <w:highlight w:val="none"/>
          <w:u w:val="single"/>
        </w:rPr>
        <w:t xml:space="preserve">                          </w:t>
      </w:r>
    </w:p>
    <w:p>
      <w:pPr>
        <w:ind w:firstLine="1042" w:firstLineChars="346"/>
        <w:rPr>
          <w:rFonts w:hAnsi="宋体" w:cs="宋体"/>
          <w:b/>
          <w:bCs/>
          <w:color w:val="auto"/>
          <w:sz w:val="30"/>
          <w:szCs w:val="30"/>
          <w:highlight w:val="none"/>
        </w:rPr>
      </w:pPr>
      <w:r>
        <w:rPr>
          <w:rFonts w:hint="eastAsia" w:hAnsi="宋体" w:cs="宋体"/>
          <w:b/>
          <w:bCs/>
          <w:color w:val="auto"/>
          <w:sz w:val="30"/>
          <w:szCs w:val="30"/>
          <w:highlight w:val="none"/>
        </w:rPr>
        <w:t>监   理  人：</w:t>
      </w:r>
      <w:r>
        <w:rPr>
          <w:rFonts w:hint="eastAsia" w:hAnsi="宋体" w:cs="宋体"/>
          <w:b/>
          <w:bCs/>
          <w:color w:val="auto"/>
          <w:sz w:val="32"/>
          <w:szCs w:val="32"/>
          <w:highlight w:val="none"/>
          <w:u w:val="single"/>
        </w:rPr>
        <w:t xml:space="preserve">                        </w:t>
      </w:r>
    </w:p>
    <w:p>
      <w:pPr>
        <w:tabs>
          <w:tab w:val="left" w:pos="1440"/>
        </w:tabs>
        <w:ind w:firstLine="1039" w:firstLineChars="345"/>
        <w:rPr>
          <w:rFonts w:hAnsi="宋体" w:cs="宋体"/>
          <w:b/>
          <w:bCs/>
          <w:color w:val="auto"/>
          <w:sz w:val="30"/>
          <w:szCs w:val="30"/>
          <w:highlight w:val="none"/>
        </w:rPr>
      </w:pPr>
      <w:r>
        <w:rPr>
          <w:rFonts w:hint="eastAsia" w:hAnsi="宋体" w:cs="宋体"/>
          <w:b/>
          <w:bCs/>
          <w:color w:val="auto"/>
          <w:sz w:val="30"/>
          <w:szCs w:val="30"/>
          <w:highlight w:val="none"/>
        </w:rPr>
        <w:t xml:space="preserve">签 订 日 期: </w:t>
      </w:r>
      <w:r>
        <w:rPr>
          <w:rFonts w:hint="eastAsia" w:hAnsi="宋体" w:cs="宋体"/>
          <w:b/>
          <w:bCs/>
          <w:color w:val="auto"/>
          <w:sz w:val="30"/>
          <w:szCs w:val="30"/>
          <w:highlight w:val="none"/>
          <w:u w:val="single"/>
        </w:rPr>
        <w:t xml:space="preserve">     年   月   日</w:t>
      </w:r>
    </w:p>
    <w:p>
      <w:pPr>
        <w:jc w:val="center"/>
        <w:rPr>
          <w:rFonts w:hAnsi="宋体" w:cs="宋体"/>
          <w:b/>
          <w:bCs/>
          <w:color w:val="auto"/>
          <w:sz w:val="84"/>
          <w:szCs w:val="84"/>
          <w:highlight w:val="none"/>
        </w:rPr>
      </w:pPr>
    </w:p>
    <w:p>
      <w:pPr>
        <w:jc w:val="center"/>
        <w:outlineLvl w:val="1"/>
        <w:rPr>
          <w:rFonts w:hAnsi="宋体" w:cs="宋体"/>
          <w:b/>
          <w:bCs/>
          <w:color w:val="auto"/>
          <w:szCs w:val="24"/>
          <w:highlight w:val="none"/>
        </w:rPr>
      </w:pPr>
      <w:r>
        <w:rPr>
          <w:rFonts w:hint="eastAsia" w:hAnsi="宋体" w:cs="宋体"/>
          <w:color w:val="auto"/>
          <w:sz w:val="36"/>
          <w:szCs w:val="36"/>
          <w:highlight w:val="none"/>
        </w:rPr>
        <w:br w:type="page"/>
      </w:r>
      <w:bookmarkStart w:id="271" w:name="_Toc27574"/>
      <w:bookmarkStart w:id="272" w:name="_Toc29368732"/>
      <w:r>
        <w:rPr>
          <w:rFonts w:hint="eastAsia" w:hAnsi="宋体" w:cs="宋体"/>
          <w:b/>
          <w:bCs/>
          <w:color w:val="auto"/>
          <w:szCs w:val="24"/>
          <w:highlight w:val="none"/>
        </w:rPr>
        <w:t>第一部分  协议书</w:t>
      </w:r>
      <w:bookmarkEnd w:id="271"/>
      <w:bookmarkEnd w:id="272"/>
    </w:p>
    <w:p>
      <w:pPr>
        <w:adjustRightInd w:val="0"/>
        <w:snapToGrid w:val="0"/>
        <w:ind w:firstLine="602" w:firstLineChars="250"/>
        <w:rPr>
          <w:rFonts w:hAnsi="宋体" w:cs="宋体"/>
          <w:b/>
          <w:color w:val="auto"/>
          <w:szCs w:val="24"/>
          <w:highlight w:val="none"/>
        </w:rPr>
      </w:pPr>
    </w:p>
    <w:p>
      <w:pPr>
        <w:adjustRightInd w:val="0"/>
        <w:snapToGrid w:val="0"/>
        <w:ind w:firstLine="480" w:firstLineChars="200"/>
        <w:rPr>
          <w:rFonts w:hAnsi="宋体" w:cs="宋体"/>
          <w:bCs/>
          <w:color w:val="auto"/>
          <w:szCs w:val="24"/>
          <w:highlight w:val="none"/>
        </w:rPr>
      </w:pPr>
      <w:r>
        <w:rPr>
          <w:rFonts w:hint="eastAsia" w:hAnsi="宋体" w:cs="宋体"/>
          <w:bCs/>
          <w:color w:val="auto"/>
          <w:szCs w:val="24"/>
          <w:highlight w:val="none"/>
        </w:rPr>
        <w:t>建设单位（全称）：</w:t>
      </w:r>
      <w:r>
        <w:rPr>
          <w:rFonts w:hint="eastAsia" w:hAnsi="宋体" w:cs="宋体"/>
          <w:bCs/>
          <w:color w:val="auto"/>
          <w:szCs w:val="24"/>
          <w:highlight w:val="none"/>
          <w:u w:val="single"/>
        </w:rPr>
        <w:t xml:space="preserve">                 </w:t>
      </w:r>
    </w:p>
    <w:p>
      <w:pPr>
        <w:adjustRightInd w:val="0"/>
        <w:snapToGrid w:val="0"/>
        <w:ind w:firstLine="480" w:firstLineChars="200"/>
        <w:rPr>
          <w:rFonts w:hAnsi="宋体" w:cs="宋体"/>
          <w:bCs/>
          <w:color w:val="auto"/>
          <w:szCs w:val="24"/>
          <w:highlight w:val="none"/>
          <w:u w:val="single"/>
        </w:rPr>
      </w:pPr>
      <w:r>
        <w:rPr>
          <w:rFonts w:hint="eastAsia" w:hAnsi="宋体" w:cs="宋体"/>
          <w:color w:val="auto"/>
          <w:szCs w:val="24"/>
          <w:highlight w:val="none"/>
        </w:rPr>
        <w:t>委托人（代建单位）</w:t>
      </w:r>
      <w:r>
        <w:rPr>
          <w:rFonts w:hint="eastAsia" w:hAnsi="宋体" w:cs="宋体"/>
          <w:bCs/>
          <w:color w:val="auto"/>
          <w:szCs w:val="24"/>
          <w:highlight w:val="none"/>
        </w:rPr>
        <w:t>（全称）：</w:t>
      </w:r>
      <w:r>
        <w:rPr>
          <w:rFonts w:hint="eastAsia" w:hAnsi="宋体" w:cs="宋体"/>
          <w:bCs/>
          <w:color w:val="auto"/>
          <w:szCs w:val="24"/>
          <w:highlight w:val="none"/>
          <w:u w:val="single"/>
        </w:rPr>
        <w:t xml:space="preserve">                   </w:t>
      </w:r>
    </w:p>
    <w:p>
      <w:pPr>
        <w:adjustRightInd w:val="0"/>
        <w:snapToGrid w:val="0"/>
        <w:ind w:firstLine="480" w:firstLineChars="200"/>
        <w:rPr>
          <w:rFonts w:hAnsi="宋体" w:cs="宋体"/>
          <w:bCs/>
          <w:color w:val="auto"/>
          <w:szCs w:val="24"/>
          <w:highlight w:val="none"/>
        </w:rPr>
      </w:pPr>
      <w:r>
        <w:rPr>
          <w:rFonts w:hint="eastAsia" w:hAnsi="宋体" w:cs="宋体"/>
          <w:bCs/>
          <w:color w:val="auto"/>
          <w:szCs w:val="24"/>
          <w:highlight w:val="none"/>
        </w:rPr>
        <w:t>监理人（全称）：</w:t>
      </w:r>
      <w:r>
        <w:rPr>
          <w:rFonts w:hint="eastAsia" w:hAnsi="宋体" w:cs="宋体"/>
          <w:bCs/>
          <w:color w:val="auto"/>
          <w:szCs w:val="24"/>
          <w:highlight w:val="none"/>
          <w:u w:val="single"/>
        </w:rPr>
        <w:t xml:space="preserve">                          </w:t>
      </w:r>
    </w:p>
    <w:p>
      <w:pPr>
        <w:adjustRightInd w:val="0"/>
        <w:snapToGrid w:val="0"/>
        <w:ind w:firstLine="480" w:firstLineChars="200"/>
        <w:rPr>
          <w:rFonts w:hAnsi="宋体" w:cs="宋体"/>
          <w:color w:val="auto"/>
          <w:szCs w:val="24"/>
          <w:highlight w:val="none"/>
          <w:u w:val="single"/>
        </w:rPr>
      </w:pPr>
      <w:r>
        <w:rPr>
          <w:rFonts w:hint="eastAsia" w:hAnsi="宋体" w:cs="宋体"/>
          <w:color w:val="auto"/>
          <w:szCs w:val="24"/>
          <w:highlight w:val="none"/>
        </w:rPr>
        <w:t>根据《中华人民共和国民法典》、《中华人民共和国建筑法》及其他有关法律、法规，遵循平等、自愿、公平和诚信的原则，双方就下述工程委托监理与相关服务事项协商一致，订立本合同。</w:t>
      </w:r>
    </w:p>
    <w:p>
      <w:pPr>
        <w:adjustRightInd w:val="0"/>
        <w:snapToGrid w:val="0"/>
        <w:ind w:firstLine="480" w:firstLineChars="200"/>
        <w:outlineLvl w:val="2"/>
        <w:rPr>
          <w:rFonts w:hAnsi="宋体" w:cs="宋体"/>
          <w:color w:val="auto"/>
          <w:szCs w:val="24"/>
          <w:highlight w:val="none"/>
        </w:rPr>
      </w:pPr>
      <w:bookmarkStart w:id="273" w:name="_Toc22231"/>
      <w:r>
        <w:rPr>
          <w:rFonts w:hint="eastAsia" w:hAnsi="宋体" w:cs="宋体"/>
          <w:color w:val="auto"/>
          <w:szCs w:val="24"/>
          <w:highlight w:val="none"/>
        </w:rPr>
        <w:t>一、工程概况</w:t>
      </w:r>
      <w:bookmarkEnd w:id="273"/>
    </w:p>
    <w:p>
      <w:pPr>
        <w:adjustRightInd w:val="0"/>
        <w:snapToGrid w:val="0"/>
        <w:ind w:firstLine="480" w:firstLineChars="200"/>
        <w:rPr>
          <w:rFonts w:hAnsi="宋体" w:cs="宋体"/>
          <w:color w:val="auto"/>
          <w:szCs w:val="24"/>
          <w:highlight w:val="none"/>
        </w:rPr>
      </w:pPr>
      <w:r>
        <w:rPr>
          <w:rFonts w:hint="eastAsia" w:hAnsi="宋体" w:cs="宋体"/>
          <w:color w:val="auto"/>
          <w:szCs w:val="24"/>
          <w:highlight w:val="none"/>
        </w:rPr>
        <w:t>1.工程名称：</w:t>
      </w:r>
    </w:p>
    <w:p>
      <w:pPr>
        <w:adjustRightInd w:val="0"/>
        <w:snapToGrid w:val="0"/>
        <w:ind w:firstLine="480" w:firstLineChars="200"/>
        <w:rPr>
          <w:rFonts w:hAnsi="宋体" w:cs="宋体"/>
          <w:color w:val="auto"/>
          <w:szCs w:val="24"/>
          <w:highlight w:val="none"/>
        </w:rPr>
      </w:pPr>
      <w:r>
        <w:rPr>
          <w:rFonts w:hint="eastAsia" w:hAnsi="宋体" w:cs="宋体"/>
          <w:color w:val="auto"/>
          <w:szCs w:val="24"/>
          <w:highlight w:val="none"/>
        </w:rPr>
        <w:t xml:space="preserve">2.工程地点： </w:t>
      </w:r>
    </w:p>
    <w:p>
      <w:pPr>
        <w:adjustRightInd w:val="0"/>
        <w:snapToGrid w:val="0"/>
        <w:ind w:firstLine="480" w:firstLineChars="200"/>
        <w:rPr>
          <w:rFonts w:hAnsi="宋体" w:cs="宋体"/>
          <w:color w:val="auto"/>
          <w:szCs w:val="24"/>
          <w:highlight w:val="none"/>
        </w:rPr>
      </w:pPr>
      <w:r>
        <w:rPr>
          <w:rFonts w:hint="eastAsia" w:hAnsi="宋体" w:cs="宋体"/>
          <w:color w:val="auto"/>
          <w:szCs w:val="24"/>
          <w:highlight w:val="none"/>
        </w:rPr>
        <w:t xml:space="preserve">3.工程规模： </w:t>
      </w:r>
    </w:p>
    <w:p>
      <w:pPr>
        <w:adjustRightInd w:val="0"/>
        <w:snapToGrid w:val="0"/>
        <w:ind w:firstLine="480" w:firstLineChars="200"/>
        <w:rPr>
          <w:rFonts w:hAnsi="宋体" w:cs="宋体"/>
          <w:color w:val="auto"/>
          <w:szCs w:val="24"/>
          <w:highlight w:val="none"/>
        </w:rPr>
      </w:pPr>
      <w:r>
        <w:rPr>
          <w:rFonts w:hint="eastAsia" w:hAnsi="宋体" w:cs="宋体"/>
          <w:color w:val="auto"/>
          <w:szCs w:val="24"/>
          <w:highlight w:val="none"/>
        </w:rPr>
        <w:t>4.总 投 资：</w:t>
      </w:r>
    </w:p>
    <w:p>
      <w:pPr>
        <w:adjustRightInd w:val="0"/>
        <w:snapToGrid w:val="0"/>
        <w:ind w:firstLine="480" w:firstLineChars="200"/>
        <w:rPr>
          <w:rFonts w:hAnsi="宋体" w:cs="宋体"/>
          <w:color w:val="auto"/>
          <w:szCs w:val="24"/>
          <w:highlight w:val="none"/>
        </w:rPr>
      </w:pPr>
      <w:r>
        <w:rPr>
          <w:rFonts w:hint="eastAsia" w:hAnsi="宋体" w:cs="宋体"/>
          <w:color w:val="auto"/>
          <w:szCs w:val="24"/>
          <w:highlight w:val="none"/>
        </w:rPr>
        <w:t xml:space="preserve">5.质量标准： </w:t>
      </w:r>
    </w:p>
    <w:p>
      <w:pPr>
        <w:adjustRightInd w:val="0"/>
        <w:snapToGrid w:val="0"/>
        <w:ind w:firstLine="480" w:firstLineChars="200"/>
        <w:outlineLvl w:val="2"/>
        <w:rPr>
          <w:rFonts w:hAnsi="宋体" w:cs="宋体"/>
          <w:color w:val="auto"/>
          <w:szCs w:val="24"/>
          <w:highlight w:val="none"/>
        </w:rPr>
      </w:pPr>
      <w:bookmarkStart w:id="274" w:name="_Toc7966"/>
      <w:r>
        <w:rPr>
          <w:rFonts w:hint="eastAsia" w:hAnsi="宋体" w:cs="宋体"/>
          <w:color w:val="auto"/>
          <w:szCs w:val="24"/>
          <w:highlight w:val="none"/>
        </w:rPr>
        <w:t>二、词语限定</w:t>
      </w:r>
      <w:bookmarkEnd w:id="274"/>
    </w:p>
    <w:p>
      <w:pPr>
        <w:adjustRightInd w:val="0"/>
        <w:snapToGrid w:val="0"/>
        <w:ind w:firstLine="475" w:firstLineChars="198"/>
        <w:rPr>
          <w:rFonts w:hAnsi="宋体" w:cs="宋体"/>
          <w:color w:val="auto"/>
          <w:szCs w:val="24"/>
          <w:highlight w:val="none"/>
        </w:rPr>
      </w:pPr>
      <w:r>
        <w:rPr>
          <w:rFonts w:hint="eastAsia" w:hAnsi="宋体" w:cs="宋体"/>
          <w:color w:val="auto"/>
          <w:szCs w:val="24"/>
          <w:highlight w:val="none"/>
        </w:rPr>
        <w:t>协议书中相关词语的含义与通用条件中的定义与解释相同。</w:t>
      </w:r>
    </w:p>
    <w:p>
      <w:pPr>
        <w:adjustRightInd w:val="0"/>
        <w:snapToGrid w:val="0"/>
        <w:ind w:firstLine="480" w:firstLineChars="200"/>
        <w:outlineLvl w:val="2"/>
        <w:rPr>
          <w:rFonts w:hAnsi="宋体" w:cs="宋体"/>
          <w:color w:val="auto"/>
          <w:szCs w:val="24"/>
          <w:highlight w:val="none"/>
        </w:rPr>
      </w:pPr>
      <w:bookmarkStart w:id="275" w:name="_Toc18809"/>
      <w:r>
        <w:rPr>
          <w:rFonts w:hint="eastAsia" w:hAnsi="宋体" w:cs="宋体"/>
          <w:color w:val="auto"/>
          <w:szCs w:val="24"/>
          <w:highlight w:val="none"/>
        </w:rPr>
        <w:t>三、组成本合同的文件</w:t>
      </w:r>
      <w:bookmarkEnd w:id="275"/>
    </w:p>
    <w:p>
      <w:pPr>
        <w:adjustRightInd w:val="0"/>
        <w:snapToGrid w:val="0"/>
        <w:ind w:firstLine="475" w:firstLineChars="198"/>
        <w:rPr>
          <w:rFonts w:hAnsi="宋体" w:cs="宋体"/>
          <w:color w:val="auto"/>
          <w:szCs w:val="24"/>
          <w:highlight w:val="none"/>
        </w:rPr>
      </w:pPr>
      <w:r>
        <w:rPr>
          <w:rFonts w:hint="eastAsia" w:hAnsi="宋体" w:cs="宋体"/>
          <w:color w:val="auto"/>
          <w:szCs w:val="24"/>
          <w:highlight w:val="none"/>
        </w:rPr>
        <w:t>1. 协议书；</w:t>
      </w:r>
    </w:p>
    <w:p>
      <w:pPr>
        <w:adjustRightInd w:val="0"/>
        <w:snapToGrid w:val="0"/>
        <w:ind w:firstLine="475" w:firstLineChars="198"/>
        <w:rPr>
          <w:rFonts w:hAnsi="宋体" w:cs="宋体"/>
          <w:color w:val="auto"/>
          <w:szCs w:val="24"/>
          <w:highlight w:val="none"/>
        </w:rPr>
      </w:pPr>
      <w:r>
        <w:rPr>
          <w:rFonts w:hint="eastAsia" w:hAnsi="宋体" w:cs="宋体"/>
          <w:color w:val="auto"/>
          <w:szCs w:val="24"/>
          <w:highlight w:val="none"/>
        </w:rPr>
        <w:t>2. 中标通知书；</w:t>
      </w:r>
    </w:p>
    <w:p>
      <w:pPr>
        <w:adjustRightInd w:val="0"/>
        <w:snapToGrid w:val="0"/>
        <w:ind w:firstLine="475" w:firstLineChars="198"/>
        <w:rPr>
          <w:rFonts w:hAnsi="宋体" w:cs="宋体"/>
          <w:color w:val="auto"/>
          <w:szCs w:val="24"/>
          <w:highlight w:val="none"/>
        </w:rPr>
      </w:pPr>
      <w:r>
        <w:rPr>
          <w:rFonts w:hint="eastAsia" w:hAnsi="宋体" w:cs="宋体"/>
          <w:color w:val="auto"/>
          <w:szCs w:val="24"/>
          <w:highlight w:val="none"/>
        </w:rPr>
        <w:t>3. 专用条件；</w:t>
      </w:r>
    </w:p>
    <w:p>
      <w:pPr>
        <w:adjustRightInd w:val="0"/>
        <w:snapToGrid w:val="0"/>
        <w:rPr>
          <w:rFonts w:hAnsi="宋体" w:cs="宋体"/>
          <w:color w:val="auto"/>
          <w:szCs w:val="24"/>
          <w:highlight w:val="none"/>
        </w:rPr>
      </w:pPr>
      <w:r>
        <w:rPr>
          <w:rFonts w:hint="eastAsia" w:hAnsi="宋体" w:cs="宋体"/>
          <w:color w:val="auto"/>
          <w:szCs w:val="24"/>
          <w:highlight w:val="none"/>
        </w:rPr>
        <w:t xml:space="preserve">    4. 通用条件；</w:t>
      </w:r>
    </w:p>
    <w:p>
      <w:pPr>
        <w:adjustRightInd w:val="0"/>
        <w:snapToGrid w:val="0"/>
        <w:ind w:firstLine="475" w:firstLineChars="198"/>
        <w:rPr>
          <w:rFonts w:hAnsi="宋体" w:cs="宋体"/>
          <w:color w:val="auto"/>
          <w:szCs w:val="24"/>
          <w:highlight w:val="none"/>
        </w:rPr>
      </w:pPr>
      <w:r>
        <w:rPr>
          <w:rFonts w:hint="eastAsia" w:hAnsi="宋体" w:cs="宋体"/>
          <w:color w:val="auto"/>
          <w:szCs w:val="24"/>
          <w:highlight w:val="none"/>
        </w:rPr>
        <w:t>5. 投标文件。</w:t>
      </w:r>
    </w:p>
    <w:p>
      <w:pPr>
        <w:adjustRightInd w:val="0"/>
        <w:snapToGrid w:val="0"/>
        <w:ind w:firstLine="475" w:firstLineChars="198"/>
        <w:rPr>
          <w:rFonts w:hAnsi="宋体" w:cs="宋体"/>
          <w:color w:val="auto"/>
          <w:szCs w:val="24"/>
          <w:highlight w:val="none"/>
        </w:rPr>
      </w:pPr>
      <w:r>
        <w:rPr>
          <w:rFonts w:hint="eastAsia" w:hAnsi="宋体" w:cs="宋体"/>
          <w:color w:val="auto"/>
          <w:szCs w:val="24"/>
          <w:highlight w:val="none"/>
        </w:rPr>
        <w:t>本合同签订后，双方依法签订的补充协议也是本合同文件的组成部分。双方签订的补充协议与其他文件发生矛盾或歧义时，属于同一类内容的文件，应以最新签署的为准。</w:t>
      </w:r>
    </w:p>
    <w:p>
      <w:pPr>
        <w:adjustRightInd w:val="0"/>
        <w:snapToGrid w:val="0"/>
        <w:ind w:firstLine="480" w:firstLineChars="200"/>
        <w:outlineLvl w:val="2"/>
        <w:rPr>
          <w:rFonts w:hAnsi="宋体" w:cs="宋体"/>
          <w:color w:val="auto"/>
          <w:szCs w:val="24"/>
          <w:highlight w:val="none"/>
        </w:rPr>
      </w:pPr>
      <w:bookmarkStart w:id="276" w:name="_Toc8262"/>
      <w:r>
        <w:rPr>
          <w:rFonts w:hint="eastAsia" w:hAnsi="宋体" w:cs="宋体"/>
          <w:color w:val="auto"/>
          <w:szCs w:val="24"/>
          <w:highlight w:val="none"/>
        </w:rPr>
        <w:t>四、总监理工程师</w:t>
      </w:r>
      <w:bookmarkEnd w:id="276"/>
    </w:p>
    <w:p>
      <w:pPr>
        <w:adjustRightInd w:val="0"/>
        <w:snapToGrid w:val="0"/>
        <w:ind w:firstLine="475" w:firstLineChars="198"/>
        <w:rPr>
          <w:rFonts w:hAnsi="宋体" w:cs="宋体"/>
          <w:color w:val="auto"/>
          <w:kern w:val="0"/>
          <w:szCs w:val="24"/>
          <w:highlight w:val="none"/>
        </w:rPr>
      </w:pPr>
      <w:r>
        <w:rPr>
          <w:rFonts w:hint="eastAsia" w:hAnsi="宋体" w:cs="宋体"/>
          <w:color w:val="auto"/>
          <w:kern w:val="0"/>
          <w:szCs w:val="24"/>
          <w:highlight w:val="none"/>
        </w:rPr>
        <w:t>总监理工程师姓名：</w:t>
      </w:r>
      <w:r>
        <w:rPr>
          <w:rFonts w:hint="eastAsia" w:hAnsi="宋体" w:cs="宋体"/>
          <w:color w:val="auto"/>
          <w:kern w:val="0"/>
          <w:szCs w:val="24"/>
          <w:highlight w:val="none"/>
          <w:u w:val="single"/>
        </w:rPr>
        <w:t xml:space="preserve">     </w:t>
      </w:r>
      <w:r>
        <w:rPr>
          <w:rFonts w:hint="eastAsia" w:hAnsi="宋体" w:cs="宋体"/>
          <w:color w:val="auto"/>
          <w:kern w:val="0"/>
          <w:szCs w:val="24"/>
          <w:highlight w:val="none"/>
        </w:rPr>
        <w:t>，身份证号码：</w:t>
      </w:r>
      <w:r>
        <w:rPr>
          <w:rFonts w:hint="eastAsia" w:hAnsi="宋体" w:cs="宋体"/>
          <w:color w:val="auto"/>
          <w:kern w:val="0"/>
          <w:szCs w:val="24"/>
          <w:highlight w:val="none"/>
          <w:u w:val="single"/>
        </w:rPr>
        <w:t xml:space="preserve">     </w:t>
      </w:r>
      <w:r>
        <w:rPr>
          <w:rFonts w:hint="eastAsia" w:hAnsi="宋体" w:cs="宋体"/>
          <w:color w:val="auto"/>
          <w:kern w:val="0"/>
          <w:szCs w:val="24"/>
          <w:highlight w:val="none"/>
        </w:rPr>
        <w:t>，注册号：</w:t>
      </w:r>
      <w:r>
        <w:rPr>
          <w:rFonts w:hint="eastAsia" w:hAnsi="宋体" w:cs="宋体"/>
          <w:color w:val="auto"/>
          <w:kern w:val="0"/>
          <w:szCs w:val="24"/>
          <w:highlight w:val="none"/>
          <w:u w:val="single"/>
        </w:rPr>
        <w:t xml:space="preserve">     </w:t>
      </w:r>
      <w:r>
        <w:rPr>
          <w:rFonts w:hint="eastAsia" w:hAnsi="宋体" w:cs="宋体"/>
          <w:color w:val="auto"/>
          <w:kern w:val="0"/>
          <w:szCs w:val="24"/>
          <w:highlight w:val="none"/>
        </w:rPr>
        <w:t>。</w:t>
      </w:r>
    </w:p>
    <w:p>
      <w:pPr>
        <w:adjustRightInd w:val="0"/>
        <w:snapToGrid w:val="0"/>
        <w:ind w:firstLine="480" w:firstLineChars="200"/>
        <w:outlineLvl w:val="2"/>
        <w:rPr>
          <w:rFonts w:hAnsi="宋体" w:cs="宋体"/>
          <w:color w:val="auto"/>
          <w:szCs w:val="24"/>
          <w:highlight w:val="none"/>
        </w:rPr>
      </w:pPr>
      <w:bookmarkStart w:id="277" w:name="_Toc15353"/>
      <w:r>
        <w:rPr>
          <w:rFonts w:hint="eastAsia" w:hAnsi="宋体" w:cs="宋体"/>
          <w:color w:val="auto"/>
          <w:szCs w:val="24"/>
          <w:highlight w:val="none"/>
        </w:rPr>
        <w:t>五、签约酬金</w:t>
      </w:r>
      <w:bookmarkEnd w:id="277"/>
    </w:p>
    <w:p>
      <w:pPr>
        <w:pStyle w:val="12"/>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监理服务费暂定合同价为</w:t>
      </w:r>
      <w:r>
        <w:rPr>
          <w:rFonts w:hint="eastAsia" w:hAnsi="宋体" w:cs="宋体"/>
          <w:b/>
          <w:bCs/>
          <w:color w:val="auto"/>
          <w:sz w:val="24"/>
          <w:szCs w:val="24"/>
          <w:highlight w:val="none"/>
          <w:u w:val="single"/>
        </w:rPr>
        <w:t xml:space="preserve">¥    </w:t>
      </w:r>
      <w:r>
        <w:rPr>
          <w:rFonts w:hint="eastAsia" w:hAnsi="宋体" w:cs="宋体"/>
          <w:color w:val="auto"/>
          <w:sz w:val="24"/>
          <w:szCs w:val="24"/>
          <w:highlight w:val="none"/>
        </w:rPr>
        <w:t>元（含增值税），投标取费费率为</w:t>
      </w:r>
      <w:r>
        <w:rPr>
          <w:rFonts w:hint="eastAsia" w:hAnsi="宋体" w:cs="宋体"/>
          <w:b/>
          <w:bCs/>
          <w:color w:val="auto"/>
          <w:sz w:val="24"/>
          <w:szCs w:val="24"/>
          <w:highlight w:val="none"/>
          <w:u w:val="single"/>
        </w:rPr>
        <w:t xml:space="preserve">   </w:t>
      </w:r>
      <w:r>
        <w:rPr>
          <w:rFonts w:hint="eastAsia" w:hAnsi="宋体" w:cs="宋体"/>
          <w:color w:val="auto"/>
          <w:sz w:val="24"/>
          <w:szCs w:val="24"/>
          <w:highlight w:val="none"/>
        </w:rPr>
        <w:t>%。</w:t>
      </w:r>
    </w:p>
    <w:p>
      <w:pPr>
        <w:adjustRightInd w:val="0"/>
        <w:snapToGrid w:val="0"/>
        <w:ind w:firstLine="480" w:firstLineChars="200"/>
        <w:outlineLvl w:val="2"/>
        <w:rPr>
          <w:rFonts w:hAnsi="宋体" w:cs="宋体"/>
          <w:color w:val="auto"/>
          <w:szCs w:val="24"/>
          <w:highlight w:val="none"/>
        </w:rPr>
      </w:pPr>
      <w:bookmarkStart w:id="278" w:name="_Toc25473"/>
      <w:r>
        <w:rPr>
          <w:rFonts w:hint="eastAsia" w:hAnsi="宋体" w:cs="宋体"/>
          <w:color w:val="auto"/>
          <w:szCs w:val="24"/>
          <w:highlight w:val="none"/>
        </w:rPr>
        <w:t>六、期限</w:t>
      </w:r>
      <w:bookmarkEnd w:id="278"/>
    </w:p>
    <w:p>
      <w:pPr>
        <w:adjustRightInd w:val="0"/>
        <w:snapToGrid w:val="0"/>
        <w:ind w:firstLine="480" w:firstLineChars="200"/>
        <w:rPr>
          <w:rFonts w:hAnsi="宋体" w:cs="宋体"/>
          <w:color w:val="auto"/>
          <w:szCs w:val="24"/>
          <w:highlight w:val="none"/>
        </w:rPr>
      </w:pPr>
      <w:r>
        <w:rPr>
          <w:rFonts w:hint="eastAsia" w:hAnsi="宋体" w:cs="宋体"/>
          <w:color w:val="auto"/>
          <w:szCs w:val="24"/>
          <w:highlight w:val="none"/>
        </w:rPr>
        <w:t>监理期限：</w:t>
      </w:r>
    </w:p>
    <w:p>
      <w:pPr>
        <w:adjustRightInd w:val="0"/>
        <w:snapToGrid w:val="0"/>
        <w:ind w:firstLine="480" w:firstLineChars="200"/>
        <w:outlineLvl w:val="2"/>
        <w:rPr>
          <w:rFonts w:hAnsi="宋体" w:cs="宋体"/>
          <w:color w:val="auto"/>
          <w:szCs w:val="24"/>
          <w:highlight w:val="none"/>
        </w:rPr>
      </w:pPr>
      <w:bookmarkStart w:id="279" w:name="_Toc11314"/>
      <w:r>
        <w:rPr>
          <w:rFonts w:hint="eastAsia" w:hAnsi="宋体" w:cs="宋体"/>
          <w:color w:val="auto"/>
          <w:szCs w:val="24"/>
          <w:highlight w:val="none"/>
        </w:rPr>
        <w:t>七、双方承诺</w:t>
      </w:r>
      <w:bookmarkEnd w:id="279"/>
    </w:p>
    <w:p>
      <w:pPr>
        <w:adjustRightInd w:val="0"/>
        <w:snapToGrid w:val="0"/>
        <w:ind w:firstLine="480" w:firstLineChars="200"/>
        <w:rPr>
          <w:rFonts w:hAnsi="宋体" w:cs="宋体"/>
          <w:color w:val="auto"/>
          <w:szCs w:val="24"/>
          <w:highlight w:val="none"/>
        </w:rPr>
      </w:pPr>
      <w:r>
        <w:rPr>
          <w:rFonts w:hint="eastAsia" w:hAnsi="宋体" w:cs="宋体"/>
          <w:color w:val="auto"/>
          <w:szCs w:val="24"/>
          <w:highlight w:val="none"/>
        </w:rPr>
        <w:t>1. 监理人向委托人承诺，按照本合同约定提供监理与相关服务。</w:t>
      </w:r>
    </w:p>
    <w:p>
      <w:pPr>
        <w:adjustRightInd w:val="0"/>
        <w:snapToGrid w:val="0"/>
        <w:ind w:firstLine="480" w:firstLineChars="200"/>
        <w:rPr>
          <w:rFonts w:hAnsi="宋体" w:cs="宋体"/>
          <w:color w:val="auto"/>
          <w:szCs w:val="24"/>
          <w:highlight w:val="none"/>
        </w:rPr>
      </w:pPr>
      <w:r>
        <w:rPr>
          <w:rFonts w:hint="eastAsia" w:hAnsi="宋体" w:cs="宋体"/>
          <w:color w:val="auto"/>
          <w:szCs w:val="24"/>
          <w:highlight w:val="none"/>
        </w:rPr>
        <w:t>2. 委托人向监理人承诺，按照本合同约定派遣相应的人员，并按本合同约定支付酬金。</w:t>
      </w:r>
    </w:p>
    <w:p>
      <w:pPr>
        <w:adjustRightInd w:val="0"/>
        <w:snapToGrid w:val="0"/>
        <w:ind w:firstLine="480" w:firstLineChars="200"/>
        <w:outlineLvl w:val="2"/>
        <w:rPr>
          <w:rFonts w:hAnsi="宋体" w:cs="宋体"/>
          <w:color w:val="auto"/>
          <w:szCs w:val="24"/>
          <w:highlight w:val="none"/>
        </w:rPr>
      </w:pPr>
      <w:bookmarkStart w:id="280" w:name="_Toc18097"/>
      <w:r>
        <w:rPr>
          <w:rFonts w:hint="eastAsia" w:hAnsi="宋体" w:cs="宋体"/>
          <w:color w:val="auto"/>
          <w:szCs w:val="24"/>
          <w:highlight w:val="none"/>
        </w:rPr>
        <w:t>八、合同订立</w:t>
      </w:r>
      <w:bookmarkEnd w:id="280"/>
    </w:p>
    <w:p>
      <w:pPr>
        <w:adjustRightInd w:val="0"/>
        <w:snapToGrid w:val="0"/>
        <w:ind w:firstLine="475" w:firstLineChars="198"/>
        <w:rPr>
          <w:rFonts w:hAnsi="宋体" w:cs="宋体"/>
          <w:color w:val="auto"/>
          <w:szCs w:val="24"/>
          <w:highlight w:val="none"/>
        </w:rPr>
      </w:pPr>
      <w:r>
        <w:rPr>
          <w:rFonts w:hint="eastAsia" w:hAnsi="宋体" w:cs="宋体"/>
          <w:color w:val="auto"/>
          <w:szCs w:val="24"/>
          <w:highlight w:val="none"/>
        </w:rPr>
        <w:t>1. 订立时间：</w:t>
      </w:r>
      <w:r>
        <w:rPr>
          <w:rFonts w:hint="eastAsia" w:hAnsi="宋体" w:cs="宋体"/>
          <w:color w:val="auto"/>
          <w:szCs w:val="24"/>
          <w:highlight w:val="none"/>
          <w:u w:val="single"/>
        </w:rPr>
        <w:t xml:space="preserve">     </w:t>
      </w:r>
      <w:r>
        <w:rPr>
          <w:rFonts w:hint="eastAsia" w:hAnsi="宋体" w:cs="宋体"/>
          <w:color w:val="auto"/>
          <w:szCs w:val="24"/>
          <w:highlight w:val="none"/>
        </w:rPr>
        <w:t>年</w:t>
      </w:r>
      <w:r>
        <w:rPr>
          <w:rFonts w:hint="eastAsia" w:hAnsi="宋体" w:cs="宋体"/>
          <w:color w:val="auto"/>
          <w:szCs w:val="24"/>
          <w:highlight w:val="none"/>
          <w:u w:val="single"/>
        </w:rPr>
        <w:t xml:space="preserve">  </w:t>
      </w:r>
      <w:r>
        <w:rPr>
          <w:rFonts w:hint="eastAsia" w:hAnsi="宋体" w:cs="宋体"/>
          <w:color w:val="auto"/>
          <w:szCs w:val="24"/>
          <w:highlight w:val="none"/>
        </w:rPr>
        <w:t>月</w:t>
      </w:r>
      <w:r>
        <w:rPr>
          <w:rFonts w:hint="eastAsia" w:hAnsi="宋体" w:cs="宋体"/>
          <w:color w:val="auto"/>
          <w:szCs w:val="24"/>
          <w:highlight w:val="none"/>
          <w:u w:val="single"/>
        </w:rPr>
        <w:t xml:space="preserve">    </w:t>
      </w:r>
      <w:r>
        <w:rPr>
          <w:rFonts w:hint="eastAsia" w:hAnsi="宋体" w:cs="宋体"/>
          <w:color w:val="auto"/>
          <w:szCs w:val="24"/>
          <w:highlight w:val="none"/>
        </w:rPr>
        <w:t>日。</w:t>
      </w:r>
    </w:p>
    <w:p>
      <w:pPr>
        <w:adjustRightInd w:val="0"/>
        <w:snapToGrid w:val="0"/>
        <w:ind w:firstLine="475" w:firstLineChars="198"/>
        <w:rPr>
          <w:rFonts w:hAnsi="宋体" w:cs="宋体"/>
          <w:color w:val="auto"/>
          <w:szCs w:val="24"/>
          <w:highlight w:val="none"/>
        </w:rPr>
      </w:pPr>
      <w:r>
        <w:rPr>
          <w:rFonts w:hint="eastAsia" w:hAnsi="宋体" w:cs="宋体"/>
          <w:color w:val="auto"/>
          <w:szCs w:val="24"/>
          <w:highlight w:val="none"/>
        </w:rPr>
        <w:t>2. 订立地点：</w:t>
      </w:r>
      <w:r>
        <w:rPr>
          <w:rFonts w:hint="eastAsia" w:hAnsi="宋体" w:cs="宋体"/>
          <w:color w:val="auto"/>
          <w:szCs w:val="24"/>
          <w:highlight w:val="none"/>
          <w:u w:val="single"/>
        </w:rPr>
        <w:t xml:space="preserve">      </w:t>
      </w:r>
      <w:r>
        <w:rPr>
          <w:rFonts w:hint="eastAsia" w:hAnsi="宋体" w:cs="宋体"/>
          <w:color w:val="auto"/>
          <w:szCs w:val="24"/>
          <w:highlight w:val="none"/>
        </w:rPr>
        <w:t>。</w:t>
      </w:r>
    </w:p>
    <w:p>
      <w:pPr>
        <w:adjustRightInd w:val="0"/>
        <w:snapToGrid w:val="0"/>
        <w:ind w:firstLine="480" w:firstLineChars="200"/>
        <w:rPr>
          <w:rFonts w:hAnsi="宋体" w:cs="宋体"/>
          <w:color w:val="auto"/>
          <w:szCs w:val="24"/>
          <w:highlight w:val="none"/>
        </w:rPr>
      </w:pPr>
      <w:r>
        <w:rPr>
          <w:rFonts w:hint="eastAsia" w:hAnsi="宋体" w:cs="宋体"/>
          <w:color w:val="auto"/>
          <w:szCs w:val="24"/>
          <w:highlight w:val="none"/>
        </w:rPr>
        <w:t>3. 本合同一式</w:t>
      </w:r>
      <w:r>
        <w:rPr>
          <w:rFonts w:hint="eastAsia" w:hAnsi="宋体" w:cs="宋体"/>
          <w:color w:val="auto"/>
          <w:szCs w:val="24"/>
          <w:highlight w:val="none"/>
          <w:u w:val="single"/>
        </w:rPr>
        <w:t>十六</w:t>
      </w:r>
      <w:r>
        <w:rPr>
          <w:rFonts w:hint="eastAsia" w:hAnsi="宋体" w:cs="宋体"/>
          <w:color w:val="auto"/>
          <w:szCs w:val="24"/>
          <w:highlight w:val="none"/>
        </w:rPr>
        <w:t>份，具有同等法律效力，建设单位、委托人执</w:t>
      </w:r>
      <w:r>
        <w:rPr>
          <w:rFonts w:hint="eastAsia" w:hAnsi="宋体" w:cs="宋体"/>
          <w:color w:val="auto"/>
          <w:szCs w:val="24"/>
          <w:highlight w:val="none"/>
          <w:u w:val="single"/>
        </w:rPr>
        <w:t>十二</w:t>
      </w:r>
      <w:r>
        <w:rPr>
          <w:rFonts w:hint="eastAsia" w:hAnsi="宋体" w:cs="宋体"/>
          <w:color w:val="auto"/>
          <w:szCs w:val="24"/>
          <w:highlight w:val="none"/>
        </w:rPr>
        <w:t>份，监理人执</w:t>
      </w:r>
      <w:r>
        <w:rPr>
          <w:rFonts w:hint="eastAsia" w:hAnsi="宋体" w:cs="宋体"/>
          <w:color w:val="auto"/>
          <w:szCs w:val="24"/>
          <w:highlight w:val="none"/>
          <w:u w:val="single"/>
        </w:rPr>
        <w:t>四</w:t>
      </w:r>
      <w:r>
        <w:rPr>
          <w:rFonts w:hint="eastAsia" w:hAnsi="宋体" w:cs="宋体"/>
          <w:color w:val="auto"/>
          <w:szCs w:val="24"/>
          <w:highlight w:val="none"/>
        </w:rPr>
        <w:t>份。</w:t>
      </w:r>
    </w:p>
    <w:p>
      <w:pPr>
        <w:adjustRightInd w:val="0"/>
        <w:snapToGrid w:val="0"/>
        <w:ind w:left="722" w:leftChars="301"/>
        <w:rPr>
          <w:rFonts w:hAnsi="宋体" w:cs="宋体"/>
          <w:color w:val="auto"/>
          <w:szCs w:val="24"/>
          <w:highlight w:val="none"/>
        </w:rPr>
      </w:pP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27"/>
        <w:gridCol w:w="4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27" w:type="dxa"/>
            <w:tcBorders>
              <w:top w:val="nil"/>
              <w:left w:val="nil"/>
              <w:bottom w:val="nil"/>
              <w:right w:val="nil"/>
            </w:tcBorders>
          </w:tcPr>
          <w:p>
            <w:pPr>
              <w:pStyle w:val="15"/>
              <w:adjustRightInd w:val="0"/>
              <w:snapToGrid w:val="0"/>
              <w:rPr>
                <w:rFonts w:hAnsi="宋体" w:cs="宋体"/>
                <w:color w:val="auto"/>
                <w:szCs w:val="24"/>
                <w:highlight w:val="none"/>
              </w:rPr>
            </w:pPr>
            <w:r>
              <w:rPr>
                <w:rFonts w:hint="eastAsia" w:hAnsi="宋体" w:cs="宋体"/>
                <w:color w:val="auto"/>
                <w:szCs w:val="24"/>
                <w:highlight w:val="none"/>
              </w:rPr>
              <w:t xml:space="preserve">建设单位：（公章） </w:t>
            </w:r>
          </w:p>
        </w:tc>
        <w:tc>
          <w:tcPr>
            <w:tcW w:w="4927" w:type="dxa"/>
            <w:tcBorders>
              <w:top w:val="nil"/>
              <w:left w:val="nil"/>
              <w:bottom w:val="nil"/>
              <w:right w:val="nil"/>
            </w:tcBorders>
          </w:tcPr>
          <w:p>
            <w:pPr>
              <w:pStyle w:val="15"/>
              <w:adjustRightInd w:val="0"/>
              <w:snapToGrid w:val="0"/>
              <w:rPr>
                <w:rFonts w:hAnsi="宋体" w:cs="宋体"/>
                <w:color w:val="auto"/>
                <w:szCs w:val="24"/>
                <w:highlight w:val="none"/>
              </w:rPr>
            </w:pPr>
            <w:r>
              <w:rPr>
                <w:rFonts w:hint="eastAsia" w:hAnsi="宋体" w:cs="宋体"/>
                <w:color w:val="auto"/>
                <w:szCs w:val="24"/>
                <w:highlight w:val="none"/>
              </w:rPr>
              <w:t>委托人（代建单位）：（公章）</w:t>
            </w:r>
          </w:p>
          <w:p>
            <w:pPr>
              <w:pStyle w:val="15"/>
              <w:adjustRightInd w:val="0"/>
              <w:snapToGrid w:val="0"/>
              <w:rPr>
                <w:rFonts w:hAnsi="宋体" w:cs="宋体"/>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27" w:type="dxa"/>
            <w:tcBorders>
              <w:top w:val="nil"/>
              <w:left w:val="nil"/>
              <w:bottom w:val="nil"/>
              <w:right w:val="nil"/>
            </w:tcBorders>
          </w:tcPr>
          <w:p>
            <w:pPr>
              <w:pStyle w:val="15"/>
              <w:adjustRightInd w:val="0"/>
              <w:snapToGrid w:val="0"/>
              <w:rPr>
                <w:rFonts w:hAnsi="宋体" w:cs="宋体"/>
                <w:color w:val="auto"/>
                <w:szCs w:val="24"/>
                <w:highlight w:val="none"/>
              </w:rPr>
            </w:pPr>
            <w:r>
              <w:rPr>
                <w:rFonts w:hint="eastAsia" w:hAnsi="宋体" w:cs="宋体"/>
                <w:color w:val="auto"/>
                <w:szCs w:val="24"/>
                <w:highlight w:val="none"/>
              </w:rPr>
              <w:t xml:space="preserve">住所：                    </w:t>
            </w:r>
          </w:p>
        </w:tc>
        <w:tc>
          <w:tcPr>
            <w:tcW w:w="4927" w:type="dxa"/>
            <w:tcBorders>
              <w:top w:val="nil"/>
              <w:left w:val="nil"/>
              <w:bottom w:val="nil"/>
              <w:right w:val="nil"/>
            </w:tcBorders>
          </w:tcPr>
          <w:p>
            <w:pPr>
              <w:pStyle w:val="15"/>
              <w:adjustRightInd w:val="0"/>
              <w:snapToGrid w:val="0"/>
              <w:rPr>
                <w:rFonts w:hAnsi="宋体" w:cs="宋体"/>
                <w:color w:val="auto"/>
                <w:szCs w:val="24"/>
                <w:highlight w:val="none"/>
              </w:rPr>
            </w:pPr>
            <w:r>
              <w:rPr>
                <w:rFonts w:hint="eastAsia" w:hAnsi="宋体" w:cs="宋体"/>
                <w:color w:val="auto"/>
                <w:szCs w:val="24"/>
                <w:highlight w:val="none"/>
              </w:rPr>
              <w:t xml:space="preserve">住所：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27" w:type="dxa"/>
            <w:tcBorders>
              <w:top w:val="nil"/>
              <w:left w:val="nil"/>
              <w:bottom w:val="nil"/>
              <w:right w:val="nil"/>
            </w:tcBorders>
          </w:tcPr>
          <w:p>
            <w:pPr>
              <w:pStyle w:val="15"/>
              <w:adjustRightInd w:val="0"/>
              <w:snapToGrid w:val="0"/>
              <w:rPr>
                <w:rFonts w:hAnsi="宋体" w:cs="宋体"/>
                <w:color w:val="auto"/>
                <w:szCs w:val="24"/>
                <w:highlight w:val="none"/>
              </w:rPr>
            </w:pPr>
            <w:r>
              <w:rPr>
                <w:rFonts w:hint="eastAsia" w:hAnsi="宋体" w:cs="宋体"/>
                <w:color w:val="auto"/>
                <w:szCs w:val="24"/>
                <w:highlight w:val="none"/>
              </w:rPr>
              <w:t>法定代表人或其授权的代理人：</w:t>
            </w:r>
          </w:p>
          <w:p>
            <w:pPr>
              <w:pStyle w:val="15"/>
              <w:adjustRightInd w:val="0"/>
              <w:snapToGrid w:val="0"/>
              <w:ind w:firstLine="1440" w:firstLineChars="600"/>
              <w:rPr>
                <w:rFonts w:hAnsi="宋体" w:cs="宋体"/>
                <w:color w:val="auto"/>
                <w:szCs w:val="24"/>
                <w:highlight w:val="none"/>
              </w:rPr>
            </w:pPr>
            <w:r>
              <w:rPr>
                <w:rFonts w:hint="eastAsia" w:hAnsi="宋体" w:cs="宋体"/>
                <w:color w:val="auto"/>
                <w:szCs w:val="24"/>
                <w:highlight w:val="none"/>
                <w:u w:val="single"/>
              </w:rPr>
              <w:t xml:space="preserve">                  </w:t>
            </w:r>
            <w:r>
              <w:rPr>
                <w:rFonts w:hint="eastAsia" w:hAnsi="宋体" w:cs="宋体"/>
                <w:color w:val="auto"/>
                <w:szCs w:val="24"/>
                <w:highlight w:val="none"/>
              </w:rPr>
              <w:t xml:space="preserve">（签字）      </w:t>
            </w:r>
          </w:p>
        </w:tc>
        <w:tc>
          <w:tcPr>
            <w:tcW w:w="4927" w:type="dxa"/>
            <w:tcBorders>
              <w:top w:val="nil"/>
              <w:left w:val="nil"/>
              <w:bottom w:val="nil"/>
              <w:right w:val="nil"/>
            </w:tcBorders>
          </w:tcPr>
          <w:p>
            <w:pPr>
              <w:pStyle w:val="15"/>
              <w:adjustRightInd w:val="0"/>
              <w:snapToGrid w:val="0"/>
              <w:rPr>
                <w:rFonts w:hAnsi="宋体" w:cs="宋体"/>
                <w:color w:val="auto"/>
                <w:szCs w:val="24"/>
                <w:highlight w:val="none"/>
              </w:rPr>
            </w:pPr>
            <w:r>
              <w:rPr>
                <w:rFonts w:hint="eastAsia" w:hAnsi="宋体" w:cs="宋体"/>
                <w:color w:val="auto"/>
                <w:szCs w:val="24"/>
                <w:highlight w:val="none"/>
              </w:rPr>
              <w:t>法定代表人或其授权的代理人：</w:t>
            </w:r>
          </w:p>
          <w:p>
            <w:pPr>
              <w:pStyle w:val="15"/>
              <w:adjustRightInd w:val="0"/>
              <w:snapToGrid w:val="0"/>
              <w:ind w:firstLine="1440" w:firstLineChars="600"/>
              <w:rPr>
                <w:rFonts w:hAnsi="宋体" w:cs="宋体"/>
                <w:color w:val="auto"/>
                <w:szCs w:val="24"/>
                <w:highlight w:val="none"/>
              </w:rPr>
            </w:pPr>
            <w:r>
              <w:rPr>
                <w:rFonts w:hint="eastAsia" w:hAnsi="宋体" w:cs="宋体"/>
                <w:color w:val="auto"/>
                <w:szCs w:val="24"/>
                <w:highlight w:val="none"/>
                <w:u w:val="single"/>
              </w:rPr>
              <w:t xml:space="preserve">                  </w:t>
            </w:r>
            <w:r>
              <w:rPr>
                <w:rFonts w:hint="eastAsia" w:hAnsi="宋体" w:cs="宋体"/>
                <w:color w:val="auto"/>
                <w:szCs w:val="24"/>
                <w:highlight w:val="none"/>
              </w:rPr>
              <w:t xml:space="preserve">（签字）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27" w:type="dxa"/>
            <w:tcBorders>
              <w:top w:val="nil"/>
              <w:left w:val="nil"/>
              <w:bottom w:val="nil"/>
              <w:right w:val="nil"/>
            </w:tcBorders>
          </w:tcPr>
          <w:p>
            <w:pPr>
              <w:pStyle w:val="15"/>
              <w:adjustRightInd w:val="0"/>
              <w:snapToGrid w:val="0"/>
              <w:rPr>
                <w:rFonts w:hAnsi="宋体" w:cs="宋体"/>
                <w:color w:val="auto"/>
                <w:szCs w:val="24"/>
                <w:highlight w:val="none"/>
              </w:rPr>
            </w:pPr>
            <w:r>
              <w:rPr>
                <w:rFonts w:hint="eastAsia" w:hAnsi="宋体" w:cs="宋体"/>
                <w:color w:val="auto"/>
                <w:szCs w:val="24"/>
                <w:highlight w:val="none"/>
              </w:rPr>
              <w:t xml:space="preserve">开户银行：                         </w:t>
            </w:r>
          </w:p>
        </w:tc>
        <w:tc>
          <w:tcPr>
            <w:tcW w:w="4927" w:type="dxa"/>
            <w:tcBorders>
              <w:top w:val="nil"/>
              <w:left w:val="nil"/>
              <w:bottom w:val="nil"/>
              <w:right w:val="nil"/>
            </w:tcBorders>
          </w:tcPr>
          <w:p>
            <w:pPr>
              <w:pStyle w:val="15"/>
              <w:adjustRightInd w:val="0"/>
              <w:snapToGrid w:val="0"/>
              <w:rPr>
                <w:rFonts w:hAnsi="宋体" w:cs="宋体"/>
                <w:color w:val="auto"/>
                <w:szCs w:val="24"/>
                <w:highlight w:val="none"/>
              </w:rPr>
            </w:pPr>
            <w:r>
              <w:rPr>
                <w:rFonts w:hint="eastAsia" w:hAnsi="宋体" w:cs="宋体"/>
                <w:color w:val="auto"/>
                <w:szCs w:val="24"/>
                <w:highlight w:val="none"/>
              </w:rPr>
              <w:t xml:space="preserve">开户银行：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27" w:type="dxa"/>
            <w:tcBorders>
              <w:top w:val="nil"/>
              <w:left w:val="nil"/>
              <w:bottom w:val="nil"/>
              <w:right w:val="nil"/>
            </w:tcBorders>
          </w:tcPr>
          <w:p>
            <w:pPr>
              <w:pStyle w:val="15"/>
              <w:adjustRightInd w:val="0"/>
              <w:snapToGrid w:val="0"/>
              <w:rPr>
                <w:rFonts w:hAnsi="宋体" w:cs="宋体"/>
                <w:color w:val="auto"/>
                <w:szCs w:val="24"/>
                <w:highlight w:val="none"/>
              </w:rPr>
            </w:pPr>
            <w:r>
              <w:rPr>
                <w:rFonts w:hint="eastAsia" w:hAnsi="宋体" w:cs="宋体"/>
                <w:color w:val="auto"/>
                <w:szCs w:val="24"/>
                <w:highlight w:val="none"/>
              </w:rPr>
              <w:t xml:space="preserve">账号：                             </w:t>
            </w:r>
          </w:p>
        </w:tc>
        <w:tc>
          <w:tcPr>
            <w:tcW w:w="4927" w:type="dxa"/>
            <w:tcBorders>
              <w:top w:val="nil"/>
              <w:left w:val="nil"/>
              <w:bottom w:val="nil"/>
              <w:right w:val="nil"/>
            </w:tcBorders>
          </w:tcPr>
          <w:p>
            <w:pPr>
              <w:pStyle w:val="15"/>
              <w:adjustRightInd w:val="0"/>
              <w:snapToGrid w:val="0"/>
              <w:rPr>
                <w:rFonts w:hAnsi="宋体" w:cs="宋体"/>
                <w:color w:val="auto"/>
                <w:szCs w:val="24"/>
                <w:highlight w:val="none"/>
              </w:rPr>
            </w:pPr>
            <w:r>
              <w:rPr>
                <w:rFonts w:hint="eastAsia" w:hAnsi="宋体" w:cs="宋体"/>
                <w:color w:val="auto"/>
                <w:szCs w:val="24"/>
                <w:highlight w:val="none"/>
              </w:rPr>
              <w:t xml:space="preserve">账号：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27" w:type="dxa"/>
            <w:tcBorders>
              <w:top w:val="nil"/>
              <w:left w:val="nil"/>
              <w:bottom w:val="nil"/>
              <w:right w:val="nil"/>
            </w:tcBorders>
          </w:tcPr>
          <w:p>
            <w:pPr>
              <w:pStyle w:val="15"/>
              <w:adjustRightInd w:val="0"/>
              <w:snapToGrid w:val="0"/>
              <w:rPr>
                <w:rFonts w:hAnsi="宋体" w:cs="宋体"/>
                <w:color w:val="auto"/>
                <w:szCs w:val="24"/>
                <w:highlight w:val="none"/>
              </w:rPr>
            </w:pPr>
            <w:r>
              <w:rPr>
                <w:rFonts w:hint="eastAsia" w:hAnsi="宋体" w:cs="宋体"/>
                <w:color w:val="auto"/>
                <w:szCs w:val="24"/>
                <w:highlight w:val="none"/>
              </w:rPr>
              <w:t xml:space="preserve">电话：                             </w:t>
            </w:r>
          </w:p>
        </w:tc>
        <w:tc>
          <w:tcPr>
            <w:tcW w:w="4927" w:type="dxa"/>
            <w:tcBorders>
              <w:top w:val="nil"/>
              <w:left w:val="nil"/>
              <w:bottom w:val="nil"/>
              <w:right w:val="nil"/>
            </w:tcBorders>
          </w:tcPr>
          <w:p>
            <w:pPr>
              <w:pStyle w:val="15"/>
              <w:adjustRightInd w:val="0"/>
              <w:snapToGrid w:val="0"/>
              <w:rPr>
                <w:rFonts w:hAnsi="宋体" w:cs="宋体"/>
                <w:color w:val="auto"/>
                <w:szCs w:val="24"/>
                <w:highlight w:val="none"/>
              </w:rPr>
            </w:pPr>
            <w:r>
              <w:rPr>
                <w:rFonts w:hint="eastAsia" w:hAnsi="宋体" w:cs="宋体"/>
                <w:color w:val="auto"/>
                <w:szCs w:val="24"/>
                <w:highlight w:val="none"/>
              </w:rPr>
              <w:t xml:space="preserve">电话：                          </w:t>
            </w:r>
          </w:p>
        </w:tc>
      </w:tr>
    </w:tbl>
    <w:p>
      <w:pPr>
        <w:pStyle w:val="15"/>
        <w:adjustRightInd w:val="0"/>
        <w:snapToGrid w:val="0"/>
        <w:rPr>
          <w:rFonts w:hAnsi="宋体" w:cs="宋体"/>
          <w:color w:val="auto"/>
          <w:szCs w:val="24"/>
          <w:highlight w:val="none"/>
        </w:rPr>
      </w:pPr>
    </w:p>
    <w:p>
      <w:pPr>
        <w:rPr>
          <w:rFonts w:hAnsi="宋体" w:cs="宋体"/>
          <w:color w:val="auto"/>
          <w:szCs w:val="24"/>
          <w:highlight w:val="none"/>
        </w:rPr>
      </w:pPr>
      <w:r>
        <w:rPr>
          <w:rFonts w:hint="eastAsia" w:hAnsi="宋体" w:cs="宋体"/>
          <w:color w:val="auto"/>
          <w:szCs w:val="24"/>
          <w:highlight w:val="none"/>
        </w:rPr>
        <w:t xml:space="preserve">                    </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4" w:type="dxa"/>
            <w:tcBorders>
              <w:top w:val="nil"/>
              <w:left w:val="nil"/>
              <w:bottom w:val="nil"/>
              <w:right w:val="nil"/>
            </w:tcBorders>
            <w:vAlign w:val="center"/>
          </w:tcPr>
          <w:p>
            <w:pPr>
              <w:pStyle w:val="15"/>
              <w:adjustRightInd w:val="0"/>
              <w:snapToGrid w:val="0"/>
              <w:rPr>
                <w:rFonts w:hAnsi="宋体" w:cs="宋体"/>
                <w:color w:val="auto"/>
                <w:szCs w:val="24"/>
                <w:highlight w:val="none"/>
              </w:rPr>
            </w:pPr>
            <w:r>
              <w:rPr>
                <w:rFonts w:hint="eastAsia" w:hAnsi="宋体" w:cs="宋体"/>
                <w:color w:val="auto"/>
                <w:szCs w:val="24"/>
                <w:highlight w:val="none"/>
              </w:rPr>
              <w:t xml:space="preserve">监理人：（公章）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4" w:type="dxa"/>
            <w:tcBorders>
              <w:top w:val="nil"/>
              <w:left w:val="nil"/>
              <w:bottom w:val="nil"/>
              <w:right w:val="nil"/>
            </w:tcBorders>
            <w:vAlign w:val="center"/>
          </w:tcPr>
          <w:p>
            <w:pPr>
              <w:pStyle w:val="15"/>
              <w:adjustRightInd w:val="0"/>
              <w:snapToGrid w:val="0"/>
              <w:rPr>
                <w:rFonts w:hAnsi="宋体" w:cs="宋体"/>
                <w:color w:val="auto"/>
                <w:szCs w:val="24"/>
                <w:highlight w:val="none"/>
              </w:rPr>
            </w:pPr>
            <w:r>
              <w:rPr>
                <w:rFonts w:hint="eastAsia" w:hAnsi="宋体" w:cs="宋体"/>
                <w:color w:val="auto"/>
                <w:szCs w:val="24"/>
                <w:highlight w:val="none"/>
              </w:rPr>
              <w:t xml:space="preserve">住所：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4" w:type="dxa"/>
            <w:tcBorders>
              <w:top w:val="nil"/>
              <w:left w:val="nil"/>
              <w:bottom w:val="nil"/>
              <w:right w:val="nil"/>
            </w:tcBorders>
          </w:tcPr>
          <w:p>
            <w:pPr>
              <w:pStyle w:val="15"/>
              <w:adjustRightInd w:val="0"/>
              <w:snapToGrid w:val="0"/>
              <w:rPr>
                <w:rFonts w:hAnsi="宋体" w:cs="宋体"/>
                <w:color w:val="auto"/>
                <w:szCs w:val="24"/>
                <w:highlight w:val="none"/>
              </w:rPr>
            </w:pPr>
            <w:r>
              <w:rPr>
                <w:rFonts w:hint="eastAsia" w:hAnsi="宋体" w:cs="宋体"/>
                <w:color w:val="auto"/>
                <w:szCs w:val="24"/>
                <w:highlight w:val="none"/>
              </w:rPr>
              <w:t>法定代表人或其授权的代理人：</w:t>
            </w:r>
          </w:p>
          <w:p>
            <w:pPr>
              <w:pStyle w:val="15"/>
              <w:adjustRightInd w:val="0"/>
              <w:snapToGrid w:val="0"/>
              <w:ind w:firstLine="3120" w:firstLineChars="1300"/>
              <w:rPr>
                <w:rFonts w:hAnsi="宋体" w:cs="宋体"/>
                <w:color w:val="auto"/>
                <w:szCs w:val="24"/>
                <w:highlight w:val="none"/>
              </w:rPr>
            </w:pPr>
            <w:r>
              <w:rPr>
                <w:rFonts w:hint="eastAsia" w:hAnsi="宋体" w:cs="宋体"/>
                <w:color w:val="auto"/>
                <w:szCs w:val="24"/>
                <w:highlight w:val="none"/>
                <w:u w:val="single"/>
              </w:rPr>
              <w:t xml:space="preserve">                  </w:t>
            </w:r>
            <w:r>
              <w:rPr>
                <w:rFonts w:hint="eastAsia" w:hAnsi="宋体" w:cs="宋体"/>
                <w:color w:val="auto"/>
                <w:szCs w:val="24"/>
                <w:highlight w:val="none"/>
              </w:rPr>
              <w:t xml:space="preserve">（签字）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4" w:type="dxa"/>
            <w:tcBorders>
              <w:top w:val="nil"/>
              <w:left w:val="nil"/>
              <w:bottom w:val="nil"/>
              <w:right w:val="nil"/>
            </w:tcBorders>
            <w:vAlign w:val="center"/>
          </w:tcPr>
          <w:p>
            <w:pPr>
              <w:pStyle w:val="15"/>
              <w:adjustRightInd w:val="0"/>
              <w:snapToGrid w:val="0"/>
              <w:rPr>
                <w:rFonts w:hAnsi="宋体" w:cs="宋体"/>
                <w:color w:val="auto"/>
                <w:szCs w:val="24"/>
                <w:highlight w:val="none"/>
              </w:rPr>
            </w:pPr>
            <w:r>
              <w:rPr>
                <w:rFonts w:hint="eastAsia" w:hAnsi="宋体" w:cs="宋体"/>
                <w:color w:val="auto"/>
                <w:szCs w:val="24"/>
                <w:highlight w:val="none"/>
              </w:rPr>
              <w:t xml:space="preserve">开户银行：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4" w:type="dxa"/>
            <w:tcBorders>
              <w:top w:val="nil"/>
              <w:left w:val="nil"/>
              <w:bottom w:val="nil"/>
              <w:right w:val="nil"/>
            </w:tcBorders>
            <w:vAlign w:val="center"/>
          </w:tcPr>
          <w:p>
            <w:pPr>
              <w:pStyle w:val="15"/>
              <w:adjustRightInd w:val="0"/>
              <w:snapToGrid w:val="0"/>
              <w:rPr>
                <w:rFonts w:hAnsi="宋体" w:cs="宋体"/>
                <w:color w:val="auto"/>
                <w:szCs w:val="24"/>
                <w:highlight w:val="none"/>
              </w:rPr>
            </w:pPr>
            <w:r>
              <w:rPr>
                <w:rFonts w:hint="eastAsia" w:hAnsi="宋体" w:cs="宋体"/>
                <w:color w:val="auto"/>
                <w:szCs w:val="24"/>
                <w:highlight w:val="none"/>
              </w:rPr>
              <w:t xml:space="preserve">账号：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4" w:type="dxa"/>
            <w:tcBorders>
              <w:top w:val="nil"/>
              <w:left w:val="nil"/>
              <w:bottom w:val="nil"/>
              <w:right w:val="nil"/>
            </w:tcBorders>
            <w:vAlign w:val="center"/>
          </w:tcPr>
          <w:p>
            <w:pPr>
              <w:pStyle w:val="15"/>
              <w:adjustRightInd w:val="0"/>
              <w:snapToGrid w:val="0"/>
              <w:rPr>
                <w:rFonts w:hAnsi="宋体" w:cs="宋体"/>
                <w:color w:val="auto"/>
                <w:szCs w:val="24"/>
                <w:highlight w:val="none"/>
              </w:rPr>
            </w:pPr>
            <w:r>
              <w:rPr>
                <w:rFonts w:hint="eastAsia" w:hAnsi="宋体" w:cs="宋体"/>
                <w:color w:val="auto"/>
                <w:szCs w:val="24"/>
                <w:highlight w:val="none"/>
              </w:rPr>
              <w:t xml:space="preserve">电话：                             </w:t>
            </w:r>
          </w:p>
        </w:tc>
      </w:tr>
    </w:tbl>
    <w:p>
      <w:pPr>
        <w:rPr>
          <w:rFonts w:hAnsi="宋体" w:cs="宋体"/>
          <w:color w:val="auto"/>
          <w:szCs w:val="24"/>
          <w:highlight w:val="none"/>
        </w:rPr>
      </w:pPr>
      <w:r>
        <w:rPr>
          <w:rFonts w:hint="eastAsia" w:hAnsi="宋体" w:cs="宋体"/>
          <w:color w:val="auto"/>
          <w:szCs w:val="24"/>
          <w:highlight w:val="none"/>
        </w:rPr>
        <w:t xml:space="preserve">                                </w:t>
      </w:r>
    </w:p>
    <w:p>
      <w:pPr>
        <w:pStyle w:val="23"/>
        <w:rPr>
          <w:rFonts w:ascii="宋体" w:hAnsi="宋体" w:cs="宋体"/>
          <w:color w:val="auto"/>
          <w:highlight w:val="none"/>
        </w:rPr>
      </w:pPr>
    </w:p>
    <w:p>
      <w:pPr>
        <w:rPr>
          <w:rFonts w:hAnsi="宋体" w:cs="宋体"/>
          <w:color w:val="auto"/>
          <w:szCs w:val="24"/>
          <w:highlight w:val="none"/>
        </w:rPr>
      </w:pPr>
    </w:p>
    <w:p>
      <w:pPr>
        <w:pStyle w:val="23"/>
        <w:rPr>
          <w:rFonts w:ascii="宋体" w:hAnsi="宋体" w:cs="宋体"/>
          <w:color w:val="auto"/>
          <w:highlight w:val="none"/>
        </w:rPr>
      </w:pPr>
    </w:p>
    <w:p>
      <w:pPr>
        <w:rPr>
          <w:rFonts w:hAnsi="宋体" w:cs="宋体"/>
          <w:color w:val="auto"/>
          <w:szCs w:val="24"/>
          <w:highlight w:val="none"/>
        </w:rPr>
      </w:pPr>
    </w:p>
    <w:p>
      <w:pPr>
        <w:pStyle w:val="23"/>
        <w:rPr>
          <w:rFonts w:ascii="宋体" w:hAnsi="宋体" w:cs="宋体"/>
          <w:color w:val="auto"/>
          <w:highlight w:val="none"/>
        </w:rPr>
      </w:pPr>
    </w:p>
    <w:p>
      <w:pPr>
        <w:rPr>
          <w:rFonts w:hAnsi="宋体" w:cs="宋体"/>
          <w:color w:val="auto"/>
          <w:szCs w:val="24"/>
          <w:highlight w:val="none"/>
        </w:rPr>
      </w:pPr>
    </w:p>
    <w:p>
      <w:pPr>
        <w:pStyle w:val="23"/>
        <w:rPr>
          <w:rFonts w:ascii="宋体" w:hAnsi="宋体" w:cs="宋体"/>
          <w:color w:val="auto"/>
          <w:highlight w:val="none"/>
        </w:rPr>
      </w:pPr>
    </w:p>
    <w:p>
      <w:pPr>
        <w:rPr>
          <w:color w:val="auto"/>
          <w:highlight w:val="none"/>
        </w:rPr>
      </w:pPr>
    </w:p>
    <w:p>
      <w:pPr>
        <w:pStyle w:val="4"/>
        <w:jc w:val="center"/>
        <w:rPr>
          <w:rFonts w:hAnsi="宋体" w:cs="宋体"/>
          <w:color w:val="auto"/>
          <w:szCs w:val="24"/>
          <w:highlight w:val="none"/>
        </w:rPr>
      </w:pPr>
    </w:p>
    <w:p>
      <w:pPr>
        <w:jc w:val="center"/>
        <w:outlineLvl w:val="1"/>
        <w:rPr>
          <w:rFonts w:hAnsi="宋体" w:cs="宋体"/>
          <w:b/>
          <w:bCs/>
          <w:color w:val="auto"/>
          <w:szCs w:val="24"/>
          <w:highlight w:val="none"/>
        </w:rPr>
      </w:pPr>
      <w:bookmarkStart w:id="281" w:name="_Toc16942"/>
      <w:bookmarkStart w:id="282" w:name="_Toc29368733"/>
      <w:r>
        <w:rPr>
          <w:rFonts w:hint="eastAsia" w:hAnsi="宋体" w:cs="宋体"/>
          <w:b/>
          <w:bCs/>
          <w:color w:val="auto"/>
          <w:szCs w:val="24"/>
          <w:highlight w:val="none"/>
        </w:rPr>
        <w:t>第二部分  通用条款</w:t>
      </w:r>
      <w:bookmarkEnd w:id="281"/>
      <w:bookmarkEnd w:id="282"/>
    </w:p>
    <w:p>
      <w:pPr>
        <w:wordWrap w:val="0"/>
        <w:adjustRightInd w:val="0"/>
        <w:snapToGrid w:val="0"/>
        <w:spacing w:line="440" w:lineRule="exact"/>
        <w:rPr>
          <w:rFonts w:hAnsi="宋体" w:cs="宋体"/>
          <w:b/>
          <w:bCs/>
          <w:snapToGrid w:val="0"/>
          <w:color w:val="auto"/>
          <w:kern w:val="0"/>
          <w:szCs w:val="24"/>
          <w:highlight w:val="none"/>
        </w:rPr>
      </w:pPr>
      <w:r>
        <w:rPr>
          <w:rFonts w:hint="eastAsia" w:hAnsi="宋体" w:cs="宋体"/>
          <w:b/>
          <w:bCs/>
          <w:snapToGrid w:val="0"/>
          <w:color w:val="auto"/>
          <w:kern w:val="0"/>
          <w:szCs w:val="24"/>
          <w:highlight w:val="none"/>
        </w:rPr>
        <w:t xml:space="preserve"> </w:t>
      </w:r>
    </w:p>
    <w:p>
      <w:pPr>
        <w:wordWrap w:val="0"/>
        <w:adjustRightInd w:val="0"/>
        <w:snapToGrid w:val="0"/>
        <w:spacing w:line="440" w:lineRule="exact"/>
        <w:rPr>
          <w:rFonts w:hAnsi="宋体" w:cs="宋体"/>
          <w:snapToGrid w:val="0"/>
          <w:color w:val="auto"/>
          <w:kern w:val="0"/>
          <w:szCs w:val="24"/>
          <w:highlight w:val="none"/>
        </w:rPr>
      </w:pPr>
      <w:r>
        <w:rPr>
          <w:rFonts w:hint="eastAsia" w:hAnsi="宋体" w:cs="宋体"/>
          <w:snapToGrid w:val="0"/>
          <w:color w:val="auto"/>
          <w:kern w:val="0"/>
          <w:szCs w:val="24"/>
          <w:highlight w:val="none"/>
        </w:rPr>
        <w:t xml:space="preserve">  （略），按照《建设工程监理合同（示范文本）》（GF—2012—0202）执行。</w:t>
      </w:r>
    </w:p>
    <w:p>
      <w:pPr>
        <w:jc w:val="center"/>
        <w:rPr>
          <w:rFonts w:hAnsi="宋体" w:cs="宋体"/>
          <w:color w:val="auto"/>
          <w:szCs w:val="24"/>
          <w:highlight w:val="none"/>
        </w:rPr>
      </w:pPr>
    </w:p>
    <w:p>
      <w:pPr>
        <w:jc w:val="center"/>
        <w:outlineLvl w:val="1"/>
        <w:rPr>
          <w:rFonts w:hAnsi="宋体" w:cs="宋体"/>
          <w:b/>
          <w:bCs/>
          <w:color w:val="auto"/>
          <w:szCs w:val="24"/>
          <w:highlight w:val="none"/>
        </w:rPr>
      </w:pPr>
      <w:bookmarkStart w:id="283" w:name="_Toc13501"/>
      <w:bookmarkStart w:id="284" w:name="_Toc29368734"/>
      <w:r>
        <w:rPr>
          <w:rFonts w:hint="eastAsia" w:hAnsi="宋体" w:cs="宋体"/>
          <w:b/>
          <w:bCs/>
          <w:color w:val="auto"/>
          <w:szCs w:val="24"/>
          <w:highlight w:val="none"/>
        </w:rPr>
        <w:t>第三部分  专用条件</w:t>
      </w:r>
      <w:bookmarkEnd w:id="283"/>
      <w:bookmarkEnd w:id="284"/>
    </w:p>
    <w:p>
      <w:pPr>
        <w:ind w:firstLine="240" w:firstLineChars="100"/>
        <w:outlineLvl w:val="2"/>
        <w:rPr>
          <w:rFonts w:hAnsi="宋体" w:cs="宋体"/>
          <w:color w:val="auto"/>
          <w:highlight w:val="none"/>
        </w:rPr>
      </w:pPr>
      <w:bookmarkStart w:id="285" w:name="_Toc7215"/>
      <w:r>
        <w:rPr>
          <w:rFonts w:hint="eastAsia" w:hAnsi="宋体" w:cs="宋体"/>
          <w:color w:val="auto"/>
          <w:highlight w:val="none"/>
        </w:rPr>
        <w:t>（</w:t>
      </w:r>
      <w:r>
        <w:rPr>
          <w:rFonts w:hint="eastAsia" w:hAnsi="宋体" w:cs="宋体"/>
          <w:snapToGrid w:val="0"/>
          <w:color w:val="auto"/>
          <w:kern w:val="0"/>
          <w:szCs w:val="24"/>
          <w:highlight w:val="none"/>
        </w:rPr>
        <w:t>略</w:t>
      </w:r>
      <w:r>
        <w:rPr>
          <w:rFonts w:hint="eastAsia" w:hAnsi="宋体" w:cs="宋体"/>
          <w:color w:val="auto"/>
          <w:highlight w:val="none"/>
        </w:rPr>
        <w:t>），详见“第三章   拟签订合同的主要条款”</w:t>
      </w:r>
      <w:bookmarkEnd w:id="285"/>
    </w:p>
    <w:p>
      <w:pPr>
        <w:rPr>
          <w:color w:val="auto"/>
          <w:highlight w:val="none"/>
        </w:rPr>
      </w:pPr>
    </w:p>
    <w:p>
      <w:pPr>
        <w:jc w:val="center"/>
        <w:outlineLvl w:val="1"/>
        <w:rPr>
          <w:rFonts w:hAnsi="宋体" w:cs="宋体"/>
          <w:b/>
          <w:bCs/>
          <w:color w:val="auto"/>
          <w:szCs w:val="24"/>
          <w:highlight w:val="none"/>
        </w:rPr>
      </w:pPr>
      <w:bookmarkStart w:id="286" w:name="_Toc7659"/>
      <w:r>
        <w:rPr>
          <w:rFonts w:hint="eastAsia" w:hAnsi="宋体" w:cs="宋体"/>
          <w:b/>
          <w:bCs/>
          <w:color w:val="auto"/>
          <w:szCs w:val="24"/>
          <w:highlight w:val="none"/>
        </w:rPr>
        <w:t>第四部分  中标通知书</w:t>
      </w:r>
      <w:bookmarkEnd w:id="286"/>
    </w:p>
    <w:p>
      <w:pPr>
        <w:pStyle w:val="31"/>
        <w:jc w:val="center"/>
        <w:rPr>
          <w:color w:val="auto"/>
          <w:highlight w:val="none"/>
        </w:rPr>
      </w:pPr>
      <w:r>
        <w:rPr>
          <w:rFonts w:hint="eastAsia"/>
          <w:color w:val="auto"/>
          <w:highlight w:val="none"/>
        </w:rPr>
        <w:t>（略）</w:t>
      </w:r>
    </w:p>
    <w:p>
      <w:pPr>
        <w:pStyle w:val="23"/>
        <w:rPr>
          <w:color w:val="auto"/>
          <w:highlight w:val="none"/>
        </w:rPr>
      </w:pPr>
    </w:p>
    <w:p>
      <w:pPr>
        <w:rPr>
          <w:color w:val="auto"/>
          <w:highlight w:val="none"/>
        </w:rPr>
      </w:pPr>
    </w:p>
    <w:p>
      <w:pPr>
        <w:pStyle w:val="23"/>
        <w:rPr>
          <w:color w:val="auto"/>
          <w:highlight w:val="none"/>
        </w:rPr>
      </w:pPr>
    </w:p>
    <w:p>
      <w:pPr>
        <w:rPr>
          <w:color w:val="auto"/>
          <w:highlight w:val="none"/>
        </w:rPr>
      </w:pPr>
    </w:p>
    <w:p>
      <w:pPr>
        <w:pStyle w:val="23"/>
        <w:rPr>
          <w:color w:val="auto"/>
          <w:highlight w:val="none"/>
        </w:rPr>
      </w:pPr>
    </w:p>
    <w:p>
      <w:pPr>
        <w:rPr>
          <w:color w:val="auto"/>
          <w:highlight w:val="none"/>
        </w:rPr>
      </w:pPr>
    </w:p>
    <w:p>
      <w:pPr>
        <w:pStyle w:val="23"/>
        <w:rPr>
          <w:color w:val="auto"/>
          <w:highlight w:val="none"/>
        </w:rPr>
      </w:pPr>
    </w:p>
    <w:p>
      <w:pPr>
        <w:rPr>
          <w:color w:val="auto"/>
          <w:highlight w:val="none"/>
        </w:rPr>
      </w:pPr>
    </w:p>
    <w:p>
      <w:pPr>
        <w:pStyle w:val="23"/>
        <w:rPr>
          <w:color w:val="auto"/>
          <w:highlight w:val="none"/>
        </w:rPr>
      </w:pPr>
    </w:p>
    <w:p>
      <w:pPr>
        <w:rPr>
          <w:color w:val="auto"/>
          <w:highlight w:val="none"/>
        </w:rPr>
      </w:pPr>
    </w:p>
    <w:p>
      <w:pPr>
        <w:pStyle w:val="23"/>
        <w:rPr>
          <w:color w:val="auto"/>
          <w:highlight w:val="none"/>
        </w:rPr>
      </w:pPr>
    </w:p>
    <w:p>
      <w:pPr>
        <w:rPr>
          <w:color w:val="auto"/>
          <w:highlight w:val="none"/>
        </w:rPr>
      </w:pPr>
    </w:p>
    <w:p>
      <w:pPr>
        <w:pStyle w:val="23"/>
        <w:rPr>
          <w:color w:val="auto"/>
          <w:highlight w:val="none"/>
        </w:rPr>
      </w:pPr>
    </w:p>
    <w:p>
      <w:pPr>
        <w:rPr>
          <w:color w:val="auto"/>
          <w:highlight w:val="none"/>
        </w:rPr>
      </w:pPr>
    </w:p>
    <w:p>
      <w:pPr>
        <w:pStyle w:val="23"/>
        <w:rPr>
          <w:color w:val="auto"/>
          <w:highlight w:val="none"/>
        </w:rPr>
      </w:pPr>
    </w:p>
    <w:p>
      <w:pPr>
        <w:rPr>
          <w:color w:val="auto"/>
          <w:highlight w:val="none"/>
        </w:rPr>
      </w:pPr>
    </w:p>
    <w:p>
      <w:pPr>
        <w:pStyle w:val="23"/>
        <w:rPr>
          <w:color w:val="auto"/>
          <w:highlight w:val="none"/>
        </w:rPr>
      </w:pPr>
    </w:p>
    <w:p>
      <w:pPr>
        <w:rPr>
          <w:color w:val="auto"/>
          <w:highlight w:val="none"/>
        </w:rPr>
      </w:pPr>
    </w:p>
    <w:p>
      <w:pPr>
        <w:pStyle w:val="23"/>
        <w:rPr>
          <w:color w:val="auto"/>
          <w:highlight w:val="none"/>
        </w:rPr>
      </w:pPr>
    </w:p>
    <w:p>
      <w:pPr>
        <w:rPr>
          <w:color w:val="auto"/>
          <w:highlight w:val="none"/>
        </w:rPr>
      </w:pPr>
    </w:p>
    <w:p>
      <w:pPr>
        <w:pStyle w:val="23"/>
        <w:rPr>
          <w:color w:val="auto"/>
          <w:highlight w:val="none"/>
        </w:rPr>
      </w:pPr>
    </w:p>
    <w:p>
      <w:pPr>
        <w:rPr>
          <w:color w:val="auto"/>
          <w:highlight w:val="none"/>
        </w:rPr>
      </w:pPr>
    </w:p>
    <w:p>
      <w:pPr>
        <w:pStyle w:val="23"/>
        <w:rPr>
          <w:color w:val="auto"/>
          <w:highlight w:val="none"/>
        </w:rPr>
      </w:pPr>
    </w:p>
    <w:p>
      <w:pPr>
        <w:rPr>
          <w:color w:val="auto"/>
          <w:highlight w:val="none"/>
        </w:rPr>
      </w:pPr>
    </w:p>
    <w:p>
      <w:pPr>
        <w:pStyle w:val="23"/>
        <w:rPr>
          <w:color w:val="auto"/>
          <w:highlight w:val="none"/>
        </w:rPr>
      </w:pPr>
    </w:p>
    <w:p>
      <w:pPr>
        <w:rPr>
          <w:color w:val="auto"/>
          <w:highlight w:val="none"/>
        </w:rPr>
      </w:pPr>
    </w:p>
    <w:p>
      <w:pPr>
        <w:pStyle w:val="23"/>
        <w:rPr>
          <w:color w:val="auto"/>
          <w:highlight w:val="none"/>
        </w:rPr>
      </w:pPr>
    </w:p>
    <w:p>
      <w:pPr>
        <w:rPr>
          <w:color w:val="auto"/>
          <w:highlight w:val="none"/>
        </w:rPr>
      </w:pPr>
    </w:p>
    <w:p>
      <w:pPr>
        <w:jc w:val="center"/>
        <w:outlineLvl w:val="2"/>
        <w:rPr>
          <w:rFonts w:hAnsi="宋体" w:cs="宋体"/>
          <w:b/>
          <w:bCs/>
          <w:color w:val="auto"/>
          <w:sz w:val="36"/>
          <w:szCs w:val="36"/>
          <w:highlight w:val="none"/>
        </w:rPr>
      </w:pPr>
      <w:bookmarkStart w:id="287" w:name="_Toc20523"/>
      <w:r>
        <w:rPr>
          <w:rFonts w:hint="eastAsia" w:hAnsi="宋体" w:cs="宋体"/>
          <w:b/>
          <w:bCs/>
          <w:color w:val="auto"/>
          <w:sz w:val="36"/>
          <w:szCs w:val="36"/>
          <w:highlight w:val="none"/>
        </w:rPr>
        <w:t>工程监理廉政合同格式</w:t>
      </w:r>
      <w:bookmarkEnd w:id="287"/>
    </w:p>
    <w:p>
      <w:pPr>
        <w:jc w:val="center"/>
        <w:rPr>
          <w:rFonts w:hAnsi="宋体" w:cs="宋体"/>
          <w:color w:val="auto"/>
          <w:szCs w:val="24"/>
          <w:highlight w:val="none"/>
        </w:rPr>
      </w:pPr>
      <w:r>
        <w:rPr>
          <w:rFonts w:hint="eastAsia" w:hAnsi="宋体" w:cs="宋体"/>
          <w:color w:val="auto"/>
          <w:szCs w:val="24"/>
          <w:highlight w:val="none"/>
        </w:rPr>
        <w:t>工程监理廉政合同</w:t>
      </w:r>
    </w:p>
    <w:p>
      <w:pPr>
        <w:rPr>
          <w:rFonts w:hAnsi="宋体" w:cs="宋体"/>
          <w:color w:val="auto"/>
          <w:szCs w:val="24"/>
          <w:highlight w:val="none"/>
        </w:rPr>
      </w:pPr>
    </w:p>
    <w:p>
      <w:pPr>
        <w:spacing w:line="240" w:lineRule="auto"/>
        <w:rPr>
          <w:rFonts w:hAnsi="宋体" w:cs="宋体"/>
          <w:color w:val="auto"/>
          <w:szCs w:val="24"/>
          <w:highlight w:val="none"/>
        </w:rPr>
      </w:pPr>
      <w:r>
        <w:rPr>
          <w:rFonts w:hint="eastAsia" w:hAnsi="宋体" w:cs="宋体"/>
          <w:color w:val="auto"/>
          <w:szCs w:val="24"/>
          <w:highlight w:val="none"/>
        </w:rPr>
        <w:t xml:space="preserve">工程项目名称： </w:t>
      </w:r>
    </w:p>
    <w:p>
      <w:pPr>
        <w:spacing w:line="240" w:lineRule="auto"/>
        <w:rPr>
          <w:rFonts w:hAnsi="宋体" w:cs="宋体"/>
          <w:color w:val="auto"/>
          <w:szCs w:val="24"/>
          <w:highlight w:val="none"/>
        </w:rPr>
      </w:pPr>
      <w:r>
        <w:rPr>
          <w:rFonts w:hint="eastAsia" w:hAnsi="宋体" w:cs="宋体"/>
          <w:color w:val="auto"/>
          <w:szCs w:val="24"/>
          <w:highlight w:val="none"/>
        </w:rPr>
        <w:t xml:space="preserve">工程项目地址： </w:t>
      </w:r>
    </w:p>
    <w:p>
      <w:pPr>
        <w:spacing w:line="240" w:lineRule="auto"/>
        <w:rPr>
          <w:rFonts w:hAnsi="宋体" w:cs="宋体"/>
          <w:color w:val="auto"/>
          <w:szCs w:val="24"/>
          <w:highlight w:val="none"/>
        </w:rPr>
      </w:pPr>
      <w:r>
        <w:rPr>
          <w:rFonts w:hint="eastAsia" w:hAnsi="宋体" w:cs="宋体"/>
          <w:color w:val="auto"/>
          <w:szCs w:val="24"/>
          <w:highlight w:val="none"/>
        </w:rPr>
        <w:t>建设单位：</w:t>
      </w:r>
    </w:p>
    <w:p>
      <w:pPr>
        <w:spacing w:line="240" w:lineRule="auto"/>
        <w:rPr>
          <w:rFonts w:hAnsi="宋体" w:cs="宋体"/>
          <w:color w:val="auto"/>
          <w:szCs w:val="24"/>
          <w:highlight w:val="none"/>
          <w:u w:val="single"/>
        </w:rPr>
      </w:pPr>
      <w:r>
        <w:rPr>
          <w:rFonts w:hint="eastAsia" w:hAnsi="宋体" w:cs="宋体"/>
          <w:color w:val="auto"/>
          <w:szCs w:val="24"/>
          <w:highlight w:val="none"/>
        </w:rPr>
        <w:t>委托人：</w:t>
      </w:r>
    </w:p>
    <w:p>
      <w:pPr>
        <w:spacing w:line="240" w:lineRule="auto"/>
        <w:rPr>
          <w:rFonts w:hAnsi="宋体" w:cs="宋体"/>
          <w:color w:val="auto"/>
          <w:szCs w:val="24"/>
          <w:highlight w:val="none"/>
        </w:rPr>
      </w:pPr>
      <w:r>
        <w:rPr>
          <w:rFonts w:hint="eastAsia" w:hAnsi="宋体" w:cs="宋体"/>
          <w:color w:val="auto"/>
          <w:szCs w:val="24"/>
          <w:highlight w:val="none"/>
        </w:rPr>
        <w:t xml:space="preserve">监理人： </w:t>
      </w:r>
    </w:p>
    <w:p>
      <w:pPr>
        <w:spacing w:line="240" w:lineRule="auto"/>
        <w:ind w:firstLine="480" w:firstLineChars="200"/>
        <w:rPr>
          <w:rFonts w:hAnsi="宋体" w:cs="宋体"/>
          <w:color w:val="auto"/>
          <w:szCs w:val="24"/>
          <w:highlight w:val="none"/>
        </w:rPr>
      </w:pPr>
      <w:r>
        <w:rPr>
          <w:rFonts w:hint="eastAsia" w:hAnsi="宋体" w:cs="宋体"/>
          <w:color w:val="auto"/>
          <w:szCs w:val="24"/>
          <w:highlight w:val="none"/>
        </w:rPr>
        <w:t>为加强工程建设中的廉政建设，规范工程建设监理各项活动，防止发生各种谋取不正当利益的违法违纪行为，保护国家、集体和当事人的合法权益，根据国家有关工程建设的法律法规和廉政建设责任制规定，委托人与监理人就工程监理廉政特订立廉政合同。</w:t>
      </w:r>
    </w:p>
    <w:p>
      <w:pPr>
        <w:spacing w:line="240" w:lineRule="auto"/>
        <w:outlineLvl w:val="2"/>
        <w:rPr>
          <w:rFonts w:hAnsi="宋体" w:cs="宋体"/>
          <w:color w:val="auto"/>
          <w:szCs w:val="24"/>
          <w:highlight w:val="none"/>
        </w:rPr>
      </w:pPr>
      <w:bookmarkStart w:id="288" w:name="_Toc13313"/>
      <w:r>
        <w:rPr>
          <w:rFonts w:hint="eastAsia" w:hAnsi="宋体" w:cs="宋体"/>
          <w:color w:val="auto"/>
          <w:szCs w:val="24"/>
          <w:highlight w:val="none"/>
        </w:rPr>
        <w:t>第一条 双方的责任</w:t>
      </w:r>
      <w:bookmarkEnd w:id="288"/>
    </w:p>
    <w:p>
      <w:pPr>
        <w:spacing w:line="240" w:lineRule="auto"/>
        <w:rPr>
          <w:rFonts w:hAnsi="宋体" w:cs="宋体"/>
          <w:color w:val="auto"/>
          <w:szCs w:val="24"/>
          <w:highlight w:val="none"/>
        </w:rPr>
      </w:pPr>
      <w:r>
        <w:rPr>
          <w:rFonts w:hint="eastAsia" w:hAnsi="宋体" w:cs="宋体"/>
          <w:color w:val="auto"/>
          <w:szCs w:val="24"/>
          <w:highlight w:val="none"/>
        </w:rPr>
        <w:t>（一）应严格遵守国家关于市场准入、项目招标投标、工程建设、工程监理和市场活动的有关法律、法规，相关政策，以及廉政建设的各项规定。</w:t>
      </w:r>
    </w:p>
    <w:p>
      <w:pPr>
        <w:spacing w:line="240" w:lineRule="auto"/>
        <w:rPr>
          <w:rFonts w:hAnsi="宋体" w:cs="宋体"/>
          <w:color w:val="auto"/>
          <w:szCs w:val="24"/>
          <w:highlight w:val="none"/>
        </w:rPr>
      </w:pPr>
      <w:r>
        <w:rPr>
          <w:rFonts w:hint="eastAsia" w:hAnsi="宋体" w:cs="宋体"/>
          <w:color w:val="auto"/>
          <w:szCs w:val="24"/>
          <w:highlight w:val="none"/>
        </w:rPr>
        <w:t>（二）严格执行建设工程项目监理合同文件，自觉按合同办事。</w:t>
      </w:r>
    </w:p>
    <w:p>
      <w:pPr>
        <w:spacing w:line="240" w:lineRule="auto"/>
        <w:rPr>
          <w:rFonts w:hAnsi="宋体" w:cs="宋体"/>
          <w:color w:val="auto"/>
          <w:szCs w:val="24"/>
          <w:highlight w:val="none"/>
        </w:rPr>
      </w:pPr>
      <w:r>
        <w:rPr>
          <w:rFonts w:hint="eastAsia" w:hAnsi="宋体" w:cs="宋体"/>
          <w:color w:val="auto"/>
          <w:szCs w:val="24"/>
          <w:highlight w:val="none"/>
        </w:rPr>
        <w:t>（三）业务活动必须坚持公开、公平、公正、诚信、透明的原则（除法律法规另有规定者外），不得为获取不正当的利益，损害国家、集体和对方利益，不得违反工程建设管理、建设监理的规章制度。</w:t>
      </w:r>
    </w:p>
    <w:p>
      <w:pPr>
        <w:spacing w:line="240" w:lineRule="auto"/>
        <w:rPr>
          <w:rFonts w:hAnsi="宋体" w:cs="宋体"/>
          <w:color w:val="auto"/>
          <w:szCs w:val="24"/>
          <w:highlight w:val="none"/>
        </w:rPr>
      </w:pPr>
      <w:r>
        <w:rPr>
          <w:rFonts w:hint="eastAsia" w:hAnsi="宋体" w:cs="宋体"/>
          <w:color w:val="auto"/>
          <w:szCs w:val="24"/>
          <w:highlight w:val="none"/>
        </w:rPr>
        <w:t>（四）发现一方在业务活动中有违规、违纪、违法行为的，应及时提醒对方，情节严重的，应向其上级主管部门或纪检监察、司法等有关机关举报。</w:t>
      </w:r>
    </w:p>
    <w:p>
      <w:pPr>
        <w:spacing w:line="240" w:lineRule="auto"/>
        <w:outlineLvl w:val="2"/>
        <w:rPr>
          <w:rFonts w:hAnsi="宋体" w:cs="宋体"/>
          <w:color w:val="auto"/>
          <w:szCs w:val="24"/>
          <w:highlight w:val="none"/>
        </w:rPr>
      </w:pPr>
      <w:bookmarkStart w:id="289" w:name="_Toc30189"/>
      <w:r>
        <w:rPr>
          <w:rFonts w:hint="eastAsia" w:hAnsi="宋体" w:cs="宋体"/>
          <w:color w:val="auto"/>
          <w:szCs w:val="24"/>
          <w:highlight w:val="none"/>
        </w:rPr>
        <w:t>第二条  委托人的责任</w:t>
      </w:r>
      <w:bookmarkEnd w:id="289"/>
    </w:p>
    <w:p>
      <w:pPr>
        <w:spacing w:line="240" w:lineRule="auto"/>
        <w:rPr>
          <w:rFonts w:hAnsi="宋体" w:cs="宋体"/>
          <w:color w:val="auto"/>
          <w:szCs w:val="24"/>
          <w:highlight w:val="none"/>
        </w:rPr>
      </w:pPr>
      <w:r>
        <w:rPr>
          <w:rFonts w:hint="eastAsia" w:hAnsi="宋体" w:cs="宋体"/>
          <w:color w:val="auto"/>
          <w:szCs w:val="24"/>
          <w:highlight w:val="none"/>
        </w:rPr>
        <w:t>委托人的领导和从事该建设工程项目的工作人员在工程建设的事前、事中、事后应遵守以下规定：</w:t>
      </w:r>
    </w:p>
    <w:p>
      <w:pPr>
        <w:spacing w:line="240" w:lineRule="auto"/>
        <w:rPr>
          <w:rFonts w:hAnsi="宋体" w:cs="宋体"/>
          <w:color w:val="auto"/>
          <w:szCs w:val="24"/>
          <w:highlight w:val="none"/>
        </w:rPr>
      </w:pPr>
      <w:r>
        <w:rPr>
          <w:rFonts w:hint="eastAsia" w:hAnsi="宋体" w:cs="宋体"/>
          <w:color w:val="auto"/>
          <w:szCs w:val="24"/>
          <w:highlight w:val="none"/>
        </w:rPr>
        <w:t>（一）不准向监理人和相关单位索要或接受回扣、礼金、有价证券、贵重物品和好处费、感谢费等。</w:t>
      </w:r>
    </w:p>
    <w:p>
      <w:pPr>
        <w:spacing w:line="240" w:lineRule="auto"/>
        <w:rPr>
          <w:rFonts w:hAnsi="宋体" w:cs="宋体"/>
          <w:color w:val="auto"/>
          <w:szCs w:val="24"/>
          <w:highlight w:val="none"/>
        </w:rPr>
      </w:pPr>
      <w:r>
        <w:rPr>
          <w:rFonts w:hint="eastAsia" w:hAnsi="宋体" w:cs="宋体"/>
          <w:color w:val="auto"/>
          <w:szCs w:val="24"/>
          <w:highlight w:val="none"/>
        </w:rPr>
        <w:t>（二）不准在监理人和相关单位报销任何应由委托人或个人支付的费用。</w:t>
      </w:r>
    </w:p>
    <w:p>
      <w:pPr>
        <w:spacing w:line="240" w:lineRule="auto"/>
        <w:rPr>
          <w:rFonts w:hAnsi="宋体" w:cs="宋体"/>
          <w:color w:val="auto"/>
          <w:szCs w:val="24"/>
          <w:highlight w:val="none"/>
        </w:rPr>
      </w:pPr>
      <w:r>
        <w:rPr>
          <w:rFonts w:hint="eastAsia" w:hAnsi="宋体" w:cs="宋体"/>
          <w:color w:val="auto"/>
          <w:szCs w:val="24"/>
          <w:highlight w:val="none"/>
        </w:rPr>
        <w:t>（三）不准要求、暗示或接受监理人和相关单位为个人装修住房、婚丧嫁娶、配偶子女的工作安排以及出国（境）、旅游等提供方便。</w:t>
      </w:r>
    </w:p>
    <w:p>
      <w:pPr>
        <w:spacing w:line="240" w:lineRule="auto"/>
        <w:rPr>
          <w:rFonts w:hAnsi="宋体" w:cs="宋体"/>
          <w:color w:val="auto"/>
          <w:szCs w:val="24"/>
          <w:highlight w:val="none"/>
        </w:rPr>
      </w:pPr>
      <w:r>
        <w:rPr>
          <w:rFonts w:hint="eastAsia" w:hAnsi="宋体" w:cs="宋体"/>
          <w:color w:val="auto"/>
          <w:szCs w:val="24"/>
          <w:highlight w:val="none"/>
        </w:rPr>
        <w:t>（四）不准参加有可能影响公正执行公务的监理人和相关单位的宴请、健身、娱乐等活动。</w:t>
      </w:r>
    </w:p>
    <w:p>
      <w:pPr>
        <w:spacing w:line="240" w:lineRule="auto"/>
        <w:rPr>
          <w:rFonts w:hAnsi="宋体" w:cs="宋体"/>
          <w:color w:val="auto"/>
          <w:szCs w:val="24"/>
          <w:highlight w:val="none"/>
        </w:rPr>
      </w:pPr>
      <w:r>
        <w:rPr>
          <w:rFonts w:hint="eastAsia" w:hAnsi="宋体" w:cs="宋体"/>
          <w:color w:val="auto"/>
          <w:szCs w:val="24"/>
          <w:highlight w:val="none"/>
        </w:rPr>
        <w:t>（五）不准向监理人和相关单位介绍或为配偶、子女、亲属参与同委托人工程项目合同有关的监理分包项目等活动。不准向监理人和相关单位介绍或为配偶、子女、亲属参加与同项目工程合同有关的设备、材料、工程分包、劳务等经济活动。不得以任何理由向监理人和相关单位推荐分包单位和要求购买与项目工程合同规定以外的材料、设备等。</w:t>
      </w:r>
    </w:p>
    <w:p>
      <w:pPr>
        <w:spacing w:line="240" w:lineRule="auto"/>
        <w:outlineLvl w:val="2"/>
        <w:rPr>
          <w:rFonts w:hAnsi="宋体" w:cs="宋体"/>
          <w:color w:val="auto"/>
          <w:szCs w:val="24"/>
          <w:highlight w:val="none"/>
        </w:rPr>
      </w:pPr>
      <w:bookmarkStart w:id="290" w:name="_Toc4171"/>
      <w:r>
        <w:rPr>
          <w:rFonts w:hint="eastAsia" w:hAnsi="宋体" w:cs="宋体"/>
          <w:color w:val="auto"/>
          <w:szCs w:val="24"/>
          <w:highlight w:val="none"/>
        </w:rPr>
        <w:t>第三条  监理人的责任</w:t>
      </w:r>
      <w:bookmarkEnd w:id="290"/>
    </w:p>
    <w:p>
      <w:pPr>
        <w:spacing w:line="240" w:lineRule="auto"/>
        <w:rPr>
          <w:rFonts w:hAnsi="宋体" w:cs="宋体"/>
          <w:color w:val="auto"/>
          <w:szCs w:val="24"/>
          <w:highlight w:val="none"/>
        </w:rPr>
      </w:pPr>
      <w:r>
        <w:rPr>
          <w:rFonts w:hint="eastAsia" w:hAnsi="宋体" w:cs="宋体"/>
          <w:color w:val="auto"/>
          <w:szCs w:val="24"/>
          <w:highlight w:val="none"/>
        </w:rPr>
        <w:t>应与委托人和相关单位保持正常的业务交往，按照有关法律法规和程序开展业务工作。严格执行工程建设的方针、政策，尤其是有关勘察设计、建筑施工安装的强制性标准和规范，以及监理法规，认真履行监理职责，并遵守以下规定：</w:t>
      </w:r>
    </w:p>
    <w:p>
      <w:pPr>
        <w:spacing w:line="240" w:lineRule="auto"/>
        <w:rPr>
          <w:rFonts w:hAnsi="宋体" w:cs="宋体"/>
          <w:color w:val="auto"/>
          <w:szCs w:val="24"/>
          <w:highlight w:val="none"/>
        </w:rPr>
      </w:pPr>
      <w:r>
        <w:rPr>
          <w:rFonts w:hint="eastAsia" w:hAnsi="宋体" w:cs="宋体"/>
          <w:color w:val="auto"/>
          <w:szCs w:val="24"/>
          <w:highlight w:val="none"/>
        </w:rPr>
        <w:t>（一）不准以任何理由向委托人和相关单位及其工作人员索要、接受或赠送礼金、有价证券、贵重物品及回扣、好处费、感谢费等。</w:t>
      </w:r>
    </w:p>
    <w:p>
      <w:pPr>
        <w:spacing w:line="240" w:lineRule="auto"/>
        <w:rPr>
          <w:rFonts w:hAnsi="宋体" w:cs="宋体"/>
          <w:color w:val="auto"/>
          <w:szCs w:val="24"/>
          <w:highlight w:val="none"/>
        </w:rPr>
      </w:pPr>
      <w:r>
        <w:rPr>
          <w:rFonts w:hint="eastAsia" w:hAnsi="宋体" w:cs="宋体"/>
          <w:color w:val="auto"/>
          <w:szCs w:val="24"/>
          <w:highlight w:val="none"/>
        </w:rPr>
        <w:t>（二）不准以任何理由为委托人和相关单位报销应由对方或个人支付的费用。</w:t>
      </w:r>
    </w:p>
    <w:p>
      <w:pPr>
        <w:spacing w:line="240" w:lineRule="auto"/>
        <w:rPr>
          <w:rFonts w:hAnsi="宋体" w:cs="宋体"/>
          <w:color w:val="auto"/>
          <w:szCs w:val="24"/>
          <w:highlight w:val="none"/>
        </w:rPr>
      </w:pPr>
      <w:r>
        <w:rPr>
          <w:rFonts w:hint="eastAsia" w:hAnsi="宋体" w:cs="宋体"/>
          <w:color w:val="auto"/>
          <w:szCs w:val="24"/>
          <w:highlight w:val="none"/>
        </w:rPr>
        <w:t>（三）不准接受或暗示为委托人、相关单位或个人装修住房、婚丧嫁娶、配偶子女的工作安排以及出国（境）、旅游等提供方便。</w:t>
      </w:r>
    </w:p>
    <w:p>
      <w:pPr>
        <w:spacing w:line="240" w:lineRule="auto"/>
        <w:rPr>
          <w:rFonts w:hAnsi="宋体" w:cs="宋体"/>
          <w:color w:val="auto"/>
          <w:szCs w:val="24"/>
          <w:highlight w:val="none"/>
        </w:rPr>
      </w:pPr>
      <w:r>
        <w:rPr>
          <w:rFonts w:hint="eastAsia" w:hAnsi="宋体" w:cs="宋体"/>
          <w:color w:val="auto"/>
          <w:szCs w:val="24"/>
          <w:highlight w:val="none"/>
        </w:rPr>
        <w:t>（四）不准违反合同约定而使用委托人、相关单位提供的通信、交通工具和高档办公用品。</w:t>
      </w:r>
    </w:p>
    <w:p>
      <w:pPr>
        <w:spacing w:line="240" w:lineRule="auto"/>
        <w:rPr>
          <w:rFonts w:hAnsi="宋体" w:cs="宋体"/>
          <w:color w:val="auto"/>
          <w:szCs w:val="24"/>
          <w:highlight w:val="none"/>
        </w:rPr>
      </w:pPr>
      <w:r>
        <w:rPr>
          <w:rFonts w:hint="eastAsia" w:hAnsi="宋体" w:cs="宋体"/>
          <w:color w:val="auto"/>
          <w:szCs w:val="24"/>
          <w:highlight w:val="none"/>
        </w:rPr>
        <w:t>（五）不准以任何理由为委托人、相关单位或个人组织有可能影响公正执行公务的宴请、健身、娱乐等活动。</w:t>
      </w:r>
    </w:p>
    <w:p>
      <w:pPr>
        <w:spacing w:line="240" w:lineRule="auto"/>
        <w:outlineLvl w:val="2"/>
        <w:rPr>
          <w:rFonts w:hAnsi="宋体" w:cs="宋体"/>
          <w:color w:val="auto"/>
          <w:szCs w:val="24"/>
          <w:highlight w:val="none"/>
        </w:rPr>
      </w:pPr>
      <w:bookmarkStart w:id="291" w:name="_Toc26491"/>
      <w:r>
        <w:rPr>
          <w:rFonts w:hint="eastAsia" w:hAnsi="宋体" w:cs="宋体"/>
          <w:color w:val="auto"/>
          <w:szCs w:val="24"/>
          <w:highlight w:val="none"/>
        </w:rPr>
        <w:t>第四条  违约责任</w:t>
      </w:r>
      <w:bookmarkEnd w:id="291"/>
    </w:p>
    <w:p>
      <w:pPr>
        <w:spacing w:line="240" w:lineRule="auto"/>
        <w:rPr>
          <w:rFonts w:hAnsi="宋体" w:cs="宋体"/>
          <w:color w:val="auto"/>
          <w:szCs w:val="24"/>
          <w:highlight w:val="none"/>
        </w:rPr>
      </w:pPr>
      <w:r>
        <w:rPr>
          <w:rFonts w:hint="eastAsia" w:hAnsi="宋体" w:cs="宋体"/>
          <w:color w:val="auto"/>
          <w:szCs w:val="24"/>
          <w:highlight w:val="none"/>
        </w:rPr>
        <w:t>（一）委托人工作人员有违反本合同第一、二条责任行为的，按照管理权限，依据有关法律法规和规定给予党纪、政纪处分或组织处理；涉嫌犯罪的，移交司法机关追究刑事责任；给监理人单位造成经济损失的，应予以赔偿。</w:t>
      </w:r>
    </w:p>
    <w:p>
      <w:pPr>
        <w:spacing w:line="240" w:lineRule="auto"/>
        <w:rPr>
          <w:rFonts w:hAnsi="宋体" w:cs="宋体"/>
          <w:color w:val="auto"/>
          <w:szCs w:val="24"/>
          <w:highlight w:val="none"/>
        </w:rPr>
      </w:pPr>
      <w:r>
        <w:rPr>
          <w:rFonts w:hint="eastAsia" w:hAnsi="宋体" w:cs="宋体"/>
          <w:color w:val="auto"/>
          <w:szCs w:val="24"/>
          <w:highlight w:val="none"/>
        </w:rPr>
        <w:t>（二）监理人工作人员有违反本合同第一、三条责任行为的，按照管理权限，依据有关法律法规和规定给予党纪、政纪处分或组织处理；涉嫌犯罪的，移交司法机关追究刑事责任；给委托人单位造成经济损失的，应予以赔偿。</w:t>
      </w:r>
    </w:p>
    <w:p>
      <w:pPr>
        <w:spacing w:line="240" w:lineRule="auto"/>
        <w:outlineLvl w:val="2"/>
        <w:rPr>
          <w:rFonts w:hAnsi="宋体" w:cs="宋体"/>
          <w:color w:val="auto"/>
          <w:szCs w:val="24"/>
          <w:highlight w:val="none"/>
        </w:rPr>
      </w:pPr>
      <w:bookmarkStart w:id="292" w:name="_Toc23294"/>
      <w:r>
        <w:rPr>
          <w:rFonts w:hint="eastAsia" w:hAnsi="宋体" w:cs="宋体"/>
          <w:color w:val="auto"/>
          <w:szCs w:val="24"/>
          <w:highlight w:val="none"/>
        </w:rPr>
        <w:t>第五条  双方约定</w:t>
      </w:r>
      <w:bookmarkEnd w:id="292"/>
    </w:p>
    <w:p>
      <w:pPr>
        <w:spacing w:line="240" w:lineRule="auto"/>
        <w:rPr>
          <w:rFonts w:hAnsi="宋体" w:cs="宋体"/>
          <w:color w:val="auto"/>
          <w:szCs w:val="24"/>
          <w:highlight w:val="none"/>
        </w:rPr>
      </w:pPr>
      <w:r>
        <w:rPr>
          <w:rFonts w:hint="eastAsia" w:hAnsi="宋体" w:cs="宋体"/>
          <w:color w:val="auto"/>
          <w:szCs w:val="24"/>
          <w:highlight w:val="none"/>
        </w:rPr>
        <w:t>本合同由双方或其上级部门负责监督执行,并由双方或其上级部门相互约请对本合同执行情况进行检查。</w:t>
      </w:r>
    </w:p>
    <w:p>
      <w:pPr>
        <w:spacing w:line="240" w:lineRule="auto"/>
        <w:outlineLvl w:val="2"/>
        <w:rPr>
          <w:rFonts w:hAnsi="宋体" w:cs="宋体"/>
          <w:color w:val="auto"/>
          <w:szCs w:val="24"/>
          <w:highlight w:val="none"/>
        </w:rPr>
      </w:pPr>
      <w:bookmarkStart w:id="293" w:name="_Toc4466"/>
      <w:r>
        <w:rPr>
          <w:rFonts w:hint="eastAsia" w:hAnsi="宋体" w:cs="宋体"/>
          <w:color w:val="auto"/>
          <w:szCs w:val="24"/>
          <w:highlight w:val="none"/>
        </w:rPr>
        <w:t>第六条   合同生效</w:t>
      </w:r>
      <w:bookmarkEnd w:id="293"/>
    </w:p>
    <w:p>
      <w:pPr>
        <w:spacing w:line="240" w:lineRule="auto"/>
        <w:rPr>
          <w:rFonts w:hAnsi="宋体" w:cs="宋体"/>
          <w:color w:val="auto"/>
          <w:szCs w:val="24"/>
          <w:highlight w:val="none"/>
        </w:rPr>
      </w:pPr>
      <w:r>
        <w:rPr>
          <w:rFonts w:hint="eastAsia" w:hAnsi="宋体" w:cs="宋体"/>
          <w:color w:val="auto"/>
          <w:szCs w:val="24"/>
          <w:highlight w:val="none"/>
        </w:rPr>
        <w:t>本合同的有效期为双方签署之日起至该工程项目竣工验收合格之日止。</w:t>
      </w:r>
    </w:p>
    <w:p>
      <w:pPr>
        <w:spacing w:line="240" w:lineRule="auto"/>
        <w:outlineLvl w:val="2"/>
        <w:rPr>
          <w:rFonts w:hAnsi="宋体" w:cs="宋体"/>
          <w:color w:val="auto"/>
          <w:szCs w:val="24"/>
          <w:highlight w:val="none"/>
        </w:rPr>
      </w:pPr>
      <w:bookmarkStart w:id="294" w:name="_Toc1680"/>
      <w:r>
        <w:rPr>
          <w:rFonts w:hint="eastAsia" w:hAnsi="宋体" w:cs="宋体"/>
          <w:color w:val="auto"/>
          <w:szCs w:val="24"/>
          <w:highlight w:val="none"/>
        </w:rPr>
        <w:t>第七条   合同的法律效力</w:t>
      </w:r>
      <w:bookmarkEnd w:id="294"/>
    </w:p>
    <w:p>
      <w:pPr>
        <w:spacing w:line="240" w:lineRule="auto"/>
        <w:rPr>
          <w:rFonts w:hAnsi="宋体" w:cs="宋体"/>
          <w:color w:val="auto"/>
          <w:szCs w:val="24"/>
          <w:highlight w:val="none"/>
        </w:rPr>
      </w:pPr>
      <w:r>
        <w:rPr>
          <w:rFonts w:hint="eastAsia" w:hAnsi="宋体" w:cs="宋体"/>
          <w:color w:val="auto"/>
          <w:szCs w:val="24"/>
          <w:highlight w:val="none"/>
        </w:rPr>
        <w:t>本合同作为</w:t>
      </w:r>
      <w:r>
        <w:rPr>
          <w:rFonts w:hint="eastAsia" w:hAnsi="宋体" w:cs="宋体"/>
          <w:bCs/>
          <w:color w:val="auto"/>
          <w:szCs w:val="24"/>
          <w:highlight w:val="none"/>
          <w:u w:val="single"/>
        </w:rPr>
        <w:t xml:space="preserve">              </w:t>
      </w:r>
      <w:r>
        <w:rPr>
          <w:rFonts w:hint="eastAsia" w:hAnsi="宋体" w:cs="宋体"/>
          <w:bCs/>
          <w:color w:val="auto"/>
          <w:szCs w:val="24"/>
          <w:highlight w:val="none"/>
        </w:rPr>
        <w:t>监理合</w:t>
      </w:r>
      <w:r>
        <w:rPr>
          <w:rFonts w:hint="eastAsia" w:hAnsi="宋体" w:cs="宋体"/>
          <w:color w:val="auto"/>
          <w:szCs w:val="24"/>
          <w:highlight w:val="none"/>
        </w:rPr>
        <w:t>同的附件，与工程监理合同具有同等法律效力。经双方签署后立即生效。</w:t>
      </w:r>
    </w:p>
    <w:p>
      <w:pPr>
        <w:rPr>
          <w:rFonts w:hAnsi="宋体" w:cs="宋体"/>
          <w:color w:val="auto"/>
          <w:szCs w:val="24"/>
          <w:highlight w:val="none"/>
        </w:rPr>
      </w:pPr>
      <w:r>
        <w:rPr>
          <w:rFonts w:hint="eastAsia" w:hAnsi="宋体" w:cs="宋体"/>
          <w:color w:val="auto"/>
          <w:szCs w:val="24"/>
          <w:highlight w:val="none"/>
        </w:rPr>
        <w:t xml:space="preserve"> </w:t>
      </w:r>
    </w:p>
    <w:p>
      <w:pPr>
        <w:rPr>
          <w:rFonts w:hAnsi="宋体" w:cs="宋体"/>
          <w:color w:val="auto"/>
          <w:szCs w:val="24"/>
          <w:highlight w:val="none"/>
        </w:rPr>
      </w:pPr>
    </w:p>
    <w:p>
      <w:pPr>
        <w:rPr>
          <w:rFonts w:hAnsi="宋体" w:cs="宋体"/>
          <w:color w:val="auto"/>
          <w:szCs w:val="24"/>
          <w:highlight w:val="none"/>
        </w:rPr>
      </w:pPr>
      <w:r>
        <w:rPr>
          <w:rFonts w:hint="eastAsia" w:hAnsi="宋体" w:cs="宋体"/>
          <w:color w:val="auto"/>
          <w:szCs w:val="24"/>
          <w:highlight w:val="none"/>
        </w:rPr>
        <w:t>委托人（代建单位）：（公章）      监理人：（公章）</w:t>
      </w:r>
    </w:p>
    <w:p>
      <w:pPr>
        <w:rPr>
          <w:rFonts w:hAnsi="宋体" w:cs="宋体"/>
          <w:color w:val="auto"/>
          <w:szCs w:val="24"/>
          <w:highlight w:val="none"/>
        </w:rPr>
      </w:pPr>
      <w:r>
        <w:rPr>
          <w:rFonts w:hint="eastAsia" w:hAnsi="宋体" w:cs="宋体"/>
          <w:color w:val="auto"/>
          <w:szCs w:val="24"/>
          <w:highlight w:val="none"/>
        </w:rPr>
        <w:t xml:space="preserve"> </w:t>
      </w:r>
      <w:r>
        <w:rPr>
          <w:rFonts w:hint="eastAsia" w:hAnsi="宋体" w:cs="宋体"/>
          <w:color w:val="auto"/>
          <w:szCs w:val="24"/>
          <w:highlight w:val="none"/>
          <w:u w:val="single"/>
        </w:rPr>
        <w:t xml:space="preserve">                          </w:t>
      </w:r>
      <w:r>
        <w:rPr>
          <w:rFonts w:hint="eastAsia" w:hAnsi="宋体" w:cs="宋体"/>
          <w:color w:val="auto"/>
          <w:szCs w:val="24"/>
          <w:highlight w:val="none"/>
        </w:rPr>
        <w:t xml:space="preserve">  </w:t>
      </w:r>
      <w:r>
        <w:rPr>
          <w:rFonts w:hint="eastAsia" w:hAnsi="宋体" w:cs="宋体"/>
          <w:color w:val="auto"/>
          <w:szCs w:val="24"/>
          <w:highlight w:val="none"/>
          <w:shd w:val="clear" w:color="auto" w:fill="FFFFFF"/>
        </w:rPr>
        <w:t xml:space="preserve">         </w:t>
      </w:r>
      <w:r>
        <w:rPr>
          <w:rFonts w:hint="eastAsia" w:hAnsi="宋体" w:cs="宋体"/>
          <w:color w:val="auto"/>
          <w:szCs w:val="24"/>
          <w:highlight w:val="none"/>
          <w:u w:val="single"/>
        </w:rPr>
        <w:t xml:space="preserve">                     </w:t>
      </w:r>
    </w:p>
    <w:p>
      <w:pPr>
        <w:adjustRightInd w:val="0"/>
        <w:snapToGrid w:val="0"/>
        <w:spacing w:line="460" w:lineRule="exact"/>
        <w:ind w:left="4800" w:hanging="4800" w:hangingChars="2000"/>
        <w:rPr>
          <w:rFonts w:hAnsi="宋体" w:cs="宋体"/>
          <w:color w:val="auto"/>
          <w:szCs w:val="24"/>
          <w:highlight w:val="none"/>
          <w:u w:val="single"/>
        </w:rPr>
      </w:pPr>
      <w:r>
        <w:rPr>
          <w:rFonts w:hint="eastAsia" w:hAnsi="宋体" w:cs="宋体"/>
          <w:color w:val="auto"/>
          <w:szCs w:val="24"/>
          <w:highlight w:val="none"/>
        </w:rPr>
        <w:t>住所：</w:t>
      </w:r>
      <w:r>
        <w:rPr>
          <w:rFonts w:hint="eastAsia" w:hAnsi="宋体" w:cs="宋体"/>
          <w:color w:val="auto"/>
          <w:szCs w:val="24"/>
          <w:highlight w:val="none"/>
          <w:u w:val="single"/>
        </w:rPr>
        <w:t xml:space="preserve">               </w:t>
      </w:r>
      <w:r>
        <w:rPr>
          <w:rFonts w:hint="eastAsia" w:hAnsi="宋体" w:cs="宋体"/>
          <w:color w:val="auto"/>
          <w:szCs w:val="24"/>
          <w:highlight w:val="none"/>
        </w:rPr>
        <w:t xml:space="preserve">             住所：</w:t>
      </w:r>
      <w:r>
        <w:rPr>
          <w:rFonts w:hint="eastAsia" w:hAnsi="宋体" w:cs="宋体"/>
          <w:color w:val="auto"/>
          <w:szCs w:val="24"/>
          <w:highlight w:val="none"/>
          <w:u w:val="single"/>
        </w:rPr>
        <w:t xml:space="preserve">             </w:t>
      </w:r>
    </w:p>
    <w:p>
      <w:pPr>
        <w:adjustRightInd w:val="0"/>
        <w:snapToGrid w:val="0"/>
        <w:spacing w:line="460" w:lineRule="exact"/>
        <w:ind w:left="5038" w:leftChars="399" w:hanging="4080" w:hangingChars="1700"/>
        <w:rPr>
          <w:rFonts w:hAnsi="宋体" w:cs="宋体"/>
          <w:color w:val="auto"/>
          <w:szCs w:val="24"/>
          <w:highlight w:val="none"/>
          <w:u w:val="single"/>
        </w:rPr>
      </w:pPr>
      <w:r>
        <w:rPr>
          <w:rFonts w:hint="eastAsia" w:hAnsi="宋体" w:cs="宋体"/>
          <w:color w:val="auto"/>
          <w:szCs w:val="24"/>
          <w:highlight w:val="none"/>
        </w:rPr>
        <w:t xml:space="preserve">                 </w:t>
      </w:r>
    </w:p>
    <w:p>
      <w:pPr>
        <w:rPr>
          <w:rFonts w:hAnsi="宋体" w:cs="宋体"/>
          <w:color w:val="auto"/>
          <w:szCs w:val="24"/>
          <w:highlight w:val="none"/>
        </w:rPr>
      </w:pPr>
      <w:r>
        <w:rPr>
          <w:rFonts w:hint="eastAsia" w:hAnsi="宋体" w:cs="宋体"/>
          <w:color w:val="auto"/>
          <w:szCs w:val="24"/>
          <w:highlight w:val="none"/>
        </w:rPr>
        <w:t xml:space="preserve"> 法定代表人：</w:t>
      </w:r>
      <w:r>
        <w:rPr>
          <w:rFonts w:hint="eastAsia" w:hAnsi="宋体" w:cs="宋体"/>
          <w:color w:val="auto"/>
          <w:szCs w:val="24"/>
          <w:highlight w:val="none"/>
          <w:u w:val="single"/>
        </w:rPr>
        <w:t xml:space="preserve">               </w:t>
      </w:r>
      <w:r>
        <w:rPr>
          <w:rFonts w:hint="eastAsia" w:hAnsi="宋体" w:cs="宋体"/>
          <w:color w:val="auto"/>
          <w:szCs w:val="24"/>
          <w:highlight w:val="none"/>
        </w:rPr>
        <w:t xml:space="preserve">      法定代表人：</w:t>
      </w:r>
      <w:r>
        <w:rPr>
          <w:rFonts w:hint="eastAsia" w:hAnsi="宋体" w:cs="宋体"/>
          <w:color w:val="auto"/>
          <w:szCs w:val="24"/>
          <w:highlight w:val="none"/>
          <w:u w:val="single"/>
        </w:rPr>
        <w:t xml:space="preserve">               </w:t>
      </w:r>
      <w:r>
        <w:rPr>
          <w:rFonts w:hint="eastAsia" w:hAnsi="宋体" w:cs="宋体"/>
          <w:color w:val="auto"/>
          <w:szCs w:val="24"/>
          <w:highlight w:val="none"/>
        </w:rPr>
        <w:t xml:space="preserve">     </w:t>
      </w:r>
    </w:p>
    <w:p>
      <w:pPr>
        <w:rPr>
          <w:rFonts w:hAnsi="宋体" w:cs="宋体"/>
          <w:color w:val="auto"/>
          <w:szCs w:val="24"/>
          <w:highlight w:val="none"/>
        </w:rPr>
      </w:pPr>
      <w:r>
        <w:rPr>
          <w:rFonts w:hint="eastAsia" w:hAnsi="宋体" w:cs="宋体"/>
          <w:color w:val="auto"/>
          <w:szCs w:val="24"/>
          <w:highlight w:val="none"/>
        </w:rPr>
        <w:t xml:space="preserve"> 委托代理人：</w:t>
      </w:r>
      <w:r>
        <w:rPr>
          <w:rFonts w:hint="eastAsia" w:hAnsi="宋体" w:cs="宋体"/>
          <w:color w:val="auto"/>
          <w:szCs w:val="24"/>
          <w:highlight w:val="none"/>
          <w:u w:val="single"/>
        </w:rPr>
        <w:t xml:space="preserve">               </w:t>
      </w:r>
      <w:r>
        <w:rPr>
          <w:rFonts w:hint="eastAsia" w:hAnsi="宋体" w:cs="宋体"/>
          <w:color w:val="auto"/>
          <w:szCs w:val="24"/>
          <w:highlight w:val="none"/>
        </w:rPr>
        <w:t xml:space="preserve">      委托代理人：</w:t>
      </w:r>
      <w:r>
        <w:rPr>
          <w:rFonts w:hint="eastAsia" w:hAnsi="宋体" w:cs="宋体"/>
          <w:color w:val="auto"/>
          <w:szCs w:val="24"/>
          <w:highlight w:val="none"/>
          <w:u w:val="single"/>
        </w:rPr>
        <w:t xml:space="preserve">               </w:t>
      </w:r>
      <w:r>
        <w:rPr>
          <w:rFonts w:hint="eastAsia" w:hAnsi="宋体" w:cs="宋体"/>
          <w:color w:val="auto"/>
          <w:szCs w:val="24"/>
          <w:highlight w:val="none"/>
        </w:rPr>
        <w:t xml:space="preserve">     </w:t>
      </w:r>
    </w:p>
    <w:p>
      <w:pPr>
        <w:rPr>
          <w:rFonts w:hAnsi="宋体" w:cs="宋体"/>
          <w:color w:val="auto"/>
          <w:szCs w:val="24"/>
          <w:highlight w:val="none"/>
        </w:rPr>
      </w:pPr>
      <w:r>
        <w:rPr>
          <w:rFonts w:hint="eastAsia" w:hAnsi="宋体" w:cs="宋体"/>
          <w:color w:val="auto"/>
          <w:szCs w:val="24"/>
          <w:highlight w:val="none"/>
        </w:rPr>
        <w:t xml:space="preserve"> 电话：</w:t>
      </w:r>
      <w:r>
        <w:rPr>
          <w:rFonts w:hint="eastAsia" w:hAnsi="宋体" w:cs="宋体"/>
          <w:color w:val="auto"/>
          <w:szCs w:val="24"/>
          <w:highlight w:val="none"/>
          <w:u w:val="single"/>
        </w:rPr>
        <w:t xml:space="preserve">                     </w:t>
      </w:r>
      <w:r>
        <w:rPr>
          <w:rFonts w:hint="eastAsia" w:hAnsi="宋体" w:cs="宋体"/>
          <w:color w:val="auto"/>
          <w:szCs w:val="24"/>
          <w:highlight w:val="none"/>
        </w:rPr>
        <w:t xml:space="preserve">      电话：</w:t>
      </w:r>
      <w:r>
        <w:rPr>
          <w:rFonts w:hint="eastAsia" w:hAnsi="宋体" w:cs="宋体"/>
          <w:color w:val="auto"/>
          <w:szCs w:val="24"/>
          <w:highlight w:val="none"/>
          <w:u w:val="single"/>
        </w:rPr>
        <w:t xml:space="preserve">           </w:t>
      </w:r>
      <w:r>
        <w:rPr>
          <w:rFonts w:hint="eastAsia" w:hAnsi="宋体" w:cs="宋体"/>
          <w:color w:val="auto"/>
          <w:szCs w:val="24"/>
          <w:highlight w:val="none"/>
        </w:rPr>
        <w:t xml:space="preserve">   </w:t>
      </w:r>
    </w:p>
    <w:p>
      <w:pPr>
        <w:ind w:left="4800" w:hanging="4800" w:hangingChars="2000"/>
        <w:rPr>
          <w:rFonts w:hAnsi="宋体" w:cs="宋体"/>
          <w:color w:val="auto"/>
          <w:szCs w:val="24"/>
          <w:highlight w:val="none"/>
        </w:rPr>
      </w:pPr>
      <w:r>
        <w:rPr>
          <w:rFonts w:hint="eastAsia" w:hAnsi="宋体" w:cs="宋体"/>
          <w:color w:val="auto"/>
          <w:szCs w:val="24"/>
          <w:highlight w:val="none"/>
        </w:rPr>
        <w:t xml:space="preserve"> 开户银行：</w:t>
      </w:r>
      <w:r>
        <w:rPr>
          <w:rFonts w:hint="eastAsia" w:hAnsi="宋体" w:cs="宋体"/>
          <w:color w:val="auto"/>
          <w:szCs w:val="24"/>
          <w:highlight w:val="none"/>
          <w:u w:val="single"/>
        </w:rPr>
        <w:t xml:space="preserve">                  </w:t>
      </w:r>
      <w:r>
        <w:rPr>
          <w:rFonts w:hint="eastAsia" w:hAnsi="宋体" w:cs="宋体"/>
          <w:color w:val="auto"/>
          <w:szCs w:val="24"/>
          <w:highlight w:val="none"/>
        </w:rPr>
        <w:t xml:space="preserve">      开户银行：</w:t>
      </w:r>
      <w:r>
        <w:rPr>
          <w:rFonts w:hint="eastAsia" w:hAnsi="宋体" w:cs="宋体"/>
          <w:color w:val="auto"/>
          <w:szCs w:val="24"/>
          <w:highlight w:val="none"/>
          <w:u w:val="single"/>
        </w:rPr>
        <w:t xml:space="preserve">                </w:t>
      </w:r>
    </w:p>
    <w:p>
      <w:pPr>
        <w:pStyle w:val="23"/>
        <w:jc w:val="left"/>
        <w:rPr>
          <w:rFonts w:ascii="宋体" w:hAnsi="宋体" w:cs="宋体"/>
          <w:b w:val="0"/>
          <w:bCs/>
          <w:color w:val="auto"/>
          <w:highlight w:val="none"/>
        </w:rPr>
      </w:pPr>
      <w:r>
        <w:rPr>
          <w:rFonts w:hint="eastAsia" w:ascii="宋体" w:hAnsi="宋体" w:cs="宋体"/>
          <w:color w:val="auto"/>
          <w:highlight w:val="none"/>
        </w:rPr>
        <w:t xml:space="preserve"> </w:t>
      </w:r>
      <w:r>
        <w:rPr>
          <w:rFonts w:hint="eastAsia" w:ascii="宋体" w:hAnsi="宋体" w:cs="宋体"/>
          <w:b w:val="0"/>
          <w:bCs/>
          <w:color w:val="auto"/>
          <w:highlight w:val="none"/>
        </w:rPr>
        <w:t>账号：</w:t>
      </w:r>
      <w:r>
        <w:rPr>
          <w:rFonts w:hint="eastAsia" w:ascii="宋体" w:hAnsi="宋体" w:cs="宋体"/>
          <w:b w:val="0"/>
          <w:bCs/>
          <w:color w:val="auto"/>
          <w:highlight w:val="none"/>
          <w:u w:val="single"/>
        </w:rPr>
        <w:t xml:space="preserve">                   </w:t>
      </w:r>
      <w:r>
        <w:rPr>
          <w:rFonts w:hint="eastAsia" w:ascii="宋体" w:hAnsi="宋体" w:cs="宋体"/>
          <w:b w:val="0"/>
          <w:bCs/>
          <w:color w:val="auto"/>
          <w:highlight w:val="none"/>
        </w:rPr>
        <w:t xml:space="preserve">      账号：</w:t>
      </w:r>
      <w:r>
        <w:rPr>
          <w:rFonts w:hint="eastAsia" w:ascii="宋体" w:hAnsi="宋体" w:cs="宋体"/>
          <w:b w:val="0"/>
          <w:bCs/>
          <w:color w:val="auto"/>
          <w:highlight w:val="none"/>
          <w:u w:val="single"/>
        </w:rPr>
        <w:t xml:space="preserve">                  </w:t>
      </w:r>
    </w:p>
    <w:p>
      <w:pPr>
        <w:rPr>
          <w:rFonts w:hAnsi="宋体" w:cs="宋体"/>
          <w:bCs/>
          <w:color w:val="auto"/>
          <w:highlight w:val="none"/>
        </w:rPr>
      </w:pPr>
    </w:p>
    <w:p>
      <w:pPr>
        <w:pStyle w:val="23"/>
        <w:rPr>
          <w:color w:val="auto"/>
          <w:highlight w:val="none"/>
        </w:rPr>
      </w:pPr>
    </w:p>
    <w:p>
      <w:pPr>
        <w:rPr>
          <w:color w:val="auto"/>
          <w:highlight w:val="none"/>
        </w:rPr>
      </w:pPr>
    </w:p>
    <w:sectPr>
      <w:endnotePr>
        <w:numFmt w:val="decimal"/>
      </w:endnotePr>
      <w:pgSz w:w="11906" w:h="16838"/>
      <w:pgMar w:top="1134" w:right="1134" w:bottom="1134" w:left="1134" w:header="850" w:footer="850" w:gutter="0"/>
      <w:cols w:space="0" w:num="1"/>
      <w:docGrid w:linePitch="327"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Microsoft JhengHei">
    <w:panose1 w:val="020B0604030504040204"/>
    <w:charset w:val="88"/>
    <w:family w:val="swiss"/>
    <w:pitch w:val="default"/>
    <w:sig w:usb0="000002A7" w:usb1="28CF4400" w:usb2="00000016" w:usb3="00000000" w:csb0="00100009"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4"/>
                          </w:pPr>
                          <w:r>
                            <w:rPr>
                              <w:rFonts w:hint="eastAsia" w:ascii="Times New Roman"/>
                              <w:sz w:val="21"/>
                            </w:rPr>
                            <w:t>—</w:t>
                          </w:r>
                          <w:r>
                            <w:rPr>
                              <w:rFonts w:ascii="Times New Roman"/>
                              <w:sz w:val="21"/>
                            </w:rPr>
                            <w:fldChar w:fldCharType="begin"/>
                          </w:r>
                          <w:r>
                            <w:rPr>
                              <w:rFonts w:ascii="Times New Roman"/>
                              <w:sz w:val="21"/>
                            </w:rPr>
                            <w:instrText xml:space="preserve"> PAGE  \* MERGEFORMAT </w:instrText>
                          </w:r>
                          <w:r>
                            <w:rPr>
                              <w:rFonts w:ascii="Times New Roman"/>
                              <w:sz w:val="21"/>
                            </w:rPr>
                            <w:fldChar w:fldCharType="separate"/>
                          </w:r>
                          <w:r>
                            <w:t>47</w:t>
                          </w:r>
                          <w:r>
                            <w:rPr>
                              <w:rFonts w:ascii="Times New Roman"/>
                              <w:sz w:val="21"/>
                            </w:rPr>
                            <w:fldChar w:fldCharType="end"/>
                          </w:r>
                          <w:r>
                            <w:rPr>
                              <w:rFonts w:hint="eastAsia" w:ascii="Times New Roman"/>
                              <w:sz w:val="21"/>
                            </w:rPr>
                            <w:t>—</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zql5uc8AAAAFAQAADwAAAAAAAAABACAAAAAiAAAAZHJzL2Rvd25yZXYueG1sUEsB&#10;AhQAFAAAAAgAh07iQAy1myXFAQAAmwMAAA4AAAAAAAAAAQAgAAAAHgEAAGRycy9lMm9Eb2MueG1s&#10;UEsFBgAAAAAGAAYAWQEAAFUFAAAAAA==&#10;">
              <v:fill on="f" focussize="0,0"/>
              <v:stroke on="f"/>
              <v:imagedata o:title=""/>
              <o:lock v:ext="edit" aspectratio="f"/>
              <v:textbox inset="0mm,0mm,0mm,0mm" style="mso-fit-shape-to-text:t;">
                <w:txbxContent>
                  <w:p>
                    <w:pPr>
                      <w:pStyle w:val="14"/>
                    </w:pPr>
                    <w:r>
                      <w:rPr>
                        <w:rFonts w:hint="eastAsia" w:ascii="Times New Roman"/>
                        <w:sz w:val="21"/>
                      </w:rPr>
                      <w:t>—</w:t>
                    </w:r>
                    <w:r>
                      <w:rPr>
                        <w:rFonts w:ascii="Times New Roman"/>
                        <w:sz w:val="21"/>
                      </w:rPr>
                      <w:fldChar w:fldCharType="begin"/>
                    </w:r>
                    <w:r>
                      <w:rPr>
                        <w:rFonts w:ascii="Times New Roman"/>
                        <w:sz w:val="21"/>
                      </w:rPr>
                      <w:instrText xml:space="preserve"> PAGE  \* MERGEFORMAT </w:instrText>
                    </w:r>
                    <w:r>
                      <w:rPr>
                        <w:rFonts w:ascii="Times New Roman"/>
                        <w:sz w:val="21"/>
                      </w:rPr>
                      <w:fldChar w:fldCharType="separate"/>
                    </w:r>
                    <w:r>
                      <w:t>47</w:t>
                    </w:r>
                    <w:r>
                      <w:rPr>
                        <w:rFonts w:ascii="Times New Roman"/>
                        <w:sz w:val="21"/>
                      </w:rPr>
                      <w:fldChar w:fldCharType="end"/>
                    </w:r>
                    <w:r>
                      <w:rPr>
                        <w:rFonts w:hint="eastAsia" w:ascii="Times New Roman"/>
                        <w:sz w:val="21"/>
                      </w:rPr>
                      <w:t>—</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7897CB"/>
    <w:multiLevelType w:val="singleLevel"/>
    <w:tmpl w:val="817897CB"/>
    <w:lvl w:ilvl="0" w:tentative="0">
      <w:start w:val="1"/>
      <w:numFmt w:val="decimal"/>
      <w:suff w:val="nothing"/>
      <w:lvlText w:val="（%1）"/>
      <w:lvlJc w:val="left"/>
    </w:lvl>
  </w:abstractNum>
  <w:abstractNum w:abstractNumId="1">
    <w:nsid w:val="83ABCEB1"/>
    <w:multiLevelType w:val="singleLevel"/>
    <w:tmpl w:val="83ABCEB1"/>
    <w:lvl w:ilvl="0" w:tentative="0">
      <w:start w:val="3"/>
      <w:numFmt w:val="decimal"/>
      <w:suff w:val="space"/>
      <w:lvlText w:val="%1."/>
      <w:lvlJc w:val="left"/>
    </w:lvl>
  </w:abstractNum>
  <w:abstractNum w:abstractNumId="2">
    <w:nsid w:val="84678314"/>
    <w:multiLevelType w:val="singleLevel"/>
    <w:tmpl w:val="84678314"/>
    <w:lvl w:ilvl="0" w:tentative="0">
      <w:start w:val="1"/>
      <w:numFmt w:val="decimal"/>
      <w:lvlText w:val="%1."/>
      <w:lvlJc w:val="left"/>
      <w:pPr>
        <w:tabs>
          <w:tab w:val="left" w:pos="312"/>
        </w:tabs>
      </w:pPr>
      <w:rPr>
        <w:rFonts w:hint="default"/>
        <w:b w:val="0"/>
        <w:bCs w:val="0"/>
      </w:rPr>
    </w:lvl>
  </w:abstractNum>
  <w:abstractNum w:abstractNumId="3">
    <w:nsid w:val="15AE2B4A"/>
    <w:multiLevelType w:val="singleLevel"/>
    <w:tmpl w:val="15AE2B4A"/>
    <w:lvl w:ilvl="0" w:tentative="0">
      <w:start w:val="1"/>
      <w:numFmt w:val="decimal"/>
      <w:lvlText w:val="%1."/>
      <w:lvlJc w:val="left"/>
      <w:pPr>
        <w:tabs>
          <w:tab w:val="left" w:pos="312"/>
        </w:tabs>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footnotePr>
    <w:footnote w:id="0"/>
    <w:footnote w:id="1"/>
  </w:footnotePr>
  <w:endnotePr>
    <w:numFmt w:val="decimal"/>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Q3MWViMmFhMTVjNzQwN2ZmMDNhMGM0ZjhhOGViYzYifQ=="/>
    <w:docVar w:name="KSO_WPS_MARK_KEY" w:val="6a91e14d-336c-4a96-8b8a-78a45e71f5eb"/>
  </w:docVars>
  <w:rsids>
    <w:rsidRoot w:val="26412084"/>
    <w:rsid w:val="03C45208"/>
    <w:rsid w:val="0A5337DD"/>
    <w:rsid w:val="0AA80BDD"/>
    <w:rsid w:val="11607CCD"/>
    <w:rsid w:val="139165FC"/>
    <w:rsid w:val="159B2ACE"/>
    <w:rsid w:val="189A440E"/>
    <w:rsid w:val="26412084"/>
    <w:rsid w:val="28E749CC"/>
    <w:rsid w:val="2B820DDC"/>
    <w:rsid w:val="340F54E7"/>
    <w:rsid w:val="346A286F"/>
    <w:rsid w:val="36246F69"/>
    <w:rsid w:val="384042C3"/>
    <w:rsid w:val="3FEA676C"/>
    <w:rsid w:val="42834C3C"/>
    <w:rsid w:val="4EA43E8F"/>
    <w:rsid w:val="51B353FD"/>
    <w:rsid w:val="51BC498C"/>
    <w:rsid w:val="534048EC"/>
    <w:rsid w:val="54B13049"/>
    <w:rsid w:val="58F53AE7"/>
    <w:rsid w:val="59D4538C"/>
    <w:rsid w:val="5CC957FF"/>
    <w:rsid w:val="64E777E2"/>
    <w:rsid w:val="658454FF"/>
    <w:rsid w:val="65AB3700"/>
    <w:rsid w:val="6A3053E5"/>
    <w:rsid w:val="72D21731"/>
    <w:rsid w:val="734A46E2"/>
    <w:rsid w:val="785324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spacing w:line="360" w:lineRule="auto"/>
      <w:jc w:val="both"/>
    </w:pPr>
    <w:rPr>
      <w:rFonts w:ascii="宋体" w:hAnsi="Times New Roman" w:eastAsia="宋体" w:cs="Times New Roman"/>
      <w:kern w:val="2"/>
      <w:sz w:val="24"/>
      <w:lang w:val="en-US" w:eastAsia="zh-CN" w:bidi="ar-SA"/>
    </w:rPr>
  </w:style>
  <w:style w:type="paragraph" w:styleId="3">
    <w:name w:val="heading 1"/>
    <w:basedOn w:val="1"/>
    <w:next w:val="1"/>
    <w:autoRedefine/>
    <w:qFormat/>
    <w:uiPriority w:val="0"/>
    <w:pPr>
      <w:autoSpaceDE w:val="0"/>
      <w:autoSpaceDN w:val="0"/>
      <w:adjustRightInd w:val="0"/>
      <w:jc w:val="left"/>
      <w:outlineLvl w:val="0"/>
    </w:pPr>
    <w:rPr>
      <w:kern w:val="0"/>
      <w:sz w:val="30"/>
    </w:rPr>
  </w:style>
  <w:style w:type="paragraph" w:styleId="4">
    <w:name w:val="heading 2"/>
    <w:basedOn w:val="1"/>
    <w:next w:val="1"/>
    <w:autoRedefine/>
    <w:qFormat/>
    <w:uiPriority w:val="0"/>
    <w:pPr>
      <w:autoSpaceDE w:val="0"/>
      <w:autoSpaceDN w:val="0"/>
      <w:adjustRightInd w:val="0"/>
      <w:jc w:val="left"/>
      <w:outlineLvl w:val="1"/>
    </w:pPr>
    <w:rPr>
      <w:kern w:val="0"/>
    </w:rPr>
  </w:style>
  <w:style w:type="paragraph" w:styleId="5">
    <w:name w:val="heading 3"/>
    <w:basedOn w:val="6"/>
    <w:next w:val="6"/>
    <w:autoRedefine/>
    <w:qFormat/>
    <w:uiPriority w:val="0"/>
    <w:pPr>
      <w:keepNext/>
      <w:keepLines/>
      <w:jc w:val="center"/>
      <w:outlineLvl w:val="2"/>
    </w:pPr>
    <w:rPr>
      <w:sz w:val="24"/>
    </w:rPr>
  </w:style>
  <w:style w:type="paragraph" w:styleId="2">
    <w:name w:val="heading 4"/>
    <w:basedOn w:val="1"/>
    <w:next w:val="1"/>
    <w:autoRedefine/>
    <w:qFormat/>
    <w:uiPriority w:val="0"/>
    <w:pPr>
      <w:keepNext/>
      <w:keepLines/>
      <w:spacing w:line="374" w:lineRule="auto"/>
      <w:outlineLvl w:val="3"/>
    </w:pPr>
    <w:rPr>
      <w:rFonts w:ascii="Arial" w:hAnsi="Arial"/>
    </w:rPr>
  </w:style>
  <w:style w:type="character" w:default="1" w:styleId="21">
    <w:name w:val="Default Paragraph Font"/>
    <w:autoRedefine/>
    <w:semiHidden/>
    <w:qFormat/>
    <w:uiPriority w:val="0"/>
  </w:style>
  <w:style w:type="table" w:default="1" w:styleId="19">
    <w:name w:val="Normal Table"/>
    <w:autoRedefine/>
    <w:semiHidden/>
    <w:qFormat/>
    <w:uiPriority w:val="0"/>
    <w:tblPr>
      <w:tblCellMar>
        <w:top w:w="0" w:type="dxa"/>
        <w:left w:w="108" w:type="dxa"/>
        <w:bottom w:w="0" w:type="dxa"/>
        <w:right w:w="108" w:type="dxa"/>
      </w:tblCellMar>
    </w:tblPr>
  </w:style>
  <w:style w:type="paragraph" w:styleId="6">
    <w:name w:val="Normal Indent"/>
    <w:basedOn w:val="1"/>
    <w:autoRedefine/>
    <w:qFormat/>
    <w:uiPriority w:val="0"/>
    <w:pPr>
      <w:widowControl/>
      <w:ind w:firstLine="420"/>
      <w:jc w:val="left"/>
    </w:pPr>
    <w:rPr>
      <w:kern w:val="0"/>
      <w:sz w:val="20"/>
    </w:rPr>
  </w:style>
  <w:style w:type="paragraph" w:styleId="7">
    <w:name w:val="annotation text"/>
    <w:basedOn w:val="1"/>
    <w:next w:val="1"/>
    <w:autoRedefine/>
    <w:qFormat/>
    <w:uiPriority w:val="0"/>
    <w:pPr>
      <w:adjustRightInd w:val="0"/>
      <w:spacing w:line="360" w:lineRule="atLeast"/>
      <w:jc w:val="left"/>
      <w:textAlignment w:val="baseline"/>
    </w:pPr>
    <w:rPr>
      <w:kern w:val="0"/>
    </w:rPr>
  </w:style>
  <w:style w:type="paragraph" w:styleId="8">
    <w:name w:val="Body Text"/>
    <w:basedOn w:val="1"/>
    <w:next w:val="9"/>
    <w:autoRedefine/>
    <w:qFormat/>
    <w:uiPriority w:val="0"/>
  </w:style>
  <w:style w:type="paragraph" w:styleId="9">
    <w:name w:val="Body Text 2"/>
    <w:basedOn w:val="1"/>
    <w:next w:val="8"/>
    <w:autoRedefine/>
    <w:qFormat/>
    <w:uiPriority w:val="0"/>
    <w:pPr>
      <w:spacing w:line="500" w:lineRule="exact"/>
    </w:pPr>
  </w:style>
  <w:style w:type="paragraph" w:styleId="10">
    <w:name w:val="Body Text Indent"/>
    <w:basedOn w:val="1"/>
    <w:next w:val="11"/>
    <w:autoRedefine/>
    <w:qFormat/>
    <w:uiPriority w:val="0"/>
    <w:pPr>
      <w:ind w:firstLine="560" w:firstLineChars="200"/>
    </w:pPr>
  </w:style>
  <w:style w:type="paragraph" w:styleId="11">
    <w:name w:val="envelope return"/>
    <w:basedOn w:val="1"/>
    <w:autoRedefine/>
    <w:qFormat/>
    <w:uiPriority w:val="0"/>
    <w:pPr>
      <w:snapToGrid w:val="0"/>
    </w:pPr>
    <w:rPr>
      <w:rFonts w:ascii="Arial" w:hAnsi="Arial"/>
    </w:rPr>
  </w:style>
  <w:style w:type="paragraph" w:styleId="12">
    <w:name w:val="Plain Text"/>
    <w:basedOn w:val="1"/>
    <w:autoRedefine/>
    <w:qFormat/>
    <w:uiPriority w:val="0"/>
    <w:pPr>
      <w:spacing w:line="240" w:lineRule="auto"/>
    </w:pPr>
    <w:rPr>
      <w:rFonts w:hAnsi="Courier New"/>
      <w:sz w:val="21"/>
    </w:rPr>
  </w:style>
  <w:style w:type="paragraph" w:styleId="13">
    <w:name w:val="Body Text Indent 2"/>
    <w:basedOn w:val="1"/>
    <w:autoRedefine/>
    <w:qFormat/>
    <w:uiPriority w:val="0"/>
    <w:pPr>
      <w:spacing w:line="480" w:lineRule="auto"/>
      <w:ind w:firstLine="561"/>
    </w:pPr>
  </w:style>
  <w:style w:type="paragraph" w:styleId="14">
    <w:name w:val="footer"/>
    <w:basedOn w:val="1"/>
    <w:autoRedefine/>
    <w:qFormat/>
    <w:uiPriority w:val="0"/>
    <w:pPr>
      <w:widowControl/>
      <w:tabs>
        <w:tab w:val="center" w:pos="4153"/>
        <w:tab w:val="right" w:pos="8306"/>
      </w:tabs>
      <w:snapToGrid w:val="0"/>
      <w:jc w:val="left"/>
    </w:pPr>
    <w:rPr>
      <w:kern w:val="0"/>
      <w:sz w:val="18"/>
    </w:rPr>
  </w:style>
  <w:style w:type="paragraph" w:styleId="15">
    <w:name w:val="Normal (Web)"/>
    <w:basedOn w:val="1"/>
    <w:autoRedefine/>
    <w:qFormat/>
    <w:uiPriority w:val="0"/>
  </w:style>
  <w:style w:type="paragraph" w:styleId="16">
    <w:name w:val="Body Text First Indent"/>
    <w:basedOn w:val="8"/>
    <w:next w:val="17"/>
    <w:autoRedefine/>
    <w:qFormat/>
    <w:uiPriority w:val="0"/>
    <w:pPr>
      <w:spacing w:line="312" w:lineRule="auto"/>
      <w:ind w:firstLine="420"/>
    </w:pPr>
  </w:style>
  <w:style w:type="paragraph" w:styleId="17">
    <w:name w:val="Body Text First Indent 2"/>
    <w:basedOn w:val="10"/>
    <w:next w:val="18"/>
    <w:autoRedefine/>
    <w:qFormat/>
    <w:uiPriority w:val="0"/>
    <w:pPr>
      <w:ind w:firstLine="420"/>
    </w:pPr>
  </w:style>
  <w:style w:type="paragraph" w:customStyle="1" w:styleId="18">
    <w:name w:val="章标题"/>
    <w:next w:val="1"/>
    <w:autoRedefine/>
    <w:qFormat/>
    <w:uiPriority w:val="0"/>
    <w:pPr>
      <w:spacing w:before="50" w:after="50"/>
      <w:jc w:val="both"/>
      <w:outlineLvl w:val="1"/>
    </w:pPr>
    <w:rPr>
      <w:rFonts w:ascii="黑体" w:hAnsi="Calibri" w:eastAsia="黑体" w:cs="Times New Roman"/>
      <w:sz w:val="21"/>
      <w:lang w:val="en-US" w:eastAsia="zh-CN" w:bidi="ar-SA"/>
    </w:rPr>
  </w:style>
  <w:style w:type="table" w:styleId="20">
    <w:name w:val="Table Grid"/>
    <w:basedOn w:val="19"/>
    <w:autoRedefine/>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2">
    <w:name w:val="正文缩进1"/>
    <w:basedOn w:val="1"/>
    <w:autoRedefine/>
    <w:qFormat/>
    <w:uiPriority w:val="0"/>
    <w:pPr>
      <w:widowControl/>
      <w:ind w:firstLine="420"/>
      <w:jc w:val="left"/>
    </w:pPr>
    <w:rPr>
      <w:rFonts w:ascii="Times New Roman"/>
      <w:kern w:val="0"/>
    </w:rPr>
  </w:style>
  <w:style w:type="paragraph" w:customStyle="1" w:styleId="23">
    <w:name w:val="样式 宋体 行距: 1.5 倍行距"/>
    <w:basedOn w:val="24"/>
    <w:next w:val="1"/>
    <w:autoRedefine/>
    <w:qFormat/>
    <w:uiPriority w:val="0"/>
    <w:pPr>
      <w:jc w:val="center"/>
    </w:pPr>
    <w:rPr>
      <w:rFonts w:ascii="Times New Roman"/>
      <w:b/>
    </w:rPr>
  </w:style>
  <w:style w:type="paragraph" w:customStyle="1" w:styleId="24">
    <w:name w:val="正文 New New New New New New New New New New New New New New New New New New New New New New New New New New New New New New New New New New New New New New New New New New New New New New New New New New New New New New New New New New New New New New Ne"/>
    <w:next w:val="23"/>
    <w:autoRedefine/>
    <w:qFormat/>
    <w:uiPriority w:val="0"/>
    <w:pPr>
      <w:widowControl w:val="0"/>
      <w:jc w:val="both"/>
    </w:pPr>
    <w:rPr>
      <w:rFonts w:ascii="Calibri" w:hAnsi="Calibri" w:eastAsia="宋体" w:cs="黑体"/>
      <w:kern w:val="2"/>
      <w:sz w:val="21"/>
      <w:szCs w:val="24"/>
      <w:lang w:val="en-US" w:eastAsia="zh-CN" w:bidi="ar-SA"/>
    </w:rPr>
  </w:style>
  <w:style w:type="paragraph" w:customStyle="1" w:styleId="25">
    <w:name w:val="正文 New New New New New New New New"/>
    <w:autoRedefine/>
    <w:qFormat/>
    <w:uiPriority w:val="0"/>
    <w:pPr>
      <w:widowControl w:val="0"/>
      <w:jc w:val="both"/>
    </w:pPr>
    <w:rPr>
      <w:rFonts w:ascii="Times New Roman" w:hAnsi="Times New Roman" w:eastAsia="楷体_GB2312" w:cs="Times New Roman"/>
      <w:kern w:val="2"/>
      <w:sz w:val="21"/>
      <w:lang w:val="en-US" w:eastAsia="zh-CN" w:bidi="ar-SA"/>
    </w:rPr>
  </w:style>
  <w:style w:type="paragraph" w:customStyle="1" w:styleId="26">
    <w:name w:val="正文 New New"/>
    <w:autoRedefine/>
    <w:qFormat/>
    <w:uiPriority w:val="0"/>
    <w:pPr>
      <w:widowControl w:val="0"/>
      <w:spacing w:line="360" w:lineRule="auto"/>
      <w:jc w:val="both"/>
    </w:pPr>
    <w:rPr>
      <w:rFonts w:ascii="宋体" w:hAnsi="Times New Roman" w:eastAsia="宋体" w:cs="Times New Roman"/>
      <w:kern w:val="2"/>
      <w:sz w:val="24"/>
      <w:lang w:val="en-US" w:eastAsia="zh-CN" w:bidi="ar-SA"/>
    </w:rPr>
  </w:style>
  <w:style w:type="paragraph" w:customStyle="1" w:styleId="27">
    <w:name w:val="WPSOffice手动目录 1"/>
    <w:autoRedefine/>
    <w:qFormat/>
    <w:uiPriority w:val="0"/>
    <w:rPr>
      <w:rFonts w:ascii="Times New Roman" w:hAnsi="Times New Roman" w:eastAsia="宋体" w:cs="Times New Roman"/>
      <w:lang w:val="en-US" w:eastAsia="zh-CN" w:bidi="ar-SA"/>
    </w:rPr>
  </w:style>
  <w:style w:type="paragraph" w:customStyle="1" w:styleId="28">
    <w:name w:val="WPSOffice手动目录 2"/>
    <w:autoRedefine/>
    <w:qFormat/>
    <w:uiPriority w:val="0"/>
    <w:pPr>
      <w:ind w:left="200" w:leftChars="200"/>
    </w:pPr>
    <w:rPr>
      <w:rFonts w:ascii="Times New Roman" w:hAnsi="Times New Roman" w:eastAsia="宋体" w:cs="Times New Roman"/>
      <w:lang w:val="en-US" w:eastAsia="zh-CN" w:bidi="ar-SA"/>
    </w:rPr>
  </w:style>
  <w:style w:type="paragraph" w:customStyle="1" w:styleId="29">
    <w:name w:val="WPSOffice手动目录 3"/>
    <w:autoRedefine/>
    <w:qFormat/>
    <w:uiPriority w:val="0"/>
    <w:pPr>
      <w:ind w:left="400" w:leftChars="400"/>
    </w:pPr>
    <w:rPr>
      <w:rFonts w:ascii="Times New Roman" w:hAnsi="Times New Roman" w:eastAsia="宋体" w:cs="Times New Roman"/>
      <w:lang w:val="en-US" w:eastAsia="zh-CN" w:bidi="ar-SA"/>
    </w:rPr>
  </w:style>
  <w:style w:type="paragraph" w:customStyle="1" w:styleId="30">
    <w:name w:val="正文 New New New"/>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1">
    <w:name w:val="AnnotationText"/>
    <w:basedOn w:val="1"/>
    <w:autoRedefine/>
    <w:qFormat/>
    <w:uiPriority w:val="0"/>
    <w:pPr>
      <w:jc w:val="left"/>
      <w:textAlignment w:val="baseline"/>
    </w:pPr>
    <w:rPr>
      <w:sz w:val="21"/>
      <w:szCs w:val="24"/>
    </w:rPr>
  </w:style>
  <w:style w:type="paragraph" w:customStyle="1" w:styleId="32">
    <w:name w:val="List Paragraph"/>
    <w:basedOn w:val="1"/>
    <w:autoRedefine/>
    <w:unhideWhenUsed/>
    <w:qFormat/>
    <w:uiPriority w:val="99"/>
    <w:pPr>
      <w:ind w:firstLine="420" w:firstLineChars="200"/>
    </w:pPr>
  </w:style>
  <w:style w:type="paragraph" w:customStyle="1" w:styleId="33">
    <w:name w:val="正文 New New New New New New New New New New"/>
    <w:autoRedefine/>
    <w:qFormat/>
    <w:uiPriority w:val="0"/>
    <w:pPr>
      <w:widowControl w:val="0"/>
      <w:jc w:val="both"/>
    </w:pPr>
    <w:rPr>
      <w:rFonts w:ascii="Times New Roman" w:hAnsi="Times New Roman" w:eastAsia="楷体_GB2312" w:cs="Times New Roman"/>
      <w:kern w:val="2"/>
      <w:sz w:val="21"/>
      <w:lang w:val="en-US" w:eastAsia="zh-CN" w:bidi="ar-SA"/>
    </w:rPr>
  </w:style>
  <w:style w:type="paragraph" w:customStyle="1" w:styleId="34">
    <w:name w:val="正文 New"/>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5">
    <w:name w:val="正文 New New New New New New New New New New New New New New"/>
    <w:autoRedefine/>
    <w:qFormat/>
    <w:uiPriority w:val="0"/>
    <w:pPr>
      <w:widowControl w:val="0"/>
      <w:jc w:val="both"/>
    </w:pPr>
    <w:rPr>
      <w:rFonts w:ascii="Times New Roman" w:hAnsi="Times New Roman" w:eastAsia="楷体_GB2312" w:cs="Times New Roman"/>
      <w:kern w:val="2"/>
      <w:sz w:val="21"/>
      <w:lang w:val="en-US" w:eastAsia="zh-CN" w:bidi="ar-SA"/>
    </w:rPr>
  </w:style>
  <w:style w:type="paragraph" w:customStyle="1" w:styleId="36">
    <w:name w:val="正文 New New New New New New New New New New New New New New New"/>
    <w:autoRedefine/>
    <w:qFormat/>
    <w:uiPriority w:val="0"/>
    <w:pPr>
      <w:widowControl w:val="0"/>
      <w:jc w:val="both"/>
    </w:pPr>
    <w:rPr>
      <w:rFonts w:ascii="Times New Roman" w:hAnsi="Times New Roman" w:eastAsia="楷体_GB2312" w:cs="Times New Roman"/>
      <w:kern w:val="2"/>
      <w:sz w:val="21"/>
      <w:lang w:val="en-US" w:eastAsia="zh-CN" w:bidi="ar-SA"/>
    </w:rPr>
  </w:style>
  <w:style w:type="paragraph" w:customStyle="1" w:styleId="37">
    <w:name w:val="普通(网站) New"/>
    <w:basedOn w:val="38"/>
    <w:autoRedefine/>
    <w:qFormat/>
    <w:uiPriority w:val="0"/>
    <w:rPr>
      <w:sz w:val="24"/>
    </w:rPr>
  </w:style>
  <w:style w:type="paragraph" w:customStyle="1" w:styleId="38">
    <w:name w:val="正文 New New New New New New New New New New New New New New New New New New New New New New"/>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39">
    <w:name w:val="标题 3 New New"/>
    <w:basedOn w:val="40"/>
    <w:next w:val="40"/>
    <w:autoRedefine/>
    <w:qFormat/>
    <w:uiPriority w:val="0"/>
    <w:pPr>
      <w:keepNext/>
      <w:keepLines/>
      <w:jc w:val="center"/>
      <w:outlineLvl w:val="2"/>
    </w:pPr>
    <w:rPr>
      <w:sz w:val="24"/>
    </w:rPr>
  </w:style>
  <w:style w:type="paragraph" w:customStyle="1" w:styleId="40">
    <w:name w:val="正文缩进 New"/>
    <w:basedOn w:val="41"/>
    <w:autoRedefine/>
    <w:qFormat/>
    <w:uiPriority w:val="0"/>
    <w:pPr>
      <w:widowControl/>
      <w:ind w:firstLine="420"/>
      <w:jc w:val="left"/>
    </w:pPr>
    <w:rPr>
      <w:kern w:val="0"/>
      <w:sz w:val="20"/>
    </w:rPr>
  </w:style>
  <w:style w:type="paragraph" w:customStyle="1" w:styleId="41">
    <w:name w:val="正文 New New New New New New New New New New New New New New New New New New New New New New New New New New New New New New New"/>
    <w:autoRedefine/>
    <w:qFormat/>
    <w:uiPriority w:val="0"/>
    <w:pPr>
      <w:widowControl w:val="0"/>
      <w:spacing w:line="360" w:lineRule="auto"/>
      <w:jc w:val="both"/>
    </w:pPr>
    <w:rPr>
      <w:rFonts w:ascii="宋体" w:hAnsi="Times New Roman" w:eastAsia="宋体" w:cs="Times New Roman"/>
      <w:kern w:val="2"/>
      <w:sz w:val="24"/>
      <w:lang w:val="en-US" w:eastAsia="zh-CN" w:bidi="ar-SA"/>
    </w:rPr>
  </w:style>
  <w:style w:type="paragraph" w:customStyle="1" w:styleId="42">
    <w:name w:val="正文文本缩进 New"/>
    <w:basedOn w:val="41"/>
    <w:autoRedefine/>
    <w:qFormat/>
    <w:uiPriority w:val="0"/>
    <w:pPr>
      <w:ind w:firstLine="560" w:firstLineChars="200"/>
    </w:pPr>
  </w:style>
  <w:style w:type="paragraph" w:customStyle="1" w:styleId="43">
    <w:name w:val="正文 New New New New New New New New New New New New New New New New New New New New New New New New New New New New New New New New New New New New New New New New New New New New New New"/>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4">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next w:val="23"/>
    <w:autoRedefine/>
    <w:qFormat/>
    <w:uiPriority w:val="0"/>
    <w:pPr>
      <w:widowControl w:val="0"/>
      <w:jc w:val="both"/>
    </w:pPr>
    <w:rPr>
      <w:rFonts w:ascii="Calibri" w:hAnsi="Calibri" w:eastAsia="宋体" w:cs="黑体"/>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69</Pages>
  <Words>46903</Words>
  <Characters>49660</Characters>
  <Lines>0</Lines>
  <Paragraphs>0</Paragraphs>
  <TotalTime>2</TotalTime>
  <ScaleCrop>false</ScaleCrop>
  <LinksUpToDate>false</LinksUpToDate>
  <CharactersWithSpaces>53323</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2023-12-29T07:27:00Z</dcterms:created>
  <dc:creator>Administrator</dc:creator>
  <cp:lastModifiedBy>刘聪、</cp:lastModifiedBy>
  <cp:lastPrinted>2024-03-27T01:55:00Z</cp:lastPrinted>
  <dcterms:modified xsi:type="dcterms:W3CDTF">2024-03-28T07:18:45Z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70D974F95EBF4C438AB355F2FE5E6F7A_13</vt:lpwstr>
  </property>
</Properties>
</file>