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16FCC">
      <w:pPr>
        <w:spacing w:line="800" w:lineRule="exact"/>
        <w:jc w:val="center"/>
        <w:rPr>
          <w:rFonts w:hint="eastAsia" w:asciiTheme="minorEastAsia" w:hAnsiTheme="minorEastAsia" w:eastAsiaTheme="minorEastAsia" w:cstheme="minorEastAsia"/>
          <w:b/>
          <w:color w:val="auto"/>
          <w:sz w:val="32"/>
          <w:szCs w:val="32"/>
          <w:highlight w:val="none"/>
        </w:rPr>
      </w:pPr>
    </w:p>
    <w:p w14:paraId="59F8CD42">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52"/>
          <w:szCs w:val="52"/>
          <w:highlight w:val="none"/>
          <w:lang w:eastAsia="zh-CN"/>
        </w:rPr>
        <w:t>南雄市珠玑片区乡村振兴建设项目</w:t>
      </w:r>
      <w:r>
        <w:rPr>
          <w:rFonts w:hint="eastAsia" w:asciiTheme="minorEastAsia" w:hAnsiTheme="minorEastAsia" w:eastAsiaTheme="minorEastAsia" w:cstheme="minorEastAsia"/>
          <w:b/>
          <w:color w:val="auto"/>
          <w:sz w:val="52"/>
          <w:szCs w:val="52"/>
          <w:highlight w:val="none"/>
          <w:lang w:val="en-US" w:eastAsia="zh-CN"/>
        </w:rPr>
        <w:t>三标段</w:t>
      </w:r>
      <w:r>
        <w:rPr>
          <w:rFonts w:hint="eastAsia" w:asciiTheme="minorEastAsia" w:hAnsiTheme="minorEastAsia" w:eastAsiaTheme="minorEastAsia" w:cstheme="minorEastAsia"/>
          <w:b/>
          <w:color w:val="auto"/>
          <w:sz w:val="52"/>
          <w:szCs w:val="52"/>
          <w:highlight w:val="none"/>
        </w:rPr>
        <w:t>设计、施工总承包</w:t>
      </w:r>
    </w:p>
    <w:p w14:paraId="18FA6189">
      <w:pPr>
        <w:spacing w:line="360" w:lineRule="auto"/>
        <w:rPr>
          <w:rFonts w:hint="eastAsia" w:asciiTheme="minorEastAsia" w:hAnsiTheme="minorEastAsia" w:eastAsiaTheme="minorEastAsia" w:cstheme="minorEastAsia"/>
          <w:b/>
          <w:color w:val="auto"/>
          <w:highlight w:val="none"/>
        </w:rPr>
      </w:pPr>
    </w:p>
    <w:p w14:paraId="7CED0439">
      <w:pPr>
        <w:spacing w:line="360" w:lineRule="auto"/>
        <w:rPr>
          <w:rFonts w:hint="eastAsia" w:asciiTheme="minorEastAsia" w:hAnsiTheme="minorEastAsia" w:eastAsiaTheme="minorEastAsia" w:cstheme="minorEastAsia"/>
          <w:b/>
          <w:color w:val="auto"/>
          <w:highlight w:val="none"/>
        </w:rPr>
      </w:pPr>
    </w:p>
    <w:p w14:paraId="5644A621">
      <w:pPr>
        <w:spacing w:line="360" w:lineRule="auto"/>
        <w:rPr>
          <w:rFonts w:hint="eastAsia" w:asciiTheme="minorEastAsia" w:hAnsiTheme="minorEastAsia" w:eastAsiaTheme="minorEastAsia" w:cstheme="minorEastAsia"/>
          <w:b/>
          <w:color w:val="auto"/>
          <w:highlight w:val="none"/>
        </w:rPr>
      </w:pPr>
    </w:p>
    <w:p w14:paraId="0B7246BB">
      <w:pPr>
        <w:pStyle w:val="8"/>
        <w:rPr>
          <w:rFonts w:hint="eastAsia" w:asciiTheme="minorEastAsia" w:hAnsiTheme="minorEastAsia" w:eastAsiaTheme="minorEastAsia" w:cstheme="minorEastAsia"/>
          <w:color w:val="auto"/>
          <w:highlight w:val="none"/>
        </w:rPr>
      </w:pPr>
    </w:p>
    <w:p w14:paraId="4C748A57">
      <w:pPr>
        <w:pStyle w:val="18"/>
        <w:rPr>
          <w:rFonts w:hint="eastAsia" w:asciiTheme="minorEastAsia" w:hAnsiTheme="minorEastAsia" w:eastAsiaTheme="minorEastAsia" w:cstheme="minorEastAsia"/>
          <w:color w:val="auto"/>
          <w:highlight w:val="none"/>
        </w:rPr>
      </w:pPr>
    </w:p>
    <w:p w14:paraId="389BE18F">
      <w:pPr>
        <w:pStyle w:val="23"/>
        <w:spacing w:line="360" w:lineRule="auto"/>
        <w:jc w:val="center"/>
        <w:rPr>
          <w:rFonts w:hint="eastAsia" w:asciiTheme="minorEastAsia" w:hAnsiTheme="minorEastAsia" w:eastAsiaTheme="minorEastAsia" w:cstheme="minorEastAsia"/>
          <w:b/>
          <w:bCs/>
          <w:color w:val="auto"/>
          <w:spacing w:val="26"/>
          <w:sz w:val="84"/>
          <w:szCs w:val="84"/>
          <w:highlight w:val="none"/>
        </w:rPr>
      </w:pPr>
      <w:r>
        <w:rPr>
          <w:rFonts w:hint="eastAsia" w:asciiTheme="minorEastAsia" w:hAnsiTheme="minorEastAsia" w:eastAsiaTheme="minorEastAsia" w:cstheme="minorEastAsia"/>
          <w:b/>
          <w:bCs/>
          <w:color w:val="auto"/>
          <w:spacing w:val="26"/>
          <w:sz w:val="84"/>
          <w:szCs w:val="84"/>
          <w:highlight w:val="none"/>
        </w:rPr>
        <w:t>招标文件</w:t>
      </w:r>
    </w:p>
    <w:p w14:paraId="2DCE5E9D">
      <w:pPr>
        <w:spacing w:line="360" w:lineRule="auto"/>
        <w:ind w:left="240" w:leftChars="100"/>
        <w:jc w:val="center"/>
        <w:rPr>
          <w:rFonts w:hint="eastAsia" w:asciiTheme="minorEastAsia" w:hAnsiTheme="minorEastAsia" w:eastAsiaTheme="minorEastAsia" w:cstheme="minorEastAsia"/>
          <w:b/>
          <w:color w:val="auto"/>
          <w:sz w:val="32"/>
          <w:szCs w:val="32"/>
          <w:highlight w:val="none"/>
        </w:rPr>
      </w:pPr>
    </w:p>
    <w:tbl>
      <w:tblPr>
        <w:tblStyle w:val="20"/>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04D68208">
        <w:tblPrEx>
          <w:tblCellMar>
            <w:top w:w="0" w:type="dxa"/>
            <w:left w:w="0" w:type="dxa"/>
            <w:bottom w:w="0" w:type="dxa"/>
            <w:right w:w="0" w:type="dxa"/>
          </w:tblCellMar>
        </w:tblPrEx>
        <w:trPr>
          <w:trHeight w:val="935" w:hRule="atLeast"/>
        </w:trPr>
        <w:tc>
          <w:tcPr>
            <w:tcW w:w="4671" w:type="dxa"/>
            <w:noWrap/>
            <w:vAlign w:val="center"/>
          </w:tcPr>
          <w:p w14:paraId="737A461B">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人（盖单位章）：</w:t>
            </w:r>
          </w:p>
        </w:tc>
        <w:tc>
          <w:tcPr>
            <w:tcW w:w="5128" w:type="dxa"/>
            <w:noWrap/>
            <w:vAlign w:val="center"/>
          </w:tcPr>
          <w:p w14:paraId="2AD04A9B">
            <w:pPr>
              <w:pStyle w:val="24"/>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南雄市珠玑镇人民政府</w:t>
            </w:r>
          </w:p>
        </w:tc>
      </w:tr>
      <w:tr w14:paraId="15C797DE">
        <w:tblPrEx>
          <w:tblCellMar>
            <w:top w:w="0" w:type="dxa"/>
            <w:left w:w="0" w:type="dxa"/>
            <w:bottom w:w="0" w:type="dxa"/>
            <w:right w:w="0" w:type="dxa"/>
          </w:tblCellMar>
        </w:tblPrEx>
        <w:trPr>
          <w:trHeight w:val="1059" w:hRule="atLeast"/>
        </w:trPr>
        <w:tc>
          <w:tcPr>
            <w:tcW w:w="4671" w:type="dxa"/>
            <w:noWrap/>
            <w:vAlign w:val="center"/>
          </w:tcPr>
          <w:p w14:paraId="49BEFBAA">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招标人工作领导小组负责人（签字）：</w:t>
            </w:r>
          </w:p>
        </w:tc>
        <w:tc>
          <w:tcPr>
            <w:tcW w:w="5128" w:type="dxa"/>
            <w:noWrap/>
            <w:vAlign w:val="center"/>
          </w:tcPr>
          <w:p w14:paraId="1A89411D">
            <w:pPr>
              <w:pStyle w:val="24"/>
              <w:rPr>
                <w:rFonts w:hint="eastAsia" w:asciiTheme="minorEastAsia" w:hAnsiTheme="minorEastAsia" w:eastAsiaTheme="minorEastAsia" w:cstheme="minorEastAsia"/>
                <w:color w:val="auto"/>
                <w:sz w:val="28"/>
                <w:szCs w:val="28"/>
                <w:highlight w:val="none"/>
              </w:rPr>
            </w:pPr>
          </w:p>
        </w:tc>
      </w:tr>
      <w:tr w14:paraId="78E2BF98">
        <w:tblPrEx>
          <w:tblCellMar>
            <w:top w:w="0" w:type="dxa"/>
            <w:left w:w="0" w:type="dxa"/>
            <w:bottom w:w="0" w:type="dxa"/>
            <w:right w:w="0" w:type="dxa"/>
          </w:tblCellMar>
        </w:tblPrEx>
        <w:trPr>
          <w:trHeight w:val="1031" w:hRule="atLeast"/>
        </w:trPr>
        <w:tc>
          <w:tcPr>
            <w:tcW w:w="4671" w:type="dxa"/>
            <w:noWrap/>
            <w:vAlign w:val="center"/>
          </w:tcPr>
          <w:p w14:paraId="4D6D0E32">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代 理 机 构（盖章）：</w:t>
            </w:r>
          </w:p>
        </w:tc>
        <w:tc>
          <w:tcPr>
            <w:tcW w:w="5128" w:type="dxa"/>
            <w:noWrap/>
            <w:vAlign w:val="center"/>
          </w:tcPr>
          <w:p w14:paraId="4F23B7EE">
            <w:pPr>
              <w:pStyle w:val="24"/>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广州穗科建设管理有限公司</w:t>
            </w:r>
          </w:p>
        </w:tc>
      </w:tr>
      <w:tr w14:paraId="656F584D">
        <w:tblPrEx>
          <w:tblCellMar>
            <w:top w:w="0" w:type="dxa"/>
            <w:left w:w="0" w:type="dxa"/>
            <w:bottom w:w="0" w:type="dxa"/>
            <w:right w:w="0" w:type="dxa"/>
          </w:tblCellMar>
        </w:tblPrEx>
        <w:trPr>
          <w:trHeight w:val="809" w:hRule="atLeast"/>
        </w:trPr>
        <w:tc>
          <w:tcPr>
            <w:tcW w:w="4671" w:type="dxa"/>
            <w:noWrap/>
            <w:vAlign w:val="center"/>
          </w:tcPr>
          <w:p w14:paraId="36966D73">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招标文件编制人（签字）：</w:t>
            </w:r>
          </w:p>
        </w:tc>
        <w:tc>
          <w:tcPr>
            <w:tcW w:w="5128" w:type="dxa"/>
            <w:noWrap/>
            <w:vAlign w:val="center"/>
          </w:tcPr>
          <w:p w14:paraId="36ADA8BD">
            <w:pPr>
              <w:pStyle w:val="24"/>
              <w:rPr>
                <w:rFonts w:hint="eastAsia" w:asciiTheme="minorEastAsia" w:hAnsiTheme="minorEastAsia" w:eastAsiaTheme="minorEastAsia" w:cstheme="minorEastAsia"/>
                <w:color w:val="auto"/>
                <w:sz w:val="28"/>
                <w:szCs w:val="28"/>
                <w:highlight w:val="none"/>
              </w:rPr>
            </w:pPr>
          </w:p>
        </w:tc>
      </w:tr>
      <w:tr w14:paraId="17ED40AE">
        <w:tblPrEx>
          <w:tblCellMar>
            <w:top w:w="0" w:type="dxa"/>
            <w:left w:w="0" w:type="dxa"/>
            <w:bottom w:w="0" w:type="dxa"/>
            <w:right w:w="0" w:type="dxa"/>
          </w:tblCellMar>
        </w:tblPrEx>
        <w:trPr>
          <w:trHeight w:val="863" w:hRule="atLeast"/>
        </w:trPr>
        <w:tc>
          <w:tcPr>
            <w:tcW w:w="4671" w:type="dxa"/>
            <w:noWrap/>
            <w:vAlign w:val="center"/>
          </w:tcPr>
          <w:p w14:paraId="150C133F">
            <w:pPr>
              <w:pStyle w:val="24"/>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招标代理机构项目负责人（签字）：</w:t>
            </w:r>
          </w:p>
        </w:tc>
        <w:tc>
          <w:tcPr>
            <w:tcW w:w="5128" w:type="dxa"/>
            <w:noWrap/>
            <w:vAlign w:val="center"/>
          </w:tcPr>
          <w:p w14:paraId="21A06652">
            <w:pPr>
              <w:pStyle w:val="24"/>
              <w:rPr>
                <w:rFonts w:hint="eastAsia" w:asciiTheme="minorEastAsia" w:hAnsiTheme="minorEastAsia" w:eastAsiaTheme="minorEastAsia" w:cstheme="minorEastAsia"/>
                <w:color w:val="auto"/>
                <w:sz w:val="28"/>
                <w:szCs w:val="28"/>
                <w:highlight w:val="none"/>
              </w:rPr>
            </w:pPr>
          </w:p>
        </w:tc>
      </w:tr>
      <w:tr w14:paraId="53189FBA">
        <w:tblPrEx>
          <w:tblCellMar>
            <w:top w:w="0" w:type="dxa"/>
            <w:left w:w="0" w:type="dxa"/>
            <w:bottom w:w="0" w:type="dxa"/>
            <w:right w:w="0" w:type="dxa"/>
          </w:tblCellMar>
        </w:tblPrEx>
        <w:trPr>
          <w:trHeight w:val="1047" w:hRule="atLeast"/>
        </w:trPr>
        <w:tc>
          <w:tcPr>
            <w:tcW w:w="4671" w:type="dxa"/>
            <w:noWrap/>
            <w:vAlign w:val="center"/>
          </w:tcPr>
          <w:p w14:paraId="0A838423">
            <w:pPr>
              <w:pStyle w:val="24"/>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招标文件编制日期：</w:t>
            </w:r>
          </w:p>
        </w:tc>
        <w:tc>
          <w:tcPr>
            <w:tcW w:w="5128" w:type="dxa"/>
            <w:noWrap/>
            <w:vAlign w:val="center"/>
          </w:tcPr>
          <w:p w14:paraId="72BBFF26">
            <w:pPr>
              <w:pStyle w:val="24"/>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202</w:t>
            </w:r>
            <w:r>
              <w:rPr>
                <w:rFonts w:hint="eastAsia" w:asciiTheme="minorEastAsia" w:hAnsiTheme="minorEastAsia" w:eastAsiaTheme="minorEastAsia" w:cstheme="minorEastAsia"/>
                <w:color w:val="auto"/>
                <w:sz w:val="28"/>
                <w:highlight w:val="none"/>
                <w:lang w:val="en-US" w:eastAsia="zh-CN"/>
              </w:rPr>
              <w:t>5</w:t>
            </w:r>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lang w:val="en-US" w:eastAsia="zh-CN"/>
              </w:rPr>
              <w:t>3</w:t>
            </w:r>
            <w:r>
              <w:rPr>
                <w:rFonts w:hint="eastAsia" w:asciiTheme="minorEastAsia" w:hAnsiTheme="minorEastAsia" w:eastAsiaTheme="minorEastAsia" w:cstheme="minorEastAsia"/>
                <w:color w:val="auto"/>
                <w:sz w:val="28"/>
                <w:highlight w:val="none"/>
              </w:rPr>
              <w:t>月</w:t>
            </w:r>
          </w:p>
        </w:tc>
      </w:tr>
    </w:tbl>
    <w:p w14:paraId="53CB01FB">
      <w:pPr>
        <w:pStyle w:val="2"/>
        <w:rPr>
          <w:rFonts w:hint="eastAsia" w:asciiTheme="minorEastAsia" w:hAnsiTheme="minorEastAsia" w:eastAsiaTheme="minorEastAsia" w:cstheme="minorEastAsia"/>
          <w:color w:val="auto"/>
          <w:highlight w:val="none"/>
        </w:rPr>
      </w:pPr>
    </w:p>
    <w:p w14:paraId="5E9AB66D">
      <w:pPr>
        <w:rPr>
          <w:rFonts w:hint="eastAsia" w:asciiTheme="minorEastAsia" w:hAnsiTheme="minorEastAsia" w:eastAsiaTheme="minorEastAsia" w:cstheme="minorEastAsia"/>
          <w:color w:val="auto"/>
          <w:highlight w:val="none"/>
        </w:rPr>
      </w:pPr>
    </w:p>
    <w:p w14:paraId="40014EA6">
      <w:pPr>
        <w:pStyle w:val="25"/>
        <w:tabs>
          <w:tab w:val="left" w:pos="4935"/>
        </w:tabs>
        <w:jc w:val="center"/>
        <w:rPr>
          <w:rFonts w:hint="eastAsia" w:asciiTheme="minorEastAsia" w:hAnsiTheme="minorEastAsia" w:eastAsiaTheme="minorEastAsia" w:cstheme="minorEastAsia"/>
          <w:b/>
          <w:color w:val="auto"/>
          <w:sz w:val="28"/>
          <w:szCs w:val="28"/>
          <w:highlight w:val="none"/>
        </w:rPr>
      </w:pPr>
    </w:p>
    <w:p w14:paraId="4D22815C">
      <w:pPr>
        <w:pStyle w:val="25"/>
        <w:tabs>
          <w:tab w:val="left" w:pos="4935"/>
        </w:tabs>
        <w:jc w:val="center"/>
        <w:rPr>
          <w:rFonts w:hint="eastAsia" w:asciiTheme="minorEastAsia" w:hAnsiTheme="minorEastAsia" w:eastAsiaTheme="minorEastAsia" w:cstheme="minorEastAsia"/>
          <w:b/>
          <w:color w:val="auto"/>
          <w:sz w:val="28"/>
          <w:szCs w:val="28"/>
          <w:highlight w:val="none"/>
        </w:rPr>
        <w:sectPr>
          <w:footerReference r:id="rId3" w:type="default"/>
          <w:endnotePr>
            <w:numFmt w:val="decimal"/>
          </w:endnotePr>
          <w:pgSz w:w="11906" w:h="16838"/>
          <w:pgMar w:top="1440" w:right="1800" w:bottom="1440" w:left="1800" w:header="851" w:footer="992" w:gutter="0"/>
          <w:pgNumType w:fmt="decimalFullWidth" w:start="1"/>
          <w:cols w:space="720" w:num="1"/>
          <w:docGrid w:type="lines" w:linePitch="312" w:charSpace="0"/>
        </w:sectPr>
      </w:pPr>
    </w:p>
    <w:p w14:paraId="3F5800A2">
      <w:pPr>
        <w:pStyle w:val="25"/>
        <w:tabs>
          <w:tab w:val="left" w:pos="4935"/>
        </w:tabs>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46AFE7C1">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TOC \o "1-4" \h \z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_Toc18285 \h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84B06C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_Toc23035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第一节.投标须知前附表</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6562F4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第二节.重要事项时间地点一览表.</w:t>
      </w:r>
      <w:r>
        <w:rPr>
          <w:color w:val="auto"/>
          <w:highlight w:val="none"/>
        </w:rPr>
        <w:tab/>
      </w:r>
      <w:r>
        <w:rPr>
          <w:color w:val="auto"/>
          <w:highlight w:val="none"/>
        </w:rPr>
        <w:fldChar w:fldCharType="begin"/>
      </w:r>
      <w:r>
        <w:rPr>
          <w:color w:val="auto"/>
          <w:highlight w:val="none"/>
        </w:rPr>
        <w:instrText xml:space="preserve"> PAGEREF _Toc12063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1D50AD9">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kern w:val="44"/>
          <w:szCs w:val="36"/>
          <w:highlight w:val="none"/>
        </w:rPr>
        <w:t>三节 投标须知正文</w:t>
      </w:r>
      <w:r>
        <w:rPr>
          <w:color w:val="auto"/>
          <w:highlight w:val="none"/>
        </w:rPr>
        <w:tab/>
      </w:r>
      <w:r>
        <w:rPr>
          <w:color w:val="auto"/>
          <w:highlight w:val="none"/>
        </w:rPr>
        <w:fldChar w:fldCharType="begin"/>
      </w:r>
      <w:r>
        <w:rPr>
          <w:color w:val="auto"/>
          <w:highlight w:val="none"/>
        </w:rPr>
        <w:instrText xml:space="preserve"> PAGEREF _Toc30776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31052E3">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_Toc13971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_Toc13971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A037643">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_Toc5372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F8D46FA">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3、工期</w:t>
      </w:r>
      <w:r>
        <w:rPr>
          <w:color w:val="auto"/>
          <w:highlight w:val="none"/>
        </w:rPr>
        <w:tab/>
      </w:r>
      <w:r>
        <w:rPr>
          <w:color w:val="auto"/>
          <w:highlight w:val="none"/>
        </w:rPr>
        <w:fldChar w:fldCharType="begin"/>
      </w:r>
      <w:r>
        <w:rPr>
          <w:color w:val="auto"/>
          <w:highlight w:val="none"/>
        </w:rPr>
        <w:instrText xml:space="preserve"> PAGEREF _Toc14847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B71B48E">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_Toc9262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4 、投标人资质及条件要求</w:t>
      </w:r>
      <w:r>
        <w:rPr>
          <w:color w:val="auto"/>
          <w:highlight w:val="none"/>
        </w:rPr>
        <w:tab/>
      </w:r>
      <w:r>
        <w:rPr>
          <w:color w:val="auto"/>
          <w:highlight w:val="none"/>
        </w:rPr>
        <w:fldChar w:fldCharType="begin"/>
      </w:r>
      <w:r>
        <w:rPr>
          <w:color w:val="auto"/>
          <w:highlight w:val="none"/>
        </w:rPr>
        <w:instrText xml:space="preserve"> PAGEREF _Toc9262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A54B5BA">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_Toc19499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5 、工程招标内容及要求</w:t>
      </w:r>
      <w:r>
        <w:rPr>
          <w:color w:val="auto"/>
          <w:highlight w:val="none"/>
        </w:rPr>
        <w:tab/>
      </w:r>
      <w:r>
        <w:rPr>
          <w:color w:val="auto"/>
          <w:highlight w:val="none"/>
        </w:rPr>
        <w:fldChar w:fldCharType="begin"/>
      </w:r>
      <w:r>
        <w:rPr>
          <w:color w:val="auto"/>
          <w:highlight w:val="none"/>
        </w:rPr>
        <w:instrText xml:space="preserve"> PAGEREF _Toc19499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B70513A">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6 、招标工程施工条件及现场踏勘</w:t>
      </w:r>
      <w:r>
        <w:rPr>
          <w:color w:val="auto"/>
          <w:highlight w:val="none"/>
        </w:rPr>
        <w:tab/>
      </w:r>
      <w:r>
        <w:rPr>
          <w:color w:val="auto"/>
          <w:highlight w:val="none"/>
        </w:rPr>
        <w:fldChar w:fldCharType="begin"/>
      </w:r>
      <w:r>
        <w:rPr>
          <w:color w:val="auto"/>
          <w:highlight w:val="none"/>
        </w:rPr>
        <w:instrText xml:space="preserve"> PAGEREF _Toc2562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D6077D">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_Toc12999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7 、其他招标说明</w:t>
      </w:r>
      <w:r>
        <w:rPr>
          <w:color w:val="auto"/>
          <w:highlight w:val="none"/>
        </w:rPr>
        <w:tab/>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4D92AC3">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_Toc18063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7.1．</w:t>
      </w:r>
      <w:r>
        <w:rPr>
          <w:rFonts w:hint="eastAsia" w:asciiTheme="minorEastAsia" w:hAnsiTheme="minorEastAsia" w:eastAsiaTheme="minorEastAsia" w:cstheme="minorEastAsia"/>
          <w:color w:val="auto"/>
          <w:szCs w:val="24"/>
          <w:highlight w:val="none"/>
          <w:shd w:val="clear" w:color="auto" w:fill="FFFFFF"/>
        </w:rPr>
        <w:t>获取招标文件</w:t>
      </w:r>
      <w:r>
        <w:rPr>
          <w:color w:val="auto"/>
          <w:highlight w:val="none"/>
        </w:rPr>
        <w:tab/>
      </w:r>
      <w:r>
        <w:rPr>
          <w:color w:val="auto"/>
          <w:highlight w:val="none"/>
        </w:rPr>
        <w:fldChar w:fldCharType="begin"/>
      </w:r>
      <w:r>
        <w:rPr>
          <w:color w:val="auto"/>
          <w:highlight w:val="none"/>
        </w:rPr>
        <w:instrText xml:space="preserve"> PAGEREF _Toc18063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67F060">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_Toc545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_Toc545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8D720F6">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_Toc18198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9 、投标报价的编制</w:t>
      </w:r>
      <w:r>
        <w:rPr>
          <w:color w:val="auto"/>
          <w:highlight w:val="none"/>
        </w:rPr>
        <w:tab/>
      </w:r>
      <w:r>
        <w:rPr>
          <w:color w:val="auto"/>
          <w:highlight w:val="none"/>
        </w:rPr>
        <w:fldChar w:fldCharType="begin"/>
      </w:r>
      <w:r>
        <w:rPr>
          <w:color w:val="auto"/>
          <w:highlight w:val="none"/>
        </w:rPr>
        <w:instrText xml:space="preserve"> PAGEREF _Toc18198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452AE8">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_Toc15336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10、 最高</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4"/>
          <w:highlight w:val="none"/>
        </w:rPr>
        <w:t>限价的确定</w:t>
      </w:r>
      <w:r>
        <w:rPr>
          <w:color w:val="auto"/>
          <w:highlight w:val="none"/>
        </w:rPr>
        <w:tab/>
      </w:r>
      <w:r>
        <w:rPr>
          <w:color w:val="auto"/>
          <w:highlight w:val="none"/>
        </w:rPr>
        <w:fldChar w:fldCharType="begin"/>
      </w:r>
      <w:r>
        <w:rPr>
          <w:color w:val="auto"/>
          <w:highlight w:val="none"/>
        </w:rPr>
        <w:instrText xml:space="preserve"> PAGEREF _Toc15336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6FAE6AB">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2"/>
          <w:highlight w:val="none"/>
        </w:rPr>
        <w:t xml:space="preserve">11 </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2"/>
          <w:highlight w:val="none"/>
        </w:rPr>
        <w:t>文件的编制要求</w:t>
      </w:r>
      <w:r>
        <w:rPr>
          <w:color w:val="auto"/>
          <w:highlight w:val="none"/>
        </w:rPr>
        <w:tab/>
      </w:r>
      <w:r>
        <w:rPr>
          <w:color w:val="auto"/>
          <w:highlight w:val="none"/>
        </w:rPr>
        <w:fldChar w:fldCharType="begin"/>
      </w:r>
      <w:r>
        <w:rPr>
          <w:color w:val="auto"/>
          <w:highlight w:val="none"/>
        </w:rPr>
        <w:instrText xml:space="preserve"> PAGEREF _Toc12443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80F51C2">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_Toc614 \h </w:instrText>
      </w:r>
      <w:r>
        <w:rPr>
          <w:color w:val="auto"/>
          <w:highlight w:val="none"/>
        </w:rPr>
        <w:fldChar w:fldCharType="separate"/>
      </w:r>
      <w:r>
        <w:rPr>
          <w:color w:val="auto"/>
          <w:highlight w:val="none"/>
        </w:rPr>
        <w:t>39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E2BBBF0">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highlight w:val="none"/>
        </w:rPr>
        <w:tab/>
      </w:r>
      <w:r>
        <w:rPr>
          <w:color w:val="auto"/>
          <w:highlight w:val="none"/>
        </w:rPr>
        <w:fldChar w:fldCharType="begin"/>
      </w:r>
      <w:r>
        <w:rPr>
          <w:color w:val="auto"/>
          <w:highlight w:val="none"/>
        </w:rPr>
        <w:instrText xml:space="preserve"> PAGEREF _Toc12612 \h </w:instrText>
      </w:r>
      <w:r>
        <w:rPr>
          <w:color w:val="auto"/>
          <w:highlight w:val="none"/>
        </w:rPr>
        <w:fldChar w:fldCharType="separate"/>
      </w:r>
      <w:r>
        <w:rPr>
          <w:color w:val="auto"/>
          <w:highlight w:val="none"/>
        </w:rPr>
        <w:t>39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B4C603E">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_Toc12700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highlight w:val="none"/>
        </w:rPr>
        <w:tab/>
      </w:r>
      <w:r>
        <w:rPr>
          <w:color w:val="auto"/>
          <w:highlight w:val="none"/>
        </w:rPr>
        <w:fldChar w:fldCharType="begin"/>
      </w:r>
      <w:r>
        <w:rPr>
          <w:color w:val="auto"/>
          <w:highlight w:val="none"/>
        </w:rPr>
        <w:instrText xml:space="preserve"> PAGEREF _Toc12700 \h </w:instrText>
      </w:r>
      <w:r>
        <w:rPr>
          <w:color w:val="auto"/>
          <w:highlight w:val="none"/>
        </w:rPr>
        <w:fldChar w:fldCharType="separate"/>
      </w:r>
      <w:r>
        <w:rPr>
          <w:color w:val="auto"/>
          <w:highlight w:val="none"/>
        </w:rPr>
        <w:t>39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52AFF05">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_Toc13552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highlight w:val="none"/>
        </w:rPr>
        <w:tab/>
      </w:r>
      <w:r>
        <w:rPr>
          <w:color w:val="auto"/>
          <w:highlight w:val="none"/>
        </w:rPr>
        <w:fldChar w:fldCharType="begin"/>
      </w:r>
      <w:r>
        <w:rPr>
          <w:color w:val="auto"/>
          <w:highlight w:val="none"/>
        </w:rPr>
        <w:instrText xml:space="preserve"> PAGEREF _Toc13552 \h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4BC74B">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highlight w:val="none"/>
        </w:rPr>
        <w:tab/>
      </w:r>
      <w:r>
        <w:rPr>
          <w:color w:val="auto"/>
          <w:highlight w:val="none"/>
        </w:rPr>
        <w:fldChar w:fldCharType="begin"/>
      </w:r>
      <w:r>
        <w:rPr>
          <w:color w:val="auto"/>
          <w:highlight w:val="none"/>
        </w:rPr>
        <w:instrText xml:space="preserve"> PAGEREF _Toc23630 \h </w:instrText>
      </w:r>
      <w:r>
        <w:rPr>
          <w:color w:val="auto"/>
          <w:highlight w:val="none"/>
        </w:rPr>
        <w:fldChar w:fldCharType="separate"/>
      </w:r>
      <w:r>
        <w:rPr>
          <w:color w:val="auto"/>
          <w:highlight w:val="none"/>
        </w:rPr>
        <w:t>44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B3AAFA0">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_Toc22231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_Toc22231 \h </w:instrText>
      </w:r>
      <w:r>
        <w:rPr>
          <w:color w:val="auto"/>
          <w:highlight w:val="none"/>
        </w:rPr>
        <w:fldChar w:fldCharType="separate"/>
      </w:r>
      <w:r>
        <w:rPr>
          <w:color w:val="auto"/>
          <w:highlight w:val="none"/>
        </w:rPr>
        <w:t>47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746C83">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highlight w:val="none"/>
        </w:rPr>
        <w:tab/>
      </w:r>
      <w:r>
        <w:rPr>
          <w:color w:val="auto"/>
          <w:highlight w:val="none"/>
        </w:rPr>
        <w:fldChar w:fldCharType="begin"/>
      </w:r>
      <w:r>
        <w:rPr>
          <w:color w:val="auto"/>
          <w:highlight w:val="none"/>
        </w:rPr>
        <w:instrText xml:space="preserve"> PAGEREF _Toc18239 \h </w:instrText>
      </w:r>
      <w:r>
        <w:rPr>
          <w:color w:val="auto"/>
          <w:highlight w:val="none"/>
        </w:rPr>
        <w:fldChar w:fldCharType="separate"/>
      </w:r>
      <w:r>
        <w:rPr>
          <w:color w:val="auto"/>
          <w:highlight w:val="none"/>
        </w:rPr>
        <w:t>54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8B14647">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_Toc8741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第五章 技术要求</w:t>
      </w:r>
      <w:r>
        <w:rPr>
          <w:color w:val="auto"/>
          <w:highlight w:val="none"/>
        </w:rPr>
        <w:tab/>
      </w:r>
      <w:r>
        <w:rPr>
          <w:color w:val="auto"/>
          <w:highlight w:val="none"/>
        </w:rPr>
        <w:fldChar w:fldCharType="begin"/>
      </w:r>
      <w:r>
        <w:rPr>
          <w:color w:val="auto"/>
          <w:highlight w:val="none"/>
        </w:rPr>
        <w:instrText xml:space="preserve"> PAGEREF _Toc8741 \h </w:instrText>
      </w:r>
      <w:r>
        <w:rPr>
          <w:color w:val="auto"/>
          <w:highlight w:val="none"/>
        </w:rPr>
        <w:fldChar w:fldCharType="separate"/>
      </w:r>
      <w:r>
        <w:rPr>
          <w:color w:val="auto"/>
          <w:highlight w:val="none"/>
        </w:rPr>
        <w:t>57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E3ECEC1">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2"/>
          <w:highlight w:val="none"/>
        </w:rPr>
        <w:t>第六章</w:t>
      </w:r>
      <w:r>
        <w:rPr>
          <w:rFonts w:hint="eastAsia" w:asciiTheme="minorEastAsia" w:hAnsiTheme="minorEastAsia" w:eastAsiaTheme="minorEastAsia" w:cstheme="minorEastAsia"/>
          <w:color w:val="auto"/>
          <w:kern w:val="44"/>
          <w:szCs w:val="28"/>
          <w:highlight w:val="none"/>
          <w:lang w:val="en-US" w:eastAsia="zh-CN"/>
        </w:rPr>
        <w:t xml:space="preserve">  </w:t>
      </w:r>
      <w:r>
        <w:rPr>
          <w:rFonts w:hint="eastAsia" w:asciiTheme="minorEastAsia" w:hAnsiTheme="minorEastAsia" w:eastAsiaTheme="minorEastAsia" w:cstheme="minorEastAsia"/>
          <w:color w:val="auto"/>
          <w:kern w:val="44"/>
          <w:szCs w:val="32"/>
          <w:highlight w:val="none"/>
        </w:rPr>
        <w:t>招标文件的附件</w:t>
      </w:r>
      <w:r>
        <w:rPr>
          <w:color w:val="auto"/>
          <w:highlight w:val="none"/>
        </w:rPr>
        <w:tab/>
      </w:r>
      <w:r>
        <w:rPr>
          <w:color w:val="auto"/>
          <w:highlight w:val="none"/>
        </w:rPr>
        <w:fldChar w:fldCharType="begin"/>
      </w:r>
      <w:r>
        <w:rPr>
          <w:color w:val="auto"/>
          <w:highlight w:val="none"/>
        </w:rPr>
        <w:instrText xml:space="preserve"> PAGEREF _Toc269 \h </w:instrText>
      </w:r>
      <w:r>
        <w:rPr>
          <w:color w:val="auto"/>
          <w:highlight w:val="none"/>
        </w:rPr>
        <w:fldChar w:fldCharType="separate"/>
      </w:r>
      <w:r>
        <w:rPr>
          <w:color w:val="auto"/>
          <w:highlight w:val="none"/>
        </w:rPr>
        <w:t>60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C574D8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_Toc2335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highlight w:val="none"/>
        </w:rPr>
        <w:tab/>
      </w:r>
      <w:r>
        <w:rPr>
          <w:color w:val="auto"/>
          <w:highlight w:val="none"/>
        </w:rPr>
        <w:fldChar w:fldCharType="begin"/>
      </w:r>
      <w:r>
        <w:rPr>
          <w:color w:val="auto"/>
          <w:highlight w:val="none"/>
        </w:rPr>
        <w:instrText xml:space="preserve"> PAGEREF _Toc2335 \h </w:instrText>
      </w:r>
      <w:r>
        <w:rPr>
          <w:color w:val="auto"/>
          <w:highlight w:val="none"/>
        </w:rPr>
        <w:fldChar w:fldCharType="separate"/>
      </w:r>
      <w:r>
        <w:rPr>
          <w:color w:val="auto"/>
          <w:highlight w:val="none"/>
        </w:rPr>
        <w:t>60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9B74FC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highlight w:val="none"/>
        </w:rPr>
        <w:tab/>
      </w:r>
      <w:r>
        <w:rPr>
          <w:color w:val="auto"/>
          <w:highlight w:val="none"/>
        </w:rPr>
        <w:fldChar w:fldCharType="begin"/>
      </w:r>
      <w:r>
        <w:rPr>
          <w:color w:val="auto"/>
          <w:highlight w:val="none"/>
        </w:rPr>
        <w:instrText xml:space="preserve"> PAGEREF _Toc2904 \h </w:instrText>
      </w:r>
      <w:r>
        <w:rPr>
          <w:color w:val="auto"/>
          <w:highlight w:val="none"/>
        </w:rPr>
        <w:fldChar w:fldCharType="separate"/>
      </w:r>
      <w:r>
        <w:rPr>
          <w:color w:val="auto"/>
          <w:highlight w:val="none"/>
        </w:rPr>
        <w:t>61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E457DDA">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highlight w:val="none"/>
        </w:rPr>
        <w:tab/>
      </w:r>
      <w:r>
        <w:rPr>
          <w:color w:val="auto"/>
          <w:highlight w:val="none"/>
        </w:rPr>
        <w:fldChar w:fldCharType="begin"/>
      </w:r>
      <w:r>
        <w:rPr>
          <w:color w:val="auto"/>
          <w:highlight w:val="none"/>
        </w:rPr>
        <w:instrText xml:space="preserve"> PAGEREF _Toc25686 \h </w:instrText>
      </w:r>
      <w:r>
        <w:rPr>
          <w:color w:val="auto"/>
          <w:highlight w:val="none"/>
        </w:rPr>
        <w:fldChar w:fldCharType="separate"/>
      </w:r>
      <w:r>
        <w:rPr>
          <w:color w:val="auto"/>
          <w:highlight w:val="none"/>
        </w:rPr>
        <w:t>63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B78ADC">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_Toc19430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_Toc19430 \h </w:instrText>
      </w:r>
      <w:r>
        <w:rPr>
          <w:color w:val="auto"/>
          <w:highlight w:val="none"/>
        </w:rPr>
        <w:fldChar w:fldCharType="separate"/>
      </w:r>
      <w:r>
        <w:rPr>
          <w:color w:val="auto"/>
          <w:highlight w:val="none"/>
        </w:rPr>
        <w:t>67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D9C9A9">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_Toc24718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_Toc24718 \h </w:instrText>
      </w:r>
      <w:r>
        <w:rPr>
          <w:color w:val="auto"/>
          <w:highlight w:val="none"/>
        </w:rPr>
        <w:fldChar w:fldCharType="separate"/>
      </w:r>
      <w:r>
        <w:rPr>
          <w:color w:val="auto"/>
          <w:highlight w:val="none"/>
        </w:rPr>
        <w:t>68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ADC08D6">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_Toc11006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_Toc11006 \h </w:instrText>
      </w:r>
      <w:r>
        <w:rPr>
          <w:color w:val="auto"/>
          <w:highlight w:val="none"/>
        </w:rPr>
        <w:fldChar w:fldCharType="separate"/>
      </w:r>
      <w:r>
        <w:rPr>
          <w:color w:val="auto"/>
          <w:highlight w:val="none"/>
        </w:rPr>
        <w:t>69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F2127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71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9EF74F0">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_Toc8762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_Toc8762 \h </w:instrText>
      </w:r>
      <w:r>
        <w:rPr>
          <w:color w:val="auto"/>
          <w:highlight w:val="none"/>
        </w:rPr>
        <w:fldChar w:fldCharType="separate"/>
      </w:r>
      <w:r>
        <w:rPr>
          <w:color w:val="auto"/>
          <w:highlight w:val="none"/>
        </w:rPr>
        <w:t>72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7588D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_Toc17547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_Toc17547 \h </w:instrText>
      </w:r>
      <w:r>
        <w:rPr>
          <w:color w:val="auto"/>
          <w:highlight w:val="none"/>
        </w:rPr>
        <w:fldChar w:fldCharType="separate"/>
      </w:r>
      <w:r>
        <w:rPr>
          <w:color w:val="auto"/>
          <w:highlight w:val="none"/>
        </w:rPr>
        <w:t>73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224CCAB">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_Toc15458 \h </w:instrText>
      </w:r>
      <w:r>
        <w:rPr>
          <w:color w:val="auto"/>
          <w:highlight w:val="none"/>
        </w:rPr>
        <w:fldChar w:fldCharType="separate"/>
      </w:r>
      <w:r>
        <w:rPr>
          <w:color w:val="auto"/>
          <w:highlight w:val="none"/>
        </w:rPr>
        <w:t>74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8CF79E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_Toc28717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项目设计负责人简历表</w:t>
      </w:r>
      <w:r>
        <w:rPr>
          <w:color w:val="auto"/>
          <w:highlight w:val="none"/>
        </w:rPr>
        <w:tab/>
      </w:r>
      <w:r>
        <w:rPr>
          <w:color w:val="auto"/>
          <w:highlight w:val="none"/>
        </w:rPr>
        <w:fldChar w:fldCharType="begin"/>
      </w:r>
      <w:r>
        <w:rPr>
          <w:color w:val="auto"/>
          <w:highlight w:val="none"/>
        </w:rPr>
        <w:instrText xml:space="preserve"> PAGEREF _Toc28717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E6EC1C">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格式十二 项目管理机构组成表</w:t>
      </w:r>
      <w:r>
        <w:rPr>
          <w:color w:val="auto"/>
          <w:highlight w:val="none"/>
        </w:rPr>
        <w:tab/>
      </w:r>
      <w:r>
        <w:rPr>
          <w:color w:val="auto"/>
          <w:highlight w:val="none"/>
        </w:rPr>
        <w:fldChar w:fldCharType="begin"/>
      </w:r>
      <w:r>
        <w:rPr>
          <w:color w:val="auto"/>
          <w:highlight w:val="none"/>
        </w:rPr>
        <w:instrText xml:space="preserve"> PAGEREF _Toc7110 \h </w:instrText>
      </w:r>
      <w:r>
        <w:rPr>
          <w:color w:val="auto"/>
          <w:highlight w:val="none"/>
        </w:rPr>
        <w:fldChar w:fldCharType="separate"/>
      </w:r>
      <w:r>
        <w:rPr>
          <w:color w:val="auto"/>
          <w:highlight w:val="none"/>
        </w:rPr>
        <w:t>76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9521D5">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_Toc14649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格式十三 原件一览表</w:t>
      </w:r>
      <w:r>
        <w:rPr>
          <w:color w:val="auto"/>
          <w:highlight w:val="none"/>
        </w:rPr>
        <w:tab/>
      </w:r>
      <w:r>
        <w:rPr>
          <w:color w:val="auto"/>
          <w:highlight w:val="none"/>
        </w:rPr>
        <w:fldChar w:fldCharType="begin"/>
      </w:r>
      <w:r>
        <w:rPr>
          <w:color w:val="auto"/>
          <w:highlight w:val="none"/>
        </w:rPr>
        <w:instrText xml:space="preserve"> PAGEREF _Toc14649 \h </w:instrText>
      </w:r>
      <w:r>
        <w:rPr>
          <w:color w:val="auto"/>
          <w:highlight w:val="none"/>
        </w:rPr>
        <w:fldChar w:fldCharType="separate"/>
      </w:r>
      <w:r>
        <w:rPr>
          <w:color w:val="auto"/>
          <w:highlight w:val="none"/>
        </w:rPr>
        <w:t>77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57D4614">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_Toc24729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0"/>
          <w:highlight w:val="none"/>
        </w:rPr>
        <w:t>第八章  廉政合同、履约保函、预付款保函、支付保函</w:t>
      </w:r>
      <w:r>
        <w:rPr>
          <w:color w:val="auto"/>
          <w:highlight w:val="none"/>
        </w:rPr>
        <w:tab/>
      </w:r>
      <w:r>
        <w:rPr>
          <w:color w:val="auto"/>
          <w:highlight w:val="none"/>
        </w:rPr>
        <w:fldChar w:fldCharType="begin"/>
      </w:r>
      <w:r>
        <w:rPr>
          <w:color w:val="auto"/>
          <w:highlight w:val="none"/>
        </w:rPr>
        <w:instrText xml:space="preserve"> PAGEREF _Toc24729 \h </w:instrText>
      </w:r>
      <w:r>
        <w:rPr>
          <w:color w:val="auto"/>
          <w:highlight w:val="none"/>
        </w:rPr>
        <w:fldChar w:fldCharType="separate"/>
      </w:r>
      <w:r>
        <w:rPr>
          <w:color w:val="auto"/>
          <w:highlight w:val="none"/>
        </w:rPr>
        <w:t>78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59531C9">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_Toc11532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第九章  建设工程合同</w:t>
      </w:r>
      <w:r>
        <w:rPr>
          <w:color w:val="auto"/>
          <w:highlight w:val="none"/>
        </w:rPr>
        <w:tab/>
      </w:r>
      <w:r>
        <w:rPr>
          <w:color w:val="auto"/>
          <w:highlight w:val="none"/>
        </w:rPr>
        <w:fldChar w:fldCharType="begin"/>
      </w:r>
      <w:r>
        <w:rPr>
          <w:color w:val="auto"/>
          <w:highlight w:val="none"/>
        </w:rPr>
        <w:instrText xml:space="preserve"> PAGEREF _Toc11532 \h </w:instrText>
      </w:r>
      <w:r>
        <w:rPr>
          <w:color w:val="auto"/>
          <w:highlight w:val="none"/>
        </w:rPr>
        <w:fldChar w:fldCharType="separate"/>
      </w:r>
      <w:r>
        <w:rPr>
          <w:color w:val="auto"/>
          <w:highlight w:val="none"/>
        </w:rPr>
        <w:t>87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D48D46B">
      <w:pPr>
        <w:pStyle w:val="25"/>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6" w:h="16838"/>
          <w:pgMar w:top="1440" w:right="1800" w:bottom="1440" w:left="1800" w:header="851" w:footer="992" w:gutter="0"/>
          <w:pgNumType w:fmt="decimal" w:start="1"/>
          <w:cols w:space="720" w:num="1"/>
          <w:docGrid w:type="lines" w:linePitch="312" w:charSpace="0"/>
        </w:sectPr>
      </w:pPr>
      <w:r>
        <w:rPr>
          <w:rFonts w:hint="eastAsia" w:asciiTheme="minorEastAsia" w:hAnsiTheme="minorEastAsia" w:eastAsiaTheme="minorEastAsia" w:cstheme="minorEastAsia"/>
          <w:color w:val="auto"/>
          <w:szCs w:val="21"/>
          <w:highlight w:val="none"/>
        </w:rPr>
        <w:fldChar w:fldCharType="end"/>
      </w:r>
    </w:p>
    <w:p w14:paraId="187D75EC">
      <w:pPr>
        <w:pStyle w:val="26"/>
        <w:keepNext/>
        <w:keepLines/>
        <w:jc w:val="center"/>
        <w:rPr>
          <w:rFonts w:hint="eastAsia" w:asciiTheme="minorEastAsia" w:hAnsiTheme="minorEastAsia" w:eastAsiaTheme="minorEastAsia" w:cstheme="minorEastAsia"/>
          <w:b/>
          <w:color w:val="auto"/>
          <w:kern w:val="44"/>
          <w:sz w:val="36"/>
          <w:szCs w:val="36"/>
          <w:highlight w:val="none"/>
        </w:rPr>
      </w:pPr>
      <w:bookmarkStart w:id="0" w:name="_Toc18285"/>
      <w:bookmarkStart w:id="1" w:name="_Hlt111690251"/>
      <w:r>
        <w:rPr>
          <w:rFonts w:hint="eastAsia" w:asciiTheme="minorEastAsia" w:hAnsiTheme="minorEastAsia" w:eastAsiaTheme="minorEastAsia" w:cstheme="minorEastAsia"/>
          <w:b/>
          <w:color w:val="auto"/>
          <w:kern w:val="44"/>
          <w:sz w:val="36"/>
          <w:szCs w:val="36"/>
          <w:highlight w:val="none"/>
        </w:rPr>
        <w:t>第一章投标须知</w:t>
      </w:r>
      <w:bookmarkEnd w:id="0"/>
    </w:p>
    <w:p w14:paraId="2FDF8AC8">
      <w:pPr>
        <w:pStyle w:val="27"/>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auto"/>
          <w:kern w:val="2"/>
          <w:highlight w:val="none"/>
        </w:rPr>
      </w:pPr>
      <w:bookmarkStart w:id="2" w:name="_Hlt127175444"/>
      <w:bookmarkEnd w:id="2"/>
      <w:bookmarkStart w:id="3" w:name="_Toc23035"/>
      <w:bookmarkStart w:id="4" w:name="_Hlt120077520"/>
      <w:r>
        <w:rPr>
          <w:rFonts w:hint="eastAsia" w:asciiTheme="minorEastAsia" w:hAnsiTheme="minorEastAsia" w:eastAsiaTheme="minorEastAsia" w:cstheme="minorEastAsia"/>
          <w:b/>
          <w:color w:val="auto"/>
          <w:kern w:val="2"/>
          <w:highlight w:val="none"/>
        </w:rPr>
        <w:t>第一节.投标须知前附表</w:t>
      </w:r>
      <w:bookmarkEnd w:id="3"/>
    </w:p>
    <w:tbl>
      <w:tblPr>
        <w:tblStyle w:val="20"/>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802"/>
        <w:gridCol w:w="7451"/>
      </w:tblGrid>
      <w:tr w14:paraId="75AEE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B2238AF">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序</w:t>
            </w:r>
          </w:p>
          <w:p w14:paraId="09C25804">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号</w:t>
            </w:r>
          </w:p>
        </w:tc>
        <w:tc>
          <w:tcPr>
            <w:tcW w:w="1802" w:type="dxa"/>
            <w:tcBorders>
              <w:top w:val="single" w:color="auto" w:sz="4" w:space="0"/>
              <w:left w:val="single" w:color="auto" w:sz="4" w:space="0"/>
              <w:bottom w:val="single" w:color="auto" w:sz="4" w:space="0"/>
              <w:right w:val="single" w:color="auto" w:sz="4" w:space="0"/>
            </w:tcBorders>
            <w:noWrap/>
            <w:vAlign w:val="center"/>
          </w:tcPr>
          <w:p w14:paraId="6A590C12">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内容</w:t>
            </w:r>
          </w:p>
        </w:tc>
        <w:tc>
          <w:tcPr>
            <w:tcW w:w="7451" w:type="dxa"/>
            <w:tcBorders>
              <w:top w:val="single" w:color="auto" w:sz="4" w:space="0"/>
              <w:left w:val="single" w:color="auto" w:sz="4" w:space="0"/>
              <w:bottom w:val="single" w:color="auto" w:sz="4" w:space="0"/>
              <w:right w:val="single" w:color="auto" w:sz="4" w:space="0"/>
            </w:tcBorders>
            <w:noWrap/>
            <w:vAlign w:val="center"/>
          </w:tcPr>
          <w:p w14:paraId="064E96C3">
            <w:pPr>
              <w:pStyle w:val="25"/>
              <w:tabs>
                <w:tab w:val="left" w:pos="1180"/>
              </w:tabs>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说明与要求</w:t>
            </w:r>
          </w:p>
        </w:tc>
      </w:tr>
      <w:tr w14:paraId="0E31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4065CE0">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1802" w:type="dxa"/>
            <w:tcBorders>
              <w:top w:val="single" w:color="auto" w:sz="4" w:space="0"/>
              <w:left w:val="single" w:color="auto" w:sz="4" w:space="0"/>
              <w:bottom w:val="single" w:color="auto" w:sz="4" w:space="0"/>
              <w:right w:val="single" w:color="auto" w:sz="4" w:space="0"/>
            </w:tcBorders>
            <w:noWrap/>
            <w:vAlign w:val="center"/>
          </w:tcPr>
          <w:p w14:paraId="784D13CB">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7451" w:type="dxa"/>
            <w:tcBorders>
              <w:top w:val="single" w:color="auto" w:sz="4" w:space="0"/>
              <w:left w:val="single" w:color="auto" w:sz="4" w:space="0"/>
              <w:bottom w:val="single" w:color="auto" w:sz="4" w:space="0"/>
              <w:right w:val="single" w:color="auto" w:sz="4" w:space="0"/>
            </w:tcBorders>
            <w:noWrap/>
            <w:vAlign w:val="center"/>
          </w:tcPr>
          <w:p w14:paraId="73DDB826">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南雄市珠玑片区乡村振兴建设项目三标段设计、施工总承包</w:t>
            </w:r>
          </w:p>
        </w:tc>
      </w:tr>
      <w:tr w14:paraId="5FCF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792F12C">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1802" w:type="dxa"/>
            <w:tcBorders>
              <w:top w:val="single" w:color="auto" w:sz="4" w:space="0"/>
              <w:left w:val="single" w:color="auto" w:sz="4" w:space="0"/>
              <w:bottom w:val="single" w:color="auto" w:sz="4" w:space="0"/>
              <w:right w:val="single" w:color="auto" w:sz="4" w:space="0"/>
            </w:tcBorders>
            <w:noWrap/>
            <w:vAlign w:val="center"/>
          </w:tcPr>
          <w:p w14:paraId="21A1F807">
            <w:pPr>
              <w:pStyle w:val="25"/>
              <w:jc w:val="center"/>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项目业主</w:t>
            </w:r>
          </w:p>
        </w:tc>
        <w:tc>
          <w:tcPr>
            <w:tcW w:w="7451" w:type="dxa"/>
            <w:tcBorders>
              <w:top w:val="single" w:color="auto" w:sz="4" w:space="0"/>
              <w:left w:val="single" w:color="auto" w:sz="4" w:space="0"/>
              <w:bottom w:val="single" w:color="auto" w:sz="4" w:space="0"/>
              <w:right w:val="single" w:color="auto" w:sz="4" w:space="0"/>
            </w:tcBorders>
            <w:noWrap/>
            <w:vAlign w:val="center"/>
          </w:tcPr>
          <w:p w14:paraId="2B87E27D">
            <w:pPr>
              <w:pStyle w:val="25"/>
              <w:rPr>
                <w:rFonts w:hint="eastAsia" w:asciiTheme="minorEastAsia" w:hAnsiTheme="minorEastAsia" w:eastAsiaTheme="minorEastAsia" w:cstheme="minorEastAsia"/>
                <w:color w:val="auto"/>
                <w:kern w:val="0"/>
                <w:szCs w:val="24"/>
                <w:highlight w:val="none"/>
                <w:lang w:eastAsia="zh-CN"/>
              </w:rPr>
            </w:pPr>
            <w:r>
              <w:rPr>
                <w:rFonts w:hint="eastAsia" w:asciiTheme="minorEastAsia" w:hAnsiTheme="minorEastAsia" w:eastAsiaTheme="minorEastAsia" w:cstheme="minorEastAsia"/>
                <w:color w:val="auto"/>
                <w:szCs w:val="24"/>
                <w:highlight w:val="none"/>
                <w:lang w:val="en-US" w:eastAsia="zh-CN"/>
              </w:rPr>
              <w:t>南雄市珠玑镇人民政府</w:t>
            </w:r>
          </w:p>
        </w:tc>
      </w:tr>
      <w:tr w14:paraId="425EB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08F77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802" w:type="dxa"/>
            <w:tcBorders>
              <w:top w:val="single" w:color="auto" w:sz="4" w:space="0"/>
              <w:left w:val="single" w:color="auto" w:sz="4" w:space="0"/>
              <w:bottom w:val="single" w:color="auto" w:sz="4" w:space="0"/>
              <w:right w:val="single" w:color="auto" w:sz="4" w:space="0"/>
            </w:tcBorders>
            <w:noWrap/>
            <w:vAlign w:val="center"/>
          </w:tcPr>
          <w:p w14:paraId="3D6792F7">
            <w:pPr>
              <w:pStyle w:val="25"/>
              <w:jc w:val="center"/>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项目批准部门</w:t>
            </w:r>
          </w:p>
        </w:tc>
        <w:tc>
          <w:tcPr>
            <w:tcW w:w="7451" w:type="dxa"/>
            <w:tcBorders>
              <w:top w:val="single" w:color="auto" w:sz="4" w:space="0"/>
              <w:left w:val="single" w:color="auto" w:sz="4" w:space="0"/>
              <w:bottom w:val="single" w:color="auto" w:sz="4" w:space="0"/>
              <w:right w:val="single" w:color="auto" w:sz="4" w:space="0"/>
            </w:tcBorders>
            <w:noWrap/>
            <w:vAlign w:val="center"/>
          </w:tcPr>
          <w:p w14:paraId="003576FF">
            <w:pPr>
              <w:pStyle w:val="25"/>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南雄市发展和改革局</w:t>
            </w:r>
          </w:p>
        </w:tc>
      </w:tr>
      <w:tr w14:paraId="2800F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E06CB1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802" w:type="dxa"/>
            <w:tcBorders>
              <w:top w:val="single" w:color="auto" w:sz="4" w:space="0"/>
              <w:left w:val="single" w:color="auto" w:sz="4" w:space="0"/>
              <w:bottom w:val="single" w:color="auto" w:sz="4" w:space="0"/>
              <w:right w:val="single" w:color="auto" w:sz="4" w:space="0"/>
            </w:tcBorders>
            <w:noWrap/>
            <w:vAlign w:val="center"/>
          </w:tcPr>
          <w:p w14:paraId="6FFD556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项目批准文号</w:t>
            </w:r>
          </w:p>
        </w:tc>
        <w:tc>
          <w:tcPr>
            <w:tcW w:w="7451" w:type="dxa"/>
            <w:tcBorders>
              <w:top w:val="single" w:color="auto" w:sz="4" w:space="0"/>
              <w:left w:val="single" w:color="auto" w:sz="4" w:space="0"/>
              <w:bottom w:val="single" w:color="auto" w:sz="4" w:space="0"/>
              <w:right w:val="single" w:color="auto" w:sz="4" w:space="0"/>
            </w:tcBorders>
            <w:noWrap/>
            <w:vAlign w:val="center"/>
          </w:tcPr>
          <w:p w14:paraId="5118C7E3">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雄发改投审[2024]18号</w:t>
            </w:r>
          </w:p>
        </w:tc>
      </w:tr>
      <w:tr w14:paraId="5C54B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BBAEE05">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802" w:type="dxa"/>
            <w:tcBorders>
              <w:top w:val="single" w:color="auto" w:sz="4" w:space="0"/>
              <w:left w:val="single" w:color="auto" w:sz="4" w:space="0"/>
              <w:bottom w:val="single" w:color="auto" w:sz="4" w:space="0"/>
              <w:right w:val="single" w:color="auto" w:sz="4" w:space="0"/>
            </w:tcBorders>
            <w:noWrap/>
            <w:vAlign w:val="center"/>
          </w:tcPr>
          <w:p w14:paraId="467016F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项目代码</w:t>
            </w:r>
          </w:p>
        </w:tc>
        <w:tc>
          <w:tcPr>
            <w:tcW w:w="7451" w:type="dxa"/>
            <w:tcBorders>
              <w:top w:val="single" w:color="auto" w:sz="4" w:space="0"/>
              <w:left w:val="single" w:color="auto" w:sz="4" w:space="0"/>
              <w:bottom w:val="single" w:color="auto" w:sz="4" w:space="0"/>
              <w:right w:val="single" w:color="auto" w:sz="4" w:space="0"/>
            </w:tcBorders>
            <w:noWrap/>
            <w:vAlign w:val="center"/>
          </w:tcPr>
          <w:p w14:paraId="106ED2C8">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2312-440282-20-01-609394</w:t>
            </w:r>
          </w:p>
        </w:tc>
      </w:tr>
      <w:tr w14:paraId="2DE3C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F9DFE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802" w:type="dxa"/>
            <w:tcBorders>
              <w:top w:val="single" w:color="auto" w:sz="4" w:space="0"/>
              <w:left w:val="single" w:color="auto" w:sz="4" w:space="0"/>
              <w:bottom w:val="single" w:color="auto" w:sz="4" w:space="0"/>
              <w:right w:val="single" w:color="auto" w:sz="4" w:space="0"/>
            </w:tcBorders>
            <w:noWrap/>
            <w:vAlign w:val="center"/>
          </w:tcPr>
          <w:p w14:paraId="0E9494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资金来源</w:t>
            </w:r>
          </w:p>
          <w:p w14:paraId="0741190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及出资比例</w:t>
            </w:r>
          </w:p>
        </w:tc>
        <w:tc>
          <w:tcPr>
            <w:tcW w:w="7451" w:type="dxa"/>
            <w:tcBorders>
              <w:top w:val="single" w:color="auto" w:sz="4" w:space="0"/>
              <w:left w:val="single" w:color="auto" w:sz="4" w:space="0"/>
              <w:bottom w:val="single" w:color="auto" w:sz="4" w:space="0"/>
              <w:right w:val="single" w:color="auto" w:sz="4" w:space="0"/>
            </w:tcBorders>
            <w:noWrap/>
            <w:vAlign w:val="center"/>
          </w:tcPr>
          <w:p w14:paraId="493F40D3">
            <w:pPr>
              <w:pStyle w:val="25"/>
              <w:tabs>
                <w:tab w:val="left" w:pos="1180"/>
              </w:tabs>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highlight w:val="none"/>
              </w:rPr>
              <w:t>上级财政资金100%</w:t>
            </w:r>
          </w:p>
        </w:tc>
      </w:tr>
      <w:tr w14:paraId="010DB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1C5022B">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1802" w:type="dxa"/>
            <w:tcBorders>
              <w:top w:val="single" w:color="auto" w:sz="4" w:space="0"/>
              <w:left w:val="single" w:color="auto" w:sz="4" w:space="0"/>
              <w:bottom w:val="single" w:color="auto" w:sz="4" w:space="0"/>
              <w:right w:val="single" w:color="auto" w:sz="4" w:space="0"/>
            </w:tcBorders>
            <w:noWrap/>
            <w:vAlign w:val="center"/>
          </w:tcPr>
          <w:p w14:paraId="22A3A394">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招标人</w:t>
            </w:r>
          </w:p>
        </w:tc>
        <w:tc>
          <w:tcPr>
            <w:tcW w:w="7451" w:type="dxa"/>
            <w:tcBorders>
              <w:top w:val="single" w:color="auto" w:sz="4" w:space="0"/>
              <w:left w:val="single" w:color="auto" w:sz="4" w:space="0"/>
              <w:bottom w:val="single" w:color="auto" w:sz="4" w:space="0"/>
              <w:right w:val="single" w:color="auto" w:sz="4" w:space="0"/>
            </w:tcBorders>
            <w:noWrap/>
            <w:vAlign w:val="center"/>
          </w:tcPr>
          <w:p w14:paraId="05BEE878">
            <w:pPr>
              <w:pStyle w:val="25"/>
              <w:rPr>
                <w:rFonts w:hint="eastAsia" w:asciiTheme="minorEastAsia" w:hAnsiTheme="minorEastAsia" w:eastAsiaTheme="minorEastAsia" w:cstheme="minorEastAsia"/>
                <w:bCs/>
                <w:color w:val="auto"/>
                <w:szCs w:val="24"/>
                <w:highlight w:val="none"/>
                <w:lang w:eastAsia="zh-CN"/>
              </w:rPr>
            </w:pPr>
            <w:r>
              <w:rPr>
                <w:rFonts w:hint="eastAsia" w:asciiTheme="minorEastAsia" w:hAnsiTheme="minorEastAsia" w:eastAsiaTheme="minorEastAsia" w:cstheme="minorEastAsia"/>
                <w:color w:val="auto"/>
                <w:kern w:val="0"/>
                <w:szCs w:val="24"/>
                <w:highlight w:val="none"/>
                <w:lang w:eastAsia="zh-CN"/>
              </w:rPr>
              <w:t>南雄市珠玑镇人民政府</w:t>
            </w:r>
          </w:p>
        </w:tc>
      </w:tr>
      <w:tr w14:paraId="4A416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530A4F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802" w:type="dxa"/>
            <w:tcBorders>
              <w:top w:val="single" w:color="auto" w:sz="4" w:space="0"/>
              <w:left w:val="single" w:color="auto" w:sz="4" w:space="0"/>
              <w:bottom w:val="single" w:color="auto" w:sz="4" w:space="0"/>
              <w:right w:val="single" w:color="auto" w:sz="4" w:space="0"/>
            </w:tcBorders>
            <w:noWrap/>
            <w:vAlign w:val="center"/>
          </w:tcPr>
          <w:p w14:paraId="2CA0D111">
            <w:pPr>
              <w:wordWrap w:val="0"/>
              <w:adjustRightInd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招标代理机构</w:t>
            </w:r>
          </w:p>
        </w:tc>
        <w:tc>
          <w:tcPr>
            <w:tcW w:w="7451" w:type="dxa"/>
            <w:tcBorders>
              <w:top w:val="single" w:color="auto" w:sz="4" w:space="0"/>
              <w:left w:val="single" w:color="auto" w:sz="4" w:space="0"/>
              <w:bottom w:val="single" w:color="auto" w:sz="4" w:space="0"/>
              <w:right w:val="single" w:color="auto" w:sz="4" w:space="0"/>
            </w:tcBorders>
            <w:noWrap/>
            <w:vAlign w:val="center"/>
          </w:tcPr>
          <w:p w14:paraId="3663472F">
            <w:pPr>
              <w:pStyle w:val="2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广州穗科建设管理有限公司</w:t>
            </w:r>
          </w:p>
        </w:tc>
      </w:tr>
      <w:tr w14:paraId="07ECD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05A92C">
            <w:pPr>
              <w:pStyle w:val="25"/>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9</w:t>
            </w:r>
          </w:p>
        </w:tc>
        <w:tc>
          <w:tcPr>
            <w:tcW w:w="1802" w:type="dxa"/>
            <w:tcBorders>
              <w:top w:val="single" w:color="auto" w:sz="4" w:space="0"/>
              <w:left w:val="single" w:color="auto" w:sz="4" w:space="0"/>
              <w:bottom w:val="single" w:color="auto" w:sz="4" w:space="0"/>
              <w:right w:val="single" w:color="auto" w:sz="4" w:space="0"/>
            </w:tcBorders>
            <w:noWrap/>
            <w:vAlign w:val="center"/>
          </w:tcPr>
          <w:p w14:paraId="39D646A3">
            <w:pPr>
              <w:pStyle w:val="25"/>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项目总投资</w:t>
            </w:r>
          </w:p>
        </w:tc>
        <w:tc>
          <w:tcPr>
            <w:tcW w:w="7451" w:type="dxa"/>
            <w:tcBorders>
              <w:top w:val="single" w:color="auto" w:sz="4" w:space="0"/>
              <w:left w:val="single" w:color="auto" w:sz="4" w:space="0"/>
              <w:bottom w:val="single" w:color="auto" w:sz="4" w:space="0"/>
              <w:right w:val="single" w:color="auto" w:sz="4" w:space="0"/>
            </w:tcBorders>
            <w:noWrap/>
            <w:vAlign w:val="center"/>
          </w:tcPr>
          <w:p w14:paraId="7FF1392B">
            <w:pPr>
              <w:pStyle w:val="2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本项目工程建安费概算</w:t>
            </w:r>
            <w:r>
              <w:rPr>
                <w:rFonts w:hint="eastAsia" w:asciiTheme="minorEastAsia" w:hAnsiTheme="minorEastAsia" w:eastAsiaTheme="minorEastAsia" w:cstheme="minorEastAsia"/>
                <w:color w:val="auto"/>
                <w:highlight w:val="none"/>
                <w:lang w:eastAsia="zh-CN"/>
              </w:rPr>
              <w:t>约</w:t>
            </w:r>
            <w:r>
              <w:rPr>
                <w:rFonts w:hint="eastAsia" w:asciiTheme="minorEastAsia" w:hAnsiTheme="minorEastAsia" w:eastAsiaTheme="minorEastAsia" w:cstheme="minorEastAsia"/>
                <w:color w:val="auto"/>
                <w:highlight w:val="none"/>
                <w:lang w:val="en-US" w:eastAsia="zh-CN"/>
              </w:rPr>
              <w:t>2450</w:t>
            </w:r>
            <w:r>
              <w:rPr>
                <w:rFonts w:hint="eastAsia" w:asciiTheme="minorEastAsia" w:hAnsiTheme="minorEastAsia" w:eastAsiaTheme="minorEastAsia" w:cstheme="minorEastAsia"/>
                <w:color w:val="auto"/>
                <w:highlight w:val="none"/>
                <w:lang w:eastAsia="zh-CN"/>
              </w:rPr>
              <w:t>万元，设计费约</w:t>
            </w:r>
            <w:r>
              <w:rPr>
                <w:rFonts w:hint="eastAsia" w:asciiTheme="minorEastAsia" w:hAnsiTheme="minorEastAsia" w:eastAsiaTheme="minorEastAsia" w:cstheme="minorEastAsia"/>
                <w:color w:val="auto"/>
                <w:highlight w:val="none"/>
                <w:lang w:val="en-US" w:eastAsia="zh-CN"/>
              </w:rPr>
              <w:t>40</w:t>
            </w:r>
            <w:r>
              <w:rPr>
                <w:rFonts w:hint="eastAsia" w:asciiTheme="minorEastAsia" w:hAnsiTheme="minorEastAsia" w:eastAsiaTheme="minorEastAsia" w:cstheme="minorEastAsia"/>
                <w:color w:val="auto"/>
                <w:highlight w:val="none"/>
                <w:lang w:eastAsia="zh-CN"/>
              </w:rPr>
              <w:t>万元。</w:t>
            </w:r>
          </w:p>
        </w:tc>
      </w:tr>
      <w:tr w14:paraId="1831D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8049E1A">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1802" w:type="dxa"/>
            <w:tcBorders>
              <w:top w:val="single" w:color="auto" w:sz="4" w:space="0"/>
              <w:left w:val="single" w:color="auto" w:sz="4" w:space="0"/>
              <w:bottom w:val="single" w:color="auto" w:sz="4" w:space="0"/>
              <w:right w:val="single" w:color="auto" w:sz="4" w:space="0"/>
            </w:tcBorders>
            <w:noWrap/>
            <w:vAlign w:val="center"/>
          </w:tcPr>
          <w:p w14:paraId="4B7E4C8D">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7451" w:type="dxa"/>
            <w:tcBorders>
              <w:top w:val="single" w:color="auto" w:sz="4" w:space="0"/>
              <w:left w:val="single" w:color="auto" w:sz="4" w:space="0"/>
              <w:bottom w:val="single" w:color="auto" w:sz="4" w:space="0"/>
              <w:right w:val="single" w:color="auto" w:sz="4" w:space="0"/>
            </w:tcBorders>
            <w:noWrap/>
            <w:vAlign w:val="center"/>
          </w:tcPr>
          <w:p w14:paraId="26FC22E4">
            <w:pPr>
              <w:pStyle w:val="25"/>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snapToGrid w:val="0"/>
                <w:color w:val="auto"/>
                <w:kern w:val="0"/>
                <w:highlight w:val="none"/>
              </w:rPr>
              <w:t>南雄市珠玑镇</w:t>
            </w:r>
          </w:p>
        </w:tc>
      </w:tr>
      <w:tr w14:paraId="60DC0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727032E">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1802" w:type="dxa"/>
            <w:tcBorders>
              <w:top w:val="single" w:color="auto" w:sz="4" w:space="0"/>
              <w:left w:val="single" w:color="auto" w:sz="4" w:space="0"/>
              <w:bottom w:val="single" w:color="auto" w:sz="4" w:space="0"/>
              <w:right w:val="single" w:color="auto" w:sz="4" w:space="0"/>
            </w:tcBorders>
            <w:noWrap/>
            <w:vAlign w:val="center"/>
          </w:tcPr>
          <w:p w14:paraId="7C6E98C3">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项目建设内容</w:t>
            </w:r>
          </w:p>
          <w:p w14:paraId="7E58FF6D">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和规模</w:t>
            </w:r>
          </w:p>
        </w:tc>
        <w:tc>
          <w:tcPr>
            <w:tcW w:w="7451" w:type="dxa"/>
            <w:tcBorders>
              <w:top w:val="single" w:color="auto" w:sz="4" w:space="0"/>
              <w:left w:val="single" w:color="auto" w:sz="4" w:space="0"/>
              <w:bottom w:val="single" w:color="auto" w:sz="4" w:space="0"/>
              <w:right w:val="single" w:color="auto" w:sz="4" w:space="0"/>
            </w:tcBorders>
            <w:noWrap/>
            <w:vAlign w:val="center"/>
          </w:tcPr>
          <w:p w14:paraId="25127FCB">
            <w:pPr>
              <w:pStyle w:val="25"/>
              <w:shd w:val="clear"/>
              <w:ind w:firstLine="240" w:firstLineChars="10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（1）旅游大道至凤凰桥道路基础设施建设二标段：包括沿线建筑修缮工程和内部环境综合提升整治，面积约1600平方米；</w:t>
            </w:r>
          </w:p>
          <w:p w14:paraId="67FEF197">
            <w:pPr>
              <w:pStyle w:val="25"/>
              <w:shd w:val="clear"/>
              <w:ind w:firstLine="240" w:firstLineChars="10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珠玑镇镇区基础设施补短板建设（近期）二标段：包括提升农贸市场外部道路3850平方米，人行道2150平方米，新建雨污管3000米；旅游大道沿线建筑改造提升1000平方米；珠玑中学校内基础设施提升，更新雨污管道3500米，新增活动场地2100平方米，珠玑中学外部道路白改黑650平方米，新建人行道1300平方米，整体改造面积约15000平方米；新增古巷大道及旅游大道基础照明设施，长度2.7公里；</w:t>
            </w:r>
          </w:p>
          <w:p w14:paraId="18FDE4E4">
            <w:pPr>
              <w:pStyle w:val="25"/>
              <w:shd w:val="clear"/>
              <w:ind w:firstLine="240" w:firstLineChars="100"/>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（3）南雄市珠玑片区乡村振兴建设项目三标段——珠玑古巷北门文旅</w:t>
            </w:r>
          </w:p>
          <w:p w14:paraId="6772B739">
            <w:pPr>
              <w:pStyle w:val="25"/>
              <w:shd w:val="clea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基础设施建设：主要包括新建旅游集散地2500平方米，停车场360平方米，售票处80平方米，沥青道路540平方米，围墙90米，肖氏宗祠路段600平方米及雨污管网250米及周边环境环境整治，改造面积约6000平方米；</w:t>
            </w:r>
          </w:p>
          <w:p w14:paraId="1CA329AD">
            <w:pPr>
              <w:pStyle w:val="25"/>
              <w:shd w:val="clear"/>
              <w:ind w:firstLine="240" w:firstLineChars="10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南雄市珠玑片区乡村振兴建设项目三标段——农旅配套基础设施建设：主要结合农旅融合发展思路，完善配套基础设施，更新百姓堂前集散地铺装1500平方米，人行道600平方米，新建平台540平方米，栈道400平方米，公厕60平方米，改造面积约9600平方米。</w:t>
            </w:r>
          </w:p>
        </w:tc>
      </w:tr>
      <w:tr w14:paraId="04CE0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1B6C55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w:t>
            </w:r>
          </w:p>
        </w:tc>
        <w:tc>
          <w:tcPr>
            <w:tcW w:w="1802" w:type="dxa"/>
            <w:tcBorders>
              <w:top w:val="single" w:color="auto" w:sz="4" w:space="0"/>
              <w:left w:val="single" w:color="auto" w:sz="4" w:space="0"/>
              <w:bottom w:val="single" w:color="auto" w:sz="4" w:space="0"/>
              <w:right w:val="single" w:color="auto" w:sz="4" w:space="0"/>
            </w:tcBorders>
            <w:noWrap/>
            <w:vAlign w:val="center"/>
          </w:tcPr>
          <w:p w14:paraId="607FD5DE">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p w14:paraId="4892A16B">
            <w:pPr>
              <w:pStyle w:val="25"/>
              <w:jc w:val="center"/>
              <w:rPr>
                <w:rFonts w:hint="eastAsia" w:asciiTheme="minorEastAsia" w:hAnsiTheme="minorEastAsia" w:eastAsiaTheme="minorEastAsia" w:cstheme="minorEastAsia"/>
                <w:snapToGrid w:val="0"/>
                <w:color w:val="auto"/>
                <w:kern w:val="0"/>
                <w:szCs w:val="24"/>
                <w:highlight w:val="none"/>
              </w:rPr>
            </w:pPr>
          </w:p>
        </w:tc>
        <w:tc>
          <w:tcPr>
            <w:tcW w:w="7451" w:type="dxa"/>
            <w:tcBorders>
              <w:top w:val="single" w:color="auto" w:sz="4" w:space="0"/>
              <w:left w:val="single" w:color="auto" w:sz="4" w:space="0"/>
              <w:bottom w:val="single" w:color="auto" w:sz="4" w:space="0"/>
              <w:right w:val="single" w:color="auto" w:sz="4" w:space="0"/>
            </w:tcBorders>
            <w:noWrap/>
            <w:vAlign w:val="center"/>
          </w:tcPr>
          <w:p w14:paraId="35D12D60">
            <w:pPr>
              <w:pStyle w:val="25"/>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本工程所涉及的内容包括但不限于以下（1）和（2）：</w:t>
            </w:r>
          </w:p>
          <w:p w14:paraId="7CF270EE">
            <w:pPr>
              <w:pStyle w:val="25"/>
              <w:ind w:firstLine="240" w:firstLineChars="100"/>
              <w:jc w:val="left"/>
              <w:rPr>
                <w:rFonts w:hint="default" w:asciiTheme="minorEastAsia" w:hAnsiTheme="minorEastAsia" w:eastAsiaTheme="minorEastAsia" w:cstheme="minorEastAsia"/>
                <w:snapToGrid w:val="0"/>
                <w:color w:val="auto"/>
                <w:kern w:val="0"/>
                <w:highlight w:val="none"/>
                <w:lang w:val="en-US" w:eastAsia="zh-CN"/>
              </w:rPr>
            </w:pP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lang w:val="en-US" w:eastAsia="zh-CN"/>
              </w:rPr>
              <w:t>1</w:t>
            </w: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rPr>
              <w:t>设计部分：确保项目顺利实施的报建、报批、施工等所需的设计文件，施工图设计</w:t>
            </w: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lang w:val="en-US" w:eastAsia="zh-CN"/>
              </w:rPr>
              <w:t xml:space="preserve"> </w:t>
            </w:r>
          </w:p>
          <w:p w14:paraId="35B18894">
            <w:pPr>
              <w:pStyle w:val="25"/>
              <w:ind w:firstLine="240" w:firstLineChars="1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highlight w:val="none"/>
              </w:rPr>
              <w:t>（2）施工部分：设计文件及工程量清单范围内的所有工程及配套工程、设施等的施工。</w:t>
            </w:r>
          </w:p>
        </w:tc>
      </w:tr>
      <w:tr w14:paraId="6EF16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6111F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w:t>
            </w:r>
          </w:p>
        </w:tc>
        <w:tc>
          <w:tcPr>
            <w:tcW w:w="1802" w:type="dxa"/>
            <w:tcBorders>
              <w:top w:val="single" w:color="auto" w:sz="4" w:space="0"/>
              <w:left w:val="single" w:color="auto" w:sz="4" w:space="0"/>
              <w:bottom w:val="single" w:color="auto" w:sz="4" w:space="0"/>
              <w:right w:val="single" w:color="auto" w:sz="4" w:space="0"/>
            </w:tcBorders>
            <w:noWrap/>
            <w:vAlign w:val="center"/>
          </w:tcPr>
          <w:p w14:paraId="1C3A3F04">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标段划分</w:t>
            </w:r>
          </w:p>
        </w:tc>
        <w:tc>
          <w:tcPr>
            <w:tcW w:w="7451" w:type="dxa"/>
            <w:tcBorders>
              <w:top w:val="single" w:color="auto" w:sz="4" w:space="0"/>
              <w:left w:val="single" w:color="auto" w:sz="4" w:space="0"/>
              <w:bottom w:val="single" w:color="auto" w:sz="4" w:space="0"/>
              <w:right w:val="single" w:color="auto" w:sz="4" w:space="0"/>
            </w:tcBorders>
            <w:noWrap/>
            <w:vAlign w:val="center"/>
          </w:tcPr>
          <w:p w14:paraId="1153C3AE">
            <w:pPr>
              <w:wordWrap w:val="0"/>
              <w:adjustRightInd w:val="0"/>
              <w:snapToGrid w:val="0"/>
              <w:spacing w:line="360" w:lineRule="auto"/>
              <w:ind w:firstLine="240" w:firstLineChars="100"/>
              <w:rPr>
                <w:rFonts w:hint="eastAsia" w:asciiTheme="minorEastAsia" w:hAnsiTheme="minorEastAsia" w:eastAsiaTheme="minorEastAsia" w:cstheme="minorEastAsia"/>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本招标项目不划分标段。</w:t>
            </w:r>
          </w:p>
        </w:tc>
      </w:tr>
      <w:tr w14:paraId="15A53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29A002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w:t>
            </w:r>
          </w:p>
        </w:tc>
        <w:tc>
          <w:tcPr>
            <w:tcW w:w="1802" w:type="dxa"/>
            <w:tcBorders>
              <w:top w:val="single" w:color="auto" w:sz="4" w:space="0"/>
              <w:left w:val="single" w:color="auto" w:sz="4" w:space="0"/>
              <w:bottom w:val="single" w:color="auto" w:sz="4" w:space="0"/>
              <w:right w:val="single" w:color="auto" w:sz="4" w:space="0"/>
            </w:tcBorders>
            <w:noWrap/>
            <w:vAlign w:val="center"/>
          </w:tcPr>
          <w:p w14:paraId="5CDDC87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工期</w:t>
            </w:r>
          </w:p>
        </w:tc>
        <w:tc>
          <w:tcPr>
            <w:tcW w:w="7451" w:type="dxa"/>
            <w:tcBorders>
              <w:top w:val="single" w:color="auto" w:sz="4" w:space="0"/>
              <w:left w:val="single" w:color="auto" w:sz="4" w:space="0"/>
              <w:bottom w:val="single" w:color="auto" w:sz="4" w:space="0"/>
              <w:right w:val="single" w:color="auto" w:sz="4" w:space="0"/>
            </w:tcBorders>
            <w:noWrap/>
            <w:vAlign w:val="center"/>
          </w:tcPr>
          <w:p w14:paraId="56E52B66">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color w:val="auto"/>
                <w:kern w:val="0"/>
                <w:highlight w:val="none"/>
                <w:lang w:eastAsia="zh-CN"/>
              </w:rPr>
              <w:t>共</w:t>
            </w:r>
            <w:r>
              <w:rPr>
                <w:rFonts w:hint="eastAsia" w:asciiTheme="minorEastAsia" w:hAnsiTheme="minorEastAsia" w:eastAsiaTheme="minorEastAsia" w:cstheme="minorEastAsia"/>
                <w:color w:val="auto"/>
                <w:kern w:val="0"/>
                <w:highlight w:val="none"/>
                <w:lang w:val="en-US" w:eastAsia="zh-CN"/>
              </w:rPr>
              <w:t>360</w:t>
            </w:r>
            <w:r>
              <w:rPr>
                <w:rFonts w:hint="eastAsia" w:asciiTheme="minorEastAsia" w:hAnsiTheme="minorEastAsia" w:eastAsiaTheme="minorEastAsia" w:cstheme="minorEastAsia"/>
                <w:color w:val="auto"/>
                <w:kern w:val="0"/>
                <w:highlight w:val="none"/>
                <w:lang w:eastAsia="zh-CN"/>
              </w:rPr>
              <w:t>日历天【其中：设计工期</w:t>
            </w:r>
            <w:r>
              <w:rPr>
                <w:rFonts w:hint="eastAsia" w:asciiTheme="minorEastAsia" w:hAnsiTheme="minorEastAsia" w:eastAsiaTheme="minorEastAsia" w:cstheme="minorEastAsia"/>
                <w:color w:val="auto"/>
                <w:kern w:val="0"/>
                <w:highlight w:val="none"/>
                <w:lang w:val="en-US" w:eastAsia="zh-CN"/>
              </w:rPr>
              <w:t>60</w:t>
            </w:r>
            <w:r>
              <w:rPr>
                <w:rFonts w:hint="eastAsia" w:asciiTheme="minorEastAsia" w:hAnsiTheme="minorEastAsia" w:eastAsiaTheme="minorEastAsia" w:cstheme="minorEastAsia"/>
                <w:color w:val="auto"/>
                <w:kern w:val="0"/>
                <w:highlight w:val="none"/>
                <w:lang w:eastAsia="zh-CN"/>
              </w:rPr>
              <w:t>日历天、施工工期</w:t>
            </w:r>
            <w:r>
              <w:rPr>
                <w:rFonts w:hint="eastAsia" w:asciiTheme="minorEastAsia" w:hAnsiTheme="minorEastAsia" w:eastAsiaTheme="minorEastAsia" w:cstheme="minorEastAsia"/>
                <w:color w:val="auto"/>
                <w:kern w:val="0"/>
                <w:highlight w:val="none"/>
                <w:lang w:val="en-US" w:eastAsia="zh-CN"/>
              </w:rPr>
              <w:t>300</w:t>
            </w:r>
            <w:r>
              <w:rPr>
                <w:rFonts w:hint="eastAsia" w:asciiTheme="minorEastAsia" w:hAnsiTheme="minorEastAsia" w:eastAsiaTheme="minorEastAsia" w:cstheme="minorEastAsia"/>
                <w:color w:val="auto"/>
                <w:kern w:val="0"/>
                <w:highlight w:val="none"/>
                <w:lang w:eastAsia="zh-CN"/>
              </w:rPr>
              <w:t>日历天】。</w:t>
            </w:r>
          </w:p>
        </w:tc>
      </w:tr>
      <w:tr w14:paraId="625CC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7F8BBB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w:t>
            </w:r>
          </w:p>
        </w:tc>
        <w:tc>
          <w:tcPr>
            <w:tcW w:w="1802" w:type="dxa"/>
            <w:tcBorders>
              <w:top w:val="single" w:color="auto" w:sz="4" w:space="0"/>
              <w:left w:val="single" w:color="auto" w:sz="4" w:space="0"/>
              <w:bottom w:val="single" w:color="auto" w:sz="4" w:space="0"/>
              <w:right w:val="single" w:color="auto" w:sz="4" w:space="0"/>
            </w:tcBorders>
            <w:noWrap/>
            <w:vAlign w:val="center"/>
          </w:tcPr>
          <w:p w14:paraId="4315068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质量标准</w:t>
            </w:r>
          </w:p>
        </w:tc>
        <w:tc>
          <w:tcPr>
            <w:tcW w:w="7451" w:type="dxa"/>
            <w:tcBorders>
              <w:top w:val="single" w:color="auto" w:sz="4" w:space="0"/>
              <w:left w:val="single" w:color="auto" w:sz="4" w:space="0"/>
              <w:bottom w:val="single" w:color="auto" w:sz="4" w:space="0"/>
              <w:right w:val="single" w:color="auto" w:sz="4" w:space="0"/>
            </w:tcBorders>
            <w:noWrap/>
            <w:vAlign w:val="center"/>
          </w:tcPr>
          <w:p w14:paraId="40617AF4">
            <w:pPr>
              <w:pStyle w:val="25"/>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设计要求：符合国家或行业颁布的现行有效的有关设计的规范要求，并必须通过有关部门的审查及经有资质的审图机构审查合格。</w:t>
            </w:r>
          </w:p>
          <w:p w14:paraId="44C4410F">
            <w:pPr>
              <w:pStyle w:val="25"/>
              <w:ind w:firstLine="240" w:firstLineChars="100"/>
              <w:jc w:val="left"/>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highlight w:val="none"/>
              </w:rPr>
              <w:t>施工要求：施工质量必须达到合格标准。</w:t>
            </w:r>
          </w:p>
        </w:tc>
      </w:tr>
      <w:tr w14:paraId="4B271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C10E87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16</w:t>
            </w:r>
          </w:p>
        </w:tc>
        <w:tc>
          <w:tcPr>
            <w:tcW w:w="1802" w:type="dxa"/>
            <w:tcBorders>
              <w:top w:val="single" w:color="auto" w:sz="4" w:space="0"/>
              <w:left w:val="single" w:color="auto" w:sz="4" w:space="0"/>
              <w:bottom w:val="single" w:color="auto" w:sz="4" w:space="0"/>
              <w:right w:val="single" w:color="auto" w:sz="4" w:space="0"/>
            </w:tcBorders>
            <w:noWrap/>
            <w:vAlign w:val="center"/>
          </w:tcPr>
          <w:p w14:paraId="20CA34AF">
            <w:pPr>
              <w:pStyle w:val="25"/>
              <w:spacing w:line="24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工程最高投标限价</w:t>
            </w:r>
          </w:p>
        </w:tc>
        <w:tc>
          <w:tcPr>
            <w:tcW w:w="7451" w:type="dxa"/>
            <w:tcBorders>
              <w:top w:val="single" w:color="auto" w:sz="4" w:space="0"/>
              <w:left w:val="single" w:color="auto" w:sz="4" w:space="0"/>
              <w:bottom w:val="single" w:color="auto" w:sz="4" w:space="0"/>
              <w:right w:val="single" w:color="auto" w:sz="4" w:space="0"/>
            </w:tcBorders>
            <w:noWrap/>
            <w:vAlign w:val="center"/>
          </w:tcPr>
          <w:p w14:paraId="188A675B">
            <w:pPr>
              <w:pStyle w:val="25"/>
              <w:spacing w:line="24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lang w:eastAsia="zh-CN"/>
              </w:rPr>
              <w:t>本项目</w:t>
            </w:r>
            <w:r>
              <w:rPr>
                <w:rFonts w:hint="eastAsia" w:asciiTheme="minorEastAsia" w:hAnsiTheme="minorEastAsia" w:eastAsiaTheme="minorEastAsia" w:cstheme="minorEastAsia"/>
                <w:color w:val="auto"/>
                <w:szCs w:val="24"/>
                <w:highlight w:val="none"/>
                <w:lang w:val="en-US" w:eastAsia="zh-CN"/>
              </w:rPr>
              <w:t>最高投标限价</w:t>
            </w:r>
            <w:r>
              <w:rPr>
                <w:rFonts w:hint="eastAsia" w:asciiTheme="minorEastAsia" w:hAnsiTheme="minorEastAsia" w:eastAsiaTheme="minorEastAsia" w:cstheme="minorEastAsia"/>
                <w:color w:val="auto"/>
                <w:szCs w:val="24"/>
                <w:highlight w:val="none"/>
                <w:lang w:eastAsia="zh-CN"/>
              </w:rPr>
              <w:t>在投标截止时间</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lang w:eastAsia="zh-CN"/>
              </w:rPr>
              <w:t>天前以补充通知的形式在韶关市公共资源交易一体化平台公布。</w:t>
            </w:r>
          </w:p>
        </w:tc>
      </w:tr>
      <w:tr w14:paraId="0CDC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BF2F1C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17</w:t>
            </w:r>
          </w:p>
        </w:tc>
        <w:tc>
          <w:tcPr>
            <w:tcW w:w="1802" w:type="dxa"/>
            <w:tcBorders>
              <w:top w:val="single" w:color="auto" w:sz="4" w:space="0"/>
              <w:left w:val="single" w:color="auto" w:sz="4" w:space="0"/>
              <w:bottom w:val="single" w:color="auto" w:sz="4" w:space="0"/>
              <w:right w:val="single" w:color="auto" w:sz="4" w:space="0"/>
            </w:tcBorders>
            <w:noWrap/>
            <w:vAlign w:val="center"/>
          </w:tcPr>
          <w:p w14:paraId="15243C28">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投标人资格要求</w:t>
            </w:r>
          </w:p>
        </w:tc>
        <w:tc>
          <w:tcPr>
            <w:tcW w:w="7451" w:type="dxa"/>
            <w:tcBorders>
              <w:top w:val="single" w:color="auto" w:sz="4" w:space="0"/>
              <w:left w:val="single" w:color="auto" w:sz="4" w:space="0"/>
              <w:bottom w:val="single" w:color="auto" w:sz="4" w:space="0"/>
              <w:right w:val="single" w:color="auto" w:sz="4" w:space="0"/>
            </w:tcBorders>
            <w:noWrap/>
            <w:vAlign w:val="center"/>
          </w:tcPr>
          <w:p w14:paraId="5DA22F69">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1．本次招标</w:t>
            </w:r>
            <w:r>
              <w:rPr>
                <w:rFonts w:hint="eastAsia" w:asciiTheme="minorEastAsia" w:hAnsiTheme="minorEastAsia" w:eastAsiaTheme="minorEastAsia" w:cstheme="minorEastAsia"/>
                <w:color w:val="auto"/>
                <w:sz w:val="24"/>
                <w:highlight w:val="none"/>
                <w:u w:val="single"/>
              </w:rPr>
              <w:t>接受</w:t>
            </w:r>
            <w:r>
              <w:rPr>
                <w:rFonts w:hint="eastAsia" w:asciiTheme="minorEastAsia" w:hAnsiTheme="minorEastAsia" w:eastAsiaTheme="minorEastAsia" w:cstheme="minorEastAsia"/>
                <w:color w:val="auto"/>
                <w:sz w:val="24"/>
                <w:highlight w:val="none"/>
              </w:rPr>
              <w:t>联合体投标，联合体以一个投标人的身份共同投标。</w:t>
            </w:r>
          </w:p>
          <w:p w14:paraId="40527841">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1.1．联合体成员数量不超过</w:t>
            </w:r>
            <w:r>
              <w:rPr>
                <w:rFonts w:hint="eastAsia" w:asciiTheme="minorEastAsia" w:hAnsiTheme="minorEastAsia" w:eastAsiaTheme="minorEastAsia" w:cstheme="minorEastAsia"/>
                <w:color w:val="auto"/>
                <w:sz w:val="24"/>
                <w:highlight w:val="none"/>
                <w:u w:val="single"/>
              </w:rPr>
              <w:t>2</w:t>
            </w:r>
            <w:r>
              <w:rPr>
                <w:rFonts w:hint="eastAsia" w:asciiTheme="minorEastAsia" w:hAnsiTheme="minorEastAsia" w:eastAsiaTheme="minorEastAsia" w:cstheme="minorEastAsia"/>
                <w:color w:val="auto"/>
                <w:sz w:val="24"/>
                <w:highlight w:val="none"/>
              </w:rPr>
              <w:t>个。</w:t>
            </w:r>
          </w:p>
          <w:p w14:paraId="2A0616AA">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1.2．联合体各方应按招标文件提供的格式签订联合体协议书，明确联合体牵头人和各方权利义务，并承诺就中标项目向招标人承担连带责任。《联合体协议书》作为投标文件的组成部分向招标人提交。</w:t>
            </w:r>
          </w:p>
          <w:p w14:paraId="2F6CD79A">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595B9EE7">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1.4．联合体各方不得再以自己名义单独或参加其他联合体在本招标项目中投标，否则各相关投标均无效。</w:t>
            </w:r>
          </w:p>
          <w:p w14:paraId="704011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2.资质要求</w:t>
            </w:r>
          </w:p>
          <w:p w14:paraId="4665699F">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2.1．投标人须具备独立法人资格，按国家法律经营。</w:t>
            </w:r>
          </w:p>
          <w:p w14:paraId="2E506F1B">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2.2．投标人须持有行政主管部门颁发的企业资质证书。</w:t>
            </w:r>
          </w:p>
          <w:p w14:paraId="19B48C6C">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3860E207">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①施工资质：具备市政公用工程施工</w:t>
            </w:r>
            <w:r>
              <w:rPr>
                <w:rFonts w:hint="eastAsia" w:asciiTheme="minorEastAsia" w:hAnsiTheme="minorEastAsia" w:eastAsiaTheme="minorEastAsia" w:cstheme="minorEastAsia"/>
                <w:color w:val="auto"/>
                <w:sz w:val="24"/>
                <w:highlight w:val="none"/>
                <w:lang w:val="en-US" w:eastAsia="zh-CN"/>
              </w:rPr>
              <w:t>总承包三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lang w:val="zh-CN"/>
              </w:rPr>
              <w:t>级）资质，并获得安全生产许可证的独立法人。</w:t>
            </w:r>
          </w:p>
          <w:p w14:paraId="7FF719D7">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②设计资质</w:t>
            </w:r>
            <w:r>
              <w:rPr>
                <w:rFonts w:hint="eastAsia" w:asciiTheme="minorEastAsia" w:hAnsiTheme="minorEastAsia" w:eastAsiaTheme="minorEastAsia" w:cstheme="minorEastAsia"/>
                <w:color w:val="auto"/>
                <w:kern w:val="0"/>
                <w:sz w:val="24"/>
                <w:highlight w:val="none"/>
              </w:rPr>
              <w:t>必须具备以下资质之一：</w:t>
            </w:r>
          </w:p>
          <w:p w14:paraId="3878C483">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（1）工程设计综合甲级资质；</w:t>
            </w:r>
          </w:p>
          <w:p w14:paraId="03D94C01">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（2）风景园林工程设计专项乙级资质及工程设计市政行业乙级以上（含乙级）资质；</w:t>
            </w:r>
          </w:p>
          <w:p w14:paraId="58E86A0D">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（3）风景园林工程设计专项乙级资质及工程设计市政行业（燃气工程、轨道交通工程除外）乙级以上（含乙级）资质；</w:t>
            </w:r>
          </w:p>
          <w:p w14:paraId="6BDA4A01">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snapToGrid w:val="0"/>
                <w:color w:val="auto"/>
                <w:kern w:val="0"/>
                <w:sz w:val="24"/>
                <w:highlight w:val="none"/>
              </w:rPr>
              <w:t>（4）风景园林工程设计专项乙级资质及工程设计市政行业(道路工程)专业丙级以上（含丙级）资质。</w:t>
            </w:r>
          </w:p>
          <w:p w14:paraId="0FDE360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3068140">
            <w:pPr>
              <w:pStyle w:val="28"/>
              <w:wordWrap w:val="0"/>
              <w:adjustRightInd w:val="0"/>
              <w:snapToGrid w:val="0"/>
              <w:spacing w:line="440" w:lineRule="exact"/>
              <w:jc w:val="left"/>
              <w:rPr>
                <w:rFonts w:hint="eastAsia" w:asciiTheme="minorEastAsia" w:hAnsiTheme="minorEastAsia" w:eastAsiaTheme="minorEastAsia" w:cstheme="minorEastAsia"/>
                <w:snapToGrid w:val="0"/>
                <w:color w:val="auto"/>
                <w:kern w:val="0"/>
                <w:sz w:val="24"/>
                <w:highlight w:val="none"/>
              </w:rPr>
            </w:pPr>
          </w:p>
          <w:p w14:paraId="55063F2F">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3．相关人员要求</w:t>
            </w:r>
          </w:p>
          <w:p w14:paraId="29C123A9">
            <w:pPr>
              <w:pStyle w:val="28"/>
              <w:wordWrap w:val="0"/>
              <w:adjustRightInd w:val="0"/>
              <w:snapToGrid w:val="0"/>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r>
              <w:rPr>
                <w:rFonts w:hint="eastAsia" w:ascii="宋体" w:hAnsi="宋体" w:eastAsia="宋体" w:cs="宋体"/>
                <w:strike w:val="0"/>
                <w:dstrike w:val="0"/>
                <w:color w:val="auto"/>
                <w:sz w:val="24"/>
                <w:szCs w:val="24"/>
                <w:highlight w:val="none"/>
              </w:rPr>
              <w:t>拟派项目经理为</w:t>
            </w:r>
            <w:r>
              <w:rPr>
                <w:rFonts w:hint="eastAsia" w:ascii="宋体" w:hAnsi="宋体" w:eastAsia="宋体" w:cs="宋体"/>
                <w:strike w:val="0"/>
                <w:dstrike w:val="0"/>
                <w:color w:val="auto"/>
                <w:sz w:val="24"/>
                <w:szCs w:val="24"/>
                <w:highlight w:val="none"/>
                <w:u w:val="single"/>
                <w:lang w:val="en-US" w:eastAsia="zh-CN"/>
              </w:rPr>
              <w:t>市政公用工程</w:t>
            </w:r>
            <w:r>
              <w:rPr>
                <w:rFonts w:hint="eastAsia" w:ascii="宋体" w:hAnsi="宋体" w:eastAsia="宋体" w:cs="宋体"/>
                <w:strike w:val="0"/>
                <w:dstrike w:val="0"/>
                <w:color w:val="auto"/>
                <w:sz w:val="24"/>
                <w:szCs w:val="24"/>
                <w:highlight w:val="none"/>
              </w:rPr>
              <w:t>专业一级或二级注册建造师，</w:t>
            </w:r>
            <w:r>
              <w:rPr>
                <w:rFonts w:hint="eastAsia" w:asciiTheme="minorEastAsia" w:hAnsiTheme="minorEastAsia" w:eastAsiaTheme="minorEastAsia" w:cstheme="minorEastAsia"/>
                <w:snapToGrid w:val="0"/>
                <w:color w:val="auto"/>
                <w:kern w:val="0"/>
                <w:sz w:val="24"/>
                <w:highlight w:val="none"/>
              </w:rPr>
              <w:t>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514E7EE">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3.2．拟派项目技术负责人须具备</w:t>
            </w:r>
            <w:r>
              <w:rPr>
                <w:rFonts w:hint="eastAsia" w:asciiTheme="minorEastAsia" w:hAnsiTheme="minorEastAsia" w:eastAsiaTheme="minorEastAsia" w:cstheme="minorEastAsia"/>
                <w:color w:val="auto"/>
                <w:sz w:val="24"/>
                <w:highlight w:val="none"/>
                <w:u w:val="single"/>
              </w:rPr>
              <w:t>中级</w:t>
            </w:r>
            <w:r>
              <w:rPr>
                <w:rFonts w:hint="eastAsia" w:asciiTheme="minorEastAsia" w:hAnsiTheme="minorEastAsia" w:eastAsiaTheme="minorEastAsia" w:cstheme="minorEastAsia"/>
                <w:color w:val="auto"/>
                <w:sz w:val="24"/>
                <w:highlight w:val="none"/>
              </w:rPr>
              <w:t>以上</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含中级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技术职称。</w:t>
            </w:r>
          </w:p>
          <w:p w14:paraId="43C4E562">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人。</w:t>
            </w:r>
          </w:p>
          <w:p w14:paraId="54E2DB46">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3.4．拟委派担任本工程的设计负责人必须</w:t>
            </w:r>
            <w:r>
              <w:rPr>
                <w:rFonts w:hint="eastAsia" w:asciiTheme="minorEastAsia" w:hAnsiTheme="minorEastAsia" w:eastAsiaTheme="minorEastAsia" w:cstheme="minorEastAsia"/>
                <w:color w:val="auto"/>
                <w:sz w:val="24"/>
                <w:highlight w:val="none"/>
                <w:shd w:val="clear" w:color="auto" w:fill="FFFFFF"/>
              </w:rPr>
              <w:t>具备</w:t>
            </w:r>
            <w:r>
              <w:rPr>
                <w:rFonts w:hint="eastAsia" w:asciiTheme="minorEastAsia" w:hAnsiTheme="minorEastAsia" w:eastAsiaTheme="minorEastAsia" w:cstheme="minorEastAsia"/>
                <w:color w:val="auto"/>
                <w:sz w:val="24"/>
                <w:highlight w:val="none"/>
                <w:u w:val="single"/>
                <w:shd w:val="clear" w:color="auto" w:fill="FFFFFF"/>
              </w:rPr>
              <w:t>市政类或园林类</w:t>
            </w:r>
            <w:r>
              <w:rPr>
                <w:rFonts w:hint="eastAsia" w:asciiTheme="minorEastAsia" w:hAnsiTheme="minorEastAsia" w:eastAsiaTheme="minorEastAsia" w:cstheme="minorEastAsia"/>
                <w:color w:val="auto"/>
                <w:sz w:val="24"/>
                <w:highlight w:val="none"/>
                <w:shd w:val="clear" w:color="auto" w:fill="FFFFFF"/>
              </w:rPr>
              <w:t>相关专业中级以上（含中级）技术职称</w:t>
            </w:r>
            <w:r>
              <w:rPr>
                <w:rFonts w:hint="eastAsia" w:asciiTheme="minorEastAsia" w:hAnsiTheme="minorEastAsia" w:eastAsiaTheme="minorEastAsia" w:cstheme="minorEastAsia"/>
                <w:color w:val="auto"/>
                <w:sz w:val="24"/>
                <w:highlight w:val="none"/>
              </w:rPr>
              <w:t>。</w:t>
            </w:r>
          </w:p>
          <w:p w14:paraId="61A487FF">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683D1E2F">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4．禁止投标条款：</w:t>
            </w:r>
          </w:p>
          <w:p w14:paraId="4EE9FBE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4.1．投标人不得存在下列情形之一：</w:t>
            </w:r>
          </w:p>
          <w:p w14:paraId="2FFCBA7A">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（1）为招标人不具有独立法人资格的附属机构（单位）；</w:t>
            </w:r>
          </w:p>
          <w:p w14:paraId="30CC011A">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（2）为本招标项目前期准备提供咨询服务的；</w:t>
            </w:r>
          </w:p>
          <w:p w14:paraId="67E89A6A">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（3）与本招标项目的其他投标人为同一个单位负责人；</w:t>
            </w:r>
          </w:p>
          <w:p w14:paraId="211D4CFC">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（4）与本招标项目的其他投标人存在控股、管理关系；</w:t>
            </w:r>
          </w:p>
          <w:p w14:paraId="1E37911B">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（5）为本招标项目的监理人；</w:t>
            </w:r>
          </w:p>
          <w:p w14:paraId="5A5C838D">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（6）为本招标项目的代建人；</w:t>
            </w:r>
          </w:p>
          <w:p w14:paraId="427AD519">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（7）为本招标项目的招标代理机构；</w:t>
            </w:r>
          </w:p>
          <w:p w14:paraId="040130DC">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（8）与本招标项目的监理人或代建人或招标代理机构同为一个法定代表人；</w:t>
            </w:r>
          </w:p>
          <w:p w14:paraId="5FC601F1">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（9）与本招标项目的监理人或代建人或招标代理机构存在控股或参股关系；</w:t>
            </w:r>
          </w:p>
          <w:p w14:paraId="41365DA6">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（10）与本招标项目的监理人或代建人或招标代理机构存在相互任职或工作关系；</w:t>
            </w:r>
          </w:p>
          <w:p w14:paraId="6F967589">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（11）被依法暂停或者取消投标资格；</w:t>
            </w:r>
          </w:p>
          <w:p w14:paraId="70BC665C">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（12）被责令停产停业、暂扣或者吊销许可证、暂扣或者吊销执照；</w:t>
            </w:r>
          </w:p>
          <w:p w14:paraId="7FAFFFCF">
            <w:pPr>
              <w:wordWrap w:val="0"/>
              <w:adjustRightInd w:val="0"/>
              <w:snapToGrid w:val="0"/>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（13）进入清算程序，或被宣告破产，或其他丧失履约能力的情形；</w:t>
            </w:r>
          </w:p>
          <w:p w14:paraId="62DBDEB0">
            <w:pPr>
              <w:wordWrap w:val="0"/>
              <w:adjustRightInd w:val="0"/>
              <w:snapToGrid w:val="0"/>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（14）在最近三年内发生重大工程质量或安全问题（以相关行业主管部门的行政处罚决定或司法机关出具的有关法律文书为准）；</w:t>
            </w:r>
          </w:p>
          <w:p w14:paraId="66C35B74">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（15）被“信用中国”网站（https://www.creditchina.gov.cn）发布的《法人和非法人组织公共信用信息报告》列入严重失信主体名单的。</w:t>
            </w:r>
          </w:p>
          <w:p w14:paraId="3628022C">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4.2．招标人拒绝以下名单中的单位参加本次投标：</w:t>
            </w:r>
          </w:p>
          <w:tbl>
            <w:tblPr>
              <w:tblStyle w:val="20"/>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146"/>
              <w:gridCol w:w="3341"/>
            </w:tblGrid>
            <w:tr w14:paraId="1845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478C6A6A">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3146" w:type="dxa"/>
                  <w:noWrap/>
                  <w:vAlign w:val="center"/>
                </w:tcPr>
                <w:p w14:paraId="285F7CF9">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3341" w:type="dxa"/>
                  <w:noWrap/>
                  <w:vAlign w:val="center"/>
                </w:tcPr>
                <w:p w14:paraId="5BE130EA">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1190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441C2373">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3146" w:type="dxa"/>
                  <w:noWrap/>
                  <w:vAlign w:val="center"/>
                </w:tcPr>
                <w:p w14:paraId="25E9E586">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南雄市珠玑镇人民政府</w:t>
                  </w:r>
                </w:p>
              </w:tc>
              <w:tc>
                <w:tcPr>
                  <w:tcW w:w="3341" w:type="dxa"/>
                  <w:noWrap/>
                  <w:vAlign w:val="center"/>
                </w:tcPr>
                <w:p w14:paraId="5A2CD384">
                  <w:pPr>
                    <w:wordWrap w:val="0"/>
                    <w:adjustRightInd w:val="0"/>
                    <w:snapToGrid w:val="0"/>
                    <w:spacing w:line="360"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为本招标项目的招标人</w:t>
                  </w:r>
                </w:p>
              </w:tc>
            </w:tr>
            <w:tr w14:paraId="27C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5A7EF271">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p>
              </w:tc>
              <w:tc>
                <w:tcPr>
                  <w:tcW w:w="3146" w:type="dxa"/>
                  <w:noWrap/>
                  <w:vAlign w:val="center"/>
                </w:tcPr>
                <w:p w14:paraId="2E7FFE4E">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广州穗科建设管理有限公司</w:t>
                  </w:r>
                </w:p>
              </w:tc>
              <w:tc>
                <w:tcPr>
                  <w:tcW w:w="3341" w:type="dxa"/>
                  <w:noWrap/>
                  <w:vAlign w:val="center"/>
                </w:tcPr>
                <w:p w14:paraId="6BE67C68">
                  <w:pPr>
                    <w:wordWrap w:val="0"/>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为本招标项目的招标代理机构</w:t>
                  </w:r>
                </w:p>
              </w:tc>
            </w:tr>
            <w:tr w14:paraId="4D3E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3D716B4F">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3146" w:type="dxa"/>
                  <w:noWrap/>
                  <w:vAlign w:val="center"/>
                </w:tcPr>
                <w:p w14:paraId="31FDEB9F">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广东省城乡规划设计研究院科技集团股份有限公司</w:t>
                  </w:r>
                </w:p>
              </w:tc>
              <w:tc>
                <w:tcPr>
                  <w:tcW w:w="3341" w:type="dxa"/>
                  <w:noWrap/>
                  <w:vAlign w:val="center"/>
                </w:tcPr>
                <w:p w14:paraId="2DCEB7EC">
                  <w:pPr>
                    <w:wordWrap w:val="0"/>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w:t>
                  </w:r>
                  <w:r>
                    <w:rPr>
                      <w:rFonts w:hint="eastAsia" w:asciiTheme="minorEastAsia" w:hAnsiTheme="minorEastAsia" w:eastAsiaTheme="minorEastAsia" w:cstheme="minorEastAsia"/>
                      <w:color w:val="auto"/>
                      <w:szCs w:val="24"/>
                      <w:highlight w:val="none"/>
                      <w:lang w:val="en-US" w:eastAsia="zh-CN"/>
                    </w:rPr>
                    <w:t>初步设计</w:t>
                  </w:r>
                  <w:r>
                    <w:rPr>
                      <w:rFonts w:hint="eastAsia" w:asciiTheme="minorEastAsia" w:hAnsiTheme="minorEastAsia" w:eastAsiaTheme="minorEastAsia" w:cstheme="minorEastAsia"/>
                      <w:color w:val="auto"/>
                      <w:szCs w:val="24"/>
                      <w:highlight w:val="none"/>
                    </w:rPr>
                    <w:t>单位</w:t>
                  </w:r>
                </w:p>
              </w:tc>
            </w:tr>
            <w:tr w14:paraId="6451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0CB97F78">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3146" w:type="dxa"/>
                  <w:noWrap/>
                  <w:vAlign w:val="center"/>
                </w:tcPr>
                <w:p w14:paraId="7A407F8B">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南雄市住房和城乡建设局</w:t>
                  </w:r>
                </w:p>
              </w:tc>
              <w:tc>
                <w:tcPr>
                  <w:tcW w:w="3341" w:type="dxa"/>
                  <w:noWrap/>
                  <w:vAlign w:val="center"/>
                </w:tcPr>
                <w:p w14:paraId="69B81AFC">
                  <w:pPr>
                    <w:wordWrap w:val="0"/>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w:t>
                  </w:r>
                  <w:r>
                    <w:rPr>
                      <w:rFonts w:hint="eastAsia" w:asciiTheme="minorEastAsia" w:hAnsiTheme="minorEastAsia" w:eastAsiaTheme="minorEastAsia" w:cstheme="minorEastAsia"/>
                      <w:color w:val="auto"/>
                      <w:szCs w:val="24"/>
                      <w:highlight w:val="none"/>
                      <w:lang w:val="en-US" w:eastAsia="zh-CN"/>
                    </w:rPr>
                    <w:t>监督</w:t>
                  </w:r>
                  <w:r>
                    <w:rPr>
                      <w:rFonts w:hint="eastAsia" w:asciiTheme="minorEastAsia" w:hAnsiTheme="minorEastAsia" w:eastAsiaTheme="minorEastAsia" w:cstheme="minorEastAsia"/>
                      <w:color w:val="auto"/>
                      <w:szCs w:val="24"/>
                      <w:highlight w:val="none"/>
                    </w:rPr>
                    <w:t>单位</w:t>
                  </w:r>
                </w:p>
              </w:tc>
            </w:tr>
          </w:tbl>
          <w:p w14:paraId="6C624D48">
            <w:pPr>
              <w:pStyle w:val="29"/>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33C9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C5C835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18</w:t>
            </w:r>
          </w:p>
        </w:tc>
        <w:tc>
          <w:tcPr>
            <w:tcW w:w="1802" w:type="dxa"/>
            <w:tcBorders>
              <w:top w:val="single" w:color="auto" w:sz="4" w:space="0"/>
              <w:left w:val="single" w:color="auto" w:sz="4" w:space="0"/>
              <w:bottom w:val="single" w:color="auto" w:sz="4" w:space="0"/>
              <w:right w:val="single" w:color="auto" w:sz="4" w:space="0"/>
            </w:tcBorders>
            <w:noWrap/>
            <w:vAlign w:val="center"/>
          </w:tcPr>
          <w:p w14:paraId="3F1FB65D">
            <w:pPr>
              <w:snapToGrid w:val="0"/>
              <w:spacing w:beforeLines="50"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投标保证</w:t>
            </w:r>
          </w:p>
        </w:tc>
        <w:tc>
          <w:tcPr>
            <w:tcW w:w="7451" w:type="dxa"/>
            <w:tcBorders>
              <w:top w:val="single" w:color="auto" w:sz="4" w:space="0"/>
              <w:left w:val="single" w:color="auto" w:sz="4" w:space="0"/>
              <w:bottom w:val="single" w:color="auto" w:sz="4" w:space="0"/>
              <w:right w:val="single" w:color="auto" w:sz="4" w:space="0"/>
            </w:tcBorders>
            <w:noWrap/>
            <w:vAlign w:val="center"/>
          </w:tcPr>
          <w:p w14:paraId="72CFA84B">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1．投标人须缴纳金额为人民币</w:t>
            </w:r>
            <w:r>
              <w:rPr>
                <w:rFonts w:hint="eastAsia" w:asciiTheme="minorEastAsia" w:hAnsiTheme="minorEastAsia" w:eastAsiaTheme="minorEastAsia" w:cstheme="minorEastAsia"/>
                <w:b/>
                <w:bCs/>
                <w:snapToGrid w:val="0"/>
                <w:color w:val="auto"/>
                <w:kern w:val="0"/>
                <w:szCs w:val="24"/>
                <w:highlight w:val="none"/>
                <w:u w:val="single"/>
                <w:lang w:val="en-US" w:eastAsia="zh-CN"/>
              </w:rPr>
              <w:t>30</w:t>
            </w:r>
            <w:r>
              <w:rPr>
                <w:rFonts w:hint="eastAsia" w:asciiTheme="minorEastAsia" w:hAnsiTheme="minorEastAsia" w:eastAsiaTheme="minorEastAsia" w:cstheme="minorEastAsia"/>
                <w:b/>
                <w:bCs/>
                <w:snapToGrid w:val="0"/>
                <w:color w:val="auto"/>
                <w:kern w:val="0"/>
                <w:szCs w:val="24"/>
                <w:highlight w:val="none"/>
                <w:u w:val="single"/>
              </w:rPr>
              <w:t>万元整</w:t>
            </w:r>
            <w:r>
              <w:rPr>
                <w:rFonts w:hint="eastAsia" w:asciiTheme="minorEastAsia" w:hAnsiTheme="minorEastAsia" w:eastAsiaTheme="minorEastAsia" w:cstheme="minorEastAsia"/>
                <w:snapToGrid w:val="0"/>
                <w:color w:val="auto"/>
                <w:kern w:val="0"/>
                <w:szCs w:val="24"/>
                <w:highlight w:val="none"/>
              </w:rPr>
              <w:t>的投标保证。联合体投标的，由联合体牵头人缴纳。</w:t>
            </w:r>
          </w:p>
          <w:p w14:paraId="00CBFA3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2．投标保证的形式包括投标保证金、投标保证担保、投标保证保险三种，由投标人自主选择。</w:t>
            </w:r>
          </w:p>
          <w:p w14:paraId="68171A5F">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4DB6471A">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2FF636C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76CC88C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3581A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F3198A9">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19</w:t>
            </w:r>
          </w:p>
        </w:tc>
        <w:tc>
          <w:tcPr>
            <w:tcW w:w="1802" w:type="dxa"/>
            <w:tcBorders>
              <w:top w:val="single" w:color="auto" w:sz="4" w:space="0"/>
              <w:left w:val="single" w:color="auto" w:sz="4" w:space="0"/>
              <w:bottom w:val="single" w:color="auto" w:sz="4" w:space="0"/>
              <w:right w:val="single" w:color="auto" w:sz="4" w:space="0"/>
            </w:tcBorders>
            <w:noWrap/>
            <w:vAlign w:val="center"/>
          </w:tcPr>
          <w:p w14:paraId="29A0192B">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投标有效期</w:t>
            </w:r>
          </w:p>
        </w:tc>
        <w:tc>
          <w:tcPr>
            <w:tcW w:w="7451" w:type="dxa"/>
            <w:tcBorders>
              <w:top w:val="single" w:color="auto" w:sz="4" w:space="0"/>
              <w:left w:val="single" w:color="auto" w:sz="4" w:space="0"/>
              <w:bottom w:val="single" w:color="auto" w:sz="4" w:space="0"/>
              <w:right w:val="single" w:color="auto" w:sz="4" w:space="0"/>
            </w:tcBorders>
            <w:noWrap/>
            <w:vAlign w:val="center"/>
          </w:tcPr>
          <w:p w14:paraId="455B5707">
            <w:pPr>
              <w:wordWrap w:val="0"/>
              <w:adjustRightInd w:val="0"/>
              <w:snapToGrid w:val="0"/>
              <w:spacing w:line="360" w:lineRule="auto"/>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本次招标的投标有效期为</w:t>
            </w:r>
            <w:r>
              <w:rPr>
                <w:rFonts w:hint="eastAsia" w:asciiTheme="minorEastAsia" w:hAnsiTheme="minorEastAsia" w:eastAsiaTheme="minorEastAsia" w:cstheme="minorEastAsia"/>
                <w:snapToGrid w:val="0"/>
                <w:color w:val="auto"/>
                <w:kern w:val="0"/>
                <w:szCs w:val="24"/>
                <w:highlight w:val="none"/>
                <w:u w:val="single"/>
              </w:rPr>
              <w:t>120</w:t>
            </w:r>
            <w:r>
              <w:rPr>
                <w:rFonts w:hint="eastAsia" w:asciiTheme="minorEastAsia" w:hAnsiTheme="minorEastAsia" w:eastAsiaTheme="minorEastAsia" w:cstheme="minorEastAsia"/>
                <w:snapToGrid w:val="0"/>
                <w:color w:val="auto"/>
                <w:kern w:val="0"/>
                <w:szCs w:val="24"/>
                <w:highlight w:val="none"/>
              </w:rPr>
              <w:t>个日历天。</w:t>
            </w:r>
          </w:p>
        </w:tc>
      </w:tr>
      <w:tr w14:paraId="54935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1AFDFE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20</w:t>
            </w:r>
          </w:p>
        </w:tc>
        <w:tc>
          <w:tcPr>
            <w:tcW w:w="1802" w:type="dxa"/>
            <w:tcBorders>
              <w:top w:val="single" w:color="auto" w:sz="4" w:space="0"/>
              <w:left w:val="single" w:color="auto" w:sz="4" w:space="0"/>
              <w:bottom w:val="single" w:color="auto" w:sz="4" w:space="0"/>
              <w:right w:val="single" w:color="auto" w:sz="4" w:space="0"/>
            </w:tcBorders>
            <w:noWrap/>
            <w:vAlign w:val="center"/>
          </w:tcPr>
          <w:p w14:paraId="1CA3ED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投标文件</w:t>
            </w:r>
          </w:p>
          <w:p w14:paraId="3CE5E7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组成</w:t>
            </w:r>
          </w:p>
        </w:tc>
        <w:tc>
          <w:tcPr>
            <w:tcW w:w="7451" w:type="dxa"/>
            <w:tcBorders>
              <w:top w:val="single" w:color="auto" w:sz="4" w:space="0"/>
              <w:left w:val="single" w:color="auto" w:sz="4" w:space="0"/>
              <w:bottom w:val="single" w:color="auto" w:sz="4" w:space="0"/>
              <w:right w:val="single" w:color="auto" w:sz="4" w:space="0"/>
            </w:tcBorders>
            <w:noWrap/>
            <w:vAlign w:val="center"/>
          </w:tcPr>
          <w:p w14:paraId="75AF9650">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投标标书分为一册。</w:t>
            </w:r>
          </w:p>
        </w:tc>
      </w:tr>
      <w:tr w14:paraId="57C0E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DC64AF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21</w:t>
            </w:r>
          </w:p>
        </w:tc>
        <w:tc>
          <w:tcPr>
            <w:tcW w:w="1802" w:type="dxa"/>
            <w:tcBorders>
              <w:top w:val="single" w:color="auto" w:sz="4" w:space="0"/>
              <w:left w:val="single" w:color="auto" w:sz="4" w:space="0"/>
              <w:bottom w:val="single" w:color="auto" w:sz="4" w:space="0"/>
              <w:right w:val="single" w:color="auto" w:sz="4" w:space="0"/>
            </w:tcBorders>
            <w:noWrap/>
            <w:vAlign w:val="center"/>
          </w:tcPr>
          <w:p w14:paraId="37E5C0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评标委员会</w:t>
            </w:r>
          </w:p>
        </w:tc>
        <w:tc>
          <w:tcPr>
            <w:tcW w:w="7451" w:type="dxa"/>
            <w:tcBorders>
              <w:top w:val="single" w:color="auto" w:sz="4" w:space="0"/>
              <w:left w:val="single" w:color="auto" w:sz="4" w:space="0"/>
              <w:bottom w:val="single" w:color="auto" w:sz="4" w:space="0"/>
              <w:right w:val="single" w:color="auto" w:sz="4" w:space="0"/>
            </w:tcBorders>
            <w:noWrap/>
            <w:vAlign w:val="center"/>
          </w:tcPr>
          <w:p w14:paraId="4CB23629">
            <w:pPr>
              <w:wordWrap w:val="0"/>
              <w:adjustRightInd w:val="0"/>
              <w:snapToGrid w:val="0"/>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评标委员会由5人组成，其中招标人代表0人，专家5人。专家从广东省综合评标评审专家库－韶关区域中随机抽取，其中技术类专家3人，经济类专家2人。</w:t>
            </w:r>
          </w:p>
        </w:tc>
      </w:tr>
      <w:tr w14:paraId="7402F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EB81F2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22</w:t>
            </w:r>
          </w:p>
        </w:tc>
        <w:tc>
          <w:tcPr>
            <w:tcW w:w="1802" w:type="dxa"/>
            <w:tcBorders>
              <w:top w:val="single" w:color="auto" w:sz="4" w:space="0"/>
              <w:left w:val="single" w:color="auto" w:sz="4" w:space="0"/>
              <w:bottom w:val="single" w:color="auto" w:sz="4" w:space="0"/>
              <w:right w:val="single" w:color="auto" w:sz="4" w:space="0"/>
            </w:tcBorders>
            <w:noWrap/>
            <w:vAlign w:val="center"/>
          </w:tcPr>
          <w:p w14:paraId="28D6CD8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评标方法</w:t>
            </w:r>
          </w:p>
        </w:tc>
        <w:tc>
          <w:tcPr>
            <w:tcW w:w="7451" w:type="dxa"/>
            <w:tcBorders>
              <w:top w:val="single" w:color="auto" w:sz="4" w:space="0"/>
              <w:left w:val="single" w:color="auto" w:sz="4" w:space="0"/>
              <w:bottom w:val="single" w:color="auto" w:sz="4" w:space="0"/>
              <w:right w:val="single" w:color="auto" w:sz="4" w:space="0"/>
            </w:tcBorders>
            <w:noWrap/>
            <w:vAlign w:val="center"/>
          </w:tcPr>
          <w:p w14:paraId="52B26AB3">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综合评估法</w:t>
            </w:r>
          </w:p>
        </w:tc>
      </w:tr>
      <w:tr w14:paraId="0C81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01035B2">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1802" w:type="dxa"/>
            <w:tcBorders>
              <w:top w:val="single" w:color="auto" w:sz="4" w:space="0"/>
              <w:left w:val="single" w:color="auto" w:sz="4" w:space="0"/>
              <w:bottom w:val="single" w:color="auto" w:sz="4" w:space="0"/>
              <w:right w:val="single" w:color="auto" w:sz="4" w:space="0"/>
            </w:tcBorders>
            <w:noWrap/>
            <w:vAlign w:val="center"/>
          </w:tcPr>
          <w:p w14:paraId="1CDDCBA3">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安全文明施工</w:t>
            </w:r>
          </w:p>
        </w:tc>
        <w:tc>
          <w:tcPr>
            <w:tcW w:w="7451" w:type="dxa"/>
            <w:tcBorders>
              <w:top w:val="single" w:color="auto" w:sz="4" w:space="0"/>
              <w:left w:val="single" w:color="auto" w:sz="4" w:space="0"/>
              <w:bottom w:val="single" w:color="auto" w:sz="4" w:space="0"/>
              <w:right w:val="single" w:color="auto" w:sz="4" w:space="0"/>
            </w:tcBorders>
            <w:noWrap/>
            <w:vAlign w:val="center"/>
          </w:tcPr>
          <w:p w14:paraId="4DF4CF05">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达到国家、省、市有关标准</w:t>
            </w:r>
          </w:p>
        </w:tc>
      </w:tr>
      <w:tr w14:paraId="5559D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75D3573">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1802" w:type="dxa"/>
            <w:tcBorders>
              <w:top w:val="single" w:color="auto" w:sz="4" w:space="0"/>
              <w:left w:val="single" w:color="auto" w:sz="4" w:space="0"/>
              <w:bottom w:val="single" w:color="auto" w:sz="4" w:space="0"/>
              <w:right w:val="single" w:color="auto" w:sz="4" w:space="0"/>
            </w:tcBorders>
            <w:noWrap/>
            <w:vAlign w:val="center"/>
          </w:tcPr>
          <w:p w14:paraId="25C95D03">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房屋建筑工程</w:t>
            </w:r>
          </w:p>
          <w:p w14:paraId="60CDAA45">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绿色建筑标准</w:t>
            </w:r>
          </w:p>
        </w:tc>
        <w:tc>
          <w:tcPr>
            <w:tcW w:w="7451" w:type="dxa"/>
            <w:tcBorders>
              <w:top w:val="single" w:color="auto" w:sz="4" w:space="0"/>
              <w:left w:val="single" w:color="auto" w:sz="4" w:space="0"/>
              <w:bottom w:val="single" w:color="auto" w:sz="4" w:space="0"/>
              <w:right w:val="single" w:color="auto" w:sz="4" w:space="0"/>
            </w:tcBorders>
            <w:noWrap/>
            <w:vAlign w:val="center"/>
          </w:tcPr>
          <w:p w14:paraId="47BF9A07">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本招标项目不纳入绿色建筑实施范围。</w:t>
            </w:r>
          </w:p>
        </w:tc>
      </w:tr>
      <w:tr w14:paraId="1C422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455D2D">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1802" w:type="dxa"/>
            <w:tcBorders>
              <w:top w:val="single" w:color="auto" w:sz="4" w:space="0"/>
              <w:left w:val="single" w:color="auto" w:sz="4" w:space="0"/>
              <w:bottom w:val="single" w:color="auto" w:sz="4" w:space="0"/>
              <w:right w:val="single" w:color="auto" w:sz="4" w:space="0"/>
            </w:tcBorders>
            <w:noWrap/>
            <w:vAlign w:val="center"/>
          </w:tcPr>
          <w:p w14:paraId="40F55598">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履约保证金</w:t>
            </w:r>
          </w:p>
        </w:tc>
        <w:tc>
          <w:tcPr>
            <w:tcW w:w="7451" w:type="dxa"/>
            <w:tcBorders>
              <w:top w:val="single" w:color="auto" w:sz="4" w:space="0"/>
              <w:left w:val="single" w:color="auto" w:sz="4" w:space="0"/>
              <w:bottom w:val="single" w:color="auto" w:sz="4" w:space="0"/>
              <w:right w:val="single" w:color="auto" w:sz="4" w:space="0"/>
            </w:tcBorders>
            <w:noWrap/>
            <w:vAlign w:val="center"/>
          </w:tcPr>
          <w:p w14:paraId="5468D55D">
            <w:pPr>
              <w:pStyle w:val="25"/>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履约保证金为中标价的</w:t>
            </w:r>
            <w:r>
              <w:rPr>
                <w:rFonts w:hint="eastAsia" w:asciiTheme="minorEastAsia" w:hAnsiTheme="minorEastAsia" w:eastAsiaTheme="minorEastAsia" w:cstheme="minorEastAsia"/>
                <w:color w:val="auto"/>
                <w:szCs w:val="24"/>
                <w:highlight w:val="none"/>
                <w:u w:val="single"/>
              </w:rPr>
              <w:t>5</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snapToGrid w:val="0"/>
                <w:color w:val="auto"/>
                <w:kern w:val="0"/>
                <w:szCs w:val="24"/>
                <w:highlight w:val="none"/>
              </w:rPr>
              <w:t>在领取中标通知书之日起</w:t>
            </w:r>
            <w:r>
              <w:rPr>
                <w:rFonts w:hint="eastAsia" w:asciiTheme="minorEastAsia" w:hAnsiTheme="minorEastAsia" w:eastAsiaTheme="minorEastAsia" w:cstheme="minorEastAsia"/>
                <w:snapToGrid w:val="0"/>
                <w:color w:val="auto"/>
                <w:kern w:val="0"/>
                <w:szCs w:val="24"/>
                <w:highlight w:val="none"/>
                <w:u w:val="single"/>
              </w:rPr>
              <w:t>5</w:t>
            </w:r>
            <w:r>
              <w:rPr>
                <w:rFonts w:hint="eastAsia" w:asciiTheme="minorEastAsia" w:hAnsiTheme="minorEastAsia" w:eastAsiaTheme="minorEastAsia" w:cstheme="minorEastAsia"/>
                <w:snapToGrid w:val="0"/>
                <w:color w:val="auto"/>
                <w:kern w:val="0"/>
                <w:szCs w:val="24"/>
                <w:highlight w:val="none"/>
              </w:rPr>
              <w:t>个工作日内、签订合同前缴纳</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kern w:val="0"/>
                <w:szCs w:val="24"/>
                <w:highlight w:val="none"/>
              </w:rPr>
              <w:t>组成联合体时，由联合体牵头人缴纳</w:t>
            </w:r>
            <w:r>
              <w:rPr>
                <w:rFonts w:hint="eastAsia" w:asciiTheme="minorEastAsia" w:hAnsiTheme="minorEastAsia" w:eastAsiaTheme="minorEastAsia" w:cstheme="minorEastAsia"/>
                <w:color w:val="auto"/>
                <w:szCs w:val="24"/>
                <w:highlight w:val="none"/>
              </w:rPr>
              <w:t>）。</w:t>
            </w:r>
          </w:p>
          <w:p w14:paraId="0CCB03D1">
            <w:pPr>
              <w:pStyle w:val="2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snapToGrid w:val="0"/>
                <w:color w:val="auto"/>
                <w:kern w:val="0"/>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tc>
      </w:tr>
      <w:tr w14:paraId="6A8F1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494E03D">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1802" w:type="dxa"/>
            <w:tcBorders>
              <w:top w:val="single" w:color="auto" w:sz="4" w:space="0"/>
              <w:left w:val="single" w:color="auto" w:sz="4" w:space="0"/>
              <w:bottom w:val="single" w:color="auto" w:sz="4" w:space="0"/>
              <w:right w:val="single" w:color="auto" w:sz="4" w:space="0"/>
            </w:tcBorders>
            <w:noWrap/>
            <w:vAlign w:val="center"/>
          </w:tcPr>
          <w:p w14:paraId="2F0BD473">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工程款支付</w:t>
            </w:r>
          </w:p>
        </w:tc>
        <w:tc>
          <w:tcPr>
            <w:tcW w:w="7451" w:type="dxa"/>
            <w:tcBorders>
              <w:top w:val="single" w:color="auto" w:sz="4" w:space="0"/>
              <w:left w:val="single" w:color="auto" w:sz="4" w:space="0"/>
              <w:bottom w:val="single" w:color="auto" w:sz="4" w:space="0"/>
              <w:right w:val="single" w:color="auto" w:sz="4" w:space="0"/>
            </w:tcBorders>
            <w:noWrap/>
            <w:vAlign w:val="center"/>
          </w:tcPr>
          <w:p w14:paraId="795B4D13">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详见本招标文件“2-4、工程付款办法”</w:t>
            </w:r>
          </w:p>
        </w:tc>
      </w:tr>
      <w:tr w14:paraId="37423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BBFCF0E">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1802" w:type="dxa"/>
            <w:tcBorders>
              <w:top w:val="single" w:color="auto" w:sz="4" w:space="0"/>
              <w:left w:val="single" w:color="auto" w:sz="4" w:space="0"/>
              <w:bottom w:val="single" w:color="auto" w:sz="4" w:space="0"/>
              <w:right w:val="single" w:color="auto" w:sz="4" w:space="0"/>
            </w:tcBorders>
            <w:noWrap/>
            <w:vAlign w:val="center"/>
          </w:tcPr>
          <w:p w14:paraId="7F9D2D90">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工程质量保证金</w:t>
            </w:r>
          </w:p>
        </w:tc>
        <w:tc>
          <w:tcPr>
            <w:tcW w:w="7451" w:type="dxa"/>
            <w:tcBorders>
              <w:top w:val="single" w:color="auto" w:sz="4" w:space="0"/>
              <w:left w:val="single" w:color="auto" w:sz="4" w:space="0"/>
              <w:bottom w:val="single" w:color="auto" w:sz="4" w:space="0"/>
              <w:right w:val="single" w:color="auto" w:sz="4" w:space="0"/>
            </w:tcBorders>
            <w:noWrap/>
            <w:vAlign w:val="center"/>
          </w:tcPr>
          <w:p w14:paraId="121DADF5">
            <w:pPr>
              <w:pStyle w:val="25"/>
              <w:spacing w:line="24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工程质量保证金总金额为结算价的3%，从工程竣工验收合格之日起计满2年。</w:t>
            </w:r>
          </w:p>
        </w:tc>
      </w:tr>
      <w:tr w14:paraId="244FF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11163D5">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1802" w:type="dxa"/>
            <w:tcBorders>
              <w:top w:val="single" w:color="auto" w:sz="4" w:space="0"/>
              <w:left w:val="single" w:color="auto" w:sz="4" w:space="0"/>
              <w:bottom w:val="single" w:color="auto" w:sz="4" w:space="0"/>
              <w:right w:val="single" w:color="auto" w:sz="4" w:space="0"/>
            </w:tcBorders>
            <w:noWrap/>
            <w:vAlign w:val="center"/>
          </w:tcPr>
          <w:p w14:paraId="5CF40F3D">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招标文件要求提交的用于评审的证书、证件、</w:t>
            </w:r>
            <w:r>
              <w:rPr>
                <w:rFonts w:hint="eastAsia" w:asciiTheme="minorEastAsia" w:hAnsiTheme="minorEastAsia" w:eastAsiaTheme="minorEastAsia" w:cstheme="minorEastAsia"/>
                <w:snapToGrid w:val="0"/>
                <w:color w:val="auto"/>
                <w:kern w:val="0"/>
                <w:highlight w:val="none"/>
              </w:rPr>
              <w:t>凭证</w:t>
            </w:r>
            <w:r>
              <w:rPr>
                <w:rFonts w:hint="eastAsia" w:asciiTheme="minorEastAsia" w:hAnsiTheme="minorEastAsia" w:eastAsiaTheme="minorEastAsia" w:cstheme="minorEastAsia"/>
                <w:color w:val="auto"/>
                <w:szCs w:val="24"/>
                <w:highlight w:val="none"/>
              </w:rPr>
              <w:t>原件</w:t>
            </w:r>
          </w:p>
        </w:tc>
        <w:tc>
          <w:tcPr>
            <w:tcW w:w="7451" w:type="dxa"/>
            <w:tcBorders>
              <w:top w:val="single" w:color="auto" w:sz="4" w:space="0"/>
              <w:left w:val="single" w:color="auto" w:sz="4" w:space="0"/>
              <w:bottom w:val="single" w:color="auto" w:sz="4" w:space="0"/>
              <w:right w:val="single" w:color="auto" w:sz="4" w:space="0"/>
            </w:tcBorders>
            <w:noWrap/>
            <w:vAlign w:val="center"/>
          </w:tcPr>
          <w:p w14:paraId="01E19090">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投标人在递交纸质投标文件时须</w:t>
            </w:r>
            <w:r>
              <w:rPr>
                <w:rFonts w:hint="eastAsia" w:asciiTheme="minorEastAsia" w:hAnsiTheme="minorEastAsia" w:eastAsiaTheme="minorEastAsia" w:cstheme="minorEastAsia"/>
                <w:snapToGrid w:val="0"/>
                <w:color w:val="auto"/>
                <w:kern w:val="0"/>
                <w:highlight w:val="none"/>
              </w:rPr>
              <w:t>提交用于评审的证书、证件、证明原件</w:t>
            </w:r>
            <w:r>
              <w:rPr>
                <w:rFonts w:hint="eastAsia" w:asciiTheme="minorEastAsia" w:hAnsiTheme="minorEastAsia" w:eastAsiaTheme="minorEastAsia" w:cstheme="minorEastAsia"/>
                <w:color w:val="auto"/>
                <w:highlight w:val="none"/>
              </w:rPr>
              <w:t>的，投标人应自行将所需原件密封于文件袋（箱）中，并自行准备两张“原件一览表”（详见格式十四，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0864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43D05D8">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1802" w:type="dxa"/>
            <w:tcBorders>
              <w:top w:val="single" w:color="auto" w:sz="4" w:space="0"/>
              <w:left w:val="single" w:color="auto" w:sz="4" w:space="0"/>
              <w:bottom w:val="single" w:color="auto" w:sz="4" w:space="0"/>
              <w:right w:val="single" w:color="auto" w:sz="4" w:space="0"/>
            </w:tcBorders>
            <w:noWrap/>
            <w:vAlign w:val="center"/>
          </w:tcPr>
          <w:p w14:paraId="0151C24D">
            <w:pPr>
              <w:snapToGrid w:val="0"/>
              <w:spacing w:beforeLines="50"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招标代理服务</w:t>
            </w:r>
            <w:r>
              <w:rPr>
                <w:rFonts w:hint="eastAsia" w:asciiTheme="minorEastAsia" w:hAnsiTheme="minorEastAsia" w:eastAsiaTheme="minorEastAsia" w:cstheme="minorEastAsia"/>
                <w:snapToGrid w:val="0"/>
                <w:color w:val="auto"/>
                <w:kern w:val="0"/>
                <w:szCs w:val="24"/>
                <w:highlight w:val="none"/>
                <w:lang w:val="en-US" w:eastAsia="zh-CN"/>
              </w:rPr>
              <w:t>费</w:t>
            </w:r>
          </w:p>
        </w:tc>
        <w:tc>
          <w:tcPr>
            <w:tcW w:w="7451" w:type="dxa"/>
            <w:tcBorders>
              <w:top w:val="single" w:color="auto" w:sz="4" w:space="0"/>
              <w:left w:val="single" w:color="auto" w:sz="4" w:space="0"/>
              <w:bottom w:val="single" w:color="auto" w:sz="4" w:space="0"/>
              <w:right w:val="single" w:color="auto" w:sz="4" w:space="0"/>
            </w:tcBorders>
            <w:noWrap/>
            <w:vAlign w:val="center"/>
          </w:tcPr>
          <w:p w14:paraId="04A3952D">
            <w:pPr>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本项目招标代理服务费以施工中标价为基数，参照《关于印发&lt;招标代理服务收费管理暂行办法&gt;的通知》计价格[2002]1980号文计算，并下浮</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0%计取，由中标人支付。该费用不再另行报价，由投标人在投标报价时综合考虑在内。中标人须在中标候选人公示期结束后须向招标代理机构一次性支付招标代理服务</w:t>
            </w:r>
            <w:r>
              <w:rPr>
                <w:rFonts w:hint="eastAsia" w:asciiTheme="minorEastAsia" w:hAnsiTheme="minorEastAsia" w:eastAsiaTheme="minorEastAsia" w:cstheme="minorEastAsia"/>
                <w:snapToGrid w:val="0"/>
                <w:color w:val="auto"/>
                <w:kern w:val="0"/>
                <w:szCs w:val="24"/>
                <w:highlight w:val="none"/>
                <w:lang w:val="en-US" w:eastAsia="zh-CN"/>
              </w:rPr>
              <w:t>费</w:t>
            </w:r>
            <w:r>
              <w:rPr>
                <w:rFonts w:hint="eastAsia" w:asciiTheme="minorEastAsia" w:hAnsiTheme="minorEastAsia" w:eastAsiaTheme="minorEastAsia" w:cstheme="minorEastAsia"/>
                <w:snapToGrid w:val="0"/>
                <w:color w:val="auto"/>
                <w:kern w:val="0"/>
                <w:szCs w:val="24"/>
                <w:highlight w:val="none"/>
              </w:rPr>
              <w:t>。</w:t>
            </w:r>
          </w:p>
          <w:p w14:paraId="39D5F0AF">
            <w:pPr>
              <w:adjustRightInd w:val="0"/>
              <w:snapToGrid w:val="0"/>
              <w:spacing w:line="360" w:lineRule="auto"/>
              <w:ind w:firstLine="482"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snapToGrid w:val="0"/>
                <w:color w:val="auto"/>
                <w:kern w:val="0"/>
                <w:szCs w:val="24"/>
                <w:highlight w:val="none"/>
              </w:rPr>
              <w:t>注：参与投标视为认可该条款。</w:t>
            </w:r>
          </w:p>
        </w:tc>
      </w:tr>
      <w:tr w14:paraId="720BA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51"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BABB7A">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30</w:t>
            </w:r>
          </w:p>
        </w:tc>
        <w:tc>
          <w:tcPr>
            <w:tcW w:w="1802" w:type="dxa"/>
            <w:tcBorders>
              <w:top w:val="single" w:color="auto" w:sz="4" w:space="0"/>
              <w:left w:val="single" w:color="auto" w:sz="4" w:space="0"/>
              <w:bottom w:val="single" w:color="auto" w:sz="4" w:space="0"/>
              <w:right w:val="single" w:color="auto" w:sz="4" w:space="0"/>
            </w:tcBorders>
            <w:noWrap/>
            <w:vAlign w:val="center"/>
          </w:tcPr>
          <w:p w14:paraId="1A22786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招标人</w:t>
            </w:r>
          </w:p>
          <w:p w14:paraId="011019DE">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4D9BA62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rPr>
              <w:t>单位名称：</w:t>
            </w:r>
            <w:r>
              <w:rPr>
                <w:rFonts w:hint="eastAsia" w:asciiTheme="minorEastAsia" w:hAnsiTheme="minorEastAsia" w:eastAsiaTheme="minorEastAsia" w:cstheme="minorEastAsia"/>
                <w:snapToGrid w:val="0"/>
                <w:color w:val="auto"/>
                <w:kern w:val="0"/>
                <w:szCs w:val="24"/>
                <w:highlight w:val="none"/>
                <w:lang w:eastAsia="zh-CN"/>
              </w:rPr>
              <w:t>南雄市珠玑镇人民政府</w:t>
            </w:r>
          </w:p>
          <w:p w14:paraId="61374A5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办公地址：韶关市南雄市珠玑镇人民政府</w:t>
            </w:r>
          </w:p>
          <w:p w14:paraId="3D85348C">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联系人（部门）：</w:t>
            </w:r>
            <w:r>
              <w:rPr>
                <w:rFonts w:hint="eastAsia" w:asciiTheme="minorEastAsia" w:hAnsiTheme="minorEastAsia" w:eastAsiaTheme="minorEastAsia" w:cstheme="minorEastAsia"/>
                <w:snapToGrid w:val="0"/>
                <w:color w:val="auto"/>
                <w:kern w:val="0"/>
                <w:szCs w:val="24"/>
                <w:highlight w:val="none"/>
                <w:lang w:val="en-US" w:eastAsia="zh-CN"/>
              </w:rPr>
              <w:t>马</w:t>
            </w:r>
            <w:r>
              <w:rPr>
                <w:rFonts w:hint="eastAsia" w:ascii="宋体" w:hAnsi="宋体" w:eastAsia="宋体" w:cs="宋体"/>
                <w:i w:val="0"/>
                <w:iCs w:val="0"/>
                <w:caps w:val="0"/>
                <w:color w:val="auto"/>
                <w:spacing w:val="0"/>
                <w:sz w:val="24"/>
                <w:szCs w:val="24"/>
                <w:highlight w:val="none"/>
                <w:shd w:val="clear" w:fill="FFFFFF"/>
              </w:rPr>
              <w:t>工</w:t>
            </w:r>
          </w:p>
          <w:p w14:paraId="70984C65">
            <w:pPr>
              <w:wordWrap w:val="0"/>
              <w:adjustRightInd w:val="0"/>
              <w:snapToGrid w:val="0"/>
              <w:spacing w:line="360" w:lineRule="auto"/>
              <w:jc w:val="left"/>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联系电话：0751-3612001</w:t>
            </w:r>
          </w:p>
        </w:tc>
      </w:tr>
      <w:tr w14:paraId="7AF70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0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FBA60">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31</w:t>
            </w:r>
          </w:p>
        </w:tc>
        <w:tc>
          <w:tcPr>
            <w:tcW w:w="1802" w:type="dxa"/>
            <w:tcBorders>
              <w:top w:val="single" w:color="auto" w:sz="4" w:space="0"/>
              <w:left w:val="single" w:color="auto" w:sz="4" w:space="0"/>
              <w:bottom w:val="single" w:color="auto" w:sz="4" w:space="0"/>
              <w:right w:val="single" w:color="auto" w:sz="4" w:space="0"/>
            </w:tcBorders>
            <w:noWrap/>
            <w:vAlign w:val="center"/>
          </w:tcPr>
          <w:p w14:paraId="38E78DB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招标代理机构</w:t>
            </w:r>
          </w:p>
          <w:p w14:paraId="7B2AAC72">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2F9BE97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highlight w:val="none"/>
                <w:lang w:eastAsia="zh-CN"/>
              </w:rPr>
            </w:pPr>
            <w:r>
              <w:rPr>
                <w:rFonts w:hint="eastAsia" w:asciiTheme="minorEastAsia" w:hAnsiTheme="minorEastAsia" w:eastAsiaTheme="minorEastAsia" w:cstheme="minorEastAsia"/>
                <w:snapToGrid w:val="0"/>
                <w:color w:val="auto"/>
                <w:kern w:val="0"/>
                <w:highlight w:val="none"/>
              </w:rPr>
              <w:t>单位名称：</w:t>
            </w:r>
            <w:r>
              <w:rPr>
                <w:rFonts w:hint="eastAsia" w:asciiTheme="minorEastAsia" w:hAnsiTheme="minorEastAsia" w:eastAsiaTheme="minorEastAsia" w:cstheme="minorEastAsia"/>
                <w:snapToGrid w:val="0"/>
                <w:color w:val="auto"/>
                <w:kern w:val="0"/>
                <w:highlight w:val="none"/>
                <w:lang w:eastAsia="zh-CN"/>
              </w:rPr>
              <w:t>广州穗科建设管理有限公司</w:t>
            </w:r>
          </w:p>
          <w:p w14:paraId="3066F54C">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highlight w:val="none"/>
                <w:lang w:eastAsia="zh-CN"/>
              </w:rPr>
            </w:pPr>
            <w:r>
              <w:rPr>
                <w:rFonts w:hint="eastAsia" w:asciiTheme="minorEastAsia" w:hAnsiTheme="minorEastAsia" w:eastAsiaTheme="minorEastAsia" w:cstheme="minorEastAsia"/>
                <w:snapToGrid w:val="0"/>
                <w:color w:val="auto"/>
                <w:kern w:val="0"/>
                <w:highlight w:val="none"/>
              </w:rPr>
              <w:t>办公地址：韶关市武江区百旺大道42号莞韶双创中心研发办公楼5楼</w:t>
            </w:r>
            <w:r>
              <w:rPr>
                <w:rFonts w:hint="eastAsia" w:asciiTheme="minorEastAsia" w:hAnsiTheme="minorEastAsia" w:eastAsiaTheme="minorEastAsia" w:cstheme="minorEastAsia"/>
                <w:snapToGrid w:val="0"/>
                <w:color w:val="auto"/>
                <w:kern w:val="0"/>
                <w:highlight w:val="none"/>
                <w:lang w:val="en-US" w:eastAsia="zh-CN"/>
              </w:rPr>
              <w:t xml:space="preserve"> </w:t>
            </w:r>
          </w:p>
          <w:p w14:paraId="54BB61AC">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联系人：</w:t>
            </w:r>
            <w:r>
              <w:rPr>
                <w:rFonts w:hint="eastAsia" w:asciiTheme="minorEastAsia" w:hAnsiTheme="minorEastAsia" w:eastAsiaTheme="minorEastAsia" w:cstheme="minorEastAsia"/>
                <w:snapToGrid w:val="0"/>
                <w:color w:val="auto"/>
                <w:kern w:val="0"/>
                <w:highlight w:val="none"/>
                <w:lang w:val="en-US" w:eastAsia="zh-CN"/>
              </w:rPr>
              <w:t>杨</w:t>
            </w:r>
            <w:r>
              <w:rPr>
                <w:rFonts w:hint="eastAsia" w:asciiTheme="minorEastAsia" w:hAnsiTheme="minorEastAsia" w:eastAsiaTheme="minorEastAsia" w:cstheme="minorEastAsia"/>
                <w:snapToGrid w:val="0"/>
                <w:color w:val="auto"/>
                <w:kern w:val="0"/>
                <w:highlight w:val="none"/>
              </w:rPr>
              <w:t>工</w:t>
            </w:r>
          </w:p>
          <w:p w14:paraId="223A9DE8">
            <w:pPr>
              <w:wordWrap w:val="0"/>
              <w:adjustRightInd w:val="0"/>
              <w:snapToGrid w:val="0"/>
              <w:spacing w:line="360"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highlight w:val="none"/>
              </w:rPr>
              <w:t>联系电话： 0751-8776893</w:t>
            </w:r>
          </w:p>
        </w:tc>
      </w:tr>
      <w:tr w14:paraId="1FDA4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593014">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32</w:t>
            </w:r>
          </w:p>
        </w:tc>
        <w:tc>
          <w:tcPr>
            <w:tcW w:w="1802" w:type="dxa"/>
            <w:tcBorders>
              <w:top w:val="single" w:color="auto" w:sz="4" w:space="0"/>
              <w:left w:val="single" w:color="auto" w:sz="4" w:space="0"/>
              <w:bottom w:val="single" w:color="auto" w:sz="4" w:space="0"/>
              <w:right w:val="single" w:color="auto" w:sz="4" w:space="0"/>
            </w:tcBorders>
            <w:noWrap/>
            <w:vAlign w:val="center"/>
          </w:tcPr>
          <w:p w14:paraId="3C67A7B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交易场所</w:t>
            </w:r>
          </w:p>
          <w:p w14:paraId="7EB44ED6">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5C504053">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单位名称：韶关市公共资源交易中心</w:t>
            </w:r>
          </w:p>
          <w:p w14:paraId="3BAFD35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办公地址：韶关市公共资源交易中心南雄分中心（南雄市雄东路1号大润发四楼）南雄市公共服务中心内</w:t>
            </w:r>
          </w:p>
          <w:p w14:paraId="45881B5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联系人（部门）：工程交易部</w:t>
            </w:r>
          </w:p>
          <w:p w14:paraId="7A158E0D">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联系电话： 0751-3860729</w:t>
            </w:r>
          </w:p>
        </w:tc>
      </w:tr>
      <w:tr w14:paraId="78AE7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E9EF641">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33</w:t>
            </w:r>
          </w:p>
        </w:tc>
        <w:tc>
          <w:tcPr>
            <w:tcW w:w="1802" w:type="dxa"/>
            <w:tcBorders>
              <w:top w:val="single" w:color="auto" w:sz="4" w:space="0"/>
              <w:left w:val="single" w:color="auto" w:sz="4" w:space="0"/>
              <w:bottom w:val="single" w:color="auto" w:sz="4" w:space="0"/>
              <w:right w:val="single" w:color="auto" w:sz="4" w:space="0"/>
            </w:tcBorders>
            <w:noWrap/>
            <w:vAlign w:val="center"/>
          </w:tcPr>
          <w:p w14:paraId="7611151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行政监督部门</w:t>
            </w:r>
          </w:p>
          <w:p w14:paraId="66E87432">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00A3D1ED">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单位名称：南雄市住房和城乡建设局</w:t>
            </w:r>
          </w:p>
          <w:p w14:paraId="02DF2F87">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办公地址：南雄市新城沿江东路143号三楼 </w:t>
            </w:r>
          </w:p>
          <w:p w14:paraId="56736BE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联系人（部门）：建筑业市场管理股</w:t>
            </w:r>
          </w:p>
          <w:p w14:paraId="19067DB2">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联系电话：0751-3823847</w:t>
            </w:r>
          </w:p>
        </w:tc>
      </w:tr>
      <w:bookmarkEnd w:id="4"/>
    </w:tbl>
    <w:p w14:paraId="3AD6DEEB">
      <w:pPr>
        <w:pStyle w:val="4"/>
        <w:wordWrap w:val="0"/>
        <w:autoSpaceDE/>
        <w:autoSpaceDN/>
        <w:snapToGrid w:val="0"/>
        <w:spacing w:after="260" w:line="440" w:lineRule="exact"/>
        <w:jc w:val="both"/>
        <w:rPr>
          <w:rFonts w:hint="eastAsia" w:asciiTheme="minorEastAsia" w:hAnsiTheme="minorEastAsia" w:eastAsiaTheme="minorEastAsia" w:cstheme="minorEastAsia"/>
          <w:b/>
          <w:color w:val="auto"/>
          <w:kern w:val="2"/>
          <w:highlight w:val="none"/>
        </w:rPr>
      </w:pPr>
      <w:bookmarkStart w:id="5" w:name="_Toc122769943"/>
      <w:bookmarkStart w:id="6" w:name="_Toc122859103"/>
      <w:bookmarkStart w:id="7" w:name="_Toc122671103"/>
      <w:r>
        <w:rPr>
          <w:rFonts w:hint="eastAsia" w:asciiTheme="minorEastAsia" w:hAnsiTheme="minorEastAsia" w:eastAsiaTheme="minorEastAsia" w:cstheme="minorEastAsia"/>
          <w:b/>
          <w:color w:val="auto"/>
          <w:kern w:val="2"/>
          <w:highlight w:val="none"/>
        </w:rPr>
        <w:br w:type="page"/>
      </w:r>
      <w:bookmarkEnd w:id="5"/>
      <w:bookmarkEnd w:id="6"/>
      <w:bookmarkEnd w:id="7"/>
      <w:bookmarkStart w:id="8" w:name="_Toc12063"/>
      <w:r>
        <w:rPr>
          <w:rFonts w:hint="eastAsia" w:asciiTheme="minorEastAsia" w:hAnsiTheme="minorEastAsia" w:eastAsiaTheme="minorEastAsia" w:cstheme="minorEastAsia"/>
          <w:b/>
          <w:color w:val="auto"/>
          <w:kern w:val="2"/>
          <w:szCs w:val="24"/>
          <w:highlight w:val="none"/>
        </w:rPr>
        <w:t>第二节.重要事项时间地点一览表.</w:t>
      </w:r>
      <w:bookmarkEnd w:id="8"/>
    </w:p>
    <w:tbl>
      <w:tblPr>
        <w:tblStyle w:val="20"/>
        <w:tblW w:w="967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3"/>
        <w:gridCol w:w="1606"/>
        <w:gridCol w:w="7570"/>
      </w:tblGrid>
      <w:tr w14:paraId="2640E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06238FB2">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6175380">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招标公告</w:t>
            </w:r>
          </w:p>
          <w:p w14:paraId="0FE00A1D">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发布时间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6601B05D">
            <w:pPr>
              <w:pStyle w:val="2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3</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14</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17</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2D918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2"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4942C51E">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2D9D6E21">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获取招标文件截止时间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190B03F">
            <w:pPr>
              <w:pStyle w:val="2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8</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23AE37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1"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19B687E6">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2B71A1F2">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网上提问</w:t>
            </w:r>
          </w:p>
          <w:p w14:paraId="7C609D92">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71D842D1">
            <w:pPr>
              <w:pStyle w:val="2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 xml:space="preserve"> 2025年</w:t>
            </w:r>
            <w:r>
              <w:rPr>
                <w:rFonts w:hint="eastAsia" w:asciiTheme="minorEastAsia" w:hAnsiTheme="minorEastAsia" w:eastAsiaTheme="minorEastAsia" w:cstheme="minorEastAsia"/>
                <w:snapToGrid w:val="0"/>
                <w:color w:val="auto"/>
                <w:kern w:val="0"/>
                <w:sz w:val="24"/>
                <w:highlight w:val="none"/>
                <w:u w:val="single"/>
                <w:lang w:val="en-US" w:eastAsia="zh-CN"/>
              </w:rPr>
              <w:t>3</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29</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16</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4B8BDE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8"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37C383C1">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4</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776B1899">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网上答疑</w:t>
            </w:r>
          </w:p>
          <w:p w14:paraId="1870A227">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CAFA82B">
            <w:pPr>
              <w:pStyle w:val="2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 xml:space="preserve"> </w:t>
            </w:r>
            <w:r>
              <w:rPr>
                <w:rFonts w:hint="eastAsia" w:asciiTheme="minorEastAsia" w:hAnsiTheme="minorEastAsia" w:eastAsiaTheme="minorEastAsia" w:cstheme="minorEastAsia"/>
                <w:color w:val="auto"/>
                <w:kern w:val="0"/>
                <w:sz w:val="24"/>
                <w:highlight w:val="none"/>
                <w:u w:val="none"/>
                <w:lang w:val="en-US" w:eastAsia="zh-CN" w:bidi="ar"/>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3</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29</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16</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30</w:t>
            </w:r>
            <w:r>
              <w:rPr>
                <w:rFonts w:hint="eastAsia" w:asciiTheme="minorEastAsia" w:hAnsiTheme="minorEastAsia" w:eastAsiaTheme="minorEastAsia" w:cstheme="minorEastAsia"/>
                <w:snapToGrid w:val="0"/>
                <w:color w:val="auto"/>
                <w:kern w:val="0"/>
                <w:sz w:val="24"/>
                <w:highlight w:val="none"/>
                <w:u w:val="none"/>
              </w:rPr>
              <w:t>分至</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1</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16</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10B9E3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8"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7D4845E7">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5</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3D689603">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投标保证缴</w:t>
            </w:r>
          </w:p>
          <w:p w14:paraId="14980D13">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纳截止时间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AD6DA97">
            <w:pPr>
              <w:pStyle w:val="2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 xml:space="preserve">投标保证金到账截止时间：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7</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p w14:paraId="49BA7850">
            <w:pPr>
              <w:pStyle w:val="2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highlight w:val="none"/>
                <w:u w:val="none"/>
              </w:rPr>
            </w:pPr>
            <w:r>
              <w:rPr>
                <w:rFonts w:hint="eastAsia" w:asciiTheme="minorEastAsia" w:hAnsiTheme="minorEastAsia" w:eastAsiaTheme="minorEastAsia" w:cstheme="minorEastAsia"/>
                <w:snapToGrid w:val="0"/>
                <w:color w:val="auto"/>
                <w:kern w:val="0"/>
                <w:sz w:val="24"/>
                <w:highlight w:val="none"/>
                <w:u w:val="none"/>
              </w:rPr>
              <w:t>投标保证担保上传截止时间：</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7</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p w14:paraId="5BA1FF25">
            <w:pPr>
              <w:pStyle w:val="1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Cs w:val="24"/>
                <w:highlight w:val="none"/>
                <w:u w:val="none"/>
              </w:rPr>
            </w:pPr>
            <w:r>
              <w:rPr>
                <w:rFonts w:hint="eastAsia" w:asciiTheme="minorEastAsia" w:hAnsiTheme="minorEastAsia" w:eastAsiaTheme="minorEastAsia" w:cstheme="minorEastAsia"/>
                <w:snapToGrid w:val="0"/>
                <w:color w:val="auto"/>
                <w:kern w:val="0"/>
                <w:szCs w:val="24"/>
                <w:highlight w:val="none"/>
                <w:u w:val="none"/>
              </w:rPr>
              <w:t>投标保证保险投保截止时间：</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7</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r>
              <w:rPr>
                <w:rFonts w:hint="eastAsia" w:asciiTheme="minorEastAsia" w:hAnsiTheme="minorEastAsia" w:eastAsiaTheme="minorEastAsia" w:cstheme="minorEastAsia"/>
                <w:snapToGrid w:val="0"/>
                <w:color w:val="auto"/>
                <w:kern w:val="0"/>
                <w:szCs w:val="24"/>
                <w:highlight w:val="none"/>
                <w:u w:val="none"/>
              </w:rPr>
              <w:t>。</w:t>
            </w:r>
          </w:p>
        </w:tc>
      </w:tr>
      <w:tr w14:paraId="46211F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9"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3AB34102">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6</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0882DBD">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电子投标</w:t>
            </w:r>
          </w:p>
          <w:p w14:paraId="206A59A0">
            <w:pPr>
              <w:pStyle w:val="28"/>
              <w:wordWrap w:val="0"/>
              <w:adjustRightInd w:val="0"/>
              <w:snapToGrid w:val="0"/>
              <w:spacing w:line="360" w:lineRule="exact"/>
              <w:jc w:val="center"/>
              <w:rPr>
                <w:rFonts w:hint="eastAsia" w:asciiTheme="minorEastAsia" w:hAnsiTheme="minorEastAsia" w:eastAsiaTheme="minorEastAsia" w:cstheme="minorEastAsia"/>
                <w:strike/>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90FF8AE">
            <w:pPr>
              <w:pStyle w:val="18"/>
              <w:wordWrap w:val="0"/>
              <w:adjustRightInd w:val="0"/>
              <w:snapToGrid w:val="0"/>
              <w:spacing w:line="400" w:lineRule="exact"/>
              <w:ind w:firstLine="120" w:firstLineChars="50"/>
              <w:jc w:val="left"/>
              <w:rPr>
                <w:rFonts w:hint="eastAsia" w:asciiTheme="minorEastAsia" w:hAnsiTheme="minorEastAsia" w:eastAsiaTheme="minorEastAsia" w:cstheme="minorEastAsia"/>
                <w:snapToGrid w:val="0"/>
                <w:color w:val="auto"/>
                <w:kern w:val="0"/>
                <w:szCs w:val="24"/>
                <w:highlight w:val="none"/>
                <w:u w:val="none"/>
              </w:rPr>
            </w:pP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8</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4A36FF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2"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2C46F1BF">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7</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6532B9A">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投标相关资料（如有）递交时间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0E244F7">
            <w:pPr>
              <w:pStyle w:val="1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Cs w:val="24"/>
                <w:highlight w:val="none"/>
                <w:u w:val="none"/>
              </w:rPr>
            </w:pPr>
            <w:r>
              <w:rPr>
                <w:rFonts w:hint="eastAsia" w:asciiTheme="minorEastAsia" w:hAnsiTheme="minorEastAsia" w:eastAsiaTheme="minorEastAsia" w:cstheme="minorEastAsia"/>
                <w:snapToGrid w:val="0"/>
                <w:color w:val="auto"/>
                <w:kern w:val="0"/>
                <w:szCs w:val="24"/>
                <w:highlight w:val="none"/>
                <w:u w:val="none"/>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8</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9</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30</w:t>
            </w:r>
            <w:r>
              <w:rPr>
                <w:rFonts w:hint="eastAsia" w:asciiTheme="minorEastAsia" w:hAnsiTheme="minorEastAsia" w:eastAsiaTheme="minorEastAsia" w:cstheme="minorEastAsia"/>
                <w:snapToGrid w:val="0"/>
                <w:color w:val="auto"/>
                <w:kern w:val="0"/>
                <w:sz w:val="24"/>
                <w:highlight w:val="none"/>
                <w:u w:val="none"/>
              </w:rPr>
              <w:t>分</w:t>
            </w:r>
            <w:r>
              <w:rPr>
                <w:rFonts w:hint="eastAsia" w:asciiTheme="minorEastAsia" w:hAnsiTheme="minorEastAsia" w:eastAsiaTheme="minorEastAsia" w:cstheme="minorEastAsia"/>
                <w:snapToGrid w:val="0"/>
                <w:color w:val="auto"/>
                <w:kern w:val="0"/>
                <w:szCs w:val="24"/>
                <w:highlight w:val="none"/>
                <w:u w:val="none"/>
              </w:rPr>
              <w:t>至</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8</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3787A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0"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36489950">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8</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37F91F18">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投标相关资料（如有）递交地点</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7737A62A">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递交场所：</w:t>
            </w:r>
            <w:r>
              <w:rPr>
                <w:rFonts w:hint="eastAsia" w:asciiTheme="minorEastAsia" w:hAnsiTheme="minorEastAsia" w:eastAsiaTheme="minorEastAsia" w:cstheme="minorEastAsia"/>
                <w:snapToGrid w:val="0"/>
                <w:color w:val="auto"/>
                <w:kern w:val="0"/>
                <w:szCs w:val="24"/>
                <w:highlight w:val="none"/>
                <w:u w:val="single"/>
              </w:rPr>
              <w:t>韶关市公共资源交易中心南雄分中心</w:t>
            </w:r>
          </w:p>
          <w:p w14:paraId="686DDD77">
            <w:pPr>
              <w:pStyle w:val="28"/>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地址：</w:t>
            </w:r>
            <w:r>
              <w:rPr>
                <w:rFonts w:hint="eastAsia" w:asciiTheme="minorEastAsia" w:hAnsiTheme="minorEastAsia" w:eastAsiaTheme="minorEastAsia" w:cstheme="minorEastAsia"/>
                <w:snapToGrid w:val="0"/>
                <w:color w:val="auto"/>
                <w:kern w:val="0"/>
                <w:sz w:val="24"/>
                <w:highlight w:val="none"/>
                <w:u w:val="none"/>
              </w:rPr>
              <w:t>南雄市雄东路1号</w:t>
            </w:r>
            <w:r>
              <w:rPr>
                <w:rFonts w:hint="eastAsia" w:asciiTheme="minorEastAsia" w:hAnsiTheme="minorEastAsia" w:eastAsiaTheme="minorEastAsia" w:cstheme="minorEastAsia"/>
                <w:snapToGrid w:val="0"/>
                <w:color w:val="auto"/>
                <w:kern w:val="0"/>
                <w:sz w:val="24"/>
                <w:highlight w:val="none"/>
                <w:u w:val="none"/>
                <w:lang w:eastAsia="zh-CN"/>
              </w:rPr>
              <w:t>（</w:t>
            </w:r>
            <w:r>
              <w:rPr>
                <w:rFonts w:hint="eastAsia" w:asciiTheme="minorEastAsia" w:hAnsiTheme="minorEastAsia" w:eastAsiaTheme="minorEastAsia" w:cstheme="minorEastAsia"/>
                <w:snapToGrid w:val="0"/>
                <w:color w:val="auto"/>
                <w:kern w:val="0"/>
                <w:sz w:val="24"/>
                <w:highlight w:val="none"/>
                <w:u w:val="none"/>
              </w:rPr>
              <w:t>大润发</w:t>
            </w:r>
            <w:r>
              <w:rPr>
                <w:rFonts w:hint="eastAsia" w:asciiTheme="minorEastAsia" w:hAnsiTheme="minorEastAsia" w:eastAsiaTheme="minorEastAsia" w:cstheme="minorEastAsia"/>
                <w:snapToGrid w:val="0"/>
                <w:color w:val="auto"/>
                <w:kern w:val="0"/>
                <w:sz w:val="24"/>
                <w:highlight w:val="none"/>
                <w:u w:val="none"/>
                <w:lang w:eastAsia="zh-CN"/>
              </w:rPr>
              <w:t>）</w:t>
            </w:r>
            <w:r>
              <w:rPr>
                <w:rFonts w:hint="eastAsia" w:asciiTheme="minorEastAsia" w:hAnsiTheme="minorEastAsia" w:eastAsiaTheme="minorEastAsia" w:cstheme="minorEastAsia"/>
                <w:snapToGrid w:val="0"/>
                <w:color w:val="auto"/>
                <w:kern w:val="0"/>
                <w:sz w:val="24"/>
                <w:highlight w:val="none"/>
                <w:u w:val="none"/>
              </w:rPr>
              <w:t>四楼韶关市公共资源交易中心南雄分中心</w:t>
            </w:r>
            <w:r>
              <w:rPr>
                <w:rFonts w:hint="eastAsia" w:asciiTheme="minorEastAsia" w:hAnsiTheme="minorEastAsia" w:eastAsiaTheme="minorEastAsia" w:cstheme="minorEastAsia"/>
                <w:snapToGrid w:val="0"/>
                <w:color w:val="auto"/>
                <w:kern w:val="0"/>
                <w:sz w:val="24"/>
                <w:highlight w:val="none"/>
                <w:u w:val="none"/>
                <w:lang w:eastAsia="zh-CN"/>
              </w:rPr>
              <w:t>（</w:t>
            </w:r>
            <w:r>
              <w:rPr>
                <w:rFonts w:hint="eastAsia" w:asciiTheme="minorEastAsia" w:hAnsiTheme="minorEastAsia" w:eastAsiaTheme="minorEastAsia" w:cstheme="minorEastAsia"/>
                <w:snapToGrid w:val="0"/>
                <w:color w:val="auto"/>
                <w:kern w:val="0"/>
                <w:sz w:val="24"/>
                <w:highlight w:val="none"/>
                <w:u w:val="none"/>
              </w:rPr>
              <w:t>南雄市公共服务中心内</w:t>
            </w:r>
            <w:r>
              <w:rPr>
                <w:rFonts w:hint="eastAsia" w:asciiTheme="minorEastAsia" w:hAnsiTheme="minorEastAsia" w:eastAsiaTheme="minorEastAsia" w:cstheme="minorEastAsia"/>
                <w:snapToGrid w:val="0"/>
                <w:color w:val="auto"/>
                <w:kern w:val="0"/>
                <w:sz w:val="24"/>
                <w:highlight w:val="none"/>
                <w:u w:val="none"/>
                <w:lang w:eastAsia="zh-CN"/>
              </w:rPr>
              <w:t>）</w:t>
            </w:r>
            <w:r>
              <w:rPr>
                <w:rFonts w:hint="eastAsia" w:asciiTheme="minorEastAsia" w:hAnsiTheme="minorEastAsia" w:eastAsiaTheme="minorEastAsia" w:cstheme="minorEastAsia"/>
                <w:snapToGrid w:val="0"/>
                <w:color w:val="auto"/>
                <w:kern w:val="0"/>
                <w:sz w:val="24"/>
                <w:highlight w:val="none"/>
                <w:u w:val="none"/>
              </w:rPr>
              <w:t>。</w:t>
            </w:r>
          </w:p>
        </w:tc>
      </w:tr>
      <w:tr w14:paraId="631335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4F6BED82">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9</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0CB4C123">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开标时间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2DF3FA2">
            <w:pPr>
              <w:pStyle w:val="18"/>
              <w:wordWrap w:val="0"/>
              <w:adjustRightInd w:val="0"/>
              <w:snapToGrid w:val="0"/>
              <w:spacing w:line="400" w:lineRule="exact"/>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 w:val="24"/>
                <w:highlight w:val="none"/>
                <w:u w:val="none"/>
                <w:lang w:val="en-US" w:eastAsia="zh-CN"/>
              </w:rPr>
              <w:t>2025年</w:t>
            </w:r>
            <w:r>
              <w:rPr>
                <w:rFonts w:hint="eastAsia" w:asciiTheme="minorEastAsia" w:hAnsiTheme="minorEastAsia" w:eastAsiaTheme="minorEastAsia" w:cstheme="minorEastAsia"/>
                <w:snapToGrid w:val="0"/>
                <w:color w:val="auto"/>
                <w:kern w:val="0"/>
                <w:sz w:val="24"/>
                <w:highlight w:val="none"/>
                <w:u w:val="single"/>
                <w:lang w:val="en-US" w:eastAsia="zh-CN"/>
              </w:rPr>
              <w:t>4</w:t>
            </w:r>
            <w:r>
              <w:rPr>
                <w:rFonts w:hint="eastAsia" w:asciiTheme="minorEastAsia" w:hAnsiTheme="minorEastAsia" w:eastAsiaTheme="minorEastAsia" w:cstheme="minorEastAsia"/>
                <w:snapToGrid w:val="0"/>
                <w:color w:val="auto"/>
                <w:kern w:val="0"/>
                <w:sz w:val="24"/>
                <w:highlight w:val="none"/>
                <w:u w:val="none"/>
                <w:lang w:val="en-US" w:eastAsia="zh-CN"/>
              </w:rPr>
              <w:t>月</w:t>
            </w:r>
            <w:r>
              <w:rPr>
                <w:rFonts w:hint="eastAsia" w:asciiTheme="minorEastAsia" w:hAnsiTheme="minorEastAsia" w:eastAsiaTheme="minorEastAsia" w:cstheme="minorEastAsia"/>
                <w:snapToGrid w:val="0"/>
                <w:color w:val="auto"/>
                <w:kern w:val="0"/>
                <w:sz w:val="24"/>
                <w:highlight w:val="none"/>
                <w:u w:val="single"/>
                <w:lang w:val="en-US" w:eastAsia="zh-CN"/>
              </w:rPr>
              <w:t>8</w:t>
            </w:r>
            <w:r>
              <w:rPr>
                <w:rFonts w:hint="eastAsia" w:asciiTheme="minorEastAsia" w:hAnsiTheme="minorEastAsia" w:eastAsiaTheme="minorEastAsia" w:cstheme="minorEastAsia"/>
                <w:snapToGrid w:val="0"/>
                <w:color w:val="auto"/>
                <w:kern w:val="0"/>
                <w:sz w:val="24"/>
                <w:highlight w:val="none"/>
                <w:u w:val="none"/>
                <w:lang w:val="en-US" w:eastAsia="zh-CN"/>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u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00</w:t>
            </w:r>
            <w:r>
              <w:rPr>
                <w:rFonts w:hint="eastAsia" w:asciiTheme="minorEastAsia" w:hAnsiTheme="minorEastAsia" w:eastAsiaTheme="minorEastAsia" w:cstheme="minorEastAsia"/>
                <w:snapToGrid w:val="0"/>
                <w:color w:val="auto"/>
                <w:kern w:val="0"/>
                <w:sz w:val="24"/>
                <w:highlight w:val="none"/>
                <w:u w:val="none"/>
              </w:rPr>
              <w:t>分</w:t>
            </w:r>
          </w:p>
        </w:tc>
      </w:tr>
      <w:tr w14:paraId="67AE74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1"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2306728D">
            <w:pPr>
              <w:pStyle w:val="28"/>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10</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1645773D">
            <w:pPr>
              <w:pStyle w:val="28"/>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开标地点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44FC507D">
            <w:pPr>
              <w:pStyle w:val="28"/>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开标场所：</w:t>
            </w:r>
            <w:r>
              <w:rPr>
                <w:rFonts w:hint="eastAsia" w:asciiTheme="minorEastAsia" w:hAnsiTheme="minorEastAsia" w:eastAsiaTheme="minorEastAsia" w:cstheme="minorEastAsia"/>
                <w:snapToGrid w:val="0"/>
                <w:color w:val="auto"/>
                <w:kern w:val="0"/>
                <w:sz w:val="24"/>
                <w:highlight w:val="none"/>
                <w:u w:val="single"/>
              </w:rPr>
              <w:t>韶关市公共资源交易中心南雄分中心</w:t>
            </w:r>
          </w:p>
          <w:p w14:paraId="509C827B">
            <w:pPr>
              <w:pStyle w:val="28"/>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地址：</w:t>
            </w:r>
            <w:r>
              <w:rPr>
                <w:rFonts w:hint="eastAsia" w:asciiTheme="minorEastAsia" w:hAnsiTheme="minorEastAsia" w:eastAsiaTheme="minorEastAsia" w:cstheme="minorEastAsia"/>
                <w:color w:val="auto"/>
                <w:kern w:val="0"/>
                <w:sz w:val="24"/>
                <w:highlight w:val="none"/>
              </w:rPr>
              <w:t>南雄市雄东路1号大润发四楼韶关市公共资源交易中心南雄分中心（南雄市公共服务中心内）</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 xml:space="preserve"> </w:t>
            </w:r>
          </w:p>
        </w:tc>
      </w:tr>
      <w:tr w14:paraId="02A151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7"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374E5122">
            <w:pPr>
              <w:pStyle w:val="28"/>
              <w:widowControl/>
              <w:snapToGri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11</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5E09634">
            <w:pPr>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033639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投标人应按有关要求办理数字证书（CA）和企业入库、获取招标文件、资料文件及招标答疑书等。若由于投标人自身原因未能及时取得上述资料的，由此发生的任何责任由投标人自行承担。</w:t>
            </w:r>
          </w:p>
        </w:tc>
      </w:tr>
    </w:tbl>
    <w:p w14:paraId="45F8CABA">
      <w:pPr>
        <w:pStyle w:val="26"/>
        <w:keepNext/>
        <w:keepLines/>
        <w:tabs>
          <w:tab w:val="left" w:pos="885"/>
        </w:tabs>
        <w:ind w:left="885" w:hanging="885"/>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color w:val="auto"/>
          <w:sz w:val="24"/>
          <w:highlight w:val="none"/>
        </w:rPr>
        <w:br w:type="page"/>
      </w:r>
      <w:bookmarkStart w:id="9" w:name="_Hlt69669159"/>
      <w:bookmarkEnd w:id="9"/>
      <w:bookmarkStart w:id="10" w:name="_Toc30776"/>
      <w:bookmarkStart w:id="11" w:name="_Hlt69698754"/>
      <w:bookmarkStart w:id="12" w:name="_Hlt69698705"/>
      <w:r>
        <w:rPr>
          <w:rFonts w:hint="eastAsia" w:asciiTheme="minorEastAsia" w:hAnsiTheme="minorEastAsia" w:eastAsiaTheme="minorEastAsia" w:cstheme="minorEastAsia"/>
          <w:b/>
          <w:color w:val="auto"/>
          <w:sz w:val="36"/>
          <w:szCs w:val="36"/>
          <w:highlight w:val="none"/>
        </w:rPr>
        <w:t>第</w:t>
      </w:r>
      <w:r>
        <w:rPr>
          <w:rFonts w:hint="eastAsia" w:asciiTheme="minorEastAsia" w:hAnsiTheme="minorEastAsia" w:eastAsiaTheme="minorEastAsia" w:cstheme="minorEastAsia"/>
          <w:b/>
          <w:color w:val="auto"/>
          <w:kern w:val="44"/>
          <w:sz w:val="36"/>
          <w:szCs w:val="36"/>
          <w:highlight w:val="none"/>
        </w:rPr>
        <w:t>三节</w:t>
      </w:r>
      <w:bookmarkStart w:id="13" w:name="_Hlt87793819"/>
      <w:bookmarkEnd w:id="13"/>
      <w:r>
        <w:rPr>
          <w:rFonts w:hint="eastAsia" w:asciiTheme="minorEastAsia" w:hAnsiTheme="minorEastAsia" w:eastAsiaTheme="minorEastAsia" w:cstheme="minorEastAsia"/>
          <w:b/>
          <w:color w:val="auto"/>
          <w:kern w:val="44"/>
          <w:sz w:val="36"/>
          <w:szCs w:val="36"/>
          <w:highlight w:val="none"/>
        </w:rPr>
        <w:t xml:space="preserve"> 投标须知正文</w:t>
      </w:r>
      <w:bookmarkEnd w:id="10"/>
    </w:p>
    <w:bookmarkEnd w:id="11"/>
    <w:bookmarkEnd w:id="12"/>
    <w:p w14:paraId="4C91F074">
      <w:pPr>
        <w:pStyle w:val="7"/>
        <w:spacing w:line="400" w:lineRule="exact"/>
        <w:rPr>
          <w:rFonts w:hint="eastAsia" w:asciiTheme="minorEastAsia" w:hAnsiTheme="minorEastAsia" w:eastAsiaTheme="minorEastAsia" w:cstheme="minorEastAsia"/>
          <w:color w:val="auto"/>
          <w:sz w:val="24"/>
          <w:szCs w:val="28"/>
          <w:highlight w:val="none"/>
          <w:u w:val="single"/>
        </w:rPr>
      </w:pPr>
    </w:p>
    <w:p w14:paraId="56428FC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u w:val="single"/>
          <w:lang w:eastAsia="zh-CN"/>
        </w:rPr>
        <w:t>南雄市珠玑片区乡村振兴建设项目</w:t>
      </w:r>
      <w:r>
        <w:rPr>
          <w:rFonts w:hint="eastAsia" w:asciiTheme="minorEastAsia" w:hAnsiTheme="minorEastAsia" w:eastAsiaTheme="minorEastAsia" w:cstheme="minorEastAsia"/>
          <w:snapToGrid w:val="0"/>
          <w:color w:val="auto"/>
          <w:kern w:val="0"/>
          <w:szCs w:val="24"/>
          <w:highlight w:val="none"/>
        </w:rPr>
        <w:t>业经</w:t>
      </w:r>
      <w:r>
        <w:rPr>
          <w:rFonts w:hint="eastAsia" w:asciiTheme="minorEastAsia" w:hAnsiTheme="minorEastAsia" w:eastAsiaTheme="minorEastAsia" w:cstheme="minorEastAsia"/>
          <w:snapToGrid w:val="0"/>
          <w:color w:val="auto"/>
          <w:kern w:val="0"/>
          <w:highlight w:val="none"/>
          <w:u w:val="single"/>
        </w:rPr>
        <w:t>南雄市发展和改革局</w:t>
      </w:r>
      <w:r>
        <w:rPr>
          <w:rFonts w:hint="eastAsia" w:asciiTheme="minorEastAsia" w:hAnsiTheme="minorEastAsia" w:eastAsiaTheme="minorEastAsia" w:cstheme="minorEastAsia"/>
          <w:snapToGrid w:val="0"/>
          <w:color w:val="auto"/>
          <w:kern w:val="0"/>
          <w:szCs w:val="24"/>
          <w:highlight w:val="none"/>
          <w:u w:val="none"/>
        </w:rPr>
        <w:t>以</w:t>
      </w:r>
      <w:r>
        <w:rPr>
          <w:rFonts w:hint="eastAsia" w:asciiTheme="minorEastAsia" w:hAnsiTheme="minorEastAsia" w:eastAsiaTheme="minorEastAsia" w:cstheme="minorEastAsia"/>
          <w:snapToGrid w:val="0"/>
          <w:color w:val="auto"/>
          <w:kern w:val="0"/>
          <w:szCs w:val="24"/>
          <w:highlight w:val="none"/>
          <w:u w:val="single"/>
        </w:rPr>
        <w:t>《关于</w:t>
      </w:r>
      <w:r>
        <w:rPr>
          <w:rFonts w:hint="eastAsia" w:asciiTheme="minorEastAsia" w:hAnsiTheme="minorEastAsia" w:eastAsiaTheme="minorEastAsia" w:cstheme="minorEastAsia"/>
          <w:snapToGrid w:val="0"/>
          <w:color w:val="auto"/>
          <w:kern w:val="0"/>
          <w:szCs w:val="24"/>
          <w:highlight w:val="none"/>
          <w:u w:val="single"/>
          <w:lang w:eastAsia="zh-CN"/>
        </w:rPr>
        <w:t>南雄市珠玑片区乡村振兴建设项目</w:t>
      </w:r>
      <w:r>
        <w:rPr>
          <w:rFonts w:hint="eastAsia" w:asciiTheme="minorEastAsia" w:hAnsiTheme="minorEastAsia" w:eastAsiaTheme="minorEastAsia" w:cstheme="minorEastAsia"/>
          <w:snapToGrid w:val="0"/>
          <w:color w:val="auto"/>
          <w:kern w:val="0"/>
          <w:szCs w:val="24"/>
          <w:highlight w:val="none"/>
          <w:u w:val="single"/>
          <w:lang w:val="en-US" w:eastAsia="zh-CN"/>
        </w:rPr>
        <w:t>可行性研究报告</w:t>
      </w:r>
      <w:r>
        <w:rPr>
          <w:rFonts w:hint="eastAsia" w:asciiTheme="minorEastAsia" w:hAnsiTheme="minorEastAsia" w:eastAsiaTheme="minorEastAsia" w:cstheme="minorEastAsia"/>
          <w:snapToGrid w:val="0"/>
          <w:color w:val="auto"/>
          <w:kern w:val="0"/>
          <w:szCs w:val="24"/>
          <w:highlight w:val="none"/>
          <w:u w:val="single"/>
        </w:rPr>
        <w:t>的批复》（</w:t>
      </w:r>
      <w:r>
        <w:rPr>
          <w:rFonts w:hint="eastAsia" w:asciiTheme="minorEastAsia" w:hAnsiTheme="minorEastAsia" w:eastAsiaTheme="minorEastAsia" w:cstheme="minorEastAsia"/>
          <w:snapToGrid w:val="0"/>
          <w:color w:val="auto"/>
          <w:kern w:val="0"/>
          <w:szCs w:val="24"/>
          <w:highlight w:val="none"/>
          <w:u w:val="single"/>
          <w:lang w:eastAsia="zh-CN"/>
        </w:rPr>
        <w:t>雄发改投审[2024]18号</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color w:val="auto"/>
          <w:szCs w:val="24"/>
          <w:highlight w:val="none"/>
          <w:u w:val="single"/>
          <w:lang w:eastAsia="zh-CN"/>
        </w:rPr>
        <w:t>2312-440282-20-01-609394</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snapToGrid w:val="0"/>
          <w:color w:val="auto"/>
          <w:kern w:val="0"/>
          <w:szCs w:val="24"/>
          <w:highlight w:val="none"/>
        </w:rPr>
        <w:t>业主为</w:t>
      </w:r>
      <w:r>
        <w:rPr>
          <w:rFonts w:hint="eastAsia" w:asciiTheme="minorEastAsia" w:hAnsiTheme="minorEastAsia" w:eastAsiaTheme="minorEastAsia" w:cstheme="minorEastAsia"/>
          <w:snapToGrid w:val="0"/>
          <w:color w:val="auto"/>
          <w:kern w:val="0"/>
          <w:szCs w:val="24"/>
          <w:highlight w:val="none"/>
          <w:u w:val="single"/>
        </w:rPr>
        <w:t>南雄市珠玑镇人民政府</w:t>
      </w:r>
      <w:r>
        <w:rPr>
          <w:rFonts w:hint="eastAsia" w:asciiTheme="minorEastAsia" w:hAnsiTheme="minorEastAsia" w:eastAsiaTheme="minorEastAsia" w:cstheme="minorEastAsia"/>
          <w:snapToGrid w:val="0"/>
          <w:color w:val="auto"/>
          <w:kern w:val="0"/>
          <w:szCs w:val="24"/>
          <w:highlight w:val="none"/>
        </w:rPr>
        <w:t>，建设资金来自</w:t>
      </w:r>
      <w:r>
        <w:rPr>
          <w:rFonts w:hint="eastAsia" w:asciiTheme="minorEastAsia" w:hAnsiTheme="minorEastAsia" w:eastAsiaTheme="minorEastAsia" w:cstheme="minorEastAsia"/>
          <w:snapToGrid w:val="0"/>
          <w:color w:val="auto"/>
          <w:kern w:val="0"/>
          <w:szCs w:val="24"/>
          <w:highlight w:val="none"/>
          <w:u w:val="single"/>
        </w:rPr>
        <w:t>上级财政资金</w:t>
      </w:r>
      <w:r>
        <w:rPr>
          <w:rFonts w:hint="eastAsia" w:asciiTheme="minorEastAsia" w:hAnsiTheme="minorEastAsia" w:eastAsiaTheme="minorEastAsia" w:cstheme="minorEastAsia"/>
          <w:snapToGrid w:val="0"/>
          <w:color w:val="auto"/>
          <w:kern w:val="0"/>
          <w:szCs w:val="24"/>
          <w:highlight w:val="none"/>
        </w:rPr>
        <w:t>，出资比例</w:t>
      </w:r>
      <w:r>
        <w:rPr>
          <w:rFonts w:hint="eastAsia" w:asciiTheme="minorEastAsia" w:hAnsiTheme="minorEastAsia" w:eastAsiaTheme="minorEastAsia" w:cstheme="minorEastAsia"/>
          <w:snapToGrid w:val="0"/>
          <w:color w:val="auto"/>
          <w:kern w:val="0"/>
          <w:szCs w:val="24"/>
          <w:highlight w:val="none"/>
          <w:u w:val="single"/>
        </w:rPr>
        <w:t>100%</w:t>
      </w:r>
      <w:r>
        <w:rPr>
          <w:rFonts w:hint="eastAsia"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auto"/>
          <w:kern w:val="0"/>
          <w:highlight w:val="none"/>
          <w:u w:val="single"/>
          <w:lang w:eastAsia="zh-CN"/>
        </w:rPr>
        <w:t>南雄市珠玑镇人民政府</w:t>
      </w:r>
      <w:r>
        <w:rPr>
          <w:rFonts w:hint="eastAsia"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color w:val="auto"/>
          <w:kern w:val="0"/>
          <w:highlight w:val="none"/>
          <w:u w:val="single"/>
          <w:lang w:eastAsia="zh-CN"/>
        </w:rPr>
        <w:t>广州穗科建设管理有限公司</w:t>
      </w:r>
      <w:r>
        <w:rPr>
          <w:rFonts w:hint="eastAsia"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lang w:val="en-US" w:eastAsia="zh-CN"/>
        </w:rPr>
        <w:t>三标段</w:t>
      </w:r>
      <w:r>
        <w:rPr>
          <w:rFonts w:hint="eastAsia" w:asciiTheme="minorEastAsia" w:hAnsiTheme="minorEastAsia" w:eastAsiaTheme="minorEastAsia" w:cstheme="minorEastAsia"/>
          <w:snapToGrid w:val="0"/>
          <w:color w:val="auto"/>
          <w:kern w:val="0"/>
          <w:szCs w:val="24"/>
          <w:highlight w:val="none"/>
          <w:u w:val="single"/>
        </w:rPr>
        <w:t>设计、施工总承包</w:t>
      </w:r>
      <w:r>
        <w:rPr>
          <w:rFonts w:hint="eastAsia" w:asciiTheme="minorEastAsia" w:hAnsiTheme="minorEastAsia" w:eastAsiaTheme="minorEastAsia" w:cstheme="minorEastAsia"/>
          <w:snapToGrid w:val="0"/>
          <w:color w:val="auto"/>
          <w:kern w:val="0"/>
          <w:szCs w:val="24"/>
          <w:highlight w:val="none"/>
        </w:rPr>
        <w:t>进行公开招标。</w:t>
      </w:r>
    </w:p>
    <w:p w14:paraId="734DCB4A">
      <w:pPr>
        <w:pStyle w:val="27"/>
        <w:keepNext/>
        <w:keepLines/>
        <w:ind w:firstLine="480"/>
        <w:jc w:val="both"/>
        <w:rPr>
          <w:rFonts w:hint="eastAsia" w:asciiTheme="minorEastAsia" w:hAnsiTheme="minorEastAsia" w:eastAsiaTheme="minorEastAsia" w:cstheme="minorEastAsia"/>
          <w:b/>
          <w:bCs/>
          <w:snapToGrid w:val="0"/>
          <w:color w:val="auto"/>
          <w:highlight w:val="none"/>
        </w:rPr>
      </w:pPr>
      <w:bookmarkStart w:id="14" w:name="_Hlt74474735"/>
      <w:bookmarkEnd w:id="14"/>
      <w:bookmarkStart w:id="15" w:name="_Hlt87948285"/>
      <w:bookmarkEnd w:id="15"/>
      <w:bookmarkStart w:id="16" w:name="_Hlt119991399"/>
      <w:bookmarkEnd w:id="16"/>
      <w:bookmarkStart w:id="17" w:name="_Hlt78795222"/>
      <w:bookmarkEnd w:id="17"/>
      <w:bookmarkStart w:id="18" w:name="_Hlt109358474"/>
      <w:bookmarkEnd w:id="18"/>
      <w:bookmarkStart w:id="19" w:name="_Toc31976"/>
      <w:bookmarkStart w:id="20" w:name="_Toc30732"/>
      <w:bookmarkStart w:id="21" w:name="_Toc18453"/>
      <w:bookmarkStart w:id="22" w:name="_Toc574"/>
      <w:bookmarkStart w:id="23" w:name="_Toc4081"/>
      <w:bookmarkStart w:id="24" w:name="_Toc23054"/>
      <w:bookmarkStart w:id="25" w:name="_Toc25252"/>
      <w:bookmarkStart w:id="26" w:name="_Toc13971"/>
      <w:bookmarkStart w:id="27" w:name="_Toc24563"/>
      <w:r>
        <w:rPr>
          <w:rFonts w:hint="eastAsia" w:asciiTheme="minorEastAsia" w:hAnsiTheme="minorEastAsia" w:eastAsiaTheme="minorEastAsia" w:cstheme="minorEastAsia"/>
          <w:b/>
          <w:color w:val="auto"/>
          <w:kern w:val="2"/>
          <w:highlight w:val="none"/>
        </w:rPr>
        <w:t>1、 工程概况综合说明</w:t>
      </w:r>
      <w:bookmarkEnd w:id="19"/>
      <w:bookmarkEnd w:id="20"/>
      <w:bookmarkEnd w:id="21"/>
      <w:bookmarkEnd w:id="22"/>
      <w:bookmarkEnd w:id="23"/>
      <w:bookmarkEnd w:id="24"/>
      <w:bookmarkEnd w:id="25"/>
      <w:bookmarkEnd w:id="26"/>
      <w:bookmarkEnd w:id="27"/>
    </w:p>
    <w:p w14:paraId="6DB668F2">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73CAC38E">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singl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snapToGrid w:val="0"/>
          <w:color w:val="auto"/>
          <w:kern w:val="0"/>
          <w:sz w:val="24"/>
          <w:highlight w:val="none"/>
          <w:u w:val="single"/>
        </w:rPr>
        <w:t>南雄市珠玑镇</w:t>
      </w:r>
    </w:p>
    <w:p w14:paraId="1A59C744">
      <w:pPr>
        <w:widowControl/>
        <w:spacing w:line="360" w:lineRule="auto"/>
        <w:ind w:left="0" w:leftChars="0"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rPr>
        <w:t>1.1.2</w:t>
      </w:r>
      <w:r>
        <w:rPr>
          <w:rFonts w:hint="eastAsia" w:asciiTheme="minorEastAsia" w:hAnsiTheme="minorEastAsia" w:eastAsiaTheme="minorEastAsia" w:cstheme="minorEastAsia"/>
          <w:color w:val="auto"/>
          <w:highlight w:val="none"/>
        </w:rPr>
        <w:t xml:space="preserve"> 建设内容和规模：</w:t>
      </w:r>
      <w:r>
        <w:rPr>
          <w:rFonts w:hint="eastAsia" w:asciiTheme="minorEastAsia" w:hAnsiTheme="minorEastAsia" w:eastAsiaTheme="minorEastAsia" w:cstheme="minorEastAsia"/>
          <w:color w:val="auto"/>
          <w:highlight w:val="none"/>
          <w:lang w:eastAsia="zh-CN"/>
        </w:rPr>
        <w:t>（1）旅游大道至凤凰桥道路基础设施建设二标段：包括沿线建筑修缮工程和内部环境综合提升整治，面积约1600平方米；</w:t>
      </w:r>
    </w:p>
    <w:p w14:paraId="24AA4FFE">
      <w:pPr>
        <w:widowControl/>
        <w:spacing w:line="360" w:lineRule="auto"/>
        <w:ind w:left="0" w:leftChars="0"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珠玑镇镇区基础设施补短板建设（近期）二标段：包括提升农贸市场外部道路3850平方米，人行道2150平方米，新建雨污管3000米；旅游大道沿线建筑改造提升1000平方米；珠玑中学校内基础设施提升，更新雨污管道3500米，新增活动场地2100平方米，珠玑中学外部道路白改黑650平方米，新建人行道1300平方米，整体改造面积约15000平方米；新增古巷大道及旅游大道基础照明设施，长度2.7公里；</w:t>
      </w:r>
    </w:p>
    <w:p w14:paraId="06E95E30">
      <w:pPr>
        <w:widowControl/>
        <w:spacing w:line="360" w:lineRule="auto"/>
        <w:ind w:left="0" w:leftChars="0"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（3）南雄市珠玑片区乡村振兴建设项目三标段——珠玑古巷北门文旅</w:t>
      </w:r>
    </w:p>
    <w:p w14:paraId="470F94B6">
      <w:pPr>
        <w:widowControl/>
        <w:spacing w:line="360" w:lineRule="auto"/>
        <w:ind w:left="0" w:leftChars="0"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基础设施建设：主要包括新建旅游集散地2500平方米，停车场360平方米，售票处80平方米，沥青道路540平方米，围墙90米，肖氏宗祠路段600平方米及雨污管网250米及周边环境环境整治，改造面积约6000平方米；</w:t>
      </w:r>
    </w:p>
    <w:p w14:paraId="0B8151B3">
      <w:pPr>
        <w:widowControl/>
        <w:spacing w:line="360" w:lineRule="auto"/>
        <w:ind w:left="0" w:leftChars="0" w:firstLine="48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eastAsia="zh-CN"/>
        </w:rPr>
        <w:t>（4）南雄市珠玑片区乡村振兴建设项目三标段——农旅配套基础设施建设：主要结合农旅融合发展思路，完善配套基础设施，更新百姓堂前集散地铺装1500平方米，人行道600平方米，新建平台540平方米，栈道400平方米，公厕60平方米，改造面积约9600平方米。</w:t>
      </w:r>
    </w:p>
    <w:p w14:paraId="7FD1AC48">
      <w:pPr>
        <w:widowControl/>
        <w:spacing w:line="360" w:lineRule="auto"/>
        <w:ind w:left="0" w:leftChars="0" w:firstLine="482" w:firstLineChars="200"/>
        <w:rPr>
          <w:rFonts w:hint="eastAsia" w:asciiTheme="minorEastAsia" w:hAnsiTheme="minorEastAsia" w:eastAsiaTheme="minorEastAsia" w:cstheme="minorEastAsia"/>
          <w:snapToGrid w:val="0"/>
          <w:color w:val="auto"/>
          <w:kern w:val="0"/>
          <w:highlight w:val="none"/>
          <w:u w:val="single"/>
          <w:lang w:eastAsia="zh-CN"/>
        </w:rPr>
      </w:pPr>
      <w:r>
        <w:rPr>
          <w:rFonts w:hint="eastAsia" w:asciiTheme="minorEastAsia" w:hAnsiTheme="minorEastAsia" w:eastAsiaTheme="minorEastAsia" w:cstheme="minorEastAsia"/>
          <w:b/>
          <w:bCs/>
          <w:color w:val="auto"/>
          <w:szCs w:val="24"/>
          <w:highlight w:val="none"/>
        </w:rPr>
        <w:t>1.1.3</w:t>
      </w:r>
      <w:r>
        <w:rPr>
          <w:rFonts w:hint="eastAsia" w:asciiTheme="minorEastAsia" w:hAnsiTheme="minorEastAsia" w:eastAsiaTheme="minorEastAsia" w:cstheme="minorEastAsia"/>
          <w:color w:val="auto"/>
          <w:szCs w:val="24"/>
          <w:highlight w:val="none"/>
        </w:rPr>
        <w:t xml:space="preserve"> 项目总投资：</w:t>
      </w:r>
      <w:bookmarkStart w:id="28" w:name="_Toc20999"/>
      <w:r>
        <w:rPr>
          <w:rFonts w:hint="eastAsia" w:asciiTheme="minorEastAsia" w:hAnsiTheme="minorEastAsia" w:eastAsiaTheme="minorEastAsia" w:cstheme="minorEastAsia"/>
          <w:snapToGrid w:val="0"/>
          <w:color w:val="auto"/>
          <w:kern w:val="0"/>
          <w:highlight w:val="none"/>
          <w:u w:val="single"/>
          <w:lang w:eastAsia="zh-CN"/>
        </w:rPr>
        <w:t>本项目工程建安费概算约2450万元，设计费约40万元。</w:t>
      </w:r>
    </w:p>
    <w:p w14:paraId="5A96ECF0">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single"/>
          <w:lang w:eastAsia="zh-CN"/>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28"/>
      <w:r>
        <w:rPr>
          <w:rFonts w:hint="eastAsia" w:asciiTheme="minorEastAsia" w:hAnsiTheme="minorEastAsia" w:eastAsiaTheme="minorEastAsia" w:cstheme="minorEastAsia"/>
          <w:snapToGrid w:val="0"/>
          <w:color w:val="auto"/>
          <w:kern w:val="0"/>
          <w:szCs w:val="24"/>
          <w:highlight w:val="none"/>
          <w:u w:val="single"/>
          <w:lang w:eastAsia="zh-CN"/>
        </w:rPr>
        <w:t>本招标项目不划分标段。</w:t>
      </w:r>
    </w:p>
    <w:p w14:paraId="22F8BEE0">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auto"/>
          <w:szCs w:val="24"/>
          <w:highlight w:val="none"/>
        </w:rPr>
        <w:t>。</w:t>
      </w:r>
      <w:bookmarkStart w:id="29" w:name="_Toc106184808"/>
    </w:p>
    <w:p w14:paraId="10E82055">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30" w:name="_Toc18851"/>
      <w:bookmarkStart w:id="31" w:name="_Toc17359"/>
      <w:bookmarkStart w:id="32" w:name="_Toc12190"/>
      <w:bookmarkStart w:id="33" w:name="_Toc121"/>
      <w:bookmarkStart w:id="34" w:name="_Toc7700"/>
      <w:bookmarkStart w:id="35" w:name="_Toc5372"/>
      <w:bookmarkStart w:id="36" w:name="_Toc32400"/>
      <w:bookmarkStart w:id="37" w:name="_Toc14958"/>
      <w:bookmarkStart w:id="38" w:name="_Toc22550"/>
      <w:r>
        <w:rPr>
          <w:rFonts w:hint="eastAsia" w:asciiTheme="minorEastAsia" w:hAnsiTheme="minorEastAsia" w:eastAsiaTheme="minorEastAsia" w:cstheme="minorEastAsia"/>
          <w:b/>
          <w:color w:val="auto"/>
          <w:kern w:val="2"/>
          <w:highlight w:val="none"/>
        </w:rPr>
        <w:t>2 、招标范围</w:t>
      </w:r>
      <w:bookmarkEnd w:id="29"/>
      <w:bookmarkEnd w:id="30"/>
      <w:bookmarkEnd w:id="31"/>
      <w:bookmarkEnd w:id="32"/>
      <w:bookmarkEnd w:id="33"/>
      <w:bookmarkEnd w:id="34"/>
      <w:bookmarkEnd w:id="35"/>
      <w:bookmarkEnd w:id="36"/>
      <w:bookmarkEnd w:id="37"/>
      <w:bookmarkEnd w:id="38"/>
    </w:p>
    <w:p w14:paraId="6C56DE47">
      <w:pPr>
        <w:pStyle w:val="25"/>
        <w:ind w:firstLine="241" w:firstLineChars="100"/>
        <w:jc w:val="left"/>
        <w:rPr>
          <w:rFonts w:hint="eastAsia" w:asciiTheme="minorEastAsia" w:hAnsiTheme="minorEastAsia" w:eastAsiaTheme="minorEastAsia" w:cstheme="minorEastAsia"/>
          <w:snapToGrid w:val="0"/>
          <w:color w:val="auto"/>
          <w:kern w:val="0"/>
          <w:highlight w:val="none"/>
        </w:rPr>
      </w:pPr>
      <w:bookmarkStart w:id="39" w:name="_Hlt91408212"/>
      <w:bookmarkEnd w:id="39"/>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bookmarkStart w:id="40" w:name="_Toc26845"/>
      <w:bookmarkStart w:id="41" w:name="_Toc708"/>
      <w:bookmarkStart w:id="42" w:name="_Toc27886"/>
      <w:bookmarkStart w:id="43" w:name="_Toc1366"/>
      <w:bookmarkStart w:id="44" w:name="_Toc21803"/>
      <w:bookmarkStart w:id="45" w:name="_Toc32739"/>
      <w:bookmarkStart w:id="46" w:name="_Toc2350"/>
      <w:bookmarkStart w:id="47" w:name="_Toc2217"/>
      <w:r>
        <w:rPr>
          <w:rFonts w:hint="eastAsia" w:asciiTheme="minorEastAsia" w:hAnsiTheme="minorEastAsia" w:eastAsiaTheme="minorEastAsia" w:cstheme="minorEastAsia"/>
          <w:snapToGrid w:val="0"/>
          <w:color w:val="auto"/>
          <w:kern w:val="0"/>
          <w:highlight w:val="none"/>
        </w:rPr>
        <w:t>本工程所涉及的内容包括但不限于以下（1）和（2）：</w:t>
      </w:r>
    </w:p>
    <w:p w14:paraId="71278F94">
      <w:pPr>
        <w:pStyle w:val="25"/>
        <w:ind w:firstLine="240" w:firstLineChars="100"/>
        <w:jc w:val="left"/>
        <w:rPr>
          <w:rFonts w:hint="eastAsia" w:asciiTheme="minorEastAsia" w:hAnsiTheme="minorEastAsia" w:eastAsiaTheme="minorEastAsia" w:cstheme="minorEastAsia"/>
          <w:snapToGrid w:val="0"/>
          <w:color w:val="auto"/>
          <w:kern w:val="0"/>
          <w:highlight w:val="none"/>
          <w:lang w:eastAsia="zh-CN"/>
        </w:rPr>
      </w:pP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lang w:val="en-US" w:eastAsia="zh-CN"/>
        </w:rPr>
        <w:t>1</w:t>
      </w: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rPr>
        <w:t>设计部分：确保项目顺利实施的报建、报批、施工等所需的设计文件，施工图设计</w:t>
      </w:r>
      <w:r>
        <w:rPr>
          <w:rFonts w:hint="eastAsia" w:asciiTheme="minorEastAsia" w:hAnsiTheme="minorEastAsia" w:eastAsiaTheme="minorEastAsia" w:cstheme="minorEastAsia"/>
          <w:snapToGrid w:val="0"/>
          <w:color w:val="auto"/>
          <w:kern w:val="0"/>
          <w:highlight w:val="none"/>
          <w:lang w:eastAsia="zh-CN"/>
        </w:rPr>
        <w:t>；</w:t>
      </w:r>
    </w:p>
    <w:p w14:paraId="4624C972">
      <w:pPr>
        <w:pStyle w:val="25"/>
        <w:ind w:firstLine="480" w:firstLineChars="200"/>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kern w:val="0"/>
          <w:highlight w:val="none"/>
        </w:rPr>
        <w:t>（2）施工部分：设计文件及工程量清单范围内的所有工程及配套工程、设施等的施工。</w:t>
      </w:r>
    </w:p>
    <w:p w14:paraId="0A6712E5">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48" w:name="_Toc14847"/>
      <w:r>
        <w:rPr>
          <w:rFonts w:hint="eastAsia" w:asciiTheme="minorEastAsia" w:hAnsiTheme="minorEastAsia" w:eastAsiaTheme="minorEastAsia" w:cstheme="minorEastAsia"/>
          <w:b/>
          <w:color w:val="auto"/>
          <w:kern w:val="2"/>
          <w:highlight w:val="none"/>
        </w:rPr>
        <w:t>3</w:t>
      </w:r>
      <w:bookmarkStart w:id="49" w:name="_Hlt66187826"/>
      <w:bookmarkEnd w:id="49"/>
      <w:r>
        <w:rPr>
          <w:rFonts w:hint="eastAsia" w:asciiTheme="minorEastAsia" w:hAnsiTheme="minorEastAsia" w:eastAsiaTheme="minorEastAsia" w:cstheme="minorEastAsia"/>
          <w:b/>
          <w:color w:val="auto"/>
          <w:kern w:val="2"/>
          <w:highlight w:val="none"/>
        </w:rPr>
        <w:t>、工期</w:t>
      </w:r>
      <w:bookmarkEnd w:id="40"/>
      <w:bookmarkEnd w:id="41"/>
      <w:bookmarkEnd w:id="42"/>
      <w:bookmarkEnd w:id="43"/>
      <w:bookmarkEnd w:id="44"/>
      <w:bookmarkEnd w:id="45"/>
      <w:bookmarkEnd w:id="46"/>
      <w:bookmarkEnd w:id="47"/>
      <w:bookmarkEnd w:id="48"/>
    </w:p>
    <w:p w14:paraId="1D415E60">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highlight w:val="none"/>
        </w:rPr>
        <w:t>3.1</w:t>
      </w:r>
      <w:r>
        <w:rPr>
          <w:rFonts w:hint="eastAsia" w:asciiTheme="minorEastAsia" w:hAnsiTheme="minorEastAsia" w:eastAsiaTheme="minorEastAsia" w:cstheme="minorEastAsia"/>
          <w:color w:val="auto"/>
          <w:highlight w:val="none"/>
        </w:rPr>
        <w:t xml:space="preserve"> 本工程工期为：</w:t>
      </w:r>
      <w:r>
        <w:rPr>
          <w:rFonts w:hint="eastAsia" w:asciiTheme="minorEastAsia" w:hAnsiTheme="minorEastAsia" w:eastAsiaTheme="minorEastAsia" w:cstheme="minorEastAsia"/>
          <w:color w:val="auto"/>
          <w:kern w:val="0"/>
          <w:highlight w:val="none"/>
          <w:lang w:eastAsia="zh-CN"/>
        </w:rPr>
        <w:t>共360日历天【其中：设计工期60日历天、施工工期300日历天】。</w:t>
      </w:r>
      <w:r>
        <w:rPr>
          <w:rFonts w:hint="eastAsia" w:asciiTheme="minorEastAsia" w:hAnsiTheme="minorEastAsia" w:eastAsiaTheme="minorEastAsia" w:cstheme="minorEastAsia"/>
          <w:color w:val="auto"/>
          <w:kern w:val="0"/>
          <w:highlight w:val="none"/>
        </w:rPr>
        <w:t>中标人必须在所要求的工期内完成全部招标工程。</w:t>
      </w:r>
    </w:p>
    <w:p w14:paraId="1838A440">
      <w:pPr>
        <w:pStyle w:val="25"/>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2F91028A">
      <w:pPr>
        <w:pStyle w:val="25"/>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5B7234F8">
      <w:pPr>
        <w:pStyle w:val="25"/>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50" w:name="_Toc11872"/>
    </w:p>
    <w:p w14:paraId="30FEFA4C">
      <w:pPr>
        <w:pStyle w:val="27"/>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51" w:name="_Toc3312"/>
      <w:bookmarkStart w:id="52" w:name="_Toc9262"/>
      <w:bookmarkStart w:id="53" w:name="_Toc24539"/>
      <w:bookmarkStart w:id="54" w:name="_Toc2499"/>
      <w:bookmarkStart w:id="55" w:name="_Toc1889"/>
      <w:bookmarkStart w:id="56" w:name="_Toc19644"/>
      <w:bookmarkStart w:id="57" w:name="_Toc30034"/>
      <w:bookmarkStart w:id="58" w:name="_Toc13379"/>
      <w:r>
        <w:rPr>
          <w:rFonts w:hint="eastAsia" w:asciiTheme="minorEastAsia" w:hAnsiTheme="minorEastAsia" w:eastAsiaTheme="minorEastAsia" w:cstheme="minorEastAsia"/>
          <w:b/>
          <w:color w:val="auto"/>
          <w:kern w:val="2"/>
          <w:highlight w:val="none"/>
        </w:rPr>
        <w:t>4 、投标人资质及条件要求</w:t>
      </w:r>
      <w:bookmarkEnd w:id="50"/>
      <w:bookmarkEnd w:id="51"/>
      <w:bookmarkEnd w:id="52"/>
      <w:bookmarkEnd w:id="53"/>
      <w:bookmarkEnd w:id="54"/>
      <w:bookmarkEnd w:id="55"/>
      <w:bookmarkEnd w:id="56"/>
      <w:bookmarkEnd w:id="57"/>
      <w:bookmarkEnd w:id="58"/>
      <w:bookmarkStart w:id="59" w:name="_Hlt74496495"/>
      <w:bookmarkEnd w:id="59"/>
    </w:p>
    <w:p w14:paraId="4019F95A">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w:t>
      </w:r>
      <w:r>
        <w:rPr>
          <w:rFonts w:hint="eastAsia" w:asciiTheme="minorEastAsia" w:hAnsiTheme="minorEastAsia" w:eastAsiaTheme="minorEastAsia" w:cstheme="minorEastAsia"/>
          <w:color w:val="auto"/>
          <w:kern w:val="0"/>
          <w:sz w:val="24"/>
          <w:highlight w:val="none"/>
        </w:rPr>
        <w:t>本次招标接受联合体投标，联合体以一个投标人的身份共同投标。</w:t>
      </w:r>
    </w:p>
    <w:p w14:paraId="51CB1218">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4.1.1</w:t>
      </w:r>
      <w:r>
        <w:rPr>
          <w:rFonts w:hint="eastAsia" w:asciiTheme="minorEastAsia" w:hAnsiTheme="minorEastAsia" w:eastAsiaTheme="minorEastAsia" w:cstheme="minorEastAsia"/>
          <w:color w:val="auto"/>
          <w:kern w:val="0"/>
          <w:sz w:val="24"/>
          <w:highlight w:val="none"/>
        </w:rPr>
        <w:t>联合体成员数量不超过2个。</w:t>
      </w:r>
    </w:p>
    <w:p w14:paraId="7727DD07">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4.1.2</w:t>
      </w:r>
      <w:r>
        <w:rPr>
          <w:rFonts w:hint="eastAsia" w:asciiTheme="minorEastAsia" w:hAnsiTheme="minorEastAsia" w:eastAsiaTheme="minorEastAsia" w:cstheme="minorEastAsia"/>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5416AE4D">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4.1.3</w:t>
      </w:r>
      <w:r>
        <w:rPr>
          <w:rFonts w:hint="eastAsia" w:asciiTheme="minorEastAsia" w:hAnsiTheme="minorEastAsia" w:eastAsiaTheme="minorEastAsia" w:cstheme="minorEastAsia"/>
          <w:color w:val="auto"/>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2E5B3462">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4.1.4</w:t>
      </w:r>
      <w:r>
        <w:rPr>
          <w:rFonts w:hint="eastAsia" w:asciiTheme="minorEastAsia" w:hAnsiTheme="minorEastAsia" w:eastAsiaTheme="minorEastAsia" w:cstheme="minorEastAsia"/>
          <w:color w:val="auto"/>
          <w:kern w:val="0"/>
          <w:sz w:val="24"/>
          <w:highlight w:val="none"/>
        </w:rPr>
        <w:t>联合体各方不得再以自己名义单独或参加其他联合体在本招标项目中投标，否则各相关投标均无效。</w:t>
      </w:r>
    </w:p>
    <w:p w14:paraId="5CADACBC">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w:t>
      </w:r>
      <w:r>
        <w:rPr>
          <w:rFonts w:hint="eastAsia" w:asciiTheme="minorEastAsia" w:hAnsiTheme="minorEastAsia" w:eastAsiaTheme="minorEastAsia" w:cstheme="minorEastAsia"/>
          <w:color w:val="auto"/>
          <w:kern w:val="0"/>
          <w:sz w:val="24"/>
          <w:highlight w:val="none"/>
        </w:rPr>
        <w:t>资质要求</w:t>
      </w:r>
    </w:p>
    <w:p w14:paraId="6F264E21">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4.2.1</w:t>
      </w:r>
      <w:r>
        <w:rPr>
          <w:rFonts w:hint="eastAsia" w:asciiTheme="minorEastAsia" w:hAnsiTheme="minorEastAsia" w:eastAsiaTheme="minorEastAsia" w:cstheme="minorEastAsia"/>
          <w:color w:val="auto"/>
          <w:kern w:val="0"/>
          <w:sz w:val="24"/>
          <w:highlight w:val="none"/>
        </w:rPr>
        <w:t>投标人须具备独立法人资格，按国家法律经营。</w:t>
      </w:r>
    </w:p>
    <w:p w14:paraId="6015F711">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4.2.2</w:t>
      </w:r>
      <w:r>
        <w:rPr>
          <w:rFonts w:hint="eastAsia" w:asciiTheme="minorEastAsia" w:hAnsiTheme="minorEastAsia" w:eastAsiaTheme="minorEastAsia" w:cstheme="minorEastAsia"/>
          <w:color w:val="auto"/>
          <w:kern w:val="0"/>
          <w:sz w:val="24"/>
          <w:highlight w:val="none"/>
        </w:rPr>
        <w:t>投标人须持有行政主管部门颁发的企业资质证书。</w:t>
      </w:r>
    </w:p>
    <w:p w14:paraId="3C815CC6">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4.2.3</w:t>
      </w:r>
      <w:r>
        <w:rPr>
          <w:rFonts w:hint="eastAsia" w:asciiTheme="minorEastAsia" w:hAnsiTheme="minorEastAsia" w:eastAsiaTheme="minorEastAsia" w:cstheme="minorEastAsia"/>
          <w:color w:val="auto"/>
          <w:sz w:val="24"/>
          <w:highlight w:val="none"/>
        </w:rPr>
        <w:t>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0ABD6062">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①施工资质：具备市政公用工程施工总承包三级以上（含三级）资质，并获得安全生产许可证的独立法人。</w:t>
      </w:r>
    </w:p>
    <w:p w14:paraId="3D23D578">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②设计资质</w:t>
      </w:r>
      <w:r>
        <w:rPr>
          <w:rFonts w:hint="eastAsia" w:asciiTheme="minorEastAsia" w:hAnsiTheme="minorEastAsia" w:eastAsiaTheme="minorEastAsia" w:cstheme="minorEastAsia"/>
          <w:color w:val="auto"/>
          <w:kern w:val="0"/>
          <w:sz w:val="24"/>
          <w:highlight w:val="none"/>
        </w:rPr>
        <w:t>必须具备以下资质之一：</w:t>
      </w:r>
    </w:p>
    <w:p w14:paraId="484CB31B">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（1）工程设计综合甲级资质；</w:t>
      </w:r>
    </w:p>
    <w:p w14:paraId="2B93E058">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（2）风景园林工程设计专项乙级资质及工程设计市政行业乙级以上（含乙级）资质；</w:t>
      </w:r>
    </w:p>
    <w:p w14:paraId="40EAC600">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（3）风景园林工程设计专项乙级资质及工程设计市政行业（燃气工程、轨道交通工程除外）乙级以上（含乙级）资质；</w:t>
      </w:r>
    </w:p>
    <w:p w14:paraId="3324E17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snapToGrid w:val="0"/>
          <w:color w:val="auto"/>
          <w:kern w:val="0"/>
          <w:sz w:val="24"/>
          <w:highlight w:val="none"/>
        </w:rPr>
        <w:t>（4）风景园林工程设计专项乙级资质及工程设计市政行业(道路工程)专业丙级以上（含丙级）资质。</w:t>
      </w:r>
    </w:p>
    <w:p w14:paraId="6B9469A4">
      <w:pPr>
        <w:pStyle w:val="28"/>
        <w:wordWrap w:val="0"/>
        <w:adjustRightInd w:val="0"/>
        <w:snapToGrid w:val="0"/>
        <w:spacing w:line="440" w:lineRule="exact"/>
        <w:ind w:firstLine="480"/>
        <w:jc w:val="left"/>
        <w:rPr>
          <w:rFonts w:hint="eastAsia" w:asciiTheme="minorEastAsia" w:hAnsiTheme="minorEastAsia" w:eastAsiaTheme="minorEastAsia" w:cstheme="minorEastAsia"/>
          <w:strike/>
          <w:color w:val="auto"/>
          <w:sz w:val="24"/>
          <w:highlight w:val="none"/>
          <w:lang w:val="zh-CN"/>
        </w:rPr>
      </w:pPr>
      <w:r>
        <w:rPr>
          <w:rFonts w:hint="eastAsia" w:asciiTheme="minorEastAsia" w:hAnsiTheme="minorEastAsia" w:eastAsiaTheme="minorEastAsia" w:cstheme="minorEastAsia"/>
          <w:b/>
          <w:bCs/>
          <w:color w:val="auto"/>
          <w:kern w:val="0"/>
          <w:sz w:val="24"/>
          <w:highlight w:val="none"/>
        </w:rPr>
        <w:t>4.2.4</w:t>
      </w:r>
      <w:r>
        <w:rPr>
          <w:rFonts w:hint="eastAsia" w:asciiTheme="minorEastAsia" w:hAnsiTheme="minorEastAsia" w:eastAsiaTheme="minorEastAsia" w:cstheme="minorEastAsia"/>
          <w:color w:val="auto"/>
          <w:sz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314D0B15">
      <w:pPr>
        <w:pStyle w:val="28"/>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4.3</w:t>
      </w:r>
      <w:r>
        <w:rPr>
          <w:rFonts w:hint="eastAsia" w:asciiTheme="minorEastAsia" w:hAnsiTheme="minorEastAsia" w:eastAsiaTheme="minorEastAsia" w:cstheme="minorEastAsia"/>
          <w:snapToGrid w:val="0"/>
          <w:color w:val="auto"/>
          <w:kern w:val="0"/>
          <w:sz w:val="24"/>
          <w:highlight w:val="none"/>
        </w:rPr>
        <w:t>相关人员要求</w:t>
      </w:r>
    </w:p>
    <w:p w14:paraId="652CBEFB">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4.3.1</w:t>
      </w:r>
      <w:r>
        <w:rPr>
          <w:rFonts w:hint="eastAsia" w:ascii="宋体" w:hAnsi="宋体" w:eastAsia="宋体" w:cs="宋体"/>
          <w:strike w:val="0"/>
          <w:dstrike w:val="0"/>
          <w:color w:val="auto"/>
          <w:sz w:val="24"/>
          <w:szCs w:val="24"/>
          <w:highlight w:val="none"/>
        </w:rPr>
        <w:t>拟派项目经理为</w:t>
      </w:r>
      <w:r>
        <w:rPr>
          <w:rFonts w:hint="eastAsia" w:ascii="宋体" w:hAnsi="宋体" w:eastAsia="宋体" w:cs="宋体"/>
          <w:strike w:val="0"/>
          <w:dstrike w:val="0"/>
          <w:color w:val="auto"/>
          <w:sz w:val="24"/>
          <w:szCs w:val="24"/>
          <w:highlight w:val="none"/>
          <w:u w:val="single"/>
        </w:rPr>
        <w:t xml:space="preserve"> </w:t>
      </w:r>
      <w:r>
        <w:rPr>
          <w:rFonts w:hint="eastAsia" w:ascii="宋体" w:hAnsi="宋体" w:eastAsia="宋体" w:cs="宋体"/>
          <w:strike w:val="0"/>
          <w:dstrike w:val="0"/>
          <w:color w:val="auto"/>
          <w:sz w:val="24"/>
          <w:szCs w:val="24"/>
          <w:highlight w:val="none"/>
          <w:u w:val="single"/>
          <w:lang w:val="en-US" w:eastAsia="zh-CN"/>
        </w:rPr>
        <w:t>市政公用工程</w:t>
      </w:r>
      <w:r>
        <w:rPr>
          <w:rFonts w:hint="eastAsia" w:ascii="宋体" w:hAnsi="宋体" w:eastAsia="宋体" w:cs="宋体"/>
          <w:strike w:val="0"/>
          <w:dstrike w:val="0"/>
          <w:color w:val="auto"/>
          <w:sz w:val="24"/>
          <w:szCs w:val="24"/>
          <w:highlight w:val="none"/>
          <w:u w:val="single"/>
        </w:rPr>
        <w:t xml:space="preserve"> </w:t>
      </w:r>
      <w:r>
        <w:rPr>
          <w:rFonts w:hint="eastAsia" w:ascii="宋体" w:hAnsi="宋体" w:eastAsia="宋体" w:cs="宋体"/>
          <w:strike w:val="0"/>
          <w:dstrike w:val="0"/>
          <w:color w:val="auto"/>
          <w:sz w:val="24"/>
          <w:szCs w:val="24"/>
          <w:highlight w:val="none"/>
        </w:rPr>
        <w:t>专业一级或二级注册建造师，</w:t>
      </w:r>
      <w:r>
        <w:rPr>
          <w:rFonts w:hint="eastAsia" w:asciiTheme="minorEastAsia" w:hAnsiTheme="minorEastAsia" w:eastAsiaTheme="minorEastAsia" w:cstheme="minorEastAsia"/>
          <w:snapToGrid w:val="0"/>
          <w:color w:val="auto"/>
          <w:kern w:val="0"/>
          <w:sz w:val="24"/>
          <w:highlight w:val="none"/>
        </w:rPr>
        <w:t>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3F7BD0E7">
      <w:pPr>
        <w:pStyle w:val="28"/>
        <w:wordWrap w:val="0"/>
        <w:adjustRightInd w:val="0"/>
        <w:snapToGri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3.2</w:t>
      </w:r>
      <w:r>
        <w:rPr>
          <w:rFonts w:hint="eastAsia" w:asciiTheme="minorEastAsia" w:hAnsiTheme="minorEastAsia" w:eastAsiaTheme="minorEastAsia" w:cstheme="minorEastAsia"/>
          <w:color w:val="auto"/>
          <w:sz w:val="24"/>
          <w:highlight w:val="none"/>
        </w:rPr>
        <w:t>拟派项目技术负责人须具备</w:t>
      </w:r>
      <w:r>
        <w:rPr>
          <w:rFonts w:hint="eastAsia" w:asciiTheme="minorEastAsia" w:hAnsiTheme="minorEastAsia" w:eastAsiaTheme="minorEastAsia" w:cstheme="minorEastAsia"/>
          <w:color w:val="auto"/>
          <w:sz w:val="24"/>
          <w:highlight w:val="none"/>
          <w:u w:val="single"/>
        </w:rPr>
        <w:t>中级</w:t>
      </w:r>
      <w:r>
        <w:rPr>
          <w:rFonts w:hint="eastAsia" w:asciiTheme="minorEastAsia" w:hAnsiTheme="minorEastAsia" w:eastAsiaTheme="minorEastAsia" w:cstheme="minorEastAsia"/>
          <w:color w:val="auto"/>
          <w:sz w:val="24"/>
          <w:highlight w:val="none"/>
        </w:rPr>
        <w:t>或以上技术职称。</w:t>
      </w:r>
    </w:p>
    <w:p w14:paraId="3C754311">
      <w:pPr>
        <w:pStyle w:val="28"/>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3.3</w:t>
      </w:r>
      <w:r>
        <w:rPr>
          <w:rFonts w:hint="eastAsia" w:asciiTheme="minorEastAsia" w:hAnsiTheme="minorEastAsia" w:eastAsiaTheme="minorEastAsia" w:cstheme="minorEastAsia"/>
          <w:snapToGrid w:val="0"/>
          <w:color w:val="auto"/>
          <w:kern w:val="0"/>
          <w:sz w:val="24"/>
          <w:highlight w:val="none"/>
        </w:rPr>
        <w:t>拟派专职安全生产管理人员须具备有效安全生产考核合格证明（C证，安全生产考核合格证书或广东省建筑施工企业管理人员安全生产考核系统考核合格信息打印页），且不少于1人。</w:t>
      </w:r>
    </w:p>
    <w:p w14:paraId="00B5556B">
      <w:pPr>
        <w:pStyle w:val="28"/>
        <w:wordWrap w:val="0"/>
        <w:adjustRightInd w:val="0"/>
        <w:snapToGrid w:val="0"/>
        <w:spacing w:line="360" w:lineRule="auto"/>
        <w:ind w:firstLine="480"/>
        <w:jc w:val="left"/>
        <w:rPr>
          <w:rFonts w:hint="eastAsia" w:asciiTheme="minorEastAsia" w:hAnsiTheme="minorEastAsia" w:eastAsiaTheme="minorEastAsia" w:cstheme="minorEastAsia"/>
          <w:i/>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3.4</w:t>
      </w:r>
      <w:r>
        <w:rPr>
          <w:rFonts w:hint="eastAsia" w:asciiTheme="minorEastAsia" w:hAnsiTheme="minorEastAsia" w:eastAsiaTheme="minorEastAsia" w:cstheme="minorEastAsia"/>
          <w:color w:val="auto"/>
          <w:sz w:val="24"/>
          <w:highlight w:val="none"/>
        </w:rPr>
        <w:t>拟委派担任本工程的设计负责人必须</w:t>
      </w:r>
      <w:r>
        <w:rPr>
          <w:rFonts w:hint="eastAsia" w:asciiTheme="minorEastAsia" w:hAnsiTheme="minorEastAsia" w:eastAsiaTheme="minorEastAsia" w:cstheme="minorEastAsia"/>
          <w:color w:val="auto"/>
          <w:sz w:val="24"/>
          <w:highlight w:val="none"/>
          <w:shd w:val="clear" w:color="auto" w:fill="FFFFFF"/>
        </w:rPr>
        <w:t>具备</w:t>
      </w:r>
      <w:r>
        <w:rPr>
          <w:rFonts w:hint="eastAsia" w:asciiTheme="minorEastAsia" w:hAnsiTheme="minorEastAsia" w:eastAsiaTheme="minorEastAsia" w:cstheme="minorEastAsia"/>
          <w:color w:val="auto"/>
          <w:sz w:val="24"/>
          <w:highlight w:val="none"/>
          <w:u w:val="single"/>
          <w:shd w:val="clear" w:color="auto" w:fill="FFFFFF"/>
        </w:rPr>
        <w:t>市政类或园林类</w:t>
      </w:r>
      <w:r>
        <w:rPr>
          <w:rFonts w:hint="eastAsia" w:asciiTheme="minorEastAsia" w:hAnsiTheme="minorEastAsia" w:eastAsiaTheme="minorEastAsia" w:cstheme="minorEastAsia"/>
          <w:color w:val="auto"/>
          <w:sz w:val="24"/>
          <w:highlight w:val="none"/>
          <w:shd w:val="clear" w:color="auto" w:fill="FFFFFF"/>
        </w:rPr>
        <w:t>相关专业中级以上（含中级）技术职称</w:t>
      </w:r>
      <w:r>
        <w:rPr>
          <w:rFonts w:hint="eastAsia" w:asciiTheme="minorEastAsia" w:hAnsiTheme="minorEastAsia" w:eastAsiaTheme="minorEastAsia" w:cstheme="minorEastAsia"/>
          <w:color w:val="auto"/>
          <w:sz w:val="24"/>
          <w:highlight w:val="none"/>
        </w:rPr>
        <w:t>。</w:t>
      </w:r>
    </w:p>
    <w:p w14:paraId="2BF59EA9">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w:t>
      </w:r>
      <w:r>
        <w:rPr>
          <w:rFonts w:hint="eastAsia" w:asciiTheme="minorEastAsia" w:hAnsiTheme="minorEastAsia" w:eastAsiaTheme="minorEastAsia" w:cstheme="minorEastAsia"/>
          <w:b/>
          <w:bCs/>
          <w:snapToGrid w:val="0"/>
          <w:color w:val="auto"/>
          <w:kern w:val="0"/>
          <w:szCs w:val="24"/>
          <w:highlight w:val="none"/>
        </w:rPr>
        <w:t>3.5</w:t>
      </w:r>
      <w:r>
        <w:rPr>
          <w:rFonts w:hint="eastAsia" w:asciiTheme="minorEastAsia" w:hAnsiTheme="minorEastAsia" w:eastAsiaTheme="minorEastAsia" w:cstheme="minorEastAsia"/>
          <w:snapToGrid w:val="0"/>
          <w:color w:val="auto"/>
          <w:kern w:val="0"/>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2C73ABF0">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01170A8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7636EDD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4254869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17468E8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37EB8B9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4AA5AEB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2D342CB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097DACBA">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1180749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0AA3BE5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748FDE8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09F5919B">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466E5F8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79A8AD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382891B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10CD4CC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0AD28009">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959"/>
        <w:gridCol w:w="3483"/>
      </w:tblGrid>
      <w:tr w14:paraId="320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6" w:type="dxa"/>
            <w:noWrap/>
            <w:vAlign w:val="center"/>
          </w:tcPr>
          <w:p w14:paraId="09DAD355">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959" w:type="dxa"/>
            <w:noWrap/>
            <w:vAlign w:val="center"/>
          </w:tcPr>
          <w:p w14:paraId="1FA31748">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3483" w:type="dxa"/>
            <w:noWrap/>
            <w:vAlign w:val="center"/>
          </w:tcPr>
          <w:p w14:paraId="79F42941">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09A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6" w:type="dxa"/>
            <w:noWrap/>
            <w:vAlign w:val="center"/>
          </w:tcPr>
          <w:p w14:paraId="13235553">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4959" w:type="dxa"/>
            <w:noWrap/>
            <w:vAlign w:val="center"/>
          </w:tcPr>
          <w:p w14:paraId="12FA9CB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南雄市珠玑镇人民政府</w:t>
            </w:r>
          </w:p>
        </w:tc>
        <w:tc>
          <w:tcPr>
            <w:tcW w:w="3483" w:type="dxa"/>
            <w:noWrap/>
            <w:vAlign w:val="center"/>
          </w:tcPr>
          <w:p w14:paraId="7FC4B10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为本招标项目的招标人</w:t>
            </w:r>
          </w:p>
        </w:tc>
      </w:tr>
      <w:tr w14:paraId="738A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noWrap/>
            <w:vAlign w:val="center"/>
          </w:tcPr>
          <w:p w14:paraId="5D8BF05E">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p>
        </w:tc>
        <w:tc>
          <w:tcPr>
            <w:tcW w:w="4959" w:type="dxa"/>
            <w:noWrap/>
            <w:vAlign w:val="center"/>
          </w:tcPr>
          <w:p w14:paraId="0A05882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广州穗科建设管理有限公司</w:t>
            </w:r>
          </w:p>
        </w:tc>
        <w:tc>
          <w:tcPr>
            <w:tcW w:w="3483" w:type="dxa"/>
            <w:noWrap/>
            <w:vAlign w:val="center"/>
          </w:tcPr>
          <w:p w14:paraId="4CF62ED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为本招标项目的招标代理机构</w:t>
            </w:r>
          </w:p>
        </w:tc>
      </w:tr>
      <w:tr w14:paraId="567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6" w:type="dxa"/>
            <w:noWrap/>
            <w:vAlign w:val="center"/>
          </w:tcPr>
          <w:p w14:paraId="2804027D">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4959" w:type="dxa"/>
            <w:noWrap/>
            <w:vAlign w:val="center"/>
          </w:tcPr>
          <w:p w14:paraId="066CD20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广东省城乡规划设计研究院科技集团股份有限公司</w:t>
            </w:r>
          </w:p>
        </w:tc>
        <w:tc>
          <w:tcPr>
            <w:tcW w:w="3483" w:type="dxa"/>
            <w:noWrap/>
            <w:vAlign w:val="center"/>
          </w:tcPr>
          <w:p w14:paraId="0B89BBFC">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w:t>
            </w:r>
            <w:r>
              <w:rPr>
                <w:rFonts w:hint="eastAsia" w:asciiTheme="minorEastAsia" w:hAnsiTheme="minorEastAsia" w:eastAsiaTheme="minorEastAsia" w:cstheme="minorEastAsia"/>
                <w:color w:val="auto"/>
                <w:szCs w:val="24"/>
                <w:highlight w:val="none"/>
                <w:lang w:val="en-US" w:eastAsia="zh-CN"/>
              </w:rPr>
              <w:t>初步设计</w:t>
            </w:r>
            <w:r>
              <w:rPr>
                <w:rFonts w:hint="eastAsia" w:asciiTheme="minorEastAsia" w:hAnsiTheme="minorEastAsia" w:eastAsiaTheme="minorEastAsia" w:cstheme="minorEastAsia"/>
                <w:color w:val="auto"/>
                <w:szCs w:val="24"/>
                <w:highlight w:val="none"/>
              </w:rPr>
              <w:t>单位</w:t>
            </w:r>
          </w:p>
        </w:tc>
      </w:tr>
      <w:tr w14:paraId="257C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6" w:type="dxa"/>
            <w:noWrap/>
            <w:vAlign w:val="center"/>
          </w:tcPr>
          <w:p w14:paraId="4C5D7908">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4959" w:type="dxa"/>
            <w:noWrap/>
            <w:vAlign w:val="center"/>
          </w:tcPr>
          <w:p w14:paraId="7A145D3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南雄市住房和城乡建设局</w:t>
            </w:r>
          </w:p>
        </w:tc>
        <w:tc>
          <w:tcPr>
            <w:tcW w:w="3483" w:type="dxa"/>
            <w:noWrap/>
            <w:vAlign w:val="center"/>
          </w:tcPr>
          <w:p w14:paraId="4002606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为本招标项目的</w:t>
            </w:r>
            <w:r>
              <w:rPr>
                <w:rFonts w:hint="eastAsia" w:asciiTheme="minorEastAsia" w:hAnsiTheme="minorEastAsia" w:eastAsiaTheme="minorEastAsia" w:cstheme="minorEastAsia"/>
                <w:color w:val="auto"/>
                <w:szCs w:val="24"/>
                <w:highlight w:val="none"/>
                <w:lang w:val="en-US" w:eastAsia="zh-CN"/>
              </w:rPr>
              <w:t>监督</w:t>
            </w:r>
            <w:r>
              <w:rPr>
                <w:rFonts w:hint="eastAsia" w:asciiTheme="minorEastAsia" w:hAnsiTheme="minorEastAsia" w:eastAsiaTheme="minorEastAsia" w:cstheme="minorEastAsia"/>
                <w:color w:val="auto"/>
                <w:szCs w:val="24"/>
                <w:highlight w:val="none"/>
              </w:rPr>
              <w:t>单位</w:t>
            </w:r>
          </w:p>
        </w:tc>
      </w:tr>
    </w:tbl>
    <w:p w14:paraId="07670913">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4.5</w:t>
      </w:r>
      <w:r>
        <w:rPr>
          <w:rFonts w:hint="eastAsia" w:asciiTheme="minorEastAsia" w:hAnsiTheme="minorEastAsia" w:eastAsiaTheme="minorEastAsia" w:cstheme="minorEastAsia"/>
          <w:snapToGrid w:val="0"/>
          <w:color w:val="auto"/>
          <w:kern w:val="0"/>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7C3744B3">
      <w:pPr>
        <w:pStyle w:val="31"/>
        <w:spacing w:line="360" w:lineRule="auto"/>
        <w:jc w:val="both"/>
        <w:rPr>
          <w:rFonts w:hint="eastAsia" w:asciiTheme="minorEastAsia" w:hAnsiTheme="minorEastAsia" w:eastAsiaTheme="minorEastAsia" w:cstheme="minorEastAsia"/>
          <w:color w:val="auto"/>
          <w:highlight w:val="none"/>
        </w:rPr>
      </w:pPr>
    </w:p>
    <w:p w14:paraId="019B687A">
      <w:pPr>
        <w:pStyle w:val="27"/>
        <w:keepNext/>
        <w:keepLines/>
        <w:ind w:firstLine="482" w:firstLineChars="200"/>
        <w:jc w:val="both"/>
        <w:rPr>
          <w:rFonts w:hint="eastAsia" w:asciiTheme="minorEastAsia" w:hAnsiTheme="minorEastAsia" w:eastAsiaTheme="minorEastAsia" w:cstheme="minorEastAsia"/>
          <w:b/>
          <w:color w:val="auto"/>
          <w:kern w:val="2"/>
          <w:highlight w:val="none"/>
        </w:rPr>
      </w:pPr>
      <w:bookmarkStart w:id="60" w:name="_Toc3588"/>
      <w:bookmarkStart w:id="61" w:name="_Toc8294"/>
      <w:bookmarkStart w:id="62" w:name="_Toc17645"/>
      <w:bookmarkStart w:id="63" w:name="_Toc20378"/>
      <w:bookmarkStart w:id="64" w:name="_Toc2707"/>
      <w:bookmarkStart w:id="65" w:name="_Toc3094"/>
      <w:bookmarkStart w:id="66" w:name="_Toc24391"/>
      <w:bookmarkStart w:id="67" w:name="_Toc18979"/>
      <w:bookmarkStart w:id="68" w:name="_Toc19499"/>
      <w:r>
        <w:rPr>
          <w:rFonts w:hint="eastAsia" w:asciiTheme="minorEastAsia" w:hAnsiTheme="minorEastAsia" w:eastAsiaTheme="minorEastAsia" w:cstheme="minorEastAsia"/>
          <w:b/>
          <w:color w:val="auto"/>
          <w:kern w:val="2"/>
          <w:highlight w:val="none"/>
        </w:rPr>
        <w:t>5 、工程招标内容及要求</w:t>
      </w:r>
      <w:bookmarkEnd w:id="60"/>
      <w:bookmarkEnd w:id="61"/>
      <w:bookmarkEnd w:id="62"/>
      <w:bookmarkEnd w:id="63"/>
      <w:bookmarkEnd w:id="64"/>
      <w:bookmarkEnd w:id="65"/>
      <w:bookmarkEnd w:id="66"/>
      <w:bookmarkEnd w:id="67"/>
      <w:bookmarkEnd w:id="68"/>
    </w:p>
    <w:p w14:paraId="73DF8BC2">
      <w:pPr>
        <w:pStyle w:val="34"/>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设计阶段包括所有相关报建、报批、施工设计文件、施工图设计、施工图预算（不单独计收预算编制费用）及施工配合、后续设计服务工作等；</w:t>
      </w:r>
    </w:p>
    <w:p w14:paraId="5C925C00">
      <w:pPr>
        <w:pStyle w:val="34"/>
        <w:widowControl/>
        <w:spacing w:line="360" w:lineRule="auto"/>
        <w:ind w:firstLine="480" w:firstLineChars="200"/>
        <w:jc w:val="left"/>
        <w:rPr>
          <w:rFonts w:hint="eastAsia" w:asciiTheme="minorEastAsia" w:hAnsiTheme="minorEastAsia" w:eastAsiaTheme="minorEastAsia" w:cstheme="minorEastAsia"/>
          <w:b/>
          <w:bCs/>
          <w:snapToGrid w:val="0"/>
          <w:color w:val="auto"/>
          <w:kern w:val="0"/>
          <w:highlight w:val="none"/>
        </w:rPr>
      </w:pPr>
      <w:r>
        <w:rPr>
          <w:rFonts w:hint="eastAsia" w:asciiTheme="minorEastAsia" w:hAnsiTheme="minorEastAsia" w:eastAsiaTheme="minorEastAsia" w:cstheme="minorEastAsia"/>
          <w:color w:val="auto"/>
          <w:sz w:val="24"/>
          <w:szCs w:val="21"/>
          <w:highlight w:val="none"/>
        </w:rPr>
        <w:t>施工包括施工图设计文件及工程量清单范围内的所有工程及配套设施等的施工及配合阶段验收、档案整理、保修期维护等总承包范围工作。</w:t>
      </w:r>
    </w:p>
    <w:p w14:paraId="598F38CF">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5.1本次设计工程的内容及要求：</w:t>
      </w:r>
    </w:p>
    <w:p w14:paraId="2DDF35C8">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5.5.1</w:t>
      </w:r>
      <w:r>
        <w:rPr>
          <w:rFonts w:hint="eastAsia" w:asciiTheme="minorEastAsia" w:hAnsiTheme="minorEastAsia" w:eastAsiaTheme="minorEastAsia" w:cstheme="minorEastAsia"/>
          <w:snapToGrid w:val="0"/>
          <w:color w:val="auto"/>
          <w:kern w:val="0"/>
          <w:szCs w:val="24"/>
          <w:highlight w:val="none"/>
        </w:rPr>
        <w:t>本次设计工程的内容及要求：</w:t>
      </w:r>
    </w:p>
    <w:p w14:paraId="45C79A13">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5.1.1.1</w:t>
      </w:r>
      <w:r>
        <w:rPr>
          <w:rFonts w:hint="eastAsia" w:asciiTheme="minorEastAsia" w:hAnsiTheme="minorEastAsia" w:eastAsiaTheme="minorEastAsia" w:cstheme="minorEastAsia"/>
          <w:color w:val="auto"/>
          <w:sz w:val="24"/>
          <w:szCs w:val="21"/>
          <w:highlight w:val="none"/>
        </w:rPr>
        <w:t>本项目设计包括工程所有专业及其配套设施工程和其他工程等所有招标范围工程项目报建、报批、施工设计文件、施工图（含配套附属工程等）设计（含预算编制）的编制。</w:t>
      </w:r>
    </w:p>
    <w:p w14:paraId="05DBAACE">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5.1.1.2</w:t>
      </w:r>
      <w:r>
        <w:rPr>
          <w:rFonts w:hint="eastAsia" w:asciiTheme="minorEastAsia" w:hAnsiTheme="minorEastAsia" w:eastAsiaTheme="minorEastAsia" w:cstheme="minorEastAsia"/>
          <w:color w:val="auto"/>
          <w:sz w:val="24"/>
          <w:szCs w:val="21"/>
          <w:highlight w:val="none"/>
        </w:rPr>
        <w:t>本工程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本工程施工图设计必须先经招标人确认才能送审，并经招标人委托的有资质的审图机构审查合格。若招标人或审图机构在审查过程中提出的设计修改或变更，中标人必须无条件进行修改或优化设计，招标人不再支付由此而增加的设计费用。</w:t>
      </w:r>
    </w:p>
    <w:p w14:paraId="462661DE">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5.1.1.3</w:t>
      </w:r>
      <w:r>
        <w:rPr>
          <w:rFonts w:hint="eastAsia" w:asciiTheme="minorEastAsia" w:hAnsiTheme="minorEastAsia" w:eastAsiaTheme="minorEastAsia" w:cstheme="minorEastAsia"/>
          <w:color w:val="auto"/>
          <w:sz w:val="24"/>
          <w:szCs w:val="21"/>
          <w:highlight w:val="none"/>
        </w:rPr>
        <w:t>本工程设计要求的质量标准：符合现行的国家及地方的有关设计规范等，且必须通过有关部门的审查及经有资质的审图机构审查合格。</w:t>
      </w:r>
    </w:p>
    <w:p w14:paraId="789527B9">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5.2</w:t>
      </w:r>
      <w:r>
        <w:rPr>
          <w:rFonts w:hint="eastAsia" w:asciiTheme="minorEastAsia" w:hAnsiTheme="minorEastAsia" w:eastAsiaTheme="minorEastAsia" w:cstheme="minorEastAsia"/>
          <w:color w:val="auto"/>
          <w:sz w:val="24"/>
          <w:szCs w:val="21"/>
          <w:highlight w:val="none"/>
        </w:rPr>
        <w:t>设计承包内容：中标人按合同约定、招标文件内容要求、法律法规及国家强制性标准要求提供完整的设计文件及建设期间的服务等内容。</w:t>
      </w:r>
    </w:p>
    <w:p w14:paraId="0EA25381">
      <w:pPr>
        <w:pStyle w:val="34"/>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施工图设计文件（含施工图预算）12套、施工图预算（含工程量清单）5套。提供的所有资料均含电子版（含CAD及PDF文件格式）。</w:t>
      </w:r>
    </w:p>
    <w:p w14:paraId="2F568793">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5.3</w:t>
      </w:r>
      <w:r>
        <w:rPr>
          <w:rFonts w:hint="eastAsia" w:asciiTheme="minorEastAsia" w:hAnsiTheme="minorEastAsia" w:eastAsiaTheme="minorEastAsia" w:cstheme="minorEastAsia"/>
          <w:color w:val="auto"/>
          <w:sz w:val="24"/>
          <w:szCs w:val="21"/>
          <w:highlight w:val="none"/>
        </w:rPr>
        <w:t xml:space="preserve"> 施工期间若遇到工程变更、突发事件或不可预见的事件等情况，中标人接到建设单位或监理单位通知后应当立即到达施工现场，研究并及时处理问题。</w:t>
      </w:r>
    </w:p>
    <w:p w14:paraId="07825DCE">
      <w:pPr>
        <w:pStyle w:val="34"/>
        <w:widowControl/>
        <w:spacing w:line="360" w:lineRule="auto"/>
        <w:ind w:firstLine="482" w:firstLineChars="200"/>
        <w:jc w:val="lef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5.5关于设计深度的要求</w:t>
      </w:r>
    </w:p>
    <w:p w14:paraId="41AE8D9A">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5.5.1</w:t>
      </w:r>
      <w:r>
        <w:rPr>
          <w:rFonts w:hint="eastAsia" w:asciiTheme="minorEastAsia" w:hAnsiTheme="minorEastAsia" w:eastAsiaTheme="minorEastAsia" w:cstheme="minorEastAsia"/>
          <w:color w:val="auto"/>
          <w:sz w:val="24"/>
          <w:szCs w:val="21"/>
          <w:highlight w:val="none"/>
        </w:rPr>
        <w:t>按现行的设计文件深度规定等有关技术标准、设计规范（标准）要求。</w:t>
      </w:r>
    </w:p>
    <w:p w14:paraId="1D14F7AA">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5.5.2</w:t>
      </w:r>
      <w:r>
        <w:rPr>
          <w:rFonts w:hint="eastAsia" w:asciiTheme="minorEastAsia" w:hAnsiTheme="minorEastAsia" w:eastAsiaTheme="minorEastAsia" w:cstheme="minorEastAsia"/>
          <w:color w:val="auto"/>
          <w:sz w:val="24"/>
          <w:szCs w:val="21"/>
          <w:highlight w:val="none"/>
        </w:rPr>
        <w:t>各专业设计应同步进行，中标人应指定总体中标人统筹布局，做好各项设施的协调和衔接、位置预留，不得留待施工中临时变更。</w:t>
      </w:r>
    </w:p>
    <w:p w14:paraId="26A76ADA">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5.5.3</w:t>
      </w:r>
      <w:r>
        <w:rPr>
          <w:rFonts w:hint="eastAsia" w:asciiTheme="minorEastAsia" w:hAnsiTheme="minorEastAsia" w:eastAsiaTheme="minorEastAsia" w:cstheme="minorEastAsia"/>
          <w:color w:val="auto"/>
          <w:sz w:val="24"/>
          <w:szCs w:val="21"/>
          <w:highlight w:val="none"/>
        </w:rPr>
        <w:t>对技术复杂或造价、规模较大的主要分项工程应作方案比较。</w:t>
      </w:r>
    </w:p>
    <w:p w14:paraId="75DC5F3F">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5.5.4</w:t>
      </w:r>
      <w:r>
        <w:rPr>
          <w:rFonts w:hint="eastAsia" w:asciiTheme="minorEastAsia" w:hAnsiTheme="minorEastAsia" w:eastAsiaTheme="minorEastAsia" w:cstheme="minorEastAsia"/>
          <w:color w:val="auto"/>
          <w:sz w:val="24"/>
          <w:szCs w:val="21"/>
          <w:highlight w:val="none"/>
        </w:rPr>
        <w:t>施工图设计文件的深度，应当满足设备材料采购，非标准设备制作和施工的需要，并注明建设工程合理使用年限。</w:t>
      </w:r>
    </w:p>
    <w:p w14:paraId="6DB51FD1">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5.5.5</w:t>
      </w:r>
      <w:r>
        <w:rPr>
          <w:rFonts w:hint="eastAsia" w:asciiTheme="minorEastAsia" w:hAnsiTheme="minorEastAsia" w:eastAsiaTheme="minorEastAsia" w:cstheme="minorEastAsia"/>
          <w:color w:val="auto"/>
          <w:sz w:val="24"/>
          <w:szCs w:val="21"/>
          <w:highlight w:val="none"/>
        </w:rPr>
        <w:t>相关的配套外部接口方案均需取得政府主管部门或规划部门认可。</w:t>
      </w:r>
    </w:p>
    <w:p w14:paraId="4FA29E52">
      <w:pPr>
        <w:pStyle w:val="34"/>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5.5.6</w:t>
      </w:r>
      <w:r>
        <w:rPr>
          <w:rFonts w:hint="eastAsia" w:asciiTheme="minorEastAsia" w:hAnsiTheme="minorEastAsia" w:eastAsiaTheme="minorEastAsia" w:cstheme="minorEastAsia"/>
          <w:color w:val="auto"/>
          <w:sz w:val="24"/>
          <w:szCs w:val="21"/>
          <w:highlight w:val="none"/>
        </w:rPr>
        <w:t>施工图设计文件应考虑交通维护、临时施工便道、危大工程、对周边建筑物的影响等因素，并提供相应的设计方案及计算书（可另册装订），以指导现场施工及过程评审。</w:t>
      </w:r>
    </w:p>
    <w:p w14:paraId="07A1389C">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设计后期配合施工工作</w:t>
      </w:r>
    </w:p>
    <w:p w14:paraId="00A61397">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5.6.1</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689188B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w:t>
      </w:r>
      <w:r>
        <w:rPr>
          <w:rFonts w:hint="eastAsia" w:asciiTheme="minorEastAsia" w:hAnsiTheme="minorEastAsia" w:eastAsiaTheme="minorEastAsia" w:cstheme="minorEastAsia"/>
          <w:snapToGrid w:val="0"/>
          <w:color w:val="auto"/>
          <w:kern w:val="0"/>
          <w:szCs w:val="24"/>
          <w:highlight w:val="none"/>
        </w:rPr>
        <w:t>限额设计要求：</w:t>
      </w:r>
    </w:p>
    <w:p w14:paraId="301CE15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5.7.1</w:t>
      </w:r>
      <w:r>
        <w:rPr>
          <w:rFonts w:hint="eastAsia" w:asciiTheme="minorEastAsia" w:hAnsiTheme="minorEastAsia" w:eastAsiaTheme="minorEastAsia" w:cstheme="minorEastAsia"/>
          <w:snapToGrid w:val="0"/>
          <w:color w:val="auto"/>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snapToGrid w:val="0"/>
          <w:color w:val="auto"/>
          <w:kern w:val="0"/>
          <w:szCs w:val="24"/>
          <w:highlight w:val="none"/>
        </w:rPr>
        <w:t>。</w:t>
      </w:r>
    </w:p>
    <w:p w14:paraId="674CBE8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5.7.2</w:t>
      </w:r>
      <w:r>
        <w:rPr>
          <w:rFonts w:hint="eastAsia" w:asciiTheme="minorEastAsia" w:hAnsiTheme="minorEastAsia" w:eastAsiaTheme="minorEastAsia" w:cstheme="minorEastAsia"/>
          <w:snapToGrid w:val="0"/>
          <w:color w:val="auto"/>
          <w:kern w:val="0"/>
          <w:szCs w:val="24"/>
          <w:highlight w:val="none"/>
        </w:rPr>
        <w:t>中标人在提交设计施工图时必须同时提交施工图预算。施工图预算作为中标人自我核算是否符合限额设计要求的依据。若造价咨询单位按施工图编制或审核的建安工程费高于5.7.1条规定时，中标人必须无条件对施工图进行修改，直至满足限额设计要求，</w:t>
      </w:r>
      <w:r>
        <w:rPr>
          <w:rFonts w:hint="eastAsia" w:asciiTheme="minorEastAsia" w:hAnsiTheme="minorEastAsia" w:eastAsiaTheme="minorEastAsia" w:cstheme="minorEastAsia"/>
          <w:color w:val="auto"/>
          <w:szCs w:val="24"/>
          <w:highlight w:val="none"/>
        </w:rPr>
        <w:t>不另行增加设计费</w:t>
      </w:r>
      <w:r>
        <w:rPr>
          <w:rFonts w:hint="eastAsia" w:asciiTheme="minorEastAsia" w:hAnsiTheme="minorEastAsia" w:eastAsiaTheme="minorEastAsia" w:cstheme="minorEastAsia"/>
          <w:snapToGrid w:val="0"/>
          <w:color w:val="auto"/>
          <w:kern w:val="0"/>
          <w:szCs w:val="24"/>
          <w:highlight w:val="none"/>
        </w:rPr>
        <w:t>。由此造成造价咨询单位重复编制或审核施工图预算的费用由中标人承担，结算时在设计费中扣除。</w:t>
      </w:r>
    </w:p>
    <w:p w14:paraId="5409C6A8">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5.7.3</w:t>
      </w:r>
      <w:r>
        <w:rPr>
          <w:rFonts w:hint="eastAsia" w:asciiTheme="minorEastAsia" w:hAnsiTheme="minorEastAsia" w:eastAsiaTheme="minorEastAsia" w:cstheme="minorEastAsia"/>
          <w:snapToGrid w:val="0"/>
          <w:color w:val="auto"/>
          <w:kern w:val="0"/>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06798798">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5.8</w:t>
      </w:r>
      <w:r>
        <w:rPr>
          <w:rFonts w:hint="eastAsia" w:asciiTheme="minorEastAsia" w:hAnsiTheme="minorEastAsia" w:eastAsiaTheme="minorEastAsia" w:cstheme="minorEastAsia"/>
          <w:snapToGrid w:val="0"/>
          <w:color w:val="auto"/>
          <w:kern w:val="0"/>
          <w:szCs w:val="24"/>
          <w:highlight w:val="none"/>
        </w:rPr>
        <w:t>设计时需要考虑与周边环境相结合。</w:t>
      </w:r>
    </w:p>
    <w:p w14:paraId="480A59CA">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5.9</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67604231">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5.10</w:t>
      </w:r>
      <w:r>
        <w:rPr>
          <w:rFonts w:hint="eastAsia" w:asciiTheme="minorEastAsia" w:hAnsiTheme="minorEastAsia" w:eastAsiaTheme="minorEastAsia" w:cstheme="minorEastAsia"/>
          <w:snapToGrid w:val="0"/>
          <w:color w:val="auto"/>
          <w:kern w:val="0"/>
          <w:szCs w:val="24"/>
          <w:highlight w:val="none"/>
        </w:rPr>
        <w:t>工程技术要求：本工程须严格以国家和广东省的有关施工技术规范及现行标准为依据</w:t>
      </w:r>
      <w:bookmarkStart w:id="69" w:name="_Hlt74496021"/>
      <w:bookmarkEnd w:id="69"/>
      <w:r>
        <w:rPr>
          <w:rFonts w:hint="eastAsia" w:asciiTheme="minorEastAsia" w:hAnsiTheme="minorEastAsia" w:eastAsiaTheme="minorEastAsia" w:cstheme="minorEastAsia"/>
          <w:snapToGrid w:val="0"/>
          <w:color w:val="auto"/>
          <w:kern w:val="0"/>
          <w:szCs w:val="24"/>
          <w:highlight w:val="none"/>
        </w:rPr>
        <w:t>，工程必须达到合格标准，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29B2E816">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5.11</w:t>
      </w:r>
      <w:r>
        <w:rPr>
          <w:rFonts w:hint="eastAsia" w:asciiTheme="minorEastAsia" w:hAnsiTheme="minorEastAsia" w:eastAsiaTheme="minorEastAsia" w:cstheme="minorEastAsia"/>
          <w:snapToGrid w:val="0"/>
          <w:color w:val="auto"/>
          <w:kern w:val="0"/>
          <w:szCs w:val="24"/>
          <w:highlight w:val="none"/>
        </w:rPr>
        <w:t xml:space="preserve"> 中标人在施工中如果工程质量不符合设计要求和有关规定，招标人或监理单位要求停工和返工的必须立即执行，并由中标人承担由此产生的各种费用，工期不予顺延。</w:t>
      </w:r>
    </w:p>
    <w:p w14:paraId="488D2BF7">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 xml:space="preserve">5.12 </w:t>
      </w:r>
      <w:r>
        <w:rPr>
          <w:rFonts w:hint="eastAsia" w:asciiTheme="minorEastAsia" w:hAnsiTheme="minorEastAsia" w:eastAsiaTheme="minorEastAsia" w:cstheme="minorEastAsia"/>
          <w:snapToGrid w:val="0"/>
          <w:color w:val="auto"/>
          <w:kern w:val="0"/>
          <w:szCs w:val="24"/>
          <w:highlight w:val="none"/>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39BBC08C">
      <w:pPr>
        <w:adjustRightInd w:val="0"/>
        <w:snapToGrid w:val="0"/>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snapToGrid w:val="0"/>
          <w:color w:val="auto"/>
          <w:kern w:val="0"/>
          <w:szCs w:val="24"/>
          <w:highlight w:val="none"/>
        </w:rPr>
        <w:t xml:space="preserve">5.13 </w:t>
      </w:r>
      <w:r>
        <w:rPr>
          <w:rFonts w:hint="eastAsia" w:asciiTheme="minorEastAsia" w:hAnsiTheme="minorEastAsia" w:eastAsiaTheme="minorEastAsia" w:cstheme="minorEastAsia"/>
          <w:snapToGrid w:val="0"/>
          <w:color w:val="auto"/>
          <w:kern w:val="0"/>
          <w:szCs w:val="24"/>
          <w:highlight w:val="none"/>
        </w:rPr>
        <w:t>工程使用的主要材料质量要求：不低于国家规范及强制标准所列的要求。主要材料必须先提供样板或相关资料给招标人、业主同意确定其规格、型号、颜色、等级等，</w:t>
      </w:r>
      <w:r>
        <w:rPr>
          <w:rFonts w:hint="eastAsia" w:asciiTheme="minorEastAsia" w:hAnsiTheme="minorEastAsia" w:eastAsiaTheme="minorEastAsia" w:cstheme="minorEastAsia"/>
          <w:snapToGrid w:val="0"/>
          <w:color w:val="auto"/>
          <w:kern w:val="0"/>
          <w:szCs w:val="24"/>
          <w:highlight w:val="none"/>
          <w:lang w:val="zh-CN"/>
        </w:rPr>
        <w:t>并经检测部门检测合格</w:t>
      </w:r>
      <w:r>
        <w:rPr>
          <w:rFonts w:hint="eastAsia" w:asciiTheme="minorEastAsia" w:hAnsiTheme="minorEastAsia" w:eastAsiaTheme="minorEastAsia" w:cstheme="minorEastAsia"/>
          <w:snapToGrid w:val="0"/>
          <w:color w:val="auto"/>
          <w:kern w:val="0"/>
          <w:szCs w:val="24"/>
          <w:highlight w:val="none"/>
        </w:rPr>
        <w:t>方可使用，所有材料必须使用合格产品。</w:t>
      </w:r>
      <w:bookmarkStart w:id="70" w:name="_Hlt74493474"/>
      <w:bookmarkEnd w:id="70"/>
      <w:bookmarkStart w:id="71" w:name="_Hlt88974078"/>
      <w:bookmarkEnd w:id="71"/>
      <w:bookmarkStart w:id="72" w:name="_Hlt69699204"/>
      <w:bookmarkEnd w:id="72"/>
      <w:bookmarkStart w:id="73" w:name="_Hlt69356505"/>
      <w:bookmarkEnd w:id="73"/>
      <w:bookmarkStart w:id="74" w:name="_Hlt121563076"/>
      <w:bookmarkEnd w:id="74"/>
      <w:bookmarkStart w:id="75" w:name="_Hlt74496537"/>
      <w:bookmarkEnd w:id="75"/>
      <w:bookmarkStart w:id="76" w:name="_Hlt120502666"/>
      <w:bookmarkEnd w:id="76"/>
      <w:bookmarkStart w:id="77" w:name="_Hlt111690342"/>
      <w:bookmarkEnd w:id="77"/>
    </w:p>
    <w:p w14:paraId="35931B8B">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78" w:name="_Toc3193"/>
      <w:bookmarkStart w:id="79" w:name="_Toc24793"/>
      <w:bookmarkStart w:id="80" w:name="_Toc12891"/>
      <w:bookmarkStart w:id="81" w:name="_Toc10812"/>
      <w:bookmarkStart w:id="82" w:name="_Toc2562"/>
      <w:bookmarkStart w:id="83" w:name="_Toc16432"/>
      <w:bookmarkStart w:id="84" w:name="_Toc17958"/>
      <w:bookmarkStart w:id="85" w:name="_Toc20827"/>
      <w:bookmarkStart w:id="86" w:name="_Toc19911"/>
      <w:r>
        <w:rPr>
          <w:rFonts w:hint="eastAsia" w:asciiTheme="minorEastAsia" w:hAnsiTheme="minorEastAsia" w:eastAsiaTheme="minorEastAsia" w:cstheme="minorEastAsia"/>
          <w:b/>
          <w:color w:val="auto"/>
          <w:kern w:val="2"/>
          <w:highlight w:val="none"/>
        </w:rPr>
        <w:t>6 、招标工程施工条件及现场踏勘</w:t>
      </w:r>
      <w:bookmarkEnd w:id="78"/>
      <w:bookmarkEnd w:id="79"/>
      <w:bookmarkEnd w:id="80"/>
      <w:bookmarkEnd w:id="81"/>
      <w:bookmarkEnd w:id="82"/>
      <w:bookmarkEnd w:id="83"/>
      <w:bookmarkEnd w:id="84"/>
      <w:bookmarkEnd w:id="85"/>
      <w:bookmarkEnd w:id="86"/>
    </w:p>
    <w:p w14:paraId="4032AD50">
      <w:pPr>
        <w:pStyle w:val="35"/>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23F0EDF1">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06CA9686">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45C04532">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rPr>
        <w:t>南雄市</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1F696E24">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211CD251">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72ADF669">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75021F62">
      <w:pPr>
        <w:pStyle w:val="27"/>
        <w:keepNext/>
        <w:keepLines/>
        <w:ind w:firstLine="480"/>
        <w:jc w:val="both"/>
        <w:rPr>
          <w:rFonts w:hint="eastAsia" w:asciiTheme="minorEastAsia" w:hAnsiTheme="minorEastAsia" w:eastAsiaTheme="minorEastAsia" w:cstheme="minorEastAsia"/>
          <w:b/>
          <w:bCs/>
          <w:color w:val="auto"/>
          <w:sz w:val="28"/>
          <w:szCs w:val="28"/>
          <w:highlight w:val="none"/>
        </w:rPr>
      </w:pPr>
      <w:bookmarkStart w:id="87" w:name="_Toc27595"/>
      <w:bookmarkStart w:id="88" w:name="_Toc8518"/>
      <w:bookmarkStart w:id="89" w:name="_Toc5795"/>
      <w:bookmarkStart w:id="90" w:name="_Toc3294"/>
      <w:bookmarkStart w:id="91" w:name="_Toc22484"/>
      <w:bookmarkStart w:id="92" w:name="_Toc12999"/>
      <w:bookmarkStart w:id="93" w:name="_Toc23962"/>
      <w:bookmarkStart w:id="94" w:name="_Toc17548"/>
      <w:bookmarkStart w:id="95" w:name="_Toc25942"/>
      <w:r>
        <w:rPr>
          <w:rFonts w:hint="eastAsia" w:asciiTheme="minorEastAsia" w:hAnsiTheme="minorEastAsia" w:eastAsiaTheme="minorEastAsia" w:cstheme="minorEastAsia"/>
          <w:b/>
          <w:color w:val="auto"/>
          <w:kern w:val="2"/>
          <w:highlight w:val="none"/>
        </w:rPr>
        <w:t xml:space="preserve">7 </w:t>
      </w:r>
      <w:bookmarkStart w:id="96" w:name="_Toc488220856"/>
      <w:bookmarkStart w:id="97" w:name="_Toc371968705"/>
      <w:r>
        <w:rPr>
          <w:rFonts w:hint="eastAsia" w:asciiTheme="minorEastAsia" w:hAnsiTheme="minorEastAsia" w:eastAsiaTheme="minorEastAsia" w:cstheme="minorEastAsia"/>
          <w:b/>
          <w:color w:val="auto"/>
          <w:kern w:val="2"/>
          <w:highlight w:val="none"/>
        </w:rPr>
        <w:t>、其他招标说明</w:t>
      </w:r>
      <w:bookmarkEnd w:id="87"/>
      <w:bookmarkEnd w:id="88"/>
      <w:bookmarkEnd w:id="89"/>
      <w:bookmarkEnd w:id="90"/>
      <w:bookmarkEnd w:id="91"/>
      <w:bookmarkEnd w:id="92"/>
      <w:bookmarkEnd w:id="93"/>
      <w:bookmarkEnd w:id="94"/>
      <w:bookmarkEnd w:id="95"/>
      <w:bookmarkEnd w:id="96"/>
    </w:p>
    <w:bookmarkEnd w:id="97"/>
    <w:p w14:paraId="54A5F100">
      <w:pPr>
        <w:pStyle w:val="4"/>
        <w:wordWrap w:val="0"/>
        <w:autoSpaceDE/>
        <w:autoSpaceDN/>
        <w:snapToGrid w:val="0"/>
        <w:spacing w:line="440" w:lineRule="exact"/>
        <w:ind w:firstLine="480"/>
        <w:jc w:val="both"/>
        <w:rPr>
          <w:rFonts w:hint="eastAsia" w:asciiTheme="minorEastAsia" w:hAnsiTheme="minorEastAsia" w:eastAsiaTheme="minorEastAsia" w:cstheme="minorEastAsia"/>
          <w:b/>
          <w:snapToGrid w:val="0"/>
          <w:color w:val="auto"/>
          <w:szCs w:val="24"/>
          <w:highlight w:val="none"/>
        </w:rPr>
      </w:pPr>
      <w:bookmarkStart w:id="98" w:name="_Toc28014"/>
      <w:bookmarkStart w:id="99" w:name="_Toc10210"/>
      <w:bookmarkStart w:id="100" w:name="_Toc18063"/>
      <w:r>
        <w:rPr>
          <w:rFonts w:hint="eastAsia" w:asciiTheme="minorEastAsia" w:hAnsiTheme="minorEastAsia" w:eastAsiaTheme="minorEastAsia" w:cstheme="minorEastAsia"/>
          <w:b/>
          <w:snapToGrid w:val="0"/>
          <w:color w:val="auto"/>
          <w:szCs w:val="24"/>
          <w:highlight w:val="none"/>
        </w:rPr>
        <w:t>7.1．</w:t>
      </w:r>
      <w:r>
        <w:rPr>
          <w:rStyle w:val="22"/>
          <w:rFonts w:hint="eastAsia" w:asciiTheme="minorEastAsia" w:hAnsiTheme="minorEastAsia" w:eastAsiaTheme="minorEastAsia" w:cstheme="minorEastAsia"/>
          <w:color w:val="auto"/>
          <w:szCs w:val="24"/>
          <w:highlight w:val="none"/>
          <w:shd w:val="clear" w:color="auto" w:fill="FFFFFF"/>
        </w:rPr>
        <w:t>获取招标文件</w:t>
      </w:r>
      <w:bookmarkEnd w:id="98"/>
      <w:bookmarkEnd w:id="99"/>
      <w:bookmarkEnd w:id="100"/>
    </w:p>
    <w:p w14:paraId="2AD71C23">
      <w:pPr>
        <w:pStyle w:val="19"/>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广东省招标投标监管网(https://www.gdzwfw.gov.cn/ztbjg-portal/#/index)、</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40612730">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57BA6E65">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77D5BDCF">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4BF4519D">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7103063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34E711B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7.3 招标人对招标文件所作的答疑（或修改）公告，构成招标文件的组成部分。</w:t>
      </w:r>
    </w:p>
    <w:p w14:paraId="23B4A08A">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101" w:name="_Toc30148"/>
      <w:bookmarkStart w:id="102" w:name="_Toc545"/>
      <w:r>
        <w:rPr>
          <w:rFonts w:hint="eastAsia" w:asciiTheme="minorEastAsia" w:hAnsiTheme="minorEastAsia" w:eastAsiaTheme="minorEastAsia" w:cstheme="minorEastAsia"/>
          <w:b/>
          <w:color w:val="auto"/>
          <w:kern w:val="2"/>
          <w:highlight w:val="none"/>
        </w:rPr>
        <w:t>8 、招标答疑</w:t>
      </w:r>
      <w:bookmarkEnd w:id="101"/>
      <w:bookmarkEnd w:id="102"/>
      <w:bookmarkStart w:id="103" w:name="_Hlt74496410"/>
      <w:bookmarkEnd w:id="103"/>
    </w:p>
    <w:p w14:paraId="2167890D">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37331F23">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2EA65AB8">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1AD7AFFD">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66533FEB">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00597E60">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104" w:name="_Hlt69699188"/>
      <w:bookmarkEnd w:id="104"/>
      <w:bookmarkStart w:id="105" w:name="_Hlt92513711"/>
      <w:bookmarkEnd w:id="105"/>
      <w:bookmarkStart w:id="106" w:name="_Hlt92513715"/>
      <w:bookmarkEnd w:id="106"/>
      <w:bookmarkStart w:id="107" w:name="_Toc20643"/>
      <w:bookmarkStart w:id="108" w:name="_Toc31064"/>
      <w:bookmarkStart w:id="109" w:name="_Toc15195"/>
      <w:bookmarkStart w:id="110" w:name="_Toc30627"/>
      <w:bookmarkStart w:id="111" w:name="_Toc11301"/>
      <w:bookmarkStart w:id="112" w:name="_Toc8032"/>
      <w:bookmarkStart w:id="113" w:name="_Toc28777"/>
      <w:bookmarkStart w:id="114" w:name="_Toc18198"/>
      <w:bookmarkStart w:id="115" w:name="_Toc25532"/>
      <w:r>
        <w:rPr>
          <w:rFonts w:hint="eastAsia" w:asciiTheme="minorEastAsia" w:hAnsiTheme="minorEastAsia" w:eastAsiaTheme="minorEastAsia" w:cstheme="minorEastAsia"/>
          <w:b/>
          <w:color w:val="auto"/>
          <w:kern w:val="2"/>
          <w:highlight w:val="none"/>
        </w:rPr>
        <w:t>9 、投标报价的编制</w:t>
      </w:r>
      <w:bookmarkEnd w:id="107"/>
      <w:bookmarkEnd w:id="108"/>
      <w:bookmarkEnd w:id="109"/>
      <w:bookmarkEnd w:id="110"/>
      <w:bookmarkEnd w:id="111"/>
      <w:bookmarkEnd w:id="112"/>
      <w:bookmarkEnd w:id="113"/>
      <w:bookmarkEnd w:id="114"/>
      <w:bookmarkEnd w:id="115"/>
      <w:bookmarkStart w:id="116" w:name="_Hlt74498519"/>
      <w:bookmarkEnd w:id="116"/>
    </w:p>
    <w:p w14:paraId="5133A0FD">
      <w:pPr>
        <w:pStyle w:val="25"/>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9.1 本招标项目按照以下依据编制最高投标限价：</w:t>
      </w:r>
    </w:p>
    <w:p w14:paraId="151BFBC7">
      <w:pPr>
        <w:pStyle w:val="25"/>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（1）招标文件；</w:t>
      </w:r>
    </w:p>
    <w:p w14:paraId="4CC4A313">
      <w:pPr>
        <w:pStyle w:val="25"/>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（2）施工现场情况、工程特点；</w:t>
      </w:r>
    </w:p>
    <w:p w14:paraId="0097DEFC">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（3）与建设项目相关的标准、规范、技术资料。</w:t>
      </w:r>
    </w:p>
    <w:p w14:paraId="2953277A">
      <w:pPr>
        <w:pStyle w:val="25"/>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17" w:name="_Hlt66509056"/>
      <w:bookmarkEnd w:id="117"/>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22CA23D1">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18"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18"/>
    <w:p w14:paraId="3433DDE8">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4EDC48F7">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5EC5B920">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5EFD97AA">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19"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67DD6233">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19"/>
    </w:p>
    <w:p w14:paraId="41DA3D09">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所规定的所有工程及设备的费用，并承担结算原则中规定的一切风险，还应考虑预算编制费、报建和施工时应由施工单位承担的一切费用。各项费用的主要内容及其报价方式：</w:t>
      </w:r>
    </w:p>
    <w:p w14:paraId="0242311F">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.1设计费投标报价</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lang w:val="zh-CN"/>
        </w:rPr>
        <w:t>在最高投标限价范围内，投标人自行报总价，结算按设计费的中标价包干不作任何调整。设计费的报价应包含各个不同专业的施工图设计费用、进行优化设计或修改设计所增加的设计费用、各项专家评审的专家费用、预算编制费等</w:t>
      </w:r>
      <w:r>
        <w:rPr>
          <w:rFonts w:hint="eastAsia" w:asciiTheme="minorEastAsia" w:hAnsiTheme="minorEastAsia" w:eastAsiaTheme="minorEastAsia" w:cstheme="minorEastAsia"/>
          <w:color w:val="auto"/>
          <w:szCs w:val="24"/>
          <w:highlight w:val="none"/>
        </w:rPr>
        <w:t>（不含第三方施工图审查费）</w:t>
      </w:r>
      <w:r>
        <w:rPr>
          <w:rFonts w:hint="eastAsia" w:asciiTheme="minorEastAsia" w:hAnsiTheme="minorEastAsia" w:eastAsiaTheme="minorEastAsia" w:cstheme="minorEastAsia"/>
          <w:color w:val="auto"/>
          <w:highlight w:val="none"/>
          <w:lang w:val="zh-CN"/>
        </w:rPr>
        <w:t>，由投标人自行考虑所有设计工作的辅助费用。如其他专业需要分包的，需向招标人报备。另外，中标人需向招标人提供合格施工图一式1</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份。</w:t>
      </w:r>
    </w:p>
    <w:p w14:paraId="3E1BC393">
      <w:pPr>
        <w:spacing w:line="360" w:lineRule="auto"/>
        <w:ind w:firstLine="57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本项目在实施过程中可能出现设计成果已通过确认，仍需进行设计变更、修改、调整等情况，不另行增加设计费。</w:t>
      </w:r>
    </w:p>
    <w:p w14:paraId="7150D0D7">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建安</w:t>
      </w:r>
      <w:r>
        <w:rPr>
          <w:rFonts w:hint="eastAsia" w:asciiTheme="minorEastAsia" w:hAnsiTheme="minorEastAsia" w:eastAsiaTheme="minorEastAsia" w:cstheme="minorEastAsia"/>
          <w:color w:val="auto"/>
          <w:szCs w:val="24"/>
          <w:highlight w:val="none"/>
        </w:rPr>
        <w:t>工程费用</w:t>
      </w:r>
      <w:r>
        <w:rPr>
          <w:rFonts w:hint="eastAsia" w:asciiTheme="minorEastAsia" w:hAnsiTheme="minorEastAsia" w:eastAsiaTheme="minorEastAsia" w:cstheme="minorEastAsia"/>
          <w:color w:val="auto"/>
          <w:highlight w:val="none"/>
          <w:lang w:val="zh-CN"/>
        </w:rPr>
        <w:t>：采用下浮率的方式进行报价</w:t>
      </w:r>
      <w:r>
        <w:rPr>
          <w:rFonts w:hint="eastAsia" w:asciiTheme="minorEastAsia" w:hAnsiTheme="minorEastAsia" w:eastAsiaTheme="minorEastAsia" w:cstheme="minorEastAsia"/>
          <w:color w:val="auto"/>
          <w:szCs w:val="24"/>
          <w:highlight w:val="none"/>
        </w:rPr>
        <w:t>，结算时按招标文件有关结算原则计算后再按报价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下浮。建安工程费投标报价=计算基数×（1-下浮率）。</w:t>
      </w:r>
    </w:p>
    <w:p w14:paraId="5161BE90">
      <w:pPr>
        <w:spacing w:line="360" w:lineRule="auto"/>
        <w:ind w:firstLine="588" w:firstLineChars="245"/>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如投标人的建安工程费用投标报价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高于15%时，投标人必须在投标报价书中另行作出详细合理的书面说明并提供相关证明材料供评标委员会评审，否则评标委员会将认定该投标人以低于成本报价竞标。</w:t>
      </w:r>
    </w:p>
    <w:p w14:paraId="15C467FA">
      <w:pPr>
        <w:pStyle w:val="31"/>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snapToGrid w:val="0"/>
          <w:color w:val="auto"/>
          <w:kern w:val="0"/>
          <w:sz w:val="24"/>
          <w:highlight w:val="none"/>
        </w:rPr>
        <w:t xml:space="preserve">    建安工程费的报价应考虑完成招标文件中招标规模、内容所规定的所有工程的费用，并承担结算原则中规定的一切风险，还应包含工程报建和施工时应由施工单位承担的一切费用。</w:t>
      </w:r>
    </w:p>
    <w:p w14:paraId="1D03DFC5">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31305EEE">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投标人在投标报价时，自行考虑高温补贴费、施工视频监控系统费用，专业分包的总包服务及配合费，预算（含工程量清单编制费）等，并承担相应风险，结算时不另行计取。</w:t>
      </w:r>
    </w:p>
    <w:p w14:paraId="3ACFE1CB">
      <w:pPr>
        <w:spacing w:line="360" w:lineRule="auto"/>
        <w:ind w:firstLine="588" w:firstLineChars="245"/>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Theme="minorEastAsia" w:hAnsiTheme="minorEastAsia" w:eastAsiaTheme="minorEastAsia" w:cstheme="minorEastAsia"/>
          <w:bCs/>
          <w:color w:val="auto"/>
          <w:highlight w:val="none"/>
        </w:rPr>
        <w:t>招标人可根据本项目实际情况对规模及内容进行调整</w:t>
      </w:r>
      <w:r>
        <w:rPr>
          <w:rFonts w:hint="eastAsia" w:asciiTheme="minorEastAsia" w:hAnsiTheme="minorEastAsia" w:eastAsiaTheme="minorEastAsia" w:cstheme="minorEastAsia"/>
          <w:color w:val="auto"/>
          <w:highlight w:val="none"/>
        </w:rPr>
        <w:t>或减少，投标人中标后不得因此调整或减少向招标人索赔，并且必须按调整或减少后的规模及内容完成工程建设。投标人在投标报价时需综合考虑该因素并报价</w:t>
      </w:r>
      <w:r>
        <w:rPr>
          <w:rFonts w:hint="eastAsia" w:asciiTheme="minorEastAsia" w:hAnsiTheme="minorEastAsia" w:eastAsiaTheme="minorEastAsia" w:cstheme="minorEastAsia"/>
          <w:bCs/>
          <w:color w:val="auto"/>
          <w:highlight w:val="none"/>
        </w:rPr>
        <w:t>。</w:t>
      </w:r>
    </w:p>
    <w:p w14:paraId="6E724E0F">
      <w:pPr>
        <w:pStyle w:val="27"/>
        <w:keepNext/>
        <w:keepLines/>
        <w:ind w:firstLine="480"/>
        <w:jc w:val="both"/>
        <w:rPr>
          <w:rFonts w:hint="eastAsia" w:asciiTheme="minorEastAsia" w:hAnsiTheme="minorEastAsia" w:eastAsiaTheme="minorEastAsia" w:cstheme="minorEastAsia"/>
          <w:b/>
          <w:color w:val="auto"/>
          <w:szCs w:val="24"/>
          <w:highlight w:val="none"/>
        </w:rPr>
      </w:pPr>
      <w:bookmarkStart w:id="120" w:name="_Toc15336"/>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20"/>
      <w:bookmarkStart w:id="121" w:name="_Hlt69335617"/>
      <w:bookmarkStart w:id="122" w:name="_Hlt121629839"/>
    </w:p>
    <w:p w14:paraId="3D9816A3">
      <w:pPr>
        <w:pStyle w:val="27"/>
        <w:keepNext/>
        <w:keepLines/>
        <w:ind w:firstLine="480"/>
        <w:jc w:val="both"/>
        <w:rPr>
          <w:rFonts w:hint="eastAsia" w:asciiTheme="minorEastAsia" w:hAnsiTheme="minorEastAsia" w:eastAsiaTheme="minorEastAsia" w:cstheme="minorEastAsia"/>
          <w:color w:val="auto"/>
          <w:szCs w:val="24"/>
          <w:highlight w:val="none"/>
          <w:lang w:eastAsia="zh-CN"/>
        </w:rPr>
      </w:pPr>
      <w:bookmarkStart w:id="123" w:name="_Toc21075"/>
      <w:bookmarkStart w:id="124" w:name="_Toc5483"/>
      <w:bookmarkStart w:id="125" w:name="_Toc7307"/>
      <w:bookmarkStart w:id="126" w:name="_Toc13350"/>
      <w:bookmarkStart w:id="127" w:name="_Toc32578"/>
      <w:bookmarkStart w:id="128" w:name="_Toc24510"/>
      <w:bookmarkStart w:id="129" w:name="_Toc29734"/>
      <w:bookmarkStart w:id="130" w:name="_Toc15152"/>
      <w:bookmarkStart w:id="131" w:name="_Toc4604"/>
      <w:r>
        <w:rPr>
          <w:rFonts w:hint="eastAsia" w:asciiTheme="minorEastAsia" w:hAnsiTheme="minorEastAsia" w:eastAsiaTheme="minorEastAsia" w:cstheme="minorEastAsia"/>
          <w:color w:val="auto"/>
          <w:szCs w:val="24"/>
          <w:highlight w:val="none"/>
          <w:lang w:eastAsia="zh-CN"/>
        </w:rPr>
        <w:t>本项目最高投标限价在投标截止时间15天前以补充通知的形式在韶关市公共资源交易一体化平台公布。</w:t>
      </w:r>
    </w:p>
    <w:bookmarkEnd w:id="123"/>
    <w:p w14:paraId="7147C6C4">
      <w:pPr>
        <w:rPr>
          <w:rFonts w:hint="eastAsia" w:asciiTheme="minorEastAsia" w:hAnsiTheme="minorEastAsia" w:eastAsiaTheme="minorEastAsia" w:cstheme="minorEastAsia"/>
          <w:color w:val="auto"/>
          <w:szCs w:val="24"/>
          <w:highlight w:val="none"/>
        </w:rPr>
      </w:pPr>
      <w:bookmarkStart w:id="132" w:name="_Toc12443"/>
    </w:p>
    <w:p w14:paraId="5A4188D4">
      <w:pPr>
        <w:pStyle w:val="27"/>
        <w:keepNext/>
        <w:keepLines/>
        <w:ind w:firstLine="480"/>
        <w:jc w:val="both"/>
        <w:rPr>
          <w:rFonts w:hint="eastAsia" w:asciiTheme="minorEastAsia" w:hAnsiTheme="minorEastAsia" w:eastAsiaTheme="minorEastAsia" w:cstheme="minorEastAsia"/>
          <w:b/>
          <w:color w:val="auto"/>
          <w:szCs w:val="22"/>
          <w:highlight w:val="none"/>
        </w:rPr>
      </w:pPr>
      <w:r>
        <w:rPr>
          <w:rFonts w:hint="eastAsia" w:asciiTheme="minorEastAsia" w:hAnsiTheme="minorEastAsia" w:eastAsiaTheme="minorEastAsia" w:cstheme="minorEastAsia"/>
          <w:b/>
          <w:color w:val="auto"/>
          <w:szCs w:val="22"/>
          <w:highlight w:val="none"/>
        </w:rPr>
        <w:t xml:space="preserve">11 </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33" w:name="_Hlt69332370"/>
      <w:bookmarkEnd w:id="133"/>
      <w:bookmarkStart w:id="134" w:name="_Hlt69208262"/>
      <w:bookmarkEnd w:id="134"/>
      <w:r>
        <w:rPr>
          <w:rFonts w:hint="eastAsia" w:asciiTheme="minorEastAsia" w:hAnsiTheme="minorEastAsia" w:eastAsiaTheme="minorEastAsia" w:cstheme="minorEastAsia"/>
          <w:b/>
          <w:color w:val="auto"/>
          <w:szCs w:val="22"/>
          <w:highlight w:val="none"/>
        </w:rPr>
        <w:t>要求</w:t>
      </w:r>
      <w:bookmarkEnd w:id="124"/>
      <w:bookmarkEnd w:id="125"/>
      <w:bookmarkEnd w:id="126"/>
      <w:bookmarkEnd w:id="127"/>
      <w:bookmarkEnd w:id="128"/>
      <w:bookmarkEnd w:id="129"/>
      <w:bookmarkEnd w:id="130"/>
      <w:bookmarkEnd w:id="131"/>
      <w:bookmarkEnd w:id="132"/>
    </w:p>
    <w:p w14:paraId="4F4D555F">
      <w:pPr>
        <w:pStyle w:val="37"/>
        <w:spacing w:line="400" w:lineRule="exact"/>
        <w:ind w:firstLine="482" w:firstLineChars="200"/>
        <w:jc w:val="both"/>
        <w:rPr>
          <w:rFonts w:hint="eastAsia" w:asciiTheme="minorEastAsia" w:hAnsiTheme="minorEastAsia" w:eastAsiaTheme="minorEastAsia" w:cstheme="minorEastAsia"/>
          <w:b/>
          <w:color w:val="auto"/>
          <w:highlight w:val="none"/>
        </w:rPr>
      </w:pPr>
      <w:bookmarkStart w:id="135" w:name="_Hlt74497202"/>
      <w:bookmarkEnd w:id="135"/>
      <w:bookmarkStart w:id="136" w:name="_Hlt74495594"/>
      <w:bookmarkEnd w:id="136"/>
      <w:bookmarkStart w:id="137" w:name="_Hlt78768224"/>
      <w:bookmarkEnd w:id="137"/>
      <w:bookmarkStart w:id="138" w:name="_Toc13462"/>
      <w:bookmarkStart w:id="139" w:name="_Toc25295"/>
      <w:bookmarkStart w:id="140" w:name="_Toc20541"/>
      <w:bookmarkStart w:id="141" w:name="_Toc28825"/>
      <w:bookmarkStart w:id="142" w:name="_Toc17330"/>
      <w:bookmarkStart w:id="143" w:name="_Toc6695"/>
      <w:bookmarkStart w:id="144" w:name="_Toc437"/>
      <w:bookmarkStart w:id="145" w:name="_Toc9696"/>
      <w:bookmarkStart w:id="146" w:name="_Toc12050"/>
      <w:bookmarkStart w:id="147" w:name="_Toc32061"/>
      <w:bookmarkStart w:id="148" w:name="_Toc5812"/>
      <w:bookmarkStart w:id="149" w:name="_Toc29847"/>
      <w:bookmarkStart w:id="150" w:name="_Toc2841"/>
      <w:r>
        <w:rPr>
          <w:rFonts w:hint="eastAsia" w:asciiTheme="minorEastAsia" w:hAnsiTheme="minorEastAsia" w:eastAsiaTheme="minorEastAsia" w:cstheme="minorEastAsia"/>
          <w:b/>
          <w:color w:val="auto"/>
          <w:highlight w:val="none"/>
        </w:rPr>
        <w:t>11.1 一般要求</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3A2D5BFF">
      <w:pPr>
        <w:pStyle w:val="35"/>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投标文件应按第七章 投标文件格式规定的内容，投标人提交的投标文件应当使用招标文件所提供的投标文件全部格式。</w:t>
      </w:r>
    </w:p>
    <w:p w14:paraId="4D48C9E3">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529D9A6C">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78A4AF8F">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4A467149">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4881C28F">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0B786E14">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7E83CDE4">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0E6C09E5">
      <w:pPr>
        <w:pStyle w:val="25"/>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151" w:name="_Toc274313880"/>
      <w:bookmarkStart w:id="152" w:name="_Toc257031159"/>
    </w:p>
    <w:p w14:paraId="0D3295B8">
      <w:pPr>
        <w:pStyle w:val="37"/>
        <w:spacing w:line="360" w:lineRule="auto"/>
        <w:ind w:firstLine="482" w:firstLineChars="200"/>
        <w:jc w:val="both"/>
        <w:rPr>
          <w:rFonts w:hint="eastAsia" w:asciiTheme="minorEastAsia" w:hAnsiTheme="minorEastAsia" w:eastAsiaTheme="minorEastAsia" w:cstheme="minorEastAsia"/>
          <w:b/>
          <w:color w:val="auto"/>
          <w:highlight w:val="none"/>
        </w:rPr>
      </w:pPr>
      <w:bookmarkStart w:id="153" w:name="_Toc27670"/>
      <w:bookmarkStart w:id="154" w:name="_Toc38"/>
      <w:bookmarkStart w:id="155" w:name="_Toc26859"/>
      <w:bookmarkStart w:id="156" w:name="_Toc18076"/>
      <w:bookmarkStart w:id="157" w:name="_Toc8355"/>
      <w:bookmarkStart w:id="158" w:name="_Toc27606"/>
      <w:bookmarkStart w:id="159" w:name="_Toc6622"/>
      <w:bookmarkStart w:id="160" w:name="_Toc16107"/>
      <w:bookmarkStart w:id="161" w:name="_Toc18670"/>
      <w:bookmarkStart w:id="162" w:name="_Toc8656"/>
      <w:bookmarkStart w:id="163" w:name="_Toc4699"/>
      <w:bookmarkStart w:id="164" w:name="_Toc29894"/>
      <w:bookmarkStart w:id="165" w:name="_Toc23484"/>
      <w:r>
        <w:rPr>
          <w:rFonts w:hint="eastAsia" w:asciiTheme="minorEastAsia" w:hAnsiTheme="minorEastAsia" w:eastAsiaTheme="minorEastAsia" w:cstheme="minorEastAsia"/>
          <w:b/>
          <w:color w:val="auto"/>
          <w:highlight w:val="none"/>
        </w:rPr>
        <w:t xml:space="preserve">11.2 </w:t>
      </w:r>
      <w:bookmarkEnd w:id="151"/>
      <w:bookmarkEnd w:id="152"/>
      <w:bookmarkEnd w:id="153"/>
      <w:bookmarkEnd w:id="154"/>
      <w:bookmarkEnd w:id="155"/>
      <w:bookmarkEnd w:id="156"/>
      <w:bookmarkEnd w:id="157"/>
      <w:bookmarkEnd w:id="158"/>
      <w:bookmarkEnd w:id="159"/>
      <w:bookmarkEnd w:id="160"/>
      <w:r>
        <w:rPr>
          <w:rFonts w:hint="eastAsia" w:asciiTheme="minorEastAsia" w:hAnsiTheme="minorEastAsia" w:eastAsiaTheme="minorEastAsia" w:cstheme="minorEastAsia"/>
          <w:b/>
          <w:color w:val="auto"/>
          <w:highlight w:val="none"/>
        </w:rPr>
        <w:t>投标标书的编制要求</w:t>
      </w:r>
      <w:bookmarkEnd w:id="161"/>
      <w:bookmarkEnd w:id="162"/>
      <w:bookmarkEnd w:id="163"/>
      <w:bookmarkEnd w:id="164"/>
      <w:bookmarkEnd w:id="165"/>
    </w:p>
    <w:p w14:paraId="33B663BF">
      <w:pPr>
        <w:pStyle w:val="25"/>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56A310E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7A6F726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196E9A98">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AF5DD5B">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50721BA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6F21E85A">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203A4FE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514E89E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投标人采用投标保证金的，附建设工程交易系统《缴纳投标保证金通知书》页面截图和银行转账单彩色扫描件；采用投标保证担保的，附银行保函彩色扫描件；采用投标保证保险的，附电子保单打印件）。</w:t>
      </w:r>
    </w:p>
    <w:p w14:paraId="3F702D9D">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7136935">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0A5B668A">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16FF5D3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210B20D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（13）《项目设计负责人简历表》（格式十一）及所附资料；</w:t>
      </w:r>
    </w:p>
    <w:p w14:paraId="13E310C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（14）《项目管理机构组成表》（格式十二）及所附资料；</w:t>
      </w:r>
    </w:p>
    <w:p w14:paraId="164F1C2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（15）本章第14.2目“评标方法”要求提供的评审资料（如有）；</w:t>
      </w:r>
    </w:p>
    <w:p w14:paraId="5F942EE4">
      <w:pPr>
        <w:pStyle w:val="25"/>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关于投标总价下浮率超过15%的书面说明和佐证材料）。</w:t>
      </w:r>
    </w:p>
    <w:p w14:paraId="59B45B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目中所列出的投标标书组成内容中，第（1）至第（15）项所有投标人均应提供，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00E548FE">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59FF9BC7">
      <w:pPr>
        <w:pStyle w:val="4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0B3B124B">
      <w:pPr>
        <w:pStyle w:val="4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5684A943">
      <w:pPr>
        <w:pStyle w:val="4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66" w:name="_Toc27175"/>
      <w:bookmarkStart w:id="167" w:name="_Toc17812"/>
      <w:bookmarkStart w:id="168" w:name="_Toc11313"/>
      <w:bookmarkStart w:id="169" w:name="_Toc11926"/>
      <w:bookmarkStart w:id="170" w:name="_Toc1583"/>
      <w:bookmarkStart w:id="171" w:name="_Toc13003"/>
      <w:bookmarkStart w:id="172" w:name="_Toc17459"/>
      <w:bookmarkStart w:id="173" w:name="_Toc14130"/>
    </w:p>
    <w:p w14:paraId="46E02B22">
      <w:pPr>
        <w:pStyle w:val="40"/>
        <w:ind w:firstLine="482" w:firstLineChars="200"/>
        <w:rPr>
          <w:rFonts w:hint="eastAsia"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color w:val="auto"/>
          <w:highlight w:val="none"/>
        </w:rPr>
        <w:t>11.3</w:t>
      </w:r>
      <w:bookmarkEnd w:id="166"/>
      <w:bookmarkEnd w:id="167"/>
      <w:bookmarkEnd w:id="168"/>
      <w:bookmarkEnd w:id="169"/>
      <w:bookmarkEnd w:id="170"/>
      <w:bookmarkEnd w:id="171"/>
      <w:bookmarkEnd w:id="172"/>
      <w:bookmarkEnd w:id="173"/>
      <w:r>
        <w:rPr>
          <w:rFonts w:hint="eastAsia" w:asciiTheme="minorEastAsia" w:hAnsiTheme="minorEastAsia" w:eastAsiaTheme="minorEastAsia" w:cstheme="minorEastAsia"/>
          <w:b/>
          <w:snapToGrid w:val="0"/>
          <w:color w:val="auto"/>
          <w:highlight w:val="none"/>
        </w:rPr>
        <w:t>电子投标</w:t>
      </w:r>
      <w:bookmarkStart w:id="174" w:name="_Hlt88627590"/>
      <w:bookmarkEnd w:id="174"/>
      <w:bookmarkStart w:id="175" w:name="_Hlt66511038"/>
      <w:bookmarkEnd w:id="175"/>
      <w:bookmarkStart w:id="176" w:name="_Hlt66200498"/>
      <w:bookmarkEnd w:id="176"/>
      <w:bookmarkStart w:id="177" w:name="_Toc27961"/>
    </w:p>
    <w:p w14:paraId="18E66A74">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5E8BE28">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65A7B47">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7CFF17BE">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17109397">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4775F1AB">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4029415F">
      <w:pPr>
        <w:pStyle w:val="4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294D6260">
      <w:pPr>
        <w:pStyle w:val="40"/>
        <w:numPr>
          <w:ilvl w:val="0"/>
          <w:numId w:val="1"/>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178" w:name="_Toc28927"/>
    </w:p>
    <w:p w14:paraId="21FF8EB5">
      <w:pPr>
        <w:pStyle w:val="40"/>
        <w:numPr>
          <w:ilvl w:val="0"/>
          <w:numId w:val="0"/>
        </w:numPr>
        <w:ind w:firstLine="720" w:firstLineChars="3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178"/>
      <w:bookmarkStart w:id="179" w:name="_Toc9612"/>
    </w:p>
    <w:p w14:paraId="15565617">
      <w:pPr>
        <w:pStyle w:val="40"/>
        <w:numPr>
          <w:ilvl w:val="0"/>
          <w:numId w:val="1"/>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179"/>
      <w:bookmarkStart w:id="180" w:name="_Toc6314"/>
      <w:r>
        <w:rPr>
          <w:rFonts w:hint="eastAsia" w:asciiTheme="minorEastAsia" w:hAnsiTheme="minorEastAsia" w:eastAsiaTheme="minorEastAsia" w:cstheme="minorEastAsia"/>
          <w:bCs/>
          <w:color w:val="auto"/>
          <w:kern w:val="2"/>
          <w:highlight w:val="none"/>
          <w:lang w:eastAsia="zh-CN"/>
        </w:rPr>
        <w:t>：</w:t>
      </w:r>
    </w:p>
    <w:p w14:paraId="1035D3FF">
      <w:pPr>
        <w:pStyle w:val="40"/>
        <w:numPr>
          <w:ilvl w:val="0"/>
          <w:numId w:val="0"/>
        </w:numPr>
        <w:ind w:firstLine="960" w:firstLineChars="4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80"/>
      <w:bookmarkStart w:id="181" w:name="_Toc10157"/>
    </w:p>
    <w:p w14:paraId="1C8FE99C">
      <w:pPr>
        <w:pStyle w:val="40"/>
        <w:numPr>
          <w:ilvl w:val="0"/>
          <w:numId w:val="1"/>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181"/>
      <w:bookmarkStart w:id="182" w:name="_Toc12675"/>
    </w:p>
    <w:p w14:paraId="4AA6FD56">
      <w:pPr>
        <w:pStyle w:val="40"/>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投标文件的提交、修改和撤回</w:t>
      </w:r>
      <w:bookmarkEnd w:id="177"/>
      <w:bookmarkEnd w:id="182"/>
      <w:bookmarkStart w:id="183" w:name="_Hlt75685366"/>
      <w:bookmarkEnd w:id="183"/>
      <w:bookmarkStart w:id="184" w:name="_Hlt74494779"/>
      <w:bookmarkEnd w:id="184"/>
      <w:bookmarkStart w:id="185" w:name="_Hlt69699424"/>
      <w:bookmarkEnd w:id="185"/>
      <w:bookmarkStart w:id="186" w:name="_Hlt66608380"/>
      <w:bookmarkEnd w:id="186"/>
      <w:bookmarkStart w:id="187" w:name="_Hlt92512875"/>
      <w:bookmarkEnd w:id="187"/>
      <w:bookmarkStart w:id="188" w:name="_Toc24469"/>
      <w:bookmarkStart w:id="189" w:name="_Toc24322"/>
      <w:bookmarkStart w:id="190" w:name="_Toc30635"/>
      <w:bookmarkStart w:id="191" w:name="_Toc9838"/>
      <w:bookmarkStart w:id="192" w:name="_Toc3050"/>
      <w:bookmarkStart w:id="193" w:name="_Toc28454"/>
      <w:bookmarkStart w:id="194" w:name="_Toc104711075"/>
      <w:bookmarkStart w:id="195" w:name="_Toc22741"/>
      <w:bookmarkStart w:id="196" w:name="_Toc4483"/>
      <w:bookmarkStart w:id="197" w:name="_Toc7631"/>
      <w:bookmarkStart w:id="198" w:name="_Toc106418820"/>
    </w:p>
    <w:p w14:paraId="49F15326">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11.4.1在投标文件提交截止时间前，投标人通过交易平台提交已加密投标文件。逾期提交的电子投标文件，交易平台将予以拒收。</w:t>
      </w:r>
      <w:bookmarkEnd w:id="188"/>
      <w:bookmarkStart w:id="199" w:name="_Toc25103"/>
    </w:p>
    <w:p w14:paraId="279FB2E4">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199"/>
      <w:bookmarkStart w:id="200" w:name="_Toc9791"/>
    </w:p>
    <w:p w14:paraId="4E0E1E80">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00"/>
      <w:bookmarkStart w:id="201" w:name="_Toc25029"/>
    </w:p>
    <w:p w14:paraId="68A6BF0A">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01"/>
      <w:bookmarkStart w:id="202" w:name="_Toc5665"/>
    </w:p>
    <w:p w14:paraId="555C3799">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02"/>
      <w:bookmarkStart w:id="203" w:name="_Toc1714"/>
    </w:p>
    <w:p w14:paraId="76820700">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03"/>
      <w:bookmarkStart w:id="204" w:name="_Toc30085"/>
      <w:bookmarkStart w:id="205" w:name="_Toc1212"/>
    </w:p>
    <w:p w14:paraId="3A4C339A">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04"/>
      <w:bookmarkEnd w:id="205"/>
      <w:bookmarkStart w:id="206" w:name="_Toc21384"/>
      <w:bookmarkStart w:id="207" w:name="_Toc29016"/>
    </w:p>
    <w:p w14:paraId="76171FF6">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06"/>
      <w:bookmarkEnd w:id="207"/>
      <w:bookmarkStart w:id="208" w:name="_Toc13703"/>
      <w:bookmarkStart w:id="209" w:name="_Toc16520"/>
    </w:p>
    <w:p w14:paraId="2650C6F9">
      <w:pPr>
        <w:pStyle w:val="4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08"/>
      <w:bookmarkEnd w:id="209"/>
    </w:p>
    <w:p w14:paraId="179FFEA5">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0" w:name="_Toc27930"/>
      <w:bookmarkStart w:id="211" w:name="_Toc20579"/>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10"/>
      <w:bookmarkEnd w:id="211"/>
    </w:p>
    <w:p w14:paraId="72165E6F">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2" w:name="_Toc12964"/>
      <w:bookmarkStart w:id="213" w:name="_Toc31045"/>
      <w:r>
        <w:rPr>
          <w:rFonts w:hint="eastAsia" w:asciiTheme="minorEastAsia" w:hAnsiTheme="minorEastAsia" w:eastAsiaTheme="minorEastAsia" w:cstheme="minorEastAsia"/>
          <w:bCs/>
          <w:color w:val="auto"/>
          <w:kern w:val="2"/>
          <w:highlight w:val="none"/>
        </w:rPr>
        <w:t>（1）未在指定的时间和地点递交的；</w:t>
      </w:r>
      <w:bookmarkEnd w:id="212"/>
      <w:bookmarkEnd w:id="213"/>
    </w:p>
    <w:p w14:paraId="04C39AFD">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4" w:name="_Toc20092"/>
      <w:bookmarkStart w:id="215" w:name="_Toc17194"/>
      <w:r>
        <w:rPr>
          <w:rFonts w:hint="eastAsia" w:asciiTheme="minorEastAsia" w:hAnsiTheme="minorEastAsia" w:eastAsiaTheme="minorEastAsia" w:cstheme="minorEastAsia"/>
          <w:bCs/>
          <w:color w:val="auto"/>
          <w:kern w:val="2"/>
          <w:highlight w:val="none"/>
        </w:rPr>
        <w:t>（2）到场人员未出示身份证明材料的。</w:t>
      </w:r>
      <w:bookmarkEnd w:id="214"/>
      <w:bookmarkEnd w:id="215"/>
    </w:p>
    <w:p w14:paraId="2FE41714">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6" w:name="_Toc17679"/>
      <w:bookmarkStart w:id="217" w:name="_Toc2815"/>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16"/>
      <w:bookmarkEnd w:id="217"/>
    </w:p>
    <w:p w14:paraId="5F2BBBB7">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8" w:name="_Toc25857"/>
      <w:bookmarkStart w:id="219" w:name="_Toc22805"/>
      <w:r>
        <w:rPr>
          <w:rFonts w:hint="eastAsia" w:asciiTheme="minorEastAsia" w:hAnsiTheme="minorEastAsia" w:eastAsiaTheme="minorEastAsia" w:cstheme="minorEastAsia"/>
          <w:bCs/>
          <w:color w:val="auto"/>
          <w:kern w:val="2"/>
          <w:highlight w:val="none"/>
        </w:rPr>
        <w:t>（1）至提交投标文件截止时，投标文件未完整上传或未提交投标；</w:t>
      </w:r>
      <w:bookmarkEnd w:id="218"/>
      <w:bookmarkEnd w:id="219"/>
    </w:p>
    <w:p w14:paraId="2D4A0FD3">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0" w:name="_Toc26257"/>
      <w:bookmarkStart w:id="221" w:name="_Toc10568"/>
      <w:r>
        <w:rPr>
          <w:rFonts w:hint="eastAsia" w:asciiTheme="minorEastAsia" w:hAnsiTheme="minorEastAsia" w:eastAsiaTheme="minorEastAsia" w:cstheme="minorEastAsia"/>
          <w:bCs/>
          <w:color w:val="auto"/>
          <w:kern w:val="2"/>
          <w:highlight w:val="none"/>
        </w:rPr>
        <w:t>（2）投标文件未按投标格式中注明需签字盖章的要求进行签名（含电子签名）和加盖电子印章，或签名（含电子签名）或电子印章不完整的；</w:t>
      </w:r>
      <w:bookmarkEnd w:id="220"/>
      <w:bookmarkEnd w:id="221"/>
    </w:p>
    <w:p w14:paraId="3B2A833B">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2" w:name="_Toc23907"/>
      <w:bookmarkStart w:id="223" w:name="_Toc8891"/>
      <w:r>
        <w:rPr>
          <w:rFonts w:hint="eastAsia" w:asciiTheme="minorEastAsia" w:hAnsiTheme="minorEastAsia" w:eastAsiaTheme="minorEastAsia" w:cstheme="minorEastAsia"/>
          <w:bCs/>
          <w:color w:val="auto"/>
          <w:kern w:val="2"/>
          <w:highlight w:val="none"/>
        </w:rPr>
        <w:t>（3）解密失败且在规定时间内未重新提交投标文件的；</w:t>
      </w:r>
      <w:bookmarkEnd w:id="222"/>
      <w:bookmarkEnd w:id="223"/>
    </w:p>
    <w:p w14:paraId="29327A27">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4" w:name="_Toc26444"/>
      <w:bookmarkStart w:id="225" w:name="_Toc27644"/>
      <w:r>
        <w:rPr>
          <w:rFonts w:hint="eastAsia" w:asciiTheme="minorEastAsia" w:hAnsiTheme="minorEastAsia" w:eastAsiaTheme="minorEastAsia" w:cstheme="minorEastAsia"/>
          <w:bCs/>
          <w:color w:val="auto"/>
          <w:kern w:val="2"/>
          <w:highlight w:val="none"/>
        </w:rPr>
        <w:t>（4）投标文件损坏或格式不正确的。</w:t>
      </w:r>
      <w:bookmarkEnd w:id="224"/>
      <w:bookmarkEnd w:id="225"/>
    </w:p>
    <w:p w14:paraId="57AB704C">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226" w:name="_Toc23010"/>
      <w:bookmarkStart w:id="227" w:name="_Toc5659"/>
    </w:p>
    <w:p w14:paraId="4CD8FF86">
      <w:pPr>
        <w:pStyle w:val="27"/>
        <w:keepNext/>
        <w:keepLines/>
        <w:ind w:firstLine="480"/>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12、 投标有效期及对投标人的其他要求</w:t>
      </w:r>
      <w:bookmarkEnd w:id="189"/>
      <w:bookmarkEnd w:id="190"/>
      <w:bookmarkEnd w:id="191"/>
      <w:bookmarkEnd w:id="192"/>
      <w:bookmarkEnd w:id="193"/>
      <w:bookmarkEnd w:id="194"/>
      <w:bookmarkEnd w:id="195"/>
      <w:bookmarkEnd w:id="196"/>
      <w:bookmarkEnd w:id="197"/>
      <w:bookmarkEnd w:id="198"/>
      <w:bookmarkEnd w:id="226"/>
      <w:bookmarkEnd w:id="227"/>
    </w:p>
    <w:p w14:paraId="557F3C3E">
      <w:pPr>
        <w:pStyle w:val="25"/>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120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21"/>
    <w:p w14:paraId="6A4ADD9A">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28" w:name="_Hlt111081624"/>
      <w:bookmarkEnd w:id="228"/>
    </w:p>
    <w:p w14:paraId="0EC163D0">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13 开标</w:t>
      </w:r>
    </w:p>
    <w:p w14:paraId="0501C30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5240C2F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2E2B0A9F">
      <w:pPr>
        <w:pStyle w:val="25"/>
        <w:keepNext w:val="0"/>
        <w:keepLines w:val="0"/>
        <w:pageBreakBefore w:val="0"/>
        <w:widowControl w:val="0"/>
        <w:kinsoku w:val="0"/>
        <w:wordWrap w:val="0"/>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06FAD52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278C78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5048D46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707C86E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7116D5FA">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66CEC6E6">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（4）招标代理机构会同交易场所工作人员对投标人的电子投标信息进行解密，建设工程交易系统自动生成《投标保证缴纳情况表》和《开标一览表》。</w:t>
      </w:r>
    </w:p>
    <w:p w14:paraId="1D19DB3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5B46D66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5581077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8BD2C8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796D89F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0483A7E0">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29" w:name="_Toc21041"/>
      <w:r>
        <w:rPr>
          <w:rFonts w:hint="eastAsia" w:asciiTheme="minorEastAsia" w:hAnsiTheme="minorEastAsia" w:eastAsiaTheme="minorEastAsia" w:cstheme="minorEastAsia"/>
          <w:b/>
          <w:color w:val="auto"/>
          <w:highlight w:val="none"/>
        </w:rPr>
        <w:t xml:space="preserve">14 </w:t>
      </w:r>
      <w:bookmarkStart w:id="230" w:name="_Hlt127093805"/>
      <w:bookmarkEnd w:id="230"/>
      <w:r>
        <w:rPr>
          <w:rFonts w:hint="eastAsia" w:asciiTheme="minorEastAsia" w:hAnsiTheme="minorEastAsia" w:eastAsiaTheme="minorEastAsia" w:cstheme="minorEastAsia"/>
          <w:b/>
          <w:color w:val="auto"/>
          <w:highlight w:val="none"/>
        </w:rPr>
        <w:t>评标的方法和标准</w:t>
      </w:r>
      <w:bookmarkEnd w:id="229"/>
    </w:p>
    <w:p w14:paraId="1A50A983">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DC620CB">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31" w:name="_Toc32313"/>
      <w:r>
        <w:rPr>
          <w:rFonts w:hint="eastAsia" w:asciiTheme="minorEastAsia" w:hAnsiTheme="minorEastAsia" w:eastAsiaTheme="minorEastAsia" w:cstheme="minorEastAsia"/>
          <w:b/>
          <w:color w:val="auto"/>
          <w:highlight w:val="none"/>
        </w:rPr>
        <w:t>14.1 评标</w:t>
      </w:r>
      <w:bookmarkStart w:id="232" w:name="_Hlt69208274"/>
      <w:bookmarkEnd w:id="232"/>
      <w:r>
        <w:rPr>
          <w:rFonts w:hint="eastAsia" w:asciiTheme="minorEastAsia" w:hAnsiTheme="minorEastAsia" w:eastAsiaTheme="minorEastAsia" w:cstheme="minorEastAsia"/>
          <w:b/>
          <w:color w:val="auto"/>
          <w:highlight w:val="none"/>
        </w:rPr>
        <w:t>委员会</w:t>
      </w:r>
      <w:bookmarkEnd w:id="231"/>
      <w:bookmarkStart w:id="233" w:name="_Hlt69338169"/>
      <w:bookmarkEnd w:id="233"/>
    </w:p>
    <w:p w14:paraId="1071F16A">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评标委员会由5 人组成。专家从广东省综合评标评审专家库-韶关区域中随机抽取，其中技术类专家3人，经济类专家2人。评标委员会的负责人在评委中民主选出，负责人的权力与评委成员相等。</w:t>
      </w:r>
    </w:p>
    <w:p w14:paraId="58757E13">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75B27E5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5348E7C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746947C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6CB902C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234" w:name="_Hlt69700387"/>
      <w:bookmarkEnd w:id="234"/>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7F0244F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7FB2CFD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48C51136">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49FCA40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079CA42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56612CA3">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35" w:name="_Toc106418823"/>
      <w:bookmarkStart w:id="236" w:name="_Toc104711078"/>
      <w:bookmarkStart w:id="237" w:name="_Toc17385"/>
      <w:r>
        <w:rPr>
          <w:rFonts w:hint="eastAsia" w:asciiTheme="minorEastAsia" w:hAnsiTheme="minorEastAsia" w:eastAsiaTheme="minorEastAsia" w:cstheme="minorEastAsia"/>
          <w:b/>
          <w:color w:val="auto"/>
          <w:highlight w:val="none"/>
        </w:rPr>
        <w:t>14.2</w:t>
      </w:r>
      <w:bookmarkEnd w:id="235"/>
      <w:bookmarkEnd w:id="236"/>
      <w:r>
        <w:rPr>
          <w:rFonts w:hint="eastAsia" w:asciiTheme="minorEastAsia" w:hAnsiTheme="minorEastAsia" w:eastAsiaTheme="minorEastAsia" w:cstheme="minorEastAsia"/>
          <w:b/>
          <w:color w:val="auto"/>
          <w:highlight w:val="none"/>
        </w:rPr>
        <w:t>评标方法</w:t>
      </w:r>
      <w:bookmarkEnd w:id="237"/>
    </w:p>
    <w:p w14:paraId="570CF46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238" w:name="_Hlt66591657"/>
      <w:bookmarkEnd w:id="238"/>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根据有关法律、法规的相关规定，结合本招标项目资金来源和规模特点，本次招标采用综合评估法进行评标。</w:t>
      </w:r>
    </w:p>
    <w:p w14:paraId="58FD678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14.2.1评审范围：评标委员会应对所有投标人的投标文件进行评审。</w:t>
      </w:r>
    </w:p>
    <w:p w14:paraId="02D6BC1A">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14.2.2 初步评审阶段</w:t>
      </w:r>
    </w:p>
    <w:p w14:paraId="33B9008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2BD1247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14.2.3资格评审环节</w:t>
      </w:r>
    </w:p>
    <w:p w14:paraId="4915010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3045BA7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26748DD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26CAE4A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4F41F016">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0C59AF5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705043E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246591B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w:t>
      </w:r>
      <w:r>
        <w:rPr>
          <w:rFonts w:hint="eastAsia" w:asciiTheme="minorEastAsia" w:hAnsiTheme="minorEastAsia" w:eastAsiaTheme="minorEastAsia" w:cstheme="minorEastAsia"/>
          <w:bCs/>
          <w:color w:val="auto"/>
          <w:highlight w:val="none"/>
          <w:lang w:val="en-US" w:eastAsia="zh-CN"/>
        </w:rPr>
        <w:t>和人员</w:t>
      </w:r>
      <w:r>
        <w:rPr>
          <w:rFonts w:hint="eastAsia" w:asciiTheme="minorEastAsia" w:hAnsiTheme="minorEastAsia" w:eastAsiaTheme="minorEastAsia" w:cstheme="minorEastAsia"/>
          <w:bCs/>
          <w:color w:val="auto"/>
          <w:highlight w:val="none"/>
        </w:rPr>
        <w:t>有关信息并通过数据规范检查。</w:t>
      </w:r>
    </w:p>
    <w:p w14:paraId="20A7C7F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0DE18B46">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14.2.4 形式评审环节</w:t>
      </w:r>
    </w:p>
    <w:p w14:paraId="6FA32E6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529DCE0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29E6E5B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4932FCB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14.2.5 响应性评审环节</w:t>
      </w:r>
    </w:p>
    <w:p w14:paraId="536BB63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328E5EE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30C9394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0617DA9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注：如果某投标人的投标总价下浮率（投标总价下浮率＝100%－投标总价÷</w:t>
      </w:r>
      <w:r>
        <w:rPr>
          <w:rFonts w:hint="eastAsia" w:asciiTheme="minorEastAsia" w:hAnsiTheme="minorEastAsia" w:eastAsiaTheme="minorEastAsia" w:cstheme="minorEastAsia"/>
          <w:bCs/>
          <w:color w:val="auto"/>
          <w:highlight w:val="none"/>
          <w:lang w:eastAsia="zh-CN"/>
        </w:rPr>
        <w:t>最高投标限价</w:t>
      </w:r>
      <w:r>
        <w:rPr>
          <w:rFonts w:hint="eastAsia" w:asciiTheme="minorEastAsia" w:hAnsiTheme="minorEastAsia" w:eastAsiaTheme="minorEastAsia" w:cstheme="minorEastAsia"/>
          <w:bCs/>
          <w:color w:val="auto"/>
          <w:highlight w:val="none"/>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0869163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14.2.6 否决投标说明</w:t>
      </w:r>
    </w:p>
    <w:p w14:paraId="2BA9764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113EBEC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1CF481FA">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39" w:name="_Toc18413"/>
      <w:r>
        <w:rPr>
          <w:rFonts w:hint="eastAsia" w:asciiTheme="minorEastAsia" w:hAnsiTheme="minorEastAsia" w:eastAsiaTheme="minorEastAsia" w:cstheme="minorEastAsia"/>
          <w:b/>
          <w:color w:val="auto"/>
          <w:highlight w:val="none"/>
        </w:rPr>
        <w:t>14.3 详细评审阶段</w:t>
      </w:r>
      <w:bookmarkEnd w:id="239"/>
    </w:p>
    <w:p w14:paraId="62DB8E0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14.3.1 “综合评估法”评审程序</w:t>
      </w:r>
    </w:p>
    <w:p w14:paraId="2B81198A">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评审内容分为商务部分和经济部分两大部分，实行分项计分，以100分为满分。具体分值详见《综合评分表》。</w:t>
      </w:r>
    </w:p>
    <w:p w14:paraId="780DE9B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除特别注明外，综合得分以及商务部分得分、经济部分得分的中间过程计算值和最终值，均按“四舍五入”原则精确到两位小数。</w:t>
      </w:r>
    </w:p>
    <w:p w14:paraId="5335320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260377C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64B755E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63FCCA6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（2）经济部分得分</w:t>
      </w:r>
    </w:p>
    <w:p w14:paraId="61F0EBA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6EAE0EB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（3）综合得分</w:t>
      </w:r>
    </w:p>
    <w:p w14:paraId="14E6118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综合得分=商务部分得分+经济部分得分</w:t>
      </w:r>
    </w:p>
    <w:p w14:paraId="2F9AFD1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28D27997">
      <w:pPr>
        <w:pStyle w:val="25"/>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center"/>
        <w:textAlignment w:val="auto"/>
        <w:rPr>
          <w:rFonts w:hint="default" w:asciiTheme="minorEastAsia" w:hAnsiTheme="minorEastAsia" w:eastAsiaTheme="minorEastAsia" w:cstheme="minorEastAsia"/>
          <w:b/>
          <w:bCs w:val="0"/>
          <w:color w:val="auto"/>
          <w:sz w:val="36"/>
          <w:szCs w:val="24"/>
          <w:highlight w:val="none"/>
          <w:lang w:val="en-US" w:eastAsia="zh-CN"/>
        </w:rPr>
      </w:pPr>
      <w:r>
        <w:rPr>
          <w:rFonts w:hint="eastAsia" w:asciiTheme="minorEastAsia" w:hAnsiTheme="minorEastAsia" w:eastAsiaTheme="minorEastAsia" w:cstheme="minorEastAsia"/>
          <w:bCs/>
          <w:color w:val="auto"/>
          <w:highlight w:val="none"/>
        </w:rPr>
        <w:br w:type="page"/>
      </w:r>
      <w:r>
        <w:rPr>
          <w:rFonts w:hint="eastAsia" w:asciiTheme="minorEastAsia" w:hAnsiTheme="minorEastAsia" w:eastAsiaTheme="minorEastAsia" w:cstheme="minorEastAsia"/>
          <w:b/>
          <w:bCs w:val="0"/>
          <w:color w:val="auto"/>
          <w:sz w:val="36"/>
          <w:szCs w:val="24"/>
          <w:highlight w:val="none"/>
          <w:lang w:val="en-US" w:eastAsia="zh-CN"/>
        </w:rPr>
        <w:t>综合评分表</w:t>
      </w:r>
    </w:p>
    <w:tbl>
      <w:tblPr>
        <w:tblStyle w:val="20"/>
        <w:tblpPr w:leftFromText="180" w:rightFromText="180" w:vertAnchor="text" w:horzAnchor="page" w:tblpX="1226" w:tblpY="401"/>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
        <w:gridCol w:w="1092"/>
        <w:gridCol w:w="3617"/>
        <w:gridCol w:w="4507"/>
      </w:tblGrid>
      <w:tr w14:paraId="0E44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61" w:type="dxa"/>
            <w:gridSpan w:val="3"/>
            <w:tcBorders>
              <w:top w:val="single" w:color="auto" w:sz="4" w:space="0"/>
              <w:left w:val="single" w:color="auto" w:sz="4" w:space="0"/>
              <w:bottom w:val="single" w:color="auto" w:sz="4" w:space="0"/>
              <w:right w:val="single" w:color="auto" w:sz="4" w:space="0"/>
            </w:tcBorders>
            <w:noWrap w:val="0"/>
            <w:vAlign w:val="center"/>
          </w:tcPr>
          <w:p w14:paraId="6DC11310">
            <w:pPr>
              <w:pStyle w:val="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评标内容</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99F3536">
            <w:pPr>
              <w:keepNext w:val="0"/>
              <w:keepLines w:val="0"/>
              <w:pageBreakBefore w:val="0"/>
              <w:widowControl/>
              <w:kinsoku/>
              <w:overflowPunct/>
              <w:topLinePunct w:val="0"/>
              <w:bidi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    明</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46D42ECB">
            <w:pPr>
              <w:keepNext w:val="0"/>
              <w:keepLines w:val="0"/>
              <w:pageBreakBefore w:val="0"/>
              <w:widowControl/>
              <w:kinsoku/>
              <w:overflowPunct/>
              <w:topLinePunct w:val="0"/>
              <w:bidi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517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985" w:type="dxa"/>
            <w:gridSpan w:val="5"/>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14:paraId="12D4946D">
            <w:pPr>
              <w:keepNext w:val="0"/>
              <w:keepLines w:val="0"/>
              <w:pageBreakBefore w:val="0"/>
              <w:widowControl/>
              <w:kinsoku/>
              <w:overflowPunct/>
              <w:topLinePunct w:val="0"/>
              <w:bidi w:val="0"/>
              <w:spacing w:line="40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val="0"/>
                <w:color w:val="auto"/>
                <w:sz w:val="24"/>
                <w:szCs w:val="24"/>
                <w:highlight w:val="none"/>
              </w:rPr>
              <w:t>商务部分得分</w:t>
            </w:r>
            <w:r>
              <w:rPr>
                <w:rFonts w:hint="eastAsia" w:asciiTheme="minorEastAsia" w:hAnsiTheme="minorEastAsia" w:eastAsiaTheme="minorEastAsia" w:cstheme="minorEastAsia"/>
                <w:b/>
                <w:bCs w:val="0"/>
                <w:color w:val="auto"/>
                <w:kern w:val="0"/>
                <w:sz w:val="24"/>
                <w:szCs w:val="24"/>
                <w:highlight w:val="none"/>
              </w:rPr>
              <w:t>（50分）</w:t>
            </w:r>
          </w:p>
        </w:tc>
      </w:tr>
      <w:tr w14:paraId="36BF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restart"/>
            <w:tcBorders>
              <w:top w:val="single" w:color="auto" w:sz="4" w:space="0"/>
              <w:left w:val="single" w:color="auto" w:sz="4" w:space="0"/>
              <w:right w:val="single" w:color="auto" w:sz="4" w:space="0"/>
            </w:tcBorders>
            <w:noWrap w:val="0"/>
            <w:vAlign w:val="center"/>
          </w:tcPr>
          <w:p w14:paraId="0F02E685">
            <w:pPr>
              <w:keepNext w:val="0"/>
              <w:keepLines w:val="0"/>
              <w:pageBreakBefore w:val="0"/>
              <w:widowControl/>
              <w:kinsoku/>
              <w:wordWrap/>
              <w:overflowPunct/>
              <w:topLinePunct w:val="0"/>
              <w:autoSpaceDE/>
              <w:autoSpaceDN/>
              <w:bidi w:val="0"/>
              <w:adjustRightInd/>
              <w:spacing w:line="340" w:lineRule="exac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施工</w:t>
            </w:r>
          </w:p>
          <w:p w14:paraId="7119138D">
            <w:pPr>
              <w:keepNext w:val="0"/>
              <w:keepLines w:val="0"/>
              <w:pageBreakBefore w:val="0"/>
              <w:widowControl/>
              <w:kinsoku/>
              <w:wordWrap/>
              <w:overflowPunct/>
              <w:topLinePunct w:val="0"/>
              <w:autoSpaceDE/>
              <w:autoSpaceDN/>
              <w:bidi w:val="0"/>
              <w:adjustRightInd/>
              <w:spacing w:line="340" w:lineRule="exac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企业</w:t>
            </w:r>
          </w:p>
          <w:p w14:paraId="26EBBEAB">
            <w:pPr>
              <w:keepNext w:val="0"/>
              <w:keepLines w:val="0"/>
              <w:pageBreakBefore w:val="0"/>
              <w:widowControl/>
              <w:kinsoku/>
              <w:wordWrap/>
              <w:overflowPunct/>
              <w:topLinePunct w:val="0"/>
              <w:autoSpaceDE/>
              <w:autoSpaceDN/>
              <w:bidi w:val="0"/>
              <w:adjustRightInd/>
              <w:spacing w:line="3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lang w:val="en-US" w:eastAsia="zh-CN"/>
              </w:rPr>
              <w:t>25</w:t>
            </w:r>
            <w:r>
              <w:rPr>
                <w:rFonts w:hint="eastAsia" w:asciiTheme="minorEastAsia" w:hAnsiTheme="minorEastAsia" w:eastAsiaTheme="minorEastAsia" w:cstheme="minorEastAsia"/>
                <w:bCs/>
                <w:color w:val="auto"/>
                <w:kern w:val="0"/>
                <w:sz w:val="24"/>
                <w:szCs w:val="24"/>
                <w:highlight w:val="none"/>
              </w:rPr>
              <w:t>分）</w:t>
            </w: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5E8DEE3D">
            <w:pPr>
              <w:pStyle w:val="8"/>
              <w:keepNext w:val="0"/>
              <w:keepLines w:val="0"/>
              <w:pageBreakBefore w:val="0"/>
              <w:kinsoku/>
              <w:wordWrap/>
              <w:overflowPunct/>
              <w:topLinePunct w:val="0"/>
              <w:autoSpaceDE/>
              <w:autoSpaceDN/>
              <w:bidi w:val="0"/>
              <w:adjustRightInd/>
              <w:spacing w:after="0" w:line="3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企业获奖</w:t>
            </w:r>
          </w:p>
          <w:p w14:paraId="79554486">
            <w:pPr>
              <w:keepNext w:val="0"/>
              <w:keepLines w:val="0"/>
              <w:pageBreakBefore w:val="0"/>
              <w:widowControl/>
              <w:tabs>
                <w:tab w:val="left" w:pos="7020"/>
              </w:tabs>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313C3D7">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近年来（20</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年1月1日至今）</w:t>
            </w:r>
            <w:r>
              <w:rPr>
                <w:rFonts w:hint="eastAsia" w:asciiTheme="minorEastAsia" w:hAnsiTheme="minorEastAsia" w:eastAsiaTheme="minorEastAsia" w:cstheme="minorEastAsia"/>
                <w:b w:val="0"/>
                <w:bCs w:val="0"/>
                <w:color w:val="auto"/>
                <w:sz w:val="24"/>
                <w:szCs w:val="24"/>
                <w:highlight w:val="none"/>
                <w:lang w:val="en-US" w:eastAsia="zh-CN"/>
              </w:rPr>
              <w:t>获得</w:t>
            </w:r>
            <w:r>
              <w:rPr>
                <w:rFonts w:hint="eastAsia" w:asciiTheme="minorEastAsia" w:hAnsiTheme="minorEastAsia" w:eastAsiaTheme="minorEastAsia" w:cstheme="minorEastAsia"/>
                <w:b w:val="0"/>
                <w:bCs w:val="0"/>
                <w:color w:val="auto"/>
                <w:sz w:val="24"/>
                <w:szCs w:val="24"/>
                <w:highlight w:val="none"/>
                <w:u w:val="single"/>
              </w:rPr>
              <w:t>市政工程或房屋建筑</w:t>
            </w:r>
            <w:r>
              <w:rPr>
                <w:rFonts w:hint="eastAsia" w:asciiTheme="minorEastAsia" w:hAnsiTheme="minorEastAsia" w:eastAsiaTheme="minorEastAsia" w:cstheme="minorEastAsia"/>
                <w:b w:val="0"/>
                <w:bCs w:val="0"/>
                <w:color w:val="auto"/>
                <w:sz w:val="24"/>
                <w:szCs w:val="24"/>
                <w:highlight w:val="none"/>
                <w:u w:val="none"/>
                <w:lang w:val="en-US" w:eastAsia="zh-CN"/>
              </w:rPr>
              <w:t>工程类奖项情况</w:t>
            </w:r>
            <w:r>
              <w:rPr>
                <w:rFonts w:hint="eastAsia" w:asciiTheme="minorEastAsia" w:hAnsiTheme="minorEastAsia" w:eastAsiaTheme="minorEastAsia" w:cstheme="minorEastAsia"/>
                <w:b w:val="0"/>
                <w:bCs w:val="0"/>
                <w:color w:val="auto"/>
                <w:sz w:val="24"/>
                <w:szCs w:val="24"/>
                <w:highlight w:val="none"/>
              </w:rPr>
              <w:t>：</w:t>
            </w:r>
          </w:p>
          <w:p w14:paraId="545C77D0">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1、获得国家级</w:t>
            </w:r>
            <w:r>
              <w:rPr>
                <w:rFonts w:hint="eastAsia" w:asciiTheme="minorEastAsia" w:hAnsiTheme="minorEastAsia" w:eastAsiaTheme="minorEastAsia" w:cstheme="minorEastAsia"/>
                <w:b w:val="0"/>
                <w:bCs w:val="0"/>
                <w:color w:val="auto"/>
                <w:sz w:val="24"/>
                <w:szCs w:val="24"/>
                <w:highlight w:val="none"/>
                <w:lang w:val="en-US" w:eastAsia="zh-CN"/>
              </w:rPr>
              <w:t>奖项</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每个得5分</w:t>
            </w:r>
            <w:r>
              <w:rPr>
                <w:rFonts w:hint="eastAsia" w:asciiTheme="minorEastAsia" w:hAnsiTheme="minorEastAsia" w:eastAsiaTheme="minorEastAsia" w:cstheme="minorEastAsia"/>
                <w:b w:val="0"/>
                <w:bCs w:val="0"/>
                <w:color w:val="auto"/>
                <w:sz w:val="24"/>
                <w:szCs w:val="24"/>
                <w:highlight w:val="none"/>
                <w:lang w:eastAsia="zh-CN"/>
              </w:rPr>
              <w:t>；</w:t>
            </w:r>
          </w:p>
          <w:p w14:paraId="7D84F1EA">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2、获得省级奖项的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每个得3分；</w:t>
            </w:r>
          </w:p>
          <w:p w14:paraId="771FE6EB">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3、获得地市级奖项的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每个得1分；</w:t>
            </w:r>
          </w:p>
          <w:p w14:paraId="0FC9B0AD">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4、以上奖项均未获得的，不予计分。</w:t>
            </w:r>
          </w:p>
          <w:p w14:paraId="74159F4C">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本项最高得5分。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7012F19B">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允许投标人提交多个业绩，但同一业绩只按最高级别奖项计分一次</w:t>
            </w:r>
            <w:r>
              <w:rPr>
                <w:rFonts w:hint="eastAsia" w:asciiTheme="minorEastAsia" w:hAnsiTheme="minorEastAsia" w:eastAsiaTheme="minorEastAsia" w:cstheme="minorEastAsia"/>
                <w:b w:val="0"/>
                <w:bCs w:val="0"/>
                <w:color w:val="auto"/>
                <w:sz w:val="24"/>
                <w:szCs w:val="24"/>
                <w:highlight w:val="none"/>
                <w:lang w:eastAsia="zh-CN"/>
              </w:rPr>
              <w:t>。</w:t>
            </w:r>
          </w:p>
          <w:p w14:paraId="430E1D07">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需附有关奖项证明</w:t>
            </w:r>
            <w:r>
              <w:rPr>
                <w:rFonts w:hint="eastAsia" w:asciiTheme="minorEastAsia" w:hAnsiTheme="minorEastAsia" w:eastAsiaTheme="minorEastAsia" w:cstheme="minorEastAsia"/>
                <w:b w:val="0"/>
                <w:bCs w:val="0"/>
                <w:color w:val="auto"/>
                <w:sz w:val="24"/>
                <w:szCs w:val="24"/>
                <w:highlight w:val="none"/>
                <w:lang w:val="en-US" w:eastAsia="zh-CN"/>
              </w:rPr>
              <w:t>彩色扫描件</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同时提供原件供核对</w:t>
            </w:r>
            <w:r>
              <w:rPr>
                <w:rFonts w:hint="eastAsia" w:asciiTheme="minorEastAsia" w:hAnsiTheme="minorEastAsia" w:eastAsiaTheme="minorEastAsia" w:cstheme="minorEastAsia"/>
                <w:b w:val="0"/>
                <w:bCs w:val="0"/>
                <w:color w:val="auto"/>
                <w:sz w:val="24"/>
                <w:szCs w:val="24"/>
                <w:highlight w:val="none"/>
              </w:rPr>
              <w:t>。</w:t>
            </w:r>
          </w:p>
          <w:p w14:paraId="500BFD13">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获奖时间以奖项证明的落款日期为准。</w:t>
            </w:r>
          </w:p>
        </w:tc>
      </w:tr>
      <w:tr w14:paraId="7E60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continue"/>
            <w:tcBorders>
              <w:left w:val="single" w:color="auto" w:sz="4" w:space="0"/>
              <w:right w:val="single" w:color="auto" w:sz="4" w:space="0"/>
            </w:tcBorders>
            <w:noWrap w:val="0"/>
            <w:vAlign w:val="center"/>
          </w:tcPr>
          <w:p w14:paraId="7DD3827F">
            <w:pPr>
              <w:keepNext w:val="0"/>
              <w:keepLines w:val="0"/>
              <w:pageBreakBefore w:val="0"/>
              <w:widowControl/>
              <w:kinsoku/>
              <w:wordWrap/>
              <w:overflowPunct/>
              <w:topLinePunct w:val="0"/>
              <w:autoSpaceDE/>
              <w:autoSpaceDN/>
              <w:bidi w:val="0"/>
              <w:adjustRightInd/>
              <w:spacing w:line="340" w:lineRule="exact"/>
              <w:jc w:val="left"/>
              <w:rPr>
                <w:rFonts w:hint="eastAsia" w:asciiTheme="minorEastAsia" w:hAnsiTheme="minorEastAsia" w:eastAsiaTheme="minorEastAsia" w:cstheme="minorEastAsia"/>
                <w:color w:val="auto"/>
                <w:kern w:val="0"/>
                <w:sz w:val="24"/>
                <w:szCs w:val="24"/>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3190E379">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企业银行资信评级</w:t>
            </w:r>
          </w:p>
          <w:p w14:paraId="0E3FE772">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33E5BD3">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1．银行资信评级AAA的，得 5 分；</w:t>
            </w:r>
          </w:p>
          <w:p w14:paraId="35B64AD6">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2．银行资信评级AA（含AA＋、AA－）的，得 3 分。</w:t>
            </w:r>
          </w:p>
          <w:p w14:paraId="7E542AEA">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3．银行资信评级A（含A＋、A－）的，得 1 分。</w:t>
            </w:r>
          </w:p>
          <w:p w14:paraId="61E1DB74">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4．未获得过以上评级的，或评级证书无效的，不予计分。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6D78D10A">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1．需附在有效期内的资信评级证书（证明）彩色扫描件（或打印件），</w:t>
            </w:r>
            <w:r>
              <w:rPr>
                <w:rFonts w:hint="eastAsia" w:asciiTheme="minorEastAsia" w:hAnsiTheme="minorEastAsia" w:eastAsiaTheme="minorEastAsia" w:cstheme="minorEastAsia"/>
                <w:b/>
                <w:bCs/>
                <w:color w:val="auto"/>
                <w:kern w:val="2"/>
                <w:sz w:val="24"/>
                <w:szCs w:val="24"/>
                <w:highlight w:val="none"/>
                <w:lang w:val="en-US" w:eastAsia="zh-CN" w:bidi="ar-SA"/>
              </w:rPr>
              <w:t>同时提供原件供核对</w:t>
            </w:r>
            <w:r>
              <w:rPr>
                <w:rFonts w:hint="eastAsia" w:asciiTheme="minorEastAsia" w:hAnsiTheme="minorEastAsia" w:eastAsiaTheme="minorEastAsia" w:cstheme="minorEastAsia"/>
                <w:b w:val="0"/>
                <w:bCs w:val="0"/>
                <w:color w:val="auto"/>
                <w:kern w:val="2"/>
                <w:sz w:val="24"/>
                <w:szCs w:val="24"/>
                <w:highlight w:val="none"/>
                <w:lang w:val="en-US" w:eastAsia="zh-CN" w:bidi="ar-SA"/>
              </w:rPr>
              <w:t>。</w:t>
            </w:r>
          </w:p>
          <w:p w14:paraId="6664C9B2">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2．评级证书（证明）须由 金融机构 出具。</w:t>
            </w:r>
          </w:p>
          <w:p w14:paraId="7F834330">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3．评级证书（证明）有以下情形之一的，视为无效：</w:t>
            </w:r>
          </w:p>
          <w:p w14:paraId="49FAEF87">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①未提供评级证书（证明）原件的；</w:t>
            </w:r>
          </w:p>
          <w:p w14:paraId="67B2569D">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②评级证书（证明）不在有效期内的；</w:t>
            </w:r>
          </w:p>
          <w:p w14:paraId="77F79A9E">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③出具机构不符合要求的。</w:t>
            </w:r>
          </w:p>
        </w:tc>
      </w:tr>
      <w:tr w14:paraId="4628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45" w:type="dxa"/>
            <w:vMerge w:val="continue"/>
            <w:tcBorders>
              <w:left w:val="single" w:color="auto" w:sz="4" w:space="0"/>
              <w:right w:val="single" w:color="auto" w:sz="4" w:space="0"/>
            </w:tcBorders>
            <w:noWrap w:val="0"/>
            <w:vAlign w:val="center"/>
          </w:tcPr>
          <w:p w14:paraId="6AED16A0">
            <w:pPr>
              <w:keepNext w:val="0"/>
              <w:keepLines w:val="0"/>
              <w:pageBreakBefore w:val="0"/>
              <w:widowControl/>
              <w:kinsoku/>
              <w:wordWrap/>
              <w:overflowPunct/>
              <w:topLinePunct w:val="0"/>
              <w:autoSpaceDE/>
              <w:autoSpaceDN/>
              <w:bidi w:val="0"/>
              <w:adjustRightInd/>
              <w:spacing w:line="340" w:lineRule="exact"/>
              <w:jc w:val="left"/>
              <w:rPr>
                <w:rFonts w:hint="eastAsia" w:asciiTheme="minorEastAsia" w:hAnsiTheme="minorEastAsia" w:eastAsiaTheme="minorEastAsia" w:cstheme="minorEastAsia"/>
                <w:color w:val="auto"/>
                <w:kern w:val="0"/>
                <w:sz w:val="24"/>
                <w:szCs w:val="24"/>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74E4C71A">
            <w:pPr>
              <w:pStyle w:val="8"/>
              <w:keepNext w:val="0"/>
              <w:keepLines w:val="0"/>
              <w:pageBreakBefore w:val="0"/>
              <w:kinsoku/>
              <w:wordWrap/>
              <w:overflowPunct/>
              <w:topLinePunct w:val="0"/>
              <w:autoSpaceDE/>
              <w:autoSpaceDN/>
              <w:bidi w:val="0"/>
              <w:adjustRightInd/>
              <w:snapToGrid w:val="0"/>
              <w:spacing w:after="0" w:line="340" w:lineRule="exact"/>
              <w:jc w:val="left"/>
              <w:rPr>
                <w:rFonts w:hint="eastAsia" w:asciiTheme="minorEastAsia" w:hAnsiTheme="minorEastAsia" w:eastAsiaTheme="minorEastAsia" w:cstheme="minorEastAsia"/>
                <w:color w:val="auto"/>
                <w:kern w:val="0"/>
                <w:sz w:val="24"/>
                <w:szCs w:val="24"/>
                <w:highlight w:val="none"/>
              </w:rPr>
            </w:pPr>
          </w:p>
          <w:p w14:paraId="7432AAE0">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企业荣誉</w:t>
            </w:r>
          </w:p>
          <w:p w14:paraId="42EC47ED">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9B4DBB4">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近年来（其中必须有202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年度）获得地级市及以上</w:t>
            </w:r>
            <w:r>
              <w:rPr>
                <w:rFonts w:hint="eastAsia" w:ascii="宋体" w:hAnsi="宋体" w:eastAsia="宋体" w:cs="宋体"/>
                <w:b w:val="0"/>
                <w:bCs w:val="0"/>
                <w:color w:val="auto"/>
                <w:sz w:val="24"/>
                <w:szCs w:val="24"/>
                <w:highlight w:val="none"/>
                <w:lang w:eastAsia="zh-CN"/>
              </w:rPr>
              <w:t>建筑协会</w:t>
            </w:r>
            <w:r>
              <w:rPr>
                <w:rFonts w:hint="eastAsia" w:ascii="宋体" w:hAnsi="宋体" w:eastAsia="宋体" w:cs="宋体"/>
                <w:b w:val="0"/>
                <w:bCs w:val="0"/>
                <w:color w:val="auto"/>
                <w:sz w:val="24"/>
                <w:szCs w:val="24"/>
                <w:highlight w:val="none"/>
              </w:rPr>
              <w:t>颁发的</w:t>
            </w:r>
            <w:r>
              <w:rPr>
                <w:rFonts w:hint="eastAsia" w:ascii="宋体" w:hAnsi="宋体" w:eastAsia="宋体" w:cs="宋体"/>
                <w:b w:val="0"/>
                <w:bCs w:val="0"/>
                <w:color w:val="auto"/>
                <w:sz w:val="24"/>
                <w:szCs w:val="24"/>
                <w:highlight w:val="none"/>
                <w:lang w:eastAsia="zh-CN"/>
              </w:rPr>
              <w:t>建筑企业信誉</w:t>
            </w:r>
            <w:r>
              <w:rPr>
                <w:rFonts w:hint="eastAsia" w:ascii="宋体" w:hAnsi="宋体" w:eastAsia="宋体" w:cs="宋体"/>
                <w:b w:val="0"/>
                <w:bCs w:val="0"/>
                <w:color w:val="auto"/>
                <w:sz w:val="24"/>
                <w:szCs w:val="24"/>
                <w:highlight w:val="none"/>
              </w:rPr>
              <w:t>AAA级施工企业</w:t>
            </w:r>
            <w:r>
              <w:rPr>
                <w:rFonts w:hint="eastAsia" w:hAnsi="宋体" w:eastAsia="宋体" w:cs="宋体"/>
                <w:b w:val="0"/>
                <w:bCs w:val="0"/>
                <w:color w:val="auto"/>
                <w:sz w:val="24"/>
                <w:szCs w:val="24"/>
                <w:highlight w:val="none"/>
                <w:lang w:val="en-US" w:eastAsia="zh-CN"/>
              </w:rPr>
              <w:t>情况：</w:t>
            </w:r>
          </w:p>
          <w:p w14:paraId="2282AB09">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hAnsi="宋体" w:eastAsia="宋体" w:cs="宋体"/>
                <w:b w:val="0"/>
                <w:bCs w:val="0"/>
                <w:color w:val="auto"/>
                <w:sz w:val="24"/>
                <w:szCs w:val="24"/>
                <w:highlight w:val="none"/>
                <w:lang w:eastAsia="zh-CN"/>
              </w:rPr>
            </w:pPr>
            <w:r>
              <w:rPr>
                <w:rFonts w:hint="eastAsia"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企业连续</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年</w:t>
            </w:r>
            <w:r>
              <w:rPr>
                <w:rFonts w:hint="eastAsia" w:hAnsi="宋体" w:eastAsia="宋体" w:cs="宋体"/>
                <w:b w:val="0"/>
                <w:bCs w:val="0"/>
                <w:color w:val="auto"/>
                <w:sz w:val="24"/>
                <w:szCs w:val="24"/>
                <w:highlight w:val="none"/>
                <w:lang w:val="en-US" w:eastAsia="zh-CN"/>
              </w:rPr>
              <w:t>或6年以上获得</w:t>
            </w:r>
            <w:r>
              <w:rPr>
                <w:rFonts w:hint="eastAsia" w:ascii="宋体" w:hAnsi="宋体" w:eastAsia="宋体" w:cs="宋体"/>
                <w:b w:val="0"/>
                <w:bCs w:val="0"/>
                <w:color w:val="auto"/>
                <w:sz w:val="24"/>
                <w:szCs w:val="24"/>
                <w:highlight w:val="none"/>
              </w:rPr>
              <w:t>的得5分</w:t>
            </w:r>
            <w:r>
              <w:rPr>
                <w:rFonts w:hint="eastAsia" w:hAnsi="宋体" w:eastAsia="宋体" w:cs="宋体"/>
                <w:b w:val="0"/>
                <w:bCs w:val="0"/>
                <w:color w:val="auto"/>
                <w:sz w:val="24"/>
                <w:szCs w:val="24"/>
                <w:highlight w:val="none"/>
                <w:lang w:eastAsia="zh-CN"/>
              </w:rPr>
              <w:t>；</w:t>
            </w:r>
          </w:p>
          <w:p w14:paraId="460F6C11">
            <w:pPr>
              <w:pStyle w:val="2"/>
              <w:keepNext w:val="0"/>
              <w:keepLines w:val="0"/>
              <w:pageBreakBefore w:val="0"/>
              <w:kinsoku/>
              <w:wordWrap/>
              <w:overflowPunct/>
              <w:topLinePunct w:val="0"/>
              <w:autoSpaceDE/>
              <w:autoSpaceDN/>
              <w:bidi w:val="0"/>
              <w:adjustRightInd/>
              <w:spacing w:line="3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2.企业连续5或连续4年获得的，得3分；</w:t>
            </w:r>
          </w:p>
          <w:p w14:paraId="1DFAC1F5">
            <w:pPr>
              <w:keepNext w:val="0"/>
              <w:keepLines w:val="0"/>
              <w:pageBreakBefore w:val="0"/>
              <w:kinsoku/>
              <w:wordWrap/>
              <w:overflowPunct/>
              <w:topLinePunct w:val="0"/>
              <w:autoSpaceDE/>
              <w:autoSpaceDN/>
              <w:bidi w:val="0"/>
              <w:adjustRightInd/>
              <w:spacing w:line="3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3.连续3年或以下获得的，得1分；</w:t>
            </w:r>
          </w:p>
          <w:p w14:paraId="7BA5B112">
            <w:pPr>
              <w:pStyle w:val="2"/>
              <w:keepNext w:val="0"/>
              <w:keepLines w:val="0"/>
              <w:pageBreakBefore w:val="0"/>
              <w:kinsoku/>
              <w:wordWrap/>
              <w:overflowPunct/>
              <w:topLinePunct w:val="0"/>
              <w:autoSpaceDE/>
              <w:autoSpaceDN/>
              <w:bidi w:val="0"/>
              <w:adjustRightInd/>
              <w:spacing w:line="340" w:lineRule="exact"/>
              <w:rPr>
                <w:rFonts w:hint="default"/>
                <w:lang w:val="en-US" w:eastAsia="zh-CN"/>
              </w:rPr>
            </w:pPr>
            <w:r>
              <w:rPr>
                <w:rFonts w:hint="eastAsia" w:ascii="宋体" w:hAnsi="宋体" w:eastAsia="宋体" w:cs="宋体"/>
                <w:b w:val="0"/>
                <w:bCs w:val="0"/>
                <w:color w:val="auto"/>
                <w:kern w:val="2"/>
                <w:sz w:val="24"/>
                <w:szCs w:val="24"/>
                <w:highlight w:val="none"/>
                <w:lang w:val="en-US" w:eastAsia="zh-CN" w:bidi="ar-SA"/>
              </w:rPr>
              <w:t>4.其他情形的，不予计分。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3A5C48B6">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需提供证书</w:t>
            </w:r>
            <w:r>
              <w:rPr>
                <w:rFonts w:hint="eastAsia" w:asciiTheme="minorEastAsia" w:hAnsiTheme="minorEastAsia" w:eastAsiaTheme="minorEastAsia" w:cstheme="minorEastAsia"/>
                <w:b w:val="0"/>
                <w:bCs w:val="0"/>
                <w:color w:val="auto"/>
                <w:sz w:val="24"/>
                <w:szCs w:val="24"/>
                <w:highlight w:val="none"/>
                <w:lang w:val="en-US" w:eastAsia="zh-CN"/>
              </w:rPr>
              <w:t>彩色扫描件打印件</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bCs/>
                <w:color w:val="auto"/>
                <w:sz w:val="24"/>
                <w:szCs w:val="24"/>
                <w:highlight w:val="none"/>
              </w:rPr>
              <w:t xml:space="preserve">同时提供证书原件供核对 </w:t>
            </w:r>
            <w:r>
              <w:rPr>
                <w:rFonts w:hint="eastAsia" w:asciiTheme="minorEastAsia" w:hAnsiTheme="minorEastAsia" w:eastAsiaTheme="minorEastAsia" w:cstheme="minorEastAsia"/>
                <w:b w:val="0"/>
                <w:bCs w:val="0"/>
                <w:color w:val="auto"/>
                <w:sz w:val="24"/>
                <w:szCs w:val="24"/>
                <w:highlight w:val="none"/>
              </w:rPr>
              <w:t>（证书为电子证书的除外）。</w:t>
            </w:r>
          </w:p>
        </w:tc>
      </w:tr>
      <w:tr w14:paraId="1BBF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45" w:type="dxa"/>
            <w:vMerge w:val="continue"/>
            <w:tcBorders>
              <w:left w:val="single" w:color="auto" w:sz="4" w:space="0"/>
              <w:right w:val="single" w:color="auto" w:sz="4" w:space="0"/>
            </w:tcBorders>
            <w:noWrap w:val="0"/>
            <w:vAlign w:val="center"/>
          </w:tcPr>
          <w:p w14:paraId="579A8D61">
            <w:pPr>
              <w:keepNext w:val="0"/>
              <w:keepLines w:val="0"/>
              <w:pageBreakBefore w:val="0"/>
              <w:widowControl/>
              <w:kinsoku/>
              <w:wordWrap/>
              <w:overflowPunct/>
              <w:topLinePunct w:val="0"/>
              <w:autoSpaceDE/>
              <w:autoSpaceDN/>
              <w:bidi w:val="0"/>
              <w:adjustRightInd/>
              <w:spacing w:line="340" w:lineRule="exact"/>
              <w:jc w:val="left"/>
              <w:rPr>
                <w:rFonts w:hint="eastAsia" w:asciiTheme="minorEastAsia" w:hAnsiTheme="minorEastAsia" w:eastAsiaTheme="minorEastAsia" w:cstheme="minorEastAsia"/>
                <w:color w:val="auto"/>
                <w:kern w:val="0"/>
                <w:sz w:val="24"/>
                <w:szCs w:val="24"/>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3BF2FC9C">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企业</w:t>
            </w:r>
          </w:p>
          <w:p w14:paraId="1D4D4FEF">
            <w:pPr>
              <w:pStyle w:val="8"/>
              <w:keepNext w:val="0"/>
              <w:keepLines w:val="0"/>
              <w:pageBreakBefore w:val="0"/>
              <w:kinsoku/>
              <w:wordWrap/>
              <w:overflowPunct/>
              <w:topLinePunct w:val="0"/>
              <w:autoSpaceDE/>
              <w:autoSpaceDN/>
              <w:bidi w:val="0"/>
              <w:adjustRightInd/>
              <w:snapToGrid w:val="0"/>
              <w:spacing w:after="0" w:line="340" w:lineRule="exact"/>
              <w:jc w:val="center"/>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rPr>
              <w:t>财务状况</w:t>
            </w:r>
          </w:p>
          <w:p w14:paraId="43044CFB">
            <w:pPr>
              <w:pStyle w:val="8"/>
              <w:keepNext w:val="0"/>
              <w:keepLines w:val="0"/>
              <w:pageBreakBefore w:val="0"/>
              <w:kinsoku/>
              <w:wordWrap/>
              <w:overflowPunct/>
              <w:topLinePunct w:val="0"/>
              <w:autoSpaceDE/>
              <w:autoSpaceDN/>
              <w:bidi w:val="0"/>
              <w:adjustRightInd/>
              <w:snapToGrid w:val="0"/>
              <w:spacing w:after="0" w:line="340" w:lineRule="exact"/>
              <w:jc w:val="center"/>
              <w:rPr>
                <w:rStyle w:val="42"/>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（4分）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7AA1BCB">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1．提供</w:t>
            </w:r>
            <w:r>
              <w:rPr>
                <w:rFonts w:hint="eastAsia" w:asciiTheme="minorEastAsia" w:hAnsiTheme="minorEastAsia" w:eastAsiaTheme="minorEastAsia" w:cstheme="minorEastAsia"/>
                <w:color w:val="auto"/>
                <w:kern w:val="0"/>
                <w:sz w:val="24"/>
                <w:szCs w:val="24"/>
                <w:highlight w:val="none"/>
                <w:lang w:val="en-US" w:eastAsia="zh-CN"/>
              </w:rPr>
              <w:t>不少于</w:t>
            </w:r>
            <w:r>
              <w:rPr>
                <w:rFonts w:hint="eastAsia" w:asciiTheme="minorEastAsia" w:hAnsiTheme="minorEastAsia" w:eastAsiaTheme="minorEastAsia" w:cstheme="minorEastAsia"/>
                <w:color w:val="auto"/>
                <w:kern w:val="0"/>
                <w:sz w:val="24"/>
                <w:szCs w:val="24"/>
                <w:highlight w:val="none"/>
                <w:u w:val="single"/>
                <w:lang w:val="en-US" w:eastAsia="zh-CN"/>
              </w:rPr>
              <w:t>200</w:t>
            </w:r>
            <w:r>
              <w:rPr>
                <w:rFonts w:hint="eastAsia" w:asciiTheme="minorEastAsia" w:hAnsiTheme="minorEastAsia" w:eastAsiaTheme="minorEastAsia" w:cstheme="minorEastAsia"/>
                <w:color w:val="auto"/>
                <w:kern w:val="0"/>
                <w:sz w:val="24"/>
                <w:szCs w:val="24"/>
                <w:highlight w:val="none"/>
              </w:rPr>
              <w:t>万元银行授信证明的，得4分；</w:t>
            </w:r>
          </w:p>
          <w:p w14:paraId="61F55118">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2．以上证明均未提供的，不予计分。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52A9D43A">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1.须附在有效期内的有关证明彩色扫描件，</w:t>
            </w:r>
            <w:r>
              <w:rPr>
                <w:rFonts w:hint="eastAsia" w:asciiTheme="minorEastAsia" w:hAnsiTheme="minorEastAsia" w:eastAsiaTheme="minorEastAsia" w:cstheme="minorEastAsia"/>
                <w:b/>
                <w:bCs/>
                <w:color w:val="auto"/>
                <w:kern w:val="0"/>
                <w:sz w:val="24"/>
                <w:szCs w:val="24"/>
                <w:highlight w:val="none"/>
              </w:rPr>
              <w:t>同时提供原件供核对</w:t>
            </w:r>
            <w:r>
              <w:rPr>
                <w:rFonts w:hint="eastAsia" w:asciiTheme="minorEastAsia" w:hAnsiTheme="minorEastAsia" w:eastAsiaTheme="minorEastAsia" w:cstheme="minorEastAsia"/>
                <w:color w:val="auto"/>
                <w:kern w:val="0"/>
                <w:sz w:val="24"/>
                <w:szCs w:val="24"/>
                <w:highlight w:val="none"/>
              </w:rPr>
              <w:t>。</w:t>
            </w:r>
          </w:p>
          <w:p w14:paraId="4C8EC1C3">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2．银行授信证明有以下情形之一的，视为无效，不予计分：</w:t>
            </w:r>
          </w:p>
          <w:p w14:paraId="72CA15A6">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①未提供授信证明原件的；</w:t>
            </w:r>
          </w:p>
          <w:p w14:paraId="43E8BC80">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②授信证明不在有效期内的；</w:t>
            </w:r>
          </w:p>
          <w:p w14:paraId="2DA47D91">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③授信额度不符合要求的</w:t>
            </w:r>
            <w:r>
              <w:rPr>
                <w:rFonts w:hint="eastAsia" w:asciiTheme="minorEastAsia" w:hAnsiTheme="minorEastAsia" w:eastAsiaTheme="minorEastAsia" w:cstheme="minorEastAsia"/>
                <w:color w:val="auto"/>
                <w:kern w:val="0"/>
                <w:sz w:val="24"/>
                <w:szCs w:val="24"/>
                <w:highlight w:val="none"/>
                <w:lang w:eastAsia="zh-CN"/>
              </w:rPr>
              <w:t>。</w:t>
            </w:r>
          </w:p>
        </w:tc>
      </w:tr>
      <w:tr w14:paraId="2D4C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45" w:type="dxa"/>
            <w:vMerge w:val="continue"/>
            <w:tcBorders>
              <w:left w:val="single" w:color="auto" w:sz="4" w:space="0"/>
              <w:right w:val="single" w:color="auto" w:sz="4" w:space="0"/>
            </w:tcBorders>
            <w:noWrap w:val="0"/>
            <w:vAlign w:val="center"/>
          </w:tcPr>
          <w:p w14:paraId="4F277471">
            <w:pPr>
              <w:keepNext w:val="0"/>
              <w:keepLines w:val="0"/>
              <w:pageBreakBefore w:val="0"/>
              <w:widowControl/>
              <w:kinsoku/>
              <w:wordWrap/>
              <w:overflowPunct/>
              <w:topLinePunct w:val="0"/>
              <w:autoSpaceDE/>
              <w:autoSpaceDN/>
              <w:bidi w:val="0"/>
              <w:adjustRightInd/>
              <w:spacing w:line="340" w:lineRule="exact"/>
              <w:jc w:val="left"/>
              <w:rPr>
                <w:rFonts w:hint="eastAsia" w:asciiTheme="minorEastAsia" w:hAnsiTheme="minorEastAsia" w:eastAsiaTheme="minorEastAsia" w:cstheme="minorEastAsia"/>
                <w:color w:val="auto"/>
                <w:kern w:val="0"/>
                <w:sz w:val="24"/>
                <w:szCs w:val="24"/>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77650109">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企业纳税信用</w:t>
            </w:r>
          </w:p>
          <w:p w14:paraId="51A9045F">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3882EC7">
            <w:pPr>
              <w:pStyle w:val="8"/>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企业连续</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年或</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年以上（含</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年）获得纳税信用A级纳税人的，得</w:t>
            </w:r>
            <w:r>
              <w:rPr>
                <w:rFonts w:hint="eastAsia" w:hAnsi="宋体" w:eastAsia="宋体" w:cs="宋体"/>
                <w:snapToGrid w:val="0"/>
                <w:color w:val="auto"/>
                <w:kern w:val="0"/>
                <w:sz w:val="24"/>
                <w:szCs w:val="24"/>
                <w:highlight w:val="none"/>
                <w:u w:val="single"/>
                <w:lang w:val="en-US" w:eastAsia="zh-CN"/>
              </w:rPr>
              <w:t>6</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p w14:paraId="78F306CD">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年获得纳税信用A级纳税人的，得3分；</w:t>
            </w:r>
          </w:p>
          <w:p w14:paraId="0EBB37E6">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年获得纳税信用A级纳税人的，得2分；</w:t>
            </w:r>
          </w:p>
          <w:p w14:paraId="3C526700">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或以下</w:t>
            </w:r>
            <w:r>
              <w:rPr>
                <w:rFonts w:hint="eastAsia" w:ascii="宋体" w:hAnsi="宋体" w:eastAsia="宋体" w:cs="宋体"/>
                <w:color w:val="auto"/>
                <w:kern w:val="0"/>
                <w:sz w:val="24"/>
                <w:szCs w:val="24"/>
                <w:highlight w:val="none"/>
              </w:rPr>
              <w:t>获得纳税信用A级纳税人的，得1分</w:t>
            </w:r>
            <w:r>
              <w:rPr>
                <w:rFonts w:hint="eastAsia" w:ascii="宋体" w:hAnsi="宋体" w:eastAsia="宋体" w:cs="宋体"/>
                <w:color w:val="auto"/>
                <w:kern w:val="0"/>
                <w:sz w:val="24"/>
                <w:szCs w:val="24"/>
                <w:highlight w:val="none"/>
                <w:lang w:eastAsia="zh-CN"/>
              </w:rPr>
              <w:t>；</w:t>
            </w:r>
          </w:p>
          <w:p w14:paraId="74E108F5">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其他情形的，不予计分。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39F90DC0">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1、必须提供企业纳税信用A级纳税人证明材料（或证书）彩色扫描件及国家或省税务总局网上查询截图，否则不得分。</w:t>
            </w:r>
          </w:p>
          <w:p w14:paraId="07A5EA2B">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2、只计算投标人自身（不计算投标人的分公司、子公司及分支机构）</w:t>
            </w:r>
            <w:r>
              <w:rPr>
                <w:rFonts w:hint="eastAsia" w:ascii="宋体" w:hAnsi="宋体" w:eastAsia="宋体" w:cs="宋体"/>
                <w:color w:val="auto"/>
                <w:kern w:val="0"/>
                <w:sz w:val="24"/>
                <w:szCs w:val="24"/>
                <w:highlight w:val="none"/>
                <w:lang w:eastAsia="zh-CN"/>
              </w:rPr>
              <w:t>；</w:t>
            </w:r>
          </w:p>
          <w:p w14:paraId="0BA9D373">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3.纳税信用必须有</w:t>
            </w:r>
            <w:r>
              <w:rPr>
                <w:rFonts w:hint="eastAsia" w:ascii="宋体" w:hAnsi="宋体" w:eastAsia="宋体" w:cs="宋体"/>
                <w:color w:val="auto"/>
                <w:kern w:val="0"/>
                <w:sz w:val="24"/>
                <w:szCs w:val="24"/>
                <w:highlight w:val="none"/>
                <w:u w:val="single"/>
                <w:lang w:val="en-US" w:eastAsia="zh-CN"/>
              </w:rPr>
              <w:t>202</w:t>
            </w:r>
            <w:r>
              <w:rPr>
                <w:rFonts w:hint="eastAsia"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lang w:val="en-US" w:eastAsia="zh-CN"/>
              </w:rPr>
              <w:t>年度。</w:t>
            </w:r>
          </w:p>
        </w:tc>
      </w:tr>
      <w:tr w14:paraId="673E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769" w:type="dxa"/>
            <w:gridSpan w:val="2"/>
            <w:vMerge w:val="restart"/>
            <w:tcBorders>
              <w:left w:val="single" w:color="auto" w:sz="4" w:space="0"/>
              <w:right w:val="single" w:color="auto" w:sz="4" w:space="0"/>
            </w:tcBorders>
            <w:noWrap w:val="0"/>
            <w:vAlign w:val="center"/>
          </w:tcPr>
          <w:p w14:paraId="147D1635">
            <w:pPr>
              <w:keepNext w:val="0"/>
              <w:keepLines w:val="0"/>
              <w:pageBreakBefore w:val="0"/>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设计企业</w:t>
            </w:r>
          </w:p>
          <w:p w14:paraId="55DEDF7C">
            <w:pPr>
              <w:keepNext w:val="0"/>
              <w:keepLines w:val="0"/>
              <w:pageBreakBefore w:val="0"/>
              <w:kinsoku/>
              <w:wordWrap/>
              <w:overflowPunct/>
              <w:topLinePunct w:val="0"/>
              <w:autoSpaceDE/>
              <w:autoSpaceDN/>
              <w:bidi w:val="0"/>
              <w:adjustRightInd/>
              <w:spacing w:line="340" w:lineRule="exact"/>
              <w:jc w:val="center"/>
              <w:textAlignment w:val="baseline"/>
              <w:rPr>
                <w:rFonts w:hint="eastAsia" w:asciiTheme="minorEastAsia" w:hAnsiTheme="minorEastAsia" w:eastAsiaTheme="minorEastAsia" w:cstheme="minorEastAsia"/>
                <w:color w:val="auto"/>
                <w:kern w:val="0"/>
                <w:sz w:val="24"/>
                <w:szCs w:val="24"/>
                <w:highlight w:val="none"/>
              </w:rPr>
            </w:pPr>
            <w:r>
              <w:rPr>
                <w:rStyle w:val="42"/>
                <w:rFonts w:hint="eastAsia" w:asciiTheme="minorEastAsia" w:hAnsiTheme="minorEastAsia" w:eastAsiaTheme="minorEastAsia" w:cstheme="minorEastAsia"/>
                <w:color w:val="auto"/>
                <w:sz w:val="24"/>
                <w:szCs w:val="24"/>
                <w:highlight w:val="none"/>
              </w:rPr>
              <w:t>（</w:t>
            </w:r>
            <w:r>
              <w:rPr>
                <w:rStyle w:val="42"/>
                <w:rFonts w:hint="eastAsia" w:asciiTheme="minorEastAsia" w:hAnsiTheme="minorEastAsia" w:eastAsiaTheme="minorEastAsia" w:cstheme="minorEastAsia"/>
                <w:color w:val="auto"/>
                <w:sz w:val="24"/>
                <w:szCs w:val="24"/>
                <w:highlight w:val="none"/>
                <w:lang w:val="en-US"/>
              </w:rPr>
              <w:t>25</w:t>
            </w:r>
            <w:r>
              <w:rPr>
                <w:rStyle w:val="42"/>
                <w:rFonts w:hint="eastAsia" w:asciiTheme="minorEastAsia" w:hAnsiTheme="minorEastAsia" w:eastAsiaTheme="minorEastAsia" w:cstheme="minorEastAsia"/>
                <w:color w:val="auto"/>
                <w:sz w:val="24"/>
                <w:szCs w:val="24"/>
                <w:highlight w:val="none"/>
              </w:rPr>
              <w:t>分）</w:t>
            </w:r>
          </w:p>
        </w:tc>
        <w:tc>
          <w:tcPr>
            <w:tcW w:w="1092" w:type="dxa"/>
            <w:tcBorders>
              <w:top w:val="single" w:color="auto" w:sz="4" w:space="0"/>
              <w:left w:val="single" w:color="auto" w:sz="4" w:space="0"/>
              <w:right w:val="single" w:color="auto" w:sz="4" w:space="0"/>
            </w:tcBorders>
            <w:noWrap w:val="0"/>
            <w:vAlign w:val="center"/>
          </w:tcPr>
          <w:p w14:paraId="568200D0">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asciiTheme="minorEastAsia" w:hAnsiTheme="minorEastAsia" w:eastAsiaTheme="minorEastAsia" w:cstheme="minorEastAsia"/>
                <w:color w:val="auto"/>
                <w:kern w:val="0"/>
                <w:szCs w:val="24"/>
                <w:highlight w:val="none"/>
              </w:rPr>
              <w:t>企业</w:t>
            </w:r>
            <w:r>
              <w:rPr>
                <w:rFonts w:hint="eastAsia" w:asciiTheme="minorEastAsia" w:hAnsiTheme="minorEastAsia" w:eastAsiaTheme="minorEastAsia" w:cstheme="minorEastAsia"/>
                <w:color w:val="auto"/>
                <w:kern w:val="0"/>
                <w:szCs w:val="24"/>
                <w:highlight w:val="none"/>
                <w:lang w:val="en-US" w:eastAsia="zh-CN"/>
              </w:rPr>
              <w:t>体系认证</w:t>
            </w:r>
            <w:r>
              <w:rPr>
                <w:rFonts w:asciiTheme="minorEastAsia" w:hAnsiTheme="minorEastAsia" w:eastAsiaTheme="minorEastAsia" w:cstheme="minorEastAsia"/>
                <w:color w:val="auto"/>
                <w:kern w:val="0"/>
                <w:szCs w:val="24"/>
                <w:highlight w:val="none"/>
              </w:rPr>
              <w:t>（5分）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D70ACA7">
            <w:pPr>
              <w:pStyle w:val="8"/>
              <w:keepNext w:val="0"/>
              <w:keepLines w:val="0"/>
              <w:pageBreakBefore w:val="0"/>
              <w:numPr>
                <w:ilvl w:val="0"/>
                <w:numId w:val="0"/>
              </w:numPr>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1.质量管理体系认证、职业健康安全管理体系认证、环境管理体系认证</w:t>
            </w:r>
            <w:r>
              <w:rPr>
                <w:rFonts w:hint="eastAsia" w:hAnsi="宋体" w:eastAsia="宋体" w:cs="宋体"/>
                <w:color w:val="auto"/>
                <w:kern w:val="0"/>
                <w:sz w:val="24"/>
                <w:szCs w:val="24"/>
                <w:highlight w:val="none"/>
                <w:lang w:val="en-US" w:eastAsia="zh-CN" w:bidi="ar-SA"/>
              </w:rPr>
              <w:t>、信息安全管理体系认证、知识产权管理体系认证</w:t>
            </w:r>
            <w:r>
              <w:rPr>
                <w:rFonts w:hint="eastAsia" w:ascii="宋体" w:hAnsi="宋体" w:eastAsia="宋体" w:cs="宋体"/>
                <w:color w:val="auto"/>
                <w:kern w:val="0"/>
                <w:sz w:val="24"/>
                <w:szCs w:val="24"/>
                <w:highlight w:val="none"/>
                <w:lang w:val="en-US" w:eastAsia="zh-CN" w:bidi="ar-SA"/>
              </w:rPr>
              <w:t>中，每获得1项认证得</w:t>
            </w:r>
            <w:r>
              <w:rPr>
                <w:rFonts w:hint="eastAsia"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分，最高得</w:t>
            </w:r>
            <w:r>
              <w:rPr>
                <w:rFonts w:hint="eastAsia"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w:t>
            </w:r>
          </w:p>
          <w:p w14:paraId="63395A21">
            <w:pPr>
              <w:pStyle w:val="8"/>
              <w:keepNext w:val="0"/>
              <w:keepLines w:val="0"/>
              <w:pageBreakBefore w:val="0"/>
              <w:numPr>
                <w:ilvl w:val="0"/>
                <w:numId w:val="0"/>
              </w:numPr>
              <w:kinsoku/>
              <w:wordWrap/>
              <w:overflowPunct/>
              <w:topLinePunct w:val="0"/>
              <w:autoSpaceDE/>
              <w:autoSpaceDN/>
              <w:bidi w:val="0"/>
              <w:adjustRightInd/>
              <w:snapToGrid w:val="0"/>
              <w:spacing w:after="0" w:line="340" w:lineRule="exact"/>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2．未获得以上认证的，不予计分。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6B9FB35F">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1．需附在有效期内的认证证书彩色扫描件，</w:t>
            </w:r>
            <w:r>
              <w:rPr>
                <w:rFonts w:hint="eastAsia" w:ascii="宋体" w:hAnsi="宋体" w:eastAsia="宋体" w:cs="宋体"/>
                <w:b/>
                <w:bCs/>
                <w:snapToGrid w:val="0"/>
                <w:color w:val="auto"/>
                <w:kern w:val="0"/>
                <w:sz w:val="24"/>
                <w:szCs w:val="24"/>
                <w:highlight w:val="none"/>
              </w:rPr>
              <w:t>同时提供原件供核对（证书为电子证书的除外）</w:t>
            </w:r>
            <w:r>
              <w:rPr>
                <w:rFonts w:hint="eastAsia" w:ascii="宋体" w:hAnsi="宋体" w:eastAsia="宋体" w:cs="宋体"/>
                <w:snapToGrid w:val="0"/>
                <w:color w:val="auto"/>
                <w:kern w:val="0"/>
                <w:sz w:val="24"/>
                <w:szCs w:val="24"/>
                <w:highlight w:val="none"/>
              </w:rPr>
              <w:t>。</w:t>
            </w:r>
          </w:p>
          <w:p w14:paraId="4A0646CF">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2．任一认证证书有以下情形之一的，该认证证书视为无效，不予计分：</w:t>
            </w:r>
          </w:p>
          <w:p w14:paraId="4A50BB5B">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①未提供认证证书原件的；</w:t>
            </w:r>
          </w:p>
          <w:p w14:paraId="0027DF9A">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②认证证书不在有效期内的。</w:t>
            </w:r>
          </w:p>
        </w:tc>
      </w:tr>
      <w:tr w14:paraId="0377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gridSpan w:val="2"/>
            <w:vMerge w:val="continue"/>
            <w:tcBorders>
              <w:left w:val="single" w:color="auto" w:sz="4" w:space="0"/>
              <w:right w:val="single" w:color="auto" w:sz="4" w:space="0"/>
            </w:tcBorders>
            <w:noWrap w:val="0"/>
            <w:vAlign w:val="center"/>
          </w:tcPr>
          <w:p w14:paraId="7FBB3DD4">
            <w:pPr>
              <w:keepNext w:val="0"/>
              <w:keepLines w:val="0"/>
              <w:pageBreakBefore w:val="0"/>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p>
        </w:tc>
        <w:tc>
          <w:tcPr>
            <w:tcW w:w="1092" w:type="dxa"/>
            <w:tcBorders>
              <w:top w:val="single" w:color="auto" w:sz="4" w:space="0"/>
              <w:left w:val="single" w:color="auto" w:sz="4" w:space="0"/>
              <w:right w:val="single" w:color="auto" w:sz="4" w:space="0"/>
            </w:tcBorders>
            <w:noWrap w:val="0"/>
            <w:vAlign w:val="center"/>
          </w:tcPr>
          <w:p w14:paraId="78501EF7">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asciiTheme="minorEastAsia" w:hAnsiTheme="minorEastAsia" w:eastAsiaTheme="minorEastAsia" w:cstheme="minorEastAsia"/>
                <w:color w:val="auto"/>
                <w:kern w:val="0"/>
                <w:szCs w:val="24"/>
                <w:highlight w:val="none"/>
              </w:rPr>
              <w:t>项目负责人职称等级（6分）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7E19926">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设计单位项目负责人职称等级：</w:t>
            </w:r>
          </w:p>
          <w:p w14:paraId="2BD3108F">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1.具有风景园林工程设计或道路工程设计副高级职称得6分。</w:t>
            </w:r>
          </w:p>
          <w:p w14:paraId="3429753A">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2.具有风景园林工程设计或道路工程设计工程师职称得2分。</w:t>
            </w:r>
          </w:p>
          <w:p w14:paraId="255036DB">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本项最高得6分，其他情况或无评级的，不予计分。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5C2AF099">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须提供职称</w:t>
            </w:r>
            <w:r>
              <w:rPr>
                <w:rFonts w:asciiTheme="minorEastAsia" w:hAnsiTheme="minorEastAsia" w:eastAsiaTheme="minorEastAsia" w:cstheme="minorEastAsia"/>
                <w:color w:val="auto"/>
                <w:kern w:val="0"/>
                <w:szCs w:val="24"/>
                <w:highlight w:val="none"/>
              </w:rPr>
              <w:t>证书彩色扫描件并加盖公章</w:t>
            </w:r>
            <w:r>
              <w:rPr>
                <w:rFonts w:asciiTheme="minorEastAsia" w:hAnsiTheme="minorEastAsia" w:eastAsiaTheme="minorEastAsia" w:cstheme="minorEastAsia"/>
                <w:color w:val="auto"/>
                <w:szCs w:val="24"/>
                <w:highlight w:val="none"/>
              </w:rPr>
              <w:t>，</w:t>
            </w:r>
            <w:r>
              <w:rPr>
                <w:rFonts w:asciiTheme="minorEastAsia" w:hAnsiTheme="minorEastAsia" w:eastAsiaTheme="minorEastAsia" w:cstheme="minorEastAsia"/>
                <w:color w:val="auto"/>
                <w:kern w:val="0"/>
                <w:szCs w:val="24"/>
                <w:highlight w:val="none"/>
              </w:rPr>
              <w:t>同时提供证书</w:t>
            </w:r>
            <w:r>
              <w:rPr>
                <w:rFonts w:asciiTheme="minorEastAsia" w:hAnsiTheme="minorEastAsia" w:eastAsiaTheme="minorEastAsia" w:cstheme="minorEastAsia"/>
                <w:b/>
                <w:bCs/>
                <w:color w:val="auto"/>
                <w:kern w:val="0"/>
                <w:szCs w:val="24"/>
                <w:highlight w:val="none"/>
              </w:rPr>
              <w:t>原件供核对</w:t>
            </w:r>
            <w:r>
              <w:rPr>
                <w:rFonts w:asciiTheme="minorEastAsia" w:hAnsiTheme="minorEastAsia" w:eastAsiaTheme="minorEastAsia" w:cstheme="minorEastAsia"/>
                <w:color w:val="auto"/>
                <w:kern w:val="0"/>
                <w:szCs w:val="24"/>
                <w:highlight w:val="none"/>
              </w:rPr>
              <w:t>，否则不得分。</w:t>
            </w:r>
          </w:p>
          <w:p w14:paraId="625DB97C">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20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gridSpan w:val="2"/>
            <w:vMerge w:val="continue"/>
            <w:tcBorders>
              <w:left w:val="single" w:color="auto" w:sz="4" w:space="0"/>
              <w:right w:val="single" w:color="auto" w:sz="4" w:space="0"/>
            </w:tcBorders>
            <w:noWrap w:val="0"/>
            <w:vAlign w:val="center"/>
          </w:tcPr>
          <w:p w14:paraId="09BCB10F">
            <w:pPr>
              <w:keepNext w:val="0"/>
              <w:keepLines w:val="0"/>
              <w:pageBreakBefore w:val="0"/>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p>
        </w:tc>
        <w:tc>
          <w:tcPr>
            <w:tcW w:w="1092" w:type="dxa"/>
            <w:tcBorders>
              <w:top w:val="single" w:color="auto" w:sz="4" w:space="0"/>
              <w:left w:val="single" w:color="auto" w:sz="4" w:space="0"/>
              <w:right w:val="single" w:color="auto" w:sz="4" w:space="0"/>
            </w:tcBorders>
            <w:noWrap w:val="0"/>
            <w:vAlign w:val="center"/>
          </w:tcPr>
          <w:p w14:paraId="53F00609">
            <w:pPr>
              <w:pStyle w:val="8"/>
              <w:keepNext w:val="0"/>
              <w:keepLines w:val="0"/>
              <w:pageBreakBefore w:val="0"/>
              <w:kinsoku/>
              <w:wordWrap/>
              <w:overflowPunct/>
              <w:topLinePunct w:val="0"/>
              <w:autoSpaceDE/>
              <w:autoSpaceDN/>
              <w:bidi w:val="0"/>
              <w:adjustRightInd/>
              <w:snapToGrid w:val="0"/>
              <w:spacing w:after="0" w:line="340" w:lineRule="exact"/>
              <w:jc w:val="center"/>
              <w:rPr>
                <w:rFonts w:asciiTheme="minorEastAsia" w:hAnsiTheme="minorEastAsia" w:eastAsiaTheme="minorEastAsia" w:cstheme="minorEastAsia"/>
                <w:color w:val="auto"/>
                <w:kern w:val="0"/>
                <w:szCs w:val="24"/>
                <w:highlight w:val="none"/>
              </w:rPr>
            </w:pPr>
            <w:r>
              <w:rPr>
                <w:rFonts w:asciiTheme="minorEastAsia" w:hAnsiTheme="minorEastAsia" w:eastAsiaTheme="minorEastAsia" w:cstheme="minorEastAsia"/>
                <w:color w:val="auto"/>
                <w:kern w:val="0"/>
                <w:szCs w:val="24"/>
                <w:highlight w:val="none"/>
              </w:rPr>
              <w:t>企业业绩</w:t>
            </w:r>
          </w:p>
          <w:p w14:paraId="43029978">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asciiTheme="minorEastAsia" w:hAnsiTheme="minorEastAsia" w:eastAsiaTheme="minorEastAsia" w:cstheme="minorEastAsia"/>
                <w:color w:val="auto"/>
                <w:kern w:val="0"/>
                <w:szCs w:val="24"/>
                <w:highlight w:val="none"/>
              </w:rPr>
              <w:t>（6分）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6A4CA96">
            <w:pPr>
              <w:pStyle w:val="8"/>
              <w:keepNext w:val="0"/>
              <w:keepLines w:val="0"/>
              <w:pageBreakBefore w:val="0"/>
              <w:kinsoku/>
              <w:wordWrap/>
              <w:overflowPunct/>
              <w:topLinePunct w:val="0"/>
              <w:autoSpaceDE/>
              <w:autoSpaceDN/>
              <w:bidi w:val="0"/>
              <w:adjustRightInd/>
              <w:snapToGrid w:val="0"/>
              <w:spacing w:after="0" w:line="340" w:lineRule="exact"/>
              <w:rPr>
                <w:rFonts w:hint="default" w:asciiTheme="minorEastAsia" w:hAnsiTheme="minorEastAsia" w:eastAsiaTheme="minorEastAsia" w:cstheme="minorEastAsia"/>
                <w:color w:val="auto"/>
                <w:kern w:val="0"/>
                <w:szCs w:val="24"/>
                <w:highlight w:val="none"/>
              </w:rPr>
            </w:pPr>
            <w:r>
              <w:rPr>
                <w:rFonts w:asciiTheme="minorEastAsia" w:hAnsiTheme="minorEastAsia" w:eastAsiaTheme="minorEastAsia" w:cstheme="minorEastAsia"/>
                <w:color w:val="auto"/>
                <w:kern w:val="0"/>
                <w:szCs w:val="24"/>
                <w:highlight w:val="none"/>
              </w:rPr>
              <w:t>202</w:t>
            </w:r>
            <w:r>
              <w:rPr>
                <w:rFonts w:hint="eastAsia" w:asciiTheme="minorEastAsia" w:hAnsiTheme="minorEastAsia" w:eastAsiaTheme="minorEastAsia" w:cstheme="minorEastAsia"/>
                <w:color w:val="auto"/>
                <w:kern w:val="0"/>
                <w:szCs w:val="24"/>
                <w:highlight w:val="none"/>
                <w:lang w:val="en-US" w:eastAsia="zh-CN"/>
              </w:rPr>
              <w:t>2</w:t>
            </w:r>
            <w:r>
              <w:rPr>
                <w:rFonts w:asciiTheme="minorEastAsia" w:hAnsiTheme="minorEastAsia" w:eastAsiaTheme="minorEastAsia" w:cstheme="minorEastAsia"/>
                <w:color w:val="auto"/>
                <w:kern w:val="0"/>
                <w:szCs w:val="24"/>
                <w:highlight w:val="none"/>
              </w:rPr>
              <w:t>年1月1日至今，投标人承接过</w:t>
            </w:r>
            <w:r>
              <w:rPr>
                <w:rFonts w:hint="eastAsia" w:asciiTheme="minorEastAsia" w:hAnsiTheme="minorEastAsia" w:eastAsiaTheme="minorEastAsia" w:cstheme="minorEastAsia"/>
                <w:color w:val="auto"/>
                <w:kern w:val="0"/>
                <w:szCs w:val="24"/>
                <w:highlight w:val="none"/>
                <w:lang w:val="en-US" w:eastAsia="zh-CN"/>
              </w:rPr>
              <w:t>总投资≥2000万元</w:t>
            </w:r>
            <w:r>
              <w:rPr>
                <w:rFonts w:asciiTheme="minorEastAsia" w:hAnsiTheme="minorEastAsia" w:eastAsiaTheme="minorEastAsia" w:cstheme="minorEastAsia"/>
                <w:color w:val="auto"/>
                <w:kern w:val="0"/>
                <w:szCs w:val="24"/>
                <w:highlight w:val="none"/>
              </w:rPr>
              <w:t>的业绩，每提供一项得2分。</w:t>
            </w:r>
          </w:p>
          <w:p w14:paraId="6FE8A02A">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asciiTheme="minorEastAsia" w:hAnsiTheme="minorEastAsia" w:eastAsiaTheme="minorEastAsia" w:cstheme="minorEastAsia"/>
                <w:color w:val="auto"/>
                <w:kern w:val="0"/>
                <w:szCs w:val="24"/>
                <w:highlight w:val="none"/>
              </w:rPr>
              <w:t>本项最高得6分，其他不得分。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22AA3ED1">
            <w:pPr>
              <w:pStyle w:val="8"/>
              <w:keepNext w:val="0"/>
              <w:keepLines w:val="0"/>
              <w:pageBreakBefore w:val="0"/>
              <w:kinsoku/>
              <w:wordWrap/>
              <w:overflowPunct/>
              <w:topLinePunct w:val="0"/>
              <w:autoSpaceDE/>
              <w:autoSpaceDN/>
              <w:bidi w:val="0"/>
              <w:adjustRightInd/>
              <w:snapToGrid w:val="0"/>
              <w:spacing w:after="0" w:line="340" w:lineRule="exact"/>
              <w:rPr>
                <w:rFonts w:hint="default" w:asciiTheme="minorEastAsia" w:hAnsiTheme="minorEastAsia" w:eastAsiaTheme="minorEastAsia" w:cstheme="minorEastAsia"/>
                <w:color w:val="auto"/>
                <w:kern w:val="0"/>
                <w:szCs w:val="24"/>
                <w:highlight w:val="none"/>
              </w:rPr>
            </w:pPr>
            <w:r>
              <w:rPr>
                <w:rFonts w:asciiTheme="minorEastAsia" w:hAnsiTheme="minorEastAsia" w:eastAsiaTheme="minorEastAsia" w:cstheme="minorEastAsia"/>
                <w:color w:val="auto"/>
                <w:kern w:val="0"/>
                <w:szCs w:val="24"/>
                <w:highlight w:val="none"/>
              </w:rPr>
              <w:t>1.须附有中标通知书或设计合同关键页</w:t>
            </w:r>
            <w:r>
              <w:rPr>
                <w:rFonts w:hint="eastAsia" w:asciiTheme="minorEastAsia" w:hAnsiTheme="minorEastAsia" w:eastAsiaTheme="minorEastAsia" w:cstheme="minorEastAsia"/>
                <w:color w:val="auto"/>
                <w:kern w:val="0"/>
                <w:szCs w:val="24"/>
                <w:highlight w:val="none"/>
              </w:rPr>
              <w:t>彩色扫描件</w:t>
            </w:r>
            <w:r>
              <w:rPr>
                <w:rFonts w:asciiTheme="minorEastAsia" w:hAnsiTheme="minorEastAsia" w:eastAsiaTheme="minorEastAsia" w:cstheme="minorEastAsia"/>
                <w:color w:val="auto"/>
                <w:kern w:val="0"/>
                <w:szCs w:val="24"/>
                <w:highlight w:val="none"/>
              </w:rPr>
              <w:t>，加盖公章，</w:t>
            </w:r>
            <w:r>
              <w:rPr>
                <w:rFonts w:asciiTheme="minorEastAsia" w:hAnsiTheme="minorEastAsia" w:eastAsiaTheme="minorEastAsia" w:cstheme="minorEastAsia"/>
                <w:b/>
                <w:bCs/>
                <w:color w:val="auto"/>
                <w:kern w:val="0"/>
                <w:szCs w:val="24"/>
                <w:highlight w:val="none"/>
              </w:rPr>
              <w:t>同时提供原件供核对</w:t>
            </w:r>
            <w:r>
              <w:rPr>
                <w:rFonts w:asciiTheme="minorEastAsia" w:hAnsiTheme="minorEastAsia" w:eastAsiaTheme="minorEastAsia" w:cstheme="minorEastAsia"/>
                <w:color w:val="auto"/>
                <w:kern w:val="0"/>
                <w:szCs w:val="24"/>
                <w:highlight w:val="none"/>
              </w:rPr>
              <w:t>，否则不予计分；</w:t>
            </w:r>
          </w:p>
          <w:p w14:paraId="612C8217">
            <w:pPr>
              <w:pStyle w:val="8"/>
              <w:keepNext w:val="0"/>
              <w:keepLines w:val="0"/>
              <w:pageBreakBefore w:val="0"/>
              <w:kinsoku/>
              <w:wordWrap/>
              <w:overflowPunct/>
              <w:topLinePunct w:val="0"/>
              <w:autoSpaceDE/>
              <w:autoSpaceDN/>
              <w:bidi w:val="0"/>
              <w:adjustRightInd/>
              <w:snapToGrid w:val="0"/>
              <w:spacing w:after="0" w:line="340" w:lineRule="exact"/>
              <w:rPr>
                <w:rFonts w:hint="default" w:asciiTheme="minorEastAsia" w:hAnsiTheme="minorEastAsia" w:eastAsiaTheme="minorEastAsia" w:cstheme="minorEastAsia"/>
                <w:color w:val="auto"/>
                <w:kern w:val="0"/>
                <w:szCs w:val="24"/>
                <w:highlight w:val="none"/>
              </w:rPr>
            </w:pPr>
            <w:r>
              <w:rPr>
                <w:rFonts w:asciiTheme="minorEastAsia" w:hAnsiTheme="minorEastAsia" w:eastAsiaTheme="minorEastAsia" w:cstheme="minorEastAsia"/>
                <w:color w:val="auto"/>
                <w:kern w:val="0"/>
                <w:szCs w:val="24"/>
                <w:highlight w:val="none"/>
              </w:rPr>
              <w:t>2.业绩时间以合同或中标通知书签订时间为准；</w:t>
            </w:r>
          </w:p>
          <w:p w14:paraId="2AA0CCD5">
            <w:pPr>
              <w:keepNext w:val="0"/>
              <w:keepLines w:val="0"/>
              <w:pageBreakBefore w:val="0"/>
              <w:widowControl/>
              <w:tabs>
                <w:tab w:val="left" w:pos="7020"/>
              </w:tabs>
              <w:kinsoku/>
              <w:wordWrap/>
              <w:overflowPunct/>
              <w:topLinePunct w:val="0"/>
              <w:autoSpaceDE/>
              <w:autoSpaceDN/>
              <w:bidi w:val="0"/>
              <w:adjustRightInd/>
              <w:spacing w:line="340" w:lineRule="exact"/>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asciiTheme="minorEastAsia" w:hAnsiTheme="minorEastAsia" w:eastAsiaTheme="minorEastAsia" w:cstheme="minorEastAsia"/>
                <w:color w:val="auto"/>
                <w:kern w:val="0"/>
                <w:szCs w:val="24"/>
                <w:highlight w:val="none"/>
              </w:rPr>
              <w:t>3.业绩时间不符合要求的，不予计分。</w:t>
            </w:r>
          </w:p>
        </w:tc>
      </w:tr>
      <w:tr w14:paraId="0DB0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769" w:type="dxa"/>
            <w:gridSpan w:val="2"/>
            <w:vMerge w:val="continue"/>
            <w:tcBorders>
              <w:left w:val="single" w:color="auto" w:sz="4" w:space="0"/>
              <w:right w:val="single" w:color="auto" w:sz="4" w:space="0"/>
            </w:tcBorders>
            <w:noWrap w:val="0"/>
            <w:vAlign w:val="center"/>
          </w:tcPr>
          <w:p w14:paraId="0C2368A7">
            <w:pPr>
              <w:keepNext w:val="0"/>
              <w:keepLines w:val="0"/>
              <w:pageBreakBefore w:val="0"/>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p>
        </w:tc>
        <w:tc>
          <w:tcPr>
            <w:tcW w:w="1092" w:type="dxa"/>
            <w:tcBorders>
              <w:top w:val="single" w:color="auto" w:sz="4" w:space="0"/>
              <w:left w:val="single" w:color="auto" w:sz="4" w:space="0"/>
              <w:right w:val="single" w:color="auto" w:sz="4" w:space="0"/>
            </w:tcBorders>
            <w:noWrap w:val="0"/>
            <w:vAlign w:val="center"/>
          </w:tcPr>
          <w:p w14:paraId="01167CA6">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企业纳税信用</w:t>
            </w:r>
          </w:p>
          <w:p w14:paraId="60DA22BD">
            <w:pPr>
              <w:keepNext w:val="0"/>
              <w:keepLines w:val="0"/>
              <w:pageBreakBefore w:val="0"/>
              <w:widowControl/>
              <w:tabs>
                <w:tab w:val="left" w:pos="7020"/>
              </w:tabs>
              <w:kinsoku/>
              <w:wordWrap/>
              <w:overflowPunct/>
              <w:topLinePunct w:val="0"/>
              <w:autoSpaceDE/>
              <w:autoSpaceDN/>
              <w:bidi w:val="0"/>
              <w:adjustRightInd/>
              <w:spacing w:line="340" w:lineRule="exact"/>
              <w:jc w:val="center"/>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723B062">
            <w:pPr>
              <w:pStyle w:val="8"/>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企业连续</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年或</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年以上（含</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年）获得纳税信用A级纳税人的，得</w:t>
            </w:r>
            <w:r>
              <w:rPr>
                <w:rFonts w:hint="eastAsia" w:ascii="宋体" w:hAnsi="宋体" w:eastAsia="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p w14:paraId="7C4B042E">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5年</w:t>
            </w:r>
            <w:r>
              <w:rPr>
                <w:rFonts w:hint="eastAsia" w:ascii="宋体" w:hAnsi="宋体" w:eastAsia="宋体" w:cs="宋体"/>
                <w:color w:val="auto"/>
                <w:kern w:val="0"/>
                <w:sz w:val="24"/>
                <w:szCs w:val="24"/>
                <w:highlight w:val="none"/>
                <w:lang w:val="en-US" w:eastAsia="zh-CN"/>
              </w:rPr>
              <w:t>或连续</w:t>
            </w:r>
            <w:r>
              <w:rPr>
                <w:rFonts w:hint="eastAsia"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年获得纳税信用A级纳税人的，得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402DE8CC">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en-US" w:eastAsia="zh-CN"/>
              </w:rPr>
              <w:t>以下</w:t>
            </w:r>
            <w:r>
              <w:rPr>
                <w:rFonts w:hint="eastAsia" w:ascii="宋体" w:hAnsi="宋体" w:eastAsia="宋体" w:cs="宋体"/>
                <w:color w:val="auto"/>
                <w:kern w:val="0"/>
                <w:sz w:val="24"/>
                <w:szCs w:val="24"/>
                <w:highlight w:val="none"/>
              </w:rPr>
              <w:t>获得纳税信用A级纳税人的，得1分</w:t>
            </w:r>
            <w:r>
              <w:rPr>
                <w:rFonts w:hint="eastAsia" w:ascii="宋体" w:hAnsi="宋体" w:eastAsia="宋体" w:cs="宋体"/>
                <w:color w:val="auto"/>
                <w:kern w:val="0"/>
                <w:sz w:val="24"/>
                <w:szCs w:val="24"/>
                <w:highlight w:val="none"/>
                <w:lang w:eastAsia="zh-CN"/>
              </w:rPr>
              <w:t>；</w:t>
            </w:r>
          </w:p>
          <w:p w14:paraId="5C9BD50C">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其他情形的，不予计分。</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3E4FCAA3">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1、必须提供企业纳税信用A级纳税人证明材料（或证书）彩色扫描件及国家或省税务总局网上查询截图，否则不得分。</w:t>
            </w:r>
          </w:p>
          <w:p w14:paraId="5B6CBA6C">
            <w:pPr>
              <w:pStyle w:val="8"/>
              <w:keepNext w:val="0"/>
              <w:keepLines w:val="0"/>
              <w:pageBreakBefore w:val="0"/>
              <w:kinsoku/>
              <w:wordWrap/>
              <w:overflowPunct/>
              <w:topLinePunct w:val="0"/>
              <w:autoSpaceDE/>
              <w:autoSpaceDN/>
              <w:bidi w:val="0"/>
              <w:adjustRightInd/>
              <w:snapToGrid w:val="0"/>
              <w:spacing w:after="0" w:line="3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2、只计算投标人自身（不计算投标人的分公司、子公司及分支机构）</w:t>
            </w:r>
            <w:r>
              <w:rPr>
                <w:rFonts w:hint="eastAsia" w:ascii="宋体" w:hAnsi="宋体" w:eastAsia="宋体" w:cs="宋体"/>
                <w:color w:val="auto"/>
                <w:kern w:val="0"/>
                <w:sz w:val="24"/>
                <w:szCs w:val="24"/>
                <w:highlight w:val="none"/>
                <w:lang w:eastAsia="zh-CN"/>
              </w:rPr>
              <w:t>；</w:t>
            </w:r>
          </w:p>
          <w:p w14:paraId="5DD7FC6E">
            <w:pPr>
              <w:pStyle w:val="8"/>
              <w:keepNext w:val="0"/>
              <w:keepLines w:val="0"/>
              <w:pageBreakBefore w:val="0"/>
              <w:kinsoku/>
              <w:wordWrap/>
              <w:overflowPunct/>
              <w:topLinePunct w:val="0"/>
              <w:autoSpaceDE/>
              <w:autoSpaceDN/>
              <w:bidi w:val="0"/>
              <w:adjustRightInd/>
              <w:snapToGrid w:val="0"/>
              <w:spacing w:after="0" w:line="34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3.纳税信用必须有</w:t>
            </w:r>
            <w:r>
              <w:rPr>
                <w:rFonts w:hint="eastAsia" w:ascii="宋体" w:hAnsi="宋体" w:eastAsia="宋体" w:cs="宋体"/>
                <w:color w:val="auto"/>
                <w:kern w:val="0"/>
                <w:sz w:val="24"/>
                <w:szCs w:val="24"/>
                <w:highlight w:val="none"/>
                <w:u w:val="single"/>
                <w:lang w:val="en-US" w:eastAsia="zh-CN"/>
              </w:rPr>
              <w:t>202</w:t>
            </w:r>
            <w:r>
              <w:rPr>
                <w:rFonts w:hint="eastAsia"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lang w:val="en-US" w:eastAsia="zh-CN"/>
              </w:rPr>
              <w:t>年度。</w:t>
            </w:r>
          </w:p>
        </w:tc>
      </w:tr>
      <w:tr w14:paraId="759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trPr>
        <w:tc>
          <w:tcPr>
            <w:tcW w:w="769" w:type="dxa"/>
            <w:gridSpan w:val="2"/>
            <w:vMerge w:val="continue"/>
            <w:tcBorders>
              <w:left w:val="single" w:color="auto" w:sz="4" w:space="0"/>
              <w:right w:val="single" w:color="auto" w:sz="4" w:space="0"/>
            </w:tcBorders>
            <w:noWrap w:val="0"/>
            <w:vAlign w:val="center"/>
          </w:tcPr>
          <w:p w14:paraId="4B563350">
            <w:pPr>
              <w:keepNext w:val="0"/>
              <w:keepLines w:val="0"/>
              <w:pageBreakBefore w:val="0"/>
              <w:kinsoku/>
              <w:wordWrap/>
              <w:overflowPunct/>
              <w:topLinePunct w:val="0"/>
              <w:autoSpaceDE/>
              <w:autoSpaceDN/>
              <w:bidi w:val="0"/>
              <w:adjustRightInd/>
              <w:spacing w:line="340" w:lineRule="exact"/>
              <w:jc w:val="center"/>
              <w:textAlignment w:val="baseline"/>
              <w:rPr>
                <w:rStyle w:val="42"/>
                <w:rFonts w:hint="eastAsia" w:asciiTheme="minorEastAsia" w:hAnsiTheme="minorEastAsia" w:eastAsiaTheme="minorEastAsia" w:cstheme="minorEastAsia"/>
                <w:color w:val="auto"/>
                <w:sz w:val="24"/>
                <w:szCs w:val="24"/>
                <w:highlight w:val="none"/>
              </w:rPr>
            </w:pPr>
          </w:p>
        </w:tc>
        <w:tc>
          <w:tcPr>
            <w:tcW w:w="1092" w:type="dxa"/>
            <w:tcBorders>
              <w:top w:val="single" w:color="auto" w:sz="4" w:space="0"/>
              <w:left w:val="single" w:color="auto" w:sz="4" w:space="0"/>
              <w:right w:val="single" w:color="auto" w:sz="4" w:space="0"/>
            </w:tcBorders>
            <w:noWrap w:val="0"/>
            <w:vAlign w:val="center"/>
          </w:tcPr>
          <w:p w14:paraId="703DECB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项目设计重点、难点分析（5分）</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E871757">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【优】得该项因素分的90%～100%（含90%）；</w:t>
            </w:r>
          </w:p>
          <w:p w14:paraId="00F40019">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【良】得该项因素分的80%～90%（含80%）；</w:t>
            </w:r>
          </w:p>
          <w:p w14:paraId="06A5A983">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【合格】得该项因素分的70%～80%（含70%）；</w:t>
            </w:r>
          </w:p>
          <w:p w14:paraId="588914CD">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【差】得该项因素分的60～70%（含60%）。</w:t>
            </w:r>
          </w:p>
        </w:tc>
        <w:tc>
          <w:tcPr>
            <w:tcW w:w="4507" w:type="dxa"/>
            <w:tcBorders>
              <w:top w:val="single" w:color="auto" w:sz="4" w:space="0"/>
              <w:left w:val="single" w:color="auto" w:sz="4" w:space="0"/>
              <w:bottom w:val="single" w:color="auto" w:sz="4" w:space="0"/>
              <w:right w:val="single" w:color="auto" w:sz="4" w:space="0"/>
            </w:tcBorders>
            <w:noWrap w:val="0"/>
            <w:vAlign w:val="center"/>
          </w:tcPr>
          <w:p w14:paraId="1753FBF2">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对本招标项目的重点、难点的分析，以及相关应对措施：</w:t>
            </w:r>
          </w:p>
          <w:p w14:paraId="73E95791">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【优】对本招标项目的重点、难点的分析，以及相关应对措施描述详尽、透彻；</w:t>
            </w:r>
          </w:p>
          <w:p w14:paraId="618E6D21">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【良】对本招标项目的重点、难点的分析，以及相关应对措施描述较详尽、较透彻；</w:t>
            </w:r>
          </w:p>
          <w:p w14:paraId="2ACCDB02">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【合格】对本招标项目的重点、难点的分析，以及相关应对措施描述基本满足项目要求；</w:t>
            </w:r>
          </w:p>
          <w:p w14:paraId="6883196A">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【差】对本招标项目的重点、难点的分析，以及相关应对措施描述不符合项目要求；</w:t>
            </w:r>
          </w:p>
          <w:p w14:paraId="38A02339">
            <w:pPr>
              <w:pStyle w:val="8"/>
              <w:keepNext w:val="0"/>
              <w:keepLines w:val="0"/>
              <w:pageBreakBefore w:val="0"/>
              <w:kinsoku/>
              <w:wordWrap/>
              <w:overflowPunct/>
              <w:topLinePunct w:val="0"/>
              <w:autoSpaceDE/>
              <w:autoSpaceDN/>
              <w:bidi w:val="0"/>
              <w:adjustRightInd/>
              <w:snapToGrid w:val="0"/>
              <w:spacing w:after="0" w:line="3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无该项描述得0分。</w:t>
            </w:r>
          </w:p>
        </w:tc>
      </w:tr>
      <w:tr w14:paraId="2CC1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85" w:type="dxa"/>
            <w:gridSpan w:val="5"/>
            <w:tcBorders>
              <w:left w:val="single" w:color="auto" w:sz="4" w:space="0"/>
              <w:right w:val="single" w:color="auto" w:sz="4" w:space="0"/>
            </w:tcBorders>
            <w:shd w:val="clear" w:color="auto" w:fill="D7D7D7" w:themeFill="background1" w:themeFillShade="D8"/>
            <w:noWrap w:val="0"/>
            <w:vAlign w:val="center"/>
          </w:tcPr>
          <w:p w14:paraId="26C69A66">
            <w:pPr>
              <w:keepNext w:val="0"/>
              <w:keepLines w:val="0"/>
              <w:pageBreakBefore w:val="0"/>
              <w:kinsoku/>
              <w:overflowPunct/>
              <w:topLinePunct w:val="0"/>
              <w:autoSpaceDE w:val="0"/>
              <w:autoSpaceDN w:val="0"/>
              <w:bidi w:val="0"/>
              <w:adjustRightInd w:val="0"/>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经济部分得分（50分）</w:t>
            </w:r>
          </w:p>
        </w:tc>
      </w:tr>
      <w:tr w14:paraId="5E86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5" w:type="dxa"/>
            <w:tcBorders>
              <w:top w:val="single" w:color="auto" w:sz="4" w:space="0"/>
              <w:left w:val="single" w:color="auto" w:sz="4" w:space="0"/>
              <w:right w:val="single" w:color="auto" w:sz="4" w:space="0"/>
            </w:tcBorders>
            <w:noWrap w:val="0"/>
            <w:vAlign w:val="center"/>
          </w:tcPr>
          <w:p w14:paraId="6561DF8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评标基准价D</w:t>
            </w:r>
          </w:p>
        </w:tc>
        <w:tc>
          <w:tcPr>
            <w:tcW w:w="9240" w:type="dxa"/>
            <w:gridSpan w:val="4"/>
            <w:tcBorders>
              <w:top w:val="single" w:color="auto" w:sz="4" w:space="0"/>
              <w:left w:val="single" w:color="auto" w:sz="4" w:space="0"/>
              <w:bottom w:val="single" w:color="auto" w:sz="4" w:space="0"/>
              <w:right w:val="single" w:color="auto" w:sz="4" w:space="0"/>
            </w:tcBorders>
            <w:noWrap w:val="0"/>
            <w:vAlign w:val="center"/>
          </w:tcPr>
          <w:p w14:paraId="2037314C">
            <w:pPr>
              <w:keepNext w:val="0"/>
              <w:keepLines w:val="0"/>
              <w:pageBreakBefore w:val="0"/>
              <w:numPr>
                <w:ilvl w:val="0"/>
                <w:numId w:val="0"/>
              </w:numPr>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下浮系数n：用1～21号球分别代表一个下浮系数，由评委代表从这21个号码中随机抽取3次，每次抽取1个号码，抽出的号球不参与下次抽取。所抽取的3个号码对应下浮系数的算术平均值作</w:t>
            </w:r>
            <w:bookmarkStart w:id="593" w:name="_GoBack"/>
            <w:bookmarkEnd w:id="593"/>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下浮系数n。具体号码对应的下浮系数可参考下表。</w:t>
            </w:r>
          </w:p>
          <w:tbl>
            <w:tblPr>
              <w:tblStyle w:val="20"/>
              <w:tblW w:w="0" w:type="auto"/>
              <w:tblInd w:w="113" w:type="dxa"/>
              <w:shd w:val="clear" w:color="auto" w:fill="FFFFFF"/>
              <w:tblLayout w:type="fixed"/>
              <w:tblCellMar>
                <w:top w:w="0" w:type="dxa"/>
                <w:left w:w="108" w:type="dxa"/>
                <w:bottom w:w="0" w:type="dxa"/>
                <w:right w:w="108" w:type="dxa"/>
              </w:tblCellMar>
            </w:tblPr>
            <w:tblGrid>
              <w:gridCol w:w="1583"/>
              <w:gridCol w:w="1024"/>
              <w:gridCol w:w="933"/>
              <w:gridCol w:w="819"/>
              <w:gridCol w:w="998"/>
              <w:gridCol w:w="916"/>
              <w:gridCol w:w="982"/>
              <w:gridCol w:w="982"/>
            </w:tblGrid>
            <w:tr w14:paraId="039EEFE1">
              <w:tblPrEx>
                <w:shd w:val="clear" w:color="auto" w:fill="FFFFFF"/>
                <w:tblCellMar>
                  <w:top w:w="0" w:type="dxa"/>
                  <w:left w:w="108" w:type="dxa"/>
                  <w:bottom w:w="0" w:type="dxa"/>
                  <w:right w:w="108" w:type="dxa"/>
                </w:tblCellMar>
              </w:tblPrEx>
              <w:trPr>
                <w:trHeight w:val="90"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1F35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5D71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008B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F03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CDBD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D670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0EE1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E841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r>
            <w:tr w14:paraId="20B2CAA4">
              <w:tblPrEx>
                <w:shd w:val="clear" w:color="auto" w:fill="FFFFFF"/>
                <w:tblCellMar>
                  <w:top w:w="0" w:type="dxa"/>
                  <w:left w:w="108" w:type="dxa"/>
                  <w:bottom w:w="0" w:type="dxa"/>
                  <w:right w:w="108" w:type="dxa"/>
                </w:tblCellMar>
              </w:tblPrEx>
              <w:trPr>
                <w:trHeight w:val="284"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BC98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AB9D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A7A1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.1</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5456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.2</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D86B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941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501A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1A5D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.6</w:t>
                  </w:r>
                </w:p>
              </w:tc>
            </w:tr>
            <w:tr w14:paraId="4A23567E">
              <w:tblPrEx>
                <w:shd w:val="clear" w:color="auto" w:fill="FFFFFF"/>
                <w:tblCellMar>
                  <w:top w:w="0" w:type="dxa"/>
                  <w:left w:w="108" w:type="dxa"/>
                  <w:bottom w:w="0" w:type="dxa"/>
                  <w:right w:w="108" w:type="dxa"/>
                </w:tblCellMar>
              </w:tblPrEx>
              <w:trPr>
                <w:trHeight w:val="173"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2541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C073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6390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A805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ACD2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D128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A29E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DBD6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r>
            <w:tr w14:paraId="77C415CB">
              <w:tblPrEx>
                <w:shd w:val="clear" w:color="auto" w:fill="FFFFFF"/>
                <w:tblCellMar>
                  <w:top w:w="0" w:type="dxa"/>
                  <w:left w:w="108" w:type="dxa"/>
                  <w:bottom w:w="0" w:type="dxa"/>
                  <w:right w:w="108" w:type="dxa"/>
                </w:tblCellMar>
              </w:tblPrEx>
              <w:trPr>
                <w:trHeight w:val="284"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FDD5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921D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.7</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6292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.8</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4DB5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.9</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57D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EF6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7922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ADA3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.3</w:t>
                  </w:r>
                </w:p>
              </w:tc>
            </w:tr>
            <w:tr w14:paraId="1408D325">
              <w:tblPrEx>
                <w:tblCellMar>
                  <w:top w:w="0" w:type="dxa"/>
                  <w:left w:w="108" w:type="dxa"/>
                  <w:bottom w:w="0" w:type="dxa"/>
                  <w:right w:w="108" w:type="dxa"/>
                </w:tblCellMar>
              </w:tblPrEx>
              <w:trPr>
                <w:trHeight w:val="173"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4D08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D15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383D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879D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7F6D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ED12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AC79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418C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r>
            <w:tr w14:paraId="0C0F3FC4">
              <w:tblPrEx>
                <w:shd w:val="clear" w:color="auto" w:fill="FFFFFF"/>
                <w:tblCellMar>
                  <w:top w:w="0" w:type="dxa"/>
                  <w:left w:w="108" w:type="dxa"/>
                  <w:bottom w:w="0" w:type="dxa"/>
                  <w:right w:w="108" w:type="dxa"/>
                </w:tblCellMar>
              </w:tblPrEx>
              <w:trPr>
                <w:trHeight w:val="292"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B534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21E8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57CE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.5</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C524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BD04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.7</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360B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.8</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39EF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A240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w:t>
                  </w:r>
                </w:p>
              </w:tc>
            </w:tr>
          </w:tbl>
          <w:p w14:paraId="14CF92CA">
            <w:pPr>
              <w:keepNext w:val="0"/>
              <w:keepLines w:val="0"/>
              <w:pageBreakBefore w:val="0"/>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（2）评标基准价D＝</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×（1－n）</w:t>
            </w:r>
          </w:p>
        </w:tc>
      </w:tr>
      <w:tr w14:paraId="34E5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5" w:type="dxa"/>
            <w:tcBorders>
              <w:left w:val="single" w:color="auto" w:sz="4" w:space="0"/>
              <w:right w:val="single" w:color="auto" w:sz="4" w:space="0"/>
            </w:tcBorders>
            <w:noWrap w:val="0"/>
            <w:vAlign w:val="center"/>
          </w:tcPr>
          <w:p w14:paraId="4239D37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6080E62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得分</w:t>
            </w:r>
            <w:r>
              <w:rPr>
                <w:rFonts w:hint="eastAsia" w:asciiTheme="minorEastAsia" w:hAnsiTheme="minorEastAsia" w:eastAsiaTheme="minorEastAsia" w:cstheme="minorEastAsia"/>
                <w:color w:val="auto"/>
                <w:sz w:val="24"/>
                <w:szCs w:val="24"/>
                <w:highlight w:val="none"/>
                <w:lang w:val="en-US" w:eastAsia="zh-CN"/>
              </w:rPr>
              <w:t>F</w:t>
            </w:r>
          </w:p>
        </w:tc>
        <w:tc>
          <w:tcPr>
            <w:tcW w:w="9240" w:type="dxa"/>
            <w:gridSpan w:val="4"/>
            <w:tcBorders>
              <w:top w:val="single" w:color="auto" w:sz="4" w:space="0"/>
              <w:left w:val="single" w:color="auto" w:sz="4" w:space="0"/>
              <w:bottom w:val="single" w:color="auto" w:sz="4" w:space="0"/>
              <w:right w:val="single" w:color="auto" w:sz="4" w:space="0"/>
            </w:tcBorders>
            <w:noWrap w:val="0"/>
            <w:vAlign w:val="center"/>
          </w:tcPr>
          <w:p w14:paraId="7ADBD0FD">
            <w:pPr>
              <w:keepNext w:val="0"/>
              <w:keepLines w:val="0"/>
              <w:pageBreakBefore w:val="0"/>
              <w:kinsoku/>
              <w:overflowPunct/>
              <w:topLinePunct w:val="0"/>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采用内插法计算某投标人的投标报价得分F，即当投标人的投标总价等于评标基准价时得50分，每高于评标基准价一个百分点扣1分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每低于评标基准价一个百分点扣0.5分，扣完为止。公式如下：</w:t>
            </w:r>
          </w:p>
          <w:p w14:paraId="7BE3DA43">
            <w:pPr>
              <w:keepNext w:val="0"/>
              <w:keepLines w:val="0"/>
              <w:pageBreakBefore w:val="0"/>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F＝50－（| Di－D | ÷D）×100×E</w:t>
            </w:r>
          </w:p>
          <w:p w14:paraId="37F681B4">
            <w:pPr>
              <w:keepNext w:val="0"/>
              <w:keepLines w:val="0"/>
              <w:pageBreakBefore w:val="0"/>
              <w:kinsoku/>
              <w:overflowPunct/>
              <w:topLinePunct w:val="0"/>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式中：D为评标基准价；Di为某投标人的投标总价；E为扣分因子，当Di＞D时，E＝</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；当Di＜D时，E＝0.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tc>
      </w:tr>
      <w:tr w14:paraId="63B8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53D6CFF0">
            <w:pPr>
              <w:keepNext w:val="0"/>
              <w:keepLines w:val="0"/>
              <w:pageBreakBefore w:val="0"/>
              <w:widowControl/>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合计100分</w:t>
            </w:r>
          </w:p>
        </w:tc>
        <w:tc>
          <w:tcPr>
            <w:tcW w:w="9240" w:type="dxa"/>
            <w:gridSpan w:val="4"/>
            <w:tcBorders>
              <w:top w:val="single" w:color="auto" w:sz="4" w:space="0"/>
              <w:left w:val="single" w:color="auto" w:sz="4" w:space="0"/>
              <w:bottom w:val="single" w:color="auto" w:sz="4" w:space="0"/>
              <w:right w:val="single" w:color="auto" w:sz="4" w:space="0"/>
            </w:tcBorders>
            <w:noWrap w:val="0"/>
            <w:vAlign w:val="center"/>
          </w:tcPr>
          <w:p w14:paraId="253E7A39">
            <w:pPr>
              <w:keepNext w:val="0"/>
              <w:keepLines w:val="0"/>
              <w:pageBreakBefore w:val="0"/>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总计得分=商务部分得分+经济部分得分</w:t>
            </w:r>
          </w:p>
        </w:tc>
      </w:tr>
      <w:bookmarkEnd w:id="122"/>
    </w:tbl>
    <w:p w14:paraId="7A6E083E">
      <w:pPr>
        <w:spacing w:line="440" w:lineRule="exact"/>
        <w:rPr>
          <w:rFonts w:hint="eastAsia" w:asciiTheme="minorEastAsia" w:hAnsiTheme="minorEastAsia" w:eastAsiaTheme="minorEastAsia" w:cstheme="minorEastAsia"/>
          <w:color w:val="auto"/>
          <w:spacing w:val="10"/>
          <w:kern w:val="0"/>
          <w:szCs w:val="24"/>
          <w:highlight w:val="none"/>
        </w:rPr>
      </w:pPr>
      <w:r>
        <w:rPr>
          <w:rFonts w:hint="eastAsia" w:asciiTheme="minorEastAsia" w:hAnsiTheme="minorEastAsia" w:eastAsiaTheme="minorEastAsia" w:cstheme="minorEastAsia"/>
          <w:color w:val="auto"/>
          <w:spacing w:val="10"/>
          <w:kern w:val="0"/>
          <w:szCs w:val="24"/>
          <w:highlight w:val="none"/>
        </w:rPr>
        <w:t>备注：</w:t>
      </w:r>
    </w:p>
    <w:p w14:paraId="5ED9064E">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1、</w:t>
      </w:r>
      <w:r>
        <w:rPr>
          <w:rFonts w:hint="eastAsia" w:asciiTheme="minorEastAsia" w:hAnsiTheme="minorEastAsia" w:eastAsiaTheme="minorEastAsia" w:cstheme="minorEastAsia"/>
          <w:b/>
          <w:bCs/>
          <w:color w:val="auto"/>
          <w:szCs w:val="24"/>
          <w:highlight w:val="none"/>
          <w:u w:val="double"/>
        </w:rPr>
        <w:t>综合评分表中注明“扫描件”为原件扫描件，“原件核对”的证书、证明材料，如未能提供原件的，相应部分不能计分。</w:t>
      </w:r>
    </w:p>
    <w:p w14:paraId="341F75C6">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u w:val="double"/>
        </w:rPr>
        <w:t>评分如出现小数点，则保留小数点后两位，第三位四舍五入。</w:t>
      </w:r>
    </w:p>
    <w:p w14:paraId="3E619748">
      <w:pPr>
        <w:spacing w:line="440" w:lineRule="exact"/>
        <w:ind w:firstLine="482" w:firstLineChars="200"/>
        <w:rPr>
          <w:rFonts w:hint="eastAsia" w:asciiTheme="minorEastAsia" w:hAnsiTheme="minorEastAsia" w:eastAsiaTheme="minorEastAsia" w:cstheme="minorEastAsia"/>
          <w:b/>
          <w:color w:val="auto"/>
          <w:kern w:val="1"/>
          <w:highlight w:val="none"/>
          <w:u w:val="singl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07235101">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14.3.2</w:t>
      </w:r>
      <w:r>
        <w:rPr>
          <w:rFonts w:hint="eastAsia" w:asciiTheme="minorEastAsia" w:hAnsiTheme="minorEastAsia" w:eastAsiaTheme="minorEastAsia" w:cstheme="minorEastAsia"/>
          <w:snapToGrid w:val="0"/>
          <w:color w:val="auto"/>
          <w:kern w:val="0"/>
          <w:szCs w:val="24"/>
          <w:highlight w:val="none"/>
        </w:rPr>
        <w:t>否决投标说明</w:t>
      </w:r>
    </w:p>
    <w:p w14:paraId="1AD6056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w:t>
      </w:r>
      <w:r>
        <w:rPr>
          <w:rFonts w:hint="eastAsia" w:asciiTheme="minorEastAsia" w:hAnsiTheme="minorEastAsia" w:eastAsiaTheme="minorEastAsia" w:cstheme="minorEastAsia"/>
          <w:b/>
          <w:snapToGrid w:val="0"/>
          <w:color w:val="auto"/>
          <w:kern w:val="0"/>
          <w:szCs w:val="24"/>
          <w:highlight w:val="none"/>
        </w:rPr>
        <w:t>15.6条</w:t>
      </w:r>
      <w:r>
        <w:rPr>
          <w:rFonts w:hint="eastAsia" w:asciiTheme="minorEastAsia" w:hAnsiTheme="minorEastAsia" w:eastAsiaTheme="minorEastAsia" w:cstheme="minorEastAsia"/>
          <w:snapToGrid w:val="0"/>
          <w:color w:val="auto"/>
          <w:kern w:val="0"/>
          <w:szCs w:val="24"/>
          <w:highlight w:val="none"/>
        </w:rPr>
        <w:t>“否决投标条件”第4条中集中列示。投标人有其中所列任何一种情形的，由评标委员会否决其投标。经详细评审后，有效投标人数量不足3个时，招标人应依法重新组织招标。</w:t>
      </w:r>
    </w:p>
    <w:p w14:paraId="7C89B8D8">
      <w:pPr>
        <w:pStyle w:val="25"/>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50FB787B">
      <w:pPr>
        <w:pStyle w:val="37"/>
        <w:ind w:firstLine="482" w:firstLineChars="200"/>
        <w:jc w:val="both"/>
        <w:rPr>
          <w:rFonts w:hint="eastAsia" w:asciiTheme="minorEastAsia" w:hAnsiTheme="minorEastAsia" w:eastAsiaTheme="minorEastAsia" w:cstheme="minorEastAsia"/>
          <w:b/>
          <w:color w:val="auto"/>
          <w:highlight w:val="none"/>
        </w:rPr>
      </w:pPr>
    </w:p>
    <w:p w14:paraId="60ED872F">
      <w:pPr>
        <w:pStyle w:val="37"/>
        <w:ind w:firstLine="482" w:firstLineChars="200"/>
        <w:jc w:val="both"/>
        <w:rPr>
          <w:rFonts w:hint="eastAsia" w:asciiTheme="minorEastAsia" w:hAnsiTheme="minorEastAsia" w:eastAsiaTheme="minorEastAsia" w:cstheme="minorEastAsia"/>
          <w:b/>
          <w:color w:val="auto"/>
          <w:highlight w:val="none"/>
        </w:rPr>
      </w:pPr>
      <w:bookmarkStart w:id="240" w:name="_Toc32481"/>
      <w:bookmarkStart w:id="241" w:name="_Toc19348"/>
      <w:r>
        <w:rPr>
          <w:rFonts w:hint="eastAsia" w:asciiTheme="minorEastAsia" w:hAnsiTheme="minorEastAsia" w:eastAsiaTheme="minorEastAsia" w:cstheme="minorEastAsia"/>
          <w:b/>
          <w:color w:val="auto"/>
          <w:highlight w:val="none"/>
        </w:rPr>
        <w:t>15.5</w:t>
      </w:r>
      <w:r>
        <w:rPr>
          <w:rFonts w:hint="eastAsia" w:asciiTheme="minorEastAsia" w:hAnsiTheme="minorEastAsia" w:eastAsiaTheme="minorEastAsia" w:cstheme="minorEastAsia"/>
          <w:b/>
          <w:snapToGrid w:val="0"/>
          <w:color w:val="auto"/>
          <w:highlight w:val="none"/>
        </w:rPr>
        <w:t>中标</w:t>
      </w:r>
      <w:r>
        <w:rPr>
          <w:rFonts w:hint="eastAsia" w:asciiTheme="minorEastAsia" w:hAnsiTheme="minorEastAsia" w:eastAsiaTheme="minorEastAsia" w:cstheme="minorEastAsia"/>
          <w:b/>
          <w:color w:val="auto"/>
          <w:highlight w:val="none"/>
        </w:rPr>
        <w:t>候选人公示</w:t>
      </w:r>
      <w:bookmarkEnd w:id="240"/>
      <w:bookmarkEnd w:id="241"/>
    </w:p>
    <w:p w14:paraId="5FAA1532">
      <w:pPr>
        <w:pStyle w:val="25"/>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7A39789B">
      <w:pPr>
        <w:pStyle w:val="25"/>
        <w:spacing w:line="400" w:lineRule="exact"/>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15.5.2</w:t>
      </w:r>
      <w:r>
        <w:rPr>
          <w:rFonts w:hint="eastAsia" w:asciiTheme="minorEastAsia" w:hAnsiTheme="minorEastAsia" w:eastAsiaTheme="minorEastAsia" w:cstheme="minorEastAsia"/>
          <w:bCs/>
          <w:snapToGrid w:val="0"/>
          <w:color w:val="auto"/>
          <w:kern w:val="0"/>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w:t>
      </w:r>
      <w:r>
        <w:rPr>
          <w:rFonts w:hint="eastAsia" w:asciiTheme="minorEastAsia" w:hAnsiTheme="minorEastAsia" w:eastAsiaTheme="minorEastAsia" w:cstheme="minorEastAsia"/>
          <w:bCs/>
          <w:snapToGrid w:val="0"/>
          <w:color w:val="auto"/>
          <w:kern w:val="0"/>
          <w:highlight w:val="none"/>
          <w:lang w:val="en-US" w:eastAsia="zh-CN"/>
        </w:rPr>
        <w:t>1</w:t>
      </w:r>
      <w:r>
        <w:rPr>
          <w:rFonts w:hint="eastAsia" w:asciiTheme="minorEastAsia" w:hAnsiTheme="minorEastAsia" w:eastAsiaTheme="minorEastAsia" w:cstheme="minorEastAsia"/>
          <w:bCs/>
          <w:snapToGrid w:val="0"/>
          <w:color w:val="auto"/>
          <w:kern w:val="0"/>
          <w:highlight w:val="none"/>
        </w:rPr>
        <w:t>〕</w:t>
      </w:r>
      <w:r>
        <w:rPr>
          <w:rFonts w:hint="eastAsia" w:asciiTheme="minorEastAsia" w:hAnsiTheme="minorEastAsia" w:eastAsiaTheme="minorEastAsia" w:cstheme="minorEastAsia"/>
          <w:bCs/>
          <w:snapToGrid w:val="0"/>
          <w:color w:val="auto"/>
          <w:kern w:val="0"/>
          <w:highlight w:val="none"/>
          <w:lang w:val="en-US" w:eastAsia="zh-CN"/>
        </w:rPr>
        <w:t>44</w:t>
      </w:r>
      <w:r>
        <w:rPr>
          <w:rFonts w:hint="eastAsia" w:asciiTheme="minorEastAsia" w:hAnsiTheme="minorEastAsia" w:eastAsiaTheme="minorEastAsia" w:cstheme="minorEastAsia"/>
          <w:bCs/>
          <w:snapToGrid w:val="0"/>
          <w:color w:val="auto"/>
          <w:kern w:val="0"/>
          <w:highlight w:val="none"/>
        </w:rPr>
        <w:t>号）执行。</w:t>
      </w:r>
    </w:p>
    <w:p w14:paraId="2DE41392">
      <w:pPr>
        <w:pStyle w:val="25"/>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31B977F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242" w:name="_Hlt112206772"/>
      <w:bookmarkEnd w:id="242"/>
      <w:bookmarkStart w:id="243" w:name="_Hlt69669771"/>
      <w:bookmarkEnd w:id="243"/>
      <w:bookmarkStart w:id="244" w:name="_Toc13416"/>
      <w:bookmarkStart w:id="245" w:name="_Toc16649"/>
      <w:bookmarkStart w:id="246" w:name="_Toc9083"/>
      <w:bookmarkStart w:id="247" w:name="_Toc24184"/>
      <w:bookmarkStart w:id="248" w:name="_Toc21045"/>
      <w:bookmarkStart w:id="249" w:name="_Toc11519"/>
      <w:bookmarkStart w:id="250" w:name="_Toc16300"/>
      <w:bookmarkStart w:id="251" w:name="_Toc16203"/>
      <w:bookmarkStart w:id="252" w:name="_Hlt69698765"/>
      <w:bookmarkStart w:id="253" w:name="_Hlt69698713"/>
      <w:r>
        <w:rPr>
          <w:rFonts w:hint="eastAsia" w:asciiTheme="minorEastAsia" w:hAnsiTheme="minorEastAsia" w:eastAsiaTheme="minorEastAsia" w:cstheme="minorEastAsia"/>
          <w:b/>
          <w:bCs/>
          <w:snapToGrid w:val="0"/>
          <w:color w:val="auto"/>
          <w:kern w:val="0"/>
          <w:szCs w:val="24"/>
          <w:highlight w:val="none"/>
        </w:rPr>
        <w:t>第四节 否决投标条件</w:t>
      </w:r>
    </w:p>
    <w:p w14:paraId="682E3617">
      <w:pPr>
        <w:wordWrap w:val="0"/>
        <w:adjustRightInd w:val="0"/>
        <w:snapToGrid w:val="0"/>
        <w:spacing w:line="440" w:lineRule="exac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　　</w:t>
      </w:r>
    </w:p>
    <w:p w14:paraId="1CB6228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5D513F3C">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4"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254"/>
    </w:p>
    <w:p w14:paraId="7F519F9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6E68C534">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（1）有本章第三节第4.4条“禁止投标条款”规定的任何一种情形；</w:t>
      </w:r>
    </w:p>
    <w:p w14:paraId="41C37F9D">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24E83AD2">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512CCC95">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50A8CF9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405C77F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（4）拟派项目经理、项目技术负责人、专职安全员、设计负责人的条件不符合规定的；拟派专职安全员数量不符合规定的；</w:t>
      </w:r>
    </w:p>
    <w:p w14:paraId="52C29FE3">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建造师的注册证书不是住建部门颁发的；建造师的注册单位与投标人不一致的；项目管理班子组成人员的各类证书、证件、证明不在有效期内的（建造师注册证书不在使用有效期内的）；擅自修改、遗漏《项目经理任职声明》实质性内容的；</w:t>
      </w:r>
    </w:p>
    <w:p w14:paraId="204625A7">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13446BB7">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4330646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w:t>
      </w:r>
      <w:r>
        <w:rPr>
          <w:rFonts w:hint="eastAsia" w:asciiTheme="minorEastAsia" w:hAnsiTheme="minorEastAsia" w:eastAsiaTheme="minorEastAsia" w:cstheme="minorEastAsia"/>
          <w:snapToGrid w:val="0"/>
          <w:color w:val="auto"/>
          <w:kern w:val="0"/>
          <w:szCs w:val="24"/>
          <w:highlight w:val="none"/>
          <w:lang w:val="en-US" w:eastAsia="zh-CN"/>
        </w:rPr>
        <w:t>及人员</w:t>
      </w:r>
      <w:r>
        <w:rPr>
          <w:rFonts w:hint="eastAsia" w:asciiTheme="minorEastAsia" w:hAnsiTheme="minorEastAsia" w:eastAsiaTheme="minorEastAsia" w:cstheme="minorEastAsia"/>
          <w:snapToGrid w:val="0"/>
          <w:color w:val="auto"/>
          <w:kern w:val="0"/>
          <w:szCs w:val="24"/>
          <w:highlight w:val="none"/>
        </w:rPr>
        <w:t>信息情况打印页或网页截图的。</w:t>
      </w:r>
    </w:p>
    <w:p w14:paraId="29D77A1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7E58E60E">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5" w:name="_Toc16862"/>
      <w:r>
        <w:rPr>
          <w:rFonts w:hint="eastAsia" w:asciiTheme="minorEastAsia" w:hAnsiTheme="minorEastAsia" w:eastAsiaTheme="minorEastAsia" w:cstheme="minorEastAsia"/>
          <w:b/>
          <w:bCs/>
          <w:snapToGrid w:val="0"/>
          <w:color w:val="auto"/>
          <w:kern w:val="0"/>
          <w:szCs w:val="24"/>
          <w:highlight w:val="none"/>
        </w:rPr>
        <w:t>2．形式评审环节</w:t>
      </w:r>
      <w:bookmarkEnd w:id="255"/>
    </w:p>
    <w:p w14:paraId="1D05DF4D">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0CBF52DB">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8</w:t>
      </w:r>
      <w:r>
        <w:rPr>
          <w:rFonts w:hint="eastAsia" w:asciiTheme="minorEastAsia" w:hAnsiTheme="minorEastAsia" w:eastAsiaTheme="minorEastAsia" w:cstheme="minorEastAsia"/>
          <w:snapToGrid w:val="0"/>
          <w:color w:val="auto"/>
          <w:kern w:val="0"/>
          <w:szCs w:val="24"/>
          <w:highlight w:val="none"/>
        </w:rPr>
        <w:t>）本章第三节第11.2.2目中规定的“所有投标人均应提供”的组成内容（包括该组成内容的所附资料）中，任何一项有缺漏的；</w:t>
      </w:r>
    </w:p>
    <w:p w14:paraId="6690235F">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F9C866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0</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7868A4F8">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6" w:name="_Toc11607"/>
    </w:p>
    <w:p w14:paraId="37D1538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3．响应性评审环节</w:t>
      </w:r>
      <w:bookmarkEnd w:id="256"/>
    </w:p>
    <w:p w14:paraId="210071F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7A1BD0F1">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2BD461D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出现最高投标限价的；投标总价下浮率超过15%，又未提供相应书面说明和佐证材料或提供的书面说明和佐证材料不能令人信服，被评标委员会认定以低于成本报价竞标的；</w:t>
      </w:r>
    </w:p>
    <w:p w14:paraId="37A0A0B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3648526">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7" w:name="_Toc29578"/>
      <w:r>
        <w:rPr>
          <w:rFonts w:hint="eastAsia" w:asciiTheme="minorEastAsia" w:hAnsiTheme="minorEastAsia" w:eastAsiaTheme="minorEastAsia" w:cstheme="minorEastAsia"/>
          <w:b/>
          <w:bCs/>
          <w:snapToGrid w:val="0"/>
          <w:color w:val="auto"/>
          <w:kern w:val="0"/>
          <w:szCs w:val="24"/>
          <w:highlight w:val="none"/>
        </w:rPr>
        <w:t>4．其他</w:t>
      </w:r>
      <w:bookmarkEnd w:id="257"/>
    </w:p>
    <w:p w14:paraId="63608A5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71EEAA1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2AC4916B">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1B5F68A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3A637F5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5966859D">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69A99C30">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31AEF4E0">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F64E9D2">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1C7F6B01">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22F3D636">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2C8A2602">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5498C851">
      <w:pPr>
        <w:pStyle w:val="26"/>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258" w:name="_Toc614"/>
      <w:r>
        <w:rPr>
          <w:rFonts w:hint="eastAsia" w:asciiTheme="minorEastAsia" w:hAnsiTheme="minorEastAsia" w:eastAsiaTheme="minorEastAsia" w:cstheme="minorEastAsia"/>
          <w:b/>
          <w:color w:val="auto"/>
          <w:kern w:val="44"/>
          <w:sz w:val="36"/>
          <w:szCs w:val="36"/>
          <w:highlight w:val="none"/>
        </w:rPr>
        <w:t>第二章</w:t>
      </w:r>
      <w:bookmarkStart w:id="259" w:name="_Hlt87793831"/>
      <w:bookmarkEnd w:id="259"/>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244"/>
      <w:bookmarkEnd w:id="245"/>
      <w:bookmarkEnd w:id="246"/>
      <w:bookmarkEnd w:id="247"/>
      <w:bookmarkEnd w:id="248"/>
      <w:bookmarkEnd w:id="249"/>
      <w:bookmarkEnd w:id="250"/>
      <w:bookmarkEnd w:id="251"/>
      <w:bookmarkEnd w:id="258"/>
    </w:p>
    <w:p w14:paraId="5961E532">
      <w:pPr>
        <w:pStyle w:val="25"/>
        <w:rPr>
          <w:rFonts w:hint="eastAsia" w:asciiTheme="minorEastAsia" w:hAnsiTheme="minorEastAsia" w:eastAsiaTheme="minorEastAsia" w:cstheme="minorEastAsia"/>
          <w:color w:val="auto"/>
          <w:highlight w:val="none"/>
        </w:rPr>
      </w:pPr>
    </w:p>
    <w:bookmarkEnd w:id="252"/>
    <w:bookmarkEnd w:id="253"/>
    <w:p w14:paraId="2C13C5E4">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260" w:name="_Toc28378"/>
      <w:bookmarkStart w:id="261" w:name="_Toc8407"/>
      <w:bookmarkStart w:id="262" w:name="_Toc322793288"/>
      <w:bookmarkStart w:id="263" w:name="_Toc18454"/>
      <w:bookmarkStart w:id="264" w:name="_Toc12651"/>
      <w:bookmarkStart w:id="265" w:name="_Toc7347"/>
      <w:bookmarkStart w:id="266" w:name="_Toc12612"/>
      <w:bookmarkStart w:id="267" w:name="_Toc21667"/>
      <w:bookmarkStart w:id="268" w:name="_Toc19931"/>
      <w:bookmarkStart w:id="269" w:name="_Toc26552"/>
      <w:bookmarkStart w:id="270" w:name="_Toc22879"/>
      <w:bookmarkStart w:id="271" w:name="_Toc326916629"/>
      <w:bookmarkStart w:id="272" w:name="_Hlt69698722"/>
      <w:bookmarkStart w:id="273" w:name="_Hlt69698769"/>
      <w:bookmarkStart w:id="274" w:name="_Hlt69698741"/>
      <w:r>
        <w:rPr>
          <w:rFonts w:hint="eastAsia" w:asciiTheme="minorEastAsia" w:hAnsiTheme="minorEastAsia" w:eastAsiaTheme="minorEastAsia" w:cstheme="minorEastAsia"/>
          <w:b/>
          <w:color w:val="auto"/>
          <w:kern w:val="2"/>
          <w:highlight w:val="none"/>
        </w:rPr>
        <w:t>1 工程承包方式</w:t>
      </w:r>
      <w:bookmarkEnd w:id="260"/>
      <w:bookmarkEnd w:id="261"/>
      <w:bookmarkEnd w:id="262"/>
      <w:bookmarkEnd w:id="263"/>
      <w:bookmarkEnd w:id="264"/>
      <w:bookmarkEnd w:id="265"/>
      <w:bookmarkEnd w:id="266"/>
      <w:bookmarkEnd w:id="267"/>
      <w:bookmarkEnd w:id="268"/>
      <w:bookmarkEnd w:id="269"/>
      <w:bookmarkEnd w:id="270"/>
      <w:bookmarkEnd w:id="271"/>
    </w:p>
    <w:p w14:paraId="797D5CC1">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1.1承包人按中标价以总承包方式在规定的期限内对设计、施工（包工</w:t>
      </w:r>
      <w:bookmarkStart w:id="275" w:name="_Hlt87948212"/>
      <w:bookmarkEnd w:id="275"/>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404411F9">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2F3917DE">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189B2751">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515E340E">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包工期：本工程项目施工必须在规定的期限内完成。</w:t>
      </w:r>
    </w:p>
    <w:p w14:paraId="0BEC5D1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6237946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1.2.1施工图预算中的建安工程费不得超过初步设计概算中的建安工程费且不得超过建安工程费的中标价。</w:t>
      </w:r>
    </w:p>
    <w:p w14:paraId="43772A0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56D69CDB">
      <w:pPr>
        <w:pStyle w:val="43"/>
        <w:keepNext/>
        <w:keepLines/>
        <w:ind w:firstLine="480"/>
        <w:jc w:val="both"/>
        <w:rPr>
          <w:rFonts w:hint="eastAsia" w:asciiTheme="minorEastAsia" w:hAnsiTheme="minorEastAsia" w:eastAsiaTheme="minorEastAsia" w:cstheme="minorEastAsia"/>
          <w:b/>
          <w:color w:val="auto"/>
          <w:highlight w:val="none"/>
        </w:rPr>
      </w:pPr>
      <w:bookmarkStart w:id="276" w:name="_Toc467587699"/>
      <w:bookmarkStart w:id="277" w:name="_Toc12700"/>
      <w:bookmarkStart w:id="278" w:name="_Toc1359"/>
      <w:bookmarkStart w:id="279" w:name="_Toc20951"/>
      <w:bookmarkStart w:id="280" w:name="_Toc4817"/>
      <w:bookmarkStart w:id="281" w:name="_Toc469940920"/>
      <w:bookmarkStart w:id="282" w:name="_Toc13383"/>
      <w:bookmarkStart w:id="283" w:name="_Toc16582"/>
      <w:bookmarkStart w:id="284" w:name="_Toc27815"/>
      <w:bookmarkStart w:id="285" w:name="_Toc10533"/>
      <w:bookmarkStart w:id="286" w:name="_Toc16000"/>
      <w:bookmarkStart w:id="287" w:name="_Toc3936"/>
      <w:r>
        <w:rPr>
          <w:rFonts w:hint="eastAsia" w:asciiTheme="minorEastAsia" w:hAnsiTheme="minorEastAsia" w:eastAsiaTheme="minorEastAsia" w:cstheme="minorEastAsia"/>
          <w:b/>
          <w:color w:val="auto"/>
          <w:highlight w:val="none"/>
        </w:rPr>
        <w:t>2 施工图工程量清单预算的编制原则</w:t>
      </w:r>
      <w:bookmarkEnd w:id="276"/>
      <w:bookmarkEnd w:id="277"/>
      <w:bookmarkEnd w:id="278"/>
      <w:bookmarkEnd w:id="279"/>
      <w:bookmarkEnd w:id="280"/>
      <w:bookmarkEnd w:id="281"/>
      <w:bookmarkEnd w:id="282"/>
      <w:bookmarkEnd w:id="283"/>
      <w:bookmarkEnd w:id="284"/>
      <w:bookmarkEnd w:id="285"/>
      <w:bookmarkEnd w:id="286"/>
      <w:bookmarkEnd w:id="287"/>
    </w:p>
    <w:p w14:paraId="1CEBD85F">
      <w:pPr>
        <w:pStyle w:val="44"/>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764983D6">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初步设计等相关的文件完成本项目的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auto"/>
          <w:kern w:val="0"/>
          <w:szCs w:val="24"/>
          <w:highlight w:val="none"/>
        </w:rPr>
        <w:t>需经过发包人委托的第三方</w:t>
      </w:r>
      <w:r>
        <w:rPr>
          <w:rFonts w:hint="eastAsia" w:asciiTheme="minorEastAsia" w:hAnsiTheme="minorEastAsia" w:eastAsiaTheme="minorEastAsia" w:cstheme="minorEastAsia"/>
          <w:color w:val="auto"/>
          <w:szCs w:val="24"/>
          <w:highlight w:val="none"/>
        </w:rPr>
        <w:t>造价咨询单位审核</w:t>
      </w:r>
      <w:r>
        <w:rPr>
          <w:rFonts w:hint="eastAsia" w:asciiTheme="minorEastAsia" w:hAnsiTheme="minorEastAsia" w:eastAsiaTheme="minorEastAsia" w:cstheme="minorEastAsia"/>
          <w:color w:val="auto"/>
          <w:kern w:val="0"/>
          <w:szCs w:val="24"/>
          <w:highlight w:val="none"/>
        </w:rPr>
        <w:t>通过后，并报</w:t>
      </w:r>
      <w:r>
        <w:rPr>
          <w:rFonts w:hint="eastAsia" w:asciiTheme="minorEastAsia" w:hAnsiTheme="minorEastAsia" w:eastAsiaTheme="minorEastAsia" w:cstheme="minorEastAsia"/>
          <w:color w:val="auto"/>
          <w:szCs w:val="24"/>
          <w:highlight w:val="none"/>
        </w:rPr>
        <w:t>南雄市财政局投资评审中心</w:t>
      </w:r>
      <w:r>
        <w:rPr>
          <w:rFonts w:hint="eastAsia" w:asciiTheme="minorEastAsia" w:hAnsiTheme="minorEastAsia" w:eastAsiaTheme="minorEastAsia" w:cstheme="minorEastAsia"/>
          <w:color w:val="auto"/>
          <w:kern w:val="0"/>
          <w:szCs w:val="24"/>
          <w:highlight w:val="none"/>
        </w:rPr>
        <w:t>审核</w:t>
      </w:r>
      <w:r>
        <w:rPr>
          <w:rFonts w:hint="eastAsia" w:asciiTheme="minorEastAsia" w:hAnsiTheme="minorEastAsia" w:eastAsiaTheme="minorEastAsia" w:cstheme="minorEastAsia"/>
          <w:color w:val="auto"/>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auto"/>
          <w:kern w:val="0"/>
          <w:szCs w:val="24"/>
          <w:highlight w:val="none"/>
        </w:rPr>
        <w:t>工程量按施工图计算，主要材料价格按预算编制时（招标文件所规定的设计预算编制工期内）当季南雄市工程造价管理机构发布的人工、材料、机械台班综合单价（若南雄市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031793AB">
      <w:pPr>
        <w:pStyle w:val="4"/>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288" w:name="_Toc11307"/>
      <w:bookmarkStart w:id="289" w:name="_Toc25565"/>
      <w:bookmarkStart w:id="290" w:name="_Toc2286"/>
      <w:bookmarkStart w:id="291" w:name="_Toc13437"/>
      <w:bookmarkStart w:id="292" w:name="_Toc6675"/>
      <w:bookmarkStart w:id="293" w:name="_Toc30405"/>
      <w:bookmarkStart w:id="294" w:name="_Toc28537"/>
      <w:bookmarkStart w:id="295" w:name="_Toc3958"/>
      <w:bookmarkStart w:id="296" w:name="_Toc13552"/>
      <w:bookmarkStart w:id="297" w:name="_Toc755"/>
      <w:bookmarkStart w:id="298" w:name="_Toc466640604"/>
      <w:bookmarkStart w:id="299" w:name="_Hlt87948447"/>
      <w:bookmarkStart w:id="300" w:name="_Hlt87948449"/>
      <w:r>
        <w:rPr>
          <w:rFonts w:hint="eastAsia" w:asciiTheme="minorEastAsia" w:hAnsiTheme="minorEastAsia" w:eastAsiaTheme="minorEastAsia" w:cstheme="minorEastAsia"/>
          <w:b/>
          <w:color w:val="auto"/>
          <w:kern w:val="2"/>
          <w:szCs w:val="24"/>
          <w:highlight w:val="none"/>
        </w:rPr>
        <w:t>3 工程结算原则</w:t>
      </w:r>
      <w:bookmarkEnd w:id="288"/>
      <w:bookmarkEnd w:id="289"/>
      <w:bookmarkEnd w:id="290"/>
      <w:bookmarkEnd w:id="291"/>
      <w:bookmarkEnd w:id="292"/>
      <w:bookmarkEnd w:id="293"/>
      <w:bookmarkEnd w:id="294"/>
      <w:bookmarkEnd w:id="295"/>
      <w:bookmarkEnd w:id="296"/>
      <w:bookmarkEnd w:id="297"/>
      <w:bookmarkEnd w:id="298"/>
    </w:p>
    <w:p w14:paraId="4434E214">
      <w:pPr>
        <w:spacing w:line="360" w:lineRule="auto"/>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3.1设计费结算原则：设计费按中标价包干，结算时不作任何调整</w:t>
      </w:r>
      <w:r>
        <w:rPr>
          <w:rFonts w:hint="eastAsia" w:asciiTheme="minorEastAsia" w:hAnsiTheme="minorEastAsia" w:eastAsiaTheme="minorEastAsia" w:cstheme="minorEastAsia"/>
          <w:color w:val="auto"/>
          <w:kern w:val="1"/>
          <w:szCs w:val="24"/>
          <w:highlight w:val="none"/>
        </w:rPr>
        <w:t>。</w:t>
      </w:r>
    </w:p>
    <w:p w14:paraId="457A8F87">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3.2工程费用结算基准价的确定：以第2</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color w:val="auto"/>
          <w:szCs w:val="24"/>
          <w:highlight w:val="none"/>
        </w:rPr>
        <w:t>2条工程预算价编制原则编制的经审核后的预算价乘以（1－承包人中标下浮率）作为此工程项目的建安工程结算基准价（不含预备费）。</w:t>
      </w:r>
    </w:p>
    <w:p w14:paraId="6D968AFD">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56C180FB">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4EFBCA8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当后继相关法律、法规、规章和政策引起安全文明施工费发生变化时，应当按照省建设行政主管部门或省、韶关市、南雄市工程造价管理机构据此发布的规定调整；</w:t>
      </w:r>
    </w:p>
    <w:p w14:paraId="0C6ECBB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当后继相关法律、法规、规章和政策引起规费、税金等发生变化时，应当按照省政府或省、韶关市、南雄市有关主管部门据此发布的规定调整；</w:t>
      </w:r>
    </w:p>
    <w:p w14:paraId="2057BC9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50CF3300">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注：人工费、材料单价、机械台班的价差调整基数是以施工当季《南雄建筑工程造价信息》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《南雄建筑工程造价信息》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69F73ED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3F67C87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1055CFF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369AC27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439E56BD">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53C91828">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70798BE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4CF7E6D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23DAAA2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1300C16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0106599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26086EA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5D95201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3F170D0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97B1072">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6E0A3CC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3FB4930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433D989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52614D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7AD9CE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2262EE0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最终结算价由南雄市财政局投资评审中心审定为准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728BA5FE">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1444B494">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49BDD74E">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307F2DE8">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078A370D">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0779CF2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70FB6A8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68DB8A5F">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28487785">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3.7本工程结算不另行计取高温补贴费用、预算编制费、专业分包总包服务及配合费、设计优化及修改增加的费用。</w:t>
      </w:r>
    </w:p>
    <w:p w14:paraId="0B58C85B">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2E0F791B">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745E880F">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项目工程费用最终结算价以南雄市财政局投资评审中心的审定意见为准：若最终结算价超过中标价，则按中标价结算；若最终结算价未超过中标价，则按南雄市财政局投资评审中心审定的结算价进行结算。</w:t>
      </w:r>
    </w:p>
    <w:bookmarkEnd w:id="299"/>
    <w:bookmarkEnd w:id="300"/>
    <w:p w14:paraId="03503CE1">
      <w:pPr>
        <w:pStyle w:val="27"/>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301" w:name="_Hlt112206782"/>
      <w:bookmarkEnd w:id="301"/>
      <w:bookmarkStart w:id="302" w:name="_Toc23630"/>
      <w:bookmarkStart w:id="303" w:name="_Toc29998"/>
      <w:bookmarkStart w:id="304" w:name="_Toc322793290"/>
      <w:bookmarkStart w:id="305" w:name="_Toc326916631"/>
      <w:bookmarkStart w:id="306" w:name="_Toc15300"/>
      <w:bookmarkStart w:id="307" w:name="_Toc16793"/>
      <w:bookmarkStart w:id="308" w:name="_Toc24211"/>
      <w:bookmarkStart w:id="309" w:name="_Toc30894"/>
      <w:bookmarkStart w:id="310" w:name="_Toc20983"/>
      <w:bookmarkStart w:id="311" w:name="_Toc23408"/>
      <w:bookmarkStart w:id="312" w:name="_Toc11208"/>
      <w:bookmarkStart w:id="313" w:name="_Toc2973"/>
      <w:bookmarkStart w:id="314" w:name="_Hlt87951777"/>
      <w:r>
        <w:rPr>
          <w:rFonts w:hint="eastAsia" w:asciiTheme="minorEastAsia" w:hAnsiTheme="minorEastAsia" w:eastAsiaTheme="minorEastAsia" w:cstheme="minorEastAsia"/>
          <w:b/>
          <w:color w:val="auto"/>
          <w:kern w:val="2"/>
          <w:szCs w:val="24"/>
          <w:highlight w:val="none"/>
        </w:rPr>
        <w:t>4 工程付款办法</w:t>
      </w:r>
      <w:bookmarkEnd w:id="302"/>
      <w:bookmarkEnd w:id="303"/>
      <w:bookmarkEnd w:id="304"/>
      <w:bookmarkEnd w:id="305"/>
      <w:bookmarkEnd w:id="306"/>
      <w:bookmarkEnd w:id="307"/>
      <w:bookmarkEnd w:id="308"/>
      <w:bookmarkEnd w:id="309"/>
      <w:bookmarkEnd w:id="310"/>
      <w:bookmarkEnd w:id="311"/>
      <w:bookmarkEnd w:id="312"/>
      <w:bookmarkEnd w:id="313"/>
    </w:p>
    <w:bookmarkEnd w:id="314"/>
    <w:p w14:paraId="231AB54C">
      <w:pPr>
        <w:pStyle w:val="25"/>
        <w:spacing w:line="500" w:lineRule="exact"/>
        <w:ind w:firstLine="480"/>
        <w:rPr>
          <w:rFonts w:hint="eastAsia" w:asciiTheme="minorEastAsia" w:hAnsiTheme="minorEastAsia" w:eastAsiaTheme="minorEastAsia" w:cstheme="minorEastAsia"/>
          <w:color w:val="auto"/>
          <w:szCs w:val="22"/>
          <w:highlight w:val="none"/>
        </w:rPr>
      </w:pPr>
      <w:bookmarkStart w:id="315" w:name="_Hlt69669774"/>
      <w:bookmarkEnd w:id="315"/>
      <w:bookmarkStart w:id="316" w:name="_Hlt69114106"/>
      <w:bookmarkEnd w:id="316"/>
      <w:bookmarkStart w:id="317" w:name="_Hlt66591689"/>
      <w:bookmarkEnd w:id="317"/>
      <w:bookmarkStart w:id="318" w:name="_Hlt88976467"/>
      <w:bookmarkEnd w:id="318"/>
      <w:bookmarkStart w:id="319" w:name="_Hlt69700007"/>
      <w:bookmarkEnd w:id="319"/>
      <w:bookmarkStart w:id="320" w:name="_Hlt66608388"/>
      <w:bookmarkEnd w:id="320"/>
      <w:bookmarkStart w:id="321" w:name="_Hlt66593437"/>
      <w:bookmarkEnd w:id="321"/>
      <w:bookmarkStart w:id="322" w:name="_Hlt70150985"/>
      <w:bookmarkEnd w:id="322"/>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p>
    <w:p w14:paraId="7EBD08D1">
      <w:pPr>
        <w:pStyle w:val="25"/>
        <w:spacing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4.1.1</w:t>
      </w:r>
      <w:r>
        <w:rPr>
          <w:rFonts w:hint="eastAsia" w:asciiTheme="minorEastAsia" w:hAnsiTheme="minorEastAsia" w:eastAsiaTheme="minorEastAsia" w:cstheme="minorEastAsia"/>
          <w:color w:val="auto"/>
          <w:szCs w:val="24"/>
          <w:highlight w:val="none"/>
        </w:rPr>
        <w:t>完成本项目工程施工图设计并提交符合要求的完整送审施工图设计文件后，相关请款资料经南雄市财政局审批后10个工作日内，支付至设计费合同价款的</w:t>
      </w: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szCs w:val="24"/>
          <w:highlight w:val="none"/>
        </w:rPr>
        <w:t>0%。</w:t>
      </w:r>
    </w:p>
    <w:p w14:paraId="3FB56DD4">
      <w:pPr>
        <w:pStyle w:val="25"/>
        <w:spacing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4.1.2本项目工程施工图设计经发包人委托具有资质的第三方审图机构审查合格并提交合格的完整施工图设计成果文件后，支付至设计费合同价款的</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0%。</w:t>
      </w:r>
    </w:p>
    <w:p w14:paraId="50E003F1">
      <w:pPr>
        <w:pStyle w:val="25"/>
        <w:spacing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4.1.</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工程竣工验收合格后，相关请款资料经南雄市财政局审批后10个工作日内支付剩余的设计费余额。</w:t>
      </w:r>
    </w:p>
    <w:p w14:paraId="720FC523">
      <w:pPr>
        <w:pStyle w:val="25"/>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3913E390">
      <w:pPr>
        <w:pStyle w:val="25"/>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6EC264F2">
      <w:pPr>
        <w:pStyle w:val="25"/>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563780F4">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施工预付款支付比例为：按施工合同价（预备费除外）的</w:t>
      </w:r>
      <w:r>
        <w:rPr>
          <w:rFonts w:hint="eastAsia" w:asciiTheme="minorEastAsia" w:hAnsiTheme="minorEastAsia" w:eastAsiaTheme="minorEastAsia" w:cstheme="minorEastAsia"/>
          <w:snapToGrid w:val="0"/>
          <w:color w:val="auto"/>
          <w:kern w:val="0"/>
          <w:szCs w:val="24"/>
          <w:highlight w:val="none"/>
          <w:u w:val="single"/>
        </w:rPr>
        <w:t>30%</w:t>
      </w:r>
      <w:r>
        <w:rPr>
          <w:rFonts w:hint="eastAsia" w:asciiTheme="minorEastAsia" w:hAnsiTheme="minorEastAsia" w:eastAsiaTheme="minorEastAsia" w:cstheme="minorEastAsia"/>
          <w:snapToGrid w:val="0"/>
          <w:color w:val="auto"/>
          <w:kern w:val="0"/>
          <w:szCs w:val="24"/>
          <w:highlight w:val="none"/>
        </w:rPr>
        <w:t>支付，施工预付款中包含工人工资预付款，其中工人工资预付款比例为施工合同价（预备费除外）的1%。</w:t>
      </w:r>
    </w:p>
    <w:p w14:paraId="39BA027E">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（2）本工程要求承包人提供与预付款等额的预付款银行保函（</w:t>
      </w:r>
      <w:r>
        <w:rPr>
          <w:rFonts w:hint="eastAsia" w:asciiTheme="minorEastAsia" w:hAnsiTheme="minorEastAsia" w:eastAsiaTheme="minorEastAsia" w:cstheme="minorEastAsia"/>
          <w:snapToGrid w:val="0"/>
          <w:color w:val="auto"/>
          <w:kern w:val="0"/>
          <w:szCs w:val="22"/>
          <w:highlight w:val="none"/>
        </w:rPr>
        <w:t>预付款银行保函按发包人提供的格式，详见招标文件第八章：预付款保函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且本工程预付款保函期限原则上不少于6个月，承包人的预付款保函有效期应保证在扣回预付款前有效，未扣回预付款但保函过期的，承包人应重新开具预付款保函。</w:t>
      </w:r>
    </w:p>
    <w:p w14:paraId="00650AE0">
      <w:pPr>
        <w:pStyle w:val="25"/>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555EE8F2">
      <w:pPr>
        <w:pStyle w:val="25"/>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40B553F4">
      <w:pPr>
        <w:pStyle w:val="25"/>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（4）预付款应从每支付期应支付给承包人的工程进度款中扣回，扣回比例为每支付期的工程进度款的50%，直到扣回的金额达到合同约定的预付款金额为止。</w:t>
      </w:r>
    </w:p>
    <w:p w14:paraId="29C4395B">
      <w:pPr>
        <w:pStyle w:val="25"/>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rPr>
        <w:t xml:space="preserve"> 4.2.3工程进度款支付条件：承包人必须提供的施工图预算报</w:t>
      </w:r>
      <w:r>
        <w:rPr>
          <w:rFonts w:hint="eastAsia" w:asciiTheme="minorEastAsia" w:hAnsiTheme="minorEastAsia" w:eastAsiaTheme="minorEastAsia" w:cstheme="minorEastAsia"/>
          <w:color w:val="auto"/>
          <w:highlight w:val="none"/>
          <w:lang w:eastAsia="zh-CN"/>
        </w:rPr>
        <w:t>发包人</w:t>
      </w:r>
      <w:r>
        <w:rPr>
          <w:rFonts w:hint="eastAsia" w:asciiTheme="minorEastAsia" w:hAnsiTheme="minorEastAsia" w:eastAsiaTheme="minorEastAsia" w:cstheme="minorEastAsia"/>
          <w:color w:val="auto"/>
          <w:highlight w:val="none"/>
        </w:rPr>
        <w:t>方可支付工程进度款。</w:t>
      </w:r>
    </w:p>
    <w:p w14:paraId="1B6F3589">
      <w:pPr>
        <w:pStyle w:val="25"/>
        <w:ind w:firstLine="480" w:firstLineChars="200"/>
        <w:rPr>
          <w:rFonts w:hint="eastAsia" w:asciiTheme="minorEastAsia" w:hAnsiTheme="minorEastAsia" w:eastAsiaTheme="minorEastAsia" w:cstheme="minorEastAsia"/>
          <w:bCs/>
          <w:snapToGrid w:val="0"/>
          <w:color w:val="auto"/>
          <w:kern w:val="0"/>
          <w:highlight w:val="none"/>
        </w:rPr>
      </w:pPr>
    </w:p>
    <w:p w14:paraId="7A73233F">
      <w:pPr>
        <w:pStyle w:val="25"/>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4.2.4</w:t>
      </w:r>
      <w:r>
        <w:rPr>
          <w:rFonts w:hint="eastAsia" w:asciiTheme="minorEastAsia" w:hAnsiTheme="minorEastAsia" w:eastAsiaTheme="minorEastAsia" w:cstheme="minorEastAsia"/>
          <w:color w:val="auto"/>
          <w:highlight w:val="none"/>
        </w:rPr>
        <w:t xml:space="preserve"> 施工过程中按月支付工程进度款：承包人每月按</w:t>
      </w:r>
      <w:r>
        <w:rPr>
          <w:rFonts w:hint="eastAsia" w:asciiTheme="minorEastAsia" w:hAnsiTheme="minorEastAsia" w:eastAsiaTheme="minorEastAsia" w:cstheme="minorEastAsia"/>
          <w:color w:val="auto"/>
          <w:szCs w:val="22"/>
          <w:highlight w:val="none"/>
        </w:rPr>
        <w:t>工程形象进度申</w:t>
      </w:r>
      <w:r>
        <w:rPr>
          <w:rFonts w:hint="eastAsia" w:asciiTheme="minorEastAsia" w:hAnsiTheme="minorEastAsia" w:eastAsiaTheme="minorEastAsia" w:cstheme="minorEastAsia"/>
          <w:color w:val="auto"/>
          <w:highlight w:val="none"/>
        </w:rPr>
        <w:t>报，截止日为当月26日，形象进度和</w:t>
      </w:r>
      <w:r>
        <w:rPr>
          <w:rFonts w:hint="eastAsia" w:asciiTheme="minorEastAsia" w:hAnsiTheme="minorEastAsia" w:eastAsiaTheme="minorEastAsia" w:cstheme="minorEastAsia"/>
          <w:snapToGrid w:val="0"/>
          <w:color w:val="auto"/>
          <w:kern w:val="0"/>
          <w:highlight w:val="none"/>
        </w:rPr>
        <w:t>《工程付款申请书》</w:t>
      </w:r>
      <w:r>
        <w:rPr>
          <w:rFonts w:hint="eastAsia" w:asciiTheme="minorEastAsia" w:hAnsiTheme="minorEastAsia" w:eastAsiaTheme="minorEastAsia" w:cstheme="minorEastAsia"/>
          <w:color w:val="auto"/>
          <w:highlight w:val="none"/>
        </w:rPr>
        <w:t>由监理单位核实确认，经</w:t>
      </w:r>
      <w:r>
        <w:rPr>
          <w:rFonts w:hint="eastAsia" w:asciiTheme="minorEastAsia" w:hAnsiTheme="minorEastAsia" w:eastAsiaTheme="minorEastAsia" w:cstheme="minorEastAsia"/>
          <w:snapToGrid w:val="0"/>
          <w:color w:val="auto"/>
          <w:kern w:val="0"/>
          <w:highlight w:val="none"/>
        </w:rPr>
        <w:t>造价咨询单位（如有造价单位）审核，</w:t>
      </w:r>
      <w:r>
        <w:rPr>
          <w:rFonts w:hint="eastAsia" w:asciiTheme="minorEastAsia" w:hAnsiTheme="minorEastAsia" w:eastAsiaTheme="minorEastAsia" w:cstheme="minorEastAsia"/>
          <w:color w:val="auto"/>
          <w:highlight w:val="none"/>
        </w:rPr>
        <w:t>再经发包人审核确认后于申报工程进度款的次月支付。</w:t>
      </w:r>
    </w:p>
    <w:p w14:paraId="5577DDD8">
      <w:pPr>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 xml:space="preserve">     4.2.5</w:t>
      </w:r>
      <w:r>
        <w:rPr>
          <w:rFonts w:hint="eastAsia" w:asciiTheme="minorEastAsia" w:hAnsiTheme="minorEastAsia" w:eastAsiaTheme="minorEastAsia" w:cstheme="minorEastAsia"/>
          <w:snapToGrid w:val="0"/>
          <w:color w:val="auto"/>
          <w:kern w:val="0"/>
          <w:highlight w:val="none"/>
        </w:rPr>
        <w:t>每月的工程进度款按应付金额的</w:t>
      </w:r>
      <w:r>
        <w:rPr>
          <w:rFonts w:hint="eastAsia" w:asciiTheme="minorEastAsia" w:hAnsiTheme="minorEastAsia" w:eastAsiaTheme="minorEastAsia" w:cstheme="minorEastAsia"/>
          <w:snapToGrid w:val="0"/>
          <w:color w:val="auto"/>
          <w:kern w:val="0"/>
          <w:highlight w:val="none"/>
          <w:u w:val="single"/>
        </w:rPr>
        <w:t xml:space="preserve"> 80 ％</w:t>
      </w:r>
      <w:r>
        <w:rPr>
          <w:rFonts w:hint="eastAsia" w:asciiTheme="minorEastAsia" w:hAnsiTheme="minorEastAsia" w:eastAsiaTheme="minorEastAsia" w:cstheme="minorEastAsia"/>
          <w:snapToGrid w:val="0"/>
          <w:color w:val="auto"/>
          <w:kern w:val="0"/>
          <w:highlight w:val="none"/>
        </w:rPr>
        <w:t xml:space="preserve">支付，工程进度款中的作业工人工资款项暂为该月工程进度款的 </w:t>
      </w:r>
      <w:r>
        <w:rPr>
          <w:rFonts w:hint="eastAsia" w:asciiTheme="minorEastAsia" w:hAnsiTheme="minorEastAsia" w:eastAsiaTheme="minorEastAsia" w:cstheme="minorEastAsia"/>
          <w:snapToGrid w:val="0"/>
          <w:color w:val="auto"/>
          <w:kern w:val="0"/>
          <w:highlight w:val="none"/>
          <w:u w:val="single"/>
        </w:rPr>
        <w:t>30 ％</w:t>
      </w:r>
      <w:r>
        <w:rPr>
          <w:rFonts w:hint="eastAsia" w:asciiTheme="minorEastAsia" w:hAnsiTheme="minorEastAsia" w:eastAsiaTheme="minorEastAsia" w:cstheme="minorEastAsia"/>
          <w:snapToGrid w:val="0"/>
          <w:color w:val="auto"/>
          <w:kern w:val="0"/>
          <w:highlight w:val="none"/>
        </w:rPr>
        <w:t>，具体工人工资拨付金额以该月实际审核确认的为准，由发包人将该月审核确认后的作业工人工资款项单独足额拨付到承包人的工资专户。</w:t>
      </w:r>
    </w:p>
    <w:p w14:paraId="4C9A5E61">
      <w:pPr>
        <w:pStyle w:val="25"/>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snapToGrid w:val="0"/>
          <w:color w:val="auto"/>
          <w:kern w:val="0"/>
          <w:szCs w:val="24"/>
          <w:highlight w:val="none"/>
        </w:rPr>
        <w:t>措施项目费中的“绿色施工安全防护措施费”拨付按照《广东省建设工程计价依据（2018）》执行，按照</w:t>
      </w:r>
      <w:r>
        <w:rPr>
          <w:rFonts w:hint="eastAsia" w:asciiTheme="minorEastAsia" w:hAnsiTheme="minorEastAsia" w:eastAsiaTheme="minorEastAsia" w:cstheme="minorEastAsia"/>
          <w:color w:val="auto"/>
          <w:szCs w:val="24"/>
          <w:highlight w:val="none"/>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auto"/>
          <w:kern w:val="0"/>
          <w:szCs w:val="24"/>
          <w:highlight w:val="none"/>
        </w:rPr>
        <w:t>有关规定支付。发生一般事故及以上等级重大安全事故的，发包人可扣除承包人金额相当于所有“绿色施工安全防护措施费”的工程管理费。</w:t>
      </w:r>
    </w:p>
    <w:p w14:paraId="36540756">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Theme="minorEastAsia" w:hAnsiTheme="minorEastAsia" w:eastAsiaTheme="minorEastAsia" w:cstheme="minorEastAsia"/>
          <w:snapToGrid w:val="0"/>
          <w:color w:val="auto"/>
          <w:kern w:val="0"/>
          <w:szCs w:val="24"/>
          <w:highlight w:val="none"/>
        </w:rPr>
        <w:t>变更工程造价必须经监理单位核实及造价咨询单位（如有造价单位）审核，并经发包人核定后方可支付。</w:t>
      </w:r>
    </w:p>
    <w:p w14:paraId="26D49A0F">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结算审核完成后，于次月支付至审定总造价的97%。</w:t>
      </w:r>
    </w:p>
    <w:p w14:paraId="2F917D3D">
      <w:pPr>
        <w:pStyle w:val="25"/>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 xml:space="preserve">    4.6 剩余3%为工程质量保证金，从工程竣工验收合格之日起满</w:t>
      </w:r>
      <w:r>
        <w:rPr>
          <w:rFonts w:hint="eastAsia" w:asciiTheme="minorEastAsia" w:hAnsiTheme="minorEastAsia" w:eastAsiaTheme="minorEastAsia" w:cstheme="minorEastAsia"/>
          <w:color w:val="auto"/>
          <w:highlight w:val="none"/>
          <w:u w:val="single"/>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snapToGrid w:val="0"/>
          <w:color w:val="auto"/>
          <w:kern w:val="0"/>
          <w:highlight w:val="none"/>
        </w:rPr>
        <w:t>若未发现质量问题，</w:t>
      </w:r>
      <w:r>
        <w:rPr>
          <w:rFonts w:hint="eastAsia" w:asciiTheme="minorEastAsia" w:hAnsiTheme="minorEastAsia" w:eastAsiaTheme="minorEastAsia" w:cstheme="minorEastAsia"/>
          <w:bCs/>
          <w:snapToGrid w:val="0"/>
          <w:color w:val="auto"/>
          <w:kern w:val="0"/>
          <w:highlight w:val="none"/>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auto"/>
          <w:kern w:val="0"/>
          <w:highlight w:val="none"/>
        </w:rPr>
        <w:t>于次月</w:t>
      </w:r>
      <w:r>
        <w:rPr>
          <w:rFonts w:hint="eastAsia" w:asciiTheme="minorEastAsia" w:hAnsiTheme="minorEastAsia" w:eastAsiaTheme="minorEastAsia" w:cstheme="minorEastAsia"/>
          <w:bCs/>
          <w:snapToGrid w:val="0"/>
          <w:color w:val="auto"/>
          <w:kern w:val="0"/>
          <w:highlight w:val="none"/>
        </w:rPr>
        <w:t>退还给承包人</w:t>
      </w:r>
      <w:r>
        <w:rPr>
          <w:rFonts w:hint="eastAsia" w:asciiTheme="minorEastAsia" w:hAnsiTheme="minorEastAsia" w:eastAsiaTheme="minorEastAsia" w:cstheme="minorEastAsia"/>
          <w:bCs/>
          <w:color w:val="auto"/>
          <w:kern w:val="0"/>
          <w:highlight w:val="none"/>
        </w:rPr>
        <w:t>（不计息）。</w:t>
      </w:r>
    </w:p>
    <w:p w14:paraId="2D400E4D">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auto"/>
          <w:kern w:val="0"/>
          <w:szCs w:val="24"/>
          <w:highlight w:val="none"/>
        </w:rPr>
        <w:t>如果承包人无法提供符合要求的发票，由此造成的相应损失由承包人承担。</w:t>
      </w:r>
    </w:p>
    <w:p w14:paraId="5A32A0E2">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auto"/>
          <w:szCs w:val="22"/>
          <w:highlight w:val="none"/>
        </w:rPr>
        <w:t>款的利息，承包人也不得因政府财政部门履行审批程序所造成的延期付款而暂停施工和相关服务。</w:t>
      </w:r>
    </w:p>
    <w:p w14:paraId="02AB2996">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Theme="minorEastAsia" w:hAnsiTheme="minorEastAsia" w:eastAsiaTheme="minorEastAsia" w:cstheme="minorEastAsia"/>
          <w:color w:val="auto"/>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44BC9048">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4.10</w:t>
      </w:r>
      <w:r>
        <w:rPr>
          <w:rFonts w:hint="eastAsia" w:asciiTheme="minorEastAsia" w:hAnsiTheme="minorEastAsia" w:eastAsiaTheme="minorEastAsia" w:cstheme="minorEastAsia"/>
          <w:color w:val="auto"/>
          <w:szCs w:val="24"/>
          <w:highlight w:val="none"/>
        </w:rPr>
        <w:t>本工程按政府有关要求或资金安排情况、合同有关约定，经双方协商可调整建安费支付办法。</w:t>
      </w:r>
    </w:p>
    <w:p w14:paraId="5F8A54F7">
      <w:pPr>
        <w:pStyle w:val="26"/>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323" w:name="_Toc11306"/>
      <w:r>
        <w:rPr>
          <w:rFonts w:hint="eastAsia" w:asciiTheme="minorEastAsia" w:hAnsiTheme="minorEastAsia" w:eastAsiaTheme="minorEastAsia" w:cstheme="minorEastAsia"/>
          <w:b/>
          <w:color w:val="auto"/>
          <w:kern w:val="44"/>
          <w:sz w:val="24"/>
          <w:highlight w:val="none"/>
        </w:rPr>
        <w:br w:type="page"/>
      </w:r>
      <w:bookmarkStart w:id="324" w:name="_Toc22231"/>
      <w:bookmarkStart w:id="325" w:name="_Toc28950"/>
      <w:bookmarkStart w:id="326" w:name="_Toc5081"/>
      <w:bookmarkStart w:id="327" w:name="_Toc16036"/>
      <w:bookmarkStart w:id="328" w:name="_Toc15865"/>
      <w:bookmarkStart w:id="329" w:name="_Toc18208"/>
      <w:bookmarkStart w:id="330" w:name="_Toc10003"/>
      <w:bookmarkStart w:id="331" w:name="_Toc31905"/>
      <w:r>
        <w:rPr>
          <w:rFonts w:hint="eastAsia" w:asciiTheme="minorEastAsia" w:hAnsiTheme="minorEastAsia" w:eastAsiaTheme="minorEastAsia" w:cstheme="minorEastAsia"/>
          <w:b/>
          <w:color w:val="auto"/>
          <w:kern w:val="44"/>
          <w:sz w:val="36"/>
          <w:szCs w:val="36"/>
          <w:highlight w:val="none"/>
        </w:rPr>
        <w:t>第三</w:t>
      </w:r>
      <w:bookmarkStart w:id="332" w:name="_Hlt69669171"/>
      <w:bookmarkEnd w:id="332"/>
      <w:r>
        <w:rPr>
          <w:rFonts w:hint="eastAsia" w:asciiTheme="minorEastAsia" w:hAnsiTheme="minorEastAsia" w:eastAsiaTheme="minorEastAsia" w:cstheme="minorEastAsia"/>
          <w:b/>
          <w:color w:val="auto"/>
          <w:kern w:val="44"/>
          <w:sz w:val="36"/>
          <w:szCs w:val="36"/>
          <w:highlight w:val="none"/>
        </w:rPr>
        <w:t>章</w:t>
      </w:r>
      <w:bookmarkStart w:id="333" w:name="_Hlt87793839"/>
      <w:bookmarkEnd w:id="333"/>
      <w:r>
        <w:rPr>
          <w:rFonts w:hint="eastAsia" w:asciiTheme="minorEastAsia" w:hAnsiTheme="minorEastAsia" w:eastAsiaTheme="minorEastAsia" w:cstheme="minorEastAsia"/>
          <w:b/>
          <w:color w:val="auto"/>
          <w:kern w:val="44"/>
          <w:sz w:val="36"/>
          <w:szCs w:val="36"/>
          <w:highlight w:val="none"/>
        </w:rPr>
        <w:t xml:space="preserve"> 中标人须知</w:t>
      </w:r>
      <w:bookmarkEnd w:id="323"/>
      <w:bookmarkEnd w:id="324"/>
      <w:bookmarkEnd w:id="325"/>
      <w:bookmarkEnd w:id="326"/>
      <w:bookmarkEnd w:id="327"/>
      <w:bookmarkEnd w:id="328"/>
      <w:bookmarkEnd w:id="329"/>
      <w:bookmarkEnd w:id="330"/>
      <w:bookmarkEnd w:id="331"/>
    </w:p>
    <w:p w14:paraId="7524F29B">
      <w:pPr>
        <w:pStyle w:val="25"/>
        <w:rPr>
          <w:rFonts w:hint="eastAsia" w:asciiTheme="minorEastAsia" w:hAnsiTheme="minorEastAsia" w:eastAsiaTheme="minorEastAsia" w:cstheme="minorEastAsia"/>
          <w:color w:val="auto"/>
          <w:highlight w:val="none"/>
        </w:rPr>
      </w:pPr>
    </w:p>
    <w:bookmarkEnd w:id="272"/>
    <w:bookmarkEnd w:id="273"/>
    <w:bookmarkEnd w:id="274"/>
    <w:p w14:paraId="5F16DED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3E3B022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4743309E">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551EF34A">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3.4</w:t>
      </w: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DE5F0A3">
      <w:pPr>
        <w:spacing w:line="360" w:lineRule="auto"/>
        <w:ind w:firstLine="481"/>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5</w:t>
      </w:r>
      <w:r>
        <w:rPr>
          <w:rFonts w:hint="eastAsia" w:asciiTheme="minorEastAsia" w:hAnsiTheme="minorEastAsia" w:eastAsiaTheme="minorEastAsia" w:cstheme="minorEastAsia"/>
          <w:b/>
          <w:color w:val="auto"/>
          <w:szCs w:val="24"/>
          <w:highlight w:val="none"/>
        </w:rPr>
        <w:t>本招标项目合同承包方式为：</w:t>
      </w:r>
      <w:r>
        <w:rPr>
          <w:rFonts w:hint="eastAsia" w:asciiTheme="minorEastAsia" w:hAnsiTheme="minorEastAsia" w:eastAsiaTheme="minorEastAsia" w:cstheme="minorEastAsia"/>
          <w:b/>
          <w:color w:val="auto"/>
          <w:szCs w:val="24"/>
          <w:highlight w:val="none"/>
          <w:u w:val="single"/>
        </w:rPr>
        <w:t>设计施工</w:t>
      </w:r>
      <w:r>
        <w:rPr>
          <w:rFonts w:hint="eastAsia" w:asciiTheme="minorEastAsia" w:hAnsiTheme="minorEastAsia" w:eastAsiaTheme="minorEastAsia" w:cstheme="minorEastAsia"/>
          <w:b/>
          <w:color w:val="auto"/>
          <w:szCs w:val="24"/>
          <w:highlight w:val="none"/>
          <w:u w:val="single"/>
          <w:lang w:eastAsia="zh-CN"/>
        </w:rPr>
        <w:t>（</w:t>
      </w:r>
      <w:r>
        <w:rPr>
          <w:rFonts w:hint="eastAsia" w:asciiTheme="minorEastAsia" w:hAnsiTheme="minorEastAsia" w:eastAsiaTheme="minorEastAsia" w:cstheme="minorEastAsia"/>
          <w:b/>
          <w:color w:val="auto"/>
          <w:szCs w:val="24"/>
          <w:highlight w:val="none"/>
          <w:u w:val="single"/>
          <w:lang w:val="en-US" w:eastAsia="zh-CN"/>
        </w:rPr>
        <w:t>EPC</w:t>
      </w:r>
      <w:r>
        <w:rPr>
          <w:rFonts w:hint="eastAsia" w:asciiTheme="minorEastAsia" w:hAnsiTheme="minorEastAsia" w:eastAsiaTheme="minorEastAsia" w:cstheme="minorEastAsia"/>
          <w:b/>
          <w:color w:val="auto"/>
          <w:szCs w:val="24"/>
          <w:highlight w:val="none"/>
          <w:u w:val="single"/>
          <w:lang w:eastAsia="zh-CN"/>
        </w:rPr>
        <w:t>）</w:t>
      </w:r>
      <w:r>
        <w:rPr>
          <w:rFonts w:hint="eastAsia" w:asciiTheme="minorEastAsia" w:hAnsiTheme="minorEastAsia" w:eastAsiaTheme="minorEastAsia" w:cstheme="minorEastAsia"/>
          <w:b/>
          <w:color w:val="auto"/>
          <w:szCs w:val="24"/>
          <w:highlight w:val="none"/>
          <w:u w:val="single"/>
        </w:rPr>
        <w:t>总承包合同</w:t>
      </w:r>
      <w:r>
        <w:rPr>
          <w:rFonts w:hint="eastAsia" w:asciiTheme="minorEastAsia" w:hAnsiTheme="minorEastAsia" w:eastAsiaTheme="minorEastAsia" w:cstheme="minorEastAsia"/>
          <w:b/>
          <w:color w:val="auto"/>
          <w:szCs w:val="24"/>
          <w:highlight w:val="none"/>
        </w:rPr>
        <w:t>。</w:t>
      </w:r>
    </w:p>
    <w:p w14:paraId="53D3180C">
      <w:pPr>
        <w:spacing w:line="360" w:lineRule="auto"/>
        <w:ind w:firstLine="481"/>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3.6</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11CC4604">
      <w:pPr>
        <w:spacing w:line="360" w:lineRule="auto"/>
        <w:rPr>
          <w:rFonts w:hint="eastAsia" w:asciiTheme="minorEastAsia" w:hAnsiTheme="minorEastAsia" w:eastAsiaTheme="minorEastAsia" w:cstheme="minorEastAsia"/>
          <w:color w:val="auto"/>
          <w:szCs w:val="24"/>
          <w:highlight w:val="none"/>
        </w:rPr>
      </w:pPr>
      <w:bookmarkStart w:id="334" w:name="_Hlt93117969"/>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7</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334"/>
    <w:p w14:paraId="5D52D461">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8</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335" w:name="_Hlt66261069"/>
      <w:bookmarkEnd w:id="335"/>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591FF1F8">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554226B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9</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项目竣工验收合格后三十个工作日内必须向招标人提供一式八份符合韶关市及南雄市城市建设档案馆要求的工程竣工档案（含纸质、声像及电子等形式的档案），声像及电子档案的制作费用由中标人承担。</w:t>
      </w:r>
    </w:p>
    <w:p w14:paraId="36F2B2B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10</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3349496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05A93B4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12</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74AA290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3</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336" w:name="_Hlt66508904"/>
      <w:bookmarkEnd w:id="336"/>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60CED7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4</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5FA7A27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5</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2BF974D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6</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131F0C9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7</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48DFF697">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8</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72B98D2B">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9</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40BE47EA">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20</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0D281C1B">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3B00AE3D">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6A90036B">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79E6C27F">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21</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2D298089">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22</w:t>
      </w:r>
      <w:r>
        <w:rPr>
          <w:rFonts w:hint="eastAsia" w:asciiTheme="minorEastAsia" w:hAnsiTheme="minorEastAsia" w:eastAsiaTheme="minorEastAsia" w:cstheme="minorEastAsia"/>
          <w:b/>
          <w:bCs/>
          <w:color w:val="auto"/>
          <w:szCs w:val="24"/>
          <w:highlight w:val="none"/>
        </w:rPr>
        <w:t xml:space="preserve">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50CEA771">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23</w:t>
      </w:r>
      <w:r>
        <w:rPr>
          <w:rFonts w:hint="eastAsia" w:asciiTheme="minorEastAsia" w:hAnsiTheme="minorEastAsia" w:eastAsiaTheme="minorEastAsia" w:cstheme="minorEastAsia"/>
          <w:b/>
          <w:bCs/>
          <w:color w:val="auto"/>
          <w:szCs w:val="24"/>
          <w:highlight w:val="none"/>
        </w:rPr>
        <w:t xml:space="preserve">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240440D6">
      <w:pPr>
        <w:pStyle w:val="25"/>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r>
        <w:rPr>
          <w:rFonts w:hint="eastAsia" w:asciiTheme="minorEastAsia" w:hAnsiTheme="minorEastAsia" w:eastAsiaTheme="minorEastAsia" w:cstheme="minorEastAsia"/>
          <w:b/>
          <w:color w:val="auto"/>
          <w:highlight w:val="none"/>
          <w:lang w:val="en-US" w:eastAsia="zh-CN"/>
        </w:rPr>
        <w:t>24</w:t>
      </w:r>
      <w:r>
        <w:rPr>
          <w:rFonts w:hint="eastAsia" w:asciiTheme="minorEastAsia" w:hAnsiTheme="minorEastAsia" w:eastAsiaTheme="minorEastAsia" w:cstheme="minorEastAsia"/>
          <w:b/>
          <w:color w:val="auto"/>
          <w:highlight w:val="none"/>
        </w:rPr>
        <w:t xml:space="preserve">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1B5D6EFB">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w:t>
      </w:r>
      <w:r>
        <w:rPr>
          <w:rFonts w:hint="eastAsia" w:asciiTheme="minorEastAsia" w:hAnsiTheme="minorEastAsia" w:eastAsiaTheme="minorEastAsia" w:cstheme="minorEastAsia"/>
          <w:b/>
          <w:color w:val="auto"/>
          <w:highlight w:val="none"/>
          <w:lang w:val="en-US" w:eastAsia="zh-CN"/>
        </w:rPr>
        <w:t>25</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66B61DEA">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5E0E159F">
      <w:pPr>
        <w:pStyle w:val="25"/>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2E0FE777">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26</w:t>
      </w:r>
      <w:r>
        <w:rPr>
          <w:rFonts w:hint="eastAsia" w:asciiTheme="minorEastAsia" w:hAnsiTheme="minorEastAsia" w:eastAsiaTheme="minorEastAsia" w:cstheme="minorEastAsia"/>
          <w:color w:val="auto"/>
          <w:szCs w:val="24"/>
          <w:highlight w:val="none"/>
        </w:rPr>
        <w:t>中标人须按韶关市、南雄市关于建筑垃圾运输、建筑渣土管理和扬尘治理等有关规定执行。</w:t>
      </w:r>
    </w:p>
    <w:p w14:paraId="6C3D397D">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27</w:t>
      </w:r>
      <w:r>
        <w:rPr>
          <w:rFonts w:hint="eastAsia" w:asciiTheme="minorEastAsia" w:hAnsiTheme="minorEastAsia" w:eastAsiaTheme="minorEastAsia" w:cstheme="minorEastAsia"/>
          <w:color w:val="auto"/>
          <w:szCs w:val="24"/>
          <w:highlight w:val="none"/>
        </w:rPr>
        <w:t>中标人须按相关规定要求，设置本工程符合相关要求的永久性标牌及规划公示牌，投标人在投标报价时综合考虑在报价内，招标人不另行支付该部分费用。</w:t>
      </w:r>
    </w:p>
    <w:p w14:paraId="1BF7877E">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w:t>
      </w:r>
      <w:r>
        <w:rPr>
          <w:rFonts w:hint="eastAsia" w:asciiTheme="minorEastAsia" w:hAnsiTheme="minorEastAsia" w:eastAsiaTheme="minorEastAsia" w:cstheme="minorEastAsia"/>
          <w:color w:val="auto"/>
          <w:szCs w:val="24"/>
          <w:highlight w:val="none"/>
          <w:lang w:val="en-US" w:eastAsia="zh-CN"/>
        </w:rPr>
        <w:t>8</w:t>
      </w:r>
      <w:r>
        <w:rPr>
          <w:rFonts w:hint="eastAsia" w:asciiTheme="minorEastAsia" w:hAnsiTheme="minorEastAsia" w:eastAsiaTheme="minorEastAsia" w:cstheme="minorEastAsia"/>
          <w:color w:val="auto"/>
          <w:szCs w:val="24"/>
          <w:highlight w:val="none"/>
        </w:rPr>
        <w:t>中标人须服从招标人的项目管理方式；中标人须无条件组织施工班组按招标人提供的管理软件（如有）及管理流程进行施工管理。</w:t>
      </w:r>
    </w:p>
    <w:p w14:paraId="7E5F524E">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2538D33">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施工视频监控系统必须符合韶市建字〔2014〕163号文件规定，并在投标报价中综合考虑，招标人及项目业主不再另行支付该部分费用。</w:t>
      </w:r>
    </w:p>
    <w:p w14:paraId="475BEF91">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1BFD0BE8">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w:t>
      </w:r>
      <w:r>
        <w:rPr>
          <w:rFonts w:hint="eastAsia" w:asciiTheme="minorEastAsia" w:hAnsiTheme="minorEastAsia" w:eastAsiaTheme="minorEastAsia" w:cstheme="minorEastAsia"/>
          <w:b/>
          <w:color w:val="auto"/>
          <w:highlight w:val="none"/>
          <w:lang w:val="en-US" w:eastAsia="zh-CN"/>
        </w:rPr>
        <w:t>30</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0E3127CC">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265411F5">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31</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含节能、结构计算模型等）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5E4CF61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 xml:space="preserve">    3.3</w:t>
      </w:r>
      <w:r>
        <w:rPr>
          <w:rFonts w:hint="eastAsia" w:asciiTheme="minorEastAsia" w:hAnsiTheme="minorEastAsia" w:eastAsiaTheme="minorEastAsia" w:cstheme="minorEastAsia"/>
          <w:b/>
          <w:bCs/>
          <w:color w:val="auto"/>
          <w:szCs w:val="24"/>
          <w:highlight w:val="none"/>
          <w:lang w:val="en-US" w:eastAsia="zh-CN"/>
        </w:rPr>
        <w:t>2</w:t>
      </w:r>
      <w:r>
        <w:rPr>
          <w:rFonts w:hint="eastAsia" w:asciiTheme="minorEastAsia" w:hAnsiTheme="minorEastAsia" w:eastAsiaTheme="minorEastAsia" w:cstheme="minorEastAsia"/>
          <w:b/>
          <w:color w:val="auto"/>
          <w:highlight w:val="none"/>
        </w:rPr>
        <w:t>中标人须在收到初步设计文件之日起三天内无条件对初步设计文件进行审核，如发现遗漏或错误，须向招标人提出书面报告。</w:t>
      </w:r>
    </w:p>
    <w:p w14:paraId="3674B1F9">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w:t>
      </w:r>
      <w:r>
        <w:rPr>
          <w:rFonts w:hint="eastAsia" w:asciiTheme="minorEastAsia" w:hAnsiTheme="minorEastAsia" w:eastAsiaTheme="minorEastAsia" w:cstheme="minorEastAsia"/>
          <w:b/>
          <w:bCs/>
          <w:color w:val="auto"/>
          <w:szCs w:val="24"/>
          <w:highlight w:val="none"/>
          <w:lang w:val="en-US" w:eastAsia="zh-CN"/>
        </w:rPr>
        <w:t>3</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694D6828">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68B5138A">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7524C0F9">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6E4DB8D0">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776D9C11">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0085D221">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0F6B5C0C">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480D5539">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73D0998F">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65B9DEBF">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68A9D241">
      <w:pPr>
        <w:pStyle w:val="4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09873AD4">
      <w:pPr>
        <w:pStyle w:val="45"/>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214D0FB8">
      <w:pPr>
        <w:pStyle w:val="45"/>
        <w:widowControl/>
        <w:spacing w:line="360" w:lineRule="auto"/>
        <w:ind w:firstLine="480"/>
        <w:jc w:val="lef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8"/>
          <w:highlight w:val="none"/>
        </w:rPr>
        <w:t>3.3</w:t>
      </w:r>
      <w:r>
        <w:rPr>
          <w:rFonts w:hint="eastAsia" w:asciiTheme="minorEastAsia" w:hAnsiTheme="minorEastAsia" w:eastAsiaTheme="minorEastAsia" w:cstheme="minorEastAsia"/>
          <w:b/>
          <w:bCs/>
          <w:color w:val="auto"/>
          <w:szCs w:val="28"/>
          <w:highlight w:val="none"/>
          <w:lang w:val="en-US" w:eastAsia="zh-CN"/>
        </w:rPr>
        <w:t>5</w:t>
      </w:r>
      <w:r>
        <w:rPr>
          <w:rFonts w:hint="eastAsia" w:asciiTheme="minorEastAsia" w:hAnsiTheme="minorEastAsia" w:eastAsiaTheme="minorEastAsia" w:cstheme="minorEastAsia"/>
          <w:b/>
          <w:bCs/>
          <w:color w:val="auto"/>
          <w:szCs w:val="28"/>
          <w:highlight w:val="none"/>
        </w:rPr>
        <w:t>依据《关于印发&lt;广东省建筑工程领域工人工资支付专用账户管理办法&gt;的通知》（粤人社规[2018]14号）文件精神，中标人必须设立工人工资支付专用账户，专门用于发放作业工人工资。</w:t>
      </w:r>
      <w:bookmarkStart w:id="337" w:name="_Hlt69698776"/>
    </w:p>
    <w:p w14:paraId="1899EDF6">
      <w:pPr>
        <w:pStyle w:val="25"/>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653C0D56">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w:t>
      </w:r>
      <w:r>
        <w:rPr>
          <w:rFonts w:hint="eastAsia" w:asciiTheme="minorEastAsia" w:hAnsiTheme="minorEastAsia" w:eastAsiaTheme="minorEastAsia" w:cstheme="minorEastAsia"/>
          <w:b/>
          <w:color w:val="auto"/>
          <w:szCs w:val="24"/>
          <w:highlight w:val="none"/>
          <w:lang w:val="en-US" w:eastAsia="zh-CN"/>
        </w:rPr>
        <w:t>6</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3A460237">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w:t>
      </w:r>
      <w:r>
        <w:rPr>
          <w:rFonts w:hint="eastAsia" w:asciiTheme="minorEastAsia" w:hAnsiTheme="minorEastAsia" w:eastAsiaTheme="minorEastAsia" w:cstheme="minorEastAsia"/>
          <w:b/>
          <w:bCs/>
          <w:color w:val="auto"/>
          <w:szCs w:val="24"/>
          <w:highlight w:val="none"/>
          <w:lang w:val="en-US" w:eastAsia="zh-CN"/>
        </w:rPr>
        <w:t>7</w:t>
      </w:r>
      <w:r>
        <w:rPr>
          <w:rFonts w:hint="eastAsia" w:asciiTheme="minorEastAsia" w:hAnsiTheme="minorEastAsia" w:eastAsiaTheme="minorEastAsia" w:cstheme="minorEastAsia"/>
          <w:color w:val="auto"/>
          <w:szCs w:val="24"/>
          <w:highlight w:val="none"/>
        </w:rPr>
        <w:t>中标人应按招标人提供的场地出平图先行进行场地平整。</w:t>
      </w:r>
    </w:p>
    <w:p w14:paraId="65DDE9B5">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w:t>
      </w:r>
      <w:r>
        <w:rPr>
          <w:rFonts w:hint="eastAsia" w:asciiTheme="minorEastAsia" w:hAnsiTheme="minorEastAsia" w:eastAsiaTheme="minorEastAsia" w:cstheme="minorEastAsia"/>
          <w:b/>
          <w:bCs/>
          <w:color w:val="auto"/>
          <w:szCs w:val="24"/>
          <w:highlight w:val="none"/>
          <w:lang w:val="en-US" w:eastAsia="zh-CN"/>
        </w:rPr>
        <w:t>8</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61B73225">
      <w:pPr>
        <w:pStyle w:val="47"/>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w:t>
      </w:r>
      <w:r>
        <w:rPr>
          <w:rFonts w:hint="eastAsia" w:asciiTheme="minorEastAsia" w:hAnsiTheme="minorEastAsia" w:eastAsiaTheme="minorEastAsia" w:cstheme="minorEastAsia"/>
          <w:b/>
          <w:color w:val="auto"/>
          <w:highlight w:val="none"/>
          <w:shd w:val="clear" w:color="auto" w:fill="FFFFFF"/>
          <w:lang w:val="en-US" w:eastAsia="zh-CN"/>
        </w:rPr>
        <w:t>9</w:t>
      </w:r>
      <w:r>
        <w:rPr>
          <w:rFonts w:hint="eastAsia" w:asciiTheme="minorEastAsia" w:hAnsiTheme="minorEastAsia" w:eastAsiaTheme="minorEastAsia" w:cstheme="minorEastAsia"/>
          <w:b/>
          <w:color w:val="auto"/>
          <w:highlight w:val="none"/>
          <w:shd w:val="clear" w:color="auto" w:fill="FFFFFF"/>
        </w:rPr>
        <w:t>危险性较大的分部分项工程安全管理约定</w:t>
      </w:r>
    </w:p>
    <w:p w14:paraId="55962C31">
      <w:pPr>
        <w:pStyle w:val="47"/>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7E2EEBB">
      <w:pPr>
        <w:pStyle w:val="25"/>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5EB29D7">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40</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38053013">
      <w:pPr>
        <w:pStyle w:val="25"/>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41</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39D94604">
      <w:pPr>
        <w:pStyle w:val="25"/>
        <w:ind w:firstLine="480" w:firstLineChars="200"/>
        <w:rPr>
          <w:rFonts w:hint="eastAsia" w:asciiTheme="minorEastAsia" w:hAnsiTheme="minorEastAsia" w:eastAsiaTheme="minorEastAsia" w:cstheme="minorEastAsia"/>
          <w:color w:val="auto"/>
          <w:szCs w:val="24"/>
          <w:highlight w:val="none"/>
        </w:rPr>
      </w:pPr>
    </w:p>
    <w:p w14:paraId="0C92C17B">
      <w:pPr>
        <w:pStyle w:val="26"/>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24"/>
          <w:highlight w:val="none"/>
        </w:rPr>
        <w:br w:type="page"/>
      </w:r>
      <w:bookmarkStart w:id="338" w:name="_Toc29153"/>
      <w:bookmarkStart w:id="339" w:name="_Toc25756"/>
      <w:bookmarkStart w:id="340" w:name="_Toc28287"/>
      <w:bookmarkStart w:id="341" w:name="_Toc27728"/>
      <w:bookmarkStart w:id="342" w:name="_Toc18239"/>
      <w:bookmarkStart w:id="343" w:name="_Toc20219"/>
      <w:bookmarkStart w:id="344" w:name="_Toc24187"/>
      <w:bookmarkStart w:id="345" w:name="_Toc21424"/>
      <w:bookmarkStart w:id="346" w:name="_Toc18638"/>
      <w:r>
        <w:rPr>
          <w:rFonts w:hint="eastAsia" w:asciiTheme="minorEastAsia" w:hAnsiTheme="minorEastAsia" w:eastAsiaTheme="minorEastAsia" w:cstheme="minorEastAsia"/>
          <w:b/>
          <w:color w:val="auto"/>
          <w:kern w:val="44"/>
          <w:sz w:val="36"/>
          <w:szCs w:val="36"/>
          <w:highlight w:val="none"/>
        </w:rPr>
        <w:t>第四</w:t>
      </w:r>
      <w:bookmarkStart w:id="347" w:name="_Hlt69669176"/>
      <w:bookmarkEnd w:id="347"/>
      <w:r>
        <w:rPr>
          <w:rFonts w:hint="eastAsia" w:asciiTheme="minorEastAsia" w:hAnsiTheme="minorEastAsia" w:eastAsiaTheme="minorEastAsia" w:cstheme="minorEastAsia"/>
          <w:b/>
          <w:color w:val="auto"/>
          <w:kern w:val="44"/>
          <w:sz w:val="36"/>
          <w:szCs w:val="36"/>
          <w:highlight w:val="none"/>
        </w:rPr>
        <w:t>章</w:t>
      </w:r>
      <w:bookmarkStart w:id="348" w:name="_Hlt87793847"/>
      <w:bookmarkEnd w:id="348"/>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338"/>
      <w:bookmarkEnd w:id="339"/>
      <w:bookmarkEnd w:id="340"/>
      <w:bookmarkEnd w:id="341"/>
      <w:bookmarkEnd w:id="342"/>
      <w:bookmarkEnd w:id="343"/>
      <w:bookmarkEnd w:id="344"/>
      <w:bookmarkEnd w:id="345"/>
      <w:bookmarkEnd w:id="346"/>
    </w:p>
    <w:p w14:paraId="0F6DBF78">
      <w:pPr>
        <w:pStyle w:val="25"/>
        <w:rPr>
          <w:rFonts w:hint="eastAsia" w:asciiTheme="minorEastAsia" w:hAnsiTheme="minorEastAsia" w:eastAsiaTheme="minorEastAsia" w:cstheme="minorEastAsia"/>
          <w:color w:val="auto"/>
          <w:highlight w:val="none"/>
        </w:rPr>
      </w:pPr>
    </w:p>
    <w:bookmarkEnd w:id="337"/>
    <w:p w14:paraId="368FDF76">
      <w:pPr>
        <w:pStyle w:val="37"/>
        <w:spacing w:line="400" w:lineRule="exact"/>
        <w:ind w:firstLine="0"/>
        <w:jc w:val="both"/>
        <w:rPr>
          <w:rFonts w:hint="eastAsia" w:asciiTheme="minorEastAsia" w:hAnsiTheme="minorEastAsia" w:eastAsiaTheme="minorEastAsia" w:cstheme="minorEastAsia"/>
          <w:b/>
          <w:color w:val="auto"/>
          <w:kern w:val="2"/>
          <w:highlight w:val="none"/>
        </w:rPr>
      </w:pPr>
      <w:bookmarkStart w:id="349" w:name="_Hlt66104911"/>
      <w:bookmarkEnd w:id="349"/>
      <w:bookmarkStart w:id="350" w:name="_Hlt66531751"/>
      <w:bookmarkEnd w:id="350"/>
      <w:bookmarkStart w:id="351" w:name="_Toc28975"/>
      <w:bookmarkStart w:id="352" w:name="_Toc42"/>
      <w:bookmarkStart w:id="353" w:name="_Toc5733"/>
      <w:bookmarkStart w:id="354" w:name="_Toc5994"/>
      <w:bookmarkStart w:id="355" w:name="_Toc18673"/>
      <w:bookmarkStart w:id="356" w:name="_Toc19932"/>
      <w:bookmarkStart w:id="357" w:name="_Toc1109"/>
      <w:bookmarkStart w:id="358" w:name="_Toc21505"/>
      <w:bookmarkStart w:id="359" w:name="_Toc31172"/>
      <w:r>
        <w:rPr>
          <w:rFonts w:hint="eastAsia" w:asciiTheme="minorEastAsia" w:hAnsiTheme="minorEastAsia" w:eastAsiaTheme="minorEastAsia" w:cstheme="minorEastAsia"/>
          <w:b/>
          <w:color w:val="auto"/>
          <w:kern w:val="2"/>
          <w:highlight w:val="none"/>
        </w:rPr>
        <w:t>1</w:t>
      </w:r>
      <w:bookmarkStart w:id="360" w:name="_Hlt69356768"/>
      <w:bookmarkEnd w:id="360"/>
      <w:bookmarkStart w:id="361" w:name="_Hlt66677316"/>
      <w:r>
        <w:rPr>
          <w:rFonts w:hint="eastAsia" w:asciiTheme="minorEastAsia" w:hAnsiTheme="minorEastAsia" w:eastAsiaTheme="minorEastAsia" w:cstheme="minorEastAsia"/>
          <w:b/>
          <w:color w:val="auto"/>
          <w:kern w:val="2"/>
          <w:highlight w:val="none"/>
        </w:rPr>
        <w:t xml:space="preserve"> 投标保证</w:t>
      </w:r>
      <w:bookmarkEnd w:id="351"/>
      <w:bookmarkEnd w:id="352"/>
      <w:bookmarkEnd w:id="353"/>
      <w:bookmarkEnd w:id="354"/>
      <w:bookmarkEnd w:id="355"/>
      <w:bookmarkEnd w:id="356"/>
      <w:bookmarkEnd w:id="357"/>
      <w:bookmarkEnd w:id="358"/>
      <w:bookmarkEnd w:id="359"/>
      <w:bookmarkEnd w:id="361"/>
    </w:p>
    <w:p w14:paraId="5FD68E40">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2DDF7191">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137A839C">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3437B34E">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E0D47D5">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1A73E173">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3671530C">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61336164">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25EC3147">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689B75C0">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13677A59">
      <w:pPr>
        <w:pStyle w:val="4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0E11E916">
      <w:pPr>
        <w:pStyle w:val="37"/>
        <w:spacing w:line="360" w:lineRule="auto"/>
        <w:ind w:firstLine="0"/>
        <w:jc w:val="both"/>
        <w:rPr>
          <w:rFonts w:hint="eastAsia" w:asciiTheme="minorEastAsia" w:hAnsiTheme="minorEastAsia" w:eastAsiaTheme="minorEastAsia" w:cstheme="minorEastAsia"/>
          <w:b/>
          <w:color w:val="auto"/>
          <w:kern w:val="2"/>
          <w:highlight w:val="none"/>
        </w:rPr>
      </w:pPr>
      <w:bookmarkStart w:id="362" w:name="_Hlt87793359"/>
      <w:bookmarkEnd w:id="362"/>
      <w:bookmarkStart w:id="363" w:name="_Hlt87792499"/>
      <w:bookmarkEnd w:id="363"/>
      <w:bookmarkStart w:id="364" w:name="_Toc19536"/>
      <w:bookmarkStart w:id="365" w:name="_Toc20998"/>
      <w:bookmarkStart w:id="366" w:name="_Toc30836"/>
      <w:bookmarkStart w:id="367" w:name="_Toc3054"/>
      <w:bookmarkStart w:id="368" w:name="_Toc985"/>
      <w:bookmarkStart w:id="369" w:name="_Toc23304"/>
      <w:bookmarkStart w:id="370" w:name="_Toc3284"/>
      <w:bookmarkStart w:id="371" w:name="_Toc22441"/>
      <w:bookmarkStart w:id="372" w:name="_Toc10164"/>
      <w:r>
        <w:rPr>
          <w:rFonts w:hint="eastAsia" w:asciiTheme="minorEastAsia" w:hAnsiTheme="minorEastAsia" w:eastAsiaTheme="minorEastAsia" w:cstheme="minorEastAsia"/>
          <w:b/>
          <w:color w:val="auto"/>
          <w:kern w:val="2"/>
          <w:highlight w:val="none"/>
        </w:rPr>
        <w:t>2 履约保证金</w:t>
      </w:r>
      <w:bookmarkEnd w:id="364"/>
      <w:bookmarkEnd w:id="365"/>
      <w:bookmarkEnd w:id="366"/>
      <w:bookmarkEnd w:id="367"/>
      <w:bookmarkEnd w:id="368"/>
      <w:bookmarkEnd w:id="369"/>
      <w:bookmarkEnd w:id="370"/>
      <w:bookmarkEnd w:id="371"/>
      <w:bookmarkEnd w:id="372"/>
    </w:p>
    <w:bookmarkEnd w:id="1"/>
    <w:p w14:paraId="38F63B19">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bookmarkStart w:id="373"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5</w:t>
      </w:r>
      <w:r>
        <w:rPr>
          <w:rFonts w:hint="eastAsia" w:asciiTheme="minorEastAsia" w:hAnsiTheme="minorEastAsia" w:eastAsiaTheme="minorEastAsia" w:cstheme="minorEastAsia"/>
          <w:snapToGrid w:val="0"/>
          <w:color w:val="auto"/>
          <w:kern w:val="0"/>
          <w:szCs w:val="24"/>
          <w:highlight w:val="none"/>
        </w:rPr>
        <w:t>% 的履约保证。联合体投标的，由联合体牵头人缴纳。</w:t>
      </w:r>
    </w:p>
    <w:p w14:paraId="234D6E32">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b/>
          <w:bCs/>
          <w:snapToGrid w:val="0"/>
          <w:color w:val="auto"/>
          <w:kern w:val="0"/>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79673827">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7FDC0047">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73ADC56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项目通过竣工验收之日后28天内，招标人</w:t>
      </w:r>
      <w:r>
        <w:rPr>
          <w:rFonts w:hint="eastAsia" w:asciiTheme="minorEastAsia" w:hAnsiTheme="minorEastAsia" w:eastAsiaTheme="minorEastAsia" w:cstheme="minorEastAsia"/>
          <w:snapToGrid w:val="0"/>
          <w:color w:val="auto"/>
          <w:kern w:val="0"/>
          <w:szCs w:val="24"/>
          <w:highlight w:val="none"/>
          <w:lang w:val="en-US" w:eastAsia="zh-CN"/>
        </w:rPr>
        <w:t>在交易一体化平台中发起</w:t>
      </w:r>
      <w:r>
        <w:rPr>
          <w:rFonts w:hint="eastAsia" w:asciiTheme="minorEastAsia" w:hAnsiTheme="minorEastAsia" w:eastAsiaTheme="minorEastAsia" w:cstheme="minorEastAsia"/>
          <w:snapToGrid w:val="0"/>
          <w:color w:val="auto"/>
          <w:kern w:val="0"/>
          <w:szCs w:val="24"/>
          <w:highlight w:val="none"/>
        </w:rPr>
        <w:t>将履约保证</w:t>
      </w:r>
      <w:r>
        <w:rPr>
          <w:rFonts w:hint="eastAsia" w:asciiTheme="minorEastAsia" w:hAnsiTheme="minorEastAsia" w:eastAsiaTheme="minorEastAsia" w:cstheme="minorEastAsia"/>
          <w:color w:val="auto"/>
          <w:szCs w:val="24"/>
          <w:highlight w:val="none"/>
        </w:rPr>
        <w:t>或全部履约保证金（不计算利息）</w:t>
      </w:r>
      <w:r>
        <w:rPr>
          <w:rFonts w:hint="eastAsia" w:asciiTheme="minorEastAsia" w:hAnsiTheme="minorEastAsia" w:eastAsiaTheme="minorEastAsia" w:cstheme="minorEastAsia"/>
          <w:snapToGrid w:val="0"/>
          <w:color w:val="auto"/>
          <w:kern w:val="0"/>
          <w:szCs w:val="24"/>
          <w:highlight w:val="none"/>
        </w:rPr>
        <w:t>退还给中标人。</w:t>
      </w:r>
    </w:p>
    <w:p w14:paraId="5A9666F7">
      <w:pPr>
        <w:pStyle w:val="25"/>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snapToGrid w:val="0"/>
          <w:color w:val="auto"/>
          <w:szCs w:val="24"/>
          <w:highlight w:val="none"/>
        </w:rPr>
        <w:t>质量保证</w:t>
      </w:r>
    </w:p>
    <w:p w14:paraId="611F8951">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rPr>
        <w:t>2</w:t>
      </w:r>
      <w:r>
        <w:rPr>
          <w:rFonts w:hint="eastAsia" w:asciiTheme="minorEastAsia" w:hAnsiTheme="minorEastAsia" w:eastAsiaTheme="minorEastAsia" w:cstheme="minorEastAsia"/>
          <w:bCs/>
          <w:snapToGrid w:val="0"/>
          <w:color w:val="auto"/>
          <w:kern w:val="0"/>
          <w:szCs w:val="24"/>
          <w:highlight w:val="none"/>
        </w:rPr>
        <w:t>年（自通过竣工验收之日起计），在此期间预留金额为结算价</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rPr>
        <w:t>的质量保证。</w:t>
      </w:r>
    </w:p>
    <w:p w14:paraId="4630AA06">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5D1CF406">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270E300A">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7B0EE809">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2CFFC167">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2C1AC26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64FB584">
      <w:pPr>
        <w:rPr>
          <w:rFonts w:hint="eastAsia" w:asciiTheme="minorEastAsia" w:hAnsiTheme="minorEastAsia" w:eastAsiaTheme="minorEastAsia" w:cstheme="minorEastAsia"/>
          <w:b/>
          <w:color w:val="auto"/>
          <w:kern w:val="44"/>
          <w:sz w:val="36"/>
          <w:szCs w:val="36"/>
          <w:highlight w:val="none"/>
        </w:rPr>
      </w:pPr>
      <w:bookmarkStart w:id="374" w:name="_Toc26916"/>
      <w:bookmarkStart w:id="375" w:name="_Toc25046"/>
      <w:bookmarkStart w:id="376" w:name="_Toc12936"/>
      <w:bookmarkStart w:id="377" w:name="_Toc4262"/>
      <w:bookmarkStart w:id="378" w:name="_Toc22105"/>
      <w:bookmarkStart w:id="379" w:name="_Toc17661"/>
      <w:bookmarkStart w:id="380" w:name="_Toc29236"/>
      <w:bookmarkStart w:id="381" w:name="_Toc16873"/>
      <w:bookmarkStart w:id="382" w:name="_Toc8741"/>
      <w:r>
        <w:rPr>
          <w:rFonts w:hint="eastAsia" w:asciiTheme="minorEastAsia" w:hAnsiTheme="minorEastAsia" w:eastAsiaTheme="minorEastAsia" w:cstheme="minorEastAsia"/>
          <w:b/>
          <w:color w:val="auto"/>
          <w:kern w:val="44"/>
          <w:sz w:val="36"/>
          <w:szCs w:val="36"/>
          <w:highlight w:val="none"/>
        </w:rPr>
        <w:br w:type="page"/>
      </w:r>
    </w:p>
    <w:p w14:paraId="5917A987">
      <w:pPr>
        <w:pStyle w:val="26"/>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36"/>
          <w:szCs w:val="36"/>
          <w:highlight w:val="none"/>
        </w:rPr>
        <w:t xml:space="preserve">第五章 </w:t>
      </w:r>
      <w:bookmarkEnd w:id="373"/>
      <w:bookmarkEnd w:id="374"/>
      <w:bookmarkEnd w:id="375"/>
      <w:bookmarkEnd w:id="376"/>
      <w:bookmarkEnd w:id="377"/>
      <w:bookmarkEnd w:id="378"/>
      <w:bookmarkEnd w:id="379"/>
      <w:bookmarkEnd w:id="380"/>
      <w:bookmarkEnd w:id="381"/>
      <w:r>
        <w:rPr>
          <w:rFonts w:hint="eastAsia" w:asciiTheme="minorEastAsia" w:hAnsiTheme="minorEastAsia" w:eastAsiaTheme="minorEastAsia" w:cstheme="minorEastAsia"/>
          <w:b/>
          <w:color w:val="auto"/>
          <w:kern w:val="44"/>
          <w:sz w:val="36"/>
          <w:szCs w:val="36"/>
          <w:highlight w:val="none"/>
        </w:rPr>
        <w:t>技术要求</w:t>
      </w:r>
      <w:bookmarkEnd w:id="382"/>
    </w:p>
    <w:p w14:paraId="08470695">
      <w:pPr>
        <w:pStyle w:val="4"/>
        <w:wordWrap w:val="0"/>
        <w:autoSpaceDE/>
        <w:autoSpaceDN/>
        <w:snapToGrid w:val="0"/>
        <w:spacing w:before="240" w:beforeLines="100" w:after="240" w:afterLines="100" w:line="440" w:lineRule="exact"/>
        <w:ind w:firstLine="480" w:firstLineChars="200"/>
        <w:jc w:val="both"/>
        <w:rPr>
          <w:rFonts w:hint="eastAsia" w:hAnsi="宋体" w:cs="宋体"/>
          <w:b/>
          <w:snapToGrid w:val="0"/>
          <w:color w:val="auto"/>
          <w:szCs w:val="22"/>
          <w:highlight w:val="none"/>
        </w:rPr>
      </w:pPr>
      <w:bookmarkStart w:id="383" w:name="_Hlt69116854"/>
      <w:bookmarkEnd w:id="383"/>
      <w:bookmarkStart w:id="384" w:name="_Hlt69635252"/>
      <w:bookmarkEnd w:id="384"/>
      <w:bookmarkStart w:id="385" w:name="_Hlt75685840"/>
      <w:bookmarkEnd w:id="385"/>
      <w:bookmarkStart w:id="386" w:name="_Hlt87793370"/>
      <w:bookmarkEnd w:id="386"/>
      <w:bookmarkStart w:id="387" w:name="_Hlt69358207"/>
      <w:bookmarkEnd w:id="387"/>
      <w:bookmarkStart w:id="388" w:name="_Hlt69359243"/>
      <w:bookmarkEnd w:id="388"/>
      <w:bookmarkStart w:id="389" w:name="_Hlt66104926"/>
      <w:bookmarkEnd w:id="389"/>
      <w:bookmarkStart w:id="390" w:name="_Hlt78709799"/>
      <w:bookmarkEnd w:id="390"/>
      <w:bookmarkStart w:id="391" w:name="_Hlt69116858"/>
      <w:bookmarkEnd w:id="391"/>
      <w:bookmarkStart w:id="392" w:name="_Hlt69357851"/>
      <w:bookmarkEnd w:id="392"/>
      <w:bookmarkStart w:id="393" w:name="_Hlt69359086"/>
      <w:bookmarkEnd w:id="393"/>
      <w:bookmarkStart w:id="394" w:name="_Hlt68774758"/>
      <w:bookmarkEnd w:id="394"/>
      <w:bookmarkStart w:id="395" w:name="_Hlt80411122"/>
      <w:bookmarkEnd w:id="395"/>
      <w:bookmarkStart w:id="396" w:name="_Hlt69359335"/>
      <w:bookmarkEnd w:id="396"/>
      <w:bookmarkStart w:id="397" w:name="_Hlt69358458"/>
      <w:bookmarkEnd w:id="397"/>
      <w:bookmarkStart w:id="398" w:name="_Hlt69265216"/>
      <w:bookmarkEnd w:id="398"/>
      <w:bookmarkStart w:id="399" w:name="_Hlt87793346"/>
      <w:bookmarkEnd w:id="399"/>
      <w:bookmarkStart w:id="400" w:name="_Hlt69359245"/>
      <w:bookmarkEnd w:id="400"/>
      <w:bookmarkStart w:id="401" w:name="_Toc14935"/>
      <w:bookmarkStart w:id="402" w:name="_Toc14641"/>
      <w:bookmarkStart w:id="403" w:name="_Toc32260"/>
      <w:r>
        <w:rPr>
          <w:rFonts w:hint="eastAsia" w:hAnsi="宋体" w:cs="宋体"/>
          <w:b/>
          <w:snapToGrid w:val="0"/>
          <w:color w:val="auto"/>
          <w:szCs w:val="22"/>
          <w:highlight w:val="none"/>
        </w:rPr>
        <w:t>1.设计规范</w:t>
      </w:r>
      <w:bookmarkEnd w:id="401"/>
      <w:bookmarkEnd w:id="402"/>
      <w:bookmarkEnd w:id="403"/>
    </w:p>
    <w:p w14:paraId="5B89A9C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1）《建筑工程施工质量验收统一标准》（GB50300-2013）；</w:t>
      </w:r>
    </w:p>
    <w:p w14:paraId="5ED078E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2）《建筑装饰装修工程质量验收规范》（GB50210-2018）；</w:t>
      </w:r>
    </w:p>
    <w:p w14:paraId="0AB774D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3）《建筑照明设计标准》（GB50034-2013）；</w:t>
      </w:r>
    </w:p>
    <w:p w14:paraId="637B5C41">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4）《建筑设计防火规范》（GB50016-2014）；</w:t>
      </w:r>
    </w:p>
    <w:p w14:paraId="7D4A41C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5）《屋面工程技术规范》（GB50345-2012）；</w:t>
      </w:r>
    </w:p>
    <w:p w14:paraId="269D2D6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6）《建筑地面设计规范》（GB50037-2013）；</w:t>
      </w:r>
    </w:p>
    <w:p w14:paraId="16342A2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7）《公共建筑节能设计标准》（GB50189-2015）；</w:t>
      </w:r>
    </w:p>
    <w:p w14:paraId="5B0F693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8）《无障碍设计规范》（GB50763-2012）；</w:t>
      </w:r>
    </w:p>
    <w:p w14:paraId="166F2FB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9）《屋面工程质量验收规范》（GB50207-2012）；</w:t>
      </w:r>
    </w:p>
    <w:p w14:paraId="0E6CF29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10）《城市绿化工程施工及验收规范》；</w:t>
      </w:r>
    </w:p>
    <w:p w14:paraId="4E66855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11）《给水排水构筑物施 工及验收规范》GB 50141-2008</w:t>
      </w:r>
    </w:p>
    <w:p w14:paraId="0DC147A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12）《建筑给水排水设计规范》（GB50015-2019）；</w:t>
      </w:r>
    </w:p>
    <w:p w14:paraId="73E1E60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13）《室外给水设计规范》（GB50013-2018）；</w:t>
      </w:r>
    </w:p>
    <w:p w14:paraId="44E959B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14）《低压配电设计规范》（GB50054-2011）；</w:t>
      </w:r>
    </w:p>
    <w:p w14:paraId="6327ACC1">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15）《建筑采光设计标准》（GB50033-2013）；</w:t>
      </w:r>
    </w:p>
    <w:p w14:paraId="2CABC62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16）《建筑工程设计文件编制深度规定》（建设部2016年版）；</w:t>
      </w:r>
    </w:p>
    <w:p w14:paraId="610844DB">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17）《公共文化体育设施条例》；</w:t>
      </w:r>
    </w:p>
    <w:p w14:paraId="11D5AD7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18）《建筑地面设计规范》；</w:t>
      </w:r>
    </w:p>
    <w:p w14:paraId="3C1E02C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19）《市政道路工程质量检验评定标准》；</w:t>
      </w:r>
    </w:p>
    <w:p w14:paraId="71E9C0A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20）《城市工程管线综合规划规范》；</w:t>
      </w:r>
    </w:p>
    <w:p w14:paraId="3395473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21）《建筑抗震设计规范》（GB50011-2010）（2016 年修订版）；</w:t>
      </w:r>
    </w:p>
    <w:p w14:paraId="5BD1A25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22）《城市道路路基工程施工及验收规范》；</w:t>
      </w:r>
    </w:p>
    <w:p w14:paraId="2B2897E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23）《韶关市城市规划管理技术规定（2015 年版）》；</w:t>
      </w:r>
    </w:p>
    <w:p w14:paraId="75C15B6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24）《室外排水设计标准》GB 50014-2021；</w:t>
      </w:r>
    </w:p>
    <w:p w14:paraId="6D8168C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25）《室外给水设计标准》GB 50013-2018；</w:t>
      </w:r>
    </w:p>
    <w:p w14:paraId="5EC75DB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26）《建筑给水排水设计标准》GB 50015-2019；</w:t>
      </w:r>
    </w:p>
    <w:p w14:paraId="168D8F3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27）《城市排水工程规划规范》GB 50318-2017；</w:t>
      </w:r>
    </w:p>
    <w:p w14:paraId="7151285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28）《城市给水工程规划规范》GB 50282-2016；</w:t>
      </w:r>
    </w:p>
    <w:p w14:paraId="6324E0D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29）《城镇给水排水技术规范》GB 50788-2012；</w:t>
      </w:r>
    </w:p>
    <w:p w14:paraId="5B1BAF4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30）《镇（乡）村排水工程技术规程》CJJ 124-2008；</w:t>
      </w:r>
    </w:p>
    <w:p w14:paraId="4268972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31）《混凝土和钢筋混凝土排水管》GB/T 11836-2009；</w:t>
      </w:r>
    </w:p>
    <w:p w14:paraId="03E7DAA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32）《给水排水工程构筑物结构设计规范》GB 50069-2002；</w:t>
      </w:r>
    </w:p>
    <w:p w14:paraId="38CD25B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33）《给水排水 管道工程施工及验收规范》GB 50268-2008；</w:t>
      </w:r>
    </w:p>
    <w:p w14:paraId="0F69334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34）其他现行国家、广东省关于房建、市政工程的施工及验收规范、规程、标准。</w:t>
      </w:r>
    </w:p>
    <w:p w14:paraId="28B3D28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35）符合国家及地方现行的设计标准及规范，符合本项目的可研研究报告的要求。</w:t>
      </w:r>
    </w:p>
    <w:p w14:paraId="080C6A0C">
      <w:pPr>
        <w:pStyle w:val="7"/>
        <w:rPr>
          <w:rFonts w:hint="eastAsia"/>
          <w:color w:val="auto"/>
          <w:highlight w:val="none"/>
        </w:rPr>
      </w:pPr>
    </w:p>
    <w:p w14:paraId="11CE7075">
      <w:pPr>
        <w:pStyle w:val="6"/>
        <w:spacing w:line="360" w:lineRule="auto"/>
        <w:ind w:firstLine="562" w:firstLineChars="200"/>
        <w:rPr>
          <w:rFonts w:hint="eastAsia" w:asciiTheme="minorEastAsia" w:hAnsiTheme="minorEastAsia" w:eastAsiaTheme="minorEastAsia" w:cstheme="minorEastAsia"/>
          <w:b/>
          <w:bCs/>
          <w:color w:val="auto"/>
          <w:sz w:val="28"/>
          <w:szCs w:val="28"/>
          <w:highlight w:val="none"/>
        </w:rPr>
      </w:pPr>
      <w:bookmarkStart w:id="404" w:name="_Toc25668"/>
      <w:bookmarkStart w:id="405" w:name="_Toc28294"/>
      <w:r>
        <w:rPr>
          <w:rFonts w:hint="eastAsia" w:asciiTheme="minorEastAsia" w:hAnsiTheme="minorEastAsia" w:eastAsiaTheme="minorEastAsia" w:cstheme="minorEastAsia"/>
          <w:b/>
          <w:bCs/>
          <w:color w:val="auto"/>
          <w:sz w:val="28"/>
          <w:szCs w:val="28"/>
          <w:highlight w:val="none"/>
        </w:rPr>
        <w:t>2.施工规范</w:t>
      </w:r>
      <w:bookmarkEnd w:id="404"/>
      <w:bookmarkEnd w:id="405"/>
    </w:p>
    <w:p w14:paraId="25489B3A">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1．房屋建筑工程建设项目</w:t>
      </w:r>
    </w:p>
    <w:p w14:paraId="4C352C8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房屋建筑工程建设项目必须执行的现行技术规范，包括且不限于：</w:t>
      </w:r>
    </w:p>
    <w:p w14:paraId="32E3EE0C">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（1）《建筑工程施工质量验收统一标准》；</w:t>
      </w:r>
    </w:p>
    <w:p w14:paraId="66DB69E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（2）《建筑地基基础工程施工质量验收规范》；</w:t>
      </w:r>
    </w:p>
    <w:p w14:paraId="36DC1C45">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（3）《砌体工程施工质量验收规范》；</w:t>
      </w:r>
    </w:p>
    <w:p w14:paraId="78503CD7">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（4）《混凝土结构工程施工质量验收规范》；</w:t>
      </w:r>
    </w:p>
    <w:p w14:paraId="6C32BF4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（5）《屋面工程质量验收规范》；</w:t>
      </w:r>
    </w:p>
    <w:p w14:paraId="10D132BA">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（6）《地下防水工程质量验收规范》；</w:t>
      </w:r>
    </w:p>
    <w:p w14:paraId="2FCE8937">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406" w:name="_Hlt78795211"/>
      <w:bookmarkEnd w:id="406"/>
      <w:r>
        <w:rPr>
          <w:rFonts w:hint="eastAsia" w:asciiTheme="minorEastAsia" w:hAnsiTheme="minorEastAsia" w:eastAsiaTheme="minorEastAsia" w:cstheme="minorEastAsia"/>
          <w:color w:val="auto"/>
          <w:sz w:val="24"/>
          <w:szCs w:val="24"/>
          <w:highlight w:val="none"/>
        </w:rPr>
        <w:t>（7）《建筑地面工程施工质量验收规范》；</w:t>
      </w:r>
    </w:p>
    <w:p w14:paraId="4A4D5E0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（8）《建筑装饰装修工程施工质量验收规范》；</w:t>
      </w:r>
    </w:p>
    <w:p w14:paraId="7DAA4AAB">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（9）《建筑给排水及采暖工程施工质量验收规范》；</w:t>
      </w:r>
    </w:p>
    <w:p w14:paraId="754D615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（10）《建筑电气工程施工质量验收规范》；</w:t>
      </w:r>
    </w:p>
    <w:p w14:paraId="16F9CE99">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（11）《住建部绿色建筑评价标准》；</w:t>
      </w:r>
    </w:p>
    <w:p w14:paraId="096B8EC0">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（12）《建筑节能与可再生能源利用通用规范》（GB55015-2021）；</w:t>
      </w:r>
    </w:p>
    <w:p w14:paraId="42B872B7">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（13）《建筑环境通用规范》；</w:t>
      </w:r>
    </w:p>
    <w:p w14:paraId="499815A8">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（14）《广东省住房和城乡建设厅绿色施工导则》；</w:t>
      </w:r>
    </w:p>
    <w:p w14:paraId="2340C1BA">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（15）《广东省建筑工程绿色施工评价标准》；</w:t>
      </w:r>
    </w:p>
    <w:p w14:paraId="1469F7ED">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（16）《广东省建筑节能与绿色建筑工程施工质量验收规范》</w:t>
      </w:r>
    </w:p>
    <w:p w14:paraId="19B37FA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（17）其他现行国家、广东省关于房建工程的施工及验收规范、定额、规程、标准。</w:t>
      </w:r>
    </w:p>
    <w:p w14:paraId="622127B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9848E5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2．市政基础设施工程建设项目</w:t>
      </w:r>
    </w:p>
    <w:p w14:paraId="00126036">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市政基础设施工程建设项目必须执行的现行技术规范，包括且不限于：</w:t>
      </w:r>
    </w:p>
    <w:p w14:paraId="4E390DE7">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（1）《公路路基施工技术规范》；</w:t>
      </w:r>
    </w:p>
    <w:p w14:paraId="67AF469E">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（2）《市政道路工程质量检验评定标准》；</w:t>
      </w:r>
    </w:p>
    <w:p w14:paraId="00119632">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（3）《市政排水管渠工程质量检验评定标准》；</w:t>
      </w:r>
    </w:p>
    <w:p w14:paraId="1C8490DC">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（4）《给水排水管道工程施工及验收规范》；</w:t>
      </w:r>
    </w:p>
    <w:p w14:paraId="117AC0AB">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（5）《城市道路路基工程施工及验收规范》；</w:t>
      </w:r>
    </w:p>
    <w:p w14:paraId="547D070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（6）《水泥砼路面施工及验收规范》；</w:t>
      </w:r>
    </w:p>
    <w:p w14:paraId="530B7F36">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（7）《公路水泥砼路面施工技术规范》；</w:t>
      </w:r>
    </w:p>
    <w:p w14:paraId="3BAC56DF">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（8）《埋地硬聚氯乙烯排水管道工程技术规程》；</w:t>
      </w:r>
    </w:p>
    <w:p w14:paraId="35A3A1CB">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（9）《沥青路面施工及验收规范》；</w:t>
      </w:r>
    </w:p>
    <w:p w14:paraId="63D2E9CA">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（10）《广东省市政工程施工质量技术资料统一用表》。</w:t>
      </w:r>
    </w:p>
    <w:p w14:paraId="22AF895C">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（11）《城市道路照明设计标准》（CJJ45-2015）；</w:t>
      </w:r>
    </w:p>
    <w:p w14:paraId="37C22DD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（12）《低压配电设计规范》（GB50054-2011）；</w:t>
      </w:r>
    </w:p>
    <w:p w14:paraId="6EE9518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（13）《城市道路照明工程施工及验收规程》（CJJ89-2012）；</w:t>
      </w:r>
    </w:p>
    <w:p w14:paraId="39F27AA9">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（14）《LED道路照明工程技术规范》（DB44/T 1898-2016）；</w:t>
      </w:r>
    </w:p>
    <w:p w14:paraId="4A745406">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（15）《灯具第1部分：一般要求与试验》（GB7000.1-2015）；</w:t>
      </w:r>
    </w:p>
    <w:p w14:paraId="627F81E5">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（16）《电缆工程电缆设计标准》（GB50217-2018）；</w:t>
      </w:r>
    </w:p>
    <w:p w14:paraId="5D675505">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（17）其他现行国家、广东省关于市政工程的技术及验收规范、定额、规程、标准。</w:t>
      </w:r>
    </w:p>
    <w:p w14:paraId="77145D72">
      <w:pPr>
        <w:pStyle w:val="4"/>
        <w:wordWrap w:val="0"/>
        <w:autoSpaceDE/>
        <w:autoSpaceDN/>
        <w:snapToGrid w:val="0"/>
        <w:spacing w:line="440" w:lineRule="exact"/>
        <w:ind w:firstLine="480"/>
        <w:jc w:val="both"/>
        <w:rPr>
          <w:rFonts w:hint="eastAsia" w:hAnsi="宋体" w:cs="宋体"/>
          <w:b/>
          <w:snapToGrid w:val="0"/>
          <w:color w:val="auto"/>
          <w:szCs w:val="24"/>
          <w:highlight w:val="none"/>
        </w:rPr>
      </w:pPr>
      <w:bookmarkStart w:id="407" w:name="_Toc7299"/>
      <w:bookmarkStart w:id="408" w:name="_Toc2849"/>
      <w:bookmarkStart w:id="409" w:name="_Toc31093"/>
      <w:r>
        <w:rPr>
          <w:rFonts w:hint="eastAsia" w:hAnsi="宋体" w:cs="宋体"/>
          <w:b/>
          <w:snapToGrid w:val="0"/>
          <w:color w:val="auto"/>
          <w:szCs w:val="24"/>
          <w:highlight w:val="none"/>
        </w:rPr>
        <w:t>3．备查要求</w:t>
      </w:r>
      <w:bookmarkEnd w:id="407"/>
      <w:bookmarkEnd w:id="408"/>
      <w:bookmarkEnd w:id="409"/>
    </w:p>
    <w:p w14:paraId="6B16F6BA">
      <w:pPr>
        <w:tabs>
          <w:tab w:val="left" w:pos="0"/>
        </w:tabs>
        <w:wordWrap w:val="0"/>
        <w:adjustRightInd w:val="0"/>
        <w:snapToGrid w:val="0"/>
        <w:ind w:firstLine="480" w:firstLineChars="200"/>
        <w:jc w:val="left"/>
        <w:rPr>
          <w:rFonts w:hint="eastAsia" w:hAnsi="宋体" w:cs="宋体"/>
          <w:bCs/>
          <w:snapToGrid w:val="0"/>
          <w:color w:val="auto"/>
          <w:kern w:val="0"/>
          <w:szCs w:val="24"/>
          <w:highlight w:val="none"/>
        </w:rPr>
      </w:pP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人必须在施工现场准备至少一套上述规范，</w:t>
      </w:r>
      <w:r>
        <w:rPr>
          <w:rFonts w:hint="eastAsia" w:hAnsi="宋体" w:cs="宋体"/>
          <w:snapToGrid w:val="0"/>
          <w:color w:val="auto"/>
          <w:kern w:val="0"/>
          <w:szCs w:val="24"/>
          <w:highlight w:val="none"/>
        </w:rPr>
        <w:t>发包</w:t>
      </w:r>
      <w:r>
        <w:rPr>
          <w:rFonts w:hint="eastAsia" w:hAnsi="宋体" w:cs="宋体"/>
          <w:bCs/>
          <w:snapToGrid w:val="0"/>
          <w:color w:val="auto"/>
          <w:kern w:val="0"/>
          <w:szCs w:val="24"/>
          <w:highlight w:val="none"/>
        </w:rPr>
        <w:t>人和监理单位可随时检查</w:t>
      </w: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人的上述规范，并监督</w:t>
      </w: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人按规范要求执行。</w:t>
      </w:r>
    </w:p>
    <w:p w14:paraId="67BBE2D8">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433CAEF">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A71012F">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1B855E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FC86666">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5F4A714">
      <w:pPr>
        <w:pStyle w:val="6"/>
        <w:spacing w:line="360" w:lineRule="auto"/>
        <w:ind w:firstLine="0"/>
        <w:rPr>
          <w:rFonts w:hint="eastAsia" w:asciiTheme="minorEastAsia" w:hAnsiTheme="minorEastAsia" w:eastAsiaTheme="minorEastAsia" w:cstheme="minorEastAsia"/>
          <w:color w:val="auto"/>
          <w:sz w:val="24"/>
          <w:szCs w:val="24"/>
          <w:highlight w:val="none"/>
        </w:rPr>
      </w:pPr>
    </w:p>
    <w:p w14:paraId="3FDC2FC2">
      <w:pPr>
        <w:pStyle w:val="3"/>
        <w:numPr>
          <w:ilvl w:val="0"/>
          <w:numId w:val="0"/>
        </w:numPr>
        <w:jc w:val="center"/>
        <w:rPr>
          <w:rFonts w:hint="eastAsia" w:asciiTheme="minorEastAsia" w:hAnsiTheme="minorEastAsia" w:eastAsiaTheme="minorEastAsia" w:cstheme="minorEastAsia"/>
          <w:b/>
          <w:color w:val="auto"/>
          <w:kern w:val="44"/>
          <w:sz w:val="32"/>
          <w:szCs w:val="32"/>
          <w:highlight w:val="none"/>
        </w:rPr>
      </w:pPr>
      <w:bookmarkStart w:id="410" w:name="_Toc3771"/>
      <w:bookmarkStart w:id="411" w:name="_Toc28010"/>
      <w:bookmarkStart w:id="412" w:name="_Toc466640613"/>
      <w:bookmarkStart w:id="413" w:name="_Toc25340"/>
      <w:bookmarkStart w:id="414" w:name="_Toc30186"/>
      <w:bookmarkStart w:id="415" w:name="_Toc1386"/>
      <w:bookmarkStart w:id="416" w:name="_Toc27104"/>
      <w:bookmarkStart w:id="417" w:name="_Toc105"/>
      <w:bookmarkStart w:id="418" w:name="_Toc25914"/>
      <w:bookmarkStart w:id="419" w:name="_Toc269"/>
      <w:r>
        <w:rPr>
          <w:rFonts w:hint="eastAsia" w:asciiTheme="minorEastAsia" w:hAnsiTheme="minorEastAsia" w:eastAsiaTheme="minorEastAsia" w:cstheme="minorEastAsia"/>
          <w:b/>
          <w:color w:val="auto"/>
          <w:kern w:val="44"/>
          <w:sz w:val="32"/>
          <w:szCs w:val="32"/>
          <w:highlight w:val="none"/>
        </w:rPr>
        <w:t>第六章</w:t>
      </w:r>
      <w:bookmarkEnd w:id="410"/>
      <w:bookmarkEnd w:id="411"/>
      <w:bookmarkEnd w:id="412"/>
      <w:bookmarkEnd w:id="413"/>
      <w:bookmarkEnd w:id="414"/>
      <w:bookmarkEnd w:id="415"/>
      <w:bookmarkEnd w:id="416"/>
      <w:bookmarkEnd w:id="417"/>
      <w:bookmarkEnd w:id="418"/>
      <w:bookmarkStart w:id="420" w:name="_Hlt69698785"/>
      <w:r>
        <w:rPr>
          <w:rFonts w:hint="eastAsia" w:asciiTheme="minorEastAsia" w:hAnsiTheme="minorEastAsia" w:eastAsiaTheme="minorEastAsia" w:cstheme="minorEastAsia"/>
          <w:b/>
          <w:color w:val="auto"/>
          <w:kern w:val="44"/>
          <w:sz w:val="28"/>
          <w:szCs w:val="28"/>
          <w:highlight w:val="none"/>
          <w:lang w:val="en-US" w:eastAsia="zh-CN"/>
        </w:rPr>
        <w:t xml:space="preserve">  </w:t>
      </w:r>
      <w:r>
        <w:rPr>
          <w:rFonts w:hint="eastAsia" w:asciiTheme="minorEastAsia" w:hAnsiTheme="minorEastAsia" w:eastAsiaTheme="minorEastAsia" w:cstheme="minorEastAsia"/>
          <w:b/>
          <w:color w:val="auto"/>
          <w:kern w:val="44"/>
          <w:sz w:val="32"/>
          <w:szCs w:val="32"/>
          <w:highlight w:val="none"/>
        </w:rPr>
        <w:t>招标文件</w:t>
      </w:r>
      <w:bookmarkStart w:id="421" w:name="_Hlt75747044"/>
      <w:bookmarkEnd w:id="421"/>
      <w:r>
        <w:rPr>
          <w:rFonts w:hint="eastAsia" w:asciiTheme="minorEastAsia" w:hAnsiTheme="minorEastAsia" w:eastAsiaTheme="minorEastAsia" w:cstheme="minorEastAsia"/>
          <w:b/>
          <w:color w:val="auto"/>
          <w:kern w:val="44"/>
          <w:sz w:val="32"/>
          <w:szCs w:val="32"/>
          <w:highlight w:val="none"/>
        </w:rPr>
        <w:t>的附件</w:t>
      </w:r>
      <w:bookmarkEnd w:id="419"/>
    </w:p>
    <w:p w14:paraId="18EF5201">
      <w:pPr>
        <w:rPr>
          <w:rFonts w:hint="eastAsia" w:asciiTheme="minorEastAsia" w:hAnsiTheme="minorEastAsia" w:eastAsiaTheme="minorEastAsia" w:cstheme="minorEastAsia"/>
          <w:color w:val="auto"/>
          <w:highlight w:val="none"/>
        </w:rPr>
      </w:pPr>
    </w:p>
    <w:bookmarkEnd w:id="420"/>
    <w:p w14:paraId="308CD0E2">
      <w:pPr>
        <w:pStyle w:val="4"/>
        <w:spacing w:before="120"/>
        <w:rPr>
          <w:rFonts w:hint="eastAsia" w:asciiTheme="minorEastAsia" w:hAnsiTheme="minorEastAsia" w:eastAsiaTheme="minorEastAsia" w:cstheme="minorEastAsia"/>
          <w:b/>
          <w:snapToGrid w:val="0"/>
          <w:color w:val="auto"/>
          <w:szCs w:val="24"/>
          <w:highlight w:val="none"/>
        </w:rPr>
      </w:pPr>
      <w:bookmarkStart w:id="422" w:name="_附件四：工期承诺书"/>
      <w:bookmarkEnd w:id="422"/>
      <w:bookmarkStart w:id="423" w:name="_附件一：投标函"/>
      <w:bookmarkEnd w:id="423"/>
      <w:bookmarkStart w:id="424" w:name="_附件五：综合评审合理低价法"/>
      <w:bookmarkEnd w:id="424"/>
      <w:bookmarkStart w:id="425" w:name="_附件二：工期承诺书"/>
      <w:bookmarkEnd w:id="425"/>
      <w:bookmarkStart w:id="426" w:name="_附件二：近三年度主要施工项目（竣工及在建）一览表"/>
      <w:bookmarkEnd w:id="426"/>
      <w:bookmarkStart w:id="427" w:name="_附件一：对招标文件条款自愿接受承诺书"/>
      <w:bookmarkEnd w:id="427"/>
      <w:bookmarkStart w:id="428" w:name="_Toc39136360"/>
      <w:bookmarkStart w:id="429" w:name="_Toc3855"/>
      <w:bookmarkStart w:id="430" w:name="_Toc12406"/>
      <w:bookmarkStart w:id="431" w:name="_Toc2902"/>
      <w:bookmarkStart w:id="432" w:name="_Toc12527"/>
      <w:bookmarkStart w:id="433" w:name="_Toc2335"/>
      <w:bookmarkStart w:id="434" w:name="_Toc142468134"/>
      <w:bookmarkStart w:id="435" w:name="_Toc132687128"/>
      <w:bookmarkStart w:id="436" w:name="_Toc133160683"/>
      <w:bookmarkStart w:id="437" w:name="_Toc137444778"/>
      <w:bookmarkStart w:id="438" w:name="_Toc78794873"/>
      <w:bookmarkStart w:id="439" w:name="_Toc133815902"/>
      <w:r>
        <w:rPr>
          <w:rFonts w:hint="eastAsia" w:asciiTheme="minorEastAsia" w:hAnsiTheme="minorEastAsia" w:eastAsiaTheme="minorEastAsia" w:cstheme="minorEastAsia"/>
          <w:b/>
          <w:snapToGrid w:val="0"/>
          <w:color w:val="auto"/>
          <w:szCs w:val="24"/>
          <w:highlight w:val="none"/>
        </w:rPr>
        <w:t>格式一 封面</w:t>
      </w:r>
      <w:bookmarkEnd w:id="428"/>
      <w:bookmarkEnd w:id="429"/>
      <w:bookmarkEnd w:id="430"/>
      <w:bookmarkEnd w:id="431"/>
      <w:bookmarkEnd w:id="432"/>
      <w:bookmarkEnd w:id="433"/>
    </w:p>
    <w:p w14:paraId="7E141FD6">
      <w:pPr>
        <w:pStyle w:val="38"/>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5128E3B7">
      <w:pPr>
        <w:pStyle w:val="38"/>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469483F4">
      <w:pPr>
        <w:pStyle w:val="38"/>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1E0588D9">
      <w:pPr>
        <w:pStyle w:val="38"/>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440" w:name="_附件二十五：综合评审合理低价法"/>
      <w:bookmarkEnd w:id="440"/>
      <w:bookmarkStart w:id="441" w:name="_附件二十四：技术标提问单"/>
      <w:bookmarkEnd w:id="441"/>
      <w:bookmarkStart w:id="442" w:name="_Hlt68774664"/>
      <w:bookmarkEnd w:id="442"/>
      <w:bookmarkStart w:id="443" w:name="_Hlt69116778"/>
      <w:bookmarkEnd w:id="443"/>
      <w:bookmarkStart w:id="444" w:name="_附件十：单项工程费汇总表"/>
      <w:bookmarkEnd w:id="444"/>
      <w:bookmarkStart w:id="445" w:name="_Toc26795"/>
      <w:bookmarkStart w:id="446" w:name="_Toc15791"/>
      <w:bookmarkStart w:id="447" w:name="_Toc39136361"/>
      <w:bookmarkStart w:id="448" w:name="_Toc5872"/>
      <w:bookmarkStart w:id="449" w:name="_Toc28483"/>
      <w:bookmarkStart w:id="450" w:name="_Toc106418843"/>
      <w:bookmarkStart w:id="451" w:name="_Toc104711098"/>
      <w:bookmarkStart w:id="452" w:name="_Toc66849200"/>
      <w:bookmarkStart w:id="453" w:name="_Toc466640620"/>
      <w:bookmarkStart w:id="454" w:name="_Hlt66847557"/>
    </w:p>
    <w:p w14:paraId="6EA133A0">
      <w:pPr>
        <w:pStyle w:val="38"/>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06DC3A18">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4107D4E3">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404A7D3A">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D25EF67">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12F92A0">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546ED78E">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5F1D832B">
      <w:pPr>
        <w:pStyle w:val="3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02896DE6">
      <w:pPr>
        <w:pStyle w:val="38"/>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07677C4D">
      <w:pPr>
        <w:pStyle w:val="38"/>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77406773">
      <w:pPr>
        <w:pStyle w:val="38"/>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066A0826">
      <w:pPr>
        <w:pStyle w:val="38"/>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49E20FBB">
      <w:pPr>
        <w:pStyle w:val="3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2E6B5CA3">
      <w:pPr>
        <w:pStyle w:val="38"/>
        <w:widowControl w:val="0"/>
        <w:wordWrap w:val="0"/>
        <w:adjustRightInd w:val="0"/>
        <w:snapToGrid w:val="0"/>
        <w:ind w:firstLine="0"/>
        <w:jc w:val="center"/>
        <w:rPr>
          <w:rFonts w:hint="eastAsia" w:hAnsi="宋体" w:eastAsia="宋体" w:cs="宋体"/>
          <w:bCs/>
          <w:snapToGrid w:val="0"/>
          <w:color w:val="auto"/>
          <w:sz w:val="32"/>
          <w:highlight w:val="none"/>
        </w:rPr>
      </w:pPr>
    </w:p>
    <w:p w14:paraId="333FF31C">
      <w:pPr>
        <w:pStyle w:val="38"/>
        <w:widowControl w:val="0"/>
        <w:wordWrap w:val="0"/>
        <w:adjustRightInd w:val="0"/>
        <w:snapToGrid w:val="0"/>
        <w:ind w:firstLine="0"/>
        <w:jc w:val="center"/>
        <w:rPr>
          <w:rFonts w:hint="eastAsia" w:hAnsi="宋体" w:eastAsia="宋体" w:cs="宋体"/>
          <w:bCs/>
          <w:snapToGrid w:val="0"/>
          <w:color w:val="auto"/>
          <w:sz w:val="32"/>
          <w:highlight w:val="none"/>
        </w:rPr>
      </w:pPr>
    </w:p>
    <w:p w14:paraId="1BDAB8D2">
      <w:pPr>
        <w:pStyle w:val="38"/>
        <w:widowControl w:val="0"/>
        <w:wordWrap w:val="0"/>
        <w:adjustRightInd w:val="0"/>
        <w:snapToGrid w:val="0"/>
        <w:ind w:firstLine="0"/>
        <w:jc w:val="center"/>
        <w:rPr>
          <w:rFonts w:hint="eastAsia" w:hAnsi="宋体" w:eastAsia="宋体" w:cs="宋体"/>
          <w:bCs/>
          <w:snapToGrid w:val="0"/>
          <w:color w:val="auto"/>
          <w:sz w:val="32"/>
          <w:highlight w:val="none"/>
        </w:rPr>
      </w:pPr>
    </w:p>
    <w:p w14:paraId="0AC934B3">
      <w:pPr>
        <w:pStyle w:val="3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42EFF592">
      <w:pPr>
        <w:pStyle w:val="38"/>
        <w:widowControl w:val="0"/>
        <w:wordWrap w:val="0"/>
        <w:adjustRightInd w:val="0"/>
        <w:snapToGrid w:val="0"/>
        <w:ind w:firstLine="0"/>
        <w:jc w:val="center"/>
        <w:rPr>
          <w:rFonts w:hint="eastAsia" w:hAnsi="宋体" w:eastAsia="宋体" w:cs="宋体"/>
          <w:bCs/>
          <w:snapToGrid w:val="0"/>
          <w:color w:val="auto"/>
          <w:sz w:val="32"/>
          <w:highlight w:val="none"/>
        </w:rPr>
      </w:pPr>
    </w:p>
    <w:p w14:paraId="4E3D7B71">
      <w:pPr>
        <w:pStyle w:val="38"/>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7133D8A8">
      <w:pPr>
        <w:pStyle w:val="38"/>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1812D374">
      <w:pPr>
        <w:pStyle w:val="4"/>
        <w:spacing w:before="120"/>
        <w:rPr>
          <w:rFonts w:hint="eastAsia" w:asciiTheme="minorEastAsia" w:hAnsiTheme="minorEastAsia" w:eastAsiaTheme="minorEastAsia" w:cstheme="minorEastAsia"/>
          <w:b/>
          <w:bCs/>
          <w:color w:val="auto"/>
          <w:szCs w:val="24"/>
          <w:highlight w:val="none"/>
        </w:rPr>
      </w:pPr>
    </w:p>
    <w:p w14:paraId="6DD6940D">
      <w:pPr>
        <w:pStyle w:val="4"/>
        <w:spacing w:before="120"/>
        <w:rPr>
          <w:rFonts w:hint="eastAsia" w:asciiTheme="minorEastAsia" w:hAnsiTheme="minorEastAsia" w:eastAsiaTheme="minorEastAsia" w:cstheme="minorEastAsia"/>
          <w:b/>
          <w:bCs/>
          <w:color w:val="auto"/>
          <w:szCs w:val="24"/>
          <w:highlight w:val="none"/>
        </w:rPr>
      </w:pPr>
    </w:p>
    <w:p w14:paraId="60F3504C">
      <w:pPr>
        <w:pStyle w:val="4"/>
        <w:spacing w:before="120"/>
        <w:rPr>
          <w:rFonts w:hint="eastAsia" w:asciiTheme="minorEastAsia" w:hAnsiTheme="minorEastAsia" w:eastAsiaTheme="minorEastAsia" w:cstheme="minorEastAsia"/>
          <w:b/>
          <w:bCs/>
          <w:color w:val="auto"/>
          <w:szCs w:val="24"/>
          <w:highlight w:val="none"/>
        </w:rPr>
      </w:pPr>
    </w:p>
    <w:p w14:paraId="76D34127">
      <w:pPr>
        <w:pStyle w:val="4"/>
        <w:spacing w:before="120"/>
        <w:rPr>
          <w:rFonts w:hint="eastAsia" w:asciiTheme="minorEastAsia" w:hAnsiTheme="minorEastAsia" w:eastAsiaTheme="minorEastAsia" w:cstheme="minorEastAsia"/>
          <w:b/>
          <w:bCs/>
          <w:color w:val="auto"/>
          <w:szCs w:val="24"/>
          <w:highlight w:val="none"/>
        </w:rPr>
      </w:pPr>
    </w:p>
    <w:p w14:paraId="23F74D5C">
      <w:pPr>
        <w:pStyle w:val="4"/>
        <w:spacing w:before="120"/>
        <w:rPr>
          <w:rFonts w:hint="eastAsia" w:asciiTheme="minorEastAsia" w:hAnsiTheme="minorEastAsia" w:eastAsiaTheme="minorEastAsia" w:cstheme="minorEastAsia"/>
          <w:b/>
          <w:bCs/>
          <w:color w:val="auto"/>
          <w:szCs w:val="24"/>
          <w:highlight w:val="none"/>
        </w:rPr>
      </w:pPr>
      <w:bookmarkStart w:id="455" w:name="_Toc2904"/>
      <w:r>
        <w:rPr>
          <w:rFonts w:hint="eastAsia" w:asciiTheme="minorEastAsia" w:hAnsiTheme="minorEastAsia" w:eastAsiaTheme="minorEastAsia" w:cstheme="minorEastAsia"/>
          <w:b/>
          <w:bCs/>
          <w:color w:val="auto"/>
          <w:szCs w:val="24"/>
          <w:highlight w:val="none"/>
        </w:rPr>
        <w:t xml:space="preserve">格式二 </w:t>
      </w:r>
      <w:bookmarkEnd w:id="445"/>
      <w:bookmarkEnd w:id="446"/>
      <w:bookmarkEnd w:id="447"/>
      <w:r>
        <w:rPr>
          <w:rFonts w:hint="eastAsia" w:asciiTheme="minorEastAsia" w:hAnsiTheme="minorEastAsia" w:eastAsiaTheme="minorEastAsia" w:cstheme="minorEastAsia"/>
          <w:b/>
          <w:bCs/>
          <w:color w:val="auto"/>
          <w:szCs w:val="24"/>
          <w:highlight w:val="none"/>
        </w:rPr>
        <w:t>《投标函》及《工程项目总价表》</w:t>
      </w:r>
      <w:bookmarkEnd w:id="448"/>
      <w:bookmarkEnd w:id="449"/>
      <w:bookmarkEnd w:id="455"/>
    </w:p>
    <w:p w14:paraId="3411DBD9">
      <w:pPr>
        <w:pStyle w:val="5"/>
        <w:keepNext w:val="0"/>
        <w:keepLines w:val="0"/>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szCs w:val="24"/>
          <w:highlight w:val="none"/>
        </w:rPr>
      </w:pPr>
      <w:bookmarkStart w:id="456" w:name="_Toc28044"/>
      <w:bookmarkStart w:id="457" w:name="_Toc18294"/>
      <w:bookmarkStart w:id="458" w:name="_Toc27121"/>
      <w:bookmarkStart w:id="459" w:name="_Toc29375"/>
      <w:bookmarkStart w:id="460" w:name="_Toc21577"/>
      <w:bookmarkStart w:id="461" w:name="_Toc10604"/>
      <w:bookmarkStart w:id="462" w:name="_Toc9280"/>
      <w:bookmarkStart w:id="463" w:name="_Toc28636"/>
      <w:bookmarkStart w:id="464" w:name="_Toc8657"/>
      <w:bookmarkStart w:id="465" w:name="_Toc39136362"/>
      <w:r>
        <w:rPr>
          <w:rFonts w:hint="eastAsia" w:asciiTheme="minorEastAsia" w:hAnsiTheme="minorEastAsia" w:eastAsiaTheme="minorEastAsia" w:cstheme="minorEastAsia"/>
          <w:snapToGrid w:val="0"/>
          <w:color w:val="auto"/>
          <w:szCs w:val="24"/>
          <w:highlight w:val="none"/>
        </w:rPr>
        <w:t>投  标  函</w:t>
      </w:r>
      <w:bookmarkEnd w:id="456"/>
      <w:bookmarkEnd w:id="457"/>
      <w:bookmarkEnd w:id="458"/>
      <w:bookmarkEnd w:id="459"/>
      <w:bookmarkEnd w:id="460"/>
      <w:bookmarkEnd w:id="461"/>
      <w:bookmarkEnd w:id="462"/>
      <w:bookmarkEnd w:id="463"/>
      <w:bookmarkEnd w:id="464"/>
      <w:bookmarkEnd w:id="465"/>
    </w:p>
    <w:p w14:paraId="5FCAAF44">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C1FA7E4">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76A615EA">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0481815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如果我方中标，我方保证按照合同约定的开工日期开始本项目的设计、施工，本工程设计、施工招标工期为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1A0D28EB">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4750350C">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75DF7F2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3DA37D01">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7D781B9A">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5799DA9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76D775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5C0C196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50358A29">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5E475700">
      <w:pPr>
        <w:jc w:val="left"/>
        <w:rPr>
          <w:rFonts w:hint="eastAsia" w:asciiTheme="minorEastAsia" w:hAnsiTheme="minorEastAsia" w:eastAsiaTheme="minorEastAsia" w:cstheme="minorEastAsia"/>
          <w:snapToGrid w:val="0"/>
          <w:color w:val="auto"/>
          <w:kern w:val="0"/>
          <w:szCs w:val="24"/>
          <w:highlight w:val="none"/>
        </w:rPr>
      </w:pPr>
    </w:p>
    <w:p w14:paraId="69252502">
      <w:pPr>
        <w:pStyle w:val="5"/>
        <w:spacing w:before="260" w:after="260"/>
        <w:jc w:val="center"/>
        <w:rPr>
          <w:rFonts w:hint="eastAsia" w:asciiTheme="minorEastAsia" w:hAnsiTheme="minorEastAsia" w:eastAsiaTheme="minorEastAsia" w:cstheme="minorEastAsia"/>
          <w:bCs/>
          <w:color w:val="auto"/>
          <w:szCs w:val="24"/>
          <w:highlight w:val="none"/>
        </w:rPr>
      </w:pPr>
      <w:bookmarkStart w:id="466" w:name="_Toc5052"/>
      <w:bookmarkStart w:id="467" w:name="_Toc453"/>
      <w:bookmarkStart w:id="468" w:name="_Toc25829"/>
      <w:bookmarkStart w:id="469" w:name="_Toc9155"/>
      <w:bookmarkStart w:id="470" w:name="_Toc20338"/>
      <w:bookmarkStart w:id="471" w:name="_Toc25629"/>
      <w:bookmarkStart w:id="472" w:name="_Toc7915"/>
      <w:bookmarkStart w:id="473" w:name="_Toc39136364"/>
      <w:r>
        <w:rPr>
          <w:rFonts w:hint="eastAsia" w:asciiTheme="minorEastAsia" w:hAnsiTheme="minorEastAsia" w:eastAsiaTheme="minorEastAsia" w:cstheme="minorEastAsia"/>
          <w:bCs/>
          <w:color w:val="auto"/>
          <w:szCs w:val="24"/>
          <w:highlight w:val="none"/>
        </w:rPr>
        <w:t>工程项目总价表</w:t>
      </w:r>
      <w:bookmarkEnd w:id="466"/>
      <w:bookmarkEnd w:id="467"/>
      <w:bookmarkEnd w:id="468"/>
      <w:bookmarkEnd w:id="469"/>
      <w:bookmarkEnd w:id="470"/>
      <w:bookmarkEnd w:id="471"/>
    </w:p>
    <w:tbl>
      <w:tblPr>
        <w:tblStyle w:val="20"/>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00"/>
        <w:gridCol w:w="1230"/>
        <w:gridCol w:w="975"/>
        <w:gridCol w:w="1450"/>
        <w:gridCol w:w="3283"/>
      </w:tblGrid>
      <w:tr w14:paraId="690E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819" w:type="dxa"/>
            <w:noWrap w:val="0"/>
            <w:vAlign w:val="center"/>
          </w:tcPr>
          <w:p w14:paraId="66466CE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序号</w:t>
            </w:r>
          </w:p>
        </w:tc>
        <w:tc>
          <w:tcPr>
            <w:tcW w:w="1200" w:type="dxa"/>
            <w:noWrap w:val="0"/>
            <w:vAlign w:val="center"/>
          </w:tcPr>
          <w:p w14:paraId="4AD745BB">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项目名称</w:t>
            </w:r>
          </w:p>
        </w:tc>
        <w:tc>
          <w:tcPr>
            <w:tcW w:w="1230" w:type="dxa"/>
            <w:noWrap w:val="0"/>
            <w:vAlign w:val="center"/>
          </w:tcPr>
          <w:p w14:paraId="27EBF468">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计算基数（元）</w:t>
            </w:r>
          </w:p>
        </w:tc>
        <w:tc>
          <w:tcPr>
            <w:tcW w:w="975" w:type="dxa"/>
            <w:noWrap w:val="0"/>
            <w:vAlign w:val="center"/>
          </w:tcPr>
          <w:p w14:paraId="4BF518DA">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w:t>
            </w:r>
            <w:r>
              <w:rPr>
                <w:rFonts w:hint="eastAsia" w:asciiTheme="minorEastAsia" w:hAnsiTheme="minorEastAsia" w:eastAsiaTheme="minorEastAsia" w:cstheme="minorEastAsia"/>
                <w:color w:val="auto"/>
                <w:szCs w:val="24"/>
                <w:highlight w:val="none"/>
                <w:lang w:val="zh-CN"/>
              </w:rPr>
              <w:t>下</w:t>
            </w:r>
            <w:r>
              <w:rPr>
                <w:rFonts w:hint="eastAsia" w:asciiTheme="minorEastAsia" w:hAnsiTheme="minorEastAsia" w:eastAsiaTheme="minorEastAsia" w:cstheme="minorEastAsia"/>
                <w:color w:val="auto"/>
                <w:szCs w:val="24"/>
                <w:highlight w:val="none"/>
              </w:rPr>
              <w:t>浮率</w:t>
            </w:r>
          </w:p>
        </w:tc>
        <w:tc>
          <w:tcPr>
            <w:tcW w:w="1450" w:type="dxa"/>
            <w:noWrap w:val="0"/>
            <w:vAlign w:val="center"/>
          </w:tcPr>
          <w:p w14:paraId="3A7E9DE9">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投标报价（元）</w:t>
            </w:r>
          </w:p>
        </w:tc>
        <w:tc>
          <w:tcPr>
            <w:tcW w:w="3283" w:type="dxa"/>
            <w:noWrap w:val="0"/>
            <w:vAlign w:val="center"/>
          </w:tcPr>
          <w:p w14:paraId="67382461">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报价要求</w:t>
            </w:r>
          </w:p>
        </w:tc>
      </w:tr>
      <w:tr w14:paraId="267F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1" w:hRule="atLeast"/>
          <w:jc w:val="center"/>
        </w:trPr>
        <w:tc>
          <w:tcPr>
            <w:tcW w:w="819" w:type="dxa"/>
            <w:noWrap w:val="0"/>
            <w:vAlign w:val="center"/>
          </w:tcPr>
          <w:p w14:paraId="76F774A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1</w:t>
            </w:r>
          </w:p>
        </w:tc>
        <w:tc>
          <w:tcPr>
            <w:tcW w:w="1200" w:type="dxa"/>
            <w:noWrap w:val="0"/>
            <w:vAlign w:val="center"/>
          </w:tcPr>
          <w:p w14:paraId="4F2B3BC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设计费</w:t>
            </w:r>
          </w:p>
        </w:tc>
        <w:tc>
          <w:tcPr>
            <w:tcW w:w="1230" w:type="dxa"/>
            <w:noWrap w:val="0"/>
            <w:vAlign w:val="center"/>
          </w:tcPr>
          <w:p w14:paraId="0253906C">
            <w:pPr>
              <w:widowControl/>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w:t>
            </w:r>
          </w:p>
        </w:tc>
        <w:tc>
          <w:tcPr>
            <w:tcW w:w="975" w:type="dxa"/>
            <w:noWrap w:val="0"/>
            <w:vAlign w:val="center"/>
          </w:tcPr>
          <w:p w14:paraId="3B70107B">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69DA8F9D">
            <w:pPr>
              <w:spacing w:line="360" w:lineRule="auto"/>
              <w:jc w:val="center"/>
              <w:rPr>
                <w:rFonts w:hint="eastAsia" w:asciiTheme="minorEastAsia" w:hAnsiTheme="minorEastAsia" w:eastAsiaTheme="minorEastAsia" w:cstheme="minorEastAsia"/>
                <w:color w:val="auto"/>
                <w:szCs w:val="24"/>
                <w:highlight w:val="none"/>
              </w:rPr>
            </w:pPr>
          </w:p>
        </w:tc>
        <w:tc>
          <w:tcPr>
            <w:tcW w:w="3283" w:type="dxa"/>
            <w:noWrap w:val="0"/>
            <w:vAlign w:val="center"/>
          </w:tcPr>
          <w:p w14:paraId="13A270C7">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设计费自行报价，结算按设计费的中标价包干不作任何调整。设计费的报价应包含各个不同专业的设计费用、进行优化设计或修改设计所增加的设计费用、各项专家评审的专家费用、预算编制费等。</w:t>
            </w:r>
          </w:p>
        </w:tc>
      </w:tr>
      <w:tr w14:paraId="1E5A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819" w:type="dxa"/>
            <w:noWrap w:val="0"/>
            <w:vAlign w:val="center"/>
          </w:tcPr>
          <w:p w14:paraId="6DA97B3C">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2</w:t>
            </w:r>
          </w:p>
        </w:tc>
        <w:tc>
          <w:tcPr>
            <w:tcW w:w="1200" w:type="dxa"/>
            <w:noWrap w:val="0"/>
            <w:vAlign w:val="center"/>
          </w:tcPr>
          <w:p w14:paraId="5CE555CF">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建安工程费</w:t>
            </w:r>
          </w:p>
        </w:tc>
        <w:tc>
          <w:tcPr>
            <w:tcW w:w="1230" w:type="dxa"/>
            <w:noWrap w:val="0"/>
            <w:vAlign w:val="center"/>
          </w:tcPr>
          <w:p w14:paraId="72299AD2">
            <w:pPr>
              <w:spacing w:line="360" w:lineRule="auto"/>
              <w:jc w:val="center"/>
              <w:rPr>
                <w:rFonts w:hint="eastAsia" w:asciiTheme="minorEastAsia" w:hAnsiTheme="minorEastAsia" w:eastAsiaTheme="minorEastAsia" w:cstheme="minorEastAsia"/>
                <w:color w:val="auto"/>
                <w:szCs w:val="24"/>
                <w:highlight w:val="none"/>
              </w:rPr>
            </w:pPr>
          </w:p>
        </w:tc>
        <w:tc>
          <w:tcPr>
            <w:tcW w:w="975" w:type="dxa"/>
            <w:noWrap w:val="0"/>
            <w:vAlign w:val="center"/>
          </w:tcPr>
          <w:p w14:paraId="496FAE24">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4F926279">
            <w:pPr>
              <w:spacing w:line="360" w:lineRule="auto"/>
              <w:jc w:val="center"/>
              <w:rPr>
                <w:rFonts w:hint="eastAsia" w:asciiTheme="minorEastAsia" w:hAnsiTheme="minorEastAsia" w:eastAsiaTheme="minorEastAsia" w:cstheme="minorEastAsia"/>
                <w:color w:val="auto"/>
                <w:kern w:val="1"/>
                <w:szCs w:val="24"/>
                <w:highlight w:val="none"/>
              </w:rPr>
            </w:pPr>
          </w:p>
        </w:tc>
        <w:tc>
          <w:tcPr>
            <w:tcW w:w="3283" w:type="dxa"/>
            <w:noWrap w:val="0"/>
            <w:vAlign w:val="center"/>
          </w:tcPr>
          <w:p w14:paraId="2AA4AC4C">
            <w:pPr>
              <w:spacing w:line="360" w:lineRule="auto"/>
              <w:jc w:val="center"/>
              <w:rPr>
                <w:rFonts w:hint="eastAsia" w:asciiTheme="minorEastAsia" w:hAnsiTheme="minorEastAsia" w:eastAsiaTheme="minorEastAsia" w:cstheme="minorEastAsia"/>
                <w:color w:val="auto"/>
                <w:kern w:val="1"/>
                <w:szCs w:val="24"/>
                <w:highlight w:val="none"/>
                <w:lang w:val="zh-CN"/>
              </w:rPr>
            </w:pPr>
            <w:r>
              <w:rPr>
                <w:rFonts w:hint="eastAsia" w:asciiTheme="minorEastAsia" w:hAnsiTheme="minorEastAsia" w:eastAsiaTheme="minorEastAsia" w:cstheme="minorEastAsia"/>
                <w:color w:val="auto"/>
                <w:szCs w:val="24"/>
                <w:highlight w:val="none"/>
              </w:rPr>
              <w:t>建安工程费下浮率≥0.00%。</w:t>
            </w:r>
          </w:p>
        </w:tc>
      </w:tr>
      <w:tr w14:paraId="08B4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819" w:type="dxa"/>
            <w:noWrap w:val="0"/>
            <w:vAlign w:val="center"/>
          </w:tcPr>
          <w:p w14:paraId="3A28F2FB">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3</w:t>
            </w:r>
          </w:p>
        </w:tc>
        <w:tc>
          <w:tcPr>
            <w:tcW w:w="1200" w:type="dxa"/>
            <w:noWrap w:val="0"/>
            <w:vAlign w:val="center"/>
          </w:tcPr>
          <w:p w14:paraId="57C2BE2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预备费</w:t>
            </w:r>
          </w:p>
        </w:tc>
        <w:tc>
          <w:tcPr>
            <w:tcW w:w="1230" w:type="dxa"/>
            <w:noWrap w:val="0"/>
            <w:vAlign w:val="center"/>
          </w:tcPr>
          <w:p w14:paraId="72169777">
            <w:pPr>
              <w:spacing w:line="360" w:lineRule="auto"/>
              <w:jc w:val="center"/>
              <w:rPr>
                <w:rFonts w:hint="eastAsia" w:asciiTheme="minorEastAsia" w:hAnsiTheme="minorEastAsia" w:eastAsiaTheme="minorEastAsia" w:cstheme="minorEastAsia"/>
                <w:color w:val="auto"/>
                <w:szCs w:val="24"/>
                <w:highlight w:val="none"/>
              </w:rPr>
            </w:pPr>
          </w:p>
        </w:tc>
        <w:tc>
          <w:tcPr>
            <w:tcW w:w="975" w:type="dxa"/>
            <w:noWrap w:val="0"/>
            <w:vAlign w:val="center"/>
          </w:tcPr>
          <w:p w14:paraId="54C8BCC7">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0"/>
            <w:vAlign w:val="center"/>
          </w:tcPr>
          <w:p w14:paraId="16FBBC4D">
            <w:pPr>
              <w:spacing w:line="360" w:lineRule="auto"/>
              <w:jc w:val="center"/>
              <w:rPr>
                <w:rFonts w:hint="eastAsia" w:asciiTheme="minorEastAsia" w:hAnsiTheme="minorEastAsia" w:eastAsiaTheme="minorEastAsia" w:cstheme="minorEastAsia"/>
                <w:color w:val="auto"/>
                <w:szCs w:val="24"/>
                <w:highlight w:val="none"/>
              </w:rPr>
            </w:pPr>
          </w:p>
        </w:tc>
        <w:tc>
          <w:tcPr>
            <w:tcW w:w="3283" w:type="dxa"/>
            <w:noWrap w:val="0"/>
            <w:vAlign w:val="center"/>
          </w:tcPr>
          <w:p w14:paraId="0BA11590">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szCs w:val="24"/>
                <w:highlight w:val="none"/>
              </w:rPr>
              <w:t>统一报价，按实际发生结算。</w:t>
            </w:r>
          </w:p>
        </w:tc>
      </w:tr>
      <w:tr w14:paraId="5A4C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019" w:type="dxa"/>
            <w:gridSpan w:val="2"/>
            <w:noWrap w:val="0"/>
            <w:vAlign w:val="center"/>
          </w:tcPr>
          <w:p w14:paraId="09A150ED">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合计</w:t>
            </w:r>
          </w:p>
        </w:tc>
        <w:tc>
          <w:tcPr>
            <w:tcW w:w="1230" w:type="dxa"/>
            <w:noWrap w:val="0"/>
            <w:vAlign w:val="center"/>
          </w:tcPr>
          <w:p w14:paraId="51E589D1">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w:t>
            </w:r>
          </w:p>
        </w:tc>
        <w:tc>
          <w:tcPr>
            <w:tcW w:w="975" w:type="dxa"/>
            <w:noWrap w:val="0"/>
            <w:vAlign w:val="center"/>
          </w:tcPr>
          <w:p w14:paraId="4303D6CA">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0"/>
            <w:vAlign w:val="center"/>
          </w:tcPr>
          <w:p w14:paraId="6203116D">
            <w:pPr>
              <w:spacing w:line="360" w:lineRule="auto"/>
              <w:jc w:val="right"/>
              <w:rPr>
                <w:rFonts w:hint="eastAsia" w:asciiTheme="minorEastAsia" w:hAnsiTheme="minorEastAsia" w:eastAsiaTheme="minorEastAsia" w:cstheme="minorEastAsia"/>
                <w:color w:val="auto"/>
                <w:szCs w:val="24"/>
                <w:highlight w:val="none"/>
              </w:rPr>
            </w:pPr>
          </w:p>
        </w:tc>
        <w:tc>
          <w:tcPr>
            <w:tcW w:w="3283" w:type="dxa"/>
            <w:noWrap w:val="0"/>
            <w:vAlign w:val="center"/>
          </w:tcPr>
          <w:p w14:paraId="7F2A2CD6">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w:t>
            </w:r>
          </w:p>
        </w:tc>
      </w:tr>
    </w:tbl>
    <w:p w14:paraId="37246805">
      <w:pPr>
        <w:rPr>
          <w:rFonts w:hint="eastAsia" w:asciiTheme="minorEastAsia" w:hAnsiTheme="minorEastAsia" w:eastAsiaTheme="minorEastAsia" w:cstheme="minorEastAsia"/>
          <w:color w:val="auto"/>
          <w:szCs w:val="24"/>
          <w:highlight w:val="none"/>
        </w:rPr>
      </w:pPr>
    </w:p>
    <w:p w14:paraId="5A256CE8">
      <w:pPr>
        <w:tabs>
          <w:tab w:val="left" w:pos="3808"/>
        </w:tabs>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备注：投标报价及报价下浮率均保留至小数点后两位，建安工程费投标报价=计算基数×（1-下浮率）。</w:t>
      </w:r>
    </w:p>
    <w:p w14:paraId="200B8448">
      <w:pPr>
        <w:pStyle w:val="6"/>
        <w:ind w:firstLine="0"/>
        <w:rPr>
          <w:rFonts w:hint="eastAsia" w:asciiTheme="minorEastAsia" w:hAnsiTheme="minorEastAsia" w:eastAsiaTheme="minorEastAsia" w:cstheme="minorEastAsia"/>
          <w:snapToGrid w:val="0"/>
          <w:color w:val="auto"/>
          <w:sz w:val="24"/>
          <w:szCs w:val="24"/>
          <w:highlight w:val="none"/>
        </w:rPr>
      </w:pPr>
    </w:p>
    <w:p w14:paraId="55C37B83">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0110F73F">
      <w:pPr>
        <w:pStyle w:val="2"/>
        <w:rPr>
          <w:rFonts w:hint="eastAsia" w:asciiTheme="minorEastAsia" w:hAnsiTheme="minorEastAsia" w:eastAsiaTheme="minorEastAsia" w:cstheme="minorEastAsia"/>
          <w:color w:val="auto"/>
          <w:highlight w:val="none"/>
        </w:rPr>
      </w:pPr>
    </w:p>
    <w:p w14:paraId="621F30AC">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11F9D99C">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379C87B5">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13AA750E">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6A87410B">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5BA09F7">
      <w:pPr>
        <w:pStyle w:val="4"/>
        <w:spacing w:before="120"/>
        <w:rPr>
          <w:rStyle w:val="50"/>
          <w:rFonts w:hint="eastAsia" w:asciiTheme="minorEastAsia" w:hAnsiTheme="minorEastAsia" w:eastAsiaTheme="minorEastAsia" w:cstheme="minorEastAsia"/>
          <w:color w:val="auto"/>
          <w:sz w:val="24"/>
          <w:szCs w:val="24"/>
          <w:highlight w:val="none"/>
        </w:rPr>
      </w:pPr>
      <w:bookmarkStart w:id="474" w:name="_Toc20987"/>
      <w:bookmarkStart w:id="475" w:name="_Toc28529"/>
      <w:bookmarkStart w:id="476" w:name="_Toc25686"/>
      <w:bookmarkStart w:id="477" w:name="_Toc919"/>
      <w:bookmarkStart w:id="478" w:name="_Toc32555"/>
      <w:bookmarkStart w:id="479" w:name="_Toc21928"/>
      <w:bookmarkStart w:id="480" w:name="_Toc1017"/>
      <w:r>
        <w:rPr>
          <w:rStyle w:val="50"/>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0"/>
          <w:rFonts w:hint="eastAsia" w:asciiTheme="minorEastAsia" w:hAnsiTheme="minorEastAsia" w:eastAsiaTheme="minorEastAsia" w:cstheme="minorEastAsia"/>
          <w:color w:val="auto"/>
          <w:sz w:val="24"/>
          <w:szCs w:val="24"/>
          <w:highlight w:val="none"/>
        </w:rPr>
        <w:t>一览表</w:t>
      </w:r>
      <w:bookmarkEnd w:id="472"/>
      <w:bookmarkEnd w:id="473"/>
      <w:bookmarkEnd w:id="474"/>
      <w:bookmarkEnd w:id="475"/>
      <w:bookmarkEnd w:id="476"/>
      <w:bookmarkEnd w:id="477"/>
    </w:p>
    <w:bookmarkEnd w:id="478"/>
    <w:bookmarkEnd w:id="479"/>
    <w:bookmarkEnd w:id="480"/>
    <w:p w14:paraId="08D385CC">
      <w:pPr>
        <w:spacing w:line="480" w:lineRule="auto"/>
        <w:jc w:val="center"/>
        <w:rPr>
          <w:rFonts w:hint="eastAsia" w:asciiTheme="minorEastAsia" w:hAnsiTheme="minorEastAsia" w:eastAsiaTheme="minorEastAsia" w:cstheme="minorEastAsia"/>
          <w:b/>
          <w:bCs/>
          <w:color w:val="auto"/>
          <w:szCs w:val="24"/>
          <w:highlight w:val="none"/>
        </w:rPr>
      </w:pPr>
      <w:bookmarkStart w:id="481" w:name="_Toc30877"/>
      <w:bookmarkStart w:id="482" w:name="_Toc39136365"/>
      <w:bookmarkStart w:id="483" w:name="_Toc21521"/>
      <w:bookmarkStart w:id="484" w:name="_Toc20729"/>
      <w:bookmarkStart w:id="485" w:name="_Toc18136"/>
      <w:bookmarkStart w:id="486" w:name="_Toc15279"/>
      <w:bookmarkStart w:id="487" w:name="_Toc16438"/>
      <w:bookmarkStart w:id="488" w:name="_Toc31113"/>
      <w:r>
        <w:rPr>
          <w:rFonts w:hint="eastAsia" w:asciiTheme="minorEastAsia" w:hAnsiTheme="minorEastAsia" w:eastAsiaTheme="minorEastAsia" w:cstheme="minorEastAsia"/>
          <w:b/>
          <w:bCs/>
          <w:color w:val="auto"/>
          <w:szCs w:val="24"/>
          <w:highlight w:val="none"/>
        </w:rPr>
        <w:t>各项承诺一览表</w:t>
      </w:r>
      <w:bookmarkEnd w:id="481"/>
      <w:bookmarkEnd w:id="482"/>
      <w:bookmarkEnd w:id="483"/>
      <w:bookmarkEnd w:id="484"/>
    </w:p>
    <w:bookmarkEnd w:id="485"/>
    <w:bookmarkEnd w:id="486"/>
    <w:bookmarkEnd w:id="487"/>
    <w:bookmarkEnd w:id="488"/>
    <w:tbl>
      <w:tblPr>
        <w:tblStyle w:val="20"/>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33"/>
        <w:gridCol w:w="3166"/>
        <w:gridCol w:w="5022"/>
      </w:tblGrid>
      <w:tr w14:paraId="2DAA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top"/>
          </w:tcPr>
          <w:p w14:paraId="18518F42">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133" w:type="dxa"/>
            <w:noWrap w:val="0"/>
            <w:vAlign w:val="top"/>
          </w:tcPr>
          <w:p w14:paraId="74BE4B22">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承诺标题</w:t>
            </w:r>
          </w:p>
        </w:tc>
        <w:tc>
          <w:tcPr>
            <w:tcW w:w="3166" w:type="dxa"/>
            <w:noWrap w:val="0"/>
            <w:vAlign w:val="top"/>
          </w:tcPr>
          <w:p w14:paraId="5B1F1A40">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承诺内容</w:t>
            </w:r>
          </w:p>
        </w:tc>
        <w:tc>
          <w:tcPr>
            <w:tcW w:w="5022" w:type="dxa"/>
            <w:tcBorders>
              <w:bottom w:val="single" w:color="auto" w:sz="4" w:space="0"/>
            </w:tcBorders>
            <w:noWrap w:val="0"/>
            <w:vAlign w:val="top"/>
          </w:tcPr>
          <w:p w14:paraId="78769B9A">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违约承诺</w:t>
            </w:r>
          </w:p>
        </w:tc>
      </w:tr>
      <w:tr w14:paraId="5E7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3598ABA8">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noWrap w:val="0"/>
            <w:vAlign w:val="center"/>
          </w:tcPr>
          <w:p w14:paraId="33E240AE">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对招标文件条款自愿接受承诺书</w:t>
            </w:r>
          </w:p>
        </w:tc>
        <w:tc>
          <w:tcPr>
            <w:tcW w:w="3166" w:type="dxa"/>
            <w:noWrap w:val="0"/>
            <w:vAlign w:val="center"/>
          </w:tcPr>
          <w:p w14:paraId="2E8615A5">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我方保证接受招标文件的所有条款，响应招标文件的</w:t>
            </w:r>
            <w:bookmarkStart w:id="489" w:name="_Hlt66510765"/>
            <w:bookmarkEnd w:id="489"/>
            <w:r>
              <w:rPr>
                <w:rFonts w:hint="eastAsia" w:asciiTheme="minorEastAsia" w:hAnsiTheme="minorEastAsia" w:eastAsiaTheme="minorEastAsia" w:cstheme="minorEastAsia"/>
                <w:color w:val="auto"/>
                <w:sz w:val="21"/>
                <w:szCs w:val="21"/>
                <w:highlight w:val="none"/>
              </w:rPr>
              <w:t>所有要求，并同意招标文件为施工承包合同的组成部分</w:t>
            </w:r>
          </w:p>
        </w:tc>
        <w:tc>
          <w:tcPr>
            <w:tcW w:w="5022" w:type="dxa"/>
            <w:tcBorders>
              <w:tr2bl w:val="single" w:color="auto" w:sz="4" w:space="0"/>
            </w:tcBorders>
            <w:noWrap w:val="0"/>
            <w:vAlign w:val="center"/>
          </w:tcPr>
          <w:p w14:paraId="4DC186A3">
            <w:pPr>
              <w:pStyle w:val="52"/>
              <w:spacing w:line="380" w:lineRule="exact"/>
              <w:ind w:firstLine="420"/>
              <w:rPr>
                <w:rFonts w:hint="eastAsia" w:asciiTheme="minorEastAsia" w:hAnsiTheme="minorEastAsia" w:eastAsiaTheme="minorEastAsia" w:cstheme="minorEastAsia"/>
                <w:color w:val="auto"/>
                <w:sz w:val="21"/>
                <w:szCs w:val="21"/>
                <w:highlight w:val="none"/>
              </w:rPr>
            </w:pPr>
          </w:p>
        </w:tc>
      </w:tr>
      <w:tr w14:paraId="58AA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524AC9AC">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3" w:type="dxa"/>
            <w:noWrap w:val="0"/>
            <w:vAlign w:val="center"/>
          </w:tcPr>
          <w:p w14:paraId="2E2BC57B">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履约保证金承诺书</w:t>
            </w:r>
          </w:p>
        </w:tc>
        <w:tc>
          <w:tcPr>
            <w:tcW w:w="3166" w:type="dxa"/>
            <w:noWrap w:val="0"/>
            <w:vAlign w:val="center"/>
          </w:tcPr>
          <w:p w14:paraId="1B4DA135">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我方保证按时缴纳全部履约保证金</w:t>
            </w:r>
            <w:bookmarkStart w:id="490" w:name="_Hlt104711307"/>
            <w:bookmarkEnd w:id="490"/>
          </w:p>
        </w:tc>
        <w:tc>
          <w:tcPr>
            <w:tcW w:w="5022" w:type="dxa"/>
            <w:noWrap w:val="0"/>
            <w:vAlign w:val="center"/>
          </w:tcPr>
          <w:p w14:paraId="4376CBBC">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0791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617" w:type="dxa"/>
            <w:noWrap w:val="0"/>
            <w:vAlign w:val="center"/>
          </w:tcPr>
          <w:p w14:paraId="245D6F27">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3" w:type="dxa"/>
            <w:noWrap w:val="0"/>
            <w:vAlign w:val="center"/>
          </w:tcPr>
          <w:p w14:paraId="4DB98A6A">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工期、进度承诺书</w:t>
            </w:r>
          </w:p>
        </w:tc>
        <w:tc>
          <w:tcPr>
            <w:tcW w:w="3166" w:type="dxa"/>
            <w:noWrap w:val="0"/>
            <w:vAlign w:val="center"/>
          </w:tcPr>
          <w:p w14:paraId="6420EBA2">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我方保证在</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日历天内（其中：设计工期为：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日历天；施工工期为：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日历天内）</w:t>
            </w:r>
            <w:r>
              <w:rPr>
                <w:rFonts w:hint="eastAsia" w:asciiTheme="minorEastAsia" w:hAnsiTheme="minorEastAsia" w:eastAsiaTheme="minorEastAsia" w:cstheme="minorEastAsia"/>
                <w:color w:val="auto"/>
                <w:sz w:val="21"/>
                <w:szCs w:val="21"/>
                <w:highlight w:val="none"/>
              </w:rPr>
              <w:t>完成工程设计、施工并通过竣工验收。</w:t>
            </w:r>
          </w:p>
          <w:p w14:paraId="49CCC1B8">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我方保证各分部、分项工程的施工进度按我方投标文件中的施工进度计划完成施工任务。</w:t>
            </w:r>
          </w:p>
        </w:tc>
        <w:tc>
          <w:tcPr>
            <w:tcW w:w="5022" w:type="dxa"/>
            <w:noWrap w:val="0"/>
            <w:vAlign w:val="center"/>
          </w:tcPr>
          <w:p w14:paraId="2FEA5A8F">
            <w:pPr>
              <w:pStyle w:val="9"/>
              <w:spacing w:line="360" w:lineRule="exact"/>
              <w:ind w:firstLine="210" w:firstLineChars="100"/>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6"/>
                <w:highlight w:val="none"/>
              </w:rPr>
              <w:t>若因我方原因，没有按期完成设计任务、工程没有按期竣工时，我方在逾期第壹天起每天分别按设计、施工合同价款的1.5</w:t>
            </w:r>
            <w:r>
              <w:rPr>
                <w:rFonts w:hint="eastAsia" w:asciiTheme="minorEastAsia" w:hAnsiTheme="minorEastAsia" w:eastAsiaTheme="minorEastAsia" w:cstheme="minorEastAsia"/>
                <w:color w:val="auto"/>
                <w:sz w:val="21"/>
                <w:szCs w:val="20"/>
                <w:highlight w:val="none"/>
              </w:rPr>
              <w:t>‰向</w:t>
            </w:r>
            <w:r>
              <w:rPr>
                <w:rFonts w:hint="eastAsia" w:asciiTheme="minorEastAsia" w:hAnsiTheme="minorEastAsia" w:eastAsiaTheme="minorEastAsia" w:cstheme="minorEastAsia"/>
                <w:color w:val="auto"/>
                <w:sz w:val="21"/>
                <w:szCs w:val="16"/>
                <w:highlight w:val="none"/>
              </w:rPr>
              <w:t>招标人缴纳逾期违约金，分别累计最高不超过设计、施工合同价款的10%向招标人缴纳逾期违约金。</w:t>
            </w:r>
          </w:p>
          <w:p w14:paraId="1D556D69">
            <w:pPr>
              <w:pStyle w:val="9"/>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16"/>
                <w:highlight w:val="none"/>
              </w:rPr>
              <w:t xml:space="preserve">   若因我方原因，各分部、分项工程的施工进度未能按我方投标文件中的施工进度计划完成施工任务，延期达到30日历天，招标人有权终止合同。我方愿意承担所有由此引起的责任及经济损失。</w:t>
            </w:r>
          </w:p>
        </w:tc>
      </w:tr>
      <w:tr w14:paraId="7381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617" w:type="dxa"/>
            <w:noWrap w:val="0"/>
            <w:vAlign w:val="center"/>
          </w:tcPr>
          <w:p w14:paraId="32A29D34">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3" w:type="dxa"/>
            <w:noWrap w:val="0"/>
            <w:vAlign w:val="center"/>
          </w:tcPr>
          <w:p w14:paraId="6B46F445">
            <w:pPr>
              <w:pStyle w:val="52"/>
              <w:spacing w:line="380" w:lineRule="exact"/>
              <w:ind w:firstLine="0" w:firstLineChars="0"/>
              <w:rPr>
                <w:rFonts w:hint="eastAsia" w:asciiTheme="minorEastAsia" w:hAnsiTheme="minorEastAsia" w:eastAsiaTheme="minorEastAsia" w:cstheme="minorEastAsia"/>
                <w:color w:val="auto"/>
                <w:sz w:val="21"/>
                <w:szCs w:val="21"/>
                <w:highlight w:val="none"/>
              </w:rPr>
            </w:pPr>
            <w:bookmarkStart w:id="491" w:name="_Hlt98038044"/>
            <w:r>
              <w:rPr>
                <w:rFonts w:hint="eastAsia" w:asciiTheme="minorEastAsia" w:hAnsiTheme="minorEastAsia" w:eastAsiaTheme="minorEastAsia" w:cstheme="minorEastAsia"/>
                <w:color w:val="auto"/>
                <w:sz w:val="21"/>
                <w:szCs w:val="21"/>
                <w:highlight w:val="none"/>
              </w:rPr>
              <w:t>安全、文明施工承诺</w:t>
            </w:r>
            <w:bookmarkEnd w:id="491"/>
            <w:r>
              <w:rPr>
                <w:rFonts w:hint="eastAsia" w:asciiTheme="minorEastAsia" w:hAnsiTheme="minorEastAsia" w:eastAsiaTheme="minorEastAsia" w:cstheme="minorEastAsia"/>
                <w:color w:val="auto"/>
                <w:sz w:val="21"/>
                <w:szCs w:val="21"/>
                <w:highlight w:val="none"/>
              </w:rPr>
              <w:t>书</w:t>
            </w:r>
          </w:p>
        </w:tc>
        <w:tc>
          <w:tcPr>
            <w:tcW w:w="3166" w:type="dxa"/>
            <w:noWrap w:val="0"/>
            <w:vAlign w:val="center"/>
          </w:tcPr>
          <w:p w14:paraId="3CF0ACDE">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我方保证在施工期间严格遵守国家、省、市有关安全、文明施工规定，确保施工安全和第三者的安全，根据施工现场情况保证绿色施工安全防护措施费投入。</w:t>
            </w:r>
          </w:p>
        </w:tc>
        <w:tc>
          <w:tcPr>
            <w:tcW w:w="5022" w:type="dxa"/>
            <w:noWrap w:val="0"/>
            <w:vAlign w:val="center"/>
          </w:tcPr>
          <w:p w14:paraId="260DF6B8">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若因我方原因，在施工期间发生安全事故，造成施工人员或第三者的伤亡，我方愿意承担由此造成的一切经济损失和法律责任。</w:t>
            </w:r>
          </w:p>
          <w:p w14:paraId="3FE3FE50">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若我方在施工中发生一般事故及以上等级生产安全事故，可扣除相当于所有“绿色施工安全防护措施费”的管理费。</w:t>
            </w:r>
          </w:p>
        </w:tc>
      </w:tr>
      <w:tr w14:paraId="26EA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17" w:type="dxa"/>
            <w:noWrap w:val="0"/>
            <w:vAlign w:val="center"/>
          </w:tcPr>
          <w:p w14:paraId="49E13112">
            <w:pPr>
              <w:pStyle w:val="39"/>
              <w:wordWrap w:val="0"/>
              <w:adjustRightInd w:val="0"/>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5</w:t>
            </w:r>
          </w:p>
        </w:tc>
        <w:tc>
          <w:tcPr>
            <w:tcW w:w="1133" w:type="dxa"/>
            <w:noWrap w:val="0"/>
            <w:vAlign w:val="center"/>
          </w:tcPr>
          <w:p w14:paraId="58674839">
            <w:pPr>
              <w:pStyle w:val="52"/>
              <w:wordWrap w:val="0"/>
              <w:adjustRightInd w:val="0"/>
              <w:snapToGrid w:val="0"/>
              <w:spacing w:line="380" w:lineRule="exact"/>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项目经理</w:t>
            </w:r>
          </w:p>
          <w:p w14:paraId="20E8545B">
            <w:pPr>
              <w:pStyle w:val="52"/>
              <w:wordWrap w:val="0"/>
              <w:adjustRightInd w:val="0"/>
              <w:snapToGrid w:val="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任职承诺</w:t>
            </w:r>
          </w:p>
        </w:tc>
        <w:tc>
          <w:tcPr>
            <w:tcW w:w="3166" w:type="dxa"/>
            <w:noWrap w:val="0"/>
            <w:vAlign w:val="center"/>
          </w:tcPr>
          <w:p w14:paraId="0EF01F2E">
            <w:pPr>
              <w:pStyle w:val="52"/>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5022" w:type="dxa"/>
            <w:noWrap w:val="0"/>
            <w:vAlign w:val="center"/>
          </w:tcPr>
          <w:p w14:paraId="742E68C5">
            <w:pPr>
              <w:pStyle w:val="52"/>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00B5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center"/>
          </w:tcPr>
          <w:p w14:paraId="331FDF6D">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3" w:type="dxa"/>
            <w:noWrap w:val="0"/>
            <w:vAlign w:val="center"/>
          </w:tcPr>
          <w:p w14:paraId="2FA4F824">
            <w:pPr>
              <w:pStyle w:val="52"/>
              <w:spacing w:line="38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质量承诺书</w:t>
            </w:r>
          </w:p>
        </w:tc>
        <w:tc>
          <w:tcPr>
            <w:tcW w:w="3166" w:type="dxa"/>
            <w:noWrap w:val="0"/>
            <w:vAlign w:val="center"/>
          </w:tcPr>
          <w:p w14:paraId="1D029A25">
            <w:pPr>
              <w:pStyle w:val="2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我方保证按照现行的国家和广东省的有关施工技术规范及现行标准，达</w:t>
            </w:r>
            <w:bookmarkStart w:id="492" w:name="_Hlt112573700"/>
            <w:bookmarkEnd w:id="492"/>
            <w:r>
              <w:rPr>
                <w:rFonts w:hint="eastAsia" w:asciiTheme="minorEastAsia" w:hAnsiTheme="minorEastAsia" w:eastAsiaTheme="minorEastAsia" w:cstheme="minorEastAsia"/>
                <w:color w:val="auto"/>
                <w:sz w:val="21"/>
                <w:szCs w:val="21"/>
                <w:highlight w:val="none"/>
              </w:rPr>
              <w:t>到合格标准。</w:t>
            </w:r>
          </w:p>
          <w:p w14:paraId="69A972A6">
            <w:pPr>
              <w:pStyle w:val="25"/>
              <w:spacing w:line="380" w:lineRule="exact"/>
              <w:ind w:firstLine="560"/>
              <w:rPr>
                <w:rFonts w:hint="eastAsia" w:asciiTheme="minorEastAsia" w:hAnsiTheme="minorEastAsia" w:eastAsiaTheme="minorEastAsia" w:cstheme="minorEastAsia"/>
                <w:color w:val="auto"/>
                <w:sz w:val="21"/>
                <w:szCs w:val="21"/>
                <w:highlight w:val="none"/>
              </w:rPr>
            </w:pPr>
          </w:p>
        </w:tc>
        <w:tc>
          <w:tcPr>
            <w:tcW w:w="5022" w:type="dxa"/>
            <w:noWrap w:val="0"/>
            <w:vAlign w:val="center"/>
          </w:tcPr>
          <w:p w14:paraId="67E5ABDE">
            <w:pPr>
              <w:pStyle w:val="52"/>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若因我方原因，工程在竣工验收或分部分项工程验收时没有达到合格标准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我方每次（每分部每分项次）验收检查时按</w:t>
            </w:r>
            <w:r>
              <w:rPr>
                <w:rFonts w:hint="eastAsia" w:asciiTheme="minorEastAsia" w:hAnsiTheme="minorEastAsia" w:eastAsiaTheme="minorEastAsia" w:cstheme="minorEastAsia"/>
                <w:color w:val="auto"/>
                <w:sz w:val="21"/>
                <w:szCs w:val="21"/>
                <w:highlight w:val="none"/>
              </w:rPr>
              <w:t>合同价款的</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向招标人缴纳质量违约金。并达到合格标准为止，同时承担所有的责任及经济损失。</w:t>
            </w:r>
          </w:p>
          <w:p w14:paraId="200444B2">
            <w:pPr>
              <w:pStyle w:val="52"/>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在建设或监理</w:t>
            </w:r>
            <w:r>
              <w:rPr>
                <w:rFonts w:hint="eastAsia" w:asciiTheme="minorEastAsia" w:hAnsiTheme="minorEastAsia" w:eastAsiaTheme="minorEastAsia" w:cstheme="minorEastAsia"/>
                <w:color w:val="auto"/>
                <w:sz w:val="21"/>
                <w:szCs w:val="24"/>
                <w:highlight w:val="none"/>
                <w:lang w:eastAsia="zh-CN"/>
              </w:rPr>
              <w:t>单位</w:t>
            </w:r>
            <w:r>
              <w:rPr>
                <w:rFonts w:hint="eastAsia" w:asciiTheme="minorEastAsia" w:hAnsiTheme="minorEastAsia" w:eastAsiaTheme="minorEastAsia" w:cstheme="minorEastAsia"/>
                <w:color w:val="auto"/>
                <w:sz w:val="21"/>
                <w:szCs w:val="24"/>
                <w:highlight w:val="none"/>
              </w:rPr>
              <w:t>组织的质量检查中，一次一个分项工程实测或其他项、程序不合格不符合要求的，一次向建设单位交纳质量违约金¥1000元/次项，分部工程不合格的一次、一个分部向建设（委托）单位交纳违约金¥2000元/次、项；</w:t>
            </w:r>
          </w:p>
          <w:p w14:paraId="4689374B">
            <w:pPr>
              <w:pStyle w:val="52"/>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5FBF7D4D">
            <w:pPr>
              <w:pStyle w:val="54"/>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未能在限期内完成质量安全隐患整改的，每逾期一天，向建设单位交纳罚金¥1000元；</w:t>
            </w:r>
          </w:p>
          <w:p w14:paraId="5ABE2102">
            <w:pPr>
              <w:pStyle w:val="54"/>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未按规定委派专业人员参加检验批、分部分项工程验收，不及时签署验收记录的，一次向建设（委托）单位交纳违约金¥2000元/次、项；</w:t>
            </w:r>
          </w:p>
          <w:p w14:paraId="1BC6DE5D">
            <w:pPr>
              <w:pStyle w:val="52"/>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不按规定委派相关人员参加项目竣工验收的，一次向建设单位交纳违约金¥50000元/项，不签署意见的交纳违约金¥50000元。</w:t>
            </w:r>
          </w:p>
        </w:tc>
      </w:tr>
      <w:tr w14:paraId="1707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617" w:type="dxa"/>
            <w:noWrap w:val="0"/>
            <w:vAlign w:val="center"/>
          </w:tcPr>
          <w:p w14:paraId="569B2697">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3" w:type="dxa"/>
            <w:noWrap w:val="0"/>
            <w:vAlign w:val="center"/>
          </w:tcPr>
          <w:p w14:paraId="745BCE87">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账户承诺</w:t>
            </w:r>
          </w:p>
        </w:tc>
        <w:tc>
          <w:tcPr>
            <w:tcW w:w="3166" w:type="dxa"/>
            <w:noWrap w:val="0"/>
            <w:vAlign w:val="center"/>
          </w:tcPr>
          <w:p w14:paraId="2C8C5753">
            <w:pPr>
              <w:pStyle w:val="2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我方保证招标人的资金随时可划入合同中规</w:t>
            </w:r>
            <w:bookmarkStart w:id="493" w:name="_Hlt127094672"/>
            <w:bookmarkEnd w:id="493"/>
            <w:r>
              <w:rPr>
                <w:rFonts w:hint="eastAsia" w:asciiTheme="minorEastAsia" w:hAnsiTheme="minorEastAsia" w:eastAsiaTheme="minorEastAsia" w:cstheme="minorEastAsia"/>
                <w:color w:val="auto"/>
                <w:spacing w:val="-2"/>
                <w:sz w:val="21"/>
                <w:szCs w:val="21"/>
                <w:highlight w:val="none"/>
              </w:rPr>
              <w:t>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w:t>
            </w:r>
          </w:p>
        </w:tc>
        <w:tc>
          <w:tcPr>
            <w:tcW w:w="5022" w:type="dxa"/>
            <w:noWrap w:val="0"/>
            <w:vAlign w:val="center"/>
          </w:tcPr>
          <w:p w14:paraId="173CD5F1">
            <w:pPr>
              <w:pStyle w:val="52"/>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若因我方原因造成招标人的资金无法划入合同中规定的我方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户，如时间达到30日历天，招标人有权终止合同。我方承担由此造成的所有责任及经济损失。</w:t>
            </w:r>
          </w:p>
        </w:tc>
      </w:tr>
      <w:tr w14:paraId="713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637A8362">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33" w:type="dxa"/>
            <w:noWrap w:val="0"/>
            <w:vAlign w:val="center"/>
          </w:tcPr>
          <w:p w14:paraId="1FDEB1C8">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工程的配合服务承诺</w:t>
            </w:r>
          </w:p>
        </w:tc>
        <w:tc>
          <w:tcPr>
            <w:tcW w:w="3166" w:type="dxa"/>
            <w:noWrap w:val="0"/>
            <w:vAlign w:val="center"/>
          </w:tcPr>
          <w:p w14:paraId="6FCFA3F1">
            <w:pPr>
              <w:pStyle w:val="2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我方服从业主管理，保证配合与工程承包范围内相关的其他标段（工种、分项）工程施工单位的工程施工，不提出额外增加费用的要求。</w:t>
            </w:r>
          </w:p>
        </w:tc>
        <w:tc>
          <w:tcPr>
            <w:tcW w:w="5022" w:type="dxa"/>
            <w:noWrap w:val="0"/>
            <w:vAlign w:val="center"/>
          </w:tcPr>
          <w:p w14:paraId="149D15DF">
            <w:pPr>
              <w:pStyle w:val="52"/>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05BB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17" w:type="dxa"/>
            <w:noWrap w:val="0"/>
            <w:vAlign w:val="center"/>
          </w:tcPr>
          <w:p w14:paraId="33FA3EFC">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33" w:type="dxa"/>
            <w:noWrap w:val="0"/>
            <w:vAlign w:val="center"/>
          </w:tcPr>
          <w:p w14:paraId="7581A6C0">
            <w:pPr>
              <w:pStyle w:val="56"/>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中标人员承诺</w:t>
            </w:r>
          </w:p>
        </w:tc>
        <w:tc>
          <w:tcPr>
            <w:tcW w:w="3166" w:type="dxa"/>
            <w:noWrap w:val="0"/>
            <w:vAlign w:val="center"/>
          </w:tcPr>
          <w:p w14:paraId="26507E04">
            <w:pPr>
              <w:pStyle w:val="56"/>
              <w:spacing w:line="300" w:lineRule="exact"/>
              <w:ind w:firstLine="412"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我方保证投标文件中所拟派的中标人员全部配合施工现场管理施工。</w:t>
            </w:r>
          </w:p>
        </w:tc>
        <w:tc>
          <w:tcPr>
            <w:tcW w:w="5022" w:type="dxa"/>
            <w:noWrap w:val="0"/>
            <w:vAlign w:val="center"/>
          </w:tcPr>
          <w:p w14:paraId="207F2FDD">
            <w:pPr>
              <w:pStyle w:val="5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1000元。</w:t>
            </w:r>
          </w:p>
          <w:p w14:paraId="5C20FEAC">
            <w:pPr>
              <w:pStyle w:val="5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5000元（以招标人发出的违约通知为准）。</w:t>
            </w:r>
          </w:p>
          <w:p w14:paraId="614328B2">
            <w:pPr>
              <w:pStyle w:val="57"/>
              <w:spacing w:line="300" w:lineRule="exact"/>
              <w:ind w:left="0" w:lef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3ED7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9" w:hRule="atLeast"/>
          <w:jc w:val="center"/>
        </w:trPr>
        <w:tc>
          <w:tcPr>
            <w:tcW w:w="617" w:type="dxa"/>
            <w:noWrap w:val="0"/>
            <w:vAlign w:val="center"/>
          </w:tcPr>
          <w:p w14:paraId="4538C32F">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3" w:type="dxa"/>
            <w:noWrap w:val="0"/>
            <w:vAlign w:val="center"/>
          </w:tcPr>
          <w:p w14:paraId="3B233989">
            <w:pPr>
              <w:pStyle w:val="52"/>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项目管理班子人员承诺</w:t>
            </w:r>
          </w:p>
        </w:tc>
        <w:tc>
          <w:tcPr>
            <w:tcW w:w="3166" w:type="dxa"/>
            <w:noWrap w:val="0"/>
            <w:vAlign w:val="center"/>
          </w:tcPr>
          <w:p w14:paraId="5B90C1CA">
            <w:pPr>
              <w:pStyle w:val="2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我方保证投标文件中所拟派的项目经理、技术负责人、施工员、质量员、安全员等工程管理人员全部在施工现场管理施工</w:t>
            </w:r>
          </w:p>
        </w:tc>
        <w:tc>
          <w:tcPr>
            <w:tcW w:w="5022" w:type="dxa"/>
            <w:noWrap w:val="0"/>
            <w:vAlign w:val="center"/>
          </w:tcPr>
          <w:p w14:paraId="02DC9FB5">
            <w:pPr>
              <w:pStyle w:val="52"/>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3000元（项目经理未签到每天支付违约金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w:t>
            </w:r>
          </w:p>
          <w:p w14:paraId="6DE7AD34">
            <w:pPr>
              <w:pStyle w:val="52"/>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375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17" w:type="dxa"/>
            <w:noWrap w:val="0"/>
            <w:vAlign w:val="center"/>
          </w:tcPr>
          <w:p w14:paraId="417AB05C">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33" w:type="dxa"/>
            <w:noWrap w:val="0"/>
            <w:vAlign w:val="center"/>
          </w:tcPr>
          <w:p w14:paraId="7C874DEF">
            <w:pPr>
              <w:pStyle w:val="52"/>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对支付农民工工资的承诺</w:t>
            </w:r>
          </w:p>
        </w:tc>
        <w:tc>
          <w:tcPr>
            <w:tcW w:w="3166" w:type="dxa"/>
            <w:noWrap w:val="0"/>
            <w:vAlign w:val="center"/>
          </w:tcPr>
          <w:p w14:paraId="3E264956">
            <w:pPr>
              <w:pStyle w:val="52"/>
              <w:spacing w:line="380" w:lineRule="exact"/>
              <w:ind w:firstLine="20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w:t>
            </w:r>
          </w:p>
        </w:tc>
        <w:tc>
          <w:tcPr>
            <w:tcW w:w="5022" w:type="dxa"/>
            <w:noWrap w:val="0"/>
            <w:vAlign w:val="center"/>
          </w:tcPr>
          <w:p w14:paraId="19037CAA">
            <w:pPr>
              <w:pStyle w:val="52"/>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农民工工资。否则，招标人有权终止合同，扣除履约保证金，并由招标人先行垫付农民工被拖欠的工资，数额以未结清的工程数为限。</w:t>
            </w:r>
          </w:p>
        </w:tc>
      </w:tr>
      <w:tr w14:paraId="5603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17" w:type="dxa"/>
            <w:noWrap w:val="0"/>
            <w:vAlign w:val="center"/>
          </w:tcPr>
          <w:p w14:paraId="3E92983E">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33" w:type="dxa"/>
            <w:noWrap w:val="0"/>
            <w:vAlign w:val="center"/>
          </w:tcPr>
          <w:p w14:paraId="76F69688">
            <w:pPr>
              <w:pStyle w:val="52"/>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施工组织设计承诺</w:t>
            </w:r>
          </w:p>
        </w:tc>
        <w:tc>
          <w:tcPr>
            <w:tcW w:w="3166" w:type="dxa"/>
            <w:noWrap w:val="0"/>
            <w:vAlign w:val="center"/>
          </w:tcPr>
          <w:p w14:paraId="7593C595">
            <w:pPr>
              <w:pStyle w:val="52"/>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我方保证施工组织设计按照国家省市有关规定进行编写。</w:t>
            </w:r>
          </w:p>
        </w:tc>
        <w:tc>
          <w:tcPr>
            <w:tcW w:w="5022" w:type="dxa"/>
            <w:noWrap w:val="0"/>
            <w:vAlign w:val="center"/>
          </w:tcPr>
          <w:p w14:paraId="1A2E564C">
            <w:pPr>
              <w:pStyle w:val="52"/>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如我方的施工组织设计未根据招标项目情况按照国家省市有关规定进行编写的，扣除全部履约保证金。</w:t>
            </w:r>
          </w:p>
        </w:tc>
      </w:tr>
      <w:tr w14:paraId="7DE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5" w:hRule="atLeast"/>
          <w:jc w:val="center"/>
        </w:trPr>
        <w:tc>
          <w:tcPr>
            <w:tcW w:w="617" w:type="dxa"/>
            <w:noWrap w:val="0"/>
            <w:vAlign w:val="center"/>
          </w:tcPr>
          <w:p w14:paraId="509970D0">
            <w:pPr>
              <w:pStyle w:val="58"/>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33" w:type="dxa"/>
            <w:noWrap w:val="0"/>
            <w:vAlign w:val="center"/>
          </w:tcPr>
          <w:p w14:paraId="7FDD4FC0">
            <w:pPr>
              <w:pStyle w:val="58"/>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设计承诺</w:t>
            </w:r>
          </w:p>
        </w:tc>
        <w:tc>
          <w:tcPr>
            <w:tcW w:w="3166" w:type="dxa"/>
            <w:noWrap w:val="0"/>
            <w:vAlign w:val="center"/>
          </w:tcPr>
          <w:p w14:paraId="4570817B">
            <w:pPr>
              <w:pStyle w:val="59"/>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如我方中标，我方保证按设计规范及有关法律法规进行设计，并准时提供设计文件和施工图预算，相应设计文件经审图机构审查通过</w:t>
            </w:r>
            <w:r>
              <w:rPr>
                <w:rFonts w:hint="eastAsia" w:asciiTheme="minorEastAsia" w:hAnsiTheme="minorEastAsia" w:eastAsiaTheme="minorEastAsia" w:cstheme="minorEastAsia"/>
                <w:color w:val="auto"/>
                <w:sz w:val="21"/>
                <w:szCs w:val="21"/>
                <w:highlight w:val="none"/>
              </w:rPr>
              <w:t>。</w:t>
            </w:r>
          </w:p>
        </w:tc>
        <w:tc>
          <w:tcPr>
            <w:tcW w:w="5022" w:type="dxa"/>
            <w:noWrap w:val="0"/>
            <w:vAlign w:val="center"/>
          </w:tcPr>
          <w:p w14:paraId="17839E08">
            <w:pPr>
              <w:pStyle w:val="59"/>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如我方中标，未能按招标文件要求提供设计文件和施工图预算</w:t>
            </w:r>
            <w:r>
              <w:rPr>
                <w:rFonts w:hint="eastAsia" w:asciiTheme="minorEastAsia" w:hAnsiTheme="minorEastAsia" w:eastAsiaTheme="minorEastAsia" w:cstheme="minorEastAsia"/>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58E2C59F">
            <w:pPr>
              <w:pStyle w:val="59"/>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由于设计单位设计工作错误造成工程设计质量事故，根据责任情况，按招标文件及合同相应违约条款的约定处理。负责采取补救措施。</w:t>
            </w:r>
          </w:p>
          <w:p w14:paraId="327CD874">
            <w:pPr>
              <w:pStyle w:val="59"/>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施工期间</w:t>
            </w:r>
            <w:r>
              <w:rPr>
                <w:rFonts w:hint="eastAsia" w:asciiTheme="minorEastAsia" w:hAnsiTheme="minorEastAsia" w:eastAsiaTheme="minorEastAsia" w:cstheme="minorEastAsia"/>
                <w:bCs/>
                <w:snapToGrid w:val="0"/>
                <w:color w:val="auto"/>
                <w:sz w:val="21"/>
                <w:szCs w:val="21"/>
                <w:highlight w:val="none"/>
              </w:rPr>
              <w:t>除招标人要求或特殊地质原因外，</w:t>
            </w:r>
            <w:r>
              <w:rPr>
                <w:rFonts w:hint="eastAsia" w:asciiTheme="minorEastAsia" w:hAnsiTheme="minorEastAsia" w:eastAsiaTheme="minorEastAsia" w:cstheme="minorEastAsia"/>
                <w:snapToGrid w:val="0"/>
                <w:color w:val="auto"/>
                <w:sz w:val="21"/>
                <w:szCs w:val="21"/>
                <w:highlight w:val="none"/>
              </w:rPr>
              <w:t>因设计质量和深度不够的原因引起的工程返工或需要设计变更引起工程造价增加的，每次扣减设计合同价款中设计费的2％，扣完为止。</w:t>
            </w:r>
          </w:p>
          <w:p w14:paraId="45DAD2C0">
            <w:pPr>
              <w:pStyle w:val="59"/>
              <w:spacing w:line="3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因设计单位自身原因造成工程结算超施工招标中标价的，扣除应付设计合同价款中的余款。</w:t>
            </w:r>
          </w:p>
        </w:tc>
      </w:tr>
      <w:tr w14:paraId="4CAC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4354C79F">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33" w:type="dxa"/>
            <w:noWrap w:val="0"/>
            <w:vAlign w:val="center"/>
          </w:tcPr>
          <w:p w14:paraId="3CFF1E32">
            <w:pPr>
              <w:pStyle w:val="52"/>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综合服务能力承诺</w:t>
            </w:r>
          </w:p>
        </w:tc>
        <w:tc>
          <w:tcPr>
            <w:tcW w:w="3166" w:type="dxa"/>
            <w:noWrap w:val="0"/>
            <w:vAlign w:val="center"/>
          </w:tcPr>
          <w:p w14:paraId="32D0B7AB">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我方保证中标后，自行解决施工中遇到的各种外部问题，协调周边企业、村民关系，并承担由此产生</w:t>
            </w:r>
            <w:r>
              <w:rPr>
                <w:rFonts w:hint="eastAsia" w:asciiTheme="minorEastAsia" w:hAnsiTheme="minorEastAsia" w:eastAsiaTheme="minorEastAsia" w:cstheme="minorEastAsia"/>
                <w:color w:val="auto"/>
                <w:sz w:val="21"/>
                <w:szCs w:val="21"/>
                <w:highlight w:val="none"/>
                <w:lang w:eastAsia="zh-CN"/>
              </w:rPr>
              <w:t>的所有责任</w:t>
            </w:r>
            <w:r>
              <w:rPr>
                <w:rFonts w:hint="eastAsia" w:asciiTheme="minorEastAsia" w:hAnsiTheme="minorEastAsia" w:eastAsiaTheme="minorEastAsia" w:cstheme="minorEastAsia"/>
                <w:color w:val="auto"/>
                <w:sz w:val="21"/>
                <w:szCs w:val="21"/>
                <w:highlight w:val="none"/>
              </w:rPr>
              <w:t>及损失。</w:t>
            </w:r>
          </w:p>
        </w:tc>
        <w:tc>
          <w:tcPr>
            <w:tcW w:w="5022" w:type="dxa"/>
            <w:noWrap w:val="0"/>
            <w:vAlign w:val="center"/>
          </w:tcPr>
          <w:p w14:paraId="22B5819C">
            <w:pPr>
              <w:pStyle w:val="52"/>
              <w:spacing w:line="38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若我方未能按招标文件所承诺的各项承诺完成时，我方同意按比例扣除相应履约保证金，并承担由此引起的所有责任。</w:t>
            </w:r>
          </w:p>
        </w:tc>
      </w:tr>
      <w:tr w14:paraId="5723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69627A5E">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33" w:type="dxa"/>
            <w:noWrap w:val="0"/>
            <w:vAlign w:val="center"/>
          </w:tcPr>
          <w:p w14:paraId="6EA342DE">
            <w:pPr>
              <w:pStyle w:val="52"/>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廉政承诺</w:t>
            </w:r>
          </w:p>
        </w:tc>
        <w:tc>
          <w:tcPr>
            <w:tcW w:w="3166" w:type="dxa"/>
            <w:noWrap w:val="0"/>
            <w:vAlign w:val="center"/>
          </w:tcPr>
          <w:p w14:paraId="1CE3FA2B">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如我方中标，我方将严格执行国家、广东省、韶关市有关工程建设廉政的有关法律法规及双方签订的廉政合同。</w:t>
            </w:r>
          </w:p>
        </w:tc>
        <w:tc>
          <w:tcPr>
            <w:tcW w:w="5022" w:type="dxa"/>
            <w:noWrap w:val="0"/>
            <w:vAlign w:val="center"/>
          </w:tcPr>
          <w:p w14:paraId="1A6624EF">
            <w:pPr>
              <w:pStyle w:val="52"/>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0D37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17" w:type="dxa"/>
            <w:noWrap w:val="0"/>
            <w:vAlign w:val="center"/>
          </w:tcPr>
          <w:p w14:paraId="26AEA139">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16</w:t>
            </w:r>
          </w:p>
        </w:tc>
        <w:tc>
          <w:tcPr>
            <w:tcW w:w="1133" w:type="dxa"/>
            <w:noWrap w:val="0"/>
            <w:vAlign w:val="center"/>
          </w:tcPr>
          <w:p w14:paraId="19CB8B6F">
            <w:pPr>
              <w:pStyle w:val="52"/>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14:paraId="534CDD62">
            <w:pPr>
              <w:pStyle w:val="52"/>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信息公开承诺</w:t>
            </w:r>
          </w:p>
        </w:tc>
        <w:tc>
          <w:tcPr>
            <w:tcW w:w="3166" w:type="dxa"/>
            <w:noWrap w:val="0"/>
            <w:vAlign w:val="center"/>
          </w:tcPr>
          <w:p w14:paraId="2743682A">
            <w:pPr>
              <w:pStyle w:val="52"/>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我方提供完整的电子文件。如</w:t>
            </w:r>
            <w:r>
              <w:rPr>
                <w:rFonts w:hint="eastAsia" w:asciiTheme="minorEastAsia" w:hAnsiTheme="minorEastAsia" w:eastAsiaTheme="minorEastAsia" w:cstheme="minorEastAsia"/>
                <w:color w:val="auto"/>
                <w:sz w:val="21"/>
                <w:szCs w:val="21"/>
                <w:highlight w:val="none"/>
                <w:lang w:eastAsia="zh-CN"/>
              </w:rPr>
              <w:t>果</w:t>
            </w:r>
            <w:r>
              <w:rPr>
                <w:rFonts w:hint="eastAsia" w:asciiTheme="minorEastAsia" w:hAnsiTheme="minorEastAsia" w:eastAsiaTheme="minorEastAsia" w:cstheme="minorEastAsia"/>
                <w:color w:val="auto"/>
                <w:sz w:val="21"/>
                <w:szCs w:val="21"/>
                <w:highlight w:val="none"/>
              </w:rPr>
              <w:t>我方成为本项目中标候选人，我方同意并授权招标人</w:t>
            </w:r>
            <w:r>
              <w:rPr>
                <w:rFonts w:hint="eastAsia" w:asciiTheme="minorEastAsia" w:hAnsiTheme="minorEastAsia" w:eastAsiaTheme="minorEastAsia" w:cstheme="minorEastAsia"/>
                <w:color w:val="auto"/>
                <w:sz w:val="21"/>
                <w:szCs w:val="21"/>
                <w:highlight w:val="none"/>
                <w:lang w:eastAsia="zh-CN"/>
              </w:rPr>
              <w:t>在评标结果公示期内公开</w:t>
            </w:r>
            <w:r>
              <w:rPr>
                <w:rFonts w:hint="eastAsia" w:asciiTheme="minorEastAsia" w:hAnsiTheme="minorEastAsia" w:eastAsiaTheme="minorEastAsia" w:cstheme="minorEastAsia"/>
                <w:color w:val="auto"/>
                <w:sz w:val="21"/>
                <w:szCs w:val="21"/>
                <w:highlight w:val="none"/>
              </w:rPr>
              <w:t>我方商务部分的</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内容。</w:t>
            </w:r>
          </w:p>
        </w:tc>
        <w:tc>
          <w:tcPr>
            <w:tcW w:w="5022"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3E510EE7">
            <w:pPr>
              <w:pStyle w:val="52"/>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color w:val="auto"/>
                <w:sz w:val="21"/>
                <w:szCs w:val="21"/>
                <w:highlight w:val="none"/>
              </w:rPr>
            </w:pPr>
          </w:p>
          <w:p w14:paraId="42B6FD8E">
            <w:pPr>
              <w:pStyle w:val="52"/>
              <w:snapToGrid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p>
        </w:tc>
      </w:tr>
      <w:tr w14:paraId="3BE1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jc w:val="center"/>
        </w:trPr>
        <w:tc>
          <w:tcPr>
            <w:tcW w:w="617" w:type="dxa"/>
            <w:noWrap w:val="0"/>
            <w:vAlign w:val="center"/>
          </w:tcPr>
          <w:p w14:paraId="3A5C7D59">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17</w:t>
            </w:r>
          </w:p>
        </w:tc>
        <w:tc>
          <w:tcPr>
            <w:tcW w:w="1133" w:type="dxa"/>
            <w:noWrap w:val="0"/>
            <w:vAlign w:val="center"/>
          </w:tcPr>
          <w:p w14:paraId="72D39688">
            <w:pPr>
              <w:pStyle w:val="52"/>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质量安全受检承诺</w:t>
            </w:r>
          </w:p>
        </w:tc>
        <w:tc>
          <w:tcPr>
            <w:tcW w:w="3166" w:type="dxa"/>
            <w:noWrap w:val="0"/>
            <w:vAlign w:val="center"/>
          </w:tcPr>
          <w:p w14:paraId="077CD478">
            <w:pPr>
              <w:pStyle w:val="52"/>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022" w:type="dxa"/>
            <w:noWrap w:val="0"/>
            <w:vAlign w:val="center"/>
          </w:tcPr>
          <w:p w14:paraId="546A89B0">
            <w:pPr>
              <w:pStyle w:val="52"/>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如我方不配合或未通过相关的监督检查及考核，我方承诺接受业主单位、发包单位的相关管理规定和处罚，并承担相应的责任。</w:t>
            </w:r>
          </w:p>
        </w:tc>
      </w:tr>
      <w:tr w14:paraId="5E96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7" w:type="dxa"/>
            <w:noWrap w:val="0"/>
            <w:vAlign w:val="center"/>
          </w:tcPr>
          <w:p w14:paraId="2BE65503">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18</w:t>
            </w:r>
          </w:p>
        </w:tc>
        <w:tc>
          <w:tcPr>
            <w:tcW w:w="1133" w:type="dxa"/>
            <w:noWrap w:val="0"/>
            <w:vAlign w:val="center"/>
          </w:tcPr>
          <w:p w14:paraId="0A13D1C8">
            <w:pPr>
              <w:pStyle w:val="52"/>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对工程预付款的使用承诺</w:t>
            </w:r>
          </w:p>
        </w:tc>
        <w:tc>
          <w:tcPr>
            <w:tcW w:w="3166" w:type="dxa"/>
            <w:noWrap w:val="0"/>
            <w:vAlign w:val="center"/>
          </w:tcPr>
          <w:p w14:paraId="29F712BE">
            <w:pPr>
              <w:pStyle w:val="52"/>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我方保证工程预付款用于主要建筑材料的备料及支付工人工资。</w:t>
            </w:r>
          </w:p>
        </w:tc>
        <w:tc>
          <w:tcPr>
            <w:tcW w:w="5022" w:type="dxa"/>
            <w:noWrap w:val="0"/>
            <w:vAlign w:val="center"/>
          </w:tcPr>
          <w:p w14:paraId="5AC4F3EC">
            <w:pPr>
              <w:pStyle w:val="52"/>
              <w:snapToGrid w:val="0"/>
              <w:spacing w:line="40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50165</wp:posOffset>
                      </wp:positionV>
                      <wp:extent cx="3055620" cy="815975"/>
                      <wp:effectExtent l="1270" t="4445" r="10160" b="17780"/>
                      <wp:wrapNone/>
                      <wp:docPr id="1" name="直线 18"/>
                      <wp:cNvGraphicFramePr/>
                      <a:graphic xmlns:a="http://schemas.openxmlformats.org/drawingml/2006/main">
                        <a:graphicData uri="http://schemas.microsoft.com/office/word/2010/wordprocessingShape">
                          <wps:wsp>
                            <wps:cNvCnPr/>
                            <wps:spPr>
                              <a:xfrm flipV="1">
                                <a:off x="0" y="0"/>
                                <a:ext cx="3055620" cy="8159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flip:y;margin-left:1.2pt;margin-top:3.95pt;height:64.25pt;width:240.6pt;z-index:251663360;mso-width-relative:page;mso-height-relative:page;" filled="f" stroked="t" coordsize="21600,21600" o:gfxdata="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PDfB1QAAAAcBAAAPAAAAAAAAAAEAIAAAACIAAABkcnMvZG93bnJldi54bWxQSwEC&#10;FAAUAAAACACHTuJA6PF6UfcBAAD5AwAADgAAAAAAAAABACAAAAAkAQAAZHJzL2Uyb0RvYy54bWxQ&#10;SwUGAAAAAAYABgBZAQAAjQUAAAAA&#10;">
                      <v:fill on="f" focussize="0,0"/>
                      <v:stroke color="#000000" joinstyle="round"/>
                      <v:imagedata o:title=""/>
                      <o:lock v:ext="edit" aspectratio="f"/>
                    </v:line>
                  </w:pict>
                </mc:Fallback>
              </mc:AlternateContent>
            </w:r>
          </w:p>
        </w:tc>
      </w:tr>
    </w:tbl>
    <w:p w14:paraId="5614910D">
      <w:pPr>
        <w:pStyle w:val="6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365A5D1F">
      <w:pPr>
        <w:pStyle w:val="25"/>
        <w:spacing w:line="400" w:lineRule="exact"/>
        <w:jc w:val="left"/>
        <w:rPr>
          <w:rFonts w:hint="eastAsia" w:asciiTheme="minorEastAsia" w:hAnsiTheme="minorEastAsia" w:eastAsiaTheme="minorEastAsia" w:cstheme="minorEastAsia"/>
          <w:color w:val="auto"/>
          <w:szCs w:val="24"/>
          <w:highlight w:val="none"/>
        </w:rPr>
      </w:pPr>
    </w:p>
    <w:p w14:paraId="1B9F2F0B">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2DD567D4">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45DD4900">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2BC6ACE">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32EC29D9">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66B436C6">
      <w:pPr>
        <w:pStyle w:val="4"/>
        <w:spacing w:before="120"/>
        <w:rPr>
          <w:rFonts w:hint="eastAsia" w:asciiTheme="minorEastAsia" w:hAnsiTheme="minorEastAsia" w:eastAsiaTheme="minorEastAsia" w:cstheme="minorEastAsia"/>
          <w:b/>
          <w:bCs/>
          <w:color w:val="auto"/>
          <w:szCs w:val="24"/>
          <w:highlight w:val="none"/>
        </w:rPr>
      </w:pPr>
      <w:bookmarkStart w:id="494" w:name="_Toc30764"/>
      <w:bookmarkStart w:id="495" w:name="_Toc6896"/>
      <w:bookmarkStart w:id="496" w:name="_Toc19430"/>
      <w:bookmarkStart w:id="497" w:name="_Toc30463"/>
      <w:bookmarkStart w:id="498" w:name="_Toc10981"/>
      <w:r>
        <w:rPr>
          <w:rFonts w:hint="eastAsia" w:asciiTheme="minorEastAsia" w:hAnsiTheme="minorEastAsia" w:eastAsiaTheme="minorEastAsia" w:cstheme="minorEastAsia"/>
          <w:b/>
          <w:bCs/>
          <w:color w:val="auto"/>
          <w:szCs w:val="24"/>
          <w:highlight w:val="none"/>
        </w:rPr>
        <w:t>格式四 授权委托书</w:t>
      </w:r>
      <w:bookmarkEnd w:id="494"/>
      <w:bookmarkEnd w:id="495"/>
      <w:bookmarkEnd w:id="496"/>
      <w:bookmarkEnd w:id="497"/>
      <w:bookmarkEnd w:id="498"/>
    </w:p>
    <w:p w14:paraId="7CF29F1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17F75B31">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116C780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3B7F0C5">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296C3B70">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18231AC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3D6443E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1895553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9FAAB1C">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26E9410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0AD97F57">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B570FE5">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5833FDDD">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661A32C">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7CDE630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072E426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9A4DC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317249B">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53BBC31">
                            <w:pPr>
                              <w:jc w:val="center"/>
                              <w:rPr>
                                <w:rFonts w:hint="default"/>
                                <w:szCs w:val="21"/>
                              </w:rPr>
                            </w:pPr>
                          </w:p>
                          <w:p w14:paraId="448978BD">
                            <w:pPr>
                              <w:jc w:val="center"/>
                              <w:rPr>
                                <w:rFonts w:hint="default"/>
                                <w:szCs w:val="21"/>
                              </w:rPr>
                            </w:pPr>
                          </w:p>
                          <w:p w14:paraId="113AB2DD">
                            <w:pPr>
                              <w:jc w:val="center"/>
                              <w:rPr>
                                <w:rFonts w:hint="default"/>
                                <w:szCs w:val="21"/>
                              </w:rPr>
                            </w:pPr>
                          </w:p>
                          <w:p w14:paraId="57FFDD93">
                            <w:pPr>
                              <w:jc w:val="center"/>
                              <w:rPr>
                                <w:rFonts w:hint="default"/>
                                <w:szCs w:val="21"/>
                              </w:rPr>
                            </w:pPr>
                            <w:r>
                              <w:rPr>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2336;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453BBC31">
                      <w:pPr>
                        <w:jc w:val="center"/>
                        <w:rPr>
                          <w:rFonts w:hint="default"/>
                          <w:szCs w:val="21"/>
                        </w:rPr>
                      </w:pPr>
                    </w:p>
                    <w:p w14:paraId="448978BD">
                      <w:pPr>
                        <w:jc w:val="center"/>
                        <w:rPr>
                          <w:rFonts w:hint="default"/>
                          <w:szCs w:val="21"/>
                        </w:rPr>
                      </w:pPr>
                    </w:p>
                    <w:p w14:paraId="113AB2DD">
                      <w:pPr>
                        <w:jc w:val="center"/>
                        <w:rPr>
                          <w:rFonts w:hint="default"/>
                          <w:szCs w:val="21"/>
                        </w:rPr>
                      </w:pPr>
                    </w:p>
                    <w:p w14:paraId="57FFDD93">
                      <w:pPr>
                        <w:jc w:val="center"/>
                        <w:rPr>
                          <w:rFonts w:hint="default"/>
                          <w:szCs w:val="21"/>
                        </w:rPr>
                      </w:pPr>
                      <w:r>
                        <w:rPr>
                          <w:szCs w:val="21"/>
                        </w:rPr>
                        <w:t>委托代理人身份证彩色扫描件正、反面</w:t>
                      </w:r>
                    </w:p>
                  </w:txbxContent>
                </v:textbox>
              </v:shape>
            </w:pict>
          </mc:Fallback>
        </mc:AlternateContent>
      </w:r>
    </w:p>
    <w:p w14:paraId="0F2915D9">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1023CC73">
      <w:pPr>
        <w:rPr>
          <w:rFonts w:hint="eastAsia" w:asciiTheme="minorEastAsia" w:hAnsiTheme="minorEastAsia" w:eastAsiaTheme="minorEastAsia" w:cstheme="minorEastAsia"/>
          <w:color w:val="auto"/>
          <w:szCs w:val="24"/>
          <w:highlight w:val="none"/>
        </w:rPr>
      </w:pPr>
    </w:p>
    <w:p w14:paraId="1569E532">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5" w:type="default"/>
          <w:footerReference r:id="rId6" w:type="default"/>
          <w:endnotePr>
            <w:numFmt w:val="decimal"/>
          </w:endnotePr>
          <w:pgSz w:w="11906" w:h="16838"/>
          <w:pgMar w:top="1701" w:right="1531" w:bottom="1417" w:left="1531" w:header="850" w:footer="737" w:gutter="0"/>
          <w:pgNumType w:fmt="decimal"/>
          <w:cols w:space="720" w:num="1"/>
          <w:docGrid w:linePitch="327" w:charSpace="0"/>
        </w:sectPr>
      </w:pPr>
    </w:p>
    <w:p w14:paraId="67A3F9EC">
      <w:pPr>
        <w:pStyle w:val="4"/>
        <w:spacing w:before="120"/>
        <w:rPr>
          <w:rFonts w:hint="eastAsia" w:asciiTheme="minorEastAsia" w:hAnsiTheme="minorEastAsia" w:eastAsiaTheme="minorEastAsia" w:cstheme="minorEastAsia"/>
          <w:b/>
          <w:bCs/>
          <w:color w:val="auto"/>
          <w:szCs w:val="24"/>
          <w:highlight w:val="none"/>
        </w:rPr>
      </w:pPr>
      <w:bookmarkStart w:id="499" w:name="_Toc12031"/>
      <w:bookmarkStart w:id="500" w:name="_Toc24718"/>
      <w:r>
        <w:rPr>
          <w:rFonts w:hint="eastAsia" w:asciiTheme="minorEastAsia" w:hAnsiTheme="minorEastAsia" w:eastAsiaTheme="minorEastAsia" w:cstheme="minorEastAsia"/>
          <w:b/>
          <w:bCs/>
          <w:color w:val="auto"/>
          <w:szCs w:val="24"/>
          <w:highlight w:val="none"/>
        </w:rPr>
        <w:t>格式五 法定代表人身份证明</w:t>
      </w:r>
      <w:bookmarkEnd w:id="499"/>
      <w:bookmarkEnd w:id="500"/>
    </w:p>
    <w:p w14:paraId="3E502D7E">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311B620E">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6A39CA9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6BB7830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3124D35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3822694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13A9492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66F62F2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0C9DE70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536F5356">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1960B010">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6347D1F">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62C42B34">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0768617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C6AFA47">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02F002D9">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53156F09">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763D19CF">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9D7BB2">
                            <w:pPr>
                              <w:jc w:val="center"/>
                              <w:rPr>
                                <w:rFonts w:hint="default"/>
                                <w:szCs w:val="21"/>
                              </w:rPr>
                            </w:pPr>
                          </w:p>
                          <w:p w14:paraId="39136446">
                            <w:pPr>
                              <w:jc w:val="center"/>
                              <w:rPr>
                                <w:rFonts w:hint="default"/>
                                <w:szCs w:val="21"/>
                              </w:rPr>
                            </w:pPr>
                          </w:p>
                          <w:p w14:paraId="545C6B02">
                            <w:pPr>
                              <w:jc w:val="center"/>
                              <w:rPr>
                                <w:rFonts w:hint="default"/>
                                <w:szCs w:val="21"/>
                              </w:rPr>
                            </w:pPr>
                          </w:p>
                          <w:p w14:paraId="7C7A186C">
                            <w:pPr>
                              <w:jc w:val="center"/>
                              <w:rPr>
                                <w:rFonts w:hint="default"/>
                                <w:szCs w:val="21"/>
                              </w:rPr>
                            </w:pPr>
                            <w:r>
                              <w:rPr>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1312;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0B9D7BB2">
                      <w:pPr>
                        <w:jc w:val="center"/>
                        <w:rPr>
                          <w:rFonts w:hint="default"/>
                          <w:szCs w:val="21"/>
                        </w:rPr>
                      </w:pPr>
                    </w:p>
                    <w:p w14:paraId="39136446">
                      <w:pPr>
                        <w:jc w:val="center"/>
                        <w:rPr>
                          <w:rFonts w:hint="default"/>
                          <w:szCs w:val="21"/>
                        </w:rPr>
                      </w:pPr>
                    </w:p>
                    <w:p w14:paraId="545C6B02">
                      <w:pPr>
                        <w:jc w:val="center"/>
                        <w:rPr>
                          <w:rFonts w:hint="default"/>
                          <w:szCs w:val="21"/>
                        </w:rPr>
                      </w:pPr>
                    </w:p>
                    <w:p w14:paraId="7C7A186C">
                      <w:pPr>
                        <w:jc w:val="center"/>
                        <w:rPr>
                          <w:rFonts w:hint="default"/>
                          <w:szCs w:val="21"/>
                        </w:rPr>
                      </w:pPr>
                      <w:r>
                        <w:rPr>
                          <w:szCs w:val="21"/>
                        </w:rPr>
                        <w:t>法定代表人身份证彩色扫描件正、反面</w:t>
                      </w:r>
                    </w:p>
                  </w:txbxContent>
                </v:textbox>
              </v:shape>
            </w:pict>
          </mc:Fallback>
        </mc:AlternateContent>
      </w:r>
    </w:p>
    <w:p w14:paraId="158272DF">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515D57D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7AD23F8E">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077E65A4">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3FE23ABE">
      <w:pPr>
        <w:pStyle w:val="4"/>
        <w:spacing w:before="120"/>
        <w:rPr>
          <w:rFonts w:hint="eastAsia" w:asciiTheme="minorEastAsia" w:hAnsiTheme="minorEastAsia" w:eastAsiaTheme="minorEastAsia" w:cstheme="minorEastAsia"/>
          <w:b/>
          <w:bCs/>
          <w:color w:val="auto"/>
          <w:szCs w:val="24"/>
          <w:highlight w:val="none"/>
        </w:rPr>
      </w:pPr>
      <w:bookmarkStart w:id="501" w:name="_Toc30665"/>
      <w:bookmarkStart w:id="502" w:name="_Toc26395"/>
      <w:bookmarkStart w:id="503" w:name="_Toc16430"/>
      <w:bookmarkStart w:id="504" w:name="_Toc11006"/>
      <w:bookmarkStart w:id="505" w:name="_Toc26875"/>
      <w:r>
        <w:rPr>
          <w:rFonts w:hint="eastAsia" w:asciiTheme="minorEastAsia" w:hAnsiTheme="minorEastAsia" w:eastAsiaTheme="minorEastAsia" w:cstheme="minorEastAsia"/>
          <w:b/>
          <w:bCs/>
          <w:color w:val="auto"/>
          <w:szCs w:val="24"/>
          <w:highlight w:val="none"/>
        </w:rPr>
        <w:t>格式六 联合体协议书</w:t>
      </w:r>
      <w:bookmarkEnd w:id="501"/>
      <w:bookmarkEnd w:id="502"/>
      <w:bookmarkEnd w:id="503"/>
      <w:bookmarkEnd w:id="504"/>
      <w:bookmarkEnd w:id="505"/>
    </w:p>
    <w:p w14:paraId="72E7A6AB">
      <w:pPr>
        <w:pStyle w:val="38"/>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44F8DC16">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79FA9319">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10F38BC5">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59F6841F">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EC93BD3">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5CABE482">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2416E4D5">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1DDE3DAB">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90014B6">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4EA80EE4">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1FEFE629">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6C664D14">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6E617DB3">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21FA3BC3">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2DC9ABC4">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47AE1612">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2FF5235E">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27AFF415">
      <w:pPr>
        <w:pStyle w:val="3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2D24AFFC">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A3E2FD6">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FAF6E78">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2A510651">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0ED04D96">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7E17495C">
      <w:pPr>
        <w:pStyle w:val="3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77606A13">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758B266C">
      <w:pPr>
        <w:pStyle w:val="3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6BA7B5AD">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3DAD6622">
      <w:pPr>
        <w:pStyle w:val="38"/>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259F1872">
      <w:pPr>
        <w:pStyle w:val="38"/>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0F2B2B73">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BD4F0ED">
      <w:pPr>
        <w:pStyle w:val="3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29C68D4D">
      <w:pPr>
        <w:pStyle w:val="38"/>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145341E7">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9E43BB5">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EC205AD">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96901E6">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61733EBB">
      <w:pPr>
        <w:pStyle w:val="3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EDC7AD1">
      <w:pPr>
        <w:pStyle w:val="4"/>
        <w:spacing w:before="120"/>
        <w:rPr>
          <w:rFonts w:hint="eastAsia" w:asciiTheme="minorEastAsia" w:hAnsiTheme="minorEastAsia" w:eastAsiaTheme="minorEastAsia" w:cstheme="minorEastAsia"/>
          <w:b/>
          <w:bCs/>
          <w:color w:val="auto"/>
          <w:szCs w:val="24"/>
          <w:highlight w:val="none"/>
        </w:rPr>
      </w:pPr>
      <w:bookmarkStart w:id="506" w:name="_Toc13094"/>
      <w:bookmarkStart w:id="507" w:name="_Toc31264"/>
      <w:r>
        <w:rPr>
          <w:rFonts w:hint="eastAsia" w:asciiTheme="minorEastAsia" w:hAnsiTheme="minorEastAsia" w:eastAsiaTheme="minorEastAsia" w:cstheme="minorEastAsia"/>
          <w:b/>
          <w:bCs/>
          <w:color w:val="auto"/>
          <w:szCs w:val="24"/>
          <w:highlight w:val="none"/>
        </w:rPr>
        <w:t>格式七 投标人基本情况表</w:t>
      </w:r>
      <w:bookmarkEnd w:id="506"/>
      <w:bookmarkEnd w:id="507"/>
    </w:p>
    <w:p w14:paraId="18B05593">
      <w:pPr>
        <w:pStyle w:val="38"/>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338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60CB345">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0D4DB5C5">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36A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730D028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6B30E4F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6645BEB">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52327712">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8A8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1E6A062">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50B61A4C">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68291CF1">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6F580790">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3913C822">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7B3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1ECCAAC2">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145D3E8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12C70650">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3376DF7">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46BF56DB">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2F9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AB83595">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5AFC0F2B">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76A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CF90AC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314CEDCF">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2290A1F4">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370E810E">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7AD86570">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5334615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3CD1B364">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B91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C037F1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6C353534">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426F1AF5">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7C4A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540" w:type="dxa"/>
            <w:noWrap/>
            <w:vAlign w:val="center"/>
          </w:tcPr>
          <w:p w14:paraId="5D5A4BFF">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0F2E9F75">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2B5EFA54">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4E18EAE8">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473DD7B9">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727DDDD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092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52D7CC">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7524305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69C10E69">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04CBC2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10C01F7C">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82B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7700953">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58BE406C">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02D7516D">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63B056E">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70EFFDC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6486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74521E3B">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3D41CB2E">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1745612D">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3DE71E94">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5300B8EB">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0233C26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817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28AAD22F">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4B1CDAB7">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22DACA6C">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13DEDD1">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74685BE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6C57FF32">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0E0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40" w:type="dxa"/>
            <w:noWrap/>
            <w:vAlign w:val="center"/>
          </w:tcPr>
          <w:p w14:paraId="12BB5236">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10D6D1D5">
            <w:pPr>
              <w:pStyle w:val="34"/>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3E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3C7484AA">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142C9709">
            <w:pPr>
              <w:pStyle w:val="3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31DEFF9F">
            <w:pPr>
              <w:pStyle w:val="3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2E7AD57A">
            <w:pPr>
              <w:pStyle w:val="3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78931F90">
            <w:pPr>
              <w:pStyle w:val="3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6AA2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40" w:type="dxa"/>
            <w:noWrap/>
            <w:vAlign w:val="center"/>
          </w:tcPr>
          <w:p w14:paraId="3C4350DD">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02AF42A3">
            <w:pPr>
              <w:pStyle w:val="3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62BEA6E8">
      <w:pPr>
        <w:pStyle w:val="34"/>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450"/>
    <w:bookmarkEnd w:id="451"/>
    <w:bookmarkEnd w:id="452"/>
    <w:bookmarkEnd w:id="453"/>
    <w:bookmarkEnd w:id="454"/>
    <w:p w14:paraId="425118C2">
      <w:pPr>
        <w:pStyle w:val="3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08" w:name="_Toc1659"/>
      <w:bookmarkStart w:id="509" w:name="_Toc534641863"/>
      <w:bookmarkStart w:id="510" w:name="_Toc48547015"/>
      <w:bookmarkStart w:id="511" w:name="_Toc118541763"/>
      <w:bookmarkStart w:id="512" w:name="_Toc210101349"/>
      <w:bookmarkStart w:id="513" w:name="_Toc535300004"/>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42FF25A6">
      <w:pPr>
        <w:pStyle w:val="3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（1）企业营业执照、资质证书、安全生产许可证的</w:t>
      </w:r>
      <w:r>
        <w:rPr>
          <w:rFonts w:hint="eastAsia" w:asciiTheme="minorEastAsia" w:hAnsiTheme="minorEastAsia" w:eastAsiaTheme="minorEastAsia" w:cstheme="minorEastAsia"/>
          <w:snapToGrid w:val="0"/>
          <w:color w:val="auto"/>
          <w:sz w:val="21"/>
          <w:szCs w:val="21"/>
          <w:highlight w:val="none"/>
          <w:lang w:val="en-US" w:eastAsia="zh-CN"/>
        </w:rPr>
        <w:t>彩色扫描件或打印件</w:t>
      </w:r>
      <w:r>
        <w:rPr>
          <w:rFonts w:hint="eastAsia" w:asciiTheme="minorEastAsia" w:hAnsiTheme="minorEastAsia" w:eastAsiaTheme="minorEastAsia" w:cstheme="minorEastAsia"/>
          <w:b/>
          <w:bCs/>
          <w:snapToGrid w:val="0"/>
          <w:color w:val="auto"/>
          <w:sz w:val="21"/>
          <w:szCs w:val="21"/>
          <w:highlight w:val="none"/>
        </w:rPr>
        <w:t>；</w:t>
      </w:r>
    </w:p>
    <w:p w14:paraId="6371DB20">
      <w:pPr>
        <w:pStyle w:val="3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70656053">
      <w:pPr>
        <w:pStyle w:val="3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1921D6C4">
      <w:pPr>
        <w:pStyle w:val="3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6042114A">
      <w:pPr>
        <w:pStyle w:val="4"/>
        <w:spacing w:before="120"/>
        <w:rPr>
          <w:rFonts w:hint="eastAsia" w:asciiTheme="minorEastAsia" w:hAnsiTheme="minorEastAsia" w:eastAsiaTheme="minorEastAsia" w:cstheme="minorEastAsia"/>
          <w:b/>
          <w:bCs/>
          <w:color w:val="auto"/>
          <w:szCs w:val="24"/>
          <w:highlight w:val="none"/>
        </w:rPr>
      </w:pPr>
      <w:bookmarkStart w:id="514" w:name="_Toc8762"/>
      <w:r>
        <w:rPr>
          <w:rFonts w:hint="eastAsia" w:asciiTheme="minorEastAsia" w:hAnsiTheme="minorEastAsia" w:eastAsiaTheme="minorEastAsia" w:cstheme="minorEastAsia"/>
          <w:b/>
          <w:bCs/>
          <w:color w:val="auto"/>
          <w:szCs w:val="24"/>
          <w:highlight w:val="none"/>
        </w:rPr>
        <w:t>格式八 项目经理简历表</w:t>
      </w:r>
      <w:bookmarkEnd w:id="508"/>
      <w:bookmarkEnd w:id="514"/>
    </w:p>
    <w:p w14:paraId="1BCD369C">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6614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C9E8BC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7DE9C88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2F2900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284DA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239D8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1AD4C84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A7A3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F83FEA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D3AB1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36CAEC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D3C396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DC51B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1EA3B99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7583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D7408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0BEC4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134EC8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FCFC0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8667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76A1B7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7F880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B48C3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3591CA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DC0F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762FE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F0621E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69DFE5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51006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70836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82ACD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48EB8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1AB19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DB47E3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E1D9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6FC9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C4145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4724D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23447F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2F536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34EF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FE60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0840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F3887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E1B9C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CD79C0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1CF8BD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9F1C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93397A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B1EB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B31CF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C40C8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EE3E07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29BC2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8138F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85EFD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36AE3423">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7CFDF32B">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3203559B">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31C56218">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3678FEF">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F6064D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0BC8575">
      <w:pPr>
        <w:pStyle w:val="2"/>
        <w:rPr>
          <w:rFonts w:hint="eastAsia"/>
          <w:color w:val="auto"/>
          <w:highlight w:val="none"/>
        </w:rPr>
      </w:pPr>
    </w:p>
    <w:p w14:paraId="4FB93C46">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1DAA71D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17398176">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7728C2B2">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4DCEFFB9">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eastAsia="zh-CN"/>
        </w:rPr>
        <w:t>202</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lang w:eastAsia="zh-CN"/>
        </w:rPr>
        <w:t>年</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月）彩色扫描件；拟派项目经理为退休返聘人员无法提供社保证明的，提供退休证和劳动</w:t>
      </w:r>
      <w:r>
        <w:rPr>
          <w:rFonts w:hint="eastAsia" w:asciiTheme="minorEastAsia" w:hAnsiTheme="minorEastAsia" w:eastAsiaTheme="minorEastAsia" w:cstheme="minorEastAsia"/>
          <w:snapToGrid w:val="0"/>
          <w:color w:val="auto"/>
          <w:kern w:val="0"/>
          <w:szCs w:val="24"/>
          <w:highlight w:val="none"/>
          <w:lang w:val="en-US" w:eastAsia="zh-CN"/>
        </w:rPr>
        <w:t>协议</w:t>
      </w:r>
      <w:r>
        <w:rPr>
          <w:rFonts w:hint="eastAsia" w:asciiTheme="minorEastAsia" w:hAnsiTheme="minorEastAsia" w:eastAsiaTheme="minorEastAsia" w:cstheme="minorEastAsia"/>
          <w:snapToGrid w:val="0"/>
          <w:color w:val="auto"/>
          <w:kern w:val="0"/>
          <w:szCs w:val="24"/>
          <w:highlight w:val="none"/>
        </w:rPr>
        <w:t>彩色扫描件。</w:t>
      </w:r>
    </w:p>
    <w:p w14:paraId="693888C6">
      <w:pPr>
        <w:wordWrap w:val="0"/>
        <w:adjustRightInd w:val="0"/>
        <w:snapToGrid w:val="0"/>
        <w:spacing w:line="400" w:lineRule="exact"/>
        <w:ind w:firstLine="480" w:firstLineChars="200"/>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lang w:val="en-US" w:eastAsia="zh-CN"/>
        </w:rPr>
        <w:t>5．“进粤企业和人员诚信信息登记平台”个人（项目经理等）信息情况截图。（适用于省外建筑企业）</w:t>
      </w:r>
    </w:p>
    <w:p w14:paraId="4948BB5F">
      <w:pPr>
        <w:pStyle w:val="2"/>
        <w:rPr>
          <w:rFonts w:hint="eastAsia"/>
          <w:color w:val="auto"/>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6BF73376">
      <w:pPr>
        <w:pStyle w:val="4"/>
        <w:spacing w:before="120"/>
        <w:rPr>
          <w:rFonts w:hint="eastAsia" w:asciiTheme="minorEastAsia" w:hAnsiTheme="minorEastAsia" w:eastAsiaTheme="minorEastAsia" w:cstheme="minorEastAsia"/>
          <w:b/>
          <w:bCs/>
          <w:color w:val="auto"/>
          <w:szCs w:val="24"/>
          <w:highlight w:val="none"/>
        </w:rPr>
      </w:pPr>
      <w:bookmarkStart w:id="515" w:name="_Toc17547"/>
      <w:r>
        <w:rPr>
          <w:rFonts w:hint="eastAsia" w:asciiTheme="minorEastAsia" w:hAnsiTheme="minorEastAsia" w:eastAsiaTheme="minorEastAsia" w:cstheme="minorEastAsia"/>
          <w:b/>
          <w:bCs/>
          <w:color w:val="auto"/>
          <w:szCs w:val="24"/>
          <w:highlight w:val="none"/>
        </w:rPr>
        <w:t>格式九 项目经理任职声明</w:t>
      </w:r>
      <w:bookmarkEnd w:id="515"/>
    </w:p>
    <w:p w14:paraId="1B1B2C61">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2B9A67F1">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6A28371F">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7469DDA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16"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2BACADD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2402694A">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7F7256B5">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5BE2AFD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122AC73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39F18B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57358C2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67748C00">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DF71C6F">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35E481AB">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EF8044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F3A0FF5">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03460005">
      <w:pPr>
        <w:pStyle w:val="4"/>
        <w:spacing w:before="120"/>
        <w:rPr>
          <w:rFonts w:hint="eastAsia" w:asciiTheme="minorEastAsia" w:hAnsiTheme="minorEastAsia" w:eastAsiaTheme="minorEastAsia" w:cstheme="minorEastAsia"/>
          <w:b/>
          <w:bCs/>
          <w:color w:val="auto"/>
          <w:szCs w:val="24"/>
          <w:highlight w:val="none"/>
        </w:rPr>
      </w:pPr>
    </w:p>
    <w:p w14:paraId="1A4FFA51">
      <w:pPr>
        <w:pStyle w:val="4"/>
        <w:spacing w:before="120"/>
        <w:rPr>
          <w:rFonts w:hint="eastAsia" w:asciiTheme="minorEastAsia" w:hAnsiTheme="minorEastAsia" w:eastAsiaTheme="minorEastAsia" w:cstheme="minorEastAsia"/>
          <w:b/>
          <w:bCs/>
          <w:color w:val="auto"/>
          <w:szCs w:val="24"/>
          <w:highlight w:val="none"/>
        </w:rPr>
      </w:pPr>
    </w:p>
    <w:p w14:paraId="2333EFEE">
      <w:pPr>
        <w:pStyle w:val="4"/>
        <w:spacing w:before="120"/>
        <w:rPr>
          <w:rFonts w:hint="eastAsia" w:asciiTheme="minorEastAsia" w:hAnsiTheme="minorEastAsia" w:eastAsiaTheme="minorEastAsia" w:cstheme="minorEastAsia"/>
          <w:b/>
          <w:bCs/>
          <w:color w:val="auto"/>
          <w:szCs w:val="24"/>
          <w:highlight w:val="none"/>
        </w:rPr>
      </w:pPr>
    </w:p>
    <w:p w14:paraId="2F6EC456">
      <w:pPr>
        <w:pStyle w:val="4"/>
        <w:spacing w:before="120"/>
        <w:rPr>
          <w:rFonts w:hint="eastAsia" w:asciiTheme="minorEastAsia" w:hAnsiTheme="minorEastAsia" w:eastAsiaTheme="minorEastAsia" w:cstheme="minorEastAsia"/>
          <w:b/>
          <w:bCs/>
          <w:color w:val="auto"/>
          <w:szCs w:val="24"/>
          <w:highlight w:val="none"/>
        </w:rPr>
      </w:pPr>
    </w:p>
    <w:p w14:paraId="5FD11C22">
      <w:pPr>
        <w:pStyle w:val="4"/>
        <w:spacing w:before="120"/>
        <w:rPr>
          <w:rFonts w:hint="eastAsia" w:asciiTheme="minorEastAsia" w:hAnsiTheme="minorEastAsia" w:eastAsiaTheme="minorEastAsia" w:cstheme="minorEastAsia"/>
          <w:b/>
          <w:bCs/>
          <w:color w:val="auto"/>
          <w:szCs w:val="24"/>
          <w:highlight w:val="none"/>
        </w:rPr>
      </w:pPr>
    </w:p>
    <w:p w14:paraId="6F927304">
      <w:pPr>
        <w:pStyle w:val="4"/>
        <w:spacing w:before="120"/>
        <w:rPr>
          <w:rFonts w:hint="eastAsia" w:asciiTheme="minorEastAsia" w:hAnsiTheme="minorEastAsia" w:eastAsiaTheme="minorEastAsia" w:cstheme="minorEastAsia"/>
          <w:b/>
          <w:bCs/>
          <w:color w:val="auto"/>
          <w:szCs w:val="24"/>
          <w:highlight w:val="none"/>
        </w:rPr>
      </w:pPr>
    </w:p>
    <w:p w14:paraId="20961CFE">
      <w:pPr>
        <w:pStyle w:val="4"/>
        <w:spacing w:before="120"/>
        <w:rPr>
          <w:rFonts w:hint="eastAsia" w:asciiTheme="minorEastAsia" w:hAnsiTheme="minorEastAsia" w:eastAsiaTheme="minorEastAsia" w:cstheme="minorEastAsia"/>
          <w:b/>
          <w:bCs/>
          <w:color w:val="auto"/>
          <w:szCs w:val="24"/>
          <w:highlight w:val="none"/>
        </w:rPr>
      </w:pPr>
    </w:p>
    <w:p w14:paraId="342AE3A9">
      <w:pPr>
        <w:pStyle w:val="4"/>
        <w:spacing w:before="120"/>
        <w:rPr>
          <w:rFonts w:hint="eastAsia" w:asciiTheme="minorEastAsia" w:hAnsiTheme="minorEastAsia" w:eastAsiaTheme="minorEastAsia" w:cstheme="minorEastAsia"/>
          <w:b/>
          <w:bCs/>
          <w:color w:val="auto"/>
          <w:szCs w:val="24"/>
          <w:highlight w:val="none"/>
        </w:rPr>
      </w:pPr>
    </w:p>
    <w:p w14:paraId="7497FB0F">
      <w:pPr>
        <w:pStyle w:val="4"/>
        <w:spacing w:before="120"/>
        <w:rPr>
          <w:rFonts w:hint="eastAsia" w:asciiTheme="minorEastAsia" w:hAnsiTheme="minorEastAsia" w:eastAsiaTheme="minorEastAsia" w:cstheme="minorEastAsia"/>
          <w:b/>
          <w:bCs/>
          <w:color w:val="auto"/>
          <w:szCs w:val="24"/>
          <w:highlight w:val="none"/>
        </w:rPr>
      </w:pPr>
    </w:p>
    <w:p w14:paraId="34603B50">
      <w:pPr>
        <w:pStyle w:val="4"/>
        <w:spacing w:before="120"/>
        <w:rPr>
          <w:rFonts w:hint="eastAsia" w:asciiTheme="minorEastAsia" w:hAnsiTheme="minorEastAsia" w:eastAsiaTheme="minorEastAsia" w:cstheme="minorEastAsia"/>
          <w:b/>
          <w:bCs/>
          <w:color w:val="auto"/>
          <w:szCs w:val="24"/>
          <w:highlight w:val="none"/>
        </w:rPr>
      </w:pPr>
      <w:bookmarkStart w:id="517" w:name="_Toc15458"/>
      <w:r>
        <w:rPr>
          <w:rFonts w:hint="eastAsia" w:asciiTheme="minorEastAsia" w:hAnsiTheme="minorEastAsia" w:eastAsiaTheme="minorEastAsia" w:cstheme="minorEastAsia"/>
          <w:b/>
          <w:bCs/>
          <w:color w:val="auto"/>
          <w:szCs w:val="24"/>
          <w:highlight w:val="none"/>
        </w:rPr>
        <w:t>格式十 项目技术负责人简历表</w:t>
      </w:r>
      <w:bookmarkEnd w:id="516"/>
      <w:bookmarkEnd w:id="517"/>
    </w:p>
    <w:p w14:paraId="72FED377">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C53C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3E19B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EDE11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54A280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4FDF99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2CB5B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778AAC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3DF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4091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021112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794E8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2D62EF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8098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651A334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6E69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FB521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AFA98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F08111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1BBBC79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3B43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45C845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01F1D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EDAFC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339C9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C8B14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A68F7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76D22B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5DF5EE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0F5B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F27F3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E65D65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617B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80664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172C9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ED3C2E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9F0C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5984CB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621CB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161DF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4D1994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CC5F6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2E951E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1B3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4FE94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49EA3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928CF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631D7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26D6BF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CCE7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E49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5EE9D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5F274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3F7E3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BC92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1C8F1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B9EA01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7AD5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A8DC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91693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98A70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2A963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790C6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E532BA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7414DD34">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241E00A5">
      <w:pPr>
        <w:pStyle w:val="39"/>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22EB99AE">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6E9D25EA">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年月日项目技术负责人：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3D877077">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306A7EE">
      <w:pPr>
        <w:pStyle w:val="3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E9528FB">
      <w:pPr>
        <w:pStyle w:val="3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p>
    <w:p w14:paraId="2378C667">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2795FBC">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71C4D0CA">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10C7A308">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39D6FC33">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eastAsia="zh-CN"/>
        </w:rPr>
        <w:t>202</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lang w:eastAsia="zh-CN"/>
        </w:rPr>
        <w:t>年</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月）彩色扫描件；拟派技术负责人为退休返聘人员无法提供社保证明的，提供退休证和劳动合同彩色扫描件。</w:t>
      </w:r>
    </w:p>
    <w:p w14:paraId="5ADAA17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lang w:val="en-US" w:eastAsia="zh-CN"/>
        </w:rPr>
        <w:t>4．“进粤企业和人员诚信信息登记平台”个人（项目经理等）信息情况截图。（适用于省外建筑企业）</w:t>
      </w:r>
    </w:p>
    <w:p w14:paraId="029B0181">
      <w:pPr>
        <w:pStyle w:val="4"/>
        <w:spacing w:before="120"/>
        <w:rPr>
          <w:rFonts w:hint="eastAsia" w:asciiTheme="minorEastAsia" w:hAnsiTheme="minorEastAsia" w:eastAsiaTheme="minorEastAsia" w:cstheme="minorEastAsia"/>
          <w:b/>
          <w:bCs/>
          <w:color w:val="auto"/>
          <w:szCs w:val="24"/>
          <w:highlight w:val="none"/>
        </w:rPr>
      </w:pPr>
      <w:bookmarkStart w:id="518" w:name="_Toc28717"/>
      <w:bookmarkStart w:id="519" w:name="_Toc31518"/>
      <w:r>
        <w:rPr>
          <w:rFonts w:hint="eastAsia" w:asciiTheme="minorEastAsia" w:hAnsiTheme="minorEastAsia" w:eastAsiaTheme="minorEastAsia" w:cstheme="minorEastAsia"/>
          <w:b/>
          <w:bCs/>
          <w:color w:val="auto"/>
          <w:szCs w:val="24"/>
          <w:highlight w:val="none"/>
        </w:rPr>
        <w:t>格式十一 项目设计负责人简历表</w:t>
      </w:r>
      <w:bookmarkEnd w:id="518"/>
      <w:bookmarkEnd w:id="519"/>
    </w:p>
    <w:p w14:paraId="50C46969">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145D7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E5821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0A2786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4BAAB6F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E122A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1927F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71553C8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4171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F71A1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741F61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49EDC9E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68B56A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6455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1C030E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A9CA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DB180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57AE8B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3E800C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0943CC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271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58C163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77681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0342D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FEA57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D4D71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FEE2C0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5D481A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61F033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5741B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BAFEF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F1A2A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3D40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7D097A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D35A30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C88FCC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680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B38A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378B0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B3D607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6E36A1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4B2F3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C013F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9E91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E0978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52927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8F12C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26C5D3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81C55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B77D0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7189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D627F3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E873F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C2A0D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725D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774DD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79CB1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CE87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D2CC6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2A1B8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2F91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4E8E79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1C332C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3BCF1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6BBF7431">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2E50D03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0819C450">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1E354F0">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BC17A8C">
      <w:pPr>
        <w:pStyle w:val="3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5834BA1">
      <w:pPr>
        <w:pStyle w:val="3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AF68A90">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76BD937C">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34C01B19">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3B924C54">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072496D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2．职称证彩色扫描件；</w:t>
      </w:r>
    </w:p>
    <w:p w14:paraId="53A8566F">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eastAsia="zh-CN"/>
        </w:rPr>
        <w:t>20</w:t>
      </w:r>
      <w:r>
        <w:rPr>
          <w:rFonts w:hint="eastAsia" w:asciiTheme="minorEastAsia" w:hAnsiTheme="minorEastAsia" w:eastAsiaTheme="minorEastAsia" w:cstheme="minorEastAsia"/>
          <w:snapToGrid w:val="0"/>
          <w:color w:val="auto"/>
          <w:kern w:val="0"/>
          <w:szCs w:val="24"/>
          <w:highlight w:val="none"/>
          <w:lang w:val="en-US" w:eastAsia="zh-CN"/>
        </w:rPr>
        <w:t>25</w:t>
      </w:r>
      <w:r>
        <w:rPr>
          <w:rFonts w:hint="eastAsia" w:asciiTheme="minorEastAsia" w:hAnsiTheme="minorEastAsia" w:eastAsiaTheme="minorEastAsia" w:cstheme="minorEastAsia"/>
          <w:snapToGrid w:val="0"/>
          <w:color w:val="auto"/>
          <w:kern w:val="0"/>
          <w:szCs w:val="24"/>
          <w:highlight w:val="none"/>
          <w:lang w:eastAsia="zh-CN"/>
        </w:rPr>
        <w:t>年</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月）彩色扫描件；拟派设计负责人为退休返聘人员无法提供社保证明的，提供退休证和劳动合同彩色扫描件。</w:t>
      </w:r>
      <w:bookmarkEnd w:id="509"/>
      <w:bookmarkEnd w:id="510"/>
      <w:bookmarkEnd w:id="511"/>
      <w:bookmarkEnd w:id="512"/>
      <w:bookmarkEnd w:id="513"/>
    </w:p>
    <w:p w14:paraId="3AE0063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788DADA4">
      <w:pPr>
        <w:pStyle w:val="4"/>
        <w:spacing w:before="120"/>
        <w:rPr>
          <w:rFonts w:hint="eastAsia" w:asciiTheme="minorEastAsia" w:hAnsiTheme="minorEastAsia" w:eastAsiaTheme="minorEastAsia" w:cstheme="minorEastAsia"/>
          <w:bCs/>
          <w:snapToGrid w:val="0"/>
          <w:color w:val="auto"/>
          <w:szCs w:val="24"/>
          <w:highlight w:val="none"/>
        </w:rPr>
      </w:pPr>
      <w:r>
        <w:rPr>
          <w:rFonts w:hint="eastAsia" w:asciiTheme="minorEastAsia" w:hAnsiTheme="minorEastAsia" w:eastAsiaTheme="minorEastAsia" w:cstheme="minorEastAsia"/>
          <w:bCs/>
          <w:color w:val="auto"/>
          <w:szCs w:val="24"/>
          <w:highlight w:val="none"/>
        </w:rPr>
        <w:br w:type="page"/>
      </w:r>
      <w:bookmarkStart w:id="520" w:name="_Toc7110"/>
      <w:bookmarkStart w:id="521" w:name="_Toc10080"/>
      <w:bookmarkStart w:id="522" w:name="_Toc8264"/>
      <w:r>
        <w:rPr>
          <w:rFonts w:hint="eastAsia" w:asciiTheme="minorEastAsia" w:hAnsiTheme="minorEastAsia" w:eastAsiaTheme="minorEastAsia" w:cstheme="minorEastAsia"/>
          <w:b/>
          <w:snapToGrid w:val="0"/>
          <w:color w:val="auto"/>
          <w:szCs w:val="24"/>
          <w:highlight w:val="none"/>
        </w:rPr>
        <w:t>格式十二 项目管理机构组成表</w:t>
      </w:r>
      <w:bookmarkEnd w:id="520"/>
      <w:bookmarkEnd w:id="521"/>
    </w:p>
    <w:p w14:paraId="4A3A521A">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0"/>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5422C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1DCB08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41924E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449447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5ED95F9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4745EC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663A1D4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1EDFACE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0C5FD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594640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389E3B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20D382F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B8F9B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1D71B5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5323A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68883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229A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0FEBF89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7332FA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6F8936E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3C3ABB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43A9C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27AAD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5652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E1EB7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D291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6076DC2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7D7603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25D3C8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0799D9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13ED21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6F8E8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98D2D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2F620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0F7C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5B0A837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40A36C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3938C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C3836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99E18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3E7C55F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4E098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9A82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D6C7311">
            <w:pPr>
              <w:wordWrap w:val="0"/>
              <w:adjustRightInd w:val="0"/>
              <w:snapToGrid w:val="0"/>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40ECAD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5FA7ED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118DF00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C190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FCF585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D64F53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D1D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00283D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3E1058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0AE40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8ECE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7EFD6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9F310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B47A46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D73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38AB3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5B50F1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773F39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1BAC5BB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1C726F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346353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A94D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355C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14F8144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75C59F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A058A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C07C01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B0C41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4271C8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FEDFA9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E5D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6A3F8C9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1B549FE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造价员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02D85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5A4DF3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3826F5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2DB46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FF3EB2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0405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19D968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7066CBC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3011A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2AADF8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ABCC8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4D9E8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30D1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522"/>
    </w:tbl>
    <w:p w14:paraId="3E1F4774">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523" w:name="_Toc25577"/>
      <w:bookmarkStart w:id="524" w:name="_Toc36804690"/>
      <w:bookmarkStart w:id="525" w:name="_Toc8648"/>
    </w:p>
    <w:p w14:paraId="16A4D12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3DD84A6F">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20CAC9F1">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0F101C4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（2）专职安全员须提供C类安全生产考核合格证书证彩色扫描件或“广东省建筑施工企业管理人员安全生产考核系统”考核合格信息打印页；</w:t>
      </w:r>
    </w:p>
    <w:p w14:paraId="56B6B29D">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）在本单位缴纳社保的证明（至少3个月，其中必须有</w:t>
      </w:r>
      <w:r>
        <w:rPr>
          <w:rFonts w:hint="eastAsia" w:asciiTheme="minorEastAsia" w:hAnsiTheme="minorEastAsia" w:eastAsiaTheme="minorEastAsia" w:cstheme="minorEastAsia"/>
          <w:snapToGrid w:val="0"/>
          <w:color w:val="auto"/>
          <w:kern w:val="0"/>
          <w:szCs w:val="24"/>
          <w:highlight w:val="none"/>
          <w:lang w:eastAsia="zh-CN"/>
        </w:rPr>
        <w:t>202</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lang w:eastAsia="zh-CN"/>
        </w:rPr>
        <w:t>年</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月）彩色扫描件；拟派人员为退休返聘人员无法提供社保证明的，提供退休证和劳动合同彩色扫描件；</w:t>
      </w:r>
    </w:p>
    <w:p w14:paraId="7A15652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）“进粤企业和人员诚信信息登记平台”个人信息情况截图。（适用于省外建筑企业）。</w:t>
      </w:r>
    </w:p>
    <w:p w14:paraId="4E6A5C87">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lang w:val="en-US" w:eastAsia="zh-CN"/>
        </w:rPr>
        <w:t>“进粤企业和人员诚信信息登记平台”个人（项目经理等）信息情况截图。（适用于省外建筑企业）</w:t>
      </w:r>
    </w:p>
    <w:p w14:paraId="5D7BDC01">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2．联合体投标的，《项目管理机构组成表》应包括联合体成员单位参与项目管理机构的人员，并提供以上所需资料。</w:t>
      </w:r>
    </w:p>
    <w:p w14:paraId="060B9882">
      <w:pPr>
        <w:pStyle w:val="4"/>
        <w:spacing w:before="136"/>
        <w:rPr>
          <w:rFonts w:hint="eastAsia" w:asciiTheme="minorEastAsia" w:hAnsiTheme="minorEastAsia" w:eastAsiaTheme="minorEastAsia" w:cstheme="minorEastAsia"/>
          <w:b/>
          <w:bCs/>
          <w:color w:val="auto"/>
          <w:szCs w:val="24"/>
          <w:highlight w:val="none"/>
        </w:rPr>
      </w:pPr>
    </w:p>
    <w:p w14:paraId="7ED9E99A">
      <w:pPr>
        <w:pStyle w:val="4"/>
        <w:spacing w:before="136"/>
        <w:rPr>
          <w:rFonts w:hint="eastAsia" w:asciiTheme="minorEastAsia" w:hAnsiTheme="minorEastAsia" w:eastAsiaTheme="minorEastAsia" w:cstheme="minorEastAsia"/>
          <w:b/>
          <w:bCs/>
          <w:color w:val="auto"/>
          <w:szCs w:val="24"/>
          <w:highlight w:val="none"/>
        </w:rPr>
      </w:pPr>
    </w:p>
    <w:p w14:paraId="268A2190">
      <w:pPr>
        <w:rPr>
          <w:rFonts w:hint="eastAsia"/>
          <w:color w:val="auto"/>
          <w:highlight w:val="none"/>
        </w:rPr>
      </w:pPr>
    </w:p>
    <w:p w14:paraId="0043DDD1">
      <w:pPr>
        <w:pStyle w:val="4"/>
        <w:spacing w:before="136"/>
        <w:rPr>
          <w:rFonts w:hint="eastAsia" w:asciiTheme="minorEastAsia" w:hAnsiTheme="minorEastAsia" w:eastAsiaTheme="minorEastAsia" w:cstheme="minorEastAsia"/>
          <w:b/>
          <w:bCs/>
          <w:color w:val="auto"/>
          <w:szCs w:val="24"/>
          <w:highlight w:val="none"/>
        </w:rPr>
      </w:pPr>
      <w:bookmarkStart w:id="526" w:name="_Toc14649"/>
      <w:r>
        <w:rPr>
          <w:rFonts w:hint="eastAsia" w:asciiTheme="minorEastAsia" w:hAnsiTheme="minorEastAsia" w:eastAsiaTheme="minorEastAsia" w:cstheme="minorEastAsia"/>
          <w:b/>
          <w:bCs/>
          <w:color w:val="auto"/>
          <w:szCs w:val="24"/>
          <w:highlight w:val="none"/>
        </w:rPr>
        <w:t>格式十三 原件一览表</w:t>
      </w:r>
      <w:bookmarkEnd w:id="523"/>
      <w:bookmarkEnd w:id="524"/>
      <w:bookmarkEnd w:id="525"/>
      <w:bookmarkEnd w:id="526"/>
    </w:p>
    <w:p w14:paraId="2C5B445C">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0"/>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3D20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15FDFD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487C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796B870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5FEE2A94">
            <w:pPr>
              <w:jc w:val="center"/>
              <w:rPr>
                <w:rFonts w:hint="eastAsia" w:asciiTheme="minorEastAsia" w:hAnsiTheme="minorEastAsia" w:eastAsiaTheme="minorEastAsia" w:cstheme="minorEastAsia"/>
                <w:color w:val="auto"/>
                <w:szCs w:val="24"/>
                <w:highlight w:val="none"/>
              </w:rPr>
            </w:pPr>
          </w:p>
        </w:tc>
      </w:tr>
      <w:tr w14:paraId="6F5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BFB768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66F8F25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300F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7C191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74234F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0F79F47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711DAAA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62AF53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0374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796DC6A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7847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469902B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74D2E54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5517B1F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6A54EC8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276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089F64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503806E8">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2C832809">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6E99CA0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2E94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4D7DE51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7D633F6E">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2A8A9F9C">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739E7F11">
            <w:pPr>
              <w:jc w:val="center"/>
              <w:rPr>
                <w:rFonts w:hint="eastAsia" w:asciiTheme="minorEastAsia" w:hAnsiTheme="minorEastAsia" w:eastAsiaTheme="minorEastAsia" w:cstheme="minorEastAsia"/>
                <w:color w:val="auto"/>
                <w:szCs w:val="24"/>
                <w:highlight w:val="none"/>
              </w:rPr>
            </w:pPr>
          </w:p>
        </w:tc>
      </w:tr>
      <w:tr w14:paraId="072E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707140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303CE21D">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6665504C">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4AA0391A">
            <w:pPr>
              <w:jc w:val="center"/>
              <w:rPr>
                <w:rFonts w:hint="eastAsia" w:asciiTheme="minorEastAsia" w:hAnsiTheme="minorEastAsia" w:eastAsiaTheme="minorEastAsia" w:cstheme="minorEastAsia"/>
                <w:color w:val="auto"/>
                <w:szCs w:val="24"/>
                <w:highlight w:val="none"/>
              </w:rPr>
            </w:pPr>
          </w:p>
        </w:tc>
      </w:tr>
      <w:tr w14:paraId="17E7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35EEFC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51C87901">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035FD1D">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29669FE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129A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20AC8F7F">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57C6952D">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447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6EE3F85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40B13035">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16F6F82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7524870D">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14EB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229884B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15581E41">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3DAF386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6855C758">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7484215F">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2E8E8A74">
      <w:pPr>
        <w:pStyle w:val="3"/>
        <w:jc w:val="center"/>
        <w:rPr>
          <w:rFonts w:hint="eastAsia" w:asciiTheme="minorEastAsia" w:hAnsiTheme="minorEastAsia" w:eastAsiaTheme="minorEastAsia" w:cstheme="minorEastAsia"/>
          <w:b/>
          <w:color w:val="auto"/>
          <w:kern w:val="44"/>
          <w:szCs w:val="30"/>
          <w:highlight w:val="none"/>
        </w:rPr>
      </w:pPr>
      <w:bookmarkStart w:id="527" w:name="_Toc8121"/>
      <w:bookmarkStart w:id="528" w:name="_Toc26622"/>
      <w:bookmarkStart w:id="529" w:name="_Toc26638"/>
      <w:bookmarkStart w:id="530" w:name="_Toc9816"/>
      <w:bookmarkStart w:id="531" w:name="_Toc23446"/>
      <w:bookmarkStart w:id="532" w:name="_Toc6918"/>
      <w:bookmarkStart w:id="533" w:name="_Toc24729"/>
      <w:bookmarkStart w:id="534" w:name="_Toc22541"/>
      <w:bookmarkStart w:id="535" w:name="_Toc8821"/>
      <w:r>
        <w:rPr>
          <w:rFonts w:hint="eastAsia" w:asciiTheme="minorEastAsia" w:hAnsiTheme="minorEastAsia" w:eastAsiaTheme="minorEastAsia" w:cstheme="minorEastAsia"/>
          <w:b/>
          <w:color w:val="auto"/>
          <w:kern w:val="44"/>
          <w:szCs w:val="30"/>
          <w:highlight w:val="none"/>
        </w:rPr>
        <w:t>第八章  廉政合同、履约保函、预付款保函、支付保函</w:t>
      </w:r>
      <w:bookmarkEnd w:id="527"/>
      <w:bookmarkEnd w:id="528"/>
      <w:bookmarkEnd w:id="529"/>
      <w:bookmarkEnd w:id="530"/>
      <w:bookmarkEnd w:id="531"/>
      <w:bookmarkEnd w:id="532"/>
      <w:bookmarkEnd w:id="533"/>
      <w:bookmarkEnd w:id="534"/>
      <w:bookmarkEnd w:id="535"/>
    </w:p>
    <w:p w14:paraId="0A9773FF">
      <w:pPr>
        <w:rPr>
          <w:rFonts w:hint="eastAsia" w:asciiTheme="minorEastAsia" w:hAnsiTheme="minorEastAsia" w:eastAsiaTheme="minorEastAsia" w:cstheme="minorEastAsia"/>
          <w:color w:val="auto"/>
          <w:highlight w:val="none"/>
        </w:rPr>
      </w:pPr>
    </w:p>
    <w:p w14:paraId="034ECC15">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36" w:name="_Toc30503"/>
      <w:bookmarkStart w:id="537" w:name="_Toc20232"/>
      <w:bookmarkStart w:id="538" w:name="_Toc10603"/>
      <w:bookmarkStart w:id="539" w:name="_Toc10193"/>
      <w:bookmarkStart w:id="540" w:name="_Toc2994"/>
      <w:bookmarkStart w:id="541" w:name="_Toc4892"/>
      <w:bookmarkStart w:id="542" w:name="_Toc5870"/>
      <w:bookmarkStart w:id="543" w:name="_Toc32046"/>
      <w:bookmarkStart w:id="544" w:name="_Toc5845"/>
      <w:bookmarkStart w:id="545" w:name="_Toc16029"/>
      <w:bookmarkStart w:id="546" w:name="_Toc29713"/>
      <w:r>
        <w:rPr>
          <w:rFonts w:hint="eastAsia" w:asciiTheme="minorEastAsia" w:hAnsiTheme="minorEastAsia" w:eastAsiaTheme="minorEastAsia" w:cstheme="minorEastAsia"/>
          <w:bCs/>
          <w:color w:val="auto"/>
          <w:sz w:val="32"/>
          <w:szCs w:val="32"/>
          <w:highlight w:val="none"/>
        </w:rPr>
        <w:t>廉政合同</w:t>
      </w:r>
      <w:bookmarkEnd w:id="536"/>
      <w:bookmarkEnd w:id="537"/>
      <w:bookmarkEnd w:id="538"/>
      <w:bookmarkEnd w:id="539"/>
      <w:bookmarkEnd w:id="540"/>
      <w:bookmarkEnd w:id="541"/>
      <w:bookmarkEnd w:id="542"/>
      <w:bookmarkEnd w:id="543"/>
      <w:bookmarkEnd w:id="544"/>
      <w:bookmarkEnd w:id="545"/>
      <w:bookmarkEnd w:id="546"/>
    </w:p>
    <w:p w14:paraId="5BDF2149">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604588F9">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4B3AFE41">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2F5F1A1A">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7EED41D6">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7F14580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7D75868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2D6AD64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3CD508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62B28E0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26FF0A9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297271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10D4053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5A675EDC">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5267571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6DF969B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2E233A9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5F29EC8C">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4E79AFDE">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9429688">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069C6AB5">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760902B0">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45E6A65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766C483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C79580C">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4B74036E">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3EBA31FC">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25CAF23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7AED01E6">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00BD37FA">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spacing w:val="1"/>
          <w:kern w:val="0"/>
          <w:szCs w:val="28"/>
          <w:highlight w:val="none"/>
        </w:rPr>
        <w:t>双方约定</w:t>
      </w:r>
    </w:p>
    <w:p w14:paraId="5F44449D">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65AD1101">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6</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kern w:val="0"/>
          <w:szCs w:val="28"/>
          <w:highlight w:val="none"/>
        </w:rPr>
        <w:t xml:space="preserve"> 合同法律效力</w:t>
      </w:r>
    </w:p>
    <w:p w14:paraId="0E2604B7">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2518FA14">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1140FE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7E43F6B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5A8C021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20180EB4">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00623724">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BC68E2F">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2A5CB79">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D30EEB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D5F636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515606B9">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422047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8A3F19D">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27C0AF3">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2D1458D4">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637B8B03">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2A387794">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28DE2EC3">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683122F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5CC43F81">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5B9C0B91">
      <w:pPr>
        <w:spacing w:line="360" w:lineRule="auto"/>
        <w:rPr>
          <w:rFonts w:hint="eastAsia" w:asciiTheme="minorEastAsia" w:hAnsiTheme="minorEastAsia" w:eastAsiaTheme="minorEastAsia" w:cstheme="minorEastAsia"/>
          <w:b/>
          <w:bCs/>
          <w:color w:val="auto"/>
          <w:sz w:val="32"/>
          <w:szCs w:val="32"/>
          <w:highlight w:val="none"/>
        </w:rPr>
      </w:pPr>
    </w:p>
    <w:p w14:paraId="64961993">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47" w:name="_Toc28513"/>
      <w:bookmarkStart w:id="548" w:name="_Toc18530"/>
      <w:bookmarkStart w:id="549" w:name="_Toc11559"/>
      <w:bookmarkStart w:id="550" w:name="_Toc24859"/>
      <w:bookmarkStart w:id="551" w:name="_Toc20715"/>
      <w:bookmarkStart w:id="552" w:name="_Toc29017"/>
      <w:bookmarkStart w:id="553" w:name="_Toc6897"/>
      <w:bookmarkStart w:id="554" w:name="_Toc126"/>
      <w:r>
        <w:rPr>
          <w:rFonts w:hint="eastAsia" w:asciiTheme="minorEastAsia" w:hAnsiTheme="minorEastAsia" w:eastAsiaTheme="minorEastAsia" w:cstheme="minorEastAsia"/>
          <w:bCs/>
          <w:color w:val="auto"/>
          <w:sz w:val="32"/>
          <w:szCs w:val="32"/>
          <w:highlight w:val="none"/>
        </w:rPr>
        <w:br w:type="page"/>
      </w:r>
      <w:bookmarkStart w:id="555" w:name="_Toc31738"/>
      <w:bookmarkStart w:id="556" w:name="_Toc30796"/>
      <w:bookmarkStart w:id="557" w:name="_Toc10245"/>
      <w:r>
        <w:rPr>
          <w:rFonts w:hint="eastAsia" w:asciiTheme="minorEastAsia" w:hAnsiTheme="minorEastAsia" w:eastAsiaTheme="minorEastAsia" w:cstheme="minorEastAsia"/>
          <w:bCs/>
          <w:color w:val="auto"/>
          <w:sz w:val="32"/>
          <w:szCs w:val="32"/>
          <w:highlight w:val="none"/>
        </w:rPr>
        <w:t>履约保函</w:t>
      </w:r>
      <w:bookmarkEnd w:id="547"/>
      <w:bookmarkEnd w:id="548"/>
      <w:bookmarkEnd w:id="549"/>
      <w:bookmarkEnd w:id="550"/>
      <w:bookmarkEnd w:id="551"/>
      <w:bookmarkEnd w:id="552"/>
      <w:bookmarkEnd w:id="553"/>
      <w:bookmarkEnd w:id="554"/>
      <w:bookmarkEnd w:id="555"/>
      <w:bookmarkEnd w:id="556"/>
      <w:bookmarkEnd w:id="557"/>
    </w:p>
    <w:p w14:paraId="1082F95C">
      <w:pPr>
        <w:spacing w:line="360" w:lineRule="auto"/>
        <w:jc w:val="center"/>
        <w:rPr>
          <w:rFonts w:hint="eastAsia" w:asciiTheme="minorEastAsia" w:hAnsiTheme="minorEastAsia" w:eastAsiaTheme="minorEastAsia" w:cstheme="minorEastAsia"/>
          <w:b/>
          <w:bCs/>
          <w:color w:val="auto"/>
          <w:sz w:val="32"/>
          <w:szCs w:val="32"/>
          <w:highlight w:val="none"/>
        </w:rPr>
      </w:pPr>
    </w:p>
    <w:p w14:paraId="5FC930F4">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7DB57FD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74BF8D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22F225D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0B0C540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6CA3BA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81592A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69754A68">
      <w:pPr>
        <w:spacing w:line="360" w:lineRule="auto"/>
        <w:rPr>
          <w:rFonts w:hint="eastAsia" w:asciiTheme="minorEastAsia" w:hAnsiTheme="minorEastAsia" w:eastAsiaTheme="minorEastAsia" w:cstheme="minorEastAsia"/>
          <w:color w:val="auto"/>
          <w:szCs w:val="24"/>
          <w:highlight w:val="none"/>
        </w:rPr>
      </w:pPr>
    </w:p>
    <w:p w14:paraId="54AAF72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2699924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1AA5A3A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3F5B8D9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71318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38EDD79E">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676959B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043447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611BAA3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430383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41D3D21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D8BD42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63BDFA0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5D7DECF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177E856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797431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7C3AEEF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B0F3C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EC92B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15E9669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2207A23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04C7D6B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46F3E6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A7999F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75047705">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7" w:type="default"/>
          <w:footerReference r:id="rId8" w:type="default"/>
          <w:pgSz w:w="11907" w:h="16840"/>
          <w:pgMar w:top="1247" w:right="1474" w:bottom="1247" w:left="1361" w:header="680" w:footer="680" w:gutter="0"/>
          <w:pgNumType w:fmt="decimal"/>
          <w:cols w:space="720" w:num="1"/>
        </w:sectPr>
      </w:pPr>
    </w:p>
    <w:p w14:paraId="0ED0DE4A">
      <w:pPr>
        <w:pStyle w:val="52"/>
        <w:spacing w:line="440" w:lineRule="exact"/>
        <w:ind w:firstLine="0" w:firstLineChars="0"/>
        <w:rPr>
          <w:rFonts w:hint="eastAsia" w:asciiTheme="minorEastAsia" w:hAnsiTheme="minorEastAsia" w:eastAsiaTheme="minorEastAsia" w:cstheme="minorEastAsia"/>
          <w:dstrike/>
          <w:color w:val="auto"/>
          <w:kern w:val="0"/>
          <w:highlight w:val="none"/>
        </w:rPr>
      </w:pPr>
    </w:p>
    <w:p w14:paraId="70F29B62">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58" w:name="_Toc26369"/>
      <w:bookmarkStart w:id="559" w:name="_Toc24975"/>
      <w:bookmarkStart w:id="560" w:name="_Toc20309"/>
      <w:bookmarkStart w:id="561" w:name="_Toc19146"/>
      <w:bookmarkStart w:id="562" w:name="_Toc4768"/>
      <w:bookmarkStart w:id="563" w:name="_Toc3712"/>
      <w:bookmarkStart w:id="564" w:name="_Toc2375"/>
      <w:bookmarkStart w:id="565" w:name="_Toc14418"/>
      <w:bookmarkStart w:id="566" w:name="_Toc3541"/>
      <w:bookmarkStart w:id="567" w:name="_Toc15298"/>
      <w:bookmarkStart w:id="568" w:name="_Toc31569"/>
      <w:r>
        <w:rPr>
          <w:rFonts w:hint="eastAsia" w:asciiTheme="minorEastAsia" w:hAnsiTheme="minorEastAsia" w:eastAsiaTheme="minorEastAsia" w:cstheme="minorEastAsia"/>
          <w:bCs/>
          <w:color w:val="auto"/>
          <w:sz w:val="32"/>
          <w:szCs w:val="32"/>
          <w:highlight w:val="none"/>
        </w:rPr>
        <w:t>预付款保函</w:t>
      </w:r>
      <w:bookmarkEnd w:id="558"/>
      <w:bookmarkEnd w:id="559"/>
      <w:bookmarkEnd w:id="560"/>
      <w:bookmarkEnd w:id="561"/>
      <w:bookmarkEnd w:id="562"/>
      <w:bookmarkEnd w:id="563"/>
      <w:bookmarkEnd w:id="564"/>
      <w:bookmarkEnd w:id="565"/>
      <w:bookmarkEnd w:id="566"/>
      <w:bookmarkEnd w:id="567"/>
      <w:bookmarkEnd w:id="568"/>
    </w:p>
    <w:p w14:paraId="6B0560B3">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7BB7FB88">
      <w:pPr>
        <w:spacing w:line="360" w:lineRule="auto"/>
        <w:rPr>
          <w:rFonts w:hint="eastAsia" w:asciiTheme="minorEastAsia" w:hAnsiTheme="minorEastAsia" w:eastAsiaTheme="minorEastAsia" w:cstheme="minorEastAsia"/>
          <w:color w:val="auto"/>
          <w:szCs w:val="24"/>
          <w:highlight w:val="none"/>
        </w:rPr>
      </w:pPr>
    </w:p>
    <w:p w14:paraId="5B7FC7C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1A4D3A9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DAC1E6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A9B68A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6DC35D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4C3F983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28A3C33">
      <w:pPr>
        <w:spacing w:line="360" w:lineRule="auto"/>
        <w:rPr>
          <w:rFonts w:hint="eastAsia" w:asciiTheme="minorEastAsia" w:hAnsiTheme="minorEastAsia" w:eastAsiaTheme="minorEastAsia" w:cstheme="minorEastAsia"/>
          <w:color w:val="auto"/>
          <w:szCs w:val="24"/>
          <w:highlight w:val="none"/>
        </w:rPr>
      </w:pPr>
    </w:p>
    <w:p w14:paraId="4E18BE8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1F7A4D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3FD1DD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2C27C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75E46B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0F45C71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13E9343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37C178E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DD2A81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5847C86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7F96402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3676447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DABE7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1674EF7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040DA3E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68A818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055EFF6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5A9226F5">
      <w:pPr>
        <w:spacing w:line="360" w:lineRule="auto"/>
        <w:ind w:firstLine="480" w:firstLineChars="200"/>
        <w:rPr>
          <w:rFonts w:hint="eastAsia" w:asciiTheme="minorEastAsia" w:hAnsiTheme="minorEastAsia" w:eastAsiaTheme="minorEastAsia" w:cstheme="minorEastAsia"/>
          <w:color w:val="auto"/>
          <w:szCs w:val="24"/>
          <w:highlight w:val="none"/>
        </w:rPr>
      </w:pPr>
    </w:p>
    <w:p w14:paraId="35428CD9">
      <w:pPr>
        <w:spacing w:line="360" w:lineRule="auto"/>
        <w:ind w:firstLine="480" w:firstLineChars="200"/>
        <w:rPr>
          <w:rFonts w:hint="eastAsia" w:asciiTheme="minorEastAsia" w:hAnsiTheme="minorEastAsia" w:eastAsiaTheme="minorEastAsia" w:cstheme="minorEastAsia"/>
          <w:color w:val="auto"/>
          <w:szCs w:val="24"/>
          <w:highlight w:val="none"/>
        </w:rPr>
      </w:pPr>
    </w:p>
    <w:p w14:paraId="1B65A4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7EFD80E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3AE5E3C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DB1D4D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3AA8D9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1944AD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06932977">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0F9F91FF">
      <w:pPr>
        <w:ind w:firstLine="480" w:firstLineChars="200"/>
        <w:rPr>
          <w:rFonts w:hint="eastAsia" w:asciiTheme="minorEastAsia" w:hAnsiTheme="minorEastAsia" w:eastAsiaTheme="minorEastAsia" w:cstheme="minorEastAsia"/>
          <w:color w:val="auto"/>
          <w:szCs w:val="24"/>
          <w:highlight w:val="none"/>
        </w:rPr>
      </w:pPr>
    </w:p>
    <w:p w14:paraId="1D1CC436">
      <w:pPr>
        <w:rPr>
          <w:rFonts w:hint="eastAsia" w:asciiTheme="minorEastAsia" w:hAnsiTheme="minorEastAsia" w:eastAsiaTheme="minorEastAsia" w:cstheme="minorEastAsia"/>
          <w:color w:val="auto"/>
          <w:highlight w:val="none"/>
        </w:rPr>
      </w:pPr>
    </w:p>
    <w:p w14:paraId="326D29E6">
      <w:pPr>
        <w:rPr>
          <w:rFonts w:hint="eastAsia" w:asciiTheme="minorEastAsia" w:hAnsiTheme="minorEastAsia" w:eastAsiaTheme="minorEastAsia" w:cstheme="minorEastAsia"/>
          <w:color w:val="auto"/>
          <w:highlight w:val="none"/>
        </w:rPr>
      </w:pPr>
    </w:p>
    <w:p w14:paraId="13DE5782">
      <w:pPr>
        <w:rPr>
          <w:rFonts w:hint="eastAsia" w:asciiTheme="minorEastAsia" w:hAnsiTheme="minorEastAsia" w:eastAsiaTheme="minorEastAsia" w:cstheme="minorEastAsia"/>
          <w:color w:val="auto"/>
          <w:highlight w:val="none"/>
        </w:rPr>
      </w:pPr>
      <w:bookmarkStart w:id="569" w:name="_Toc6524"/>
    </w:p>
    <w:p w14:paraId="4588CA4E">
      <w:pPr>
        <w:rPr>
          <w:rFonts w:hint="eastAsia" w:asciiTheme="minorEastAsia" w:hAnsiTheme="minorEastAsia" w:eastAsiaTheme="minorEastAsia" w:cstheme="minorEastAsia"/>
          <w:color w:val="auto"/>
          <w:highlight w:val="none"/>
        </w:rPr>
      </w:pPr>
    </w:p>
    <w:p w14:paraId="74FD6E60">
      <w:pPr>
        <w:pStyle w:val="5"/>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570" w:name="_Toc25691"/>
      <w:bookmarkStart w:id="571" w:name="_Toc27131"/>
      <w:bookmarkStart w:id="572" w:name="_Toc1401"/>
      <w:bookmarkStart w:id="573" w:name="_Toc18000"/>
      <w:bookmarkStart w:id="574" w:name="_Toc1606"/>
      <w:bookmarkStart w:id="575" w:name="_Toc7920"/>
      <w:bookmarkStart w:id="576" w:name="_Toc3493"/>
      <w:bookmarkStart w:id="577" w:name="_Toc12376"/>
      <w:r>
        <w:rPr>
          <w:rFonts w:hint="eastAsia" w:asciiTheme="minorEastAsia" w:hAnsiTheme="minorEastAsia" w:eastAsiaTheme="minorEastAsia" w:cstheme="minorEastAsia"/>
          <w:color w:val="auto"/>
          <w:highlight w:val="none"/>
        </w:rPr>
        <w:br w:type="page"/>
      </w:r>
      <w:bookmarkStart w:id="578" w:name="_Toc14563"/>
      <w:bookmarkStart w:id="579" w:name="_Toc9772"/>
      <w:bookmarkStart w:id="580" w:name="_Toc21540"/>
      <w:r>
        <w:rPr>
          <w:rFonts w:hint="eastAsia" w:asciiTheme="minorEastAsia" w:hAnsiTheme="minorEastAsia" w:eastAsiaTheme="minorEastAsia" w:cstheme="minorEastAsia"/>
          <w:bCs/>
          <w:color w:val="auto"/>
          <w:sz w:val="32"/>
          <w:szCs w:val="32"/>
          <w:highlight w:val="none"/>
        </w:rPr>
        <w:t>支付保函</w:t>
      </w:r>
      <w:bookmarkEnd w:id="569"/>
      <w:bookmarkEnd w:id="570"/>
      <w:bookmarkEnd w:id="571"/>
      <w:bookmarkEnd w:id="572"/>
      <w:bookmarkEnd w:id="573"/>
      <w:bookmarkEnd w:id="574"/>
      <w:bookmarkEnd w:id="575"/>
      <w:bookmarkEnd w:id="576"/>
      <w:bookmarkEnd w:id="577"/>
      <w:bookmarkEnd w:id="578"/>
      <w:bookmarkEnd w:id="579"/>
      <w:bookmarkEnd w:id="580"/>
    </w:p>
    <w:p w14:paraId="4940829D">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626A581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2A8368A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3EF55D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2029A78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5805BD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2EE22DB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16D6C5E">
      <w:pPr>
        <w:spacing w:line="360" w:lineRule="auto"/>
        <w:rPr>
          <w:rFonts w:hint="eastAsia" w:asciiTheme="minorEastAsia" w:hAnsiTheme="minorEastAsia" w:eastAsiaTheme="minorEastAsia" w:cstheme="minorEastAsia"/>
          <w:color w:val="auto"/>
          <w:szCs w:val="24"/>
          <w:highlight w:val="none"/>
        </w:rPr>
      </w:pPr>
    </w:p>
    <w:p w14:paraId="1EDA7C92">
      <w:pPr>
        <w:spacing w:line="360" w:lineRule="auto"/>
        <w:rPr>
          <w:rFonts w:hint="eastAsia" w:asciiTheme="minorEastAsia" w:hAnsiTheme="minorEastAsia" w:eastAsiaTheme="minorEastAsia" w:cstheme="minorEastAsia"/>
          <w:color w:val="auto"/>
          <w:szCs w:val="24"/>
          <w:highlight w:val="none"/>
        </w:rPr>
      </w:pPr>
      <w:bookmarkStart w:id="581"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581"/>
    <w:p w14:paraId="59D99BE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184375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1D3C428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D312B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5BC3B3A7">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5C8017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4A517B3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BDC1F3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256255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2C6D21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23DE13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6DA6883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4546CC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7686AF8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0402138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7D9129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582" w:name="_Hlk58487855"/>
      <w:r>
        <w:rPr>
          <w:rFonts w:hint="eastAsia" w:asciiTheme="minorEastAsia" w:hAnsiTheme="minorEastAsia" w:eastAsiaTheme="minorEastAsia" w:cstheme="minorEastAsia"/>
          <w:color w:val="auto"/>
          <w:szCs w:val="24"/>
          <w:highlight w:val="none"/>
        </w:rPr>
        <w:t>或授权代表</w:t>
      </w:r>
      <w:bookmarkEnd w:id="582"/>
      <w:r>
        <w:rPr>
          <w:rFonts w:hint="eastAsia" w:asciiTheme="minorEastAsia" w:hAnsiTheme="minorEastAsia" w:eastAsiaTheme="minorEastAsia" w:cstheme="minorEastAsia"/>
          <w:color w:val="auto"/>
          <w:szCs w:val="24"/>
          <w:highlight w:val="none"/>
        </w:rPr>
        <w:t xml:space="preserve">签字并加盖公章之日起生效。 </w:t>
      </w:r>
    </w:p>
    <w:p w14:paraId="699C44EC">
      <w:pPr>
        <w:spacing w:line="360" w:lineRule="auto"/>
        <w:ind w:firstLine="480" w:firstLineChars="200"/>
        <w:rPr>
          <w:rFonts w:hint="eastAsia" w:asciiTheme="minorEastAsia" w:hAnsiTheme="minorEastAsia" w:eastAsiaTheme="minorEastAsia" w:cstheme="minorEastAsia"/>
          <w:color w:val="auto"/>
          <w:szCs w:val="24"/>
          <w:highlight w:val="none"/>
        </w:rPr>
      </w:pPr>
    </w:p>
    <w:p w14:paraId="2D643785">
      <w:pPr>
        <w:spacing w:line="360" w:lineRule="auto"/>
        <w:ind w:firstLine="480" w:firstLineChars="200"/>
        <w:rPr>
          <w:rFonts w:hint="eastAsia" w:asciiTheme="minorEastAsia" w:hAnsiTheme="minorEastAsia" w:eastAsiaTheme="minorEastAsia" w:cstheme="minorEastAsia"/>
          <w:color w:val="auto"/>
          <w:szCs w:val="24"/>
          <w:highlight w:val="none"/>
        </w:rPr>
      </w:pPr>
    </w:p>
    <w:p w14:paraId="204EDB8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14D2A8E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035BD3E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764AFA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5AF29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20AD6F2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6A13F4B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008E51FE">
      <w:pPr>
        <w:spacing w:line="374" w:lineRule="auto"/>
        <w:ind w:left="698" w:right="524"/>
        <w:jc w:val="left"/>
        <w:rPr>
          <w:rFonts w:hint="eastAsia" w:asciiTheme="minorEastAsia" w:hAnsiTheme="minorEastAsia" w:eastAsiaTheme="minorEastAsia" w:cstheme="minorEastAsia"/>
          <w:color w:val="auto"/>
          <w:szCs w:val="24"/>
          <w:highlight w:val="none"/>
        </w:rPr>
      </w:pPr>
    </w:p>
    <w:p w14:paraId="050FC7FF">
      <w:pPr>
        <w:pStyle w:val="31"/>
        <w:rPr>
          <w:rFonts w:hint="eastAsia" w:asciiTheme="minorEastAsia" w:hAnsiTheme="minorEastAsia" w:eastAsiaTheme="minorEastAsia" w:cstheme="minorEastAsia"/>
          <w:color w:val="auto"/>
          <w:sz w:val="24"/>
          <w:highlight w:val="none"/>
        </w:rPr>
      </w:pPr>
    </w:p>
    <w:p w14:paraId="564C31B6">
      <w:pPr>
        <w:rPr>
          <w:rFonts w:hint="eastAsia" w:asciiTheme="minorEastAsia" w:hAnsiTheme="minorEastAsia" w:eastAsiaTheme="minorEastAsia" w:cstheme="minorEastAsia"/>
          <w:color w:val="auto"/>
          <w:highlight w:val="none"/>
        </w:rPr>
      </w:pPr>
    </w:p>
    <w:p w14:paraId="29CB64B2">
      <w:pPr>
        <w:pStyle w:val="31"/>
        <w:rPr>
          <w:rFonts w:hint="eastAsia" w:asciiTheme="minorEastAsia" w:hAnsiTheme="minorEastAsia" w:eastAsiaTheme="minorEastAsia" w:cstheme="minorEastAsia"/>
          <w:color w:val="auto"/>
          <w:sz w:val="24"/>
          <w:highlight w:val="none"/>
        </w:rPr>
      </w:pPr>
    </w:p>
    <w:p w14:paraId="0A91CA24">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60B1CC29">
      <w:pPr>
        <w:rPr>
          <w:rFonts w:hint="eastAsia" w:asciiTheme="minorEastAsia" w:hAnsiTheme="minorEastAsia" w:eastAsiaTheme="minorEastAsia" w:cstheme="minorEastAsia"/>
          <w:color w:val="auto"/>
          <w:highlight w:val="none"/>
        </w:rPr>
        <w:sectPr>
          <w:pgSz w:w="11907" w:h="16840"/>
          <w:pgMar w:top="1247" w:right="1474" w:bottom="1247" w:left="1361" w:header="680" w:footer="680" w:gutter="0"/>
          <w:pgNumType w:fmt="decimal"/>
          <w:cols w:space="720" w:num="1"/>
        </w:sectPr>
      </w:pPr>
    </w:p>
    <w:p w14:paraId="6C7BC557">
      <w:pPr>
        <w:pStyle w:val="52"/>
        <w:spacing w:line="440" w:lineRule="exact"/>
        <w:ind w:firstLine="0" w:firstLineChars="0"/>
        <w:rPr>
          <w:rFonts w:hint="eastAsia" w:asciiTheme="minorEastAsia" w:hAnsiTheme="minorEastAsia" w:eastAsiaTheme="minorEastAsia" w:cstheme="minorEastAsia"/>
          <w:color w:val="auto"/>
          <w:szCs w:val="32"/>
          <w:highlight w:val="none"/>
        </w:rPr>
      </w:pPr>
    </w:p>
    <w:p w14:paraId="77FBF588">
      <w:pPr>
        <w:pStyle w:val="3"/>
        <w:jc w:val="center"/>
        <w:rPr>
          <w:rFonts w:hint="eastAsia" w:asciiTheme="minorEastAsia" w:hAnsiTheme="minorEastAsia" w:eastAsiaTheme="minorEastAsia" w:cstheme="minorEastAsia"/>
          <w:b/>
          <w:color w:val="auto"/>
          <w:kern w:val="44"/>
          <w:sz w:val="36"/>
          <w:szCs w:val="36"/>
          <w:highlight w:val="none"/>
        </w:rPr>
      </w:pPr>
      <w:bookmarkStart w:id="583" w:name="_Toc466640622"/>
      <w:bookmarkStart w:id="584" w:name="_Toc3894"/>
      <w:bookmarkStart w:id="585" w:name="_Toc9802"/>
      <w:bookmarkStart w:id="586" w:name="_Toc19434"/>
      <w:bookmarkStart w:id="587" w:name="_Toc1879"/>
      <w:bookmarkStart w:id="588" w:name="_Toc26594"/>
      <w:bookmarkStart w:id="589" w:name="_Toc11532"/>
      <w:bookmarkStart w:id="590" w:name="_Toc3242"/>
      <w:bookmarkStart w:id="591" w:name="_Toc420"/>
      <w:bookmarkStart w:id="592" w:name="_Toc13641"/>
      <w:r>
        <w:rPr>
          <w:rFonts w:hint="eastAsia" w:asciiTheme="minorEastAsia" w:hAnsiTheme="minorEastAsia" w:eastAsiaTheme="minorEastAsia" w:cstheme="minorEastAsia"/>
          <w:b/>
          <w:color w:val="auto"/>
          <w:kern w:val="44"/>
          <w:sz w:val="36"/>
          <w:szCs w:val="36"/>
          <w:highlight w:val="none"/>
        </w:rPr>
        <w:t xml:space="preserve">第九章  </w:t>
      </w:r>
      <w:bookmarkEnd w:id="434"/>
      <w:bookmarkEnd w:id="435"/>
      <w:bookmarkEnd w:id="436"/>
      <w:bookmarkEnd w:id="437"/>
      <w:bookmarkEnd w:id="583"/>
      <w:r>
        <w:rPr>
          <w:rFonts w:hint="eastAsia" w:asciiTheme="minorEastAsia" w:hAnsiTheme="minorEastAsia" w:eastAsiaTheme="minorEastAsia" w:cstheme="minorEastAsia"/>
          <w:b/>
          <w:color w:val="auto"/>
          <w:kern w:val="44"/>
          <w:sz w:val="36"/>
          <w:szCs w:val="36"/>
          <w:highlight w:val="none"/>
        </w:rPr>
        <w:t>建设工程合同</w:t>
      </w:r>
      <w:bookmarkEnd w:id="584"/>
      <w:bookmarkEnd w:id="585"/>
      <w:bookmarkEnd w:id="586"/>
      <w:bookmarkEnd w:id="587"/>
      <w:bookmarkEnd w:id="588"/>
      <w:bookmarkEnd w:id="589"/>
      <w:bookmarkEnd w:id="590"/>
      <w:bookmarkEnd w:id="591"/>
      <w:bookmarkEnd w:id="592"/>
    </w:p>
    <w:p w14:paraId="0D7A4A45">
      <w:pPr>
        <w:rPr>
          <w:rFonts w:hint="eastAsia" w:asciiTheme="minorEastAsia" w:hAnsiTheme="minorEastAsia" w:eastAsiaTheme="minorEastAsia" w:cstheme="minorEastAsia"/>
          <w:color w:val="auto"/>
          <w:highlight w:val="none"/>
        </w:rPr>
      </w:pPr>
    </w:p>
    <w:bookmarkEnd w:id="438"/>
    <w:bookmarkEnd w:id="439"/>
    <w:p w14:paraId="07174C0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7E3E9D5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310A063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037F3535">
      <w:pPr>
        <w:spacing w:line="420" w:lineRule="atLeast"/>
        <w:ind w:firstLine="480" w:firstLineChars="200"/>
        <w:rPr>
          <w:rFonts w:hint="eastAsia" w:asciiTheme="minorEastAsia" w:hAnsiTheme="minorEastAsia" w:eastAsiaTheme="minorEastAsia" w:cstheme="minorEastAsia"/>
          <w:color w:val="auto"/>
          <w:highlight w:val="none"/>
        </w:rPr>
      </w:pPr>
    </w:p>
    <w:p w14:paraId="78728BF0">
      <w:pPr>
        <w:spacing w:line="420" w:lineRule="atLeast"/>
        <w:ind w:firstLine="480" w:firstLineChars="200"/>
        <w:rPr>
          <w:rFonts w:hint="eastAsia" w:asciiTheme="minorEastAsia" w:hAnsiTheme="minorEastAsia" w:eastAsiaTheme="minorEastAsia" w:cstheme="minorEastAsia"/>
          <w:color w:val="auto"/>
          <w:highlight w:val="none"/>
        </w:rPr>
      </w:pPr>
    </w:p>
    <w:p w14:paraId="4BA81278">
      <w:pPr>
        <w:rPr>
          <w:rFonts w:hint="eastAsia" w:asciiTheme="minorEastAsia" w:hAnsiTheme="minorEastAsia" w:eastAsiaTheme="minorEastAsia" w:cstheme="minorEastAsia"/>
          <w:color w:val="auto"/>
          <w:highlight w:val="none"/>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ADF30">
    <w:pPr>
      <w:pStyle w:val="61"/>
      <w:tabs>
        <w:tab w:val="left" w:pos="4803"/>
        <w:tab w:val="clear" w:pos="4153"/>
      </w:tabs>
    </w:pPr>
    <w:r>
      <w:rPr>
        <w:rFonts w:hint="eastAsia"/>
      </w:rPr>
      <w:tab/>
    </w:r>
  </w:p>
  <w:p w14:paraId="6FDD1ACC">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F41D">
    <w:pPr>
      <w:pStyle w:val="61"/>
      <w:tabs>
        <w:tab w:val="left" w:pos="480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99E2A">
                          <w:pPr>
                            <w:pStyle w:val="13"/>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74D99E2A">
                    <w:pPr>
                      <w:pStyle w:val="13"/>
                    </w:pPr>
                    <w:r>
                      <w:fldChar w:fldCharType="begin"/>
                    </w:r>
                    <w:r>
                      <w:instrText xml:space="preserve"> PAGE  \* MERGEFORMAT </w:instrText>
                    </w:r>
                    <w:r>
                      <w:fldChar w:fldCharType="separate"/>
                    </w:r>
                    <w:r>
                      <w:t>１</w:t>
                    </w:r>
                    <w:r>
                      <w:fldChar w:fldCharType="end"/>
                    </w:r>
                  </w:p>
                </w:txbxContent>
              </v:textbox>
            </v:shape>
          </w:pict>
        </mc:Fallback>
      </mc:AlternateContent>
    </w:r>
    <w:r>
      <w:rPr>
        <w:rFonts w:hint="eastAsia"/>
      </w:rPr>
      <w:tab/>
    </w:r>
  </w:p>
  <w:p w14:paraId="2FD13661">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A55A3">
    <w:pPr>
      <w:pStyle w:val="61"/>
      <w:tabs>
        <w:tab w:val="left" w:pos="48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571F5">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v:fill on="f" focussize="0,0"/>
              <v:stroke on="f"/>
              <v:imagedata o:title=""/>
              <o:lock v:ext="edit" aspectratio="f"/>
              <v:textbox inset="0mm,0mm,0mm,0mm" style="mso-fit-shape-to-text:t;">
                <w:txbxContent>
                  <w:p w14:paraId="190571F5">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v:textbox>
            </v:shape>
          </w:pict>
        </mc:Fallback>
      </mc:AlternateContent>
    </w:r>
    <w:r>
      <w:rPr>
        <w:rFonts w:hint="eastAsia"/>
      </w:rPr>
      <w:tab/>
    </w:r>
  </w:p>
  <w:p w14:paraId="78BAAACA">
    <w:pPr>
      <w:pStyle w:val="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498B">
    <w:pPr>
      <w:pStyle w:val="13"/>
      <w:jc w:val="center"/>
      <w:rPr>
        <w:rFonts w:hint="default"/>
        <w:szCs w:val="24"/>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6FB9C">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o7tM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q6O7TLAQAAnAMAAA4AAAAAAAAAAQAgAAAAHgEAAGRycy9lMm9E&#10;b2MueG1sUEsFBgAAAAAGAAYAWQEAAFsFAAAAAA==&#10;">
              <v:fill on="f" focussize="0,0"/>
              <v:stroke on="f"/>
              <v:imagedata o:title=""/>
              <o:lock v:ext="edit" aspectratio="f"/>
              <v:textbox inset="0mm,0mm,0mm,0mm" style="mso-fit-shape-to-text:t;">
                <w:txbxContent>
                  <w:p w14:paraId="5296FB9C">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0526">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7324">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BDD9F"/>
    <w:multiLevelType w:val="singleLevel"/>
    <w:tmpl w:val="CFABDD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mRkMDViNzAzMmFhNjAzNGYxMmZmZThmNjRkODcifQ=="/>
  </w:docVars>
  <w:rsids>
    <w:rsidRoot w:val="4C5944B1"/>
    <w:rsid w:val="000F7646"/>
    <w:rsid w:val="001E0850"/>
    <w:rsid w:val="00281ECB"/>
    <w:rsid w:val="002F176F"/>
    <w:rsid w:val="003A1942"/>
    <w:rsid w:val="003E2709"/>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76514"/>
    <w:rsid w:val="00ED4B12"/>
    <w:rsid w:val="016A5229"/>
    <w:rsid w:val="01BB2CB9"/>
    <w:rsid w:val="01D230AA"/>
    <w:rsid w:val="02665093"/>
    <w:rsid w:val="027D1BDA"/>
    <w:rsid w:val="03413A39"/>
    <w:rsid w:val="03724869"/>
    <w:rsid w:val="04360B53"/>
    <w:rsid w:val="04A17C11"/>
    <w:rsid w:val="05793EF1"/>
    <w:rsid w:val="05AF4437"/>
    <w:rsid w:val="05BD348C"/>
    <w:rsid w:val="0694486B"/>
    <w:rsid w:val="07C83357"/>
    <w:rsid w:val="081A46DD"/>
    <w:rsid w:val="08915791"/>
    <w:rsid w:val="08C47915"/>
    <w:rsid w:val="092752BD"/>
    <w:rsid w:val="0A906BF6"/>
    <w:rsid w:val="0AD7112E"/>
    <w:rsid w:val="0B633415"/>
    <w:rsid w:val="0B933620"/>
    <w:rsid w:val="0BCA69AC"/>
    <w:rsid w:val="0C4B25F6"/>
    <w:rsid w:val="0CC53C5B"/>
    <w:rsid w:val="0D5374B9"/>
    <w:rsid w:val="0D6417F2"/>
    <w:rsid w:val="0DDF6F9F"/>
    <w:rsid w:val="0DF666BF"/>
    <w:rsid w:val="0DF73507"/>
    <w:rsid w:val="0E4E27A3"/>
    <w:rsid w:val="0E532A37"/>
    <w:rsid w:val="0F0A0D37"/>
    <w:rsid w:val="0F87344A"/>
    <w:rsid w:val="0F930041"/>
    <w:rsid w:val="0FB24E29"/>
    <w:rsid w:val="101C0036"/>
    <w:rsid w:val="10BD6F35"/>
    <w:rsid w:val="127E28E2"/>
    <w:rsid w:val="13156E63"/>
    <w:rsid w:val="13D27BED"/>
    <w:rsid w:val="13D44784"/>
    <w:rsid w:val="143C0CA7"/>
    <w:rsid w:val="14910ACC"/>
    <w:rsid w:val="14C842E9"/>
    <w:rsid w:val="1606331B"/>
    <w:rsid w:val="16291C15"/>
    <w:rsid w:val="17F83441"/>
    <w:rsid w:val="182757CA"/>
    <w:rsid w:val="18CA5813"/>
    <w:rsid w:val="1A3B37AF"/>
    <w:rsid w:val="1A803388"/>
    <w:rsid w:val="1A937147"/>
    <w:rsid w:val="1AA650CC"/>
    <w:rsid w:val="1B304996"/>
    <w:rsid w:val="1B8316E7"/>
    <w:rsid w:val="1BC03F6C"/>
    <w:rsid w:val="1BC11A92"/>
    <w:rsid w:val="1BC62A56"/>
    <w:rsid w:val="1C6061C5"/>
    <w:rsid w:val="1CAE2016"/>
    <w:rsid w:val="1CDE71ED"/>
    <w:rsid w:val="1D6B01A4"/>
    <w:rsid w:val="1DC85359"/>
    <w:rsid w:val="1DD17DF6"/>
    <w:rsid w:val="1E37603B"/>
    <w:rsid w:val="1E480248"/>
    <w:rsid w:val="1E5310C7"/>
    <w:rsid w:val="1E787E3F"/>
    <w:rsid w:val="1F9951FF"/>
    <w:rsid w:val="20315438"/>
    <w:rsid w:val="20B144DF"/>
    <w:rsid w:val="20E97C09"/>
    <w:rsid w:val="21933ED0"/>
    <w:rsid w:val="231B77CA"/>
    <w:rsid w:val="23771245"/>
    <w:rsid w:val="23A1327F"/>
    <w:rsid w:val="23BE3486"/>
    <w:rsid w:val="24F44686"/>
    <w:rsid w:val="2578303A"/>
    <w:rsid w:val="257D5076"/>
    <w:rsid w:val="266F2816"/>
    <w:rsid w:val="268F110A"/>
    <w:rsid w:val="28335AC5"/>
    <w:rsid w:val="28CA1F8E"/>
    <w:rsid w:val="2A7F1496"/>
    <w:rsid w:val="2A994305"/>
    <w:rsid w:val="2AEA4B61"/>
    <w:rsid w:val="2B0A0D5F"/>
    <w:rsid w:val="2BCC3368"/>
    <w:rsid w:val="2C557F7C"/>
    <w:rsid w:val="2D67695C"/>
    <w:rsid w:val="2E222864"/>
    <w:rsid w:val="2E376206"/>
    <w:rsid w:val="2E5A3DAC"/>
    <w:rsid w:val="2E6E7857"/>
    <w:rsid w:val="2F34284F"/>
    <w:rsid w:val="2F7E7F6E"/>
    <w:rsid w:val="2F8530AA"/>
    <w:rsid w:val="2FF25AA4"/>
    <w:rsid w:val="32943604"/>
    <w:rsid w:val="329E5E21"/>
    <w:rsid w:val="33784CD4"/>
    <w:rsid w:val="34A55F9D"/>
    <w:rsid w:val="34AB28E5"/>
    <w:rsid w:val="35374178"/>
    <w:rsid w:val="360F7B72"/>
    <w:rsid w:val="365437D6"/>
    <w:rsid w:val="37817C56"/>
    <w:rsid w:val="37EC30AA"/>
    <w:rsid w:val="37ED2BA2"/>
    <w:rsid w:val="38B44A00"/>
    <w:rsid w:val="39421F3B"/>
    <w:rsid w:val="397321C6"/>
    <w:rsid w:val="3984325A"/>
    <w:rsid w:val="39C90037"/>
    <w:rsid w:val="3AAF722D"/>
    <w:rsid w:val="3AD959D6"/>
    <w:rsid w:val="3AE55345"/>
    <w:rsid w:val="3CD92C87"/>
    <w:rsid w:val="3D204801"/>
    <w:rsid w:val="3D361E88"/>
    <w:rsid w:val="3E06185A"/>
    <w:rsid w:val="3E0D42F0"/>
    <w:rsid w:val="3E5326EF"/>
    <w:rsid w:val="3E6C6EAB"/>
    <w:rsid w:val="3FB672B0"/>
    <w:rsid w:val="3FBA2948"/>
    <w:rsid w:val="3FD3500A"/>
    <w:rsid w:val="3FEA0D08"/>
    <w:rsid w:val="419D277C"/>
    <w:rsid w:val="420F08E9"/>
    <w:rsid w:val="42FE6FA4"/>
    <w:rsid w:val="431C500D"/>
    <w:rsid w:val="442C7B41"/>
    <w:rsid w:val="44384D79"/>
    <w:rsid w:val="44FC2F53"/>
    <w:rsid w:val="456870DC"/>
    <w:rsid w:val="46144D30"/>
    <w:rsid w:val="46C40504"/>
    <w:rsid w:val="484418FD"/>
    <w:rsid w:val="48643D4D"/>
    <w:rsid w:val="487429ED"/>
    <w:rsid w:val="48D6451F"/>
    <w:rsid w:val="49543DC1"/>
    <w:rsid w:val="497004D0"/>
    <w:rsid w:val="49B47DF2"/>
    <w:rsid w:val="49D164CB"/>
    <w:rsid w:val="4BCA3049"/>
    <w:rsid w:val="4C1E4213"/>
    <w:rsid w:val="4C5944B1"/>
    <w:rsid w:val="4CCE5535"/>
    <w:rsid w:val="4D4734C3"/>
    <w:rsid w:val="4DA13BFE"/>
    <w:rsid w:val="4E116276"/>
    <w:rsid w:val="4E267A1C"/>
    <w:rsid w:val="4E74636C"/>
    <w:rsid w:val="4F227AD6"/>
    <w:rsid w:val="4FC54CFB"/>
    <w:rsid w:val="4FFB23BC"/>
    <w:rsid w:val="507408A5"/>
    <w:rsid w:val="508A67B9"/>
    <w:rsid w:val="50B2366B"/>
    <w:rsid w:val="510D60A7"/>
    <w:rsid w:val="51A83ABA"/>
    <w:rsid w:val="52181704"/>
    <w:rsid w:val="52CB5771"/>
    <w:rsid w:val="531F3A56"/>
    <w:rsid w:val="5331013E"/>
    <w:rsid w:val="54161C73"/>
    <w:rsid w:val="54A454D1"/>
    <w:rsid w:val="54B55565"/>
    <w:rsid w:val="55985036"/>
    <w:rsid w:val="55FE3948"/>
    <w:rsid w:val="56290384"/>
    <w:rsid w:val="56B20706"/>
    <w:rsid w:val="56F73FDE"/>
    <w:rsid w:val="570045FE"/>
    <w:rsid w:val="57D91936"/>
    <w:rsid w:val="590B1FC3"/>
    <w:rsid w:val="59682F71"/>
    <w:rsid w:val="59DD570D"/>
    <w:rsid w:val="5AC26C59"/>
    <w:rsid w:val="5AE34FA5"/>
    <w:rsid w:val="5B1D63D9"/>
    <w:rsid w:val="5BA32F4B"/>
    <w:rsid w:val="5BBC1DFF"/>
    <w:rsid w:val="5BEA5B55"/>
    <w:rsid w:val="5E062D59"/>
    <w:rsid w:val="5EDA221B"/>
    <w:rsid w:val="5EFE7341"/>
    <w:rsid w:val="5F217E4A"/>
    <w:rsid w:val="5F8959EF"/>
    <w:rsid w:val="62AD76C0"/>
    <w:rsid w:val="62C507C9"/>
    <w:rsid w:val="62D11B87"/>
    <w:rsid w:val="62E21FE6"/>
    <w:rsid w:val="630E742C"/>
    <w:rsid w:val="63422A85"/>
    <w:rsid w:val="6390559E"/>
    <w:rsid w:val="63A05300"/>
    <w:rsid w:val="63B53257"/>
    <w:rsid w:val="645B4575"/>
    <w:rsid w:val="649B244D"/>
    <w:rsid w:val="65D5198E"/>
    <w:rsid w:val="66BD0F0E"/>
    <w:rsid w:val="67464E73"/>
    <w:rsid w:val="67AD0B15"/>
    <w:rsid w:val="688A4CB2"/>
    <w:rsid w:val="68DE4FFE"/>
    <w:rsid w:val="6949691B"/>
    <w:rsid w:val="69F5538A"/>
    <w:rsid w:val="6C3F4006"/>
    <w:rsid w:val="6C4F72C1"/>
    <w:rsid w:val="6C946959"/>
    <w:rsid w:val="6CEB1A97"/>
    <w:rsid w:val="6DFD5F26"/>
    <w:rsid w:val="6E105C5A"/>
    <w:rsid w:val="6E290AC9"/>
    <w:rsid w:val="6E9817AB"/>
    <w:rsid w:val="70633D9B"/>
    <w:rsid w:val="713F247F"/>
    <w:rsid w:val="71765B16"/>
    <w:rsid w:val="72987FCC"/>
    <w:rsid w:val="73B9469D"/>
    <w:rsid w:val="74485A21"/>
    <w:rsid w:val="75181898"/>
    <w:rsid w:val="75623F7A"/>
    <w:rsid w:val="764364A0"/>
    <w:rsid w:val="76EA0007"/>
    <w:rsid w:val="77130569"/>
    <w:rsid w:val="775742CE"/>
    <w:rsid w:val="77784870"/>
    <w:rsid w:val="77FC724F"/>
    <w:rsid w:val="785D5870"/>
    <w:rsid w:val="78FE2050"/>
    <w:rsid w:val="79320A16"/>
    <w:rsid w:val="79F859C9"/>
    <w:rsid w:val="7A067F11"/>
    <w:rsid w:val="7A401675"/>
    <w:rsid w:val="7A603412"/>
    <w:rsid w:val="7AB20E73"/>
    <w:rsid w:val="7BB63A0E"/>
    <w:rsid w:val="7BF71622"/>
    <w:rsid w:val="7C857813"/>
    <w:rsid w:val="7CBE4AD3"/>
    <w:rsid w:val="7CF60710"/>
    <w:rsid w:val="7EDE145C"/>
    <w:rsid w:val="7F231565"/>
    <w:rsid w:val="7F631961"/>
    <w:rsid w:val="7FCA5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1"/>
    <w:next w:val="1"/>
    <w:autoRedefine/>
    <w:qFormat/>
    <w:uiPriority w:val="0"/>
    <w:pPr>
      <w:autoSpaceDE w:val="0"/>
      <w:autoSpaceDN w:val="0"/>
      <w:adjustRightInd w:val="0"/>
      <w:jc w:val="left"/>
      <w:outlineLvl w:val="1"/>
    </w:pPr>
    <w:rPr>
      <w:kern w:val="0"/>
    </w:rPr>
  </w:style>
  <w:style w:type="paragraph" w:styleId="5">
    <w:name w:val="heading 3"/>
    <w:basedOn w:val="1"/>
    <w:next w:val="1"/>
    <w:link w:val="41"/>
    <w:autoRedefine/>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annotation text"/>
    <w:basedOn w:val="1"/>
    <w:next w:val="1"/>
    <w:autoRedefine/>
    <w:qFormat/>
    <w:uiPriority w:val="0"/>
    <w:pPr>
      <w:jc w:val="left"/>
    </w:pPr>
    <w:rPr>
      <w:rFonts w:hint="default" w:ascii="Times New Roman" w:hAnsi="Times New Roman" w:eastAsia="宋体"/>
      <w:sz w:val="21"/>
    </w:rPr>
  </w:style>
  <w:style w:type="paragraph" w:styleId="8">
    <w:name w:val="Body Text"/>
    <w:basedOn w:val="1"/>
    <w:autoRedefine/>
    <w:qFormat/>
    <w:uiPriority w:val="0"/>
  </w:style>
  <w:style w:type="paragraph" w:styleId="9">
    <w:name w:val="Body Text Indent"/>
    <w:basedOn w:val="1"/>
    <w:autoRedefine/>
    <w:qFormat/>
    <w:uiPriority w:val="0"/>
    <w:pPr>
      <w:ind w:firstLine="560" w:firstLineChars="200"/>
    </w:pPr>
  </w:style>
  <w:style w:type="paragraph" w:styleId="10">
    <w:name w:val="toc 3"/>
    <w:basedOn w:val="1"/>
    <w:next w:val="1"/>
    <w:autoRedefine/>
    <w:qFormat/>
    <w:uiPriority w:val="39"/>
    <w:pPr>
      <w:ind w:left="840" w:leftChars="400"/>
    </w:pPr>
  </w:style>
  <w:style w:type="paragraph" w:styleId="11">
    <w:name w:val="Body Text Indent 2"/>
    <w:basedOn w:val="1"/>
    <w:autoRedefine/>
    <w:qFormat/>
    <w:uiPriority w:val="0"/>
    <w:pPr>
      <w:spacing w:line="480" w:lineRule="auto"/>
      <w:ind w:firstLine="561"/>
    </w:pPr>
  </w:style>
  <w:style w:type="paragraph" w:styleId="12">
    <w:name w:val="Balloon Text"/>
    <w:basedOn w:val="1"/>
    <w:link w:val="62"/>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autoRedefine/>
    <w:qFormat/>
    <w:uiPriority w:val="39"/>
  </w:style>
  <w:style w:type="paragraph" w:styleId="16">
    <w:name w:val="index 1"/>
    <w:basedOn w:val="1"/>
    <w:next w:val="1"/>
    <w:autoRedefine/>
    <w:unhideWhenUsed/>
    <w:qFormat/>
    <w:uiPriority w:val="0"/>
  </w:style>
  <w:style w:type="paragraph" w:styleId="17">
    <w:name w:val="toc 2"/>
    <w:basedOn w:val="1"/>
    <w:next w:val="1"/>
    <w:autoRedefine/>
    <w:qFormat/>
    <w:uiPriority w:val="39"/>
    <w:pPr>
      <w:ind w:left="420" w:leftChars="200"/>
    </w:pPr>
  </w:style>
  <w:style w:type="paragraph" w:styleId="18">
    <w:name w:val="Body Text 2"/>
    <w:basedOn w:val="1"/>
    <w:next w:val="8"/>
    <w:autoRedefine/>
    <w:qFormat/>
    <w:uiPriority w:val="0"/>
    <w:pPr>
      <w:spacing w:line="500" w:lineRule="exact"/>
    </w:pPr>
  </w:style>
  <w:style w:type="paragraph" w:styleId="19">
    <w:name w:val="Normal (Web)"/>
    <w:basedOn w:val="1"/>
    <w:autoRedefine/>
    <w:qFormat/>
    <w:uiPriority w:val="0"/>
    <w:pPr>
      <w:widowControl/>
      <w:spacing w:beforeAutospacing="1" w:afterAutospacing="1"/>
      <w:jc w:val="left"/>
    </w:pPr>
    <w:rPr>
      <w:rFonts w:hAnsi="宋体" w:cs="宋体"/>
      <w:color w:val="000000"/>
      <w:kern w:val="0"/>
      <w:szCs w:val="24"/>
    </w:rPr>
  </w:style>
  <w:style w:type="character" w:styleId="22">
    <w:name w:val="Strong"/>
    <w:basedOn w:val="21"/>
    <w:autoRedefine/>
    <w:qFormat/>
    <w:uiPriority w:val="0"/>
    <w:rPr>
      <w:b/>
    </w:rPr>
  </w:style>
  <w:style w:type="paragraph" w:customStyle="1" w:styleId="23">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5">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6">
    <w:name w:val="标题 1 New"/>
    <w:basedOn w:val="25"/>
    <w:next w:val="25"/>
    <w:autoRedefine/>
    <w:qFormat/>
    <w:uiPriority w:val="0"/>
    <w:pPr>
      <w:autoSpaceDE w:val="0"/>
      <w:autoSpaceDN w:val="0"/>
      <w:adjustRightInd w:val="0"/>
      <w:jc w:val="left"/>
      <w:outlineLvl w:val="0"/>
    </w:pPr>
    <w:rPr>
      <w:kern w:val="0"/>
      <w:sz w:val="30"/>
    </w:rPr>
  </w:style>
  <w:style w:type="paragraph" w:customStyle="1" w:styleId="27">
    <w:name w:val="标题 2 New New"/>
    <w:basedOn w:val="25"/>
    <w:next w:val="25"/>
    <w:autoRedefine/>
    <w:qFormat/>
    <w:uiPriority w:val="0"/>
    <w:pPr>
      <w:autoSpaceDE w:val="0"/>
      <w:autoSpaceDN w:val="0"/>
      <w:adjustRightInd w:val="0"/>
      <w:jc w:val="left"/>
      <w:outlineLvl w:val="1"/>
    </w:pPr>
    <w:rPr>
      <w:kern w:val="0"/>
    </w:rPr>
  </w:style>
  <w:style w:type="paragraph" w:customStyle="1" w:styleId="28">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Normal Indent1"/>
    <w:basedOn w:val="1"/>
    <w:autoRedefine/>
    <w:qFormat/>
    <w:uiPriority w:val="0"/>
    <w:pPr>
      <w:widowControl/>
      <w:spacing w:line="360" w:lineRule="auto"/>
      <w:ind w:firstLine="420"/>
      <w:jc w:val="left"/>
    </w:pPr>
    <w:rPr>
      <w:rFonts w:hAnsi="Times New Roman"/>
      <w:kern w:val="0"/>
      <w:sz w:val="20"/>
    </w:rPr>
  </w:style>
  <w:style w:type="paragraph" w:customStyle="1" w:styleId="30">
    <w:name w:val="正文缩进1"/>
    <w:basedOn w:val="1"/>
    <w:autoRedefine/>
    <w:qFormat/>
    <w:uiPriority w:val="0"/>
    <w:pPr>
      <w:widowControl/>
      <w:spacing w:line="360" w:lineRule="auto"/>
      <w:ind w:firstLine="420"/>
      <w:jc w:val="left"/>
    </w:pPr>
    <w:rPr>
      <w:rFonts w:hAnsi="Times New Roman"/>
      <w:kern w:val="0"/>
      <w:sz w:val="20"/>
    </w:rPr>
  </w:style>
  <w:style w:type="paragraph" w:customStyle="1" w:styleId="31">
    <w:name w:val="样式 宋体 行距: 1.5 倍行距"/>
    <w:basedOn w:val="32"/>
    <w:next w:val="1"/>
    <w:autoRedefine/>
    <w:qFormat/>
    <w:uiPriority w:val="0"/>
    <w:pPr>
      <w:jc w:val="center"/>
    </w:pPr>
    <w:rPr>
      <w:rFonts w:ascii="Times New Roman" w:hAnsi="Times New Roman" w:cs="Times New Roman"/>
      <w:b/>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1"/>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1"/>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35">
    <w:name w:val="正文文本缩进 New New"/>
    <w:basedOn w:val="25"/>
    <w:autoRedefine/>
    <w:qFormat/>
    <w:uiPriority w:val="0"/>
    <w:pPr>
      <w:ind w:firstLine="560" w:firstLineChars="200"/>
    </w:pPr>
  </w:style>
  <w:style w:type="paragraph" w:customStyle="1" w:styleId="36">
    <w:name w:val="正文文本缩进 3 New"/>
    <w:basedOn w:val="25"/>
    <w:autoRedefine/>
    <w:qFormat/>
    <w:uiPriority w:val="0"/>
    <w:pPr>
      <w:ind w:firstLine="560"/>
    </w:pPr>
    <w:rPr>
      <w:color w:val="FF0000"/>
    </w:rPr>
  </w:style>
  <w:style w:type="paragraph" w:customStyle="1" w:styleId="37">
    <w:name w:val="标题 3 New New New"/>
    <w:basedOn w:val="38"/>
    <w:next w:val="38"/>
    <w:autoRedefine/>
    <w:qFormat/>
    <w:uiPriority w:val="0"/>
    <w:pPr>
      <w:keepNext/>
      <w:keepLines/>
      <w:jc w:val="center"/>
      <w:outlineLvl w:val="2"/>
    </w:pPr>
    <w:rPr>
      <w:sz w:val="24"/>
    </w:rPr>
  </w:style>
  <w:style w:type="paragraph" w:customStyle="1" w:styleId="38">
    <w:name w:val="正文缩进 New"/>
    <w:basedOn w:val="39"/>
    <w:autoRedefine/>
    <w:qFormat/>
    <w:uiPriority w:val="0"/>
    <w:pPr>
      <w:widowControl/>
      <w:ind w:firstLine="420"/>
      <w:jc w:val="left"/>
    </w:pPr>
    <w:rPr>
      <w:kern w:val="0"/>
      <w:sz w:val="20"/>
    </w:rPr>
  </w:style>
  <w:style w:type="paragraph" w:customStyle="1" w:styleId="39">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1">
    <w:name w:val="标题 3 Char"/>
    <w:link w:val="5"/>
    <w:autoRedefine/>
    <w:qFormat/>
    <w:uiPriority w:val="0"/>
    <w:rPr>
      <w:rFonts w:hint="default" w:ascii="Times New Roman" w:hAnsi="Times New Roman" w:eastAsia="宋体"/>
      <w:b/>
    </w:rPr>
  </w:style>
  <w:style w:type="character" w:customStyle="1" w:styleId="42">
    <w:name w:val="NormalCharacter"/>
    <w:autoRedefine/>
    <w:semiHidden/>
    <w:qFormat/>
    <w:uiPriority w:val="0"/>
    <w:rPr>
      <w:rFonts w:ascii="宋体"/>
      <w:kern w:val="2"/>
      <w:sz w:val="24"/>
      <w:lang w:val="en-US" w:eastAsia="zh-CN" w:bidi="ar-SA"/>
    </w:rPr>
  </w:style>
  <w:style w:type="paragraph" w:customStyle="1" w:styleId="43">
    <w:name w:val="标题 2 New New New"/>
    <w:basedOn w:val="44"/>
    <w:next w:val="44"/>
    <w:autoRedefine/>
    <w:qFormat/>
    <w:uiPriority w:val="0"/>
    <w:pPr>
      <w:autoSpaceDE w:val="0"/>
      <w:autoSpaceDN w:val="0"/>
      <w:adjustRightInd w:val="0"/>
      <w:jc w:val="left"/>
      <w:outlineLvl w:val="1"/>
    </w:pPr>
  </w:style>
  <w:style w:type="paragraph" w:customStyle="1" w:styleId="44">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5">
    <w:name w:val="普通(网站) New"/>
    <w:basedOn w:val="46"/>
    <w:autoRedefine/>
    <w:qFormat/>
    <w:uiPriority w:val="0"/>
    <w:rPr>
      <w:sz w:val="24"/>
    </w:rPr>
  </w:style>
  <w:style w:type="paragraph" w:customStyle="1" w:styleId="46">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8">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YJ22 Char"/>
    <w:link w:val="51"/>
    <w:autoRedefine/>
    <w:qFormat/>
    <w:uiPriority w:val="0"/>
    <w:rPr>
      <w:rFonts w:ascii="Times New Roman" w:hAnsi="宋体"/>
      <w:b/>
      <w:kern w:val="0"/>
      <w:sz w:val="20"/>
    </w:rPr>
  </w:style>
  <w:style w:type="paragraph" w:customStyle="1" w:styleId="51">
    <w:name w:val="YJ22"/>
    <w:basedOn w:val="25"/>
    <w:next w:val="25"/>
    <w:link w:val="50"/>
    <w:autoRedefine/>
    <w:qFormat/>
    <w:uiPriority w:val="0"/>
    <w:pPr>
      <w:autoSpaceDE w:val="0"/>
      <w:autoSpaceDN w:val="0"/>
      <w:adjustRightInd w:val="0"/>
      <w:jc w:val="left"/>
      <w:outlineLvl w:val="1"/>
    </w:pPr>
    <w:rPr>
      <w:rFonts w:ascii="Times New Roman" w:hAnsi="宋体"/>
      <w:b/>
      <w:kern w:val="0"/>
      <w:sz w:val="20"/>
    </w:rPr>
  </w:style>
  <w:style w:type="paragraph" w:customStyle="1" w:styleId="52">
    <w:name w:val="正文文本缩进 New"/>
    <w:basedOn w:val="53"/>
    <w:autoRedefine/>
    <w:qFormat/>
    <w:uiPriority w:val="0"/>
    <w:pPr>
      <w:ind w:firstLine="560" w:firstLineChars="200"/>
    </w:pPr>
  </w:style>
  <w:style w:type="paragraph" w:customStyle="1" w:styleId="53">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4">
    <w:name w:val="正文文本缩进 New New New New"/>
    <w:basedOn w:val="55"/>
    <w:autoRedefine/>
    <w:qFormat/>
    <w:uiPriority w:val="0"/>
    <w:pPr>
      <w:ind w:firstLine="560" w:firstLineChars="200"/>
    </w:pPr>
    <w:rPr>
      <w:szCs w:val="28"/>
    </w:rPr>
  </w:style>
  <w:style w:type="paragraph" w:customStyle="1" w:styleId="55">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7">
    <w:name w:val="正文文本缩进 New New New New New New New"/>
    <w:basedOn w:val="56"/>
    <w:autoRedefine/>
    <w:qFormat/>
    <w:uiPriority w:val="0"/>
    <w:pPr>
      <w:ind w:left="420" w:leftChars="200"/>
    </w:pPr>
    <w:rPr>
      <w:szCs w:val="24"/>
    </w:rPr>
  </w:style>
  <w:style w:type="paragraph" w:customStyle="1" w:styleId="58">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9">
    <w:name w:val="正文文本缩进 New New New New New New New New"/>
    <w:basedOn w:val="58"/>
    <w:autoRedefine/>
    <w:qFormat/>
    <w:uiPriority w:val="0"/>
    <w:pPr>
      <w:ind w:left="420" w:leftChars="200"/>
    </w:pPr>
    <w:rPr>
      <w:szCs w:val="24"/>
    </w:rPr>
  </w:style>
  <w:style w:type="paragraph" w:customStyle="1" w:styleId="60">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1">
    <w:name w:val="页脚 New"/>
    <w:basedOn w:val="25"/>
    <w:autoRedefine/>
    <w:qFormat/>
    <w:uiPriority w:val="0"/>
    <w:pPr>
      <w:widowControl/>
      <w:tabs>
        <w:tab w:val="center" w:pos="4153"/>
        <w:tab w:val="right" w:pos="8306"/>
      </w:tabs>
      <w:snapToGrid w:val="0"/>
      <w:jc w:val="left"/>
    </w:pPr>
    <w:rPr>
      <w:kern w:val="0"/>
      <w:sz w:val="18"/>
    </w:rPr>
  </w:style>
  <w:style w:type="character" w:customStyle="1" w:styleId="62">
    <w:name w:val="批注框文本 Char"/>
    <w:basedOn w:val="21"/>
    <w:link w:val="12"/>
    <w:autoRedefine/>
    <w:qFormat/>
    <w:uiPriority w:val="0"/>
    <w:rPr>
      <w:rFonts w:ascii="宋体" w:hAnsi="等线" w:eastAsia="等线"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52851</Words>
  <Characters>55918</Characters>
  <Lines>731</Lines>
  <Paragraphs>205</Paragraphs>
  <TotalTime>62</TotalTime>
  <ScaleCrop>false</ScaleCrop>
  <LinksUpToDate>false</LinksUpToDate>
  <CharactersWithSpaces>59620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刘聪、</cp:lastModifiedBy>
  <cp:lastPrinted>2025-03-13T09:30:00Z</cp:lastPrinted>
  <dcterms:modified xsi:type="dcterms:W3CDTF">2025-03-14T02:56:17Z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29D5D23F65354CE5A9C0F74011FFFF4E_13</vt:lpwstr>
  </property>
  <property fmtid="{D5CDD505-2E9C-101B-9397-08002B2CF9AE}" pid="4" name="KSOTemplateDocerSaveRecord">
    <vt:lpwstr>eyJoZGlkIjoiNzIyNmRkMDViNzAzMmFhNjAzNGYxMmZmZThmNjRkODciLCJ1c2VySWQiOiI2MjI1MzA2MDkifQ==</vt:lpwstr>
  </property>
</Properties>
</file>