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6BC">
      <w:pPr>
        <w:spacing w:line="800" w:lineRule="exact"/>
        <w:jc w:val="center"/>
        <w:rPr>
          <w:rFonts w:hint="eastAsia" w:asciiTheme="minorEastAsia" w:hAnsiTheme="minorEastAsia" w:eastAsiaTheme="minorEastAsia" w:cstheme="minorEastAsia"/>
          <w:b/>
          <w:color w:val="auto"/>
          <w:sz w:val="40"/>
          <w:szCs w:val="40"/>
          <w:highlight w:val="none"/>
          <w:lang w:eastAsia="zh-CN"/>
        </w:rPr>
      </w:pPr>
      <w:r>
        <w:rPr>
          <w:rFonts w:hint="eastAsia" w:asciiTheme="minorEastAsia" w:hAnsiTheme="minorEastAsia" w:eastAsiaTheme="minorEastAsia" w:cstheme="minorEastAsia"/>
          <w:b/>
          <w:color w:val="auto"/>
          <w:sz w:val="48"/>
          <w:szCs w:val="48"/>
          <w:highlight w:val="none"/>
          <w:lang w:eastAsia="zh-CN"/>
        </w:rPr>
        <w:t>韶关机场红线外噪音防治环保搬迁项目（白土螺村）设计施工总承包</w:t>
      </w:r>
    </w:p>
    <w:p w14:paraId="372BE266">
      <w:pPr>
        <w:spacing w:line="360" w:lineRule="auto"/>
        <w:rPr>
          <w:rFonts w:hint="eastAsia" w:asciiTheme="minorEastAsia" w:hAnsiTheme="minorEastAsia" w:eastAsiaTheme="minorEastAsia" w:cstheme="minorEastAsia"/>
          <w:b/>
          <w:color w:val="auto"/>
          <w:highlight w:val="none"/>
        </w:rPr>
      </w:pPr>
    </w:p>
    <w:p w14:paraId="491B7975">
      <w:pPr>
        <w:spacing w:line="360" w:lineRule="auto"/>
        <w:rPr>
          <w:rFonts w:hint="eastAsia" w:asciiTheme="minorEastAsia" w:hAnsiTheme="minorEastAsia" w:eastAsiaTheme="minorEastAsia" w:cstheme="minorEastAsia"/>
          <w:b/>
          <w:color w:val="auto"/>
          <w:highlight w:val="none"/>
        </w:rPr>
      </w:pPr>
    </w:p>
    <w:p w14:paraId="1E8011C0">
      <w:pPr>
        <w:spacing w:line="360" w:lineRule="auto"/>
        <w:rPr>
          <w:rFonts w:hint="eastAsia" w:asciiTheme="minorEastAsia" w:hAnsiTheme="minorEastAsia" w:eastAsiaTheme="minorEastAsia" w:cstheme="minorEastAsia"/>
          <w:b/>
          <w:color w:val="auto"/>
          <w:highlight w:val="none"/>
        </w:rPr>
      </w:pPr>
    </w:p>
    <w:p w14:paraId="7D582DFF">
      <w:pPr>
        <w:pStyle w:val="8"/>
        <w:rPr>
          <w:rFonts w:hint="eastAsia" w:asciiTheme="minorEastAsia" w:hAnsiTheme="minorEastAsia" w:eastAsiaTheme="minorEastAsia" w:cstheme="minorEastAsia"/>
          <w:color w:val="auto"/>
          <w:highlight w:val="none"/>
        </w:rPr>
      </w:pPr>
    </w:p>
    <w:p w14:paraId="16284F61">
      <w:pPr>
        <w:pStyle w:val="19"/>
        <w:rPr>
          <w:rFonts w:hint="eastAsia" w:asciiTheme="minorEastAsia" w:hAnsiTheme="minorEastAsia" w:eastAsiaTheme="minorEastAsia" w:cstheme="minorEastAsia"/>
          <w:color w:val="auto"/>
          <w:highlight w:val="none"/>
        </w:rPr>
      </w:pPr>
    </w:p>
    <w:p w14:paraId="4780B1F3">
      <w:pPr>
        <w:pStyle w:val="32"/>
        <w:spacing w:line="360" w:lineRule="auto"/>
        <w:jc w:val="center"/>
        <w:rPr>
          <w:rFonts w:hint="eastAsia" w:asciiTheme="minorEastAsia" w:hAnsiTheme="minorEastAsia" w:eastAsiaTheme="minorEastAsia" w:cstheme="minorEastAsia"/>
          <w:b/>
          <w:bCs/>
          <w:color w:val="auto"/>
          <w:spacing w:val="26"/>
          <w:sz w:val="84"/>
          <w:szCs w:val="84"/>
          <w:highlight w:val="none"/>
        </w:rPr>
      </w:pPr>
      <w:r>
        <w:rPr>
          <w:rFonts w:hint="eastAsia" w:asciiTheme="minorEastAsia" w:hAnsiTheme="minorEastAsia" w:eastAsiaTheme="minorEastAsia" w:cstheme="minorEastAsia"/>
          <w:b/>
          <w:bCs/>
          <w:color w:val="auto"/>
          <w:spacing w:val="26"/>
          <w:sz w:val="84"/>
          <w:szCs w:val="84"/>
          <w:highlight w:val="none"/>
        </w:rPr>
        <w:t>招标文件</w:t>
      </w:r>
    </w:p>
    <w:p w14:paraId="584A1C28">
      <w:pPr>
        <w:spacing w:line="360" w:lineRule="auto"/>
        <w:ind w:left="240" w:leftChars="100"/>
        <w:jc w:val="center"/>
        <w:rPr>
          <w:rFonts w:hint="eastAsia" w:asciiTheme="minorEastAsia" w:hAnsiTheme="minorEastAsia" w:eastAsiaTheme="minorEastAsia" w:cstheme="minorEastAsia"/>
          <w:b/>
          <w:color w:val="auto"/>
          <w:sz w:val="32"/>
          <w:szCs w:val="32"/>
          <w:highlight w:val="none"/>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人（盖单位章）：</w:t>
            </w:r>
          </w:p>
        </w:tc>
        <w:tc>
          <w:tcPr>
            <w:tcW w:w="5128" w:type="dxa"/>
            <w:noWrap/>
            <w:vAlign w:val="center"/>
          </w:tcPr>
          <w:p w14:paraId="43941704">
            <w:pPr>
              <w:pStyle w:val="33"/>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乳源瑶族自治县桂头镇人民政府</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招标人工作领导小组负责人（签字）：</w:t>
            </w:r>
          </w:p>
        </w:tc>
        <w:tc>
          <w:tcPr>
            <w:tcW w:w="5128" w:type="dxa"/>
            <w:noWrap/>
            <w:vAlign w:val="center"/>
          </w:tcPr>
          <w:p w14:paraId="321EF2C7">
            <w:pPr>
              <w:pStyle w:val="33"/>
              <w:rPr>
                <w:rFonts w:hint="eastAsia" w:asciiTheme="minorEastAsia" w:hAnsiTheme="minorEastAsia" w:eastAsiaTheme="minorEastAsia" w:cstheme="minorEastAsia"/>
                <w:color w:val="auto"/>
                <w:sz w:val="28"/>
                <w:szCs w:val="28"/>
                <w:highlight w:val="none"/>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代 理 机 构 （盖章）：</w:t>
            </w:r>
          </w:p>
        </w:tc>
        <w:tc>
          <w:tcPr>
            <w:tcW w:w="5128" w:type="dxa"/>
            <w:noWrap/>
            <w:vAlign w:val="center"/>
          </w:tcPr>
          <w:p w14:paraId="01B58229">
            <w:pPr>
              <w:pStyle w:val="33"/>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广东象龙国际项目管理有限公司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3"/>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招标文件编制人（签字）：</w:t>
            </w:r>
          </w:p>
        </w:tc>
        <w:tc>
          <w:tcPr>
            <w:tcW w:w="5128" w:type="dxa"/>
            <w:noWrap/>
            <w:vAlign w:val="center"/>
          </w:tcPr>
          <w:p w14:paraId="18AAEBD4">
            <w:pPr>
              <w:pStyle w:val="33"/>
              <w:rPr>
                <w:rFonts w:hint="eastAsia" w:asciiTheme="minorEastAsia" w:hAnsiTheme="minorEastAsia" w:eastAsiaTheme="minorEastAsia" w:cstheme="minorEastAsia"/>
                <w:color w:val="auto"/>
                <w:sz w:val="28"/>
                <w:szCs w:val="28"/>
                <w:highlight w:val="none"/>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3"/>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招标代理机构项目负责人（签字）：</w:t>
            </w:r>
          </w:p>
        </w:tc>
        <w:tc>
          <w:tcPr>
            <w:tcW w:w="5128" w:type="dxa"/>
            <w:noWrap/>
            <w:vAlign w:val="center"/>
          </w:tcPr>
          <w:p w14:paraId="5972A199">
            <w:pPr>
              <w:pStyle w:val="33"/>
              <w:rPr>
                <w:rFonts w:hint="eastAsia" w:asciiTheme="minorEastAsia" w:hAnsiTheme="minorEastAsia" w:eastAsiaTheme="minorEastAsia" w:cstheme="minorEastAsia"/>
                <w:color w:val="auto"/>
                <w:sz w:val="28"/>
                <w:szCs w:val="28"/>
                <w:highlight w:val="none"/>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3"/>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招标文件编制日期：</w:t>
            </w:r>
          </w:p>
        </w:tc>
        <w:tc>
          <w:tcPr>
            <w:tcW w:w="5128" w:type="dxa"/>
            <w:noWrap/>
            <w:vAlign w:val="center"/>
          </w:tcPr>
          <w:p w14:paraId="71D0DC53">
            <w:pPr>
              <w:pStyle w:val="33"/>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eastAsia="zh-CN"/>
              </w:rPr>
              <w:t>2025年</w:t>
            </w:r>
            <w:r>
              <w:rPr>
                <w:rFonts w:hint="eastAsia" w:asciiTheme="minorEastAsia" w:hAnsiTheme="minorEastAsia" w:eastAsiaTheme="minorEastAsia" w:cstheme="minorEastAsia"/>
                <w:color w:val="auto"/>
                <w:sz w:val="28"/>
                <w:highlight w:val="none"/>
                <w:lang w:val="en-US" w:eastAsia="zh-CN"/>
              </w:rPr>
              <w:t>1</w:t>
            </w:r>
            <w:r>
              <w:rPr>
                <w:rFonts w:hint="eastAsia" w:asciiTheme="minorEastAsia" w:hAnsiTheme="minorEastAsia" w:eastAsiaTheme="minorEastAsia" w:cstheme="minorEastAsia"/>
                <w:color w:val="auto"/>
                <w:sz w:val="28"/>
                <w:highlight w:val="none"/>
              </w:rPr>
              <w:t>月</w:t>
            </w:r>
          </w:p>
        </w:tc>
      </w:tr>
    </w:tbl>
    <w:p w14:paraId="2A129E55">
      <w:pPr>
        <w:outlineLvl w:val="9"/>
        <w:rPr>
          <w:rFonts w:hint="eastAsia" w:asciiTheme="minorEastAsia" w:hAnsiTheme="minorEastAsia" w:eastAsiaTheme="minorEastAsia" w:cstheme="minorEastAsia"/>
          <w:color w:val="auto"/>
          <w:highlight w:val="none"/>
        </w:rPr>
      </w:pPr>
    </w:p>
    <w:p w14:paraId="1ABA971C">
      <w:pPr>
        <w:rPr>
          <w:rFonts w:hint="eastAsia" w:asciiTheme="minorEastAsia" w:hAnsiTheme="minorEastAsia" w:eastAsiaTheme="minorEastAsia" w:cstheme="minorEastAsia"/>
          <w:color w:val="auto"/>
          <w:highlight w:val="none"/>
        </w:rPr>
      </w:pPr>
    </w:p>
    <w:p w14:paraId="18CC84CD">
      <w:pPr>
        <w:pStyle w:val="8"/>
        <w:rPr>
          <w:rFonts w:hint="eastAsia" w:asciiTheme="minorEastAsia" w:hAnsiTheme="minorEastAsia" w:eastAsiaTheme="minorEastAsia" w:cstheme="minorEastAsia"/>
          <w:color w:val="auto"/>
          <w:highlight w:val="none"/>
        </w:rPr>
      </w:pPr>
    </w:p>
    <w:p w14:paraId="33B3BCC8">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7C14CA4">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1C38528">
      <w:pPr>
        <w:pStyle w:val="34"/>
        <w:tabs>
          <w:tab w:val="left" w:pos="4935"/>
        </w:tabs>
        <w:jc w:val="center"/>
        <w:rPr>
          <w:rFonts w:hint="eastAsia" w:asciiTheme="minorEastAsia" w:hAnsiTheme="minorEastAsia" w:eastAsiaTheme="minorEastAsia" w:cstheme="minorEastAsia"/>
          <w:b/>
          <w:color w:val="auto"/>
          <w:sz w:val="28"/>
          <w:szCs w:val="28"/>
          <w:highlight w:val="none"/>
        </w:rPr>
        <w:sectPr>
          <w:footerReference r:id="rId3" w:type="default"/>
          <w:endnotePr>
            <w:numFmt w:val="decimal"/>
          </w:endnotePr>
          <w:pgSz w:w="11906" w:h="16838"/>
          <w:pgMar w:top="1440" w:right="1080" w:bottom="1440" w:left="1080" w:header="851" w:footer="992" w:gutter="0"/>
          <w:pgNumType w:start="1"/>
          <w:cols w:space="720" w:num="1"/>
          <w:docGrid w:type="lines" w:linePitch="312" w:charSpace="0"/>
        </w:sectPr>
      </w:pPr>
    </w:p>
    <w:sdt>
      <w:sdtPr>
        <w:rPr>
          <w:rFonts w:hint="eastAsia" w:ascii="宋体" w:hAnsi="宋体" w:eastAsia="宋体" w:cs="Times New Roman"/>
          <w:color w:val="auto"/>
          <w:kern w:val="2"/>
          <w:sz w:val="21"/>
          <w:highlight w:val="none"/>
          <w:lang w:val="en-US" w:eastAsia="zh-CN" w:bidi="ar-SA"/>
        </w:rPr>
        <w:id w:val="147461464"/>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8"/>
          <w:highlight w:val="none"/>
          <w:lang w:val="en-US" w:eastAsia="zh-CN" w:bidi="ar-SA"/>
        </w:rPr>
      </w:sdtEndPr>
      <w:sdtContent>
        <w:p w14:paraId="166F802A">
          <w:pPr>
            <w:spacing w:before="0" w:beforeLines="0" w:after="0" w:afterLines="0" w:line="240" w:lineRule="auto"/>
            <w:ind w:left="0" w:leftChars="0" w:right="0" w:rightChars="0" w:firstLine="0" w:firstLineChars="0"/>
            <w:jc w:val="center"/>
            <w:rPr>
              <w:b/>
              <w:bCs/>
              <w:color w:val="auto"/>
              <w:sz w:val="32"/>
              <w:szCs w:val="22"/>
              <w:highlight w:val="none"/>
            </w:rPr>
          </w:pPr>
          <w:r>
            <w:rPr>
              <w:rFonts w:ascii="宋体" w:hAnsi="宋体" w:eastAsia="宋体"/>
              <w:b/>
              <w:bCs/>
              <w:color w:val="auto"/>
              <w:sz w:val="24"/>
              <w:szCs w:val="22"/>
              <w:highlight w:val="none"/>
            </w:rPr>
            <w:t>目</w:t>
          </w:r>
          <w:r>
            <w:rPr>
              <w:rFonts w:hint="eastAsia" w:ascii="宋体" w:hAnsi="宋体" w:eastAsia="宋体"/>
              <w:b/>
              <w:bCs/>
              <w:color w:val="auto"/>
              <w:sz w:val="24"/>
              <w:szCs w:val="22"/>
              <w:highlight w:val="none"/>
              <w:lang w:val="en-US" w:eastAsia="zh-CN"/>
            </w:rPr>
            <w:t xml:space="preserve">  </w:t>
          </w:r>
          <w:r>
            <w:rPr>
              <w:rFonts w:ascii="宋体" w:hAnsi="宋体" w:eastAsia="宋体"/>
              <w:b/>
              <w:bCs/>
              <w:color w:val="auto"/>
              <w:sz w:val="24"/>
              <w:szCs w:val="22"/>
              <w:highlight w:val="none"/>
            </w:rPr>
            <w:t>录</w:t>
          </w:r>
        </w:p>
        <w:p w14:paraId="6CE466C6">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b/>
              <w:color w:val="auto"/>
              <w:sz w:val="28"/>
              <w:szCs w:val="28"/>
              <w:highlight w:val="none"/>
            </w:rPr>
            <w:fldChar w:fldCharType="begin"/>
          </w:r>
          <w:r>
            <w:rPr>
              <w:rFonts w:hint="eastAsia" w:asciiTheme="minorEastAsia" w:hAnsiTheme="minorEastAsia" w:eastAsiaTheme="minorEastAsia" w:cstheme="minorEastAsia"/>
              <w:b/>
              <w:color w:val="auto"/>
              <w:sz w:val="28"/>
              <w:szCs w:val="28"/>
              <w:highlight w:val="none"/>
            </w:rPr>
            <w:instrText xml:space="preserve">TOC \o "1-3" \h \u </w:instrText>
          </w:r>
          <w:r>
            <w:rPr>
              <w:rFonts w:hint="eastAsia" w:asciiTheme="minorEastAsia" w:hAnsiTheme="minorEastAsia" w:eastAsiaTheme="minorEastAsia" w:cstheme="minorEastAsia"/>
              <w:b/>
              <w:color w:val="auto"/>
              <w:sz w:val="28"/>
              <w:szCs w:val="28"/>
              <w:highlight w:val="none"/>
            </w:rPr>
            <w:fldChar w:fldCharType="separate"/>
          </w: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_Toc6026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_Toc6026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31FF56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_Toc25963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第一节.投标须知前附表</w:t>
          </w:r>
          <w:r>
            <w:rPr>
              <w:color w:val="auto"/>
              <w:highlight w:val="none"/>
            </w:rPr>
            <w:tab/>
          </w:r>
          <w:r>
            <w:rPr>
              <w:color w:val="auto"/>
              <w:highlight w:val="none"/>
            </w:rPr>
            <w:fldChar w:fldCharType="begin"/>
          </w:r>
          <w:r>
            <w:rPr>
              <w:color w:val="auto"/>
              <w:highlight w:val="none"/>
            </w:rPr>
            <w:instrText xml:space="preserve"> PAGEREF _Toc25963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FF66C61">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_Toc11999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szCs w:val="24"/>
              <w:highlight w:val="none"/>
            </w:rPr>
            <w:t>第二节.重要事项时间地点一览表.</w:t>
          </w:r>
          <w:r>
            <w:rPr>
              <w:color w:val="auto"/>
              <w:highlight w:val="none"/>
            </w:rPr>
            <w:tab/>
          </w:r>
          <w:r>
            <w:rPr>
              <w:color w:val="auto"/>
              <w:highlight w:val="none"/>
            </w:rPr>
            <w:fldChar w:fldCharType="begin"/>
          </w:r>
          <w:r>
            <w:rPr>
              <w:color w:val="auto"/>
              <w:highlight w:val="none"/>
            </w:rPr>
            <w:instrText xml:space="preserve"> PAGEREF _Toc11999 \h </w:instrText>
          </w:r>
          <w:r>
            <w:rPr>
              <w:color w:val="auto"/>
              <w:highlight w:val="none"/>
            </w:rPr>
            <w:fldChar w:fldCharType="separate"/>
          </w:r>
          <w:r>
            <w:rPr>
              <w:color w:val="auto"/>
              <w:highlight w:val="none"/>
            </w:rPr>
            <w:t>8</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045FEAA">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_Toc21165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kern w:val="44"/>
              <w:szCs w:val="36"/>
              <w:highlight w:val="none"/>
            </w:rPr>
            <w:t>三节 投标须知正文</w:t>
          </w:r>
          <w:r>
            <w:rPr>
              <w:color w:val="auto"/>
              <w:highlight w:val="none"/>
            </w:rPr>
            <w:tab/>
          </w:r>
          <w:r>
            <w:rPr>
              <w:color w:val="auto"/>
              <w:highlight w:val="none"/>
            </w:rPr>
            <w:fldChar w:fldCharType="begin"/>
          </w:r>
          <w:r>
            <w:rPr>
              <w:color w:val="auto"/>
              <w:highlight w:val="none"/>
            </w:rPr>
            <w:instrText xml:space="preserve"> PAGEREF _Toc21165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DC79FD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_Toc23159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_Toc23159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8D32C9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_Toc20074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_Toc20074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ECECA02">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_Toc25035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4 、投标人资质及条件要求</w:t>
          </w:r>
          <w:r>
            <w:rPr>
              <w:color w:val="auto"/>
              <w:highlight w:val="none"/>
            </w:rPr>
            <w:tab/>
          </w:r>
          <w:r>
            <w:rPr>
              <w:color w:val="auto"/>
              <w:highlight w:val="none"/>
            </w:rPr>
            <w:fldChar w:fldCharType="begin"/>
          </w:r>
          <w:r>
            <w:rPr>
              <w:color w:val="auto"/>
              <w:highlight w:val="none"/>
            </w:rPr>
            <w:instrText xml:space="preserve"> PAGEREF _Toc25035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D7A384A">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_Toc26222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5 、工程招标内容及要求</w:t>
          </w:r>
          <w:r>
            <w:rPr>
              <w:color w:val="auto"/>
              <w:highlight w:val="none"/>
            </w:rPr>
            <w:tab/>
          </w:r>
          <w:r>
            <w:rPr>
              <w:color w:val="auto"/>
              <w:highlight w:val="none"/>
            </w:rPr>
            <w:fldChar w:fldCharType="begin"/>
          </w:r>
          <w:r>
            <w:rPr>
              <w:color w:val="auto"/>
              <w:highlight w:val="none"/>
            </w:rPr>
            <w:instrText xml:space="preserve"> PAGEREF _Toc26222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1BFA2BE1">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_Toc14048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6 、招标工程施工条件及现场踏勘</w:t>
          </w:r>
          <w:r>
            <w:rPr>
              <w:color w:val="auto"/>
              <w:highlight w:val="none"/>
            </w:rPr>
            <w:tab/>
          </w:r>
          <w:r>
            <w:rPr>
              <w:color w:val="auto"/>
              <w:highlight w:val="none"/>
            </w:rPr>
            <w:fldChar w:fldCharType="begin"/>
          </w:r>
          <w:r>
            <w:rPr>
              <w:color w:val="auto"/>
              <w:highlight w:val="none"/>
            </w:rPr>
            <w:instrText xml:space="preserve"> PAGEREF _Toc14048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F6B1CC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_Toc6760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7 、其他招标说明</w:t>
          </w:r>
          <w:r>
            <w:rPr>
              <w:color w:val="auto"/>
              <w:highlight w:val="none"/>
            </w:rPr>
            <w:tab/>
          </w:r>
          <w:r>
            <w:rPr>
              <w:color w:val="auto"/>
              <w:highlight w:val="none"/>
            </w:rPr>
            <w:fldChar w:fldCharType="begin"/>
          </w:r>
          <w:r>
            <w:rPr>
              <w:color w:val="auto"/>
              <w:highlight w:val="none"/>
            </w:rPr>
            <w:instrText xml:space="preserve"> PAGEREF _Toc6760 \h </w:instrText>
          </w:r>
          <w:r>
            <w:rPr>
              <w:color w:val="auto"/>
              <w:highlight w:val="none"/>
            </w:rPr>
            <w:fldChar w:fldCharType="separate"/>
          </w:r>
          <w:r>
            <w:rPr>
              <w:color w:val="auto"/>
              <w:highlight w:val="none"/>
            </w:rPr>
            <w:t>16</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B78F805">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_Toc24934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_Toc24934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730FA3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_Toc10013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9 、投标报价的编制</w:t>
          </w:r>
          <w:r>
            <w:rPr>
              <w:color w:val="auto"/>
              <w:highlight w:val="none"/>
            </w:rPr>
            <w:tab/>
          </w:r>
          <w:r>
            <w:rPr>
              <w:color w:val="auto"/>
              <w:highlight w:val="none"/>
            </w:rPr>
            <w:fldChar w:fldCharType="begin"/>
          </w:r>
          <w:r>
            <w:rPr>
              <w:color w:val="auto"/>
              <w:highlight w:val="none"/>
            </w:rPr>
            <w:instrText xml:space="preserve"> PAGEREF _Toc10013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56F41F4">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_Toc30613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24"/>
              <w:highlight w:val="none"/>
            </w:rPr>
            <w:t>10、 最高</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4"/>
              <w:highlight w:val="none"/>
            </w:rPr>
            <w:t>限价的确定</w:t>
          </w:r>
          <w:r>
            <w:rPr>
              <w:color w:val="auto"/>
              <w:highlight w:val="none"/>
            </w:rPr>
            <w:tab/>
          </w:r>
          <w:r>
            <w:rPr>
              <w:color w:val="auto"/>
              <w:highlight w:val="none"/>
            </w:rPr>
            <w:fldChar w:fldCharType="begin"/>
          </w:r>
          <w:r>
            <w:rPr>
              <w:color w:val="auto"/>
              <w:highlight w:val="none"/>
            </w:rPr>
            <w:instrText xml:space="preserve"> PAGEREF _Toc30613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49E610E">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_Toc3140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22"/>
              <w:highlight w:val="none"/>
            </w:rPr>
            <w:t>11</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2"/>
              <w:highlight w:val="none"/>
            </w:rPr>
            <w:t>文件的编制要求</w:t>
          </w:r>
          <w:r>
            <w:rPr>
              <w:color w:val="auto"/>
              <w:highlight w:val="none"/>
            </w:rPr>
            <w:tab/>
          </w:r>
          <w:r>
            <w:rPr>
              <w:color w:val="auto"/>
              <w:highlight w:val="none"/>
            </w:rPr>
            <w:fldChar w:fldCharType="begin"/>
          </w:r>
          <w:r>
            <w:rPr>
              <w:color w:val="auto"/>
              <w:highlight w:val="none"/>
            </w:rPr>
            <w:instrText xml:space="preserve"> PAGEREF _Toc3140 \h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57B2367">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_Toc15140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12、 投标有效期及对投标人的其他要求</w:t>
          </w:r>
          <w:r>
            <w:rPr>
              <w:color w:val="auto"/>
              <w:highlight w:val="none"/>
            </w:rPr>
            <w:tab/>
          </w:r>
          <w:r>
            <w:rPr>
              <w:color w:val="auto"/>
              <w:highlight w:val="none"/>
            </w:rPr>
            <w:fldChar w:fldCharType="begin"/>
          </w:r>
          <w:r>
            <w:rPr>
              <w:color w:val="auto"/>
              <w:highlight w:val="none"/>
            </w:rPr>
            <w:instrText xml:space="preserve"> PAGEREF _Toc15140 \h </w:instrText>
          </w:r>
          <w:r>
            <w:rPr>
              <w:color w:val="auto"/>
              <w:highlight w:val="none"/>
            </w:rPr>
            <w:fldChar w:fldCharType="separate"/>
          </w:r>
          <w:r>
            <w:rPr>
              <w:color w:val="auto"/>
              <w:highlight w:val="none"/>
            </w:rPr>
            <w:t>24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DE30CA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_Toc10794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highlight w:val="none"/>
            </w:rPr>
            <w:t>13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_Toc10794 \h </w:instrText>
          </w:r>
          <w:r>
            <w:rPr>
              <w:color w:val="auto"/>
              <w:highlight w:val="none"/>
            </w:rPr>
            <w:fldChar w:fldCharType="separate"/>
          </w:r>
          <w:r>
            <w:rPr>
              <w:color w:val="auto"/>
              <w:highlight w:val="none"/>
            </w:rPr>
            <w:t>24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25FA488">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_Toc25300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highlight w:val="none"/>
            </w:rPr>
            <w:t>14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评标的方法和标准</w:t>
          </w:r>
          <w:r>
            <w:rPr>
              <w:color w:val="auto"/>
              <w:highlight w:val="none"/>
            </w:rPr>
            <w:tab/>
          </w:r>
          <w:r>
            <w:rPr>
              <w:color w:val="auto"/>
              <w:highlight w:val="none"/>
            </w:rPr>
            <w:fldChar w:fldCharType="begin"/>
          </w:r>
          <w:r>
            <w:rPr>
              <w:color w:val="auto"/>
              <w:highlight w:val="none"/>
            </w:rPr>
            <w:instrText xml:space="preserve"> PAGEREF _Toc25300 \h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EBACB8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_Toc32145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snapToGrid w:val="0"/>
              <w:color w:val="auto"/>
              <w:highlight w:val="none"/>
            </w:rPr>
            <w:t>中标</w:t>
          </w:r>
          <w:r>
            <w:rPr>
              <w:rFonts w:hint="eastAsia" w:asciiTheme="minorEastAsia" w:hAnsiTheme="minorEastAsia" w:eastAsiaTheme="minorEastAsia" w:cstheme="minorEastAsia"/>
              <w:color w:val="auto"/>
              <w:highlight w:val="none"/>
            </w:rPr>
            <w:t>候选人公示</w:t>
          </w:r>
          <w:r>
            <w:rPr>
              <w:color w:val="auto"/>
              <w:highlight w:val="none"/>
            </w:rPr>
            <w:tab/>
          </w:r>
          <w:r>
            <w:rPr>
              <w:color w:val="auto"/>
              <w:highlight w:val="none"/>
            </w:rPr>
            <w:fldChar w:fldCharType="begin"/>
          </w:r>
          <w:r>
            <w:rPr>
              <w:color w:val="auto"/>
              <w:highlight w:val="none"/>
            </w:rPr>
            <w:instrText xml:space="preserve"> PAGEREF _Toc32145 \h </w:instrText>
          </w:r>
          <w:r>
            <w:rPr>
              <w:color w:val="auto"/>
              <w:highlight w:val="none"/>
            </w:rPr>
            <w:fldChar w:fldCharType="separate"/>
          </w:r>
          <w:r>
            <w:rPr>
              <w:color w:val="auto"/>
              <w:highlight w:val="none"/>
            </w:rPr>
            <w:t>33</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80188F1">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_Toc7515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snapToGrid w:val="0"/>
              <w:color w:val="auto"/>
              <w:kern w:val="0"/>
              <w:szCs w:val="24"/>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_Toc7515 \h </w:instrText>
          </w:r>
          <w:r>
            <w:rPr>
              <w:color w:val="auto"/>
              <w:highlight w:val="none"/>
            </w:rPr>
            <w:fldChar w:fldCharType="separate"/>
          </w:r>
          <w:r>
            <w:rPr>
              <w:color w:val="auto"/>
              <w:highlight w:val="none"/>
            </w:rPr>
            <w:t>34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31E6B9B">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_Toc29542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snapToGrid w:val="0"/>
              <w:color w:val="auto"/>
              <w:kern w:val="0"/>
              <w:szCs w:val="24"/>
              <w:highlight w:val="none"/>
            </w:rPr>
            <w:t>1．资格评审环节</w:t>
          </w:r>
          <w:r>
            <w:rPr>
              <w:color w:val="auto"/>
              <w:highlight w:val="none"/>
            </w:rPr>
            <w:tab/>
          </w:r>
          <w:r>
            <w:rPr>
              <w:color w:val="auto"/>
              <w:highlight w:val="none"/>
            </w:rPr>
            <w:fldChar w:fldCharType="begin"/>
          </w:r>
          <w:r>
            <w:rPr>
              <w:color w:val="auto"/>
              <w:highlight w:val="none"/>
            </w:rPr>
            <w:instrText xml:space="preserve"> PAGEREF _Toc29542 \h </w:instrText>
          </w:r>
          <w:r>
            <w:rPr>
              <w:color w:val="auto"/>
              <w:highlight w:val="none"/>
            </w:rPr>
            <w:fldChar w:fldCharType="separate"/>
          </w:r>
          <w:r>
            <w:rPr>
              <w:color w:val="auto"/>
              <w:highlight w:val="none"/>
            </w:rPr>
            <w:t>34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B008333">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_Toc191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snapToGrid w:val="0"/>
              <w:color w:val="auto"/>
              <w:kern w:val="0"/>
              <w:szCs w:val="24"/>
              <w:highlight w:val="none"/>
            </w:rPr>
            <w:t>2．形式评审环节</w:t>
          </w:r>
          <w:r>
            <w:rPr>
              <w:color w:val="auto"/>
              <w:highlight w:val="none"/>
            </w:rPr>
            <w:tab/>
          </w:r>
          <w:r>
            <w:rPr>
              <w:color w:val="auto"/>
              <w:highlight w:val="none"/>
            </w:rPr>
            <w:fldChar w:fldCharType="begin"/>
          </w:r>
          <w:r>
            <w:rPr>
              <w:color w:val="auto"/>
              <w:highlight w:val="none"/>
            </w:rPr>
            <w:instrText xml:space="preserve"> PAGEREF _Toc191 \h </w:instrText>
          </w:r>
          <w:r>
            <w:rPr>
              <w:color w:val="auto"/>
              <w:highlight w:val="none"/>
            </w:rPr>
            <w:fldChar w:fldCharType="separate"/>
          </w:r>
          <w:r>
            <w:rPr>
              <w:color w:val="auto"/>
              <w:highlight w:val="none"/>
            </w:rPr>
            <w:t>34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56A71CF">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_Toc23357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snapToGrid w:val="0"/>
              <w:color w:val="auto"/>
              <w:kern w:val="0"/>
              <w:szCs w:val="24"/>
              <w:highlight w:val="none"/>
            </w:rPr>
            <w:t>3．响应性评审环节</w:t>
          </w:r>
          <w:r>
            <w:rPr>
              <w:color w:val="auto"/>
              <w:highlight w:val="none"/>
            </w:rPr>
            <w:tab/>
          </w:r>
          <w:r>
            <w:rPr>
              <w:color w:val="auto"/>
              <w:highlight w:val="none"/>
            </w:rPr>
            <w:fldChar w:fldCharType="begin"/>
          </w:r>
          <w:r>
            <w:rPr>
              <w:color w:val="auto"/>
              <w:highlight w:val="none"/>
            </w:rPr>
            <w:instrText xml:space="preserve"> PAGEREF _Toc23357 \h </w:instrText>
          </w:r>
          <w:r>
            <w:rPr>
              <w:color w:val="auto"/>
              <w:highlight w:val="none"/>
            </w:rPr>
            <w:fldChar w:fldCharType="separate"/>
          </w:r>
          <w:r>
            <w:rPr>
              <w:color w:val="auto"/>
              <w:highlight w:val="none"/>
            </w:rPr>
            <w:t>35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ED82E71">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_Toc29014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snapToGrid w:val="0"/>
              <w:color w:val="auto"/>
              <w:kern w:val="0"/>
              <w:szCs w:val="24"/>
              <w:highlight w:val="none"/>
            </w:rPr>
            <w:t>4．其他</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35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524601D">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_Toc30401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_Toc30401 \h </w:instrText>
          </w:r>
          <w:r>
            <w:rPr>
              <w:color w:val="auto"/>
              <w:highlight w:val="none"/>
            </w:rPr>
            <w:fldChar w:fldCharType="separate"/>
          </w:r>
          <w:r>
            <w:rPr>
              <w:color w:val="auto"/>
              <w:highlight w:val="none"/>
            </w:rPr>
            <w:t>36</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00D9A33">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_Toc9740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highlight w:val="none"/>
            </w:rPr>
            <w:tab/>
          </w:r>
          <w:r>
            <w:rPr>
              <w:color w:val="auto"/>
              <w:highlight w:val="none"/>
            </w:rPr>
            <w:fldChar w:fldCharType="begin"/>
          </w:r>
          <w:r>
            <w:rPr>
              <w:color w:val="auto"/>
              <w:highlight w:val="none"/>
            </w:rPr>
            <w:instrText xml:space="preserve"> PAGEREF _Toc9740 \h </w:instrText>
          </w:r>
          <w:r>
            <w:rPr>
              <w:color w:val="auto"/>
              <w:highlight w:val="none"/>
            </w:rPr>
            <w:fldChar w:fldCharType="separate"/>
          </w:r>
          <w:r>
            <w:rPr>
              <w:color w:val="auto"/>
              <w:highlight w:val="none"/>
            </w:rPr>
            <w:t>36</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B42518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_Toc21872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highlight w:val="none"/>
            </w:rPr>
            <w:tab/>
          </w:r>
          <w:r>
            <w:rPr>
              <w:color w:val="auto"/>
              <w:highlight w:val="none"/>
            </w:rPr>
            <w:fldChar w:fldCharType="begin"/>
          </w:r>
          <w:r>
            <w:rPr>
              <w:color w:val="auto"/>
              <w:highlight w:val="none"/>
            </w:rPr>
            <w:instrText xml:space="preserve"> PAGEREF _Toc21872 \h </w:instrText>
          </w:r>
          <w:r>
            <w:rPr>
              <w:color w:val="auto"/>
              <w:highlight w:val="none"/>
            </w:rPr>
            <w:fldChar w:fldCharType="separate"/>
          </w:r>
          <w:r>
            <w:rPr>
              <w:color w:val="auto"/>
              <w:highlight w:val="none"/>
            </w:rPr>
            <w:t>36</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A8BCDA6">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_Toc23461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highlight w:val="none"/>
            </w:rPr>
            <w:tab/>
          </w:r>
          <w:r>
            <w:rPr>
              <w:color w:val="auto"/>
              <w:highlight w:val="none"/>
            </w:rPr>
            <w:fldChar w:fldCharType="begin"/>
          </w:r>
          <w:r>
            <w:rPr>
              <w:color w:val="auto"/>
              <w:highlight w:val="none"/>
            </w:rPr>
            <w:instrText xml:space="preserve"> PAGEREF _Toc23461 \h </w:instrText>
          </w:r>
          <w:r>
            <w:rPr>
              <w:color w:val="auto"/>
              <w:highlight w:val="none"/>
            </w:rPr>
            <w:fldChar w:fldCharType="separate"/>
          </w:r>
          <w:r>
            <w:rPr>
              <w:color w:val="auto"/>
              <w:highlight w:val="none"/>
            </w:rPr>
            <w:t>37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4D32A7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_Toc26456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highlight w:val="none"/>
            </w:rPr>
            <w:tab/>
          </w:r>
          <w:r>
            <w:rPr>
              <w:color w:val="auto"/>
              <w:highlight w:val="none"/>
            </w:rPr>
            <w:fldChar w:fldCharType="begin"/>
          </w:r>
          <w:r>
            <w:rPr>
              <w:color w:val="auto"/>
              <w:highlight w:val="none"/>
            </w:rPr>
            <w:instrText xml:space="preserve"> PAGEREF _Toc26456 \h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118F7ED">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_Toc5887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_Toc5887 \h </w:instrText>
          </w:r>
          <w:r>
            <w:rPr>
              <w:color w:val="auto"/>
              <w:highlight w:val="none"/>
            </w:rPr>
            <w:fldChar w:fldCharType="separate"/>
          </w:r>
          <w:r>
            <w:rPr>
              <w:color w:val="auto"/>
              <w:highlight w:val="none"/>
            </w:rPr>
            <w:t>61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1F535764">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_Toc18103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highlight w:val="none"/>
            </w:rPr>
            <w:tab/>
          </w:r>
          <w:r>
            <w:rPr>
              <w:color w:val="auto"/>
              <w:highlight w:val="none"/>
            </w:rPr>
            <w:fldChar w:fldCharType="begin"/>
          </w:r>
          <w:r>
            <w:rPr>
              <w:color w:val="auto"/>
              <w:highlight w:val="none"/>
            </w:rPr>
            <w:instrText xml:space="preserve"> PAGEREF _Toc18103 \h </w:instrText>
          </w:r>
          <w:r>
            <w:rPr>
              <w:color w:val="auto"/>
              <w:highlight w:val="none"/>
            </w:rPr>
            <w:fldChar w:fldCharType="separate"/>
          </w:r>
          <w:r>
            <w:rPr>
              <w:color w:val="auto"/>
              <w:highlight w:val="none"/>
            </w:rPr>
            <w:t>67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055B1E2">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_Toc5814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1 投标保证</w:t>
          </w:r>
          <w:r>
            <w:rPr>
              <w:color w:val="auto"/>
              <w:highlight w:val="none"/>
            </w:rPr>
            <w:tab/>
          </w:r>
          <w:r>
            <w:rPr>
              <w:color w:val="auto"/>
              <w:highlight w:val="none"/>
            </w:rPr>
            <w:fldChar w:fldCharType="begin"/>
          </w:r>
          <w:r>
            <w:rPr>
              <w:color w:val="auto"/>
              <w:highlight w:val="none"/>
            </w:rPr>
            <w:instrText xml:space="preserve"> PAGEREF _Toc5814 \h </w:instrText>
          </w:r>
          <w:r>
            <w:rPr>
              <w:color w:val="auto"/>
              <w:highlight w:val="none"/>
            </w:rPr>
            <w:fldChar w:fldCharType="separate"/>
          </w:r>
          <w:r>
            <w:rPr>
              <w:color w:val="auto"/>
              <w:highlight w:val="none"/>
            </w:rPr>
            <w:t>67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4FE8A34">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_Toc30639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2"/>
              <w:highlight w:val="none"/>
            </w:rPr>
            <w:t>2 履约保证金</w:t>
          </w:r>
          <w:r>
            <w:rPr>
              <w:color w:val="auto"/>
              <w:highlight w:val="none"/>
            </w:rPr>
            <w:tab/>
          </w:r>
          <w:r>
            <w:rPr>
              <w:color w:val="auto"/>
              <w:highlight w:val="none"/>
            </w:rPr>
            <w:fldChar w:fldCharType="begin"/>
          </w:r>
          <w:r>
            <w:rPr>
              <w:color w:val="auto"/>
              <w:highlight w:val="none"/>
            </w:rPr>
            <w:instrText xml:space="preserve"> PAGEREF _Toc30639 \h </w:instrText>
          </w:r>
          <w:r>
            <w:rPr>
              <w:color w:val="auto"/>
              <w:highlight w:val="none"/>
            </w:rPr>
            <w:fldChar w:fldCharType="separate"/>
          </w:r>
          <w:r>
            <w:rPr>
              <w:color w:val="auto"/>
              <w:highlight w:val="none"/>
            </w:rPr>
            <w:t>68</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A7C58A8">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_Toc22165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snapToGrid w:val="0"/>
              <w:color w:val="auto"/>
              <w:szCs w:val="24"/>
              <w:highlight w:val="none"/>
            </w:rPr>
            <w:t>质量保证</w:t>
          </w:r>
          <w:r>
            <w:rPr>
              <w:color w:val="auto"/>
              <w:highlight w:val="none"/>
            </w:rPr>
            <w:tab/>
          </w:r>
          <w:r>
            <w:rPr>
              <w:color w:val="auto"/>
              <w:highlight w:val="none"/>
            </w:rPr>
            <w:fldChar w:fldCharType="begin"/>
          </w:r>
          <w:r>
            <w:rPr>
              <w:color w:val="auto"/>
              <w:highlight w:val="none"/>
            </w:rPr>
            <w:instrText xml:space="preserve"> PAGEREF _Toc22165 \h </w:instrText>
          </w:r>
          <w:r>
            <w:rPr>
              <w:color w:val="auto"/>
              <w:highlight w:val="none"/>
            </w:rPr>
            <w:fldChar w:fldCharType="separate"/>
          </w:r>
          <w:r>
            <w:rPr>
              <w:color w:val="auto"/>
              <w:highlight w:val="none"/>
            </w:rPr>
            <w:t>68</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E72D308">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_Toc5730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第五章 招标工程的技术要求</w:t>
          </w:r>
          <w:r>
            <w:rPr>
              <w:color w:val="auto"/>
              <w:highlight w:val="none"/>
            </w:rPr>
            <w:tab/>
          </w:r>
          <w:r>
            <w:rPr>
              <w:color w:val="auto"/>
              <w:highlight w:val="none"/>
            </w:rPr>
            <w:fldChar w:fldCharType="begin"/>
          </w:r>
          <w:r>
            <w:rPr>
              <w:color w:val="auto"/>
              <w:highlight w:val="none"/>
            </w:rPr>
            <w:instrText xml:space="preserve"> PAGEREF _Toc5730 \h </w:instrText>
          </w:r>
          <w:r>
            <w:rPr>
              <w:color w:val="auto"/>
              <w:highlight w:val="none"/>
            </w:rPr>
            <w:fldChar w:fldCharType="separate"/>
          </w:r>
          <w:r>
            <w:rPr>
              <w:color w:val="auto"/>
              <w:highlight w:val="none"/>
            </w:rPr>
            <w:t>70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2ACB6DA">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_Toc23466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2"/>
              <w:highlight w:val="none"/>
            </w:rPr>
            <w:t>1</w:t>
          </w:r>
          <w:r>
            <w:rPr>
              <w:rFonts w:hint="eastAsia" w:asciiTheme="minorEastAsia" w:hAnsiTheme="minorEastAsia" w:eastAsiaTheme="minorEastAsia" w:cstheme="minorEastAsia"/>
              <w:bCs/>
              <w:color w:val="auto"/>
              <w:szCs w:val="22"/>
              <w:highlight w:val="none"/>
              <w:lang w:eastAsia="zh-CN"/>
            </w:rPr>
            <w:t>、</w:t>
          </w:r>
          <w:r>
            <w:rPr>
              <w:rFonts w:hint="eastAsia" w:asciiTheme="minorEastAsia" w:hAnsiTheme="minorEastAsia" w:eastAsiaTheme="minorEastAsia" w:cstheme="minorEastAsia"/>
              <w:bCs/>
              <w:color w:val="auto"/>
              <w:szCs w:val="24"/>
              <w:highlight w:val="none"/>
            </w:rPr>
            <w:t>工程的技术要求</w:t>
          </w:r>
          <w:r>
            <w:rPr>
              <w:color w:val="auto"/>
              <w:highlight w:val="none"/>
            </w:rPr>
            <w:tab/>
          </w:r>
          <w:r>
            <w:rPr>
              <w:color w:val="auto"/>
              <w:highlight w:val="none"/>
            </w:rPr>
            <w:fldChar w:fldCharType="begin"/>
          </w:r>
          <w:r>
            <w:rPr>
              <w:color w:val="auto"/>
              <w:highlight w:val="none"/>
            </w:rPr>
            <w:instrText xml:space="preserve"> PAGEREF _Toc23466 \h </w:instrText>
          </w:r>
          <w:r>
            <w:rPr>
              <w:color w:val="auto"/>
              <w:highlight w:val="none"/>
            </w:rPr>
            <w:fldChar w:fldCharType="separate"/>
          </w:r>
          <w:r>
            <w:rPr>
              <w:color w:val="auto"/>
              <w:highlight w:val="none"/>
            </w:rPr>
            <w:t>70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2277ACB">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_Toc28474 </w:instrText>
          </w:r>
          <w:r>
            <w:rPr>
              <w:rFonts w:hint="eastAsia" w:asciiTheme="minorEastAsia" w:hAnsiTheme="minorEastAsia" w:eastAsiaTheme="minorEastAsia" w:cstheme="minorEastAsia"/>
              <w:color w:val="auto"/>
              <w:szCs w:val="28"/>
              <w:highlight w:val="none"/>
            </w:rPr>
            <w:fldChar w:fldCharType="separate"/>
          </w:r>
          <w:r>
            <w:rPr>
              <w:rFonts w:hint="eastAsia" w:ascii="Times New Roman" w:hAnsi="Times New Roman" w:eastAsia="宋体" w:cs="Times New Roman"/>
              <w:bCs w:val="0"/>
              <w:caps w:val="0"/>
              <w:smallCaps w:val="0"/>
              <w:snapToGrid w:val="0"/>
              <w:color w:val="auto"/>
              <w:spacing w:val="0"/>
              <w:kern w:val="0"/>
              <w:szCs w:val="22"/>
              <w:highlight w:val="none"/>
              <w:lang w:val="en-US" w:eastAsia="zh-CN"/>
            </w:rPr>
            <w:t>2．备查要求</w:t>
          </w:r>
          <w:r>
            <w:rPr>
              <w:color w:val="auto"/>
              <w:highlight w:val="none"/>
            </w:rPr>
            <w:tab/>
          </w:r>
          <w:r>
            <w:rPr>
              <w:color w:val="auto"/>
              <w:highlight w:val="none"/>
            </w:rPr>
            <w:fldChar w:fldCharType="begin"/>
          </w:r>
          <w:r>
            <w:rPr>
              <w:color w:val="auto"/>
              <w:highlight w:val="none"/>
            </w:rPr>
            <w:instrText xml:space="preserve"> PAGEREF _Toc28474 \h </w:instrText>
          </w:r>
          <w:r>
            <w:rPr>
              <w:color w:val="auto"/>
              <w:highlight w:val="none"/>
            </w:rPr>
            <w:fldChar w:fldCharType="separate"/>
          </w:r>
          <w:r>
            <w:rPr>
              <w:color w:val="auto"/>
              <w:highlight w:val="none"/>
            </w:rPr>
            <w:t>71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9ADF349">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_Toc30211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lang w:val="en-US" w:eastAsia="zh-CN"/>
            </w:rPr>
            <w:t>第六章  投</w:t>
          </w:r>
          <w:r>
            <w:rPr>
              <w:rFonts w:hint="eastAsia" w:asciiTheme="minorEastAsia" w:hAnsiTheme="minorEastAsia" w:eastAsiaTheme="minorEastAsia" w:cstheme="minorEastAsia"/>
              <w:color w:val="auto"/>
              <w:kern w:val="44"/>
              <w:szCs w:val="36"/>
              <w:highlight w:val="none"/>
            </w:rPr>
            <w:t>标文件</w:t>
          </w:r>
          <w:r>
            <w:rPr>
              <w:rFonts w:hint="eastAsia" w:asciiTheme="minorEastAsia" w:hAnsiTheme="minorEastAsia" w:eastAsiaTheme="minorEastAsia" w:cstheme="minorEastAsia"/>
              <w:color w:val="auto"/>
              <w:kern w:val="44"/>
              <w:szCs w:val="36"/>
              <w:highlight w:val="none"/>
              <w:lang w:val="en-US" w:eastAsia="zh-CN"/>
            </w:rPr>
            <w:t>格式</w:t>
          </w:r>
          <w:r>
            <w:rPr>
              <w:color w:val="auto"/>
              <w:highlight w:val="none"/>
            </w:rPr>
            <w:tab/>
          </w:r>
          <w:r>
            <w:rPr>
              <w:color w:val="auto"/>
              <w:highlight w:val="none"/>
            </w:rPr>
            <w:fldChar w:fldCharType="begin"/>
          </w:r>
          <w:r>
            <w:rPr>
              <w:color w:val="auto"/>
              <w:highlight w:val="none"/>
            </w:rPr>
            <w:instrText xml:space="preserve"> PAGEREF _Toc30211 \h </w:instrText>
          </w:r>
          <w:r>
            <w:rPr>
              <w:color w:val="auto"/>
              <w:highlight w:val="none"/>
            </w:rPr>
            <w:fldChar w:fldCharType="separate"/>
          </w:r>
          <w:r>
            <w:rPr>
              <w:color w:val="auto"/>
              <w:highlight w:val="none"/>
            </w:rPr>
            <w:t>72</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15EF4C2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_Toc6699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highlight w:val="none"/>
            </w:rPr>
            <w:tab/>
          </w:r>
          <w:r>
            <w:rPr>
              <w:color w:val="auto"/>
              <w:highlight w:val="none"/>
            </w:rPr>
            <w:fldChar w:fldCharType="begin"/>
          </w:r>
          <w:r>
            <w:rPr>
              <w:color w:val="auto"/>
              <w:highlight w:val="none"/>
            </w:rPr>
            <w:instrText xml:space="preserve"> PAGEREF _Toc6699 \h </w:instrText>
          </w:r>
          <w:r>
            <w:rPr>
              <w:color w:val="auto"/>
              <w:highlight w:val="none"/>
            </w:rPr>
            <w:fldChar w:fldCharType="separate"/>
          </w:r>
          <w:r>
            <w:rPr>
              <w:color w:val="auto"/>
              <w:highlight w:val="none"/>
            </w:rPr>
            <w:t>72</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1F9E965">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_Toc19809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highlight w:val="none"/>
            </w:rPr>
            <w:tab/>
          </w:r>
          <w:r>
            <w:rPr>
              <w:color w:val="auto"/>
              <w:highlight w:val="none"/>
            </w:rPr>
            <w:fldChar w:fldCharType="begin"/>
          </w:r>
          <w:r>
            <w:rPr>
              <w:color w:val="auto"/>
              <w:highlight w:val="none"/>
            </w:rPr>
            <w:instrText xml:space="preserve"> PAGEREF _Toc19809 \h </w:instrText>
          </w:r>
          <w:r>
            <w:rPr>
              <w:color w:val="auto"/>
              <w:highlight w:val="none"/>
            </w:rPr>
            <w:fldChar w:fldCharType="separate"/>
          </w:r>
          <w:r>
            <w:rPr>
              <w:color w:val="auto"/>
              <w:highlight w:val="none"/>
            </w:rPr>
            <w:t>73</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A466302">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_Toc14627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snapToGrid w:val="0"/>
              <w:color w:val="auto"/>
              <w:szCs w:val="24"/>
              <w:highlight w:val="none"/>
            </w:rPr>
            <w:t>投  标  函</w:t>
          </w:r>
          <w:r>
            <w:rPr>
              <w:color w:val="auto"/>
              <w:highlight w:val="none"/>
            </w:rPr>
            <w:tab/>
          </w:r>
          <w:r>
            <w:rPr>
              <w:color w:val="auto"/>
              <w:highlight w:val="none"/>
            </w:rPr>
            <w:fldChar w:fldCharType="begin"/>
          </w:r>
          <w:r>
            <w:rPr>
              <w:color w:val="auto"/>
              <w:highlight w:val="none"/>
            </w:rPr>
            <w:instrText xml:space="preserve"> PAGEREF _Toc14627 \h </w:instrText>
          </w:r>
          <w:r>
            <w:rPr>
              <w:color w:val="auto"/>
              <w:highlight w:val="none"/>
            </w:rPr>
            <w:fldChar w:fldCharType="separate"/>
          </w:r>
          <w:r>
            <w:rPr>
              <w:color w:val="auto"/>
              <w:highlight w:val="none"/>
            </w:rPr>
            <w:t>73</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FFCC33A">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_Toc30814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工程项目总价表</w:t>
          </w:r>
          <w:r>
            <w:rPr>
              <w:color w:val="auto"/>
              <w:highlight w:val="none"/>
            </w:rPr>
            <w:tab/>
          </w:r>
          <w:r>
            <w:rPr>
              <w:color w:val="auto"/>
              <w:highlight w:val="none"/>
            </w:rPr>
            <w:fldChar w:fldCharType="begin"/>
          </w:r>
          <w:r>
            <w:rPr>
              <w:color w:val="auto"/>
              <w:highlight w:val="none"/>
            </w:rPr>
            <w:instrText xml:space="preserve"> PAGEREF _Toc30814 \h </w:instrText>
          </w:r>
          <w:r>
            <w:rPr>
              <w:color w:val="auto"/>
              <w:highlight w:val="none"/>
            </w:rPr>
            <w:fldChar w:fldCharType="separate"/>
          </w:r>
          <w:r>
            <w:rPr>
              <w:color w:val="auto"/>
              <w:highlight w:val="none"/>
            </w:rPr>
            <w:t>74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D831BCB">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_Toc15128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highlight w:val="none"/>
            </w:rPr>
            <w:tab/>
          </w:r>
          <w:r>
            <w:rPr>
              <w:color w:val="auto"/>
              <w:highlight w:val="none"/>
            </w:rPr>
            <w:fldChar w:fldCharType="begin"/>
          </w:r>
          <w:r>
            <w:rPr>
              <w:color w:val="auto"/>
              <w:highlight w:val="none"/>
            </w:rPr>
            <w:instrText xml:space="preserve"> PAGEREF _Toc15128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3A7BF16">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_Toc6615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_Toc6615 \h </w:instrText>
          </w:r>
          <w:r>
            <w:rPr>
              <w:color w:val="auto"/>
              <w:highlight w:val="none"/>
            </w:rPr>
            <w:fldChar w:fldCharType="separate"/>
          </w:r>
          <w:r>
            <w:rPr>
              <w:color w:val="auto"/>
              <w:highlight w:val="none"/>
            </w:rPr>
            <w:t>79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C7B5303">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_Toc20551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_Toc20551 \h </w:instrText>
          </w:r>
          <w:r>
            <w:rPr>
              <w:color w:val="auto"/>
              <w:highlight w:val="none"/>
            </w:rPr>
            <w:fldChar w:fldCharType="separate"/>
          </w:r>
          <w:r>
            <w:rPr>
              <w:color w:val="auto"/>
              <w:highlight w:val="none"/>
            </w:rPr>
            <w:t>80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53974C9">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_Toc7836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_Toc7836 \h </w:instrText>
          </w:r>
          <w:r>
            <w:rPr>
              <w:color w:val="auto"/>
              <w:highlight w:val="none"/>
            </w:rPr>
            <w:fldChar w:fldCharType="separate"/>
          </w:r>
          <w:r>
            <w:rPr>
              <w:color w:val="auto"/>
              <w:highlight w:val="none"/>
            </w:rPr>
            <w:t>81</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6DE159E">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_Toc24994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_Toc24994 \h </w:instrText>
          </w:r>
          <w:r>
            <w:rPr>
              <w:color w:val="auto"/>
              <w:highlight w:val="none"/>
            </w:rPr>
            <w:fldChar w:fldCharType="separate"/>
          </w:r>
          <w:r>
            <w:rPr>
              <w:color w:val="auto"/>
              <w:highlight w:val="none"/>
            </w:rPr>
            <w:t>83</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B658D8F">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_Toc17844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_Toc17844 \h </w:instrText>
          </w:r>
          <w:r>
            <w:rPr>
              <w:color w:val="auto"/>
              <w:highlight w:val="none"/>
            </w:rPr>
            <w:fldChar w:fldCharType="separate"/>
          </w:r>
          <w:r>
            <w:rPr>
              <w:color w:val="auto"/>
              <w:highlight w:val="none"/>
            </w:rPr>
            <w:t>84</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4DA807D">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_Toc11394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_Toc11394 \h </w:instrText>
          </w:r>
          <w:r>
            <w:rPr>
              <w:color w:val="auto"/>
              <w:highlight w:val="none"/>
            </w:rPr>
            <w:fldChar w:fldCharType="separate"/>
          </w:r>
          <w:r>
            <w:rPr>
              <w:color w:val="auto"/>
              <w:highlight w:val="none"/>
            </w:rPr>
            <w:t>85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1D902860">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_Toc12219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_Toc12219 \h </w:instrText>
          </w:r>
          <w:r>
            <w:rPr>
              <w:color w:val="auto"/>
              <w:highlight w:val="none"/>
            </w:rPr>
            <w:fldChar w:fldCharType="separate"/>
          </w:r>
          <w:r>
            <w:rPr>
              <w:color w:val="auto"/>
              <w:highlight w:val="none"/>
            </w:rPr>
            <w:t>86</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065A034">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_Toc27926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项目设计负责人简历表</w:t>
          </w:r>
          <w:r>
            <w:rPr>
              <w:color w:val="auto"/>
              <w:highlight w:val="none"/>
            </w:rPr>
            <w:tab/>
          </w:r>
          <w:r>
            <w:rPr>
              <w:color w:val="auto"/>
              <w:highlight w:val="none"/>
            </w:rPr>
            <w:fldChar w:fldCharType="begin"/>
          </w:r>
          <w:r>
            <w:rPr>
              <w:color w:val="auto"/>
              <w:highlight w:val="none"/>
            </w:rPr>
            <w:instrText xml:space="preserve"> PAGEREF _Toc27926 \h </w:instrText>
          </w:r>
          <w:r>
            <w:rPr>
              <w:color w:val="auto"/>
              <w:highlight w:val="none"/>
            </w:rPr>
            <w:fldChar w:fldCharType="separate"/>
          </w:r>
          <w:r>
            <w:rPr>
              <w:color w:val="auto"/>
              <w:highlight w:val="none"/>
            </w:rPr>
            <w:t>87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082A49BB">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_Toc22046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snapToGrid w:val="0"/>
              <w:color w:val="auto"/>
              <w:szCs w:val="24"/>
              <w:highlight w:val="none"/>
            </w:rPr>
            <w:t>格式十二 项目管理机构组成表</w:t>
          </w:r>
          <w:r>
            <w:rPr>
              <w:color w:val="auto"/>
              <w:highlight w:val="none"/>
            </w:rPr>
            <w:tab/>
          </w:r>
          <w:r>
            <w:rPr>
              <w:color w:val="auto"/>
              <w:highlight w:val="none"/>
            </w:rPr>
            <w:fldChar w:fldCharType="begin"/>
          </w:r>
          <w:r>
            <w:rPr>
              <w:color w:val="auto"/>
              <w:highlight w:val="none"/>
            </w:rPr>
            <w:instrText xml:space="preserve"> PAGEREF _Toc22046 \h </w:instrText>
          </w:r>
          <w:r>
            <w:rPr>
              <w:color w:val="auto"/>
              <w:highlight w:val="none"/>
            </w:rPr>
            <w:fldChar w:fldCharType="separate"/>
          </w:r>
          <w:r>
            <w:rPr>
              <w:color w:val="auto"/>
              <w:highlight w:val="none"/>
            </w:rPr>
            <w:t>88</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5A49CE2C">
          <w:pPr>
            <w:pStyle w:val="18"/>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_Toc5420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24"/>
              <w:highlight w:val="none"/>
            </w:rPr>
            <w:t>格式十三 原件一览表</w:t>
          </w:r>
          <w:r>
            <w:rPr>
              <w:color w:val="auto"/>
              <w:highlight w:val="none"/>
            </w:rPr>
            <w:tab/>
          </w:r>
          <w:r>
            <w:rPr>
              <w:color w:val="auto"/>
              <w:highlight w:val="none"/>
            </w:rPr>
            <w:fldChar w:fldCharType="begin"/>
          </w:r>
          <w:r>
            <w:rPr>
              <w:color w:val="auto"/>
              <w:highlight w:val="none"/>
            </w:rPr>
            <w:instrText xml:space="preserve"> PAGEREF _Toc5420 \h </w:instrText>
          </w:r>
          <w:r>
            <w:rPr>
              <w:color w:val="auto"/>
              <w:highlight w:val="none"/>
            </w:rPr>
            <w:fldChar w:fldCharType="separate"/>
          </w:r>
          <w:r>
            <w:rPr>
              <w:color w:val="auto"/>
              <w:highlight w:val="none"/>
            </w:rPr>
            <w:t>89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2ADA516D">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_Toc4416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0"/>
              <w:highlight w:val="none"/>
            </w:rPr>
            <w:t>第</w:t>
          </w:r>
          <w:r>
            <w:rPr>
              <w:rFonts w:hint="eastAsia" w:asciiTheme="minorEastAsia" w:hAnsiTheme="minorEastAsia" w:eastAsiaTheme="minorEastAsia" w:cstheme="minorEastAsia"/>
              <w:color w:val="auto"/>
              <w:kern w:val="44"/>
              <w:szCs w:val="30"/>
              <w:highlight w:val="none"/>
              <w:lang w:val="en-US" w:eastAsia="zh-CN"/>
            </w:rPr>
            <w:t>七</w:t>
          </w:r>
          <w:r>
            <w:rPr>
              <w:rFonts w:hint="eastAsia" w:asciiTheme="minorEastAsia" w:hAnsiTheme="minorEastAsia" w:eastAsiaTheme="minorEastAsia" w:cstheme="minorEastAsia"/>
              <w:color w:val="auto"/>
              <w:kern w:val="44"/>
              <w:szCs w:val="30"/>
              <w:highlight w:val="none"/>
            </w:rPr>
            <w:t>章  廉政合同、履约保函、预付款保函、支付保函</w:t>
          </w:r>
          <w:r>
            <w:rPr>
              <w:color w:val="auto"/>
              <w:highlight w:val="none"/>
            </w:rPr>
            <w:tab/>
          </w:r>
          <w:r>
            <w:rPr>
              <w:color w:val="auto"/>
              <w:highlight w:val="none"/>
            </w:rPr>
            <w:fldChar w:fldCharType="begin"/>
          </w:r>
          <w:r>
            <w:rPr>
              <w:color w:val="auto"/>
              <w:highlight w:val="none"/>
            </w:rPr>
            <w:instrText xml:space="preserve"> PAGEREF _Toc4416 \h </w:instrText>
          </w:r>
          <w:r>
            <w:rPr>
              <w:color w:val="auto"/>
              <w:highlight w:val="none"/>
            </w:rPr>
            <w:fldChar w:fldCharType="separate"/>
          </w:r>
          <w:r>
            <w:rPr>
              <w:color w:val="auto"/>
              <w:highlight w:val="none"/>
            </w:rPr>
            <w:t>90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56407C9">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_Toc14908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32"/>
              <w:highlight w:val="none"/>
            </w:rPr>
            <w:t>廉政合同</w:t>
          </w:r>
          <w:r>
            <w:rPr>
              <w:color w:val="auto"/>
              <w:highlight w:val="none"/>
            </w:rPr>
            <w:tab/>
          </w:r>
          <w:r>
            <w:rPr>
              <w:color w:val="auto"/>
              <w:highlight w:val="none"/>
            </w:rPr>
            <w:fldChar w:fldCharType="begin"/>
          </w:r>
          <w:r>
            <w:rPr>
              <w:color w:val="auto"/>
              <w:highlight w:val="none"/>
            </w:rPr>
            <w:instrText xml:space="preserve"> PAGEREF _Toc14908 \h </w:instrText>
          </w:r>
          <w:r>
            <w:rPr>
              <w:color w:val="auto"/>
              <w:highlight w:val="none"/>
            </w:rPr>
            <w:fldChar w:fldCharType="separate"/>
          </w:r>
          <w:r>
            <w:rPr>
              <w:color w:val="auto"/>
              <w:highlight w:val="none"/>
            </w:rPr>
            <w:t>90</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428C2284">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_Toc19666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32"/>
              <w:highlight w:val="none"/>
            </w:rPr>
            <w:t>履约保函</w:t>
          </w:r>
          <w:r>
            <w:rPr>
              <w:color w:val="auto"/>
              <w:highlight w:val="none"/>
            </w:rPr>
            <w:tab/>
          </w:r>
          <w:r>
            <w:rPr>
              <w:color w:val="auto"/>
              <w:highlight w:val="none"/>
            </w:rPr>
            <w:fldChar w:fldCharType="begin"/>
          </w:r>
          <w:r>
            <w:rPr>
              <w:color w:val="auto"/>
              <w:highlight w:val="none"/>
            </w:rPr>
            <w:instrText xml:space="preserve"> PAGEREF _Toc19666 \h </w:instrText>
          </w:r>
          <w:r>
            <w:rPr>
              <w:color w:val="auto"/>
              <w:highlight w:val="none"/>
            </w:rPr>
            <w:fldChar w:fldCharType="separate"/>
          </w:r>
          <w:r>
            <w:rPr>
              <w:color w:val="auto"/>
              <w:highlight w:val="none"/>
            </w:rPr>
            <w:t>93</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7DFDC05B">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_Toc31971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32"/>
              <w:highlight w:val="none"/>
            </w:rPr>
            <w:t>预付款保函</w:t>
          </w:r>
          <w:r>
            <w:rPr>
              <w:color w:val="auto"/>
              <w:highlight w:val="none"/>
            </w:rPr>
            <w:tab/>
          </w:r>
          <w:r>
            <w:rPr>
              <w:color w:val="auto"/>
              <w:highlight w:val="none"/>
            </w:rPr>
            <w:fldChar w:fldCharType="begin"/>
          </w:r>
          <w:r>
            <w:rPr>
              <w:color w:val="auto"/>
              <w:highlight w:val="none"/>
            </w:rPr>
            <w:instrText xml:space="preserve"> PAGEREF _Toc31971 \h </w:instrText>
          </w:r>
          <w:r>
            <w:rPr>
              <w:color w:val="auto"/>
              <w:highlight w:val="none"/>
            </w:rPr>
            <w:fldChar w:fldCharType="separate"/>
          </w:r>
          <w:r>
            <w:rPr>
              <w:color w:val="auto"/>
              <w:highlight w:val="none"/>
            </w:rPr>
            <w:t>95</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4B53BCC">
          <w:pPr>
            <w:pStyle w:val="10"/>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_Toc17379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bCs/>
              <w:color w:val="auto"/>
              <w:szCs w:val="32"/>
              <w:highlight w:val="none"/>
            </w:rPr>
            <w:t>支付保函</w:t>
          </w:r>
          <w:r>
            <w:rPr>
              <w:color w:val="auto"/>
              <w:highlight w:val="none"/>
            </w:rPr>
            <w:tab/>
          </w:r>
          <w:r>
            <w:rPr>
              <w:color w:val="auto"/>
              <w:highlight w:val="none"/>
            </w:rPr>
            <w:fldChar w:fldCharType="begin"/>
          </w:r>
          <w:r>
            <w:rPr>
              <w:color w:val="auto"/>
              <w:highlight w:val="none"/>
            </w:rPr>
            <w:instrText xml:space="preserve"> PAGEREF _Toc17379 \h </w:instrText>
          </w:r>
          <w:r>
            <w:rPr>
              <w:color w:val="auto"/>
              <w:highlight w:val="none"/>
            </w:rPr>
            <w:fldChar w:fldCharType="separate"/>
          </w:r>
          <w:r>
            <w:rPr>
              <w:color w:val="auto"/>
              <w:highlight w:val="none"/>
            </w:rPr>
            <w:t>97</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34EA3EB8">
          <w:pPr>
            <w:pStyle w:val="15"/>
            <w:tabs>
              <w:tab w:val="right" w:leader="dot" w:pos="10206"/>
            </w:tabs>
            <w:spacing w:line="360" w:lineRule="auto"/>
            <w:rPr>
              <w:color w:val="auto"/>
              <w:highlight w:val="none"/>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HYPERLINK \l _Toc32055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kern w:val="44"/>
              <w:szCs w:val="36"/>
              <w:highlight w:val="none"/>
            </w:rPr>
            <w:t>第</w:t>
          </w:r>
          <w:r>
            <w:rPr>
              <w:rFonts w:hint="eastAsia" w:asciiTheme="minorEastAsia" w:hAnsiTheme="minorEastAsia" w:eastAsiaTheme="minorEastAsia" w:cstheme="minorEastAsia"/>
              <w:color w:val="auto"/>
              <w:kern w:val="44"/>
              <w:szCs w:val="36"/>
              <w:highlight w:val="none"/>
              <w:lang w:val="en-US" w:eastAsia="zh-CN"/>
            </w:rPr>
            <w:t>八</w:t>
          </w:r>
          <w:r>
            <w:rPr>
              <w:rFonts w:hint="eastAsia" w:asciiTheme="minorEastAsia" w:hAnsiTheme="minorEastAsia" w:eastAsiaTheme="minorEastAsia" w:cstheme="minorEastAsia"/>
              <w:color w:val="auto"/>
              <w:kern w:val="44"/>
              <w:szCs w:val="36"/>
              <w:highlight w:val="none"/>
            </w:rPr>
            <w:t>章  建设工程合同</w:t>
          </w:r>
          <w:r>
            <w:rPr>
              <w:color w:val="auto"/>
              <w:highlight w:val="none"/>
            </w:rPr>
            <w:tab/>
          </w:r>
          <w:r>
            <w:rPr>
              <w:color w:val="auto"/>
              <w:highlight w:val="none"/>
            </w:rPr>
            <w:fldChar w:fldCharType="begin"/>
          </w:r>
          <w:r>
            <w:rPr>
              <w:color w:val="auto"/>
              <w:highlight w:val="none"/>
            </w:rPr>
            <w:instrText xml:space="preserve"> PAGEREF _Toc32055 \h </w:instrText>
          </w:r>
          <w:r>
            <w:rPr>
              <w:color w:val="auto"/>
              <w:highlight w:val="none"/>
            </w:rPr>
            <w:fldChar w:fldCharType="separate"/>
          </w:r>
          <w:r>
            <w:rPr>
              <w:color w:val="auto"/>
              <w:highlight w:val="none"/>
            </w:rPr>
            <w:t>99</w:t>
          </w:r>
          <w:r>
            <w:rPr>
              <w:color w:val="auto"/>
              <w:highlight w:val="none"/>
            </w:rPr>
            <w:fldChar w:fldCharType="end"/>
          </w:r>
          <w:r>
            <w:rPr>
              <w:rFonts w:hint="eastAsia" w:asciiTheme="minorEastAsia" w:hAnsiTheme="minorEastAsia" w:eastAsiaTheme="minorEastAsia" w:cstheme="minorEastAsia"/>
              <w:color w:val="auto"/>
              <w:szCs w:val="28"/>
              <w:highlight w:val="none"/>
            </w:rPr>
            <w:fldChar w:fldCharType="end"/>
          </w:r>
        </w:p>
        <w:p w14:paraId="60556C85">
          <w:pPr>
            <w:pStyle w:val="34"/>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6" w:h="16838"/>
              <w:pgMar w:top="850" w:right="850" w:bottom="850" w:left="850" w:header="851" w:footer="992" w:gutter="0"/>
              <w:pgNumType w:start="1"/>
              <w:cols w:space="720" w:num="1"/>
              <w:docGrid w:type="lines" w:linePitch="312" w:charSpace="0"/>
            </w:sectPr>
          </w:pPr>
          <w:r>
            <w:rPr>
              <w:rFonts w:hint="eastAsia" w:asciiTheme="minorEastAsia" w:hAnsiTheme="minorEastAsia" w:eastAsiaTheme="minorEastAsia" w:cstheme="minorEastAsia"/>
              <w:color w:val="auto"/>
              <w:szCs w:val="28"/>
              <w:highlight w:val="none"/>
            </w:rPr>
            <w:fldChar w:fldCharType="end"/>
          </w:r>
        </w:p>
      </w:sdtContent>
    </w:sdt>
    <w:p w14:paraId="0A0B2040">
      <w:pPr>
        <w:pStyle w:val="35"/>
        <w:keepNext/>
        <w:keepLines/>
        <w:jc w:val="center"/>
        <w:rPr>
          <w:rFonts w:hint="eastAsia" w:asciiTheme="minorEastAsia" w:hAnsiTheme="minorEastAsia" w:eastAsiaTheme="minorEastAsia" w:cstheme="minorEastAsia"/>
          <w:b/>
          <w:color w:val="auto"/>
          <w:kern w:val="44"/>
          <w:sz w:val="36"/>
          <w:szCs w:val="36"/>
          <w:highlight w:val="none"/>
        </w:rPr>
      </w:pPr>
      <w:bookmarkStart w:id="0" w:name="_Toc27562"/>
      <w:bookmarkStart w:id="1" w:name="_Toc23265"/>
      <w:bookmarkStart w:id="2" w:name="_Toc24452"/>
      <w:bookmarkStart w:id="3" w:name="_Toc6026"/>
      <w:bookmarkStart w:id="4" w:name="_Hlt111690251"/>
      <w:r>
        <w:rPr>
          <w:rFonts w:hint="eastAsia" w:asciiTheme="minorEastAsia" w:hAnsiTheme="minorEastAsia" w:eastAsiaTheme="minorEastAsia" w:cstheme="minorEastAsia"/>
          <w:b/>
          <w:color w:val="auto"/>
          <w:kern w:val="44"/>
          <w:sz w:val="36"/>
          <w:szCs w:val="36"/>
          <w:highlight w:val="none"/>
        </w:rPr>
        <w:t>第一章投标须知</w:t>
      </w:r>
      <w:bookmarkEnd w:id="0"/>
      <w:bookmarkEnd w:id="1"/>
      <w:bookmarkEnd w:id="2"/>
      <w:bookmarkEnd w:id="3"/>
    </w:p>
    <w:p w14:paraId="538A9106">
      <w:pPr>
        <w:pStyle w:val="36"/>
        <w:keepNext/>
        <w:keepLines/>
        <w:autoSpaceDE/>
        <w:autoSpaceDN/>
        <w:adjustRightInd/>
        <w:spacing w:before="260" w:after="260" w:line="360" w:lineRule="exact"/>
        <w:ind w:firstLine="482" w:firstLineChars="200"/>
        <w:jc w:val="left"/>
        <w:rPr>
          <w:rFonts w:hint="eastAsia" w:asciiTheme="minorEastAsia" w:hAnsiTheme="minorEastAsia" w:eastAsiaTheme="minorEastAsia" w:cstheme="minorEastAsia"/>
          <w:b/>
          <w:color w:val="auto"/>
          <w:kern w:val="2"/>
          <w:highlight w:val="none"/>
        </w:rPr>
      </w:pPr>
      <w:bookmarkStart w:id="5" w:name="_Hlt127175444"/>
      <w:bookmarkEnd w:id="5"/>
      <w:bookmarkStart w:id="6" w:name="_Toc17916"/>
      <w:bookmarkStart w:id="7" w:name="_Toc25963"/>
      <w:bookmarkStart w:id="8" w:name="_Toc13458"/>
      <w:bookmarkStart w:id="9" w:name="_Toc31385"/>
      <w:bookmarkStart w:id="10" w:name="_Hlt120077520"/>
      <w:r>
        <w:rPr>
          <w:rFonts w:hint="eastAsia" w:asciiTheme="minorEastAsia" w:hAnsiTheme="minorEastAsia" w:eastAsiaTheme="minorEastAsia" w:cstheme="minorEastAsia"/>
          <w:b/>
          <w:color w:val="auto"/>
          <w:kern w:val="2"/>
          <w:highlight w:val="none"/>
        </w:rPr>
        <w:t>第一节.投标须知前附表</w:t>
      </w:r>
      <w:bookmarkEnd w:id="6"/>
      <w:bookmarkEnd w:id="7"/>
      <w:bookmarkEnd w:id="8"/>
      <w:bookmarkEnd w:id="9"/>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w:t>
            </w:r>
          </w:p>
          <w:p w14:paraId="6780CDE9">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49AE4A42">
            <w:pPr>
              <w:pStyle w:val="3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42F4043B">
            <w:pPr>
              <w:pStyle w:val="34"/>
              <w:tabs>
                <w:tab w:val="left" w:pos="1180"/>
              </w:tabs>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274784C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w:t>
            </w:r>
          </w:p>
        </w:tc>
        <w:tc>
          <w:tcPr>
            <w:tcW w:w="7544" w:type="dxa"/>
            <w:tcBorders>
              <w:top w:val="single" w:color="auto" w:sz="4" w:space="0"/>
              <w:left w:val="single" w:color="auto" w:sz="4" w:space="0"/>
              <w:bottom w:val="single" w:color="auto" w:sz="4" w:space="0"/>
              <w:right w:val="single" w:color="auto" w:sz="4" w:space="0"/>
            </w:tcBorders>
            <w:noWrap/>
            <w:vAlign w:val="top"/>
          </w:tcPr>
          <w:p w14:paraId="555CDF75">
            <w:pPr>
              <w:pStyle w:val="37"/>
              <w:wordWrap w:val="0"/>
              <w:adjustRightInd w:val="0"/>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韶关机场红线外噪音防治环保搬迁项目（白土螺村）设计施工总承包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DC1AF30">
            <w:pPr>
              <w:pStyle w:val="34"/>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28071C5D">
            <w:pPr>
              <w:pStyle w:val="34"/>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乳源瑶族自治县桂头镇七星墩村村民委员会白土螺村民小组</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7DF55BAA">
            <w:pPr>
              <w:pStyle w:val="34"/>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5F2090D9">
            <w:pPr>
              <w:pStyle w:val="34"/>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乳源瑶族自治县发展和改革局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乳发改投审〔2024〕288号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2411-440232-04-01-413326</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75701D46">
            <w:pPr>
              <w:pStyle w:val="34"/>
              <w:tabs>
                <w:tab w:val="left" w:pos="1180"/>
              </w:tabs>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由上级专项资金和县财政统筹安排解决，100%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0F2C763">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7D027C52">
            <w:pPr>
              <w:pStyle w:val="34"/>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乳源瑶族自治县桂头镇人民政府</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16F133CA">
            <w:pPr>
              <w:pStyle w:val="34"/>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广东象龙国际项目管理有限公司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4"/>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C2B89">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1F31922D">
            <w:pPr>
              <w:pStyle w:val="34"/>
              <w:rPr>
                <w:rFonts w:hint="default" w:asciiTheme="minorEastAsia" w:hAnsiTheme="minorEastAsia" w:eastAsiaTheme="minorEastAsia" w:cstheme="minorEastAsia"/>
                <w:color w:val="auto"/>
                <w:sz w:val="24"/>
                <w:szCs w:val="24"/>
                <w:highlight w:val="none"/>
                <w:lang w:val="en-US" w:eastAsia="zh-CN"/>
              </w:rPr>
            </w:pPr>
            <w:r>
              <w:rPr>
                <w:rFonts w:hint="eastAsia" w:hAnsi="宋体" w:cs="宋体"/>
                <w:snapToGrid w:val="0"/>
                <w:color w:val="auto"/>
                <w:kern w:val="0"/>
                <w:highlight w:val="none"/>
                <w:lang w:eastAsia="zh-CN"/>
              </w:rPr>
              <w:t>项目估算总投资7568.18万元。其中:工程费用</w:t>
            </w:r>
            <w:r>
              <w:rPr>
                <w:rFonts w:hint="eastAsia" w:hAnsi="宋体" w:cs="宋体"/>
                <w:snapToGrid w:val="0"/>
                <w:color w:val="auto"/>
                <w:kern w:val="0"/>
                <w:highlight w:val="none"/>
                <w:lang w:val="en-US" w:eastAsia="zh-CN"/>
              </w:rPr>
              <w:t>6186.97</w:t>
            </w:r>
            <w:r>
              <w:rPr>
                <w:rFonts w:hint="eastAsia" w:hAnsi="宋体" w:cs="宋体"/>
                <w:snapToGrid w:val="0"/>
                <w:color w:val="auto"/>
                <w:kern w:val="0"/>
                <w:highlight w:val="none"/>
                <w:lang w:eastAsia="zh-CN"/>
              </w:rPr>
              <w:t>万元、设计费</w:t>
            </w:r>
            <w:r>
              <w:rPr>
                <w:rFonts w:hint="eastAsia" w:hAnsi="宋体" w:cs="宋体"/>
                <w:snapToGrid w:val="0"/>
                <w:color w:val="auto"/>
                <w:kern w:val="0"/>
                <w:highlight w:val="none"/>
                <w:lang w:val="en-US" w:eastAsia="zh-CN"/>
              </w:rPr>
              <w:t>158.25</w:t>
            </w:r>
            <w:r>
              <w:rPr>
                <w:rFonts w:hint="eastAsia" w:hAnsi="宋体" w:cs="宋体"/>
                <w:snapToGrid w:val="0"/>
                <w:color w:val="auto"/>
                <w:kern w:val="0"/>
                <w:highlight w:val="none"/>
                <w:lang w:eastAsia="zh-CN"/>
              </w:rPr>
              <w:t>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2DA831A3">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48010CA5">
            <w:pPr>
              <w:pStyle w:val="34"/>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乳源瑶族自治县桂头镇省道248线旁领航商业城北侧。</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2F59E6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项目建设内容</w:t>
            </w:r>
          </w:p>
          <w:p w14:paraId="428D692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50540B84">
            <w:pPr>
              <w:pStyle w:val="8"/>
              <w:spacing w:before="64" w:line="360" w:lineRule="auto"/>
              <w:ind w:right="9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 xml:space="preserve"> 对白土螺村进行整村搬迁异地建设安置房，安置村民约190人，需新建住宅、商业、配套设施用房等房屋建筑物及附属工程。房屋建筑物主要包括:共建设8栋新建建筑，其中包括3栋10层的商住楼、2栋10层的住宅楼、1栋7层的住宅楼，1栋2层的综合楼以及1栋大门建筑等。附属工程主要包括:入口门楼及广场、停车位、道路、市政接入工程等。项目规划建设用地面积约9190.8㎡(13.8亩)，房屋建筑物总建筑面积约17820㎡(含地下室)。</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00C6DBEB">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招标范围</w:t>
            </w:r>
          </w:p>
          <w:p w14:paraId="28FE0162">
            <w:pPr>
              <w:pStyle w:val="34"/>
              <w:jc w:val="center"/>
              <w:rPr>
                <w:rFonts w:hint="eastAsia" w:asciiTheme="minorEastAsia" w:hAnsiTheme="minorEastAsia" w:eastAsiaTheme="minorEastAsia" w:cstheme="minorEastAsia"/>
                <w:snapToGrid w:val="0"/>
                <w:color w:val="auto"/>
                <w:kern w:val="0"/>
                <w:sz w:val="24"/>
                <w:szCs w:val="24"/>
                <w:highlight w:val="none"/>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3B9AD67">
            <w:pPr>
              <w:pStyle w:val="34"/>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本工程所涉及的内容包括但不限于以下（1）和（2）：</w:t>
            </w:r>
          </w:p>
          <w:p w14:paraId="0BC2066D">
            <w:pPr>
              <w:pStyle w:val="34"/>
              <w:numPr>
                <w:ilvl w:val="0"/>
                <w:numId w:val="1"/>
              </w:numPr>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设计部分：确保项目顺利实施的规划、报建、施工等所需的所有建安工程等设计文件。</w:t>
            </w:r>
            <w:r>
              <w:rPr>
                <w:rFonts w:hint="eastAsia" w:asciiTheme="minorEastAsia" w:hAnsiTheme="minorEastAsia" w:eastAsiaTheme="minorEastAsia" w:cstheme="minorEastAsia"/>
                <w:b/>
                <w:bCs/>
                <w:snapToGrid w:val="0"/>
                <w:color w:val="auto"/>
                <w:kern w:val="0"/>
                <w:sz w:val="24"/>
                <w:szCs w:val="24"/>
                <w:highlight w:val="none"/>
              </w:rPr>
              <w:t>包括但不限于：</w:t>
            </w:r>
            <w:r>
              <w:rPr>
                <w:rFonts w:hint="eastAsia" w:asciiTheme="minorEastAsia" w:hAnsiTheme="minorEastAsia" w:eastAsiaTheme="minorEastAsia" w:cstheme="minorEastAsia"/>
                <w:snapToGrid w:val="0"/>
                <w:color w:val="auto"/>
                <w:kern w:val="0"/>
                <w:sz w:val="24"/>
                <w:szCs w:val="24"/>
                <w:highlight w:val="none"/>
              </w:rPr>
              <w:t>初步设计及概算、施工图设计、工地现场服务、验收过程中的设计指导及配合阶段验收及档案整理、编制竣工图及后续设计服务工作（具体详见本项目可行性研究报告）。</w:t>
            </w:r>
          </w:p>
          <w:p w14:paraId="4D5FC0A0">
            <w:pPr>
              <w:pStyle w:val="34"/>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（2）施工部分：设计文件及工程量清单范围内的所有工程及配套工程、设施等的施工。</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设计、</w:t>
            </w:r>
            <w:r>
              <w:rPr>
                <w:rFonts w:hint="eastAsia" w:asciiTheme="minorEastAsia" w:hAnsiTheme="minorEastAsia" w:eastAsiaTheme="minorEastAsia" w:cstheme="minorEastAsia"/>
                <w:snapToGrid w:val="0"/>
                <w:color w:val="auto"/>
                <w:kern w:val="0"/>
                <w:sz w:val="24"/>
                <w:szCs w:val="24"/>
                <w:highlight w:val="none"/>
                <w:lang w:eastAsia="zh-CN"/>
              </w:rPr>
              <w:t>施工总工期580日历天</w:t>
            </w:r>
            <w:r>
              <w:rPr>
                <w:rFonts w:hint="eastAsia" w:asciiTheme="minorEastAsia" w:hAnsiTheme="minorEastAsia" w:eastAsiaTheme="minorEastAsia" w:cstheme="minorEastAsia"/>
                <w:snapToGrid w:val="0"/>
                <w:color w:val="auto"/>
                <w:kern w:val="0"/>
                <w:sz w:val="24"/>
                <w:szCs w:val="24"/>
                <w:highlight w:val="none"/>
              </w:rPr>
              <w:t>，其中：设计工期为</w:t>
            </w:r>
            <w:r>
              <w:rPr>
                <w:rFonts w:hint="default" w:asciiTheme="minorEastAsia" w:hAnsiTheme="minorEastAsia" w:eastAsiaTheme="minorEastAsia" w:cstheme="minorEastAsia"/>
                <w:snapToGrid w:val="0"/>
                <w:color w:val="auto"/>
                <w:kern w:val="0"/>
                <w:sz w:val="24"/>
                <w:szCs w:val="24"/>
                <w:highlight w:val="none"/>
                <w:lang w:val="en-US" w:eastAsia="zh-CN"/>
              </w:rPr>
              <w:t>40</w:t>
            </w:r>
            <w:r>
              <w:rPr>
                <w:rFonts w:hint="eastAsia" w:asciiTheme="minorEastAsia" w:hAnsiTheme="minorEastAsia" w:eastAsiaTheme="minorEastAsia" w:cstheme="minorEastAsia"/>
                <w:snapToGrid w:val="0"/>
                <w:color w:val="auto"/>
                <w:kern w:val="0"/>
                <w:sz w:val="24"/>
                <w:szCs w:val="24"/>
                <w:highlight w:val="none"/>
                <w:lang w:val="en-US" w:eastAsia="zh-CN"/>
              </w:rPr>
              <w:t>日历天</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eastAsia="zh-CN"/>
              </w:rPr>
              <w:t>施工工期为：540日历天</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中标人必须在所要求的工期内</w:t>
            </w:r>
            <w:r>
              <w:rPr>
                <w:rFonts w:hint="eastAsia" w:asciiTheme="minorEastAsia" w:hAnsiTheme="minorEastAsia" w:eastAsiaTheme="minorEastAsia" w:cstheme="minorEastAsia"/>
                <w:color w:val="auto"/>
                <w:kern w:val="0"/>
                <w:sz w:val="24"/>
                <w:szCs w:val="24"/>
                <w:highlight w:val="none"/>
                <w:lang w:eastAsia="zh-CN"/>
              </w:rPr>
              <w:t>完成招标范围内的全部内容</w:t>
            </w:r>
            <w:r>
              <w:rPr>
                <w:rFonts w:hint="eastAsia" w:asciiTheme="minorEastAsia" w:hAnsiTheme="minorEastAsia" w:eastAsiaTheme="minorEastAsia" w:cstheme="minorEastAsia"/>
                <w:color w:val="auto"/>
                <w:kern w:val="0"/>
                <w:sz w:val="24"/>
                <w:szCs w:val="24"/>
                <w:highlight w:val="none"/>
              </w:rPr>
              <w:t>。</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2C7799D7">
            <w:pPr>
              <w:pStyle w:val="34"/>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设计要求：符合国家或行业颁布的现行有效的有关设计的规范要求，符合</w:t>
            </w:r>
            <w:r>
              <w:rPr>
                <w:rFonts w:hint="eastAsia" w:asciiTheme="minorEastAsia" w:hAnsiTheme="minorEastAsia" w:eastAsiaTheme="minorEastAsia" w:cstheme="minorEastAsia"/>
                <w:snapToGrid w:val="0"/>
                <w:color w:val="auto"/>
                <w:kern w:val="0"/>
                <w:sz w:val="24"/>
                <w:szCs w:val="24"/>
                <w:highlight w:val="none"/>
                <w:lang w:val="en-US" w:eastAsia="zh-CN"/>
              </w:rPr>
              <w:t>设计任务书的</w:t>
            </w:r>
            <w:r>
              <w:rPr>
                <w:rFonts w:hint="eastAsia" w:asciiTheme="minorEastAsia" w:hAnsiTheme="minorEastAsia" w:eastAsiaTheme="minorEastAsia" w:cstheme="minorEastAsia"/>
                <w:snapToGrid w:val="0"/>
                <w:color w:val="auto"/>
                <w:kern w:val="0"/>
                <w:sz w:val="24"/>
                <w:szCs w:val="24"/>
                <w:highlight w:val="none"/>
              </w:rPr>
              <w:t>相关要求，并必须通过有关部门的审查及经有资质的审图机构审查合格。</w:t>
            </w:r>
          </w:p>
          <w:p w14:paraId="1154AF97">
            <w:pPr>
              <w:pStyle w:val="34"/>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施工要求：施工质量必须达到合格标准。</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6A56A3F8">
            <w:pPr>
              <w:pStyle w:val="34"/>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工程最高投标限价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1C376F8D">
            <w:pPr>
              <w:pStyle w:val="34"/>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本项目最高投标限价</w:t>
            </w:r>
            <w:r>
              <w:rPr>
                <w:rFonts w:hint="eastAsia" w:asciiTheme="minorEastAsia" w:hAnsiTheme="minorEastAsia" w:eastAsiaTheme="minorEastAsia" w:cstheme="minorEastAsia"/>
                <w:color w:val="auto"/>
                <w:sz w:val="24"/>
                <w:szCs w:val="24"/>
                <w:highlight w:val="none"/>
                <w:lang w:val="en-US" w:eastAsia="zh-CN"/>
              </w:rPr>
              <w:t>为人民币(大写):</w:t>
            </w:r>
            <w:r>
              <w:rPr>
                <w:rFonts w:hint="eastAsia" w:asciiTheme="minorEastAsia" w:hAnsiTheme="minorEastAsia" w:eastAsiaTheme="minorEastAsia" w:cstheme="minorEastAsia"/>
                <w:color w:val="auto"/>
                <w:sz w:val="24"/>
                <w:szCs w:val="24"/>
                <w:highlight w:val="none"/>
                <w:u w:val="single"/>
                <w:lang w:val="en-US" w:eastAsia="zh-CN"/>
              </w:rPr>
              <w:t>陆仟叁佰肆拾伍万贰仟贰佰元整(小写:¥63452200.00元)</w:t>
            </w:r>
            <w:r>
              <w:rPr>
                <w:rFonts w:hint="eastAsia" w:asciiTheme="minorEastAsia" w:hAnsiTheme="minorEastAsia" w:eastAsiaTheme="minorEastAsia" w:cstheme="minorEastAsia"/>
                <w:color w:val="auto"/>
                <w:sz w:val="24"/>
                <w:szCs w:val="24"/>
                <w:highlight w:val="none"/>
                <w:lang w:val="en-US" w:eastAsia="zh-CN"/>
              </w:rPr>
              <w:t>。</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2E41CA2A">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39FEFD3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1．本次招标</w:t>
            </w:r>
            <w:r>
              <w:rPr>
                <w:rFonts w:hint="eastAsia" w:asciiTheme="minorEastAsia" w:hAnsiTheme="minorEastAsia" w:eastAsiaTheme="minorEastAsia" w:cstheme="minorEastAsia"/>
                <w:b/>
                <w:bCs/>
                <w:color w:val="auto"/>
                <w:sz w:val="24"/>
                <w:szCs w:val="24"/>
                <w:highlight w:val="none"/>
              </w:rPr>
              <w:t>接受</w:t>
            </w:r>
            <w:r>
              <w:rPr>
                <w:rFonts w:hint="eastAsia" w:asciiTheme="minorEastAsia" w:hAnsiTheme="minorEastAsia" w:eastAsiaTheme="minorEastAsia" w:cstheme="minorEastAsia"/>
                <w:color w:val="auto"/>
                <w:sz w:val="24"/>
                <w:szCs w:val="24"/>
                <w:highlight w:val="none"/>
              </w:rPr>
              <w:t>联合体投标，联合体以一个投标人的身份共同投标。</w:t>
            </w:r>
          </w:p>
          <w:p w14:paraId="516B2DA3">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联合体成员数量不超过2个。</w:t>
            </w:r>
          </w:p>
          <w:p w14:paraId="04101C3F">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1.4联合体各方不得再以自己名义单独或参加其他联合体在本招标项目中投标，否则各相关投标均无效。</w:t>
            </w:r>
          </w:p>
          <w:p w14:paraId="0A5B561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2.资质要求</w:t>
            </w:r>
          </w:p>
          <w:p w14:paraId="074F05A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2.1投标人须具备独立法人资格，按国家法律经营。</w:t>
            </w:r>
          </w:p>
          <w:p w14:paraId="7506161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2.2投标人须持有行政主管部门颁发的企业资质证书。</w:t>
            </w:r>
          </w:p>
          <w:p w14:paraId="6F8573F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03B08DEB">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①施工资质：具备</w:t>
            </w:r>
            <w:r>
              <w:rPr>
                <w:rFonts w:hint="eastAsia" w:asciiTheme="minorEastAsia" w:hAnsiTheme="minorEastAsia" w:eastAsiaTheme="minorEastAsia" w:cstheme="minorEastAsia"/>
                <w:color w:val="auto"/>
                <w:sz w:val="24"/>
                <w:szCs w:val="24"/>
                <w:highlight w:val="none"/>
                <w:lang w:val="en-US" w:eastAsia="zh-CN"/>
              </w:rPr>
              <w:t>建筑工程施工</w:t>
            </w:r>
            <w:r>
              <w:rPr>
                <w:rFonts w:hint="eastAsia" w:asciiTheme="minorEastAsia" w:hAnsiTheme="minorEastAsia" w:eastAsiaTheme="minorEastAsia" w:cstheme="minorEastAsia"/>
                <w:color w:val="auto"/>
                <w:sz w:val="24"/>
                <w:szCs w:val="24"/>
                <w:highlight w:val="none"/>
                <w:lang w:val="zh-CN"/>
              </w:rPr>
              <w:t>总承包</w:t>
            </w: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val="zh-CN"/>
              </w:rPr>
              <w:t>级以上（含</w:t>
            </w: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val="zh-CN"/>
              </w:rPr>
              <w:t>级）资质，并获得安全生产许可证的独立法人。</w:t>
            </w:r>
          </w:p>
          <w:p w14:paraId="15C3573E">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②设计资质</w:t>
            </w:r>
            <w:r>
              <w:rPr>
                <w:rFonts w:hint="eastAsia" w:asciiTheme="minorEastAsia" w:hAnsiTheme="minorEastAsia" w:eastAsiaTheme="minorEastAsia" w:cstheme="minorEastAsia"/>
                <w:color w:val="auto"/>
                <w:kern w:val="0"/>
                <w:sz w:val="24"/>
                <w:szCs w:val="24"/>
                <w:highlight w:val="none"/>
              </w:rPr>
              <w:t>必须具备建设行政主管部门颁发的以下资质之一：</w:t>
            </w:r>
          </w:p>
          <w:p w14:paraId="6073DA86">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（1）工程设计综合甲级资质；</w:t>
            </w:r>
          </w:p>
          <w:p w14:paraId="6E98E435">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（2）建筑行业工程设计乙级以上（含乙级）资质；</w:t>
            </w:r>
          </w:p>
          <w:p w14:paraId="37B513AB">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（3）建筑行业工程设计（建筑工程专业）乙级以上（含乙级）资质；</w:t>
            </w:r>
          </w:p>
          <w:p w14:paraId="2FB8054C">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（4）建筑设计事务所资质。</w:t>
            </w:r>
          </w:p>
          <w:p w14:paraId="4425AE85">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rPr>
              <w:t>设计单位仅具备建筑设计事务所资质的，应当自行完成招标范围内的建筑专业设计业务，并在保证整个建筑工程项目完整性的前提下，经招标人同意，将其他专业设计业务发包给具有相应资质的分包方。</w:t>
            </w:r>
          </w:p>
          <w:p w14:paraId="48D5BF75">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3．相关人员要求</w:t>
            </w:r>
          </w:p>
          <w:p w14:paraId="32CE695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snapToGrid w:val="0"/>
                <w:color w:val="auto"/>
                <w:kern w:val="0"/>
                <w:sz w:val="24"/>
                <w:szCs w:val="24"/>
                <w:highlight w:val="none"/>
              </w:rPr>
              <w:t>拟派</w:t>
            </w:r>
            <w:r>
              <w:rPr>
                <w:rFonts w:hint="eastAsia" w:asciiTheme="minorEastAsia" w:hAnsiTheme="minorEastAsia" w:eastAsiaTheme="minorEastAsia" w:cstheme="minorEastAsia"/>
                <w:snapToGrid w:val="0"/>
                <w:color w:val="auto"/>
                <w:kern w:val="0"/>
                <w:sz w:val="24"/>
                <w:szCs w:val="24"/>
                <w:highlight w:val="none"/>
                <w:lang w:eastAsia="zh-CN"/>
              </w:rPr>
              <w:t>项目经理为</w:t>
            </w:r>
            <w:r>
              <w:rPr>
                <w:rFonts w:hint="eastAsia" w:asciiTheme="minorEastAsia" w:hAnsiTheme="minorEastAsia" w:eastAsiaTheme="minorEastAsia" w:cstheme="minorEastAsia"/>
                <w:snapToGrid w:val="0"/>
                <w:color w:val="auto"/>
                <w:kern w:val="0"/>
                <w:sz w:val="24"/>
                <w:szCs w:val="24"/>
                <w:highlight w:val="none"/>
                <w:u w:val="none"/>
                <w:lang w:eastAsia="zh-CN"/>
              </w:rPr>
              <w:t>具有</w:t>
            </w:r>
            <w:r>
              <w:rPr>
                <w:rFonts w:hint="eastAsia" w:asciiTheme="minorEastAsia" w:hAnsiTheme="minorEastAsia" w:eastAsiaTheme="minorEastAsia" w:cstheme="minorEastAsia"/>
                <w:snapToGrid w:val="0"/>
                <w:color w:val="auto"/>
                <w:kern w:val="0"/>
                <w:sz w:val="24"/>
                <w:szCs w:val="24"/>
                <w:highlight w:val="none"/>
                <w:u w:val="single"/>
                <w:lang w:eastAsia="zh-CN"/>
              </w:rPr>
              <w:t>建筑工程</w:t>
            </w:r>
            <w:r>
              <w:rPr>
                <w:rFonts w:hint="eastAsia" w:asciiTheme="minorEastAsia" w:hAnsiTheme="minorEastAsia" w:eastAsiaTheme="minorEastAsia" w:cstheme="minorEastAsia"/>
                <w:snapToGrid w:val="0"/>
                <w:color w:val="auto"/>
                <w:kern w:val="0"/>
                <w:sz w:val="24"/>
                <w:szCs w:val="24"/>
                <w:highlight w:val="none"/>
                <w:u w:val="none"/>
                <w:lang w:eastAsia="zh-CN"/>
              </w:rPr>
              <w:t>专业一级或二级注册建造师</w:t>
            </w:r>
            <w:r>
              <w:rPr>
                <w:rFonts w:hint="eastAsia" w:asciiTheme="minorEastAsia" w:hAnsiTheme="minorEastAsia" w:eastAsiaTheme="minorEastAsia" w:cstheme="minorEastAsia"/>
                <w:snapToGrid w:val="0"/>
                <w:color w:val="auto"/>
                <w:kern w:val="0"/>
                <w:sz w:val="24"/>
                <w:szCs w:val="24"/>
                <w:highlight w:val="none"/>
                <w:u w:val="none"/>
              </w:rPr>
              <w:t>，</w:t>
            </w:r>
            <w:r>
              <w:rPr>
                <w:rFonts w:hint="eastAsia" w:asciiTheme="minorEastAsia" w:hAnsiTheme="minorEastAsia" w:eastAsiaTheme="minorEastAsia" w:cstheme="minorEastAsia"/>
                <w:snapToGrid w:val="0"/>
                <w:color w:val="auto"/>
                <w:kern w:val="0"/>
                <w:sz w:val="24"/>
                <w:szCs w:val="24"/>
                <w:highlight w:val="none"/>
              </w:rPr>
              <w:t>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208E53C">
            <w:pPr>
              <w:pStyle w:val="37"/>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3.2．拟派项目技术负责人须具备</w:t>
            </w:r>
            <w:r>
              <w:rPr>
                <w:rFonts w:hint="eastAsia" w:asciiTheme="minorEastAsia" w:hAnsiTheme="minorEastAsia" w:eastAsiaTheme="minorEastAsia" w:cstheme="minorEastAsia"/>
                <w:color w:val="auto"/>
                <w:sz w:val="24"/>
                <w:szCs w:val="24"/>
                <w:highlight w:val="none"/>
                <w:u w:val="single"/>
              </w:rPr>
              <w:t>建筑工程</w:t>
            </w:r>
            <w:r>
              <w:rPr>
                <w:rFonts w:hint="eastAsia" w:asciiTheme="minorEastAsia" w:hAnsiTheme="minorEastAsia" w:eastAsiaTheme="minorEastAsia" w:cstheme="minorEastAsia"/>
                <w:color w:val="auto"/>
                <w:sz w:val="24"/>
                <w:szCs w:val="24"/>
                <w:highlight w:val="none"/>
                <w:u w:val="single"/>
                <w:lang w:val="en-US" w:eastAsia="zh-CN"/>
              </w:rPr>
              <w:t>相关</w:t>
            </w:r>
            <w:r>
              <w:rPr>
                <w:rFonts w:hint="eastAsia" w:asciiTheme="minorEastAsia" w:hAnsiTheme="minorEastAsia" w:eastAsiaTheme="minorEastAsia" w:cstheme="minorEastAsia"/>
                <w:color w:val="auto"/>
                <w:sz w:val="24"/>
                <w:szCs w:val="24"/>
                <w:highlight w:val="none"/>
              </w:rPr>
              <w:t>专业中级或及以上技术职称。</w:t>
            </w:r>
          </w:p>
          <w:p w14:paraId="1C5412AD">
            <w:pPr>
              <w:pStyle w:val="37"/>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3.3．拟派专职安全生产管理人员须具备有效安全生产考核合格证明（C证，安全生产考核合格证书或广东省建筑施工企业管理人员安全生产考核系统考核合格信息打印页），且不少于1人。</w:t>
            </w:r>
          </w:p>
          <w:p w14:paraId="14A5DE66">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拟委派担任本工程的设计负责人必须具备</w:t>
            </w:r>
            <w:r>
              <w:rPr>
                <w:rFonts w:hint="eastAsia" w:asciiTheme="minorEastAsia" w:hAnsiTheme="minorEastAsia" w:eastAsiaTheme="minorEastAsia" w:cstheme="minorEastAsia"/>
                <w:color w:val="auto"/>
                <w:sz w:val="24"/>
                <w:szCs w:val="24"/>
                <w:highlight w:val="none"/>
                <w:u w:val="single"/>
                <w:lang w:eastAsia="zh-CN"/>
              </w:rPr>
              <w:t>二级注册建筑师或以上</w:t>
            </w:r>
            <w:r>
              <w:rPr>
                <w:rFonts w:hint="eastAsia" w:asciiTheme="minorEastAsia" w:hAnsiTheme="minorEastAsia" w:eastAsiaTheme="minorEastAsia" w:cstheme="minorEastAsia"/>
                <w:color w:val="auto"/>
                <w:sz w:val="24"/>
                <w:szCs w:val="24"/>
                <w:highlight w:val="none"/>
                <w:lang w:eastAsia="zh-CN"/>
              </w:rPr>
              <w:t>注册证书</w:t>
            </w:r>
            <w:r>
              <w:rPr>
                <w:rFonts w:hint="eastAsia" w:asciiTheme="minorEastAsia" w:hAnsiTheme="minorEastAsia" w:eastAsiaTheme="minorEastAsia" w:cstheme="minorEastAsia"/>
                <w:color w:val="auto"/>
                <w:sz w:val="24"/>
                <w:szCs w:val="24"/>
                <w:highlight w:val="none"/>
              </w:rPr>
              <w:t>。</w:t>
            </w:r>
          </w:p>
          <w:p w14:paraId="0404D82E">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55"/>
              <w:gridCol w:w="2905"/>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9" w:type="dxa"/>
                  <w:noWrap/>
                  <w:vAlign w:val="center"/>
                </w:tcPr>
                <w:p w14:paraId="40AE4B0F">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655" w:type="dxa"/>
                  <w:noWrap/>
                  <w:vAlign w:val="center"/>
                </w:tcPr>
                <w:p w14:paraId="7A5A86FA">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905" w:type="dxa"/>
                  <w:noWrap/>
                  <w:vAlign w:val="center"/>
                </w:tcPr>
                <w:p w14:paraId="3A331D90">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9" w:type="dxa"/>
                  <w:noWrap/>
                  <w:vAlign w:val="center"/>
                </w:tcPr>
                <w:p w14:paraId="39F67673">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655" w:type="dxa"/>
                  <w:noWrap/>
                  <w:vAlign w:val="center"/>
                </w:tcPr>
                <w:p w14:paraId="72E3912B">
                  <w:pPr>
                    <w:wordWrap w:val="0"/>
                    <w:adjustRightInd w:val="0"/>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乳源瑶族自治县桂头镇人民政府</w:t>
                  </w:r>
                </w:p>
              </w:tc>
              <w:tc>
                <w:tcPr>
                  <w:tcW w:w="2905" w:type="dxa"/>
                  <w:noWrap/>
                  <w:vAlign w:val="center"/>
                </w:tcPr>
                <w:p w14:paraId="12966D16">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为本招标项目的招标人</w:t>
                  </w:r>
                </w:p>
              </w:tc>
            </w:tr>
            <w:tr w14:paraId="391C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9" w:type="dxa"/>
                  <w:shd w:val="clear" w:color="auto" w:fill="auto"/>
                  <w:noWrap/>
                  <w:vAlign w:val="center"/>
                </w:tcPr>
                <w:p w14:paraId="112DC0C7">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p>
              </w:tc>
              <w:tc>
                <w:tcPr>
                  <w:tcW w:w="3655" w:type="dxa"/>
                  <w:noWrap/>
                  <w:vAlign w:val="center"/>
                </w:tcPr>
                <w:p w14:paraId="2E0BC452">
                  <w:pPr>
                    <w:wordWrap w:val="0"/>
                    <w:adjustRightInd w:val="0"/>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乳源瑶族自治县桂头镇七星墩村村民委员会白土螺村民小组</w:t>
                  </w:r>
                </w:p>
              </w:tc>
              <w:tc>
                <w:tcPr>
                  <w:tcW w:w="2905" w:type="dxa"/>
                  <w:noWrap/>
                  <w:vAlign w:val="center"/>
                </w:tcPr>
                <w:p w14:paraId="5E7717DB">
                  <w:pPr>
                    <w:wordWrap w:val="0"/>
                    <w:adjustRightInd w:val="0"/>
                    <w:snapToGrid w:val="0"/>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为本招标项目的</w:t>
                  </w:r>
                  <w:r>
                    <w:rPr>
                      <w:rFonts w:hint="eastAsia" w:asciiTheme="minorEastAsia" w:hAnsiTheme="minorEastAsia" w:eastAsiaTheme="minorEastAsia" w:cstheme="minorEastAsia"/>
                      <w:color w:val="auto"/>
                      <w:sz w:val="24"/>
                      <w:szCs w:val="24"/>
                      <w:highlight w:val="none"/>
                      <w:lang w:val="en-US" w:eastAsia="zh-CN"/>
                    </w:rPr>
                    <w:t>业主单位</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19" w:type="dxa"/>
                  <w:shd w:val="clear" w:color="auto" w:fill="auto"/>
                  <w:noWrap/>
                  <w:vAlign w:val="center"/>
                </w:tcPr>
                <w:p w14:paraId="45FFDD65">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w:t>
                  </w:r>
                </w:p>
              </w:tc>
              <w:tc>
                <w:tcPr>
                  <w:tcW w:w="3655" w:type="dxa"/>
                  <w:shd w:val="clear" w:color="auto" w:fill="auto"/>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韶关中一工程造价咨询有限公司</w:t>
                  </w:r>
                </w:p>
              </w:tc>
              <w:tc>
                <w:tcPr>
                  <w:tcW w:w="2905" w:type="dxa"/>
                  <w:shd w:val="clear" w:color="auto" w:fill="auto"/>
                  <w:noWrap/>
                  <w:vAlign w:val="center"/>
                </w:tcPr>
                <w:p w14:paraId="565A3941">
                  <w:pPr>
                    <w:wordWrap w:val="0"/>
                    <w:adjustRightInd w:val="0"/>
                    <w:snapToGrid w:val="0"/>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为本招标项目的可行性研究报告编制单位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19" w:type="dxa"/>
                  <w:shd w:val="clear" w:color="auto" w:fill="auto"/>
                  <w:noWrap/>
                  <w:vAlign w:val="center"/>
                </w:tcPr>
                <w:p w14:paraId="547AC684">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3655" w:type="dxa"/>
                  <w:shd w:val="clear" w:color="auto" w:fill="auto"/>
                  <w:noWrap/>
                  <w:vAlign w:val="center"/>
                </w:tcPr>
                <w:p w14:paraId="36A96723">
                  <w:pPr>
                    <w:wordWrap w:val="0"/>
                    <w:adjustRightInd w:val="0"/>
                    <w:snapToGrid w:val="0"/>
                    <w:spacing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广东象龙国际项目管理有限公司</w:t>
                  </w:r>
                </w:p>
              </w:tc>
              <w:tc>
                <w:tcPr>
                  <w:tcW w:w="2905" w:type="dxa"/>
                  <w:shd w:val="clear" w:color="auto" w:fill="auto"/>
                  <w:noWrap/>
                  <w:vAlign w:val="center"/>
                </w:tcPr>
                <w:p w14:paraId="625838B3">
                  <w:pPr>
                    <w:wordWrap w:val="0"/>
                    <w:adjustRightInd w:val="0"/>
                    <w:snapToGrid w:val="0"/>
                    <w:spacing w:line="24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为本招标项目的招标代理机构</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9" w:type="dxa"/>
                  <w:shd w:val="clear" w:color="auto" w:fill="auto"/>
                  <w:noWrap/>
                  <w:vAlign w:val="center"/>
                </w:tcPr>
                <w:p w14:paraId="76594481">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3655" w:type="dxa"/>
                  <w:shd w:val="clear" w:color="auto" w:fill="auto"/>
                  <w:noWrap/>
                  <w:vAlign w:val="center"/>
                </w:tcPr>
                <w:p w14:paraId="597DE9D3">
                  <w:pPr>
                    <w:tabs>
                      <w:tab w:val="center" w:pos="941"/>
                    </w:tabs>
                    <w:wordWrap w:val="0"/>
                    <w:adjustRightInd w:val="0"/>
                    <w:snapToGrid w:val="0"/>
                    <w:spacing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待定</w:t>
                  </w:r>
                </w:p>
              </w:tc>
              <w:tc>
                <w:tcPr>
                  <w:tcW w:w="2905" w:type="dxa"/>
                  <w:shd w:val="clear" w:color="auto" w:fill="auto"/>
                  <w:noWrap/>
                  <w:vAlign w:val="center"/>
                </w:tcPr>
                <w:p w14:paraId="61935A3A">
                  <w:pPr>
                    <w:wordWrap w:val="0"/>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为本招标项目的监理单位</w:t>
                  </w:r>
                </w:p>
              </w:tc>
            </w:tr>
            <w:tr w14:paraId="7915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9" w:type="dxa"/>
                  <w:shd w:val="clear" w:color="auto" w:fill="auto"/>
                  <w:noWrap/>
                  <w:vAlign w:val="center"/>
                </w:tcPr>
                <w:p w14:paraId="487DEA56">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3655" w:type="dxa"/>
                  <w:shd w:val="clear" w:color="auto" w:fill="auto"/>
                  <w:noWrap/>
                  <w:vAlign w:val="center"/>
                </w:tcPr>
                <w:p w14:paraId="4670F462">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Cs w:val="24"/>
                      <w:highlight w:val="none"/>
                    </w:rPr>
                    <w:t>广东方川工程咨询有限公司</w:t>
                  </w:r>
                </w:p>
              </w:tc>
              <w:tc>
                <w:tcPr>
                  <w:tcW w:w="2905" w:type="dxa"/>
                  <w:shd w:val="clear" w:color="auto" w:fill="auto"/>
                  <w:noWrap/>
                  <w:vAlign w:val="center"/>
                </w:tcPr>
                <w:p w14:paraId="5AF2EB96">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w:t>
                  </w:r>
                  <w:r>
                    <w:rPr>
                      <w:rFonts w:hint="eastAsia" w:asciiTheme="minorEastAsia" w:hAnsiTheme="minorEastAsia" w:eastAsiaTheme="minorEastAsia" w:cstheme="minorEastAsia"/>
                      <w:snapToGrid w:val="0"/>
                      <w:color w:val="auto"/>
                      <w:kern w:val="0"/>
                      <w:szCs w:val="24"/>
                      <w:highlight w:val="none"/>
                      <w:lang w:val="en-US" w:eastAsia="zh-CN"/>
                    </w:rPr>
                    <w:t>全过程造价</w:t>
                  </w:r>
                  <w:r>
                    <w:rPr>
                      <w:rFonts w:hint="eastAsia" w:asciiTheme="minorEastAsia" w:hAnsiTheme="minorEastAsia" w:eastAsiaTheme="minorEastAsia" w:cstheme="minorEastAsia"/>
                      <w:snapToGrid w:val="0"/>
                      <w:color w:val="auto"/>
                      <w:kern w:val="0"/>
                      <w:szCs w:val="24"/>
                      <w:highlight w:val="none"/>
                    </w:rPr>
                    <w:t>单位</w:t>
                  </w:r>
                </w:p>
              </w:tc>
            </w:tr>
            <w:tr w14:paraId="60FD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9" w:type="dxa"/>
                  <w:noWrap/>
                  <w:vAlign w:val="center"/>
                </w:tcPr>
                <w:p w14:paraId="264131F3">
                  <w:pPr>
                    <w:wordWrap w:val="0"/>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3655" w:type="dxa"/>
                  <w:shd w:val="clear" w:color="auto" w:fill="auto"/>
                  <w:noWrap/>
                  <w:vAlign w:val="center"/>
                </w:tcPr>
                <w:p w14:paraId="074E6ACE">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Cs w:val="24"/>
                      <w:highlight w:val="none"/>
                    </w:rPr>
                    <w:t>江西核工业工程地质勘察院有限公司</w:t>
                  </w:r>
                </w:p>
              </w:tc>
              <w:tc>
                <w:tcPr>
                  <w:tcW w:w="2905" w:type="dxa"/>
                  <w:shd w:val="clear" w:color="auto" w:fill="auto"/>
                  <w:noWrap/>
                  <w:vAlign w:val="center"/>
                </w:tcPr>
                <w:p w14:paraId="4B38B279">
                  <w:pPr>
                    <w:wordWrap w:val="0"/>
                    <w:adjustRightInd w:val="0"/>
                    <w:snapToGrid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为本招标项目的勘察</w:t>
                  </w:r>
                  <w:r>
                    <w:rPr>
                      <w:rFonts w:hint="eastAsia" w:asciiTheme="minorEastAsia" w:hAnsiTheme="minorEastAsia" w:eastAsiaTheme="minorEastAsia" w:cstheme="minorEastAsia"/>
                      <w:snapToGrid w:val="0"/>
                      <w:color w:val="auto"/>
                      <w:kern w:val="0"/>
                      <w:szCs w:val="24"/>
                      <w:highlight w:val="none"/>
                      <w:lang w:val="en-US" w:eastAsia="zh-CN"/>
                    </w:rPr>
                    <w:t>单位</w:t>
                  </w:r>
                </w:p>
              </w:tc>
            </w:tr>
          </w:tbl>
          <w:p w14:paraId="5B40FCC1">
            <w:pPr>
              <w:pStyle w:val="38"/>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5.省外企业（包括组成联合体的所有成员单位）须按照《广东省住房和城乡建设厅关于取消省外建筑企业和人员进粤信息备案有关工作的通知》（粤建市﹝2015﹞52号）规定在“</w:t>
            </w:r>
            <w:bookmarkStart w:id="785" w:name="_GoBack"/>
            <w:bookmarkEnd w:id="785"/>
            <w:r>
              <w:rPr>
                <w:rFonts w:hint="eastAsia" w:asciiTheme="minorEastAsia" w:hAnsiTheme="minorEastAsia" w:eastAsiaTheme="minorEastAsia" w:cstheme="minorEastAsia"/>
                <w:color w:val="auto"/>
                <w:sz w:val="24"/>
                <w:szCs w:val="24"/>
                <w:highlight w:val="none"/>
              </w:rPr>
              <w:t>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1．投标人须缴纳金额为人民币</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伍拾万元整</w:t>
            </w:r>
            <w:r>
              <w:rPr>
                <w:rFonts w:hint="eastAsia" w:asciiTheme="minorEastAsia" w:hAnsiTheme="minorEastAsia" w:eastAsiaTheme="minorEastAsia" w:cstheme="minorEastAsia"/>
                <w:snapToGrid w:val="0"/>
                <w:color w:val="auto"/>
                <w:kern w:val="0"/>
                <w:sz w:val="24"/>
                <w:szCs w:val="24"/>
                <w:highlight w:val="none"/>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本次招标的投标有效期为</w:t>
            </w:r>
            <w:r>
              <w:rPr>
                <w:rFonts w:hint="default" w:asciiTheme="minorEastAsia" w:hAnsiTheme="minorEastAsia" w:eastAsiaTheme="minorEastAsia" w:cstheme="minorEastAsia"/>
                <w:snapToGrid w:val="0"/>
                <w:color w:val="auto"/>
                <w:kern w:val="0"/>
                <w:sz w:val="24"/>
                <w:szCs w:val="24"/>
                <w:highlight w:val="none"/>
                <w:u w:val="single"/>
                <w:lang w:val="en-US" w:eastAsia="zh-CN"/>
              </w:rPr>
              <w:t>12</w:t>
            </w:r>
            <w:r>
              <w:rPr>
                <w:rFonts w:hint="eastAsia" w:asciiTheme="minorEastAsia" w:hAnsiTheme="minorEastAsia" w:eastAsiaTheme="minorEastAsia" w:cstheme="minorEastAsia"/>
                <w:snapToGrid w:val="0"/>
                <w:color w:val="auto"/>
                <w:kern w:val="0"/>
                <w:sz w:val="24"/>
                <w:szCs w:val="24"/>
                <w:highlight w:val="none"/>
                <w:u w:val="single"/>
                <w:lang w:val="en-US" w:eastAsia="zh-CN"/>
              </w:rPr>
              <w:t>0</w:t>
            </w:r>
            <w:r>
              <w:rPr>
                <w:rFonts w:hint="eastAsia" w:asciiTheme="minorEastAsia" w:hAnsiTheme="minorEastAsia" w:eastAsiaTheme="minorEastAsia" w:cstheme="minorEastAsia"/>
                <w:snapToGrid w:val="0"/>
                <w:color w:val="auto"/>
                <w:kern w:val="0"/>
                <w:sz w:val="24"/>
                <w:szCs w:val="24"/>
                <w:highlight w:val="none"/>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92787B8">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4C98B9C6">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5F408FC1">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房屋建筑工程</w:t>
            </w:r>
          </w:p>
          <w:p w14:paraId="2DEFDAEF">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70EAB278">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本招标项目纳入绿色建设实施范围，要求达到《绿色建筑评价标准》GB/T51141-2015 等规范要求规定的一星级标准。</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7387BCD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26F96C49">
            <w:pPr>
              <w:pStyle w:val="34"/>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履约保证金为中标价的</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在领取中标通知书之日起</w:t>
            </w:r>
            <w:r>
              <w:rPr>
                <w:rFonts w:hint="eastAsia" w:asciiTheme="minorEastAsia" w:hAnsiTheme="minorEastAsia" w:eastAsiaTheme="minorEastAsia" w:cstheme="minorEastAsia"/>
                <w:snapToGrid w:val="0"/>
                <w:color w:val="auto"/>
                <w:kern w:val="0"/>
                <w:sz w:val="24"/>
                <w:szCs w:val="24"/>
                <w:highlight w:val="none"/>
                <w:u w:val="single"/>
              </w:rPr>
              <w:t>5</w:t>
            </w:r>
            <w:r>
              <w:rPr>
                <w:rFonts w:hint="eastAsia" w:asciiTheme="minorEastAsia" w:hAnsiTheme="minorEastAsia" w:eastAsiaTheme="minorEastAsia" w:cstheme="minorEastAsia"/>
                <w:snapToGrid w:val="0"/>
                <w:color w:val="auto"/>
                <w:kern w:val="0"/>
                <w:sz w:val="24"/>
                <w:szCs w:val="24"/>
                <w:highlight w:val="none"/>
              </w:rPr>
              <w:t>个工作日内、签订合同前缴纳</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组成联合体时，由联合体牵头人缴纳</w:t>
            </w:r>
            <w:r>
              <w:rPr>
                <w:rFonts w:hint="eastAsia" w:asciiTheme="minorEastAsia" w:hAnsiTheme="minorEastAsia" w:eastAsiaTheme="minorEastAsia" w:cstheme="minorEastAsia"/>
                <w:color w:val="auto"/>
                <w:sz w:val="24"/>
                <w:szCs w:val="24"/>
                <w:highlight w:val="none"/>
              </w:rPr>
              <w:t>）。</w:t>
            </w:r>
          </w:p>
          <w:p w14:paraId="6BC93424">
            <w:pPr>
              <w:pStyle w:val="34"/>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履约保证的形式包括履约保证金、履约保证金担保函两种，由中标人自主选择</w:t>
            </w:r>
            <w:r>
              <w:rPr>
                <w:rFonts w:hint="eastAsia" w:asciiTheme="minorEastAsia" w:hAnsiTheme="minorEastAsia" w:eastAsiaTheme="minorEastAsia" w:cstheme="minorEastAsia"/>
                <w:color w:val="auto"/>
                <w:sz w:val="24"/>
                <w:szCs w:val="24"/>
                <w:highlight w:val="none"/>
              </w:rPr>
              <w:t>，保函有效期不得少于</w:t>
            </w:r>
            <w:r>
              <w:rPr>
                <w:rFonts w:hint="eastAsia" w:asciiTheme="minorEastAsia" w:hAnsiTheme="minorEastAsia" w:eastAsiaTheme="minorEastAsia" w:cstheme="minorEastAsia"/>
                <w:color w:val="auto"/>
                <w:sz w:val="24"/>
                <w:szCs w:val="24"/>
                <w:highlight w:val="none"/>
                <w:u w:val="single"/>
              </w:rPr>
              <w:t>本工程总工期</w:t>
            </w:r>
            <w:r>
              <w:rPr>
                <w:rFonts w:hint="eastAsia" w:asciiTheme="minorEastAsia" w:hAnsiTheme="minorEastAsia" w:eastAsiaTheme="minorEastAsia" w:cstheme="minorEastAsia"/>
                <w:color w:val="auto"/>
                <w:sz w:val="24"/>
                <w:szCs w:val="24"/>
                <w:highlight w:val="none"/>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3053B38A">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1E9EE519">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1B906B99">
            <w:pPr>
              <w:pStyle w:val="34"/>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4A30AB3E">
            <w:pPr>
              <w:pStyle w:val="34"/>
              <w:spacing w:line="24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255329DD">
            <w:pPr>
              <w:pStyle w:val="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5310C6DB">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按《建设工程工程量清单计价规范》（GB50500～2013）、《广东省建设工程计价依据（2018）》《关于明确建筑工程安全防护、文明施工措施费用具体管理办法的通知》（韶市建【2015】26号）等最新规定执行。</w:t>
            </w:r>
          </w:p>
        </w:tc>
      </w:tr>
      <w:tr w14:paraId="5451F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4BA046F">
            <w:pPr>
              <w:wordWrap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2DB13430">
            <w:pPr>
              <w:pStyle w:val="34"/>
              <w:ind w:firstLine="240" w:firstLineChars="10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招标文件要求提交的用于评审的证书、证件、</w:t>
            </w:r>
            <w:r>
              <w:rPr>
                <w:rFonts w:hint="eastAsia" w:asciiTheme="minorEastAsia" w:hAnsiTheme="minorEastAsia" w:eastAsiaTheme="minorEastAsia" w:cstheme="minorEastAsia"/>
                <w:snapToGrid w:val="0"/>
                <w:color w:val="auto"/>
                <w:kern w:val="0"/>
                <w:sz w:val="24"/>
                <w:szCs w:val="24"/>
                <w:highlight w:val="none"/>
              </w:rPr>
              <w:t>凭证</w:t>
            </w:r>
            <w:r>
              <w:rPr>
                <w:rFonts w:hint="eastAsia" w:asciiTheme="minorEastAsia" w:hAnsiTheme="minorEastAsia" w:eastAsiaTheme="minorEastAsia" w:cstheme="minorEastAsia"/>
                <w:color w:val="auto"/>
                <w:sz w:val="24"/>
                <w:szCs w:val="24"/>
                <w:highlight w:val="none"/>
              </w:rPr>
              <w:t>原件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p>
        </w:tc>
        <w:tc>
          <w:tcPr>
            <w:tcW w:w="7544" w:type="dxa"/>
            <w:tcBorders>
              <w:top w:val="single" w:color="auto" w:sz="4" w:space="0"/>
              <w:left w:val="single" w:color="auto" w:sz="4" w:space="0"/>
              <w:bottom w:val="single" w:color="auto" w:sz="4" w:space="0"/>
              <w:right w:val="single" w:color="auto" w:sz="4" w:space="0"/>
            </w:tcBorders>
            <w:noWrap/>
            <w:vAlign w:val="center"/>
          </w:tcPr>
          <w:p w14:paraId="60A9D101">
            <w:pPr>
              <w:pStyle w:val="34"/>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投标人在递交纸质投标文件时须</w:t>
            </w:r>
            <w:r>
              <w:rPr>
                <w:rFonts w:hint="eastAsia" w:asciiTheme="minorEastAsia" w:hAnsiTheme="minorEastAsia" w:eastAsiaTheme="minorEastAsia" w:cstheme="minorEastAsia"/>
                <w:snapToGrid w:val="0"/>
                <w:color w:val="auto"/>
                <w:kern w:val="0"/>
                <w:sz w:val="24"/>
                <w:szCs w:val="24"/>
                <w:highlight w:val="none"/>
              </w:rPr>
              <w:t>提交用于评审的证书、证件、证明原件</w:t>
            </w:r>
            <w:r>
              <w:rPr>
                <w:rFonts w:hint="eastAsia" w:asciiTheme="minorEastAsia" w:hAnsiTheme="minorEastAsia" w:eastAsiaTheme="minorEastAsia" w:cstheme="minorEastAsia"/>
                <w:color w:val="auto"/>
                <w:sz w:val="24"/>
                <w:szCs w:val="24"/>
                <w:highlight w:val="none"/>
              </w:rPr>
              <w:t>的，投标人应自行将所需原件密封于文件袋（箱）中，并自行准备两张“原件一览表”（详见格式十四，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52389B">
            <w:pPr>
              <w:wordWrap w:val="0"/>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30</w:t>
            </w:r>
          </w:p>
        </w:tc>
        <w:tc>
          <w:tcPr>
            <w:tcW w:w="1709" w:type="dxa"/>
            <w:tcBorders>
              <w:top w:val="single" w:color="auto" w:sz="4" w:space="0"/>
              <w:left w:val="single" w:color="auto" w:sz="4" w:space="0"/>
              <w:bottom w:val="single" w:color="auto" w:sz="4" w:space="0"/>
              <w:right w:val="single" w:color="auto" w:sz="4" w:space="0"/>
            </w:tcBorders>
            <w:noWrap/>
            <w:vAlign w:val="center"/>
          </w:tcPr>
          <w:p w14:paraId="2962747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招标人</w:t>
            </w:r>
          </w:p>
          <w:p w14:paraId="3E4C298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39ADEE16">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单位名称：</w:t>
            </w:r>
            <w:r>
              <w:rPr>
                <w:rFonts w:hint="eastAsia" w:asciiTheme="minorEastAsia" w:hAnsiTheme="minorEastAsia" w:eastAsiaTheme="minorEastAsia" w:cstheme="minorEastAsia"/>
                <w:snapToGrid w:val="0"/>
                <w:color w:val="auto"/>
                <w:kern w:val="0"/>
                <w:sz w:val="24"/>
                <w:szCs w:val="24"/>
                <w:highlight w:val="none"/>
                <w:lang w:eastAsia="zh-CN"/>
              </w:rPr>
              <w:tab/>
            </w:r>
            <w:r>
              <w:rPr>
                <w:rFonts w:hint="eastAsia" w:asciiTheme="minorEastAsia" w:hAnsiTheme="minorEastAsia" w:eastAsiaTheme="minorEastAsia" w:cstheme="minorEastAsia"/>
                <w:snapToGrid w:val="0"/>
                <w:color w:val="auto"/>
                <w:kern w:val="0"/>
                <w:sz w:val="24"/>
                <w:szCs w:val="24"/>
                <w:highlight w:val="none"/>
                <w:lang w:eastAsia="zh-CN"/>
              </w:rPr>
              <w:t>乳源瑶族自治县桂头镇人民政府</w:t>
            </w:r>
          </w:p>
          <w:p w14:paraId="2651152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办公地址：</w:t>
            </w:r>
            <w:r>
              <w:rPr>
                <w:rFonts w:hint="eastAsia" w:asciiTheme="minorEastAsia" w:hAnsiTheme="minorEastAsia" w:eastAsiaTheme="minorEastAsia" w:cstheme="minorEastAsia"/>
                <w:snapToGrid w:val="0"/>
                <w:color w:val="auto"/>
                <w:kern w:val="0"/>
                <w:sz w:val="24"/>
                <w:szCs w:val="24"/>
                <w:highlight w:val="none"/>
                <w:lang w:eastAsia="zh-CN"/>
              </w:rPr>
              <w:t>韶关市乳源瑶族自治县桂头镇拥军路1号</w:t>
            </w:r>
          </w:p>
          <w:p w14:paraId="1FEDF3C9">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联系人（部门）：规划建设办</w:t>
            </w:r>
          </w:p>
          <w:p w14:paraId="46CA4D98">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联系电话：</w:t>
            </w:r>
            <w:r>
              <w:rPr>
                <w:rFonts w:hint="eastAsia" w:asciiTheme="minorEastAsia" w:hAnsiTheme="minorEastAsia" w:eastAsiaTheme="minorEastAsia" w:cstheme="minorEastAsia"/>
                <w:snapToGrid w:val="0"/>
                <w:color w:val="auto"/>
                <w:kern w:val="0"/>
                <w:sz w:val="24"/>
                <w:szCs w:val="24"/>
                <w:highlight w:val="none"/>
                <w:lang w:eastAsia="zh-CN"/>
              </w:rPr>
              <w:t>0751-5393215</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95BFB7">
            <w:pPr>
              <w:wordWrap w:val="0"/>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31</w:t>
            </w:r>
          </w:p>
        </w:tc>
        <w:tc>
          <w:tcPr>
            <w:tcW w:w="1709" w:type="dxa"/>
            <w:tcBorders>
              <w:top w:val="single" w:color="auto" w:sz="4" w:space="0"/>
              <w:left w:val="single" w:color="auto" w:sz="4" w:space="0"/>
              <w:bottom w:val="single" w:color="auto" w:sz="4" w:space="0"/>
              <w:right w:val="single" w:color="auto" w:sz="4" w:space="0"/>
            </w:tcBorders>
            <w:noWrap/>
            <w:vAlign w:val="center"/>
          </w:tcPr>
          <w:p w14:paraId="4396166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招标代理机构</w:t>
            </w:r>
          </w:p>
          <w:p w14:paraId="07C02459">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550BFC71">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单位名称：</w:t>
            </w:r>
            <w:r>
              <w:rPr>
                <w:rFonts w:hint="eastAsia" w:asciiTheme="minorEastAsia" w:hAnsiTheme="minorEastAsia" w:eastAsiaTheme="minorEastAsia" w:cstheme="minorEastAsia"/>
                <w:snapToGrid w:val="0"/>
                <w:color w:val="auto"/>
                <w:kern w:val="0"/>
                <w:sz w:val="24"/>
                <w:szCs w:val="24"/>
                <w:highlight w:val="none"/>
                <w:lang w:eastAsia="zh-CN"/>
              </w:rPr>
              <w:t>广东象龙国际项目管理有限公司</w:t>
            </w:r>
          </w:p>
          <w:p w14:paraId="4949C03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办公地址：</w:t>
            </w:r>
            <w:r>
              <w:rPr>
                <w:rFonts w:hint="eastAsia" w:asciiTheme="minorEastAsia" w:hAnsiTheme="minorEastAsia" w:eastAsiaTheme="minorEastAsia" w:cstheme="minorEastAsia"/>
                <w:snapToGrid w:val="0"/>
                <w:color w:val="auto"/>
                <w:kern w:val="0"/>
                <w:sz w:val="24"/>
                <w:szCs w:val="24"/>
                <w:highlight w:val="none"/>
                <w:lang w:val="en-US" w:eastAsia="zh-CN"/>
              </w:rPr>
              <w:t>韶关市武江区莞韶城一期黄沙坪创新园第9栋商务楼303房</w:t>
            </w:r>
          </w:p>
          <w:p w14:paraId="2FB32E0F">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 w:val="24"/>
                <w:szCs w:val="24"/>
                <w:highlight w:val="none"/>
                <w:lang w:val="en-US"/>
              </w:rPr>
            </w:pPr>
            <w:r>
              <w:rPr>
                <w:rFonts w:hint="eastAsia" w:asciiTheme="minorEastAsia" w:hAnsiTheme="minorEastAsia" w:eastAsiaTheme="minorEastAsia" w:cstheme="minorEastAsia"/>
                <w:snapToGrid w:val="0"/>
                <w:color w:val="auto"/>
                <w:kern w:val="0"/>
                <w:sz w:val="24"/>
                <w:szCs w:val="24"/>
                <w:highlight w:val="none"/>
              </w:rPr>
              <w:t>联系人：</w:t>
            </w:r>
            <w:r>
              <w:rPr>
                <w:rFonts w:hint="eastAsia" w:asciiTheme="minorEastAsia" w:hAnsiTheme="minorEastAsia" w:eastAsiaTheme="minorEastAsia" w:cstheme="minorEastAsia"/>
                <w:snapToGrid w:val="0"/>
                <w:color w:val="auto"/>
                <w:kern w:val="0"/>
                <w:sz w:val="24"/>
                <w:szCs w:val="24"/>
                <w:highlight w:val="none"/>
                <w:lang w:val="en-US" w:eastAsia="zh-CN"/>
              </w:rPr>
              <w:t>郑工</w:t>
            </w:r>
          </w:p>
          <w:p w14:paraId="52E3C5B7">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联系电话：</w:t>
            </w:r>
            <w:r>
              <w:rPr>
                <w:rFonts w:hint="eastAsia" w:asciiTheme="minorEastAsia" w:hAnsiTheme="minorEastAsia" w:eastAsiaTheme="minorEastAsia" w:cstheme="minorEastAsia"/>
                <w:snapToGrid w:val="0"/>
                <w:color w:val="auto"/>
                <w:kern w:val="0"/>
                <w:sz w:val="24"/>
                <w:szCs w:val="24"/>
                <w:highlight w:val="none"/>
                <w:lang w:val="en-US" w:eastAsia="zh-CN"/>
              </w:rPr>
              <w:t>0751-8962686</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2D2BF8">
            <w:pPr>
              <w:wordWrap w:val="0"/>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32</w:t>
            </w:r>
          </w:p>
        </w:tc>
        <w:tc>
          <w:tcPr>
            <w:tcW w:w="1709" w:type="dxa"/>
            <w:tcBorders>
              <w:top w:val="single" w:color="auto" w:sz="4" w:space="0"/>
              <w:left w:val="single" w:color="auto" w:sz="4" w:space="0"/>
              <w:bottom w:val="single" w:color="auto" w:sz="4" w:space="0"/>
              <w:right w:val="single" w:color="auto" w:sz="4" w:space="0"/>
            </w:tcBorders>
            <w:noWrap/>
            <w:vAlign w:val="center"/>
          </w:tcPr>
          <w:p w14:paraId="4010443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交易场所</w:t>
            </w:r>
          </w:p>
          <w:p w14:paraId="49BD1E6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4FA4B2A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单位名称：韶关市公共资源交易中心</w:t>
            </w:r>
          </w:p>
          <w:p w14:paraId="7D057CC9">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办公地址：韶关市公共资源交易中心乳源分中心(韶关市乳源瑶族自治县乳城镇北环中路乳源农旅特色小镇政务服务大厅4号楼3楼(京港澳高速乳源收费站路口旁)</w:t>
            </w:r>
          </w:p>
          <w:p w14:paraId="038D35D2">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联系人（部门）：工程交易部</w:t>
            </w:r>
          </w:p>
          <w:p w14:paraId="1C60E511">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联系电话：0751-5378231</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69AA4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34</w:t>
            </w:r>
          </w:p>
        </w:tc>
        <w:tc>
          <w:tcPr>
            <w:tcW w:w="1709" w:type="dxa"/>
            <w:tcBorders>
              <w:top w:val="single" w:color="auto" w:sz="4" w:space="0"/>
              <w:left w:val="single" w:color="auto" w:sz="4" w:space="0"/>
              <w:bottom w:val="single" w:color="auto" w:sz="4" w:space="0"/>
              <w:right w:val="single" w:color="auto" w:sz="4" w:space="0"/>
            </w:tcBorders>
            <w:noWrap/>
            <w:vAlign w:val="center"/>
          </w:tcPr>
          <w:p w14:paraId="25F1655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行政监督部门</w:t>
            </w:r>
          </w:p>
          <w:p w14:paraId="368588DE">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7C605664">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单位名称：乳源瑶族自治县住房和城乡建设管理局</w:t>
            </w:r>
          </w:p>
          <w:p w14:paraId="384740F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办公地址：乳源瑶族自治县乳城镇鹰峰东路205号</w:t>
            </w:r>
          </w:p>
          <w:p w14:paraId="6F39258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联系人（部门）：建管股</w:t>
            </w:r>
          </w:p>
          <w:p w14:paraId="1F7F2E73">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联系电话：0751-5360992</w:t>
            </w:r>
          </w:p>
        </w:tc>
      </w:tr>
      <w:bookmarkEnd w:id="10"/>
    </w:tbl>
    <w:p w14:paraId="13A9FF01">
      <w:pPr>
        <w:pStyle w:val="3"/>
        <w:wordWrap w:val="0"/>
        <w:autoSpaceDE/>
        <w:autoSpaceDN/>
        <w:snapToGrid w:val="0"/>
        <w:spacing w:after="260" w:line="440" w:lineRule="exact"/>
        <w:jc w:val="both"/>
        <w:rPr>
          <w:rFonts w:hint="eastAsia" w:asciiTheme="minorEastAsia" w:hAnsiTheme="minorEastAsia" w:eastAsiaTheme="minorEastAsia" w:cstheme="minorEastAsia"/>
          <w:b/>
          <w:color w:val="auto"/>
          <w:kern w:val="2"/>
          <w:highlight w:val="none"/>
        </w:rPr>
      </w:pPr>
      <w:bookmarkStart w:id="11" w:name="_Toc122859103"/>
      <w:bookmarkStart w:id="12" w:name="_Toc122671103"/>
      <w:bookmarkStart w:id="13" w:name="_Toc122769943"/>
      <w:r>
        <w:rPr>
          <w:rFonts w:hint="eastAsia" w:asciiTheme="minorEastAsia" w:hAnsiTheme="minorEastAsia" w:eastAsiaTheme="minorEastAsia" w:cstheme="minorEastAsia"/>
          <w:b/>
          <w:color w:val="auto"/>
          <w:kern w:val="2"/>
          <w:highlight w:val="none"/>
        </w:rPr>
        <w:br w:type="page"/>
      </w:r>
      <w:bookmarkEnd w:id="11"/>
      <w:bookmarkEnd w:id="12"/>
      <w:bookmarkEnd w:id="13"/>
      <w:bookmarkStart w:id="14" w:name="_Toc20891"/>
      <w:bookmarkStart w:id="15" w:name="_Toc11999"/>
      <w:bookmarkStart w:id="16" w:name="_Toc5057"/>
      <w:bookmarkStart w:id="17" w:name="_Toc6584"/>
      <w:r>
        <w:rPr>
          <w:rFonts w:hint="eastAsia" w:asciiTheme="minorEastAsia" w:hAnsiTheme="minorEastAsia" w:eastAsiaTheme="minorEastAsia" w:cstheme="minorEastAsia"/>
          <w:b/>
          <w:color w:val="auto"/>
          <w:kern w:val="2"/>
          <w:szCs w:val="24"/>
          <w:highlight w:val="none"/>
        </w:rPr>
        <w:t>第二节.重要事项时间地点一览表.</w:t>
      </w:r>
      <w:bookmarkEnd w:id="14"/>
      <w:bookmarkEnd w:id="15"/>
      <w:bookmarkEnd w:id="16"/>
      <w:bookmarkEnd w:id="17"/>
    </w:p>
    <w:tbl>
      <w:tblPr>
        <w:tblStyle w:val="21"/>
        <w:tblW w:w="5017"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70"/>
        <w:gridCol w:w="1476"/>
        <w:gridCol w:w="8305"/>
      </w:tblGrid>
      <w:tr w14:paraId="1B35DA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7"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30231CB8">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15FEAB6E">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招标公告</w:t>
            </w:r>
          </w:p>
          <w:p w14:paraId="33822FAF">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发布时间 </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0A2710A8">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26</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19</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 xml:space="preserve">分 </w:t>
            </w:r>
          </w:p>
        </w:tc>
      </w:tr>
      <w:tr w14:paraId="6AEAA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2"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4F0535CD">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6964BD88">
            <w:pPr>
              <w:widowControl w:val="0"/>
              <w:wordWrap w:val="0"/>
              <w:adjustRightInd w:val="0"/>
              <w:snapToGrid w:val="0"/>
              <w:spacing w:line="360" w:lineRule="exact"/>
              <w:jc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获取招标文件</w:t>
            </w:r>
          </w:p>
          <w:p w14:paraId="09B28C89">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截止时间 </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1E4560F3">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tc>
      </w:tr>
      <w:tr w14:paraId="01F18C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273C6D1E">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29825F91">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网上提问</w:t>
            </w:r>
          </w:p>
          <w:p w14:paraId="6E0822EF">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截止时间 </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57F618B2">
            <w:pPr>
              <w:widowControl w:val="0"/>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 xml:space="preserve"> 16 </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 xml:space="preserve"> 00 </w:t>
            </w:r>
            <w:r>
              <w:rPr>
                <w:rFonts w:hint="eastAsia" w:ascii="宋体" w:hAnsi="宋体" w:eastAsia="宋体" w:cs="宋体"/>
                <w:color w:val="auto"/>
                <w:kern w:val="0"/>
                <w:sz w:val="24"/>
                <w:szCs w:val="24"/>
                <w:highlight w:val="none"/>
                <w:lang w:val="en-US" w:eastAsia="zh-CN" w:bidi="ar-SA"/>
              </w:rPr>
              <w:t>分</w:t>
            </w:r>
          </w:p>
        </w:tc>
      </w:tr>
      <w:tr w14:paraId="1B03A2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7"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6F1F3F3D">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2FDB50BF">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网上答疑</w:t>
            </w:r>
          </w:p>
          <w:p w14:paraId="210DF3FB">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时间</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60A13AFA">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 xml:space="preserve"> 16 </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 xml:space="preserve"> 30 </w:t>
            </w:r>
            <w:r>
              <w:rPr>
                <w:rFonts w:hint="eastAsia" w:ascii="宋体" w:hAnsi="宋体" w:eastAsia="宋体" w:cs="宋体"/>
                <w:color w:val="auto"/>
                <w:kern w:val="0"/>
                <w:sz w:val="24"/>
                <w:szCs w:val="24"/>
                <w:highlight w:val="none"/>
                <w:lang w:val="en-US" w:eastAsia="zh-CN" w:bidi="ar-SA"/>
              </w:rPr>
              <w:t>分至</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11</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 xml:space="preserve"> 16 </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 xml:space="preserve"> 00</w:t>
            </w:r>
            <w:r>
              <w:rPr>
                <w:rFonts w:hint="eastAsia" w:ascii="宋体" w:hAnsi="宋体" w:eastAsia="宋体" w:cs="宋体"/>
                <w:color w:val="auto"/>
                <w:kern w:val="0"/>
                <w:sz w:val="24"/>
                <w:szCs w:val="24"/>
                <w:highlight w:val="none"/>
                <w:lang w:val="en-US" w:eastAsia="zh-CN" w:bidi="ar-SA"/>
              </w:rPr>
              <w:t>分</w:t>
            </w:r>
          </w:p>
        </w:tc>
      </w:tr>
      <w:tr w14:paraId="17C04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6"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1F0AE4AE">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12961C79">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投标保证缴</w:t>
            </w:r>
          </w:p>
          <w:p w14:paraId="3FB681F6">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纳截止时间</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21E0414F">
            <w:pPr>
              <w:widowControl/>
              <w:snapToGrid w:val="0"/>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投标保证金到账截止时间：</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 xml:space="preserve">17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p w14:paraId="64D75F39">
            <w:pPr>
              <w:widowControl/>
              <w:snapToGrid w:val="0"/>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投标保证担保上传截止时间：</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17</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p w14:paraId="1A235472">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投标保证保险投保截止时间：</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17</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tc>
      </w:tr>
      <w:tr w14:paraId="14368A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2"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60326B96">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w:t>
            </w:r>
          </w:p>
        </w:tc>
        <w:tc>
          <w:tcPr>
            <w:tcW w:w="720" w:type="pct"/>
            <w:tcBorders>
              <w:top w:val="single" w:color="080000" w:sz="4" w:space="0"/>
              <w:left w:val="single" w:color="080000" w:sz="4" w:space="0"/>
              <w:bottom w:val="single" w:color="080000" w:sz="4" w:space="0"/>
              <w:right w:val="single" w:color="080000" w:sz="4" w:space="0"/>
            </w:tcBorders>
            <w:noWrap w:val="0"/>
            <w:vAlign w:val="center"/>
          </w:tcPr>
          <w:p w14:paraId="69132ED9">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电子投标</w:t>
            </w:r>
          </w:p>
          <w:p w14:paraId="5608E46B">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截止时间 </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6DB1D2FE">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tc>
      </w:tr>
      <w:tr w14:paraId="12DA87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7"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40064279">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w:t>
            </w:r>
          </w:p>
        </w:tc>
        <w:tc>
          <w:tcPr>
            <w:tcW w:w="720" w:type="pct"/>
            <w:tcBorders>
              <w:top w:val="single" w:color="080000" w:sz="4" w:space="0"/>
              <w:left w:val="single" w:color="080000" w:sz="4" w:space="0"/>
              <w:bottom w:val="single" w:color="auto" w:sz="4" w:space="0"/>
              <w:right w:val="single" w:color="080000" w:sz="4" w:space="0"/>
            </w:tcBorders>
            <w:noWrap w:val="0"/>
            <w:vAlign w:val="center"/>
          </w:tcPr>
          <w:p w14:paraId="040DFE33">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投标评审原件（如有）</w:t>
            </w:r>
          </w:p>
          <w:p w14:paraId="7D1C015F">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递交时间</w:t>
            </w:r>
          </w:p>
        </w:tc>
        <w:tc>
          <w:tcPr>
            <w:tcW w:w="4050" w:type="pct"/>
            <w:tcBorders>
              <w:top w:val="single" w:color="080000" w:sz="4" w:space="0"/>
              <w:left w:val="single" w:color="080000" w:sz="4" w:space="0"/>
              <w:bottom w:val="single" w:color="auto" w:sz="4" w:space="0"/>
              <w:right w:val="single" w:color="080000" w:sz="4" w:space="0"/>
            </w:tcBorders>
            <w:noWrap w:val="0"/>
            <w:vAlign w:val="center"/>
          </w:tcPr>
          <w:p w14:paraId="6E29BDE7">
            <w:pPr>
              <w:widowControl/>
              <w:snapToGrid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09</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30</w:t>
            </w:r>
            <w:r>
              <w:rPr>
                <w:rFonts w:hint="eastAsia" w:ascii="宋体" w:hAnsi="宋体" w:eastAsia="宋体" w:cs="宋体"/>
                <w:color w:val="auto"/>
                <w:kern w:val="0"/>
                <w:sz w:val="24"/>
                <w:szCs w:val="24"/>
                <w:highlight w:val="none"/>
                <w:lang w:val="en-US" w:eastAsia="zh-CN" w:bidi="ar-SA"/>
              </w:rPr>
              <w:t>分至</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tc>
      </w:tr>
      <w:tr w14:paraId="52943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exact"/>
        </w:trPr>
        <w:tc>
          <w:tcPr>
            <w:tcW w:w="229" w:type="pct"/>
            <w:tcBorders>
              <w:top w:val="single" w:color="080000" w:sz="4" w:space="0"/>
              <w:left w:val="single" w:color="080000" w:sz="4" w:space="0"/>
              <w:bottom w:val="single" w:color="080000" w:sz="4" w:space="0"/>
              <w:right w:val="single" w:color="auto" w:sz="4" w:space="0"/>
            </w:tcBorders>
            <w:noWrap w:val="0"/>
            <w:vAlign w:val="center"/>
          </w:tcPr>
          <w:p w14:paraId="63B2D200">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8</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1B4E6567">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投标评审原件（如有）</w:t>
            </w:r>
          </w:p>
          <w:p w14:paraId="3CC613D4">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递交地点</w:t>
            </w:r>
          </w:p>
        </w:tc>
        <w:tc>
          <w:tcPr>
            <w:tcW w:w="4050" w:type="pct"/>
            <w:tcBorders>
              <w:top w:val="single" w:color="auto" w:sz="4" w:space="0"/>
              <w:left w:val="single" w:color="auto" w:sz="4" w:space="0"/>
              <w:bottom w:val="single" w:color="auto" w:sz="4" w:space="0"/>
              <w:right w:val="single" w:color="auto" w:sz="4" w:space="0"/>
            </w:tcBorders>
            <w:noWrap w:val="0"/>
            <w:vAlign w:val="center"/>
          </w:tcPr>
          <w:p w14:paraId="782856B8">
            <w:pPr>
              <w:widowControl w:val="0"/>
              <w:wordWrap w:val="0"/>
              <w:adjustRightInd w:val="0"/>
              <w:snapToGrid w:val="0"/>
              <w:spacing w:line="400" w:lineRule="exact"/>
              <w:ind w:firstLine="240" w:firstLineChars="100"/>
              <w:jc w:val="left"/>
              <w:rPr>
                <w:rFonts w:hint="eastAsia" w:ascii="宋体" w:hAnsi="宋体" w:eastAsia="宋体" w:cs="宋体"/>
                <w:caps w:val="0"/>
                <w:smallCaps w:val="0"/>
                <w:snapToGrid w:val="0"/>
                <w:color w:val="auto"/>
                <w:spacing w:val="0"/>
                <w:kern w:val="0"/>
                <w:sz w:val="24"/>
                <w:szCs w:val="24"/>
                <w:highlight w:val="none"/>
                <w:u w:val="singl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递交场所：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韶关市公共资源交易中心乳源分中心</w:t>
            </w:r>
          </w:p>
          <w:p w14:paraId="6834AAEA">
            <w:pPr>
              <w:widowControl w:val="0"/>
              <w:wordWrap w:val="0"/>
              <w:adjustRightInd w:val="0"/>
              <w:snapToGrid w:val="0"/>
              <w:spacing w:line="400" w:lineRule="exact"/>
              <w:ind w:firstLine="240" w:firstLineChars="100"/>
              <w:jc w:val="left"/>
              <w:rPr>
                <w:rFonts w:hint="eastAsia" w:ascii="宋体" w:hAnsi="宋体" w:eastAsia="宋体" w:cs="宋体"/>
                <w:caps w:val="0"/>
                <w:smallCaps w:val="0"/>
                <w:snapToGrid w:val="0"/>
                <w:color w:val="auto"/>
                <w:spacing w:val="0"/>
                <w:kern w:val="0"/>
                <w:sz w:val="24"/>
                <w:szCs w:val="24"/>
                <w:highlight w:val="none"/>
                <w:u w:val="single"/>
                <w:lang w:val="en-US" w:eastAsia="zh-CN" w:bidi="ar-SA"/>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地址：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韶关市公共资源交易中心乳源分中心(韶关市乳源瑶族自治县乳城镇北环中路乳源农旅特色小镇政务服务大厅4号楼3楼(京港澳高速乳源收费站路口旁)</w:t>
            </w:r>
          </w:p>
          <w:p w14:paraId="6CE097BF">
            <w:pPr>
              <w:widowControl w:val="0"/>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p>
        </w:tc>
      </w:tr>
      <w:tr w14:paraId="1BC60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0" w:hRule="exact"/>
        </w:trPr>
        <w:tc>
          <w:tcPr>
            <w:tcW w:w="229" w:type="pct"/>
            <w:tcBorders>
              <w:top w:val="single" w:color="080000" w:sz="4" w:space="0"/>
              <w:left w:val="single" w:color="080000" w:sz="4" w:space="0"/>
              <w:bottom w:val="single" w:color="080000" w:sz="4" w:space="0"/>
              <w:right w:val="single" w:color="auto" w:sz="4" w:space="0"/>
            </w:tcBorders>
            <w:noWrap w:val="0"/>
            <w:vAlign w:val="center"/>
          </w:tcPr>
          <w:p w14:paraId="04D55CC7">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9</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679831B9">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开标时间 </w:t>
            </w:r>
          </w:p>
        </w:tc>
        <w:tc>
          <w:tcPr>
            <w:tcW w:w="4050" w:type="pct"/>
            <w:tcBorders>
              <w:top w:val="single" w:color="auto" w:sz="4" w:space="0"/>
              <w:left w:val="single" w:color="auto" w:sz="4" w:space="0"/>
              <w:bottom w:val="single" w:color="auto" w:sz="4" w:space="0"/>
              <w:right w:val="single" w:color="auto" w:sz="4" w:space="0"/>
            </w:tcBorders>
            <w:noWrap w:val="0"/>
            <w:vAlign w:val="center"/>
          </w:tcPr>
          <w:p w14:paraId="39795BDF">
            <w:pPr>
              <w:widowControl w:val="0"/>
              <w:wordWrap w:val="0"/>
              <w:adjustRightInd w:val="0"/>
              <w:snapToGrid w:val="0"/>
              <w:spacing w:line="400" w:lineRule="exact"/>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2</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hAnsi="宋体" w:eastAsia="宋体" w:cs="宋体"/>
                <w:color w:val="auto"/>
                <w:kern w:val="0"/>
                <w:sz w:val="24"/>
                <w:szCs w:val="24"/>
                <w:highlight w:val="none"/>
                <w:u w:val="single"/>
                <w:lang w:val="en-US" w:eastAsia="zh-CN" w:bidi="ar-SA"/>
              </w:rPr>
              <w:t>18</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r>
              <w:rPr>
                <w:rFonts w:hint="eastAsia" w:ascii="宋体" w:hAnsi="宋体" w:eastAsia="宋体" w:cs="宋体"/>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时</w:t>
            </w:r>
            <w:r>
              <w:rPr>
                <w:rFonts w:hint="eastAsia" w:ascii="宋体" w:hAnsi="宋体" w:eastAsia="宋体" w:cs="宋体"/>
                <w:color w:val="auto"/>
                <w:kern w:val="0"/>
                <w:sz w:val="24"/>
                <w:szCs w:val="24"/>
                <w:highlight w:val="none"/>
                <w:u w:val="single"/>
                <w:lang w:val="en-US" w:eastAsia="zh-CN" w:bidi="ar-SA"/>
              </w:rPr>
              <w:t>00</w:t>
            </w:r>
            <w:r>
              <w:rPr>
                <w:rFonts w:hint="eastAsia" w:ascii="宋体" w:hAnsi="宋体" w:eastAsia="宋体" w:cs="宋体"/>
                <w:color w:val="auto"/>
                <w:kern w:val="0"/>
                <w:sz w:val="24"/>
                <w:szCs w:val="24"/>
                <w:highlight w:val="none"/>
                <w:lang w:val="en-US" w:eastAsia="zh-CN" w:bidi="ar-SA"/>
              </w:rPr>
              <w:t>分</w:t>
            </w:r>
          </w:p>
        </w:tc>
      </w:tr>
      <w:tr w14:paraId="44EB6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8" w:hRule="exact"/>
        </w:trPr>
        <w:tc>
          <w:tcPr>
            <w:tcW w:w="229" w:type="pct"/>
            <w:tcBorders>
              <w:top w:val="single" w:color="080000" w:sz="4" w:space="0"/>
              <w:left w:val="single" w:color="080000" w:sz="4" w:space="0"/>
              <w:bottom w:val="single" w:color="080000" w:sz="4" w:space="0"/>
              <w:right w:val="single" w:color="080000" w:sz="4" w:space="0"/>
            </w:tcBorders>
            <w:noWrap w:val="0"/>
            <w:vAlign w:val="center"/>
          </w:tcPr>
          <w:p w14:paraId="12951DBB">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10</w:t>
            </w:r>
          </w:p>
        </w:tc>
        <w:tc>
          <w:tcPr>
            <w:tcW w:w="720" w:type="pct"/>
            <w:tcBorders>
              <w:top w:val="single" w:color="auto" w:sz="4" w:space="0"/>
              <w:left w:val="single" w:color="080000" w:sz="4" w:space="0"/>
              <w:bottom w:val="single" w:color="080000" w:sz="4" w:space="0"/>
              <w:right w:val="single" w:color="080000" w:sz="4" w:space="0"/>
            </w:tcBorders>
            <w:noWrap w:val="0"/>
            <w:vAlign w:val="center"/>
          </w:tcPr>
          <w:p w14:paraId="1D6F7A68">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开标地点 </w:t>
            </w:r>
          </w:p>
        </w:tc>
        <w:tc>
          <w:tcPr>
            <w:tcW w:w="4050" w:type="pct"/>
            <w:tcBorders>
              <w:top w:val="single" w:color="auto" w:sz="4" w:space="0"/>
              <w:left w:val="single" w:color="080000" w:sz="4" w:space="0"/>
              <w:bottom w:val="single" w:color="080000" w:sz="4" w:space="0"/>
              <w:right w:val="single" w:color="080000" w:sz="4" w:space="0"/>
            </w:tcBorders>
            <w:noWrap w:val="0"/>
            <w:vAlign w:val="center"/>
          </w:tcPr>
          <w:p w14:paraId="63304CCA">
            <w:pPr>
              <w:widowControl w:val="0"/>
              <w:wordWrap w:val="0"/>
              <w:adjustRightInd w:val="0"/>
              <w:snapToGrid w:val="0"/>
              <w:spacing w:line="400" w:lineRule="exact"/>
              <w:ind w:firstLine="240" w:firstLineChars="100"/>
              <w:jc w:val="left"/>
              <w:rPr>
                <w:rFonts w:hint="eastAsia" w:ascii="宋体" w:hAnsi="宋体" w:eastAsia="宋体" w:cs="宋体"/>
                <w:caps w:val="0"/>
                <w:smallCaps w:val="0"/>
                <w:snapToGrid w:val="0"/>
                <w:color w:val="auto"/>
                <w:spacing w:val="0"/>
                <w:kern w:val="0"/>
                <w:sz w:val="24"/>
                <w:szCs w:val="24"/>
                <w:highlight w:val="none"/>
                <w:u w:val="singl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开标场所：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韶关市公共资源交易中心乳源分中心</w:t>
            </w:r>
          </w:p>
          <w:p w14:paraId="212C17E2">
            <w:pPr>
              <w:widowControl w:val="0"/>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地址：</w:t>
            </w:r>
            <w:r>
              <w:rPr>
                <w:rFonts w:hint="eastAsia" w:ascii="宋体" w:hAnsi="宋体" w:eastAsia="宋体" w:cs="宋体"/>
                <w:caps w:val="0"/>
                <w:smallCaps w:val="0"/>
                <w:snapToGrid w:val="0"/>
                <w:color w:val="auto"/>
                <w:spacing w:val="0"/>
                <w:kern w:val="0"/>
                <w:sz w:val="24"/>
                <w:szCs w:val="24"/>
                <w:highlight w:val="none"/>
                <w:u w:val="single"/>
                <w:lang w:val="en-US" w:eastAsia="zh-CN" w:bidi="ar-SA"/>
              </w:rPr>
              <w:t>韶关市乳源瑶族自治县乳城镇北环中路乳源农旅特色小镇政务服务大厅4号楼3楼(京港澳高速乳源收费站路口旁)</w:t>
            </w:r>
            <w:r>
              <w:rPr>
                <w:rFonts w:hint="eastAsia" w:ascii="宋体" w:hAnsi="宋体" w:eastAsia="宋体" w:cs="宋体"/>
                <w:caps w:val="0"/>
                <w:smallCaps w:val="0"/>
                <w:snapToGrid w:val="0"/>
                <w:color w:val="auto"/>
                <w:spacing w:val="0"/>
                <w:kern w:val="0"/>
                <w:sz w:val="24"/>
                <w:szCs w:val="24"/>
                <w:highlight w:val="none"/>
                <w:u w:val="none"/>
                <w:lang w:val="en-US" w:eastAsia="zh-CN" w:bidi="ar-SA"/>
              </w:rPr>
              <w:t>，</w:t>
            </w:r>
            <w:r>
              <w:rPr>
                <w:rFonts w:hint="eastAsia" w:ascii="宋体" w:hAnsi="宋体" w:eastAsia="宋体" w:cs="宋体"/>
                <w:caps w:val="0"/>
                <w:smallCaps w:val="0"/>
                <w:snapToGrid w:val="0"/>
                <w:color w:val="auto"/>
                <w:spacing w:val="0"/>
                <w:kern w:val="0"/>
                <w:sz w:val="24"/>
                <w:szCs w:val="24"/>
                <w:highlight w:val="none"/>
                <w:lang w:val="en-US" w:eastAsia="zh-CN" w:bidi="ar-SA"/>
              </w:rPr>
              <w:t>具体房间号以当日现场通知为准</w:t>
            </w:r>
            <w:r>
              <w:rPr>
                <w:rFonts w:hint="eastAsia" w:ascii="宋体" w:hAnsi="宋体" w:eastAsia="宋体" w:cs="宋体"/>
                <w:snapToGrid w:val="0"/>
                <w:color w:val="auto"/>
                <w:kern w:val="0"/>
                <w:sz w:val="24"/>
                <w:szCs w:val="24"/>
                <w:highlight w:val="none"/>
                <w:lang w:val="en-US" w:eastAsia="zh-CN" w:bidi="ar-SA"/>
              </w:rPr>
              <w:t>。</w:t>
            </w:r>
          </w:p>
        </w:tc>
      </w:tr>
      <w:tr w14:paraId="5C014D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8" w:hRule="exact"/>
        </w:trPr>
        <w:tc>
          <w:tcPr>
            <w:tcW w:w="949" w:type="pct"/>
            <w:gridSpan w:val="2"/>
            <w:tcBorders>
              <w:top w:val="single" w:color="080000" w:sz="4" w:space="0"/>
              <w:left w:val="single" w:color="080000" w:sz="4" w:space="0"/>
              <w:bottom w:val="single" w:color="080000" w:sz="4" w:space="0"/>
              <w:right w:val="single" w:color="080000" w:sz="4" w:space="0"/>
            </w:tcBorders>
            <w:noWrap w:val="0"/>
            <w:vAlign w:val="center"/>
          </w:tcPr>
          <w:p w14:paraId="0BAE1A36">
            <w:pPr>
              <w:widowControl w:val="0"/>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备注</w:t>
            </w:r>
          </w:p>
        </w:tc>
        <w:tc>
          <w:tcPr>
            <w:tcW w:w="4050" w:type="pct"/>
            <w:tcBorders>
              <w:top w:val="single" w:color="080000" w:sz="4" w:space="0"/>
              <w:left w:val="single" w:color="080000" w:sz="4" w:space="0"/>
              <w:bottom w:val="single" w:color="080000" w:sz="4" w:space="0"/>
              <w:right w:val="single" w:color="080000" w:sz="4" w:space="0"/>
            </w:tcBorders>
            <w:noWrap w:val="0"/>
            <w:vAlign w:val="center"/>
          </w:tcPr>
          <w:p w14:paraId="075AB097">
            <w:pPr>
              <w:widowControl w:val="0"/>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自行下载招标文件、资料文件及招标答疑书等。若由于投标人自身原因未能及时取得上述资料的，由此发生的任何责任由投标人自负。</w:t>
            </w:r>
          </w:p>
        </w:tc>
      </w:tr>
    </w:tbl>
    <w:p w14:paraId="50A4BECE">
      <w:pPr>
        <w:pStyle w:val="35"/>
        <w:keepNext/>
        <w:keepLines/>
        <w:tabs>
          <w:tab w:val="left" w:pos="885"/>
        </w:tabs>
        <w:ind w:left="885" w:hanging="885"/>
        <w:jc w:val="center"/>
        <w:outlineLvl w:val="1"/>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color w:val="auto"/>
          <w:sz w:val="24"/>
          <w:highlight w:val="none"/>
        </w:rPr>
        <w:br w:type="page"/>
      </w:r>
      <w:bookmarkStart w:id="18" w:name="_Hlt69669159"/>
      <w:bookmarkEnd w:id="18"/>
      <w:bookmarkStart w:id="19" w:name="_Toc21165"/>
      <w:bookmarkStart w:id="20" w:name="_Toc21348"/>
      <w:bookmarkStart w:id="21" w:name="_Toc606"/>
      <w:bookmarkStart w:id="22" w:name="_Toc18117"/>
      <w:bookmarkStart w:id="23" w:name="_Hlt69698754"/>
      <w:bookmarkStart w:id="24" w:name="_Hlt69698705"/>
      <w:r>
        <w:rPr>
          <w:rFonts w:hint="eastAsia" w:asciiTheme="minorEastAsia" w:hAnsiTheme="minorEastAsia" w:eastAsiaTheme="minorEastAsia" w:cstheme="minorEastAsia"/>
          <w:b/>
          <w:color w:val="auto"/>
          <w:sz w:val="36"/>
          <w:szCs w:val="36"/>
          <w:highlight w:val="none"/>
        </w:rPr>
        <w:t>第</w:t>
      </w:r>
      <w:r>
        <w:rPr>
          <w:rFonts w:hint="eastAsia" w:asciiTheme="minorEastAsia" w:hAnsiTheme="minorEastAsia" w:eastAsiaTheme="minorEastAsia" w:cstheme="minorEastAsia"/>
          <w:b/>
          <w:color w:val="auto"/>
          <w:kern w:val="44"/>
          <w:sz w:val="36"/>
          <w:szCs w:val="36"/>
          <w:highlight w:val="none"/>
        </w:rPr>
        <w:t>三节</w:t>
      </w:r>
      <w:bookmarkStart w:id="25" w:name="_Hlt87793819"/>
      <w:bookmarkEnd w:id="25"/>
      <w:r>
        <w:rPr>
          <w:rFonts w:hint="eastAsia" w:asciiTheme="minorEastAsia" w:hAnsiTheme="minorEastAsia" w:eastAsiaTheme="minorEastAsia" w:cstheme="minorEastAsia"/>
          <w:b/>
          <w:color w:val="auto"/>
          <w:kern w:val="44"/>
          <w:sz w:val="36"/>
          <w:szCs w:val="36"/>
          <w:highlight w:val="none"/>
        </w:rPr>
        <w:t xml:space="preserve"> 投标须知正文</w:t>
      </w:r>
      <w:bookmarkEnd w:id="19"/>
      <w:bookmarkEnd w:id="20"/>
      <w:bookmarkEnd w:id="21"/>
      <w:bookmarkEnd w:id="22"/>
    </w:p>
    <w:bookmarkEnd w:id="23"/>
    <w:bookmarkEnd w:id="24"/>
    <w:p w14:paraId="64B54B44">
      <w:pPr>
        <w:pStyle w:val="7"/>
        <w:spacing w:line="400" w:lineRule="exact"/>
        <w:rPr>
          <w:rFonts w:hint="eastAsia" w:asciiTheme="minorEastAsia" w:hAnsiTheme="minorEastAsia" w:eastAsiaTheme="minorEastAsia" w:cstheme="minorEastAsia"/>
          <w:color w:val="auto"/>
          <w:sz w:val="24"/>
          <w:szCs w:val="28"/>
          <w:highlight w:val="none"/>
          <w:u w:val="single"/>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韶关机场红线外噪音防治环保搬迁项目（白土螺村）</w:t>
      </w:r>
      <w:r>
        <w:rPr>
          <w:rFonts w:hint="eastAsia" w:asciiTheme="minorEastAsia" w:hAnsiTheme="minorEastAsia" w:eastAsiaTheme="minorEastAsia" w:cstheme="minorEastAsia"/>
          <w:snapToGrid w:val="0"/>
          <w:color w:val="auto"/>
          <w:kern w:val="0"/>
          <w:szCs w:val="24"/>
          <w:highlight w:val="none"/>
        </w:rPr>
        <w:t>业经</w:t>
      </w:r>
      <w:r>
        <w:rPr>
          <w:rFonts w:hint="eastAsia" w:asciiTheme="minorEastAsia" w:hAnsiTheme="minorEastAsia" w:eastAsiaTheme="minorEastAsia" w:cstheme="minorEastAsia"/>
          <w:snapToGrid w:val="0"/>
          <w:color w:val="auto"/>
          <w:kern w:val="0"/>
          <w:highlight w:val="none"/>
          <w:u w:val="single"/>
          <w:lang w:eastAsia="zh-CN"/>
        </w:rPr>
        <w:t>乳源瑶族自治县发展和改革局</w:t>
      </w:r>
      <w:r>
        <w:rPr>
          <w:rFonts w:hint="eastAsia" w:asciiTheme="minorEastAsia" w:hAnsiTheme="minorEastAsia" w:eastAsiaTheme="minorEastAsia" w:cstheme="minorEastAsia"/>
          <w:snapToGrid w:val="0"/>
          <w:color w:val="auto"/>
          <w:kern w:val="0"/>
          <w:szCs w:val="24"/>
          <w:highlight w:val="none"/>
          <w:u w:val="single"/>
        </w:rPr>
        <w:t>以《</w:t>
      </w:r>
      <w:r>
        <w:rPr>
          <w:rFonts w:hint="eastAsia" w:hAnsi="宋体" w:eastAsia="宋体" w:cs="宋体"/>
          <w:snapToGrid w:val="0"/>
          <w:color w:val="auto"/>
          <w:kern w:val="0"/>
          <w:sz w:val="24"/>
          <w:highlight w:val="none"/>
          <w:u w:val="single"/>
          <w:lang w:val="en-US" w:eastAsia="zh-CN"/>
        </w:rPr>
        <w:t>关于韶关机场红线外噪音防治环保搬迁项目(白土螺村)项目可行性研究报告的批复</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eastAsia="zh-CN"/>
        </w:rPr>
        <w:t>乳发改投审〔2024〕288号</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color w:val="auto"/>
          <w:szCs w:val="24"/>
          <w:highlight w:val="none"/>
          <w:u w:val="single"/>
          <w:lang w:eastAsia="zh-CN"/>
        </w:rPr>
        <w:t>2411-440232-04-01-413326</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snapToGrid w:val="0"/>
          <w:color w:val="auto"/>
          <w:kern w:val="0"/>
          <w:szCs w:val="24"/>
          <w:highlight w:val="none"/>
        </w:rPr>
        <w:t>业主为</w:t>
      </w:r>
      <w:r>
        <w:rPr>
          <w:rFonts w:hint="eastAsia" w:asciiTheme="minorEastAsia" w:hAnsiTheme="minorEastAsia" w:eastAsiaTheme="minorEastAsia" w:cstheme="minorEastAsia"/>
          <w:snapToGrid w:val="0"/>
          <w:color w:val="auto"/>
          <w:kern w:val="0"/>
          <w:szCs w:val="24"/>
          <w:highlight w:val="none"/>
          <w:u w:val="single"/>
          <w:lang w:eastAsia="zh-CN"/>
        </w:rPr>
        <w:t>乳源瑶族自治县桂头镇七星墩村村民委员会白土螺村民小组</w:t>
      </w:r>
      <w:r>
        <w:rPr>
          <w:rFonts w:hint="eastAsia" w:asciiTheme="minorEastAsia" w:hAnsiTheme="minorEastAsia" w:eastAsiaTheme="minorEastAsia" w:cstheme="minorEastAsia"/>
          <w:snapToGrid w:val="0"/>
          <w:color w:val="auto"/>
          <w:kern w:val="0"/>
          <w:szCs w:val="24"/>
          <w:highlight w:val="none"/>
        </w:rPr>
        <w:t>，建设资金来自</w:t>
      </w:r>
      <w:r>
        <w:rPr>
          <w:rFonts w:hint="eastAsia" w:hAnsi="宋体" w:eastAsia="宋体" w:cs="宋体"/>
          <w:snapToGrid w:val="0"/>
          <w:color w:val="auto"/>
          <w:kern w:val="0"/>
          <w:sz w:val="24"/>
          <w:highlight w:val="none"/>
          <w:u w:val="single"/>
          <w:lang w:eastAsia="zh-CN"/>
        </w:rPr>
        <w:t>由上级专项资金和县财政统筹安排解决，100%</w:t>
      </w:r>
      <w:r>
        <w:rPr>
          <w:rFonts w:hint="eastAsia" w:asciiTheme="minorEastAsia" w:hAnsiTheme="minorEastAsia" w:eastAsiaTheme="minorEastAsia" w:cstheme="minorEastAsia"/>
          <w:snapToGrid w:val="0"/>
          <w:color w:val="auto"/>
          <w:kern w:val="0"/>
          <w:szCs w:val="24"/>
          <w:highlight w:val="none"/>
        </w:rPr>
        <w:t>，出资比例</w:t>
      </w:r>
      <w:r>
        <w:rPr>
          <w:rFonts w:hint="eastAsia" w:asciiTheme="minorEastAsia" w:hAnsiTheme="minorEastAsia" w:eastAsiaTheme="minorEastAsia" w:cstheme="minorEastAsia"/>
          <w:snapToGrid w:val="0"/>
          <w:color w:val="auto"/>
          <w:kern w:val="0"/>
          <w:szCs w:val="24"/>
          <w:highlight w:val="none"/>
          <w:u w:val="single"/>
        </w:rPr>
        <w:t>100%</w:t>
      </w:r>
      <w:r>
        <w:rPr>
          <w:rFonts w:hint="eastAsia"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auto"/>
          <w:kern w:val="0"/>
          <w:highlight w:val="none"/>
          <w:u w:val="single"/>
          <w:lang w:eastAsia="zh-CN"/>
        </w:rPr>
        <w:t>乳源瑶族自治县桂头镇人民政府</w:t>
      </w:r>
      <w:r>
        <w:rPr>
          <w:rFonts w:hint="eastAsia"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color w:val="auto"/>
          <w:kern w:val="0"/>
          <w:highlight w:val="none"/>
          <w:u w:val="single"/>
          <w:lang w:eastAsia="zh-CN"/>
        </w:rPr>
        <w:t>广东象龙国际项目管理有限公司</w:t>
      </w:r>
      <w:r>
        <w:rPr>
          <w:rFonts w:hint="eastAsia"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rPr>
        <w:t>设计施工总承包</w:t>
      </w:r>
      <w:r>
        <w:rPr>
          <w:rFonts w:hint="eastAsia" w:asciiTheme="minorEastAsia" w:hAnsiTheme="minorEastAsia" w:eastAsiaTheme="minorEastAsia" w:cstheme="minorEastAsia"/>
          <w:snapToGrid w:val="0"/>
          <w:color w:val="auto"/>
          <w:kern w:val="0"/>
          <w:szCs w:val="24"/>
          <w:highlight w:val="none"/>
        </w:rPr>
        <w:t>进行公开招标。</w:t>
      </w:r>
    </w:p>
    <w:p w14:paraId="6197F2E1">
      <w:pPr>
        <w:pStyle w:val="36"/>
        <w:keepNext/>
        <w:keepLines/>
        <w:ind w:firstLine="480"/>
        <w:jc w:val="both"/>
        <w:rPr>
          <w:rFonts w:hint="eastAsia" w:asciiTheme="minorEastAsia" w:hAnsiTheme="minorEastAsia" w:eastAsiaTheme="minorEastAsia" w:cstheme="minorEastAsia"/>
          <w:b/>
          <w:bCs/>
          <w:snapToGrid w:val="0"/>
          <w:color w:val="auto"/>
          <w:highlight w:val="none"/>
        </w:rPr>
      </w:pPr>
      <w:bookmarkStart w:id="26" w:name="_Hlt74474735"/>
      <w:bookmarkEnd w:id="26"/>
      <w:bookmarkStart w:id="27" w:name="_Hlt87948285"/>
      <w:bookmarkEnd w:id="27"/>
      <w:bookmarkStart w:id="28" w:name="_Hlt119991399"/>
      <w:bookmarkEnd w:id="28"/>
      <w:bookmarkStart w:id="29" w:name="_Hlt78795222"/>
      <w:bookmarkEnd w:id="29"/>
      <w:bookmarkStart w:id="30" w:name="_Hlt109358474"/>
      <w:bookmarkEnd w:id="30"/>
      <w:bookmarkStart w:id="31" w:name="_Toc574"/>
      <w:bookmarkStart w:id="32" w:name="_Toc18453"/>
      <w:bookmarkStart w:id="33" w:name="_Toc22295"/>
      <w:bookmarkStart w:id="34" w:name="_Toc4081"/>
      <w:bookmarkStart w:id="35" w:name="_Toc23159"/>
      <w:bookmarkStart w:id="36" w:name="_Toc14607"/>
      <w:bookmarkStart w:id="37" w:name="_Toc30732"/>
      <w:bookmarkStart w:id="38" w:name="_Toc24550"/>
      <w:bookmarkStart w:id="39" w:name="_Toc31976"/>
      <w:bookmarkStart w:id="40" w:name="_Toc24563"/>
      <w:bookmarkStart w:id="41" w:name="_Toc25252"/>
      <w:bookmarkStart w:id="42" w:name="_Toc23054"/>
      <w:r>
        <w:rPr>
          <w:rFonts w:hint="eastAsia" w:asciiTheme="minorEastAsia" w:hAnsiTheme="minorEastAsia" w:eastAsiaTheme="minorEastAsia" w:cstheme="minorEastAsia"/>
          <w:b/>
          <w:color w:val="auto"/>
          <w:kern w:val="2"/>
          <w:highlight w:val="none"/>
        </w:rPr>
        <w:t>1、 工程概况综合说明</w:t>
      </w:r>
      <w:bookmarkEnd w:id="31"/>
      <w:bookmarkEnd w:id="32"/>
      <w:bookmarkEnd w:id="33"/>
      <w:bookmarkEnd w:id="34"/>
      <w:bookmarkEnd w:id="35"/>
      <w:bookmarkEnd w:id="36"/>
      <w:bookmarkEnd w:id="37"/>
      <w:bookmarkEnd w:id="38"/>
      <w:bookmarkEnd w:id="39"/>
      <w:bookmarkEnd w:id="40"/>
      <w:bookmarkEnd w:id="41"/>
      <w:bookmarkEnd w:id="42"/>
    </w:p>
    <w:p w14:paraId="20A82846">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2A22D848">
      <w:pPr>
        <w:pStyle w:val="37"/>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singl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snapToGrid w:val="0"/>
          <w:color w:val="auto"/>
          <w:kern w:val="0"/>
          <w:sz w:val="24"/>
          <w:highlight w:val="none"/>
          <w:u w:val="single"/>
          <w:lang w:val="en-US" w:eastAsia="zh-CN"/>
        </w:rPr>
        <w:t>乳源瑶族自治县桂头镇省道248线旁领航商业城北侧。</w:t>
      </w:r>
    </w:p>
    <w:p w14:paraId="5CA903A7">
      <w:pPr>
        <w:widowControl/>
        <w:spacing w:line="360" w:lineRule="auto"/>
        <w:ind w:left="511" w:leftChars="213"/>
        <w:rPr>
          <w:rFonts w:hint="eastAsia" w:asciiTheme="minorEastAsia" w:hAnsiTheme="minorEastAsia" w:eastAsiaTheme="minorEastAsia" w:cstheme="minorEastAsia"/>
          <w:snapToGrid w:val="0"/>
          <w:color w:val="auto"/>
          <w:kern w:val="0"/>
          <w:sz w:val="24"/>
          <w:szCs w:val="24"/>
          <w:highlight w:val="none"/>
          <w:u w:val="single"/>
          <w:lang w:val="en-US" w:eastAsia="zh-CN" w:bidi="ar-SA"/>
        </w:rPr>
      </w:pPr>
      <w:r>
        <w:rPr>
          <w:rFonts w:hint="eastAsia" w:asciiTheme="minorEastAsia" w:hAnsiTheme="minorEastAsia" w:eastAsiaTheme="minorEastAsia" w:cstheme="minorEastAsia"/>
          <w:b/>
          <w:bCs/>
          <w:color w:val="auto"/>
          <w:highlight w:val="none"/>
        </w:rPr>
        <w:t>1.1.2</w:t>
      </w:r>
      <w:r>
        <w:rPr>
          <w:rFonts w:hint="eastAsia" w:asciiTheme="minorEastAsia" w:hAnsiTheme="minorEastAsia" w:eastAsiaTheme="minorEastAsia" w:cstheme="minorEastAsia"/>
          <w:color w:val="auto"/>
          <w:highlight w:val="none"/>
        </w:rPr>
        <w:t xml:space="preserve"> 建设内容和规模：</w:t>
      </w:r>
      <w:r>
        <w:rPr>
          <w:rFonts w:hint="eastAsia" w:hAnsi="宋体" w:eastAsia="宋体" w:cs="宋体"/>
          <w:snapToGrid w:val="0"/>
          <w:color w:val="auto"/>
          <w:kern w:val="0"/>
          <w:sz w:val="24"/>
          <w:szCs w:val="24"/>
          <w:highlight w:val="none"/>
          <w:u w:val="single"/>
          <w:lang w:eastAsia="zh-CN"/>
        </w:rPr>
        <w:t xml:space="preserve"> 对白土螺村进行整村搬迁异地建设安置房，安置村民约190人，需新建住宅、商业、配套设施用房等房屋建筑物及附属工程。房屋建筑物主要包括:共建设8栋新建建筑，其中包括3栋10层的商住楼、2栋10层的住宅楼、1栋7层的住宅楼，1栋2层的综合楼以及1栋大门建筑等。附属工程主要包括:入口门楼及广场、停车位、道路、市政接入工程等。项目规划建设用地面积约9190.8㎡(13.8亩)，房屋建筑物总建筑面积约17820㎡(含地下室)。</w:t>
      </w:r>
    </w:p>
    <w:p w14:paraId="2A89E065">
      <w:pPr>
        <w:widowControl/>
        <w:spacing w:line="360" w:lineRule="auto"/>
        <w:ind w:left="511" w:leftChars="213"/>
        <w:rPr>
          <w:rFonts w:hint="eastAsia" w:asciiTheme="minorEastAsia" w:hAnsiTheme="minorEastAsia" w:eastAsiaTheme="minorEastAsia" w:cstheme="minorEastAsia"/>
          <w:snapToGrid w:val="0"/>
          <w:color w:val="auto"/>
          <w:kern w:val="0"/>
          <w:sz w:val="24"/>
          <w:szCs w:val="24"/>
          <w:highlight w:val="none"/>
          <w:u w:val="single"/>
          <w:lang w:val="en-US" w:eastAsia="zh-CN" w:bidi="ar-SA"/>
        </w:rPr>
      </w:pPr>
      <w:r>
        <w:rPr>
          <w:rFonts w:hint="eastAsia" w:asciiTheme="minorEastAsia" w:hAnsiTheme="minorEastAsia" w:eastAsiaTheme="minorEastAsia" w:cstheme="minorEastAsia"/>
          <w:b/>
          <w:bCs/>
          <w:color w:val="auto"/>
          <w:szCs w:val="24"/>
          <w:highlight w:val="none"/>
        </w:rPr>
        <w:t>1.1.3</w:t>
      </w:r>
      <w:r>
        <w:rPr>
          <w:rFonts w:hint="eastAsia" w:asciiTheme="minorEastAsia" w:hAnsiTheme="minorEastAsia" w:eastAsiaTheme="minorEastAsia" w:cstheme="minorEastAsia"/>
          <w:color w:val="auto"/>
          <w:szCs w:val="24"/>
          <w:highlight w:val="none"/>
        </w:rPr>
        <w:t xml:space="preserve"> 项目总投资：</w:t>
      </w:r>
      <w:bookmarkStart w:id="43" w:name="_Toc20999"/>
      <w:r>
        <w:rPr>
          <w:rFonts w:hint="eastAsia" w:hAnsi="宋体" w:eastAsia="宋体" w:cs="宋体"/>
          <w:snapToGrid w:val="0"/>
          <w:color w:val="auto"/>
          <w:kern w:val="0"/>
          <w:highlight w:val="none"/>
          <w:u w:val="single"/>
          <w:lang w:eastAsia="zh-CN"/>
        </w:rPr>
        <w:t>项目估算总投资7568.18万元。其中:工程费用</w:t>
      </w:r>
      <w:r>
        <w:rPr>
          <w:rFonts w:hint="eastAsia" w:hAnsi="宋体" w:eastAsia="宋体" w:cs="宋体"/>
          <w:snapToGrid w:val="0"/>
          <w:color w:val="auto"/>
          <w:kern w:val="0"/>
          <w:highlight w:val="none"/>
          <w:u w:val="single"/>
          <w:lang w:val="en-US" w:eastAsia="zh-CN"/>
        </w:rPr>
        <w:t>6186.97</w:t>
      </w:r>
      <w:r>
        <w:rPr>
          <w:rFonts w:hint="eastAsia" w:hAnsi="宋体" w:eastAsia="宋体" w:cs="宋体"/>
          <w:snapToGrid w:val="0"/>
          <w:color w:val="auto"/>
          <w:kern w:val="0"/>
          <w:highlight w:val="none"/>
          <w:u w:val="single"/>
          <w:lang w:eastAsia="zh-CN"/>
        </w:rPr>
        <w:t>万元、设计费</w:t>
      </w:r>
      <w:r>
        <w:rPr>
          <w:rFonts w:hint="eastAsia" w:hAnsi="宋体" w:eastAsia="宋体" w:cs="宋体"/>
          <w:snapToGrid w:val="0"/>
          <w:color w:val="auto"/>
          <w:kern w:val="0"/>
          <w:highlight w:val="none"/>
          <w:u w:val="single"/>
          <w:lang w:val="en-US" w:eastAsia="zh-CN"/>
        </w:rPr>
        <w:t>158.25</w:t>
      </w:r>
      <w:r>
        <w:rPr>
          <w:rFonts w:hint="eastAsia" w:hAnsi="宋体" w:eastAsia="宋体" w:cs="宋体"/>
          <w:snapToGrid w:val="0"/>
          <w:color w:val="auto"/>
          <w:kern w:val="0"/>
          <w:highlight w:val="none"/>
          <w:u w:val="single"/>
          <w:lang w:eastAsia="zh-CN"/>
        </w:rPr>
        <w:t>万元。</w:t>
      </w:r>
    </w:p>
    <w:p w14:paraId="37F8AD91">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single"/>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43"/>
      <w:r>
        <w:rPr>
          <w:rFonts w:hint="eastAsia" w:asciiTheme="minorEastAsia" w:hAnsiTheme="minorEastAsia" w:eastAsiaTheme="minorEastAsia" w:cstheme="minorEastAsia"/>
          <w:snapToGrid w:val="0"/>
          <w:color w:val="auto"/>
          <w:kern w:val="0"/>
          <w:szCs w:val="24"/>
          <w:highlight w:val="none"/>
          <w:u w:val="single"/>
        </w:rPr>
        <w:t>本招标项目不划分标段。</w:t>
      </w:r>
    </w:p>
    <w:p w14:paraId="3302462C">
      <w:pPr>
        <w:pStyle w:val="34"/>
        <w:tabs>
          <w:tab w:val="left" w:pos="7020"/>
        </w:tabs>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监理单位：</w:t>
      </w:r>
      <w:r>
        <w:rPr>
          <w:rFonts w:hint="eastAsia" w:asciiTheme="minorEastAsia" w:hAnsiTheme="minorEastAsia" w:eastAsiaTheme="minorEastAsia" w:cstheme="minorEastAsia"/>
          <w:color w:val="auto"/>
          <w:szCs w:val="18"/>
          <w:highlight w:val="none"/>
          <w:u w:val="single"/>
        </w:rPr>
        <w:t>待定</w:t>
      </w:r>
      <w:r>
        <w:rPr>
          <w:rFonts w:hint="eastAsia" w:asciiTheme="minorEastAsia" w:hAnsiTheme="minorEastAsia" w:eastAsiaTheme="minorEastAsia" w:cstheme="minorEastAsia"/>
          <w:color w:val="auto"/>
          <w:szCs w:val="18"/>
          <w:highlight w:val="none"/>
        </w:rPr>
        <w:t>。</w:t>
      </w:r>
    </w:p>
    <w:p w14:paraId="7530DDF6">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1.4</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auto"/>
          <w:szCs w:val="24"/>
          <w:highlight w:val="none"/>
        </w:rPr>
        <w:t>。</w:t>
      </w:r>
      <w:bookmarkStart w:id="44" w:name="_Toc106184808"/>
    </w:p>
    <w:p w14:paraId="3EB48DDC">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45" w:name="_Toc18851"/>
      <w:bookmarkStart w:id="46" w:name="_Toc32400"/>
      <w:bookmarkStart w:id="47" w:name="_Toc20074"/>
      <w:bookmarkStart w:id="48" w:name="_Toc13717"/>
      <w:bookmarkStart w:id="49" w:name="_Toc14958"/>
      <w:bookmarkStart w:id="50" w:name="_Toc121"/>
      <w:bookmarkStart w:id="51" w:name="_Toc11903"/>
      <w:bookmarkStart w:id="52" w:name="_Toc13589"/>
      <w:bookmarkStart w:id="53" w:name="_Toc22550"/>
      <w:bookmarkStart w:id="54" w:name="_Toc7700"/>
      <w:bookmarkStart w:id="55" w:name="_Toc17359"/>
      <w:bookmarkStart w:id="56" w:name="_Toc12190"/>
      <w:r>
        <w:rPr>
          <w:rFonts w:hint="eastAsia" w:asciiTheme="minorEastAsia" w:hAnsiTheme="minorEastAsia" w:eastAsiaTheme="minorEastAsia" w:cstheme="minorEastAsia"/>
          <w:b/>
          <w:color w:val="auto"/>
          <w:kern w:val="2"/>
          <w:highlight w:val="none"/>
        </w:rPr>
        <w:t>2 、招标范围</w:t>
      </w:r>
      <w:bookmarkEnd w:id="44"/>
      <w:bookmarkEnd w:id="45"/>
      <w:bookmarkEnd w:id="46"/>
      <w:bookmarkEnd w:id="47"/>
      <w:bookmarkEnd w:id="48"/>
      <w:bookmarkEnd w:id="49"/>
      <w:bookmarkEnd w:id="50"/>
      <w:bookmarkEnd w:id="51"/>
      <w:bookmarkEnd w:id="52"/>
      <w:bookmarkEnd w:id="53"/>
      <w:bookmarkEnd w:id="54"/>
      <w:bookmarkEnd w:id="55"/>
      <w:bookmarkEnd w:id="56"/>
    </w:p>
    <w:p w14:paraId="358B4272">
      <w:pPr>
        <w:pStyle w:val="39"/>
        <w:rPr>
          <w:rFonts w:hint="eastAsia" w:asciiTheme="minorEastAsia" w:hAnsiTheme="minorEastAsia" w:eastAsiaTheme="minorEastAsia" w:cstheme="minorEastAsia"/>
          <w:color w:val="auto"/>
          <w:highlight w:val="none"/>
        </w:rPr>
      </w:pPr>
      <w:bookmarkStart w:id="57" w:name="_Hlt91408212"/>
      <w:bookmarkEnd w:id="57"/>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r>
        <w:rPr>
          <w:rFonts w:hint="eastAsia" w:asciiTheme="minorEastAsia" w:hAnsiTheme="minorEastAsia" w:eastAsiaTheme="minorEastAsia" w:cstheme="minorEastAsia"/>
          <w:color w:val="auto"/>
          <w:sz w:val="24"/>
          <w:highlight w:val="none"/>
        </w:rPr>
        <w:t>本工程所涉及的内容包括但不限于以下（1）和（2）：</w:t>
      </w:r>
    </w:p>
    <w:p w14:paraId="66D1201F">
      <w:pPr>
        <w:pStyle w:val="34"/>
        <w:ind w:firstLine="240" w:firstLineChars="100"/>
        <w:jc w:val="left"/>
        <w:rPr>
          <w:rFonts w:hint="eastAsia" w:asciiTheme="minorEastAsia" w:hAnsiTheme="minorEastAsia" w:eastAsiaTheme="minorEastAsia" w:cstheme="minorEastAsia"/>
          <w:snapToGrid w:val="0"/>
          <w:color w:val="auto"/>
          <w:kern w:val="0"/>
          <w:highlight w:val="none"/>
        </w:rPr>
      </w:pPr>
      <w:bookmarkStart w:id="58" w:name="_Toc26845"/>
      <w:bookmarkStart w:id="59" w:name="_Toc32739"/>
      <w:bookmarkStart w:id="60" w:name="_Toc708"/>
      <w:bookmarkStart w:id="61" w:name="_Toc2217"/>
      <w:bookmarkStart w:id="62" w:name="_Toc2350"/>
      <w:bookmarkStart w:id="63" w:name="_Toc1366"/>
      <w:bookmarkStart w:id="64" w:name="_Toc27886"/>
      <w:bookmarkStart w:id="65" w:name="_Toc21803"/>
      <w:r>
        <w:rPr>
          <w:rFonts w:hint="eastAsia" w:asciiTheme="minorEastAsia" w:hAnsiTheme="minorEastAsia" w:eastAsiaTheme="minorEastAsia" w:cstheme="minorEastAsia"/>
          <w:snapToGrid w:val="0"/>
          <w:color w:val="auto"/>
          <w:kern w:val="0"/>
          <w:highlight w:val="none"/>
        </w:rPr>
        <w:t>（1）设计部分：确保项目顺利实施的规划、报建、施工等所需的所有建安工程等设计文件。包括但不限于：初步设计及概算、施工图设计、工地现场服务、验收过程中的设计指导及配合阶段验收及档案整理、编制竣工图及后续设计服务工作（具体详见本项目可行性研究报告）。</w:t>
      </w:r>
    </w:p>
    <w:p w14:paraId="1C81C4B2">
      <w:pPr>
        <w:pStyle w:val="34"/>
        <w:ind w:firstLine="480" w:firstLineChars="200"/>
        <w:rPr>
          <w:rFonts w:hint="eastAsia" w:asciiTheme="minorEastAsia" w:hAnsiTheme="minorEastAsia" w:eastAsiaTheme="minorEastAsia" w:cstheme="minorEastAsia"/>
          <w:snapToGrid w:val="0"/>
          <w:color w:val="auto"/>
          <w:highlight w:val="none"/>
        </w:rPr>
      </w:pPr>
      <w:bookmarkStart w:id="66" w:name="_Toc4645"/>
      <w:bookmarkStart w:id="67" w:name="_Toc7799"/>
      <w:bookmarkStart w:id="68" w:name="_Toc13988"/>
      <w:r>
        <w:rPr>
          <w:rFonts w:hint="eastAsia" w:asciiTheme="minorEastAsia" w:hAnsiTheme="minorEastAsia" w:eastAsiaTheme="minorEastAsia" w:cstheme="minorEastAsia"/>
          <w:snapToGrid w:val="0"/>
          <w:color w:val="auto"/>
          <w:highlight w:val="none"/>
        </w:rPr>
        <w:t>（2）施工部分：设计文件及工程量清单范围内的所有工程及配套工程、设施等的施工。</w:t>
      </w:r>
      <w:bookmarkEnd w:id="66"/>
      <w:bookmarkEnd w:id="67"/>
      <w:bookmarkEnd w:id="68"/>
    </w:p>
    <w:p w14:paraId="4C6ED494">
      <w:pPr>
        <w:pStyle w:val="34"/>
        <w:keepNext/>
        <w:keepLines/>
        <w:ind w:firstLineChars="200"/>
        <w:jc w:val="both"/>
        <w:rPr>
          <w:rFonts w:hint="eastAsia" w:asciiTheme="minorEastAsia" w:hAnsiTheme="minorEastAsia" w:eastAsiaTheme="minorEastAsia" w:cstheme="minorEastAsia"/>
          <w:b w:val="0"/>
          <w:snapToGrid w:val="0"/>
          <w:color w:val="auto"/>
          <w:kern w:val="2"/>
          <w:highlight w:val="none"/>
        </w:rPr>
      </w:pPr>
      <w:bookmarkStart w:id="69" w:name="_Toc2311"/>
      <w:r>
        <w:rPr>
          <w:rFonts w:hint="eastAsia" w:asciiTheme="minorEastAsia" w:hAnsiTheme="minorEastAsia" w:eastAsiaTheme="minorEastAsia" w:cstheme="minorEastAsia"/>
          <w:b w:val="0"/>
          <w:snapToGrid w:val="0"/>
          <w:color w:val="auto"/>
          <w:kern w:val="2"/>
          <w:highlight w:val="none"/>
        </w:rPr>
        <w:t>3</w:t>
      </w:r>
      <w:bookmarkStart w:id="70" w:name="_Hlt66187826"/>
      <w:bookmarkEnd w:id="70"/>
      <w:r>
        <w:rPr>
          <w:rFonts w:hint="eastAsia" w:asciiTheme="minorEastAsia" w:hAnsiTheme="minorEastAsia" w:eastAsiaTheme="minorEastAsia" w:cstheme="minorEastAsia"/>
          <w:b w:val="0"/>
          <w:snapToGrid w:val="0"/>
          <w:color w:val="auto"/>
          <w:kern w:val="2"/>
          <w:highlight w:val="none"/>
        </w:rPr>
        <w:t>、工期</w:t>
      </w:r>
      <w:bookmarkEnd w:id="58"/>
      <w:bookmarkEnd w:id="59"/>
      <w:bookmarkEnd w:id="60"/>
      <w:bookmarkEnd w:id="61"/>
      <w:bookmarkEnd w:id="62"/>
      <w:bookmarkEnd w:id="63"/>
      <w:bookmarkEnd w:id="64"/>
      <w:bookmarkEnd w:id="65"/>
      <w:bookmarkEnd w:id="69"/>
    </w:p>
    <w:p w14:paraId="1D49252B">
      <w:pPr>
        <w:pStyle w:val="34"/>
        <w:ind w:firstLine="480" w:firstLineChars="200"/>
        <w:rPr>
          <w:rFonts w:hint="eastAsia" w:asciiTheme="minorEastAsia" w:hAnsiTheme="minorEastAsia" w:eastAsiaTheme="minorEastAsia" w:cstheme="minorEastAsia"/>
          <w:snapToGrid w:val="0"/>
          <w:color w:val="auto"/>
          <w:szCs w:val="20"/>
          <w:highlight w:val="none"/>
        </w:rPr>
      </w:pPr>
      <w:r>
        <w:rPr>
          <w:rFonts w:hint="eastAsia" w:asciiTheme="minorEastAsia" w:hAnsiTheme="minorEastAsia" w:eastAsiaTheme="minorEastAsia" w:cstheme="minorEastAsia"/>
          <w:b w:val="0"/>
          <w:bCs w:val="0"/>
          <w:snapToGrid w:val="0"/>
          <w:color w:val="auto"/>
          <w:highlight w:val="none"/>
        </w:rPr>
        <w:t>3.1</w:t>
      </w:r>
      <w:r>
        <w:rPr>
          <w:rFonts w:hint="eastAsia" w:asciiTheme="minorEastAsia" w:hAnsiTheme="minorEastAsia" w:eastAsiaTheme="minorEastAsia" w:cstheme="minorEastAsia"/>
          <w:snapToGrid w:val="0"/>
          <w:color w:val="auto"/>
          <w:highlight w:val="none"/>
        </w:rPr>
        <w:t xml:space="preserve"> 本工程工期为：</w:t>
      </w:r>
      <w:r>
        <w:rPr>
          <w:rFonts w:hint="eastAsia" w:asciiTheme="minorEastAsia" w:hAnsiTheme="minorEastAsia" w:eastAsiaTheme="minorEastAsia" w:cstheme="minorEastAsia"/>
          <w:snapToGrid w:val="0"/>
          <w:color w:val="auto"/>
          <w:kern w:val="2"/>
          <w:highlight w:val="none"/>
        </w:rPr>
        <w:t>设计、</w:t>
      </w:r>
      <w:r>
        <w:rPr>
          <w:rFonts w:hint="eastAsia" w:asciiTheme="minorEastAsia" w:hAnsiTheme="minorEastAsia" w:eastAsiaTheme="minorEastAsia" w:cstheme="minorEastAsia"/>
          <w:snapToGrid w:val="0"/>
          <w:color w:val="auto"/>
          <w:kern w:val="2"/>
          <w:highlight w:val="none"/>
          <w:lang w:eastAsia="zh-CN"/>
        </w:rPr>
        <w:t>施工总工期580日历天</w:t>
      </w:r>
      <w:r>
        <w:rPr>
          <w:rFonts w:hint="eastAsia" w:asciiTheme="minorEastAsia" w:hAnsiTheme="minorEastAsia" w:eastAsiaTheme="minorEastAsia" w:cstheme="minorEastAsia"/>
          <w:snapToGrid w:val="0"/>
          <w:color w:val="auto"/>
          <w:kern w:val="2"/>
          <w:highlight w:val="none"/>
        </w:rPr>
        <w:t>，其中：</w:t>
      </w:r>
      <w:r>
        <w:rPr>
          <w:rFonts w:hint="default" w:asciiTheme="minorEastAsia" w:hAnsiTheme="minorEastAsia" w:eastAsiaTheme="minorEastAsia" w:cstheme="minorEastAsia"/>
          <w:snapToGrid w:val="0"/>
          <w:color w:val="auto"/>
          <w:kern w:val="2"/>
          <w:highlight w:val="none"/>
          <w:lang w:val="en-US"/>
        </w:rPr>
        <w:t>设计工期为40日历天</w:t>
      </w:r>
      <w:r>
        <w:rPr>
          <w:rFonts w:hint="eastAsia" w:asciiTheme="minorEastAsia" w:hAnsiTheme="minorEastAsia" w:eastAsiaTheme="minorEastAsia" w:cstheme="minorEastAsia"/>
          <w:snapToGrid w:val="0"/>
          <w:color w:val="auto"/>
          <w:kern w:val="2"/>
          <w:highlight w:val="none"/>
        </w:rPr>
        <w:t>；</w:t>
      </w:r>
      <w:r>
        <w:rPr>
          <w:rFonts w:hint="default" w:asciiTheme="minorEastAsia" w:hAnsiTheme="minorEastAsia" w:eastAsiaTheme="minorEastAsia" w:cstheme="minorEastAsia"/>
          <w:snapToGrid w:val="0"/>
          <w:color w:val="auto"/>
          <w:kern w:val="2"/>
          <w:highlight w:val="none"/>
          <w:lang w:val="en-US"/>
        </w:rPr>
        <w:t>施工工期为</w:t>
      </w:r>
      <w:r>
        <w:rPr>
          <w:rFonts w:hint="eastAsia" w:asciiTheme="minorEastAsia" w:hAnsiTheme="minorEastAsia" w:eastAsiaTheme="minorEastAsia" w:cstheme="minorEastAsia"/>
          <w:snapToGrid w:val="0"/>
          <w:color w:val="auto"/>
          <w:kern w:val="2"/>
          <w:highlight w:val="none"/>
          <w:lang w:val="en-US" w:eastAsia="zh-CN"/>
        </w:rPr>
        <w:t>540日历天</w:t>
      </w:r>
      <w:r>
        <w:rPr>
          <w:rFonts w:hint="eastAsia" w:asciiTheme="minorEastAsia" w:hAnsiTheme="minorEastAsia" w:eastAsiaTheme="minorEastAsia" w:cstheme="minorEastAsia"/>
          <w:snapToGrid w:val="0"/>
          <w:color w:val="auto"/>
          <w:kern w:val="2"/>
          <w:highlight w:val="none"/>
        </w:rPr>
        <w:t>。中标人必须在所要求的工期内</w:t>
      </w:r>
      <w:r>
        <w:rPr>
          <w:rFonts w:hint="eastAsia" w:asciiTheme="minorEastAsia" w:hAnsiTheme="minorEastAsia" w:eastAsiaTheme="minorEastAsia" w:cstheme="minorEastAsia"/>
          <w:snapToGrid w:val="0"/>
          <w:color w:val="auto"/>
          <w:kern w:val="2"/>
          <w:highlight w:val="none"/>
          <w:lang w:eastAsia="zh-CN"/>
        </w:rPr>
        <w:t>完成招标范围内的全部内容</w:t>
      </w:r>
      <w:r>
        <w:rPr>
          <w:rFonts w:hint="eastAsia" w:asciiTheme="minorEastAsia" w:hAnsiTheme="minorEastAsia" w:eastAsiaTheme="minorEastAsia" w:cstheme="minorEastAsia"/>
          <w:snapToGrid w:val="0"/>
          <w:color w:val="auto"/>
          <w:kern w:val="2"/>
          <w:highlight w:val="none"/>
        </w:rPr>
        <w:t>。</w:t>
      </w:r>
    </w:p>
    <w:p w14:paraId="7069292E">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snapToGrid w:val="0"/>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4BCB15A2">
      <w:pPr>
        <w:pStyle w:val="34"/>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5689BC32">
      <w:pPr>
        <w:pStyle w:val="34"/>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71" w:name="_Toc11872"/>
    </w:p>
    <w:p w14:paraId="1FEB7EBD">
      <w:pPr>
        <w:pStyle w:val="36"/>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72" w:name="_Toc3312"/>
      <w:bookmarkStart w:id="73" w:name="_Toc1889"/>
      <w:bookmarkStart w:id="74" w:name="_Toc30034"/>
      <w:bookmarkStart w:id="75" w:name="_Toc24539"/>
      <w:bookmarkStart w:id="76" w:name="_Toc32597"/>
      <w:bookmarkStart w:id="77" w:name="_Toc22003"/>
      <w:bookmarkStart w:id="78" w:name="_Toc25035"/>
      <w:bookmarkStart w:id="79" w:name="_Toc19644"/>
      <w:bookmarkStart w:id="80" w:name="_Toc29829"/>
      <w:bookmarkStart w:id="81" w:name="_Toc2499"/>
      <w:bookmarkStart w:id="82" w:name="_Toc13379"/>
      <w:r>
        <w:rPr>
          <w:rFonts w:hint="eastAsia" w:asciiTheme="minorEastAsia" w:hAnsiTheme="minorEastAsia" w:eastAsiaTheme="minorEastAsia" w:cstheme="minorEastAsia"/>
          <w:b/>
          <w:color w:val="auto"/>
          <w:kern w:val="2"/>
          <w:highlight w:val="none"/>
        </w:rPr>
        <w:t>4 、投标人资质及条件要求</w:t>
      </w:r>
      <w:bookmarkEnd w:id="71"/>
      <w:bookmarkEnd w:id="72"/>
      <w:bookmarkEnd w:id="73"/>
      <w:bookmarkEnd w:id="74"/>
      <w:bookmarkEnd w:id="75"/>
      <w:bookmarkEnd w:id="76"/>
      <w:bookmarkEnd w:id="77"/>
      <w:bookmarkEnd w:id="78"/>
      <w:bookmarkEnd w:id="79"/>
      <w:bookmarkEnd w:id="80"/>
      <w:bookmarkEnd w:id="81"/>
      <w:bookmarkEnd w:id="82"/>
      <w:bookmarkStart w:id="83" w:name="_Hlt74496495"/>
      <w:bookmarkEnd w:id="83"/>
    </w:p>
    <w:p w14:paraId="73D49CEE">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w:t>
      </w:r>
      <w:r>
        <w:rPr>
          <w:rFonts w:hint="eastAsia" w:asciiTheme="minorEastAsia" w:hAnsiTheme="minorEastAsia" w:eastAsiaTheme="minorEastAsia" w:cstheme="minorEastAsia"/>
          <w:color w:val="auto"/>
          <w:kern w:val="0"/>
          <w:sz w:val="24"/>
          <w:highlight w:val="none"/>
        </w:rPr>
        <w:t>本次招标接受联合体投标，联合体以一个投标人的身份共同投标。</w:t>
      </w:r>
    </w:p>
    <w:p w14:paraId="27F00CF8">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4.1.1</w:t>
      </w:r>
      <w:r>
        <w:rPr>
          <w:rFonts w:hint="eastAsia" w:asciiTheme="minorEastAsia" w:hAnsiTheme="minorEastAsia" w:eastAsiaTheme="minorEastAsia" w:cstheme="minorEastAsia"/>
          <w:color w:val="auto"/>
          <w:kern w:val="0"/>
          <w:sz w:val="24"/>
          <w:highlight w:val="none"/>
        </w:rPr>
        <w:t>联合体成员数量不超过2个。</w:t>
      </w:r>
    </w:p>
    <w:p w14:paraId="1226EA21">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4.1.2</w:t>
      </w:r>
      <w:r>
        <w:rPr>
          <w:rFonts w:hint="eastAsia" w:asciiTheme="minorEastAsia" w:hAnsiTheme="minorEastAsia" w:eastAsiaTheme="minorEastAsia" w:cstheme="minorEastAsia"/>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4.1.3</w:t>
      </w:r>
      <w:r>
        <w:rPr>
          <w:rFonts w:hint="eastAsia" w:asciiTheme="minorEastAsia" w:hAnsiTheme="minorEastAsia" w:eastAsiaTheme="minorEastAsia" w:cstheme="minorEastAsia"/>
          <w:color w:val="auto"/>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4.1.4</w:t>
      </w:r>
      <w:r>
        <w:rPr>
          <w:rFonts w:hint="eastAsia" w:asciiTheme="minorEastAsia" w:hAnsiTheme="minorEastAsia" w:eastAsiaTheme="minorEastAsia" w:cstheme="minorEastAsia"/>
          <w:color w:val="auto"/>
          <w:kern w:val="0"/>
          <w:sz w:val="24"/>
          <w:highlight w:val="none"/>
        </w:rPr>
        <w:t>联合体各方不得再以自己名义单独或参加其他联合体在本招标项目中投标，否则各相关投标均无效。</w:t>
      </w:r>
    </w:p>
    <w:p w14:paraId="1F7E3C0F">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w:t>
      </w:r>
      <w:r>
        <w:rPr>
          <w:rFonts w:hint="eastAsia" w:asciiTheme="minorEastAsia" w:hAnsiTheme="minorEastAsia" w:eastAsiaTheme="minorEastAsia" w:cstheme="minorEastAsia"/>
          <w:color w:val="auto"/>
          <w:kern w:val="0"/>
          <w:sz w:val="24"/>
          <w:highlight w:val="none"/>
        </w:rPr>
        <w:t>资质要求</w:t>
      </w:r>
    </w:p>
    <w:p w14:paraId="5D0EAD91">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4.2.1</w:t>
      </w:r>
      <w:r>
        <w:rPr>
          <w:rFonts w:hint="eastAsia" w:asciiTheme="minorEastAsia" w:hAnsiTheme="minorEastAsia" w:eastAsiaTheme="minorEastAsia" w:cstheme="minorEastAsia"/>
          <w:color w:val="auto"/>
          <w:kern w:val="0"/>
          <w:sz w:val="24"/>
          <w:highlight w:val="none"/>
        </w:rPr>
        <w:t>投标人须具备独立法人资格，按国家法律经营。</w:t>
      </w:r>
    </w:p>
    <w:p w14:paraId="205647D5">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4.2.2</w:t>
      </w:r>
      <w:r>
        <w:rPr>
          <w:rFonts w:hint="eastAsia" w:asciiTheme="minorEastAsia" w:hAnsiTheme="minorEastAsia" w:eastAsiaTheme="minorEastAsia" w:cstheme="minorEastAsia"/>
          <w:color w:val="auto"/>
          <w:kern w:val="0"/>
          <w:sz w:val="24"/>
          <w:highlight w:val="none"/>
        </w:rPr>
        <w:t>投标人须持有行政主管部门颁发的企业资质证书。</w:t>
      </w:r>
    </w:p>
    <w:p w14:paraId="34C88BEE">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4.2.3</w:t>
      </w:r>
      <w:r>
        <w:rPr>
          <w:rFonts w:hint="eastAsia" w:asciiTheme="minorEastAsia" w:hAnsiTheme="minorEastAsia" w:eastAsiaTheme="minorEastAsia" w:cstheme="minorEastAsia"/>
          <w:color w:val="auto"/>
          <w:sz w:val="24"/>
          <w:highlight w:val="none"/>
        </w:rPr>
        <w:t>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263A9842">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①施工资质：具备</w:t>
      </w:r>
      <w:r>
        <w:rPr>
          <w:rFonts w:hint="eastAsia" w:asciiTheme="minorEastAsia" w:hAnsiTheme="minorEastAsia" w:eastAsiaTheme="minorEastAsia" w:cstheme="minorEastAsia"/>
          <w:color w:val="auto"/>
          <w:sz w:val="24"/>
          <w:highlight w:val="none"/>
          <w:lang w:val="en-US" w:eastAsia="zh-CN"/>
        </w:rPr>
        <w:t>建筑</w:t>
      </w:r>
      <w:r>
        <w:rPr>
          <w:rFonts w:hint="eastAsia" w:asciiTheme="minorEastAsia" w:hAnsiTheme="minorEastAsia" w:eastAsiaTheme="minorEastAsia" w:cstheme="minorEastAsia"/>
          <w:color w:val="auto"/>
          <w:sz w:val="24"/>
          <w:highlight w:val="none"/>
          <w:lang w:val="zh-CN"/>
        </w:rPr>
        <w:t>工程施工总承包</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级）资质，并获得安全生产许可证的独立法人。</w:t>
      </w:r>
    </w:p>
    <w:p w14:paraId="2D2DFCF7">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②设计资质必须具备建设行政主管部门颁发的以下资质之一：</w:t>
      </w:r>
    </w:p>
    <w:p w14:paraId="2096A15D">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（1）工程设计综合甲级资质；</w:t>
      </w:r>
    </w:p>
    <w:p w14:paraId="6BC626DC">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（2）建筑行业工程设计乙级以上（含乙级）资质；</w:t>
      </w:r>
    </w:p>
    <w:p w14:paraId="766D1C30">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（3）建筑行业工程设计（建筑工程专业）乙级以上（含乙级）资质；</w:t>
      </w:r>
    </w:p>
    <w:p w14:paraId="00278D67">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（4）建筑设计事务所资质</w:t>
      </w:r>
      <w:r>
        <w:rPr>
          <w:rFonts w:hint="eastAsia" w:asciiTheme="minorEastAsia" w:hAnsiTheme="minorEastAsia" w:eastAsiaTheme="minorEastAsia" w:cstheme="minorEastAsia"/>
          <w:color w:val="auto"/>
          <w:sz w:val="24"/>
          <w:highlight w:val="none"/>
        </w:rPr>
        <w:t>。</w:t>
      </w:r>
    </w:p>
    <w:p w14:paraId="3053363C">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设计单位仅具备建筑设计事务所资质的，应当自行完成招标范围内的建筑专业设计业务，并在保证整个建筑工程项目完整性的前提下，经招标人同意，将其他专业设计业务发包给具有相应资质的分包方。</w:t>
      </w:r>
    </w:p>
    <w:p w14:paraId="2152F776">
      <w:pPr>
        <w:pStyle w:val="37"/>
        <w:wordWrap w:val="0"/>
        <w:adjustRightInd w:val="0"/>
        <w:snapToGrid w:val="0"/>
        <w:spacing w:line="440" w:lineRule="exact"/>
        <w:ind w:firstLine="480"/>
        <w:jc w:val="left"/>
        <w:rPr>
          <w:rFonts w:hint="eastAsia" w:asciiTheme="minorEastAsia" w:hAnsiTheme="minorEastAsia" w:eastAsiaTheme="minorEastAsia" w:cstheme="minorEastAsia"/>
          <w:strike/>
          <w:color w:val="auto"/>
          <w:sz w:val="24"/>
          <w:highlight w:val="none"/>
          <w:lang w:val="zh-CN"/>
        </w:rPr>
      </w:pPr>
      <w:r>
        <w:rPr>
          <w:rFonts w:hint="eastAsia" w:asciiTheme="minorEastAsia" w:hAnsiTheme="minorEastAsia" w:eastAsiaTheme="minorEastAsia" w:cstheme="minorEastAsia"/>
          <w:b/>
          <w:bCs/>
          <w:color w:val="auto"/>
          <w:kern w:val="0"/>
          <w:sz w:val="24"/>
          <w:highlight w:val="none"/>
        </w:rPr>
        <w:t>4.2.4</w:t>
      </w:r>
      <w:r>
        <w:rPr>
          <w:rFonts w:hint="eastAsia" w:asciiTheme="minorEastAsia" w:hAnsiTheme="minorEastAsia" w:eastAsiaTheme="minorEastAsia" w:cstheme="minorEastAsia"/>
          <w:color w:val="auto"/>
          <w:sz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37"/>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4.3</w:t>
      </w:r>
      <w:r>
        <w:rPr>
          <w:rFonts w:hint="eastAsia" w:asciiTheme="minorEastAsia" w:hAnsiTheme="minorEastAsia" w:eastAsiaTheme="minorEastAsia" w:cstheme="minorEastAsia"/>
          <w:snapToGrid w:val="0"/>
          <w:color w:val="auto"/>
          <w:kern w:val="0"/>
          <w:sz w:val="24"/>
          <w:highlight w:val="none"/>
        </w:rPr>
        <w:t>相关人员要求</w:t>
      </w:r>
    </w:p>
    <w:p w14:paraId="1CAFF3D4">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4.3.1</w:t>
      </w:r>
      <w:r>
        <w:rPr>
          <w:rFonts w:hint="eastAsia" w:asciiTheme="minorEastAsia" w:hAnsiTheme="minorEastAsia" w:eastAsiaTheme="minorEastAsia" w:cstheme="minorEastAsia"/>
          <w:snapToGrid w:val="0"/>
          <w:color w:val="auto"/>
          <w:kern w:val="0"/>
          <w:sz w:val="24"/>
          <w:highlight w:val="none"/>
        </w:rPr>
        <w:t>拟派项目经理为具有</w:t>
      </w:r>
      <w:r>
        <w:rPr>
          <w:rFonts w:hint="eastAsia" w:asciiTheme="minorEastAsia" w:hAnsiTheme="minorEastAsia" w:eastAsiaTheme="minorEastAsia" w:cstheme="minorEastAsia"/>
          <w:snapToGrid w:val="0"/>
          <w:color w:val="auto"/>
          <w:kern w:val="0"/>
          <w:sz w:val="24"/>
          <w:highlight w:val="none"/>
          <w:u w:val="single"/>
        </w:rPr>
        <w:t>建筑工程</w:t>
      </w:r>
      <w:r>
        <w:rPr>
          <w:rFonts w:hint="eastAsia" w:asciiTheme="minorEastAsia" w:hAnsiTheme="minorEastAsia" w:eastAsiaTheme="minorEastAsia" w:cstheme="minorEastAsia"/>
          <w:snapToGrid w:val="0"/>
          <w:color w:val="auto"/>
          <w:kern w:val="0"/>
          <w:sz w:val="24"/>
          <w:highlight w:val="none"/>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0A428977">
      <w:pPr>
        <w:pStyle w:val="37"/>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val="0"/>
          <w:bCs w:val="0"/>
          <w:snapToGrid w:val="0"/>
          <w:color w:val="auto"/>
          <w:kern w:val="0"/>
          <w:sz w:val="24"/>
          <w:highlight w:val="none"/>
        </w:rPr>
        <w:t>3.2</w:t>
      </w:r>
      <w:r>
        <w:rPr>
          <w:rFonts w:hint="eastAsia" w:asciiTheme="minorEastAsia" w:hAnsiTheme="minorEastAsia" w:eastAsiaTheme="minorEastAsia" w:cstheme="minorEastAsia"/>
          <w:snapToGrid w:val="0"/>
          <w:color w:val="auto"/>
          <w:kern w:val="0"/>
          <w:sz w:val="24"/>
          <w:highlight w:val="none"/>
        </w:rPr>
        <w:t>拟派项目技术负责人须具备</w:t>
      </w:r>
      <w:r>
        <w:rPr>
          <w:rFonts w:hint="eastAsia" w:asciiTheme="minorEastAsia" w:hAnsiTheme="minorEastAsia" w:eastAsiaTheme="minorEastAsia" w:cstheme="minorEastAsia"/>
          <w:snapToGrid w:val="0"/>
          <w:color w:val="auto"/>
          <w:kern w:val="0"/>
          <w:sz w:val="24"/>
          <w:highlight w:val="none"/>
          <w:u w:val="single"/>
        </w:rPr>
        <w:t>建筑工程</w:t>
      </w:r>
      <w:r>
        <w:rPr>
          <w:rFonts w:hint="eastAsia" w:asciiTheme="minorEastAsia" w:hAnsiTheme="minorEastAsia" w:eastAsiaTheme="minorEastAsia" w:cstheme="minorEastAsia"/>
          <w:snapToGrid w:val="0"/>
          <w:color w:val="auto"/>
          <w:kern w:val="0"/>
          <w:sz w:val="24"/>
          <w:highlight w:val="none"/>
          <w:u w:val="single"/>
          <w:lang w:val="en-US" w:eastAsia="zh-CN"/>
        </w:rPr>
        <w:t>相关</w:t>
      </w:r>
      <w:r>
        <w:rPr>
          <w:rFonts w:hint="eastAsia" w:asciiTheme="minorEastAsia" w:hAnsiTheme="minorEastAsia" w:eastAsiaTheme="minorEastAsia" w:cstheme="minorEastAsia"/>
          <w:snapToGrid w:val="0"/>
          <w:color w:val="auto"/>
          <w:kern w:val="0"/>
          <w:sz w:val="24"/>
          <w:highlight w:val="none"/>
        </w:rPr>
        <w:t>专业中级或及以上技术职称。</w:t>
      </w:r>
    </w:p>
    <w:p w14:paraId="5A1F1609">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val="0"/>
          <w:bCs w:val="0"/>
          <w:snapToGrid w:val="0"/>
          <w:color w:val="auto"/>
          <w:kern w:val="0"/>
          <w:sz w:val="24"/>
          <w:highlight w:val="none"/>
        </w:rPr>
        <w:t>4.3.3</w:t>
      </w:r>
      <w:r>
        <w:rPr>
          <w:rFonts w:hint="eastAsia" w:asciiTheme="minorEastAsia" w:hAnsiTheme="minorEastAsia" w:eastAsiaTheme="minorEastAsia" w:cstheme="minorEastAsia"/>
          <w:snapToGrid w:val="0"/>
          <w:color w:val="auto"/>
          <w:kern w:val="0"/>
          <w:sz w:val="24"/>
          <w:highlight w:val="none"/>
        </w:rPr>
        <w:t>拟派专职安全生产管理人员须具备有效安全生产考核合格证明（C证，安全生产考核合格证书或广东省建筑施工企业管理人员安全生产考核系统考核合格信息打印页），且不少于1人。</w:t>
      </w:r>
    </w:p>
    <w:p w14:paraId="33C6C5A5">
      <w:pPr>
        <w:pStyle w:val="37"/>
        <w:wordWrap w:val="0"/>
        <w:adjustRightInd w:val="0"/>
        <w:snapToGrid w:val="0"/>
        <w:spacing w:line="360" w:lineRule="auto"/>
        <w:ind w:firstLine="480" w:firstLineChars="200"/>
        <w:jc w:val="left"/>
        <w:rPr>
          <w:rFonts w:hint="eastAsia" w:asciiTheme="minorEastAsia" w:hAnsiTheme="minorEastAsia" w:eastAsiaTheme="minorEastAsia" w:cstheme="minorEastAsia"/>
          <w:i w:val="0"/>
          <w:snapToGrid w:val="0"/>
          <w:color w:val="auto"/>
          <w:kern w:val="0"/>
          <w:sz w:val="24"/>
          <w:highlight w:val="none"/>
        </w:rPr>
      </w:pPr>
      <w:r>
        <w:rPr>
          <w:rFonts w:hint="eastAsia" w:asciiTheme="minorEastAsia" w:hAnsiTheme="minorEastAsia" w:eastAsiaTheme="minorEastAsia" w:cstheme="minorEastAsia"/>
          <w:b w:val="0"/>
          <w:bCs w:val="0"/>
          <w:snapToGrid w:val="0"/>
          <w:color w:val="auto"/>
          <w:kern w:val="0"/>
          <w:sz w:val="24"/>
          <w:highlight w:val="none"/>
        </w:rPr>
        <w:t>4.3.4</w:t>
      </w:r>
      <w:r>
        <w:rPr>
          <w:rFonts w:hint="eastAsia" w:asciiTheme="minorEastAsia" w:hAnsiTheme="minorEastAsia" w:eastAsiaTheme="minorEastAsia" w:cstheme="minorEastAsia"/>
          <w:snapToGrid w:val="0"/>
          <w:color w:val="auto"/>
          <w:kern w:val="0"/>
          <w:sz w:val="24"/>
          <w:highlight w:val="none"/>
          <w:lang w:eastAsia="zh-CN"/>
        </w:rPr>
        <w:t>拟委派担任本工程的设计负责人必须具备</w:t>
      </w:r>
      <w:r>
        <w:rPr>
          <w:rFonts w:hint="eastAsia" w:asciiTheme="minorEastAsia" w:hAnsiTheme="minorEastAsia" w:eastAsiaTheme="minorEastAsia" w:cstheme="minorEastAsia"/>
          <w:snapToGrid w:val="0"/>
          <w:color w:val="auto"/>
          <w:kern w:val="0"/>
          <w:sz w:val="24"/>
          <w:highlight w:val="none"/>
          <w:u w:val="single"/>
          <w:lang w:eastAsia="zh-CN"/>
        </w:rPr>
        <w:t>二级注册建筑师或以上</w:t>
      </w:r>
      <w:r>
        <w:rPr>
          <w:rFonts w:hint="eastAsia" w:asciiTheme="minorEastAsia" w:hAnsiTheme="minorEastAsia" w:eastAsiaTheme="minorEastAsia" w:cstheme="minorEastAsia"/>
          <w:snapToGrid w:val="0"/>
          <w:color w:val="auto"/>
          <w:kern w:val="0"/>
          <w:sz w:val="24"/>
          <w:highlight w:val="none"/>
          <w:lang w:eastAsia="zh-CN"/>
        </w:rPr>
        <w:t>注册证书</w:t>
      </w:r>
      <w:r>
        <w:rPr>
          <w:rFonts w:hint="eastAsia" w:asciiTheme="minorEastAsia" w:hAnsiTheme="minorEastAsia" w:eastAsiaTheme="minorEastAsia" w:cstheme="minorEastAsia"/>
          <w:snapToGrid w:val="0"/>
          <w:color w:val="auto"/>
          <w:kern w:val="0"/>
          <w:sz w:val="24"/>
          <w:highlight w:val="none"/>
        </w:rPr>
        <w:t>。</w:t>
      </w:r>
    </w:p>
    <w:p w14:paraId="697BF4DD">
      <w:pPr>
        <w:pStyle w:val="37"/>
        <w:wordWrap w:val="0"/>
        <w:adjustRightInd w:val="0"/>
        <w:snapToGrid w:val="0"/>
        <w:spacing w:line="360" w:lineRule="auto"/>
        <w:ind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val="0"/>
          <w:bCs w:val="0"/>
          <w:snapToGrid w:val="0"/>
          <w:color w:val="auto"/>
          <w:kern w:val="0"/>
          <w:sz w:val="24"/>
          <w:szCs w:val="24"/>
          <w:highlight w:val="none"/>
        </w:rPr>
        <w:t>4.3.5</w:t>
      </w:r>
      <w:r>
        <w:rPr>
          <w:rFonts w:hint="eastAsia" w:asciiTheme="minorEastAsia" w:hAnsiTheme="minorEastAsia" w:eastAsiaTheme="minorEastAsia" w:cstheme="minorEastAsia"/>
          <w:snapToGrid w:val="0"/>
          <w:color w:val="auto"/>
          <w:kern w:val="0"/>
          <w:sz w:val="24"/>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noWrap/>
            <w:vAlign w:val="center"/>
          </w:tcPr>
          <w:p w14:paraId="27C006A1">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216" w:type="dxa"/>
            <w:noWrap/>
            <w:vAlign w:val="center"/>
          </w:tcPr>
          <w:p w14:paraId="1D357B38">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4574" w:type="dxa"/>
            <w:noWrap/>
            <w:vAlign w:val="center"/>
          </w:tcPr>
          <w:p w14:paraId="102F25A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4216" w:type="dxa"/>
            <w:noWrap/>
            <w:vAlign w:val="center"/>
          </w:tcPr>
          <w:p w14:paraId="6C723C57">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乳源瑶族自治县桂头镇人民政府</w:t>
            </w:r>
          </w:p>
        </w:tc>
        <w:tc>
          <w:tcPr>
            <w:tcW w:w="4574" w:type="dxa"/>
            <w:noWrap/>
            <w:vAlign w:val="center"/>
          </w:tcPr>
          <w:p w14:paraId="637B1763">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为本招标项目的招标人</w:t>
            </w:r>
          </w:p>
        </w:tc>
      </w:tr>
      <w:tr w14:paraId="2C0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shd w:val="clear" w:color="auto" w:fill="auto"/>
            <w:noWrap/>
            <w:vAlign w:val="center"/>
          </w:tcPr>
          <w:p w14:paraId="01FFE2B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2</w:t>
            </w:r>
          </w:p>
        </w:tc>
        <w:tc>
          <w:tcPr>
            <w:tcW w:w="4216" w:type="dxa"/>
            <w:noWrap/>
            <w:vAlign w:val="center"/>
          </w:tcPr>
          <w:p w14:paraId="2E991E6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乳源瑶族自治县桂头镇七星墩村村民委员会白土螺村民小组</w:t>
            </w:r>
          </w:p>
        </w:tc>
        <w:tc>
          <w:tcPr>
            <w:tcW w:w="4574" w:type="dxa"/>
            <w:noWrap/>
            <w:vAlign w:val="center"/>
          </w:tcPr>
          <w:p w14:paraId="3AD96217">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rPr>
              <w:t>为本招标项目的</w:t>
            </w:r>
            <w:r>
              <w:rPr>
                <w:rFonts w:hint="eastAsia" w:asciiTheme="minorEastAsia" w:hAnsiTheme="minorEastAsia" w:eastAsiaTheme="minorEastAsia" w:cstheme="minorEastAsia"/>
                <w:snapToGrid w:val="0"/>
                <w:color w:val="auto"/>
                <w:kern w:val="0"/>
                <w:szCs w:val="24"/>
                <w:highlight w:val="none"/>
                <w:lang w:val="en-US" w:eastAsia="zh-CN"/>
              </w:rPr>
              <w:t>业主单位</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shd w:val="clear" w:color="auto" w:fill="auto"/>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3</w:t>
            </w:r>
          </w:p>
        </w:tc>
        <w:tc>
          <w:tcPr>
            <w:tcW w:w="4216" w:type="dxa"/>
            <w:shd w:val="clear" w:color="auto" w:fill="auto"/>
            <w:noWrap/>
            <w:vAlign w:val="center"/>
          </w:tcPr>
          <w:p w14:paraId="4F97ADE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lang w:eastAsia="zh-CN"/>
              </w:rPr>
              <w:t>韶关中一工程造价咨询有限公司</w:t>
            </w:r>
            <w:r>
              <w:rPr>
                <w:rFonts w:hint="eastAsia" w:asciiTheme="minorEastAsia" w:hAnsiTheme="minorEastAsia" w:eastAsiaTheme="minorEastAsia" w:cstheme="minorEastAsia"/>
                <w:snapToGrid w:val="0"/>
                <w:color w:val="auto"/>
                <w:kern w:val="0"/>
                <w:szCs w:val="24"/>
                <w:highlight w:val="none"/>
              </w:rPr>
              <w:t xml:space="preserve">   </w:t>
            </w:r>
          </w:p>
        </w:tc>
        <w:tc>
          <w:tcPr>
            <w:tcW w:w="4574" w:type="dxa"/>
            <w:shd w:val="clear" w:color="auto" w:fill="auto"/>
            <w:noWrap/>
            <w:vAlign w:val="center"/>
          </w:tcPr>
          <w:p w14:paraId="616118EF">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为本招标项目的可行性研究报告编制单位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shd w:val="clear" w:color="auto" w:fill="auto"/>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4</w:t>
            </w:r>
          </w:p>
        </w:tc>
        <w:tc>
          <w:tcPr>
            <w:tcW w:w="4216" w:type="dxa"/>
            <w:shd w:val="clear" w:color="auto" w:fill="auto"/>
            <w:noWrap/>
            <w:vAlign w:val="center"/>
          </w:tcPr>
          <w:p w14:paraId="641E28D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lang w:eastAsia="zh-CN"/>
              </w:rPr>
              <w:t>广东象龙国际项目管理有限公司</w:t>
            </w:r>
          </w:p>
        </w:tc>
        <w:tc>
          <w:tcPr>
            <w:tcW w:w="4574" w:type="dxa"/>
            <w:shd w:val="clear" w:color="auto" w:fill="auto"/>
            <w:noWrap/>
            <w:vAlign w:val="center"/>
          </w:tcPr>
          <w:p w14:paraId="303D99DA">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为本招标项目的招标代理机构</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shd w:val="clear" w:color="auto" w:fill="auto"/>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lang w:val="en-US" w:eastAsia="zh-CN"/>
              </w:rPr>
              <w:t>5</w:t>
            </w:r>
          </w:p>
        </w:tc>
        <w:tc>
          <w:tcPr>
            <w:tcW w:w="4216" w:type="dxa"/>
            <w:shd w:val="clear" w:color="auto" w:fill="auto"/>
            <w:noWrap/>
            <w:vAlign w:val="center"/>
          </w:tcPr>
          <w:p w14:paraId="21C7CEC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待定</w:t>
            </w:r>
          </w:p>
        </w:tc>
        <w:tc>
          <w:tcPr>
            <w:tcW w:w="4574" w:type="dxa"/>
            <w:shd w:val="clear" w:color="auto" w:fill="auto"/>
            <w:noWrap/>
            <w:vAlign w:val="center"/>
          </w:tcPr>
          <w:p w14:paraId="73F05BA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为本招标项目的监理单位</w:t>
            </w:r>
          </w:p>
        </w:tc>
      </w:tr>
      <w:tr w14:paraId="1253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shd w:val="clear" w:color="auto" w:fill="auto"/>
            <w:noWrap/>
            <w:vAlign w:val="center"/>
          </w:tcPr>
          <w:p w14:paraId="0527479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lang w:val="en-US" w:eastAsia="zh-CN"/>
              </w:rPr>
              <w:t>6</w:t>
            </w:r>
          </w:p>
        </w:tc>
        <w:tc>
          <w:tcPr>
            <w:tcW w:w="4216" w:type="dxa"/>
            <w:shd w:val="clear" w:color="auto" w:fill="auto"/>
            <w:noWrap/>
            <w:vAlign w:val="center"/>
          </w:tcPr>
          <w:p w14:paraId="362B6A3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广东方川工程咨询有限公司</w:t>
            </w:r>
          </w:p>
        </w:tc>
        <w:tc>
          <w:tcPr>
            <w:tcW w:w="4574" w:type="dxa"/>
            <w:shd w:val="clear" w:color="auto" w:fill="auto"/>
            <w:noWrap/>
            <w:vAlign w:val="center"/>
          </w:tcPr>
          <w:p w14:paraId="7EB46609">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为本招标项目的</w:t>
            </w:r>
            <w:r>
              <w:rPr>
                <w:rFonts w:hint="eastAsia" w:asciiTheme="minorEastAsia" w:hAnsiTheme="minorEastAsia" w:eastAsiaTheme="minorEastAsia" w:cstheme="minorEastAsia"/>
                <w:snapToGrid w:val="0"/>
                <w:color w:val="auto"/>
                <w:kern w:val="0"/>
                <w:szCs w:val="24"/>
                <w:highlight w:val="none"/>
                <w:lang w:val="en-US" w:eastAsia="zh-CN"/>
              </w:rPr>
              <w:t>全过程造价</w:t>
            </w:r>
            <w:r>
              <w:rPr>
                <w:rFonts w:hint="eastAsia" w:asciiTheme="minorEastAsia" w:hAnsiTheme="minorEastAsia" w:eastAsiaTheme="minorEastAsia" w:cstheme="minorEastAsia"/>
                <w:snapToGrid w:val="0"/>
                <w:color w:val="auto"/>
                <w:kern w:val="0"/>
                <w:szCs w:val="24"/>
                <w:highlight w:val="none"/>
              </w:rPr>
              <w:t>单位</w:t>
            </w:r>
          </w:p>
        </w:tc>
      </w:tr>
      <w:tr w14:paraId="4074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noWrap/>
            <w:vAlign w:val="center"/>
          </w:tcPr>
          <w:p w14:paraId="6485D047">
            <w:pPr>
              <w:wordWrap w:val="0"/>
              <w:adjustRightInd w:val="0"/>
              <w:snapToGrid w:val="0"/>
              <w:spacing w:line="360" w:lineRule="auto"/>
              <w:jc w:val="center"/>
              <w:rPr>
                <w:rFonts w:hint="default"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val="en-US" w:eastAsia="zh-CN"/>
              </w:rPr>
              <w:t>7</w:t>
            </w:r>
          </w:p>
        </w:tc>
        <w:tc>
          <w:tcPr>
            <w:tcW w:w="4216" w:type="dxa"/>
            <w:shd w:val="clear" w:color="auto" w:fill="auto"/>
            <w:noWrap/>
            <w:vAlign w:val="center"/>
          </w:tcPr>
          <w:p w14:paraId="22DBF60A">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江西核工业工程地质勘察院有限公司</w:t>
            </w:r>
          </w:p>
        </w:tc>
        <w:tc>
          <w:tcPr>
            <w:tcW w:w="4574" w:type="dxa"/>
            <w:shd w:val="clear" w:color="auto" w:fill="auto"/>
            <w:noWrap/>
            <w:vAlign w:val="center"/>
          </w:tcPr>
          <w:p w14:paraId="17B5167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为本招标项目的勘察</w:t>
            </w:r>
            <w:r>
              <w:rPr>
                <w:rFonts w:hint="eastAsia" w:asciiTheme="minorEastAsia" w:hAnsiTheme="minorEastAsia" w:eastAsiaTheme="minorEastAsia" w:cstheme="minorEastAsia"/>
                <w:snapToGrid w:val="0"/>
                <w:color w:val="auto"/>
                <w:kern w:val="0"/>
                <w:szCs w:val="24"/>
                <w:highlight w:val="none"/>
                <w:lang w:val="en-US" w:eastAsia="zh-CN"/>
              </w:rPr>
              <w:t>单位</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4.5</w:t>
      </w:r>
      <w:r>
        <w:rPr>
          <w:rFonts w:hint="eastAsia" w:asciiTheme="minorEastAsia" w:hAnsiTheme="minorEastAsia" w:eastAsiaTheme="minorEastAsia" w:cstheme="minorEastAsia"/>
          <w:snapToGrid w:val="0"/>
          <w:color w:val="auto"/>
          <w:kern w:val="0"/>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0"/>
        <w:spacing w:line="360" w:lineRule="auto"/>
        <w:jc w:val="both"/>
        <w:rPr>
          <w:rFonts w:hint="eastAsia" w:asciiTheme="minorEastAsia" w:hAnsiTheme="minorEastAsia" w:eastAsiaTheme="minorEastAsia" w:cstheme="minorEastAsia"/>
          <w:color w:val="auto"/>
          <w:highlight w:val="none"/>
        </w:rPr>
      </w:pPr>
    </w:p>
    <w:p w14:paraId="034A7CEB">
      <w:pPr>
        <w:pStyle w:val="36"/>
        <w:keepNext/>
        <w:keepLines/>
        <w:ind w:firstLine="482" w:firstLineChars="200"/>
        <w:jc w:val="both"/>
        <w:rPr>
          <w:rFonts w:hint="eastAsia" w:asciiTheme="minorEastAsia" w:hAnsiTheme="minorEastAsia" w:eastAsiaTheme="minorEastAsia" w:cstheme="minorEastAsia"/>
          <w:b/>
          <w:color w:val="auto"/>
          <w:kern w:val="2"/>
          <w:highlight w:val="none"/>
        </w:rPr>
      </w:pPr>
      <w:bookmarkStart w:id="84" w:name="_Toc2707"/>
      <w:bookmarkStart w:id="85" w:name="_Toc19282"/>
      <w:bookmarkStart w:id="86" w:name="_Toc20378"/>
      <w:bookmarkStart w:id="87" w:name="_Toc16468"/>
      <w:bookmarkStart w:id="88" w:name="_Toc3588"/>
      <w:bookmarkStart w:id="89" w:name="_Toc8294"/>
      <w:bookmarkStart w:id="90" w:name="_Toc22315"/>
      <w:bookmarkStart w:id="91" w:name="_Toc17645"/>
      <w:bookmarkStart w:id="92" w:name="_Toc18979"/>
      <w:bookmarkStart w:id="93" w:name="_Toc24391"/>
      <w:bookmarkStart w:id="94" w:name="_Toc3094"/>
      <w:bookmarkStart w:id="95" w:name="_Toc26222"/>
      <w:r>
        <w:rPr>
          <w:rFonts w:hint="eastAsia" w:asciiTheme="minorEastAsia" w:hAnsiTheme="minorEastAsia" w:eastAsiaTheme="minorEastAsia" w:cstheme="minorEastAsia"/>
          <w:b/>
          <w:color w:val="auto"/>
          <w:kern w:val="2"/>
          <w:highlight w:val="none"/>
        </w:rPr>
        <w:t>5 、工程招标内容及要求</w:t>
      </w:r>
      <w:bookmarkEnd w:id="84"/>
      <w:bookmarkEnd w:id="85"/>
      <w:bookmarkEnd w:id="86"/>
      <w:bookmarkEnd w:id="87"/>
      <w:bookmarkEnd w:id="88"/>
      <w:bookmarkEnd w:id="89"/>
      <w:bookmarkEnd w:id="90"/>
      <w:bookmarkEnd w:id="91"/>
      <w:bookmarkEnd w:id="92"/>
      <w:bookmarkEnd w:id="93"/>
      <w:bookmarkEnd w:id="94"/>
      <w:bookmarkEnd w:id="95"/>
    </w:p>
    <w:p w14:paraId="70E14DB2">
      <w:pPr>
        <w:pStyle w:val="42"/>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设计阶段包括所有相关报建、报批、</w:t>
      </w:r>
      <w:r>
        <w:rPr>
          <w:rFonts w:hint="eastAsia" w:asciiTheme="minorEastAsia" w:hAnsiTheme="minorEastAsia" w:eastAsiaTheme="minorEastAsia" w:cstheme="minorEastAsia"/>
          <w:color w:val="auto"/>
          <w:sz w:val="24"/>
          <w:szCs w:val="21"/>
          <w:highlight w:val="none"/>
          <w:lang w:val="en-US" w:eastAsia="zh-CN"/>
        </w:rPr>
        <w:t>初步设计、</w:t>
      </w:r>
      <w:r>
        <w:rPr>
          <w:rFonts w:hint="eastAsia" w:asciiTheme="minorEastAsia" w:hAnsiTheme="minorEastAsia" w:eastAsiaTheme="minorEastAsia" w:cstheme="minorEastAsia"/>
          <w:color w:val="auto"/>
          <w:sz w:val="24"/>
          <w:szCs w:val="21"/>
          <w:highlight w:val="none"/>
        </w:rPr>
        <w:t>施工设计文件、施工图设计及施工配合、后续设计服务工作等；</w:t>
      </w:r>
    </w:p>
    <w:p w14:paraId="083C7446">
      <w:pPr>
        <w:pStyle w:val="42"/>
        <w:widowControl/>
        <w:spacing w:line="360" w:lineRule="auto"/>
        <w:ind w:firstLine="480" w:firstLineChars="200"/>
        <w:jc w:val="left"/>
        <w:rPr>
          <w:rFonts w:hint="eastAsia" w:asciiTheme="minorEastAsia" w:hAnsiTheme="minorEastAsia" w:eastAsiaTheme="minorEastAsia" w:cstheme="minorEastAsia"/>
          <w:b/>
          <w:bCs/>
          <w:snapToGrid w:val="0"/>
          <w:color w:val="auto"/>
          <w:kern w:val="0"/>
          <w:highlight w:val="none"/>
        </w:rPr>
      </w:pPr>
      <w:r>
        <w:rPr>
          <w:rFonts w:hint="eastAsia" w:asciiTheme="minorEastAsia" w:hAnsiTheme="minorEastAsia" w:eastAsiaTheme="minorEastAsia" w:cstheme="minorEastAsia"/>
          <w:color w:val="auto"/>
          <w:sz w:val="24"/>
          <w:szCs w:val="21"/>
          <w:highlight w:val="none"/>
        </w:rPr>
        <w:t>施工包括施工图设计文件及工程量清单范围内的所有工程及配套设施等的施工及配合阶段验收、档案整理、保修期维护等总承包范围工作。</w:t>
      </w:r>
    </w:p>
    <w:p w14:paraId="2F333B0C">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5.1本次设计工程的内容及要求：</w:t>
      </w:r>
    </w:p>
    <w:p w14:paraId="43783ED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5.5.1</w:t>
      </w:r>
      <w:r>
        <w:rPr>
          <w:rFonts w:hint="eastAsia" w:asciiTheme="minorEastAsia" w:hAnsiTheme="minorEastAsia" w:eastAsiaTheme="minorEastAsia" w:cstheme="minorEastAsia"/>
          <w:snapToGrid w:val="0"/>
          <w:color w:val="auto"/>
          <w:kern w:val="0"/>
          <w:szCs w:val="24"/>
          <w:highlight w:val="none"/>
        </w:rPr>
        <w:t>本次设计工程的内容及要求：</w:t>
      </w:r>
    </w:p>
    <w:p w14:paraId="0E366787">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lang w:eastAsia="zh-CN"/>
        </w:rPr>
      </w:pPr>
      <w:r>
        <w:rPr>
          <w:rFonts w:hint="eastAsia" w:asciiTheme="minorEastAsia" w:hAnsiTheme="minorEastAsia" w:eastAsiaTheme="minorEastAsia" w:cstheme="minorEastAsia"/>
          <w:b/>
          <w:bCs/>
          <w:color w:val="auto"/>
          <w:sz w:val="24"/>
          <w:szCs w:val="21"/>
          <w:highlight w:val="none"/>
        </w:rPr>
        <w:t>5.1.1.1</w:t>
      </w:r>
      <w:r>
        <w:rPr>
          <w:rFonts w:hint="eastAsia" w:asciiTheme="minorEastAsia" w:hAnsiTheme="minorEastAsia" w:eastAsiaTheme="minorEastAsia" w:cstheme="minorEastAsia"/>
          <w:color w:val="auto"/>
          <w:sz w:val="24"/>
          <w:szCs w:val="21"/>
          <w:highlight w:val="none"/>
          <w:lang w:eastAsia="zh-CN"/>
        </w:rPr>
        <w:t>本工程所涉及的内容包括但不限于（具体以项目主管部门批准的建设内容为准）：</w:t>
      </w:r>
    </w:p>
    <w:p w14:paraId="743BCE1D">
      <w:pPr>
        <w:pStyle w:val="42"/>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lang w:eastAsia="zh-CN"/>
        </w:rPr>
      </w:pPr>
      <w:r>
        <w:rPr>
          <w:rFonts w:hint="eastAsia" w:asciiTheme="minorEastAsia" w:hAnsiTheme="minorEastAsia" w:eastAsiaTheme="minorEastAsia" w:cstheme="minorEastAsia"/>
          <w:color w:val="auto"/>
          <w:sz w:val="24"/>
          <w:szCs w:val="21"/>
          <w:highlight w:val="none"/>
          <w:lang w:eastAsia="zh-CN"/>
        </w:rPr>
        <w:t>确保项目顺利实施的规划、报建、施工等所需的所有建安工程等设计文件。包括：初步设计及概算、施工图设计、工地现场服务、验收过程中的设计指导及配合阶段验收及档案整理、协助施工单位编制竣工图及后续设计服务工作（具体详见本项目可行性研究报告）。</w:t>
      </w:r>
    </w:p>
    <w:p w14:paraId="5BEC6736">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5.1.1.2</w:t>
      </w:r>
      <w:r>
        <w:rPr>
          <w:rFonts w:hint="eastAsia" w:asciiTheme="minorEastAsia" w:hAnsiTheme="minorEastAsia" w:eastAsiaTheme="minorEastAsia" w:cstheme="minorEastAsia"/>
          <w:color w:val="auto"/>
          <w:sz w:val="24"/>
          <w:szCs w:val="21"/>
          <w:highlight w:val="none"/>
        </w:rPr>
        <w:t>本工程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本工程施工图设计必须先经招标人确认才能送审，并经招标人委托的有资质的审图机构审查合格。若招标人或审图机构在审查过程中提出的设计修改或变更，中标人必须无条件进行修改或优化设计，招标人不再支付由此而增加的设计费用。</w:t>
      </w:r>
    </w:p>
    <w:p w14:paraId="2DDED044">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5.1.1.3</w:t>
      </w:r>
      <w:r>
        <w:rPr>
          <w:rFonts w:hint="eastAsia" w:asciiTheme="minorEastAsia" w:hAnsiTheme="minorEastAsia" w:eastAsiaTheme="minorEastAsia" w:cstheme="minorEastAsia"/>
          <w:color w:val="auto"/>
          <w:sz w:val="24"/>
          <w:szCs w:val="21"/>
          <w:highlight w:val="none"/>
        </w:rPr>
        <w:t>本工程设计要求的质量标准：符合现行的国家及地方的有关设计规范等，且必须通过有关部门的审查及经有资质的审图机构审查合格。</w:t>
      </w:r>
    </w:p>
    <w:p w14:paraId="4D09F44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5.2</w:t>
      </w:r>
      <w:r>
        <w:rPr>
          <w:rFonts w:hint="eastAsia" w:asciiTheme="minorEastAsia" w:hAnsiTheme="minorEastAsia" w:eastAsiaTheme="minorEastAsia" w:cstheme="minorEastAsia"/>
          <w:color w:val="auto"/>
          <w:sz w:val="24"/>
          <w:szCs w:val="21"/>
          <w:highlight w:val="none"/>
        </w:rPr>
        <w:t>设计承包内容：中标人按合同约定、招标文件内容要求、法律法规及国家强制性标准要求提供完整的设计文件及建设期间的服务等内容。</w:t>
      </w:r>
    </w:p>
    <w:p w14:paraId="0E27458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5.3</w:t>
      </w:r>
      <w:r>
        <w:rPr>
          <w:rFonts w:hint="eastAsia" w:asciiTheme="minorEastAsia" w:hAnsiTheme="minorEastAsia" w:eastAsiaTheme="minorEastAsia" w:cstheme="minorEastAsia"/>
          <w:color w:val="auto"/>
          <w:sz w:val="24"/>
          <w:szCs w:val="21"/>
          <w:highlight w:val="none"/>
        </w:rPr>
        <w:t xml:space="preserve"> 施工期间若遇到工程变更、突发事件或不可预见的事件等情况，中标人接到建设单位或监理单位通知后应当立即到达施工现场，研究并及时处理问题。</w:t>
      </w:r>
    </w:p>
    <w:p w14:paraId="24612A5F">
      <w:pPr>
        <w:pStyle w:val="42"/>
        <w:widowControl/>
        <w:spacing w:line="360" w:lineRule="auto"/>
        <w:ind w:firstLine="482" w:firstLineChars="200"/>
        <w:jc w:val="lef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5.5关于设计深度的要求</w:t>
      </w:r>
    </w:p>
    <w:p w14:paraId="0FB6A6BE">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5.5.1</w:t>
      </w:r>
      <w:r>
        <w:rPr>
          <w:rFonts w:hint="eastAsia" w:asciiTheme="minorEastAsia" w:hAnsiTheme="minorEastAsia" w:eastAsiaTheme="minorEastAsia" w:cstheme="minorEastAsia"/>
          <w:color w:val="auto"/>
          <w:sz w:val="24"/>
          <w:szCs w:val="21"/>
          <w:highlight w:val="none"/>
        </w:rPr>
        <w:t>按现行的设计文件深度规定等有关技术标准、设计规范（标准）要求。</w:t>
      </w:r>
    </w:p>
    <w:p w14:paraId="5BC9A542">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5.5.2</w:t>
      </w:r>
      <w:r>
        <w:rPr>
          <w:rFonts w:hint="eastAsia" w:asciiTheme="minorEastAsia" w:hAnsiTheme="minorEastAsia" w:eastAsiaTheme="minorEastAsia" w:cstheme="minorEastAsia"/>
          <w:color w:val="auto"/>
          <w:sz w:val="24"/>
          <w:szCs w:val="21"/>
          <w:highlight w:val="none"/>
        </w:rPr>
        <w:t>各专业设计应同步进行，中标人应指定总体中标人统筹布局，做好各项设施的协调和衔接、位置预留，不得留待施工中临时变更。</w:t>
      </w:r>
    </w:p>
    <w:p w14:paraId="29F63BCA">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5.5.3</w:t>
      </w:r>
      <w:r>
        <w:rPr>
          <w:rFonts w:hint="eastAsia" w:asciiTheme="minorEastAsia" w:hAnsiTheme="minorEastAsia" w:eastAsiaTheme="minorEastAsia" w:cstheme="minorEastAsia"/>
          <w:color w:val="auto"/>
          <w:sz w:val="24"/>
          <w:szCs w:val="21"/>
          <w:highlight w:val="none"/>
        </w:rPr>
        <w:t>对技术复杂或造价、规模较大的主要分项工程应作方案比较。</w:t>
      </w:r>
    </w:p>
    <w:p w14:paraId="7C85A8FD">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5.5.4</w:t>
      </w:r>
      <w:r>
        <w:rPr>
          <w:rFonts w:hint="eastAsia" w:asciiTheme="minorEastAsia" w:hAnsiTheme="minorEastAsia" w:eastAsiaTheme="minorEastAsia" w:cstheme="minorEastAsia"/>
          <w:color w:val="auto"/>
          <w:sz w:val="24"/>
          <w:szCs w:val="21"/>
          <w:highlight w:val="none"/>
        </w:rPr>
        <w:t>施工图设计文件的深度，应当满足设备材料采购，非标准设备制作和施工的需要，并注明建设工程合理使用年限。</w:t>
      </w:r>
    </w:p>
    <w:p w14:paraId="37AD52AB">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5.5.5</w:t>
      </w:r>
      <w:r>
        <w:rPr>
          <w:rFonts w:hint="eastAsia" w:asciiTheme="minorEastAsia" w:hAnsiTheme="minorEastAsia" w:eastAsiaTheme="minorEastAsia" w:cstheme="minorEastAsia"/>
          <w:color w:val="auto"/>
          <w:sz w:val="24"/>
          <w:szCs w:val="21"/>
          <w:highlight w:val="none"/>
        </w:rPr>
        <w:t>相关的配套外部接口方案均需取得政府主管部门或规划部门认可。</w:t>
      </w:r>
    </w:p>
    <w:p w14:paraId="6FBA2CE5">
      <w:pPr>
        <w:pStyle w:val="42"/>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5.5.6</w:t>
      </w:r>
      <w:r>
        <w:rPr>
          <w:rFonts w:hint="eastAsia" w:asciiTheme="minorEastAsia" w:hAnsiTheme="minorEastAsia" w:eastAsiaTheme="minorEastAsia" w:cstheme="minorEastAsia"/>
          <w:color w:val="auto"/>
          <w:sz w:val="24"/>
          <w:szCs w:val="21"/>
          <w:highlight w:val="none"/>
        </w:rPr>
        <w:t>施工图设计文件应考虑交通维护、临时施工便道、危大工程、对周边建筑物的影响等因素，并提供相应的设计方案及计算书（可另册装订），以指导现场施工及过程评审。</w:t>
      </w:r>
    </w:p>
    <w:p w14:paraId="7E95B0DF">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设计后期配合施工工作</w:t>
      </w:r>
    </w:p>
    <w:p w14:paraId="6C7C684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5.6.1</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0A378F6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5.6.2</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设计单位配合施工、监理</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lang w:val="en-US" w:eastAsia="zh-CN"/>
        </w:rPr>
        <w:t>招标人</w:t>
      </w:r>
      <w:r>
        <w:rPr>
          <w:rFonts w:hint="eastAsia" w:asciiTheme="minorEastAsia" w:hAnsiTheme="minorEastAsia" w:eastAsiaTheme="minorEastAsia" w:cstheme="minorEastAsia"/>
          <w:snapToGrid w:val="0"/>
          <w:color w:val="auto"/>
          <w:kern w:val="0"/>
          <w:szCs w:val="24"/>
          <w:highlight w:val="none"/>
        </w:rPr>
        <w:t>及业主单位的工作内容如下：</w:t>
      </w:r>
    </w:p>
    <w:p w14:paraId="770C78EE">
      <w:pPr>
        <w:numPr>
          <w:ilvl w:val="0"/>
          <w:numId w:val="2"/>
        </w:numPr>
        <w:tabs>
          <w:tab w:val="left" w:pos="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施工图设计（技术）交底；</w:t>
      </w:r>
    </w:p>
    <w:p w14:paraId="3A0B680E">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配合勘察单位现场交桩；</w:t>
      </w:r>
    </w:p>
    <w:p w14:paraId="27CC77FB">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变更设计和所有补充设计；</w:t>
      </w:r>
    </w:p>
    <w:p w14:paraId="4FB31ED6">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会签设计变更审批表；</w:t>
      </w:r>
    </w:p>
    <w:p w14:paraId="3BE3FD2C">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参加处理施工中发生的工程质量和安全事故；</w:t>
      </w:r>
    </w:p>
    <w:p w14:paraId="2260985E">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参加隐蔽工程及工程竣工验收；</w:t>
      </w:r>
    </w:p>
    <w:p w14:paraId="2DA6FAAC">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解决与设计有关的施工问题；</w:t>
      </w:r>
    </w:p>
    <w:p w14:paraId="7B3E7C72">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配合质量检测；</w:t>
      </w:r>
    </w:p>
    <w:p w14:paraId="34DF77B1">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参加审查施工单位的施工组织设计和专项施工方案；</w:t>
      </w:r>
    </w:p>
    <w:p w14:paraId="55EFE855">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参加本项目建设有关会议。</w:t>
      </w:r>
    </w:p>
    <w:p w14:paraId="7205B2DA">
      <w:pPr>
        <w:numPr>
          <w:ilvl w:val="0"/>
          <w:numId w:val="2"/>
        </w:numPr>
        <w:tabs>
          <w:tab w:val="left" w:pos="240"/>
        </w:tabs>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在监理招标期间配合建设及相关单位解释及完善施工图相关内容。</w:t>
      </w:r>
    </w:p>
    <w:p w14:paraId="24DBE0B7">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5.6.3</w:t>
      </w:r>
      <w:r>
        <w:rPr>
          <w:rFonts w:hint="eastAsia" w:asciiTheme="minorEastAsia" w:hAnsiTheme="minorEastAsia" w:eastAsiaTheme="minorEastAsia" w:cstheme="minorEastAsia"/>
          <w:snapToGrid w:val="0"/>
          <w:color w:val="auto"/>
          <w:kern w:val="0"/>
          <w:szCs w:val="24"/>
          <w:highlight w:val="none"/>
        </w:rPr>
        <w:t>设计工作技术总结</w:t>
      </w:r>
    </w:p>
    <w:p w14:paraId="591D4E41">
      <w:pPr>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中标人对设计文件及施工过程中发生的补充设计进行检查，并提出设计文件质量检查报告，在竣工验收前交招标人。工程完工后，中标人应组织设计技术工作人员将全部资料进行整理并撰写工程技术总结，并于竣工后一个月内完成，交招标人。</w:t>
      </w:r>
    </w:p>
    <w:p w14:paraId="3F838593">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w:t>
      </w:r>
      <w:r>
        <w:rPr>
          <w:rFonts w:hint="eastAsia" w:asciiTheme="minorEastAsia" w:hAnsiTheme="minorEastAsia" w:eastAsiaTheme="minorEastAsia" w:cstheme="minorEastAsia"/>
          <w:snapToGrid w:val="0"/>
          <w:color w:val="auto"/>
          <w:kern w:val="0"/>
          <w:szCs w:val="24"/>
          <w:highlight w:val="none"/>
        </w:rPr>
        <w:t>限额设计要求：</w:t>
      </w:r>
    </w:p>
    <w:p w14:paraId="134AADA0">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5.7.1</w:t>
      </w:r>
      <w:r>
        <w:rPr>
          <w:rFonts w:hint="eastAsia" w:asciiTheme="minorEastAsia" w:hAnsiTheme="minorEastAsia" w:eastAsiaTheme="minorEastAsia" w:cstheme="minorEastAsia"/>
          <w:snapToGrid w:val="0"/>
          <w:color w:val="auto"/>
          <w:kern w:val="0"/>
          <w:szCs w:val="24"/>
          <w:highlight w:val="none"/>
        </w:rPr>
        <w:t>初步设计概算不得超过经批准的可行性研究报告总投资且概算中的建安工程费不得超过投资估算中的建安工程费</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rPr>
        <w:t>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5B242DF6">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5.7.2</w:t>
      </w:r>
      <w:r>
        <w:rPr>
          <w:rFonts w:hint="eastAsia" w:asciiTheme="minorEastAsia" w:hAnsiTheme="minorEastAsia" w:eastAsiaTheme="minorEastAsia" w:cstheme="minorEastAsia"/>
          <w:b w:val="0"/>
          <w:bCs w:val="0"/>
          <w:snapToGrid w:val="0"/>
          <w:color w:val="auto"/>
          <w:kern w:val="0"/>
          <w:szCs w:val="24"/>
          <w:highlight w:val="none"/>
          <w:lang w:val="en-US" w:eastAsia="zh-CN"/>
        </w:rPr>
        <w:t>施工图预算中的建安工程费不得超过初步设计概算中的建安工程费，</w:t>
      </w:r>
      <w:r>
        <w:rPr>
          <w:rFonts w:hint="eastAsia" w:asciiTheme="minorEastAsia" w:hAnsiTheme="minorEastAsia" w:eastAsiaTheme="minorEastAsia" w:cstheme="minorEastAsia"/>
          <w:snapToGrid w:val="0"/>
          <w:color w:val="auto"/>
          <w:kern w:val="0"/>
          <w:szCs w:val="24"/>
          <w:highlight w:val="none"/>
        </w:rPr>
        <w:t>若造价咨询单位按施工图编制或审核的建安工程费高于规定时，中标人必须无条件对施工图进行修改，直至满足限额设计要求，</w:t>
      </w:r>
      <w:r>
        <w:rPr>
          <w:rFonts w:hint="eastAsia" w:asciiTheme="minorEastAsia" w:hAnsiTheme="minorEastAsia" w:eastAsiaTheme="minorEastAsia" w:cstheme="minorEastAsia"/>
          <w:color w:val="auto"/>
          <w:szCs w:val="24"/>
          <w:highlight w:val="none"/>
        </w:rPr>
        <w:t>不另行增加设计费</w:t>
      </w:r>
      <w:r>
        <w:rPr>
          <w:rFonts w:hint="eastAsia" w:asciiTheme="minorEastAsia" w:hAnsiTheme="minorEastAsia" w:eastAsiaTheme="minorEastAsia" w:cstheme="minorEastAsia"/>
          <w:snapToGrid w:val="0"/>
          <w:color w:val="auto"/>
          <w:kern w:val="0"/>
          <w:szCs w:val="24"/>
          <w:highlight w:val="none"/>
        </w:rPr>
        <w:t>。由此造成造价咨询单位重复编制或审核施工图预算的费用由中标人承担，结算时在设计费中扣除。</w:t>
      </w:r>
    </w:p>
    <w:p w14:paraId="42E91C4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5.7.3</w:t>
      </w:r>
      <w:r>
        <w:rPr>
          <w:rFonts w:hint="eastAsia" w:asciiTheme="minorEastAsia" w:hAnsiTheme="minorEastAsia" w:eastAsiaTheme="minorEastAsia" w:cstheme="minorEastAsia"/>
          <w:snapToGrid w:val="0"/>
          <w:color w:val="auto"/>
          <w:kern w:val="0"/>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120A0CB2">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5.8</w:t>
      </w:r>
      <w:r>
        <w:rPr>
          <w:rFonts w:hint="eastAsia" w:asciiTheme="minorEastAsia" w:hAnsiTheme="minorEastAsia" w:eastAsiaTheme="minorEastAsia" w:cstheme="minorEastAsia"/>
          <w:snapToGrid w:val="0"/>
          <w:color w:val="auto"/>
          <w:kern w:val="0"/>
          <w:szCs w:val="24"/>
          <w:highlight w:val="none"/>
        </w:rPr>
        <w:t>设计时需要考虑与周边环境相结合。</w:t>
      </w:r>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5.9</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u w:val="single"/>
        </w:rPr>
      </w:pPr>
      <w:r>
        <w:rPr>
          <w:rFonts w:hint="eastAsia" w:asciiTheme="minorEastAsia" w:hAnsiTheme="minorEastAsia" w:eastAsiaTheme="minorEastAsia" w:cstheme="minorEastAsia"/>
          <w:b/>
          <w:bCs/>
          <w:snapToGrid w:val="0"/>
          <w:color w:val="auto"/>
          <w:kern w:val="0"/>
          <w:szCs w:val="24"/>
          <w:highlight w:val="none"/>
          <w:u w:val="single"/>
        </w:rPr>
        <w:t>（注：招标人可根据本项目实际情况或相关政策变化对项目规模及内容进行调整或减少，投标人中标后不得因此调整或减少向招标人索赔，并且必须按调整或减少后的规模及内容完成工程的施工。投标人在投标报价时需综合考虑该因素并报价。）</w:t>
      </w:r>
    </w:p>
    <w:p w14:paraId="5C23091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5.10</w:t>
      </w:r>
      <w:r>
        <w:rPr>
          <w:rFonts w:hint="eastAsia" w:asciiTheme="minorEastAsia" w:hAnsiTheme="minorEastAsia" w:eastAsiaTheme="minorEastAsia" w:cstheme="minorEastAsia"/>
          <w:snapToGrid w:val="0"/>
          <w:color w:val="auto"/>
          <w:kern w:val="0"/>
          <w:szCs w:val="24"/>
          <w:highlight w:val="none"/>
        </w:rPr>
        <w:t>工程技术要求：本工程须严格以国家和广东省的有关施工技术规范及现行标准为依据</w:t>
      </w:r>
      <w:bookmarkStart w:id="96" w:name="_Hlt74496021"/>
      <w:bookmarkEnd w:id="96"/>
      <w:r>
        <w:rPr>
          <w:rFonts w:hint="eastAsia" w:asciiTheme="minorEastAsia" w:hAnsiTheme="minorEastAsia" w:eastAsiaTheme="minorEastAsia" w:cstheme="minorEastAsia"/>
          <w:snapToGrid w:val="0"/>
          <w:color w:val="auto"/>
          <w:kern w:val="0"/>
          <w:szCs w:val="24"/>
          <w:highlight w:val="none"/>
        </w:rPr>
        <w:t>，工程必须达到合格标准，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14096E8A">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5.11</w:t>
      </w:r>
      <w:r>
        <w:rPr>
          <w:rFonts w:hint="eastAsia" w:asciiTheme="minorEastAsia" w:hAnsiTheme="minorEastAsia" w:eastAsiaTheme="minorEastAsia" w:cstheme="minorEastAsia"/>
          <w:snapToGrid w:val="0"/>
          <w:color w:val="auto"/>
          <w:kern w:val="0"/>
          <w:szCs w:val="24"/>
          <w:highlight w:val="none"/>
        </w:rPr>
        <w:t xml:space="preserve"> 中标人在施工中如果工程质量不符合设计要求和有关规定，招标人或监理单位要求停工和返工的必须立即执行，并由中标人承担由此产生的各种费用，工期不予顺延。</w:t>
      </w:r>
    </w:p>
    <w:p w14:paraId="27DA6C31">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 xml:space="preserve">5.12 </w:t>
      </w:r>
      <w:r>
        <w:rPr>
          <w:rFonts w:hint="eastAsia" w:asciiTheme="minorEastAsia" w:hAnsiTheme="minorEastAsia" w:eastAsiaTheme="minorEastAsia" w:cstheme="minorEastAsia"/>
          <w:snapToGrid w:val="0"/>
          <w:color w:val="auto"/>
          <w:kern w:val="0"/>
          <w:szCs w:val="24"/>
          <w:highlight w:val="none"/>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674C4623">
      <w:pPr>
        <w:adjustRightInd w:val="0"/>
        <w:snapToGrid w:val="0"/>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snapToGrid w:val="0"/>
          <w:color w:val="auto"/>
          <w:kern w:val="0"/>
          <w:szCs w:val="24"/>
          <w:highlight w:val="none"/>
        </w:rPr>
        <w:t xml:space="preserve">5.13 </w:t>
      </w:r>
      <w:r>
        <w:rPr>
          <w:rFonts w:hint="eastAsia" w:asciiTheme="minorEastAsia" w:hAnsiTheme="minorEastAsia" w:eastAsiaTheme="minorEastAsia" w:cstheme="minorEastAsia"/>
          <w:snapToGrid w:val="0"/>
          <w:color w:val="auto"/>
          <w:kern w:val="0"/>
          <w:szCs w:val="24"/>
          <w:highlight w:val="none"/>
        </w:rPr>
        <w:t>工程使用的主要材料质量要求：不低于国家规范及强制标准所列的要求。主要材料必须先提供样板或相关资料给招标人、业主同意确定其规格、型号、颜色、等级等，</w:t>
      </w:r>
      <w:r>
        <w:rPr>
          <w:rFonts w:hint="eastAsia" w:asciiTheme="minorEastAsia" w:hAnsiTheme="minorEastAsia" w:eastAsiaTheme="minorEastAsia" w:cstheme="minorEastAsia"/>
          <w:snapToGrid w:val="0"/>
          <w:color w:val="auto"/>
          <w:kern w:val="0"/>
          <w:szCs w:val="24"/>
          <w:highlight w:val="none"/>
          <w:lang w:val="zh-CN"/>
        </w:rPr>
        <w:t>并经检测部门检测合格</w:t>
      </w:r>
      <w:r>
        <w:rPr>
          <w:rFonts w:hint="eastAsia" w:asciiTheme="minorEastAsia" w:hAnsiTheme="minorEastAsia" w:eastAsiaTheme="minorEastAsia" w:cstheme="minorEastAsia"/>
          <w:snapToGrid w:val="0"/>
          <w:color w:val="auto"/>
          <w:kern w:val="0"/>
          <w:szCs w:val="24"/>
          <w:highlight w:val="none"/>
        </w:rPr>
        <w:t>方可使用，所有材料必须使用合格产品。</w:t>
      </w:r>
      <w:bookmarkStart w:id="97" w:name="_Hlt69356505"/>
      <w:bookmarkEnd w:id="97"/>
      <w:bookmarkStart w:id="98" w:name="_Hlt69699204"/>
      <w:bookmarkEnd w:id="98"/>
      <w:bookmarkStart w:id="99" w:name="_Hlt111690342"/>
      <w:bookmarkEnd w:id="99"/>
      <w:bookmarkStart w:id="100" w:name="_Hlt74493474"/>
      <w:bookmarkEnd w:id="100"/>
      <w:bookmarkStart w:id="101" w:name="_Hlt74496537"/>
      <w:bookmarkEnd w:id="101"/>
      <w:bookmarkStart w:id="102" w:name="_Hlt120502666"/>
      <w:bookmarkEnd w:id="102"/>
      <w:bookmarkStart w:id="103" w:name="_Hlt88974078"/>
      <w:bookmarkEnd w:id="103"/>
      <w:bookmarkStart w:id="104" w:name="_Hlt121563076"/>
      <w:bookmarkEnd w:id="104"/>
    </w:p>
    <w:p w14:paraId="57DC44F7">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105" w:name="_Toc3193"/>
      <w:bookmarkStart w:id="106" w:name="_Toc19911"/>
      <w:bookmarkStart w:id="107" w:name="_Toc29325"/>
      <w:bookmarkStart w:id="108" w:name="_Toc14048"/>
      <w:bookmarkStart w:id="109" w:name="_Toc19971"/>
      <w:bookmarkStart w:id="110" w:name="_Toc20005"/>
      <w:bookmarkStart w:id="111" w:name="_Toc24793"/>
      <w:bookmarkStart w:id="112" w:name="_Toc17958"/>
      <w:bookmarkStart w:id="113" w:name="_Toc20827"/>
      <w:bookmarkStart w:id="114" w:name="_Toc10812"/>
      <w:bookmarkStart w:id="115" w:name="_Toc12891"/>
      <w:bookmarkStart w:id="116" w:name="_Toc16432"/>
      <w:r>
        <w:rPr>
          <w:rFonts w:hint="eastAsia" w:asciiTheme="minorEastAsia" w:hAnsiTheme="minorEastAsia" w:eastAsiaTheme="minorEastAsia" w:cstheme="minorEastAsia"/>
          <w:b/>
          <w:color w:val="auto"/>
          <w:kern w:val="2"/>
          <w:highlight w:val="none"/>
        </w:rPr>
        <w:t>6 、招标工程施工条件及现场踏勘</w:t>
      </w:r>
      <w:bookmarkEnd w:id="105"/>
      <w:bookmarkEnd w:id="106"/>
      <w:bookmarkEnd w:id="107"/>
      <w:bookmarkEnd w:id="108"/>
      <w:bookmarkEnd w:id="109"/>
      <w:bookmarkEnd w:id="110"/>
      <w:bookmarkEnd w:id="111"/>
      <w:bookmarkEnd w:id="112"/>
      <w:bookmarkEnd w:id="113"/>
      <w:bookmarkEnd w:id="114"/>
      <w:bookmarkEnd w:id="115"/>
      <w:bookmarkEnd w:id="116"/>
    </w:p>
    <w:p w14:paraId="202351E2">
      <w:pPr>
        <w:pStyle w:val="43"/>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186C5294">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lang w:eastAsia="zh-CN"/>
        </w:rPr>
        <w:t>乳源瑶族自治县</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041B1D09">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58859549">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7783B4E9">
      <w:pPr>
        <w:pStyle w:val="36"/>
        <w:keepNext/>
        <w:keepLines/>
        <w:ind w:firstLine="480"/>
        <w:jc w:val="both"/>
        <w:rPr>
          <w:rFonts w:hint="eastAsia" w:asciiTheme="minorEastAsia" w:hAnsiTheme="minorEastAsia" w:eastAsiaTheme="minorEastAsia" w:cstheme="minorEastAsia"/>
          <w:b/>
          <w:bCs/>
          <w:color w:val="auto"/>
          <w:sz w:val="28"/>
          <w:szCs w:val="28"/>
          <w:highlight w:val="none"/>
        </w:rPr>
      </w:pPr>
      <w:bookmarkStart w:id="117" w:name="_Toc6760"/>
      <w:bookmarkStart w:id="118" w:name="_Toc17548"/>
      <w:bookmarkStart w:id="119" w:name="_Toc8518"/>
      <w:bookmarkStart w:id="120" w:name="_Toc12639"/>
      <w:bookmarkStart w:id="121" w:name="_Toc25799"/>
      <w:bookmarkStart w:id="122" w:name="_Toc5795"/>
      <w:bookmarkStart w:id="123" w:name="_Toc23962"/>
      <w:bookmarkStart w:id="124" w:name="_Toc27595"/>
      <w:bookmarkStart w:id="125" w:name="_Toc3294"/>
      <w:bookmarkStart w:id="126" w:name="_Toc9177"/>
      <w:bookmarkStart w:id="127" w:name="_Toc22484"/>
      <w:bookmarkStart w:id="128" w:name="_Toc25942"/>
      <w:r>
        <w:rPr>
          <w:rFonts w:hint="eastAsia" w:asciiTheme="minorEastAsia" w:hAnsiTheme="minorEastAsia" w:eastAsiaTheme="minorEastAsia" w:cstheme="minorEastAsia"/>
          <w:b/>
          <w:color w:val="auto"/>
          <w:kern w:val="2"/>
          <w:highlight w:val="none"/>
        </w:rPr>
        <w:t xml:space="preserve">7 </w:t>
      </w:r>
      <w:bookmarkStart w:id="129" w:name="_Toc488220856"/>
      <w:bookmarkStart w:id="130" w:name="_Toc371968705"/>
      <w:r>
        <w:rPr>
          <w:rFonts w:hint="eastAsia" w:asciiTheme="minorEastAsia" w:hAnsiTheme="minorEastAsia" w:eastAsiaTheme="minorEastAsia" w:cstheme="minorEastAsia"/>
          <w:b/>
          <w:color w:val="auto"/>
          <w:kern w:val="2"/>
          <w:highlight w:val="none"/>
        </w:rPr>
        <w:t>、其他招标说明</w:t>
      </w:r>
      <w:bookmarkEnd w:id="117"/>
      <w:bookmarkEnd w:id="118"/>
      <w:bookmarkEnd w:id="119"/>
      <w:bookmarkEnd w:id="120"/>
      <w:bookmarkEnd w:id="121"/>
      <w:bookmarkEnd w:id="122"/>
      <w:bookmarkEnd w:id="123"/>
      <w:bookmarkEnd w:id="124"/>
      <w:bookmarkEnd w:id="125"/>
      <w:bookmarkEnd w:id="126"/>
      <w:bookmarkEnd w:id="127"/>
      <w:bookmarkEnd w:id="128"/>
      <w:bookmarkEnd w:id="129"/>
    </w:p>
    <w:bookmarkEnd w:id="13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auto"/>
          <w:szCs w:val="24"/>
          <w:highlight w:val="none"/>
        </w:rPr>
      </w:pPr>
      <w:bookmarkStart w:id="131" w:name="_Toc10210"/>
      <w:bookmarkStart w:id="132" w:name="_Toc28014"/>
      <w:r>
        <w:rPr>
          <w:rFonts w:hint="eastAsia" w:asciiTheme="minorEastAsia" w:hAnsiTheme="minorEastAsia" w:eastAsiaTheme="minorEastAsia" w:cstheme="minorEastAsia"/>
          <w:b/>
          <w:snapToGrid w:val="0"/>
          <w:color w:val="auto"/>
          <w:szCs w:val="24"/>
          <w:highlight w:val="none"/>
        </w:rPr>
        <w:t>7.1．</w:t>
      </w:r>
      <w:r>
        <w:rPr>
          <w:rStyle w:val="23"/>
          <w:rFonts w:hint="eastAsia" w:asciiTheme="minorEastAsia" w:hAnsiTheme="minorEastAsia" w:eastAsiaTheme="minorEastAsia" w:cstheme="minorEastAsia"/>
          <w:color w:val="auto"/>
          <w:szCs w:val="24"/>
          <w:highlight w:val="none"/>
          <w:shd w:val="clear" w:color="auto" w:fill="FFFFFF"/>
        </w:rPr>
        <w:t>获取招标文件</w:t>
      </w:r>
      <w:bookmarkEnd w:id="131"/>
      <w:bookmarkEnd w:id="13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广东省招标投标监管网(https://www.gdzwfw.gov.cn/ztbjg-portal/#/index)、</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5BA934A2">
      <w:pPr>
        <w:pStyle w:val="37"/>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7"/>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1A018E2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7.3 </w:t>
      </w:r>
      <w:r>
        <w:rPr>
          <w:rFonts w:hint="eastAsia" w:asciiTheme="minorEastAsia" w:hAnsiTheme="minorEastAsia" w:eastAsiaTheme="minorEastAsia" w:cstheme="minorEastAsia"/>
          <w:b/>
          <w:bCs/>
          <w:color w:val="auto"/>
          <w:highlight w:val="none"/>
        </w:rPr>
        <w:t>纪律与保密要求：</w:t>
      </w:r>
    </w:p>
    <w:p w14:paraId="62D2B206">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w:t>
      </w:r>
      <w:r>
        <w:rPr>
          <w:rFonts w:hint="eastAsia" w:asciiTheme="minorEastAsia" w:hAnsiTheme="minorEastAsia" w:eastAsiaTheme="minorEastAsia" w:cstheme="minorEastAsia"/>
          <w:b/>
          <w:color w:val="auto"/>
          <w:szCs w:val="24"/>
          <w:highlight w:val="none"/>
        </w:rPr>
        <w:t>对招标人的纪律要求</w:t>
      </w:r>
      <w:r>
        <w:rPr>
          <w:rFonts w:hint="eastAsia" w:asciiTheme="minorEastAsia" w:hAnsiTheme="minorEastAsia" w:eastAsiaTheme="minorEastAsia" w:cstheme="minorEastAsia"/>
          <w:color w:val="auto"/>
          <w:szCs w:val="24"/>
          <w:highlight w:val="none"/>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7.3.2 </w:t>
      </w:r>
      <w:r>
        <w:rPr>
          <w:rFonts w:hint="eastAsia" w:asciiTheme="minorEastAsia" w:hAnsiTheme="minorEastAsia" w:eastAsiaTheme="minorEastAsia" w:cstheme="minorEastAsia"/>
          <w:b/>
          <w:color w:val="auto"/>
          <w:szCs w:val="24"/>
          <w:highlight w:val="none"/>
        </w:rPr>
        <w:t>对投标人的纪律要求</w:t>
      </w:r>
      <w:r>
        <w:rPr>
          <w:rFonts w:hint="eastAsia" w:asciiTheme="minorEastAsia" w:hAnsiTheme="minorEastAsia" w:eastAsiaTheme="minorEastAsia" w:cstheme="minor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7.3.3 </w:t>
      </w:r>
      <w:r>
        <w:rPr>
          <w:rFonts w:hint="eastAsia" w:asciiTheme="minorEastAsia" w:hAnsiTheme="minorEastAsia" w:eastAsiaTheme="minorEastAsia" w:cstheme="minorEastAsia"/>
          <w:color w:val="auto"/>
          <w:spacing w:val="8"/>
          <w:szCs w:val="24"/>
          <w:highlight w:val="none"/>
        </w:rPr>
        <w:t>参与招</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投标活</w:t>
      </w:r>
      <w:r>
        <w:rPr>
          <w:rFonts w:hint="eastAsia" w:asciiTheme="minorEastAsia" w:hAnsiTheme="minorEastAsia" w:eastAsiaTheme="minorEastAsia" w:cstheme="minorEastAsia"/>
          <w:color w:val="auto"/>
          <w:szCs w:val="24"/>
          <w:highlight w:val="none"/>
        </w:rPr>
        <w:t>动</w:t>
      </w:r>
      <w:r>
        <w:rPr>
          <w:rFonts w:hint="eastAsia" w:asciiTheme="minorEastAsia" w:hAnsiTheme="minorEastAsia" w:eastAsiaTheme="minorEastAsia" w:cstheme="minorEastAsia"/>
          <w:color w:val="auto"/>
          <w:spacing w:val="8"/>
          <w:szCs w:val="24"/>
          <w:highlight w:val="none"/>
        </w:rPr>
        <w:t>的各方</w:t>
      </w:r>
      <w:r>
        <w:rPr>
          <w:rFonts w:hint="eastAsia" w:asciiTheme="minorEastAsia" w:hAnsiTheme="minorEastAsia" w:eastAsiaTheme="minorEastAsia" w:cstheme="minorEastAsia"/>
          <w:color w:val="auto"/>
          <w:szCs w:val="24"/>
          <w:highlight w:val="none"/>
        </w:rPr>
        <w:t>应</w:t>
      </w:r>
      <w:r>
        <w:rPr>
          <w:rFonts w:hint="eastAsia" w:asciiTheme="minorEastAsia" w:hAnsiTheme="minorEastAsia" w:eastAsiaTheme="minorEastAsia" w:cstheme="minorEastAsia"/>
          <w:color w:val="auto"/>
          <w:spacing w:val="8"/>
          <w:szCs w:val="24"/>
          <w:highlight w:val="none"/>
        </w:rPr>
        <w:t>对招标</w:t>
      </w:r>
      <w:r>
        <w:rPr>
          <w:rFonts w:hint="eastAsia" w:asciiTheme="minorEastAsia" w:hAnsiTheme="minorEastAsia" w:eastAsiaTheme="minorEastAsia" w:cstheme="minorEastAsia"/>
          <w:color w:val="auto"/>
          <w:szCs w:val="24"/>
          <w:highlight w:val="none"/>
        </w:rPr>
        <w:t>文</w:t>
      </w:r>
      <w:r>
        <w:rPr>
          <w:rFonts w:hint="eastAsia" w:asciiTheme="minorEastAsia" w:hAnsiTheme="minorEastAsia" w:eastAsiaTheme="minorEastAsia" w:cstheme="minorEastAsia"/>
          <w:color w:val="auto"/>
          <w:spacing w:val="8"/>
          <w:szCs w:val="24"/>
          <w:highlight w:val="none"/>
        </w:rPr>
        <w:t>件和投</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文件中</w:t>
      </w:r>
      <w:r>
        <w:rPr>
          <w:rFonts w:hint="eastAsia" w:asciiTheme="minorEastAsia" w:hAnsiTheme="minorEastAsia" w:eastAsiaTheme="minorEastAsia" w:cstheme="minorEastAsia"/>
          <w:color w:val="auto"/>
          <w:szCs w:val="24"/>
          <w:highlight w:val="none"/>
        </w:rPr>
        <w:t>的</w:t>
      </w:r>
      <w:r>
        <w:rPr>
          <w:rFonts w:hint="eastAsia" w:asciiTheme="minorEastAsia" w:hAnsiTheme="minorEastAsia" w:eastAsiaTheme="minorEastAsia" w:cstheme="minorEastAsia"/>
          <w:color w:val="auto"/>
          <w:spacing w:val="8"/>
          <w:szCs w:val="24"/>
          <w:highlight w:val="none"/>
        </w:rPr>
        <w:t>商业和</w:t>
      </w:r>
      <w:r>
        <w:rPr>
          <w:rFonts w:hint="eastAsia" w:asciiTheme="minorEastAsia" w:hAnsiTheme="minorEastAsia" w:eastAsiaTheme="minorEastAsia" w:cstheme="minorEastAsia"/>
          <w:color w:val="auto"/>
          <w:szCs w:val="24"/>
          <w:highlight w:val="none"/>
        </w:rPr>
        <w:t>技</w:t>
      </w:r>
      <w:r>
        <w:rPr>
          <w:rFonts w:hint="eastAsia" w:asciiTheme="minorEastAsia" w:hAnsiTheme="minorEastAsia" w:eastAsiaTheme="minorEastAsia" w:cstheme="minorEastAsia"/>
          <w:color w:val="auto"/>
          <w:spacing w:val="8"/>
          <w:szCs w:val="24"/>
          <w:highlight w:val="none"/>
        </w:rPr>
        <w:t>术等秘密</w:t>
      </w:r>
      <w:r>
        <w:rPr>
          <w:rFonts w:hint="eastAsia" w:asciiTheme="minorEastAsia" w:hAnsiTheme="minorEastAsia" w:eastAsiaTheme="minorEastAsia" w:cstheme="minorEastAsia"/>
          <w:color w:val="auto"/>
          <w:szCs w:val="24"/>
          <w:highlight w:val="none"/>
        </w:rPr>
        <w:t>保密，违者应对由此造成的后果承担法律责任。</w:t>
      </w:r>
      <w:bookmarkStart w:id="133" w:name="_Toc371968706"/>
    </w:p>
    <w:p w14:paraId="4E686C31">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7.</w:t>
      </w:r>
      <w:bookmarkStart w:id="134" w:name="_Toc143766459"/>
      <w:bookmarkStart w:id="135" w:name="_Toc353462191"/>
      <w:bookmarkStart w:id="136" w:name="_Toc353462300"/>
      <w:r>
        <w:rPr>
          <w:rFonts w:hint="eastAsia" w:asciiTheme="minorEastAsia" w:hAnsiTheme="minorEastAsia" w:eastAsiaTheme="minorEastAsia" w:cstheme="minorEastAsia"/>
          <w:color w:val="auto"/>
          <w:szCs w:val="24"/>
          <w:highlight w:val="none"/>
        </w:rPr>
        <w:t xml:space="preserve">4 </w:t>
      </w:r>
      <w:r>
        <w:rPr>
          <w:rFonts w:hint="eastAsia" w:asciiTheme="minorEastAsia" w:hAnsiTheme="minorEastAsia" w:eastAsiaTheme="minorEastAsia" w:cstheme="minorEastAsia"/>
          <w:b/>
          <w:bCs/>
          <w:color w:val="auto"/>
          <w:szCs w:val="24"/>
          <w:highlight w:val="none"/>
        </w:rPr>
        <w:t>语言、计量及投标费用</w:t>
      </w:r>
      <w:bookmarkEnd w:id="133"/>
      <w:bookmarkEnd w:id="134"/>
      <w:bookmarkEnd w:id="135"/>
      <w:bookmarkEnd w:id="136"/>
      <w:r>
        <w:rPr>
          <w:rFonts w:hint="eastAsia" w:asciiTheme="minorEastAsia" w:hAnsiTheme="minorEastAsia" w:eastAsiaTheme="minorEastAsia" w:cstheme="minorEastAsia"/>
          <w:b/>
          <w:bCs/>
          <w:color w:val="auto"/>
          <w:szCs w:val="24"/>
          <w:highlight w:val="none"/>
        </w:rPr>
        <w:t>：</w:t>
      </w:r>
    </w:p>
    <w:p w14:paraId="182686D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7.4.1 除专用术语外</w:t>
      </w:r>
      <w:r>
        <w:rPr>
          <w:rFonts w:hint="eastAsia" w:asciiTheme="minorEastAsia" w:hAnsiTheme="minorEastAsia" w:eastAsiaTheme="minorEastAsia" w:cstheme="minorEastAsia"/>
          <w:color w:val="auto"/>
          <w:spacing w:val="-80"/>
          <w:szCs w:val="24"/>
          <w:highlight w:val="none"/>
        </w:rPr>
        <w:t>，</w:t>
      </w:r>
      <w:r>
        <w:rPr>
          <w:rFonts w:hint="eastAsia" w:asciiTheme="minorEastAsia" w:hAnsiTheme="minorEastAsia" w:eastAsiaTheme="minorEastAsia" w:cstheme="minorEastAsia"/>
          <w:color w:val="auto"/>
          <w:szCs w:val="24"/>
          <w:highlight w:val="none"/>
        </w:rPr>
        <w:t>与招标投标有关的语言均使用中文</w:t>
      </w:r>
      <w:r>
        <w:rPr>
          <w:rFonts w:hint="eastAsia" w:asciiTheme="minorEastAsia" w:hAnsiTheme="minorEastAsia" w:eastAsiaTheme="minorEastAsia" w:cstheme="minorEastAsia"/>
          <w:color w:val="auto"/>
          <w:spacing w:val="-80"/>
          <w:szCs w:val="24"/>
          <w:highlight w:val="none"/>
        </w:rPr>
        <w:t>。</w:t>
      </w:r>
    </w:p>
    <w:p w14:paraId="54CD046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7.4.4 投标人准备和参加投标活动发生的所有费用自理。</w:t>
      </w:r>
      <w:bookmarkStart w:id="137" w:name="_Toc371968707"/>
    </w:p>
    <w:p w14:paraId="435A2753">
      <w:pPr>
        <w:spacing w:line="360" w:lineRule="auto"/>
        <w:ind w:firstLine="48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Cs w:val="24"/>
          <w:highlight w:val="none"/>
        </w:rPr>
        <w:t>7.5</w:t>
      </w:r>
      <w:r>
        <w:rPr>
          <w:rFonts w:hint="eastAsia" w:asciiTheme="minorEastAsia" w:hAnsiTheme="minorEastAsia" w:eastAsiaTheme="minorEastAsia" w:cstheme="minorEastAsia"/>
          <w:b/>
          <w:bCs/>
          <w:color w:val="auto"/>
          <w:highlight w:val="none"/>
        </w:rPr>
        <w:t>知识产权和专利权</w:t>
      </w:r>
      <w:bookmarkEnd w:id="137"/>
      <w:r>
        <w:rPr>
          <w:rFonts w:hint="eastAsia" w:asciiTheme="minorEastAsia" w:hAnsiTheme="minorEastAsia" w:eastAsiaTheme="minorEastAsia" w:cstheme="minorEastAsia"/>
          <w:b/>
          <w:bCs/>
          <w:color w:val="auto"/>
          <w:highlight w:val="none"/>
        </w:rPr>
        <w:t>：</w:t>
      </w:r>
    </w:p>
    <w:p w14:paraId="138F1BC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7.5.1 </w:t>
      </w:r>
      <w:r>
        <w:rPr>
          <w:rFonts w:hint="eastAsia" w:asciiTheme="minorEastAsia" w:hAnsiTheme="minorEastAsia" w:eastAsiaTheme="minorEastAsia" w:cstheme="minorEastAsia"/>
          <w:color w:val="auto"/>
          <w:highlight w:val="none"/>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auto"/>
          <w:szCs w:val="24"/>
          <w:highlight w:val="none"/>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7.5.3 中标人提交给招标人的设计文件，其著作权、版权、专利权和使用权归招标人所有（署名权除外）。</w:t>
      </w:r>
    </w:p>
    <w:p w14:paraId="06FEE042">
      <w:pPr>
        <w:spacing w:line="360" w:lineRule="auto"/>
        <w:ind w:firstLine="480" w:firstLineChars="200"/>
        <w:rPr>
          <w:rFonts w:hint="eastAsia" w:asciiTheme="minorEastAsia" w:hAnsiTheme="minorEastAsia" w:eastAsiaTheme="minorEastAsia" w:cstheme="minorEastAsia"/>
          <w:color w:val="auto"/>
          <w:szCs w:val="24"/>
          <w:highlight w:val="none"/>
        </w:rPr>
      </w:pPr>
      <w:bookmarkStart w:id="138" w:name="_Toc371968708"/>
      <w:r>
        <w:rPr>
          <w:rFonts w:hint="eastAsia" w:asciiTheme="minorEastAsia" w:hAnsiTheme="minorEastAsia" w:eastAsiaTheme="minorEastAsia" w:cstheme="minorEastAsia"/>
          <w:color w:val="auto"/>
          <w:szCs w:val="24"/>
          <w:highlight w:val="none"/>
        </w:rPr>
        <w:t>7.</w:t>
      </w:r>
      <w:bookmarkEnd w:id="138"/>
      <w:r>
        <w:rPr>
          <w:rFonts w:hint="eastAsia" w:asciiTheme="minorEastAsia" w:hAnsiTheme="minorEastAsia" w:eastAsiaTheme="minorEastAsia" w:cstheme="minorEastAsia"/>
          <w:color w:val="auto"/>
          <w:szCs w:val="24"/>
          <w:highlight w:val="none"/>
        </w:rPr>
        <w:t>6 招标文件是招标人发出的要约邀请，投标人参加投标均视为承认招标公告、招标文件及附件的所有条款，并承诺一旦中标将按招标文件、投标文件、合同条款、技术规范要求的质量和进度完成全部委托任务。</w:t>
      </w:r>
      <w:bookmarkStart w:id="139" w:name="_Toc9920"/>
      <w:bookmarkStart w:id="140" w:name="_Toc11198"/>
      <w:bookmarkStart w:id="141" w:name="_Toc23886"/>
      <w:bookmarkStart w:id="142" w:name="_Toc30148"/>
      <w:bookmarkStart w:id="143" w:name="_Toc24934"/>
    </w:p>
    <w:p w14:paraId="6741AE4D">
      <w:pPr>
        <w:spacing w:line="360" w:lineRule="auto"/>
        <w:ind w:firstLine="482" w:firstLine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8 、招标答疑</w:t>
      </w:r>
      <w:bookmarkEnd w:id="139"/>
      <w:bookmarkEnd w:id="140"/>
      <w:bookmarkEnd w:id="141"/>
      <w:bookmarkEnd w:id="142"/>
      <w:bookmarkEnd w:id="143"/>
      <w:bookmarkStart w:id="144" w:name="_Hlt74496410"/>
      <w:bookmarkEnd w:id="144"/>
    </w:p>
    <w:p w14:paraId="259053D7">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40300F21">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34382E94">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145" w:name="_Hlt92513715"/>
      <w:bookmarkEnd w:id="145"/>
      <w:bookmarkStart w:id="146" w:name="_Hlt69699188"/>
      <w:bookmarkEnd w:id="146"/>
      <w:bookmarkStart w:id="147" w:name="_Hlt92513711"/>
      <w:bookmarkEnd w:id="147"/>
      <w:bookmarkStart w:id="148" w:name="_Toc31064"/>
      <w:bookmarkStart w:id="149" w:name="_Toc30627"/>
      <w:bookmarkStart w:id="150" w:name="_Toc28777"/>
      <w:bookmarkStart w:id="151" w:name="_Toc20643"/>
      <w:bookmarkStart w:id="152" w:name="_Toc467"/>
      <w:bookmarkStart w:id="153" w:name="_Toc23089"/>
      <w:bookmarkStart w:id="154" w:name="_Toc15800"/>
      <w:bookmarkStart w:id="155" w:name="_Toc8032"/>
      <w:bookmarkStart w:id="156" w:name="_Toc10013"/>
      <w:bookmarkStart w:id="157" w:name="_Toc11301"/>
      <w:bookmarkStart w:id="158" w:name="_Toc15195"/>
      <w:bookmarkStart w:id="159" w:name="_Toc25532"/>
      <w:r>
        <w:rPr>
          <w:rFonts w:hint="eastAsia" w:asciiTheme="minorEastAsia" w:hAnsiTheme="minorEastAsia" w:eastAsiaTheme="minorEastAsia" w:cstheme="minorEastAsia"/>
          <w:b/>
          <w:color w:val="auto"/>
          <w:kern w:val="2"/>
          <w:highlight w:val="none"/>
        </w:rPr>
        <w:t>9 、投标报价的编制</w:t>
      </w:r>
      <w:bookmarkEnd w:id="148"/>
      <w:bookmarkEnd w:id="149"/>
      <w:bookmarkEnd w:id="150"/>
      <w:bookmarkEnd w:id="151"/>
      <w:bookmarkEnd w:id="152"/>
      <w:bookmarkEnd w:id="153"/>
      <w:bookmarkEnd w:id="154"/>
      <w:bookmarkEnd w:id="155"/>
      <w:bookmarkEnd w:id="156"/>
      <w:bookmarkEnd w:id="157"/>
      <w:bookmarkEnd w:id="158"/>
      <w:bookmarkEnd w:id="159"/>
      <w:bookmarkStart w:id="160" w:name="_Hlt74498519"/>
      <w:bookmarkEnd w:id="160"/>
    </w:p>
    <w:p w14:paraId="5C87CE4D">
      <w:pPr>
        <w:pStyle w:val="34"/>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9.1 本工程计价依据为：</w:t>
      </w:r>
    </w:p>
    <w:p w14:paraId="3DDDB697">
      <w:pPr>
        <w:pStyle w:val="34"/>
        <w:ind w:firstLine="560"/>
        <w:rPr>
          <w:rFonts w:hint="eastAsia" w:asciiTheme="minorEastAsia" w:hAnsiTheme="minorEastAsia" w:eastAsiaTheme="minorEastAsia" w:cstheme="minorEastAsia"/>
          <w:color w:val="auto"/>
          <w:highlight w:val="none"/>
        </w:rPr>
      </w:pPr>
      <w:bookmarkStart w:id="161" w:name="_Hlt69335755"/>
      <w:bookmarkEnd w:id="161"/>
      <w:r>
        <w:rPr>
          <w:rFonts w:hint="eastAsia" w:asciiTheme="minorEastAsia" w:hAnsiTheme="minorEastAsia" w:eastAsiaTheme="minorEastAsia" w:cstheme="minorEastAsia"/>
          <w:color w:val="auto"/>
          <w:highlight w:val="none"/>
        </w:rPr>
        <w:t>（1）《工程勘察设计收费管理规定》（计价格[2002]10号）、《工程勘察设计收费导则（第二版）》（粤勘设协〔2021〕2号）；</w:t>
      </w:r>
    </w:p>
    <w:p w14:paraId="68AA67A6">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（2）《建设工程工程量清单计价规范》（GB50500—2013）；</w:t>
      </w:r>
    </w:p>
    <w:p w14:paraId="5038FA5F">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snapToGrid w:val="0"/>
          <w:color w:val="auto"/>
          <w:kern w:val="0"/>
          <w:highlight w:val="none"/>
        </w:rPr>
        <w:t>招标文件及其答疑（或修改）公告</w:t>
      </w:r>
      <w:r>
        <w:rPr>
          <w:rFonts w:hint="eastAsia" w:asciiTheme="minorEastAsia" w:hAnsiTheme="minorEastAsia" w:eastAsiaTheme="minorEastAsia" w:cstheme="minorEastAsia"/>
          <w:color w:val="auto"/>
          <w:highlight w:val="none"/>
        </w:rPr>
        <w:t>；</w:t>
      </w:r>
    </w:p>
    <w:p w14:paraId="3B5D297E">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（5）施工现场情况、工程特点及常规施工方案；</w:t>
      </w:r>
    </w:p>
    <w:p w14:paraId="77396941">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（6）项目所在地工程造价管理机构发布的工程造价信息，工程造价信息缺项的，参照市场价格；</w:t>
      </w:r>
    </w:p>
    <w:p w14:paraId="28B41DCC">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（7）与建设项目相关的标准、规范、技术资料。</w:t>
      </w:r>
    </w:p>
    <w:p w14:paraId="2E1BB4AB">
      <w:pPr>
        <w:pStyle w:val="34"/>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62" w:name="_Hlt66509056"/>
      <w:bookmarkEnd w:id="162"/>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1D2A4D4D">
      <w:pPr>
        <w:pStyle w:val="4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63"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63"/>
    <w:p w14:paraId="1DAD049C">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64"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64"/>
    </w:p>
    <w:p w14:paraId="6087E588">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投标人的投标总报价应考虑完成招标文件中招标规模、内容及</w:t>
      </w:r>
      <w:r>
        <w:rPr>
          <w:rFonts w:hint="eastAsia" w:asciiTheme="minorEastAsia" w:hAnsiTheme="minorEastAsia" w:eastAsiaTheme="minorEastAsia" w:cstheme="minorEastAsia"/>
          <w:color w:val="auto"/>
          <w:highlight w:val="none"/>
          <w:lang w:val="en-US" w:eastAsia="zh-CN"/>
        </w:rPr>
        <w:t>设计任务书</w:t>
      </w:r>
      <w:r>
        <w:rPr>
          <w:rFonts w:hint="eastAsia" w:asciiTheme="minorEastAsia" w:hAnsiTheme="minorEastAsia" w:eastAsiaTheme="minorEastAsia" w:cstheme="minorEastAsia"/>
          <w:color w:val="auto"/>
          <w:highlight w:val="none"/>
          <w:lang w:val="zh-CN"/>
        </w:rPr>
        <w:t>所有工程及设备的费用，并承担结算原则中规定的一切风险，还应考虑报建和施工时应由施工单位承担的一切费用。各项费用的主要内容及其报价方式：</w:t>
      </w:r>
    </w:p>
    <w:p w14:paraId="3576EE8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.1设计费投标报价</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lang w:val="zh-CN"/>
        </w:rPr>
        <w:t>在最高投标限价范围内，投标人自行报总价，结算按</w:t>
      </w:r>
      <w:r>
        <w:rPr>
          <w:rFonts w:hint="eastAsia" w:asciiTheme="minorEastAsia" w:hAnsiTheme="minorEastAsia" w:eastAsiaTheme="minorEastAsia" w:cstheme="minorEastAsia"/>
          <w:color w:val="auto"/>
          <w:highlight w:val="none"/>
          <w:lang w:val="en-US" w:eastAsia="zh-CN"/>
        </w:rPr>
        <w:t>已审定的</w:t>
      </w:r>
      <w:r>
        <w:rPr>
          <w:rFonts w:hint="eastAsia" w:asciiTheme="minorEastAsia" w:hAnsiTheme="minorEastAsia" w:eastAsiaTheme="minorEastAsia" w:cstheme="minorEastAsia"/>
          <w:color w:val="auto"/>
          <w:highlight w:val="none"/>
          <w:lang w:val="zh-CN"/>
        </w:rPr>
        <w:t>建安费为计费基数计算。设计费的报价应包含各个不同专业的初步设计费用（含技术评审专家费、概算编制及配合审批部门的相关工作）、施工图设计费用、进行优化设计或修改设计所增加的设计费用、各项专家评审的专家费用（不含第三方施工图审查费），由投标人自行考虑所有设计工作的辅助费用。如其他专业需要分包的，需向招标人报备。另外，中标人需向招标人提供合格施工图一式1</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份。</w:t>
      </w:r>
    </w:p>
    <w:p w14:paraId="73CAAD60">
      <w:pPr>
        <w:spacing w:line="360" w:lineRule="auto"/>
        <w:ind w:firstLine="57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本项目在实施过程中可能出现设计成果已通过确认，仍需进行设计变更、修改、调整等情况，不另行增加设计费。</w:t>
      </w:r>
    </w:p>
    <w:p w14:paraId="23CC55FB">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建安</w:t>
      </w:r>
      <w:r>
        <w:rPr>
          <w:rFonts w:hint="eastAsia" w:asciiTheme="minorEastAsia" w:hAnsiTheme="minorEastAsia" w:eastAsiaTheme="minorEastAsia" w:cstheme="minorEastAsia"/>
          <w:color w:val="auto"/>
          <w:szCs w:val="24"/>
          <w:highlight w:val="none"/>
        </w:rPr>
        <w:t>工程费用</w:t>
      </w:r>
      <w:r>
        <w:rPr>
          <w:rFonts w:hint="eastAsia" w:asciiTheme="minorEastAsia" w:hAnsiTheme="minorEastAsia" w:eastAsiaTheme="minorEastAsia" w:cstheme="minorEastAsia"/>
          <w:color w:val="auto"/>
          <w:highlight w:val="none"/>
          <w:lang w:val="zh-CN"/>
        </w:rPr>
        <w:t>：采用投标下浮率及报价的方式进行报价</w:t>
      </w:r>
      <w:r>
        <w:rPr>
          <w:rFonts w:hint="eastAsia" w:asciiTheme="minorEastAsia" w:hAnsiTheme="minorEastAsia" w:eastAsiaTheme="minorEastAsia" w:cstheme="minorEastAsia"/>
          <w:color w:val="auto"/>
          <w:szCs w:val="24"/>
          <w:highlight w:val="none"/>
        </w:rPr>
        <w:t>，结算时按招标文件有关结算原则计算后再按报价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下浮。建安工程费投标报价=计算基数×（1-下浮率）。</w:t>
      </w:r>
    </w:p>
    <w:p w14:paraId="17BC5275">
      <w:pPr>
        <w:spacing w:line="360" w:lineRule="auto"/>
        <w:ind w:firstLine="588" w:firstLineChars="245"/>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如投标人的建安工程费用投标报价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高于15%时，投标人必须在投标报价书中另行作出详细合理的书面说明并提供相关证明材料供评标委员会评审，否则评标委员会将认定该投标人以低于成本报价竞标。</w:t>
      </w:r>
    </w:p>
    <w:p w14:paraId="5E6BD7AE">
      <w:pPr>
        <w:pStyle w:val="3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snapToGrid w:val="0"/>
          <w:color w:val="auto"/>
          <w:kern w:val="0"/>
          <w:sz w:val="24"/>
          <w:highlight w:val="none"/>
        </w:rPr>
        <w:t xml:space="preserve">    建安工程费的报价应考虑完成招标文件中招标规模、内容及</w:t>
      </w:r>
      <w:r>
        <w:rPr>
          <w:rFonts w:hint="eastAsia" w:asciiTheme="minorEastAsia" w:hAnsiTheme="minorEastAsia" w:eastAsiaTheme="minorEastAsia" w:cstheme="minorEastAsia"/>
          <w:bCs/>
          <w:snapToGrid w:val="0"/>
          <w:color w:val="auto"/>
          <w:kern w:val="0"/>
          <w:sz w:val="24"/>
          <w:highlight w:val="none"/>
          <w:lang w:val="en-US" w:eastAsia="zh-CN"/>
        </w:rPr>
        <w:t>设计任务书所规定的</w:t>
      </w:r>
      <w:r>
        <w:rPr>
          <w:rFonts w:hint="eastAsia" w:asciiTheme="minorEastAsia" w:hAnsiTheme="minorEastAsia" w:eastAsiaTheme="minorEastAsia" w:cstheme="minorEastAsia"/>
          <w:bCs/>
          <w:snapToGrid w:val="0"/>
          <w:color w:val="auto"/>
          <w:kern w:val="0"/>
          <w:sz w:val="24"/>
          <w:highlight w:val="none"/>
        </w:rPr>
        <w:t>所有工程的费用，并承担结算原则中规定的一切风险，还应包含工程报建和施工时应由施工单位承担的一切费用。</w:t>
      </w:r>
    </w:p>
    <w:p w14:paraId="1D5FF0F3">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Theme="minorEastAsia" w:hAnsiTheme="minorEastAsia" w:eastAsiaTheme="minorEastAsia" w:cstheme="minorEastAsia"/>
          <w:bCs/>
          <w:color w:val="auto"/>
          <w:highlight w:val="none"/>
        </w:rPr>
        <w:t>招标人可根据本项目实际情况对规模及内容进行调整</w:t>
      </w:r>
      <w:r>
        <w:rPr>
          <w:rFonts w:hint="eastAsia" w:asciiTheme="minorEastAsia" w:hAnsiTheme="minorEastAsia" w:eastAsiaTheme="minorEastAsia" w:cstheme="minorEastAsia"/>
          <w:color w:val="auto"/>
          <w:highlight w:val="none"/>
        </w:rPr>
        <w:t>或减少，投标人中标后不得因此调整或减少向招标人索赔，并且必须按调整或减少后的规模及内容完成工程建设。投标人在投标报价时需综合考虑该因素并报价</w:t>
      </w:r>
      <w:r>
        <w:rPr>
          <w:rFonts w:hint="eastAsia" w:asciiTheme="minorEastAsia" w:hAnsiTheme="minorEastAsia" w:eastAsiaTheme="minorEastAsia" w:cstheme="minorEastAsia"/>
          <w:bCs/>
          <w:color w:val="auto"/>
          <w:highlight w:val="none"/>
        </w:rPr>
        <w:t>。</w:t>
      </w:r>
    </w:p>
    <w:p w14:paraId="5F1356C9">
      <w:pPr>
        <w:pStyle w:val="36"/>
        <w:keepNext/>
        <w:keepLines/>
        <w:ind w:firstLine="480"/>
        <w:jc w:val="both"/>
        <w:rPr>
          <w:rFonts w:hint="eastAsia" w:asciiTheme="minorEastAsia" w:hAnsiTheme="minorEastAsia" w:eastAsiaTheme="minorEastAsia" w:cstheme="minorEastAsia"/>
          <w:b/>
          <w:color w:val="auto"/>
          <w:szCs w:val="24"/>
          <w:highlight w:val="none"/>
        </w:rPr>
      </w:pPr>
      <w:bookmarkStart w:id="165" w:name="_Toc14026"/>
      <w:bookmarkStart w:id="166" w:name="_Toc28497"/>
      <w:bookmarkStart w:id="167" w:name="_Toc31966"/>
      <w:bookmarkStart w:id="168" w:name="_Toc30613"/>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65"/>
      <w:bookmarkEnd w:id="166"/>
      <w:bookmarkEnd w:id="167"/>
      <w:bookmarkEnd w:id="168"/>
      <w:bookmarkStart w:id="169" w:name="_Hlt69335617"/>
      <w:bookmarkStart w:id="170" w:name="_Hlt121629839"/>
    </w:p>
    <w:p w14:paraId="02233C65">
      <w:pPr>
        <w:spacing w:line="360" w:lineRule="auto"/>
        <w:ind w:firstLine="588" w:firstLineChars="245"/>
        <w:jc w:val="left"/>
        <w:rPr>
          <w:rFonts w:hint="eastAsia" w:asciiTheme="minorEastAsia" w:hAnsiTheme="minorEastAsia" w:eastAsiaTheme="minorEastAsia" w:cstheme="minorEastAsia"/>
          <w:color w:val="auto"/>
          <w:szCs w:val="24"/>
          <w:highlight w:val="none"/>
          <w:lang w:val="en-US" w:eastAsia="zh-CN"/>
        </w:rPr>
      </w:pPr>
      <w:bookmarkStart w:id="171" w:name="_Toc15152"/>
      <w:bookmarkStart w:id="172" w:name="_Toc7307"/>
      <w:bookmarkStart w:id="173" w:name="_Toc32578"/>
      <w:bookmarkStart w:id="174" w:name="_Toc24510"/>
      <w:bookmarkStart w:id="175" w:name="_Toc5483"/>
      <w:bookmarkStart w:id="176" w:name="_Toc4604"/>
      <w:bookmarkStart w:id="177" w:name="_Toc29734"/>
      <w:bookmarkStart w:id="178" w:name="_Toc13350"/>
      <w:r>
        <w:rPr>
          <w:rFonts w:hint="eastAsia" w:asciiTheme="minorEastAsia" w:hAnsiTheme="minorEastAsia" w:eastAsiaTheme="minorEastAsia" w:cstheme="minorEastAsia"/>
          <w:color w:val="auto"/>
          <w:szCs w:val="24"/>
          <w:highlight w:val="none"/>
        </w:rPr>
        <w:t>本项目最高</w:t>
      </w:r>
      <w:r>
        <w:rPr>
          <w:rFonts w:hint="eastAsia" w:asciiTheme="minorEastAsia" w:hAnsiTheme="minorEastAsia" w:eastAsiaTheme="minorEastAsia" w:cstheme="minorEastAsia"/>
          <w:color w:val="auto"/>
          <w:szCs w:val="24"/>
          <w:highlight w:val="none"/>
          <w:u w:val="none"/>
        </w:rPr>
        <w:t>投标限价为人民币(大写) :</w:t>
      </w:r>
      <w:r>
        <w:rPr>
          <w:rFonts w:hint="eastAsia" w:asciiTheme="minorEastAsia" w:hAnsiTheme="minorEastAsia" w:eastAsiaTheme="minorEastAsia" w:cstheme="minorEastAsia"/>
          <w:color w:val="auto"/>
          <w:szCs w:val="24"/>
          <w:highlight w:val="none"/>
          <w:u w:val="single"/>
          <w:lang w:val="en-US" w:eastAsia="zh-CN"/>
        </w:rPr>
        <w:t>陆仟叁佰肆拾伍万贰仟贰佰元整</w:t>
      </w:r>
      <w:r>
        <w:rPr>
          <w:rFonts w:hint="eastAsia" w:asciiTheme="minorEastAsia" w:hAnsiTheme="minorEastAsia" w:eastAsiaTheme="minorEastAsia" w:cstheme="minorEastAsia"/>
          <w:color w:val="auto"/>
          <w:szCs w:val="24"/>
          <w:highlight w:val="none"/>
          <w:u w:val="single"/>
        </w:rPr>
        <w:t>(小写:¥</w:t>
      </w:r>
      <w:r>
        <w:rPr>
          <w:rFonts w:hint="eastAsia" w:asciiTheme="minorEastAsia" w:hAnsiTheme="minorEastAsia" w:eastAsiaTheme="minorEastAsia" w:cstheme="minorEastAsia"/>
          <w:color w:val="auto"/>
          <w:szCs w:val="24"/>
          <w:highlight w:val="none"/>
          <w:u w:val="single"/>
          <w:lang w:val="en-US" w:eastAsia="zh-CN"/>
        </w:rPr>
        <w:t>63452200.00</w:t>
      </w:r>
      <w:r>
        <w:rPr>
          <w:rFonts w:hint="eastAsia" w:asciiTheme="minorEastAsia" w:hAnsiTheme="minorEastAsia" w:eastAsiaTheme="minorEastAsia" w:cstheme="minorEastAsia"/>
          <w:color w:val="auto"/>
          <w:szCs w:val="24"/>
          <w:highlight w:val="none"/>
          <w:u w:val="single"/>
        </w:rPr>
        <w:t>元</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具体详见如下：</w:t>
      </w:r>
    </w:p>
    <w:tbl>
      <w:tblPr>
        <w:tblStyle w:val="21"/>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2560"/>
        <w:gridCol w:w="1661"/>
        <w:gridCol w:w="1740"/>
        <w:gridCol w:w="2586"/>
      </w:tblGrid>
      <w:tr w14:paraId="79C4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009" w:type="dxa"/>
            <w:noWrap w:val="0"/>
            <w:vAlign w:val="center"/>
          </w:tcPr>
          <w:p w14:paraId="06DA7191">
            <w:pPr>
              <w:spacing w:line="36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序号</w:t>
            </w:r>
          </w:p>
        </w:tc>
        <w:tc>
          <w:tcPr>
            <w:tcW w:w="2560" w:type="dxa"/>
            <w:noWrap w:val="0"/>
            <w:vAlign w:val="center"/>
          </w:tcPr>
          <w:p w14:paraId="1FB7E37E">
            <w:pPr>
              <w:spacing w:line="36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项目名称</w:t>
            </w:r>
          </w:p>
        </w:tc>
        <w:tc>
          <w:tcPr>
            <w:tcW w:w="1661" w:type="dxa"/>
            <w:noWrap w:val="0"/>
            <w:vAlign w:val="top"/>
          </w:tcPr>
          <w:p w14:paraId="10FFDA05">
            <w:pPr>
              <w:spacing w:line="360" w:lineRule="exact"/>
              <w:jc w:val="center"/>
              <w:rPr>
                <w:rFonts w:hint="default"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建安工程费</w:t>
            </w:r>
          </w:p>
          <w:p w14:paraId="3786D1FA">
            <w:pPr>
              <w:spacing w:line="36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投标下浮率</w:t>
            </w:r>
          </w:p>
        </w:tc>
        <w:tc>
          <w:tcPr>
            <w:tcW w:w="1740" w:type="dxa"/>
            <w:noWrap w:val="0"/>
            <w:vAlign w:val="center"/>
          </w:tcPr>
          <w:p w14:paraId="563B0DB2">
            <w:pPr>
              <w:spacing w:line="36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最高投标限价（元）</w:t>
            </w:r>
          </w:p>
        </w:tc>
        <w:tc>
          <w:tcPr>
            <w:tcW w:w="2586" w:type="dxa"/>
            <w:noWrap w:val="0"/>
            <w:vAlign w:val="center"/>
          </w:tcPr>
          <w:p w14:paraId="02B50BAC">
            <w:pPr>
              <w:spacing w:line="36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备注</w:t>
            </w:r>
          </w:p>
        </w:tc>
      </w:tr>
      <w:tr w14:paraId="62696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1009" w:type="dxa"/>
            <w:noWrap w:val="0"/>
            <w:vAlign w:val="center"/>
          </w:tcPr>
          <w:p w14:paraId="3DF893C6">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1</w:t>
            </w:r>
          </w:p>
        </w:tc>
        <w:tc>
          <w:tcPr>
            <w:tcW w:w="2560" w:type="dxa"/>
            <w:noWrap w:val="0"/>
            <w:vAlign w:val="center"/>
          </w:tcPr>
          <w:p w14:paraId="2FEA7D53">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设计费</w:t>
            </w:r>
          </w:p>
        </w:tc>
        <w:tc>
          <w:tcPr>
            <w:tcW w:w="1661" w:type="dxa"/>
            <w:noWrap w:val="0"/>
            <w:vAlign w:val="center"/>
          </w:tcPr>
          <w:p w14:paraId="6DBAD9CA">
            <w:pPr>
              <w:spacing w:line="40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w:t>
            </w:r>
          </w:p>
        </w:tc>
        <w:tc>
          <w:tcPr>
            <w:tcW w:w="1740" w:type="dxa"/>
            <w:noWrap w:val="0"/>
            <w:vAlign w:val="center"/>
          </w:tcPr>
          <w:p w14:paraId="6C8A0CBF">
            <w:pPr>
              <w:widowControl/>
              <w:spacing w:line="240" w:lineRule="auto"/>
              <w:jc w:val="center"/>
              <w:rPr>
                <w:rFonts w:hint="default" w:ascii="宋体" w:hAnsi="宋体" w:eastAsia="宋体" w:cs="宋体"/>
                <w:color w:val="auto"/>
                <w:kern w:val="1"/>
                <w:sz w:val="21"/>
                <w:szCs w:val="21"/>
                <w:highlight w:val="none"/>
                <w:lang w:val="en-US" w:eastAsia="zh-CN"/>
              </w:rPr>
            </w:pPr>
            <w:r>
              <w:rPr>
                <w:rFonts w:hint="eastAsia" w:hAnsi="宋体" w:eastAsia="宋体" w:cs="宋体"/>
                <w:color w:val="auto"/>
                <w:kern w:val="2"/>
                <w:sz w:val="24"/>
                <w:szCs w:val="24"/>
                <w:highlight w:val="none"/>
                <w:lang w:val="en-US" w:eastAsia="zh-CN" w:bidi="ar-SA"/>
              </w:rPr>
              <w:t>1582500.00</w:t>
            </w:r>
          </w:p>
        </w:tc>
        <w:tc>
          <w:tcPr>
            <w:tcW w:w="2586" w:type="dxa"/>
            <w:noWrap w:val="0"/>
            <w:vAlign w:val="center"/>
          </w:tcPr>
          <w:p w14:paraId="23E79748">
            <w:pPr>
              <w:wordWrap w:val="0"/>
              <w:adjustRightInd w:val="0"/>
              <w:snapToGrid w:val="0"/>
              <w:spacing w:line="360" w:lineRule="auto"/>
              <w:ind w:firstLine="210" w:firstLineChars="1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以经乳源瑶族自治县发展改革局审核的建安费作为结算基数，按照《工程勘察设计收费管理规定》（计价格[2002]10号）——《工程设计收费标准》并下浮20%计算，当结算价大于设计费中标价时，则按设计费中标价作为设计费用结算价。</w:t>
            </w:r>
          </w:p>
        </w:tc>
      </w:tr>
      <w:tr w14:paraId="238A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009" w:type="dxa"/>
            <w:noWrap w:val="0"/>
            <w:vAlign w:val="center"/>
          </w:tcPr>
          <w:p w14:paraId="3A0AE50D">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2</w:t>
            </w:r>
          </w:p>
        </w:tc>
        <w:tc>
          <w:tcPr>
            <w:tcW w:w="2560" w:type="dxa"/>
            <w:noWrap w:val="0"/>
            <w:vAlign w:val="center"/>
          </w:tcPr>
          <w:p w14:paraId="26DCC87E">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建安工程费</w:t>
            </w:r>
          </w:p>
        </w:tc>
        <w:tc>
          <w:tcPr>
            <w:tcW w:w="1661" w:type="dxa"/>
            <w:noWrap w:val="0"/>
            <w:vAlign w:val="center"/>
          </w:tcPr>
          <w:p w14:paraId="4AB65DDF">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w:t>
            </w:r>
            <w:r>
              <w:rPr>
                <w:rFonts w:hint="eastAsia" w:ascii="宋体" w:hAnsi="宋体" w:eastAsia="宋体" w:cs="宋体"/>
                <w:color w:val="auto"/>
                <w:kern w:val="1"/>
                <w:sz w:val="22"/>
                <w:szCs w:val="22"/>
                <w:highlight w:val="none"/>
                <w:u w:val="single"/>
              </w:rPr>
              <w:t xml:space="preserve">  </w:t>
            </w:r>
            <w:r>
              <w:rPr>
                <w:rFonts w:hint="eastAsia" w:ascii="宋体" w:hAnsi="宋体" w:eastAsia="宋体" w:cs="宋体"/>
                <w:color w:val="auto"/>
                <w:kern w:val="1"/>
                <w:sz w:val="22"/>
                <w:szCs w:val="22"/>
                <w:highlight w:val="none"/>
                <w:u w:val="single"/>
                <w:lang w:val="en-US" w:eastAsia="zh-CN"/>
              </w:rPr>
              <w:t>5</w:t>
            </w:r>
            <w:r>
              <w:rPr>
                <w:rFonts w:hint="eastAsia" w:ascii="宋体" w:hAnsi="宋体" w:eastAsia="宋体" w:cs="宋体"/>
                <w:color w:val="auto"/>
                <w:kern w:val="1"/>
                <w:sz w:val="22"/>
                <w:szCs w:val="22"/>
                <w:highlight w:val="none"/>
                <w:u w:val="single"/>
              </w:rPr>
              <w:t xml:space="preserve">.00 </w:t>
            </w:r>
            <w:r>
              <w:rPr>
                <w:rFonts w:hint="eastAsia" w:ascii="宋体" w:hAnsi="宋体" w:eastAsia="宋体" w:cs="宋体"/>
                <w:color w:val="auto"/>
                <w:kern w:val="1"/>
                <w:sz w:val="22"/>
                <w:szCs w:val="22"/>
                <w:highlight w:val="none"/>
              </w:rPr>
              <w:t>%</w:t>
            </w:r>
          </w:p>
        </w:tc>
        <w:tc>
          <w:tcPr>
            <w:tcW w:w="1740" w:type="dxa"/>
            <w:noWrap w:val="0"/>
            <w:vAlign w:val="center"/>
          </w:tcPr>
          <w:p w14:paraId="419778FB">
            <w:pPr>
              <w:spacing w:line="240" w:lineRule="auto"/>
              <w:jc w:val="center"/>
              <w:rPr>
                <w:rFonts w:hint="default" w:ascii="宋体" w:hAnsi="宋体" w:eastAsia="宋体" w:cs="宋体"/>
                <w:color w:val="auto"/>
                <w:kern w:val="1"/>
                <w:sz w:val="22"/>
                <w:szCs w:val="22"/>
                <w:highlight w:val="none"/>
                <w:lang w:val="en-US" w:eastAsia="zh-CN"/>
              </w:rPr>
            </w:pPr>
            <w:r>
              <w:rPr>
                <w:rFonts w:hint="eastAsia" w:hAnsi="宋体" w:eastAsia="宋体" w:cs="宋体"/>
                <w:color w:val="auto"/>
                <w:kern w:val="2"/>
                <w:sz w:val="24"/>
                <w:szCs w:val="24"/>
                <w:highlight w:val="none"/>
                <w:lang w:val="en-US" w:eastAsia="zh-CN" w:bidi="ar-SA"/>
              </w:rPr>
              <w:t>61869700.00</w:t>
            </w:r>
          </w:p>
        </w:tc>
        <w:tc>
          <w:tcPr>
            <w:tcW w:w="2586" w:type="dxa"/>
            <w:noWrap w:val="0"/>
            <w:vAlign w:val="center"/>
          </w:tcPr>
          <w:p w14:paraId="53F77DB1">
            <w:pPr>
              <w:snapToGrid w:val="0"/>
              <w:spacing w:line="400" w:lineRule="exact"/>
              <w:jc w:val="center"/>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 xml:space="preserve">建安工程费报价=       </w:t>
            </w:r>
            <w:r>
              <w:rPr>
                <w:rFonts w:hint="eastAsia" w:hAnsi="宋体" w:eastAsia="宋体" w:cs="宋体"/>
                <w:color w:val="auto"/>
                <w:kern w:val="1"/>
                <w:sz w:val="22"/>
                <w:szCs w:val="22"/>
                <w:highlight w:val="none"/>
                <w:lang w:val="en-US" w:eastAsia="zh-CN"/>
              </w:rPr>
              <w:t>61869700.00</w:t>
            </w:r>
            <w:r>
              <w:rPr>
                <w:rFonts w:hint="eastAsia" w:ascii="宋体" w:hAnsi="宋体" w:eastAsia="宋体" w:cs="宋体"/>
                <w:color w:val="auto"/>
                <w:kern w:val="1"/>
                <w:sz w:val="22"/>
                <w:szCs w:val="22"/>
                <w:highlight w:val="none"/>
                <w:lang w:val="en-US" w:eastAsia="zh-CN"/>
              </w:rPr>
              <w:t>元×（1-建安工程费投标下浮率）</w:t>
            </w:r>
          </w:p>
          <w:p w14:paraId="01B3AA57">
            <w:pPr>
              <w:snapToGrid w:val="0"/>
              <w:spacing w:line="400" w:lineRule="exact"/>
              <w:jc w:val="center"/>
              <w:rPr>
                <w:rFonts w:hint="eastAsia" w:ascii="宋体" w:hAnsi="宋体" w:eastAsia="宋体" w:cs="宋体"/>
                <w:color w:val="auto"/>
                <w:kern w:val="1"/>
                <w:sz w:val="22"/>
                <w:szCs w:val="22"/>
                <w:highlight w:val="none"/>
                <w:lang w:val="en-US" w:eastAsia="zh-CN"/>
              </w:rPr>
            </w:pPr>
            <w:r>
              <w:rPr>
                <w:rFonts w:hint="eastAsia" w:ascii="宋体" w:hAnsi="宋体" w:eastAsia="宋体" w:cs="宋体"/>
                <w:color w:val="auto"/>
                <w:kern w:val="1"/>
                <w:sz w:val="22"/>
                <w:szCs w:val="22"/>
                <w:highlight w:val="none"/>
                <w:lang w:val="en-US" w:eastAsia="zh-CN"/>
              </w:rPr>
              <w:t>投标人应分别报投标下浮率和建安工程费</w:t>
            </w:r>
          </w:p>
        </w:tc>
      </w:tr>
      <w:tr w14:paraId="165FC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009" w:type="dxa"/>
            <w:noWrap w:val="0"/>
            <w:vAlign w:val="center"/>
          </w:tcPr>
          <w:p w14:paraId="5417AD1C">
            <w:pPr>
              <w:spacing w:line="400" w:lineRule="exact"/>
              <w:jc w:val="center"/>
              <w:rPr>
                <w:rFonts w:hint="eastAsia" w:ascii="宋体" w:hAnsi="宋体" w:eastAsia="宋体" w:cs="宋体"/>
                <w:color w:val="auto"/>
                <w:kern w:val="1"/>
                <w:sz w:val="22"/>
                <w:szCs w:val="22"/>
                <w:highlight w:val="none"/>
                <w:lang w:eastAsia="zh-CN"/>
              </w:rPr>
            </w:pPr>
            <w:r>
              <w:rPr>
                <w:rFonts w:hint="eastAsia" w:ascii="宋体" w:hAnsi="宋体" w:eastAsia="宋体" w:cs="宋体"/>
                <w:color w:val="auto"/>
                <w:kern w:val="1"/>
                <w:sz w:val="22"/>
                <w:szCs w:val="22"/>
                <w:highlight w:val="none"/>
                <w:lang w:val="en-US" w:eastAsia="zh-CN"/>
              </w:rPr>
              <w:t>3</w:t>
            </w:r>
          </w:p>
        </w:tc>
        <w:tc>
          <w:tcPr>
            <w:tcW w:w="2560" w:type="dxa"/>
            <w:noWrap w:val="0"/>
            <w:vAlign w:val="center"/>
          </w:tcPr>
          <w:p w14:paraId="7B7BF125">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合计（1+</w:t>
            </w:r>
            <w:r>
              <w:rPr>
                <w:rFonts w:hint="eastAsia" w:ascii="宋体" w:hAnsi="宋体" w:eastAsia="宋体" w:cs="宋体"/>
                <w:color w:val="auto"/>
                <w:kern w:val="1"/>
                <w:sz w:val="22"/>
                <w:szCs w:val="22"/>
                <w:highlight w:val="none"/>
                <w:lang w:val="en-US" w:eastAsia="zh-CN"/>
              </w:rPr>
              <w:t>2</w:t>
            </w:r>
            <w:r>
              <w:rPr>
                <w:rFonts w:hint="eastAsia" w:ascii="宋体" w:hAnsi="宋体" w:eastAsia="宋体" w:cs="宋体"/>
                <w:color w:val="auto"/>
                <w:kern w:val="1"/>
                <w:sz w:val="22"/>
                <w:szCs w:val="22"/>
                <w:highlight w:val="none"/>
              </w:rPr>
              <w:t>）</w:t>
            </w:r>
          </w:p>
        </w:tc>
        <w:tc>
          <w:tcPr>
            <w:tcW w:w="1661" w:type="dxa"/>
            <w:noWrap w:val="0"/>
            <w:vAlign w:val="center"/>
          </w:tcPr>
          <w:p w14:paraId="0CF57A04">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w:t>
            </w:r>
          </w:p>
        </w:tc>
        <w:tc>
          <w:tcPr>
            <w:tcW w:w="1740" w:type="dxa"/>
            <w:tcBorders>
              <w:right w:val="single" w:color="auto" w:sz="4" w:space="0"/>
            </w:tcBorders>
            <w:noWrap w:val="0"/>
            <w:vAlign w:val="center"/>
          </w:tcPr>
          <w:p w14:paraId="6384F073">
            <w:pPr>
              <w:spacing w:line="240" w:lineRule="auto"/>
              <w:jc w:val="center"/>
              <w:rPr>
                <w:rFonts w:hint="default" w:ascii="宋体" w:hAnsi="宋体" w:eastAsia="宋体" w:cs="宋体"/>
                <w:color w:val="auto"/>
                <w:kern w:val="1"/>
                <w:sz w:val="22"/>
                <w:szCs w:val="22"/>
                <w:highlight w:val="none"/>
                <w:lang w:val="en-US" w:eastAsia="zh-CN"/>
              </w:rPr>
            </w:pPr>
            <w:r>
              <w:rPr>
                <w:rFonts w:hint="eastAsia" w:hAnsi="宋体" w:eastAsia="宋体" w:cs="宋体"/>
                <w:color w:val="auto"/>
                <w:kern w:val="2"/>
                <w:sz w:val="24"/>
                <w:szCs w:val="24"/>
                <w:highlight w:val="none"/>
                <w:lang w:val="en-US" w:eastAsia="zh-CN" w:bidi="ar-SA"/>
              </w:rPr>
              <w:t>63452200.00</w:t>
            </w:r>
          </w:p>
        </w:tc>
        <w:tc>
          <w:tcPr>
            <w:tcW w:w="2586" w:type="dxa"/>
            <w:tcBorders>
              <w:left w:val="single" w:color="auto" w:sz="4" w:space="0"/>
            </w:tcBorders>
            <w:noWrap w:val="0"/>
            <w:vAlign w:val="center"/>
          </w:tcPr>
          <w:p w14:paraId="2817888E">
            <w:pPr>
              <w:spacing w:line="400" w:lineRule="exact"/>
              <w:jc w:val="center"/>
              <w:rPr>
                <w:rFonts w:hint="eastAsia" w:ascii="宋体" w:hAnsi="宋体" w:eastAsia="宋体" w:cs="宋体"/>
                <w:color w:val="auto"/>
                <w:kern w:val="1"/>
                <w:sz w:val="22"/>
                <w:szCs w:val="22"/>
                <w:highlight w:val="none"/>
              </w:rPr>
            </w:pPr>
            <w:r>
              <w:rPr>
                <w:rFonts w:hint="eastAsia" w:ascii="宋体" w:hAnsi="宋体" w:eastAsia="宋体" w:cs="宋体"/>
                <w:color w:val="auto"/>
                <w:kern w:val="1"/>
                <w:sz w:val="22"/>
                <w:szCs w:val="22"/>
                <w:highlight w:val="none"/>
              </w:rPr>
              <w:t>/</w:t>
            </w:r>
          </w:p>
        </w:tc>
      </w:tr>
    </w:tbl>
    <w:p w14:paraId="63CD6D18">
      <w:pPr>
        <w:spacing w:line="360" w:lineRule="auto"/>
        <w:ind w:firstLine="588" w:firstLineChars="245"/>
        <w:jc w:val="left"/>
        <w:rPr>
          <w:rFonts w:hint="default" w:asciiTheme="minorEastAsia" w:hAnsiTheme="minorEastAsia" w:eastAsiaTheme="minorEastAsia" w:cstheme="minorEastAsia"/>
          <w:color w:val="auto"/>
          <w:szCs w:val="24"/>
          <w:highlight w:val="none"/>
          <w:lang w:val="en-US" w:eastAsia="zh-CN"/>
        </w:rPr>
      </w:pPr>
      <w:r>
        <w:rPr>
          <w:rFonts w:hint="default" w:asciiTheme="minorEastAsia" w:hAnsiTheme="minorEastAsia" w:eastAsiaTheme="minorEastAsia" w:cstheme="minorEastAsia"/>
          <w:color w:val="auto"/>
          <w:szCs w:val="24"/>
          <w:highlight w:val="none"/>
          <w:lang w:val="en-US" w:eastAsia="zh-CN"/>
        </w:rPr>
        <w:t>注：投标报价及投标</w:t>
      </w:r>
      <w:r>
        <w:rPr>
          <w:rFonts w:hint="eastAsia" w:asciiTheme="minorEastAsia" w:hAnsiTheme="minorEastAsia" w:eastAsiaTheme="minorEastAsia" w:cstheme="minorEastAsia"/>
          <w:color w:val="auto"/>
          <w:szCs w:val="24"/>
          <w:highlight w:val="none"/>
          <w:lang w:val="en-US" w:eastAsia="zh-CN"/>
        </w:rPr>
        <w:t>下浮</w:t>
      </w:r>
      <w:r>
        <w:rPr>
          <w:rFonts w:hint="default" w:asciiTheme="minorEastAsia" w:hAnsiTheme="minorEastAsia" w:eastAsiaTheme="minorEastAsia" w:cstheme="minorEastAsia"/>
          <w:color w:val="auto"/>
          <w:szCs w:val="24"/>
          <w:highlight w:val="none"/>
          <w:lang w:val="en-US" w:eastAsia="zh-CN"/>
        </w:rPr>
        <w:t>率均按“四舍五入”原则精确到两位小数。建安工程费投标报价=计算基数×（1-下浮率）。</w:t>
      </w:r>
    </w:p>
    <w:p w14:paraId="6B5404F4">
      <w:pPr>
        <w:pStyle w:val="36"/>
        <w:keepNext/>
        <w:keepLines/>
        <w:ind w:firstLine="480"/>
        <w:jc w:val="both"/>
        <w:rPr>
          <w:rFonts w:hint="eastAsia" w:asciiTheme="minorEastAsia" w:hAnsiTheme="minorEastAsia" w:eastAsiaTheme="minorEastAsia" w:cstheme="minorEastAsia"/>
          <w:b/>
          <w:color w:val="auto"/>
          <w:szCs w:val="22"/>
          <w:highlight w:val="none"/>
        </w:rPr>
      </w:pPr>
      <w:bookmarkStart w:id="179" w:name="_Toc3140"/>
      <w:bookmarkStart w:id="180" w:name="_Toc8972"/>
      <w:bookmarkStart w:id="181" w:name="_Toc12485"/>
      <w:bookmarkStart w:id="182" w:name="_Toc8991"/>
      <w:r>
        <w:rPr>
          <w:rFonts w:hint="eastAsia" w:asciiTheme="minorEastAsia" w:hAnsiTheme="minorEastAsia" w:eastAsiaTheme="minorEastAsia" w:cstheme="minorEastAsia"/>
          <w:b/>
          <w:color w:val="auto"/>
          <w:szCs w:val="22"/>
          <w:highlight w:val="none"/>
        </w:rPr>
        <w:t>11</w:t>
      </w:r>
      <w:r>
        <w:rPr>
          <w:rFonts w:hint="eastAsia" w:asciiTheme="minorEastAsia" w:hAnsiTheme="minorEastAsia" w:eastAsiaTheme="minorEastAsia" w:cstheme="minorEastAsia"/>
          <w:b/>
          <w:color w:val="auto"/>
          <w:szCs w:val="22"/>
          <w:highlight w:val="none"/>
          <w:lang w:eastAsia="zh-CN"/>
        </w:rPr>
        <w:t>、</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83" w:name="_Hlt69208262"/>
      <w:bookmarkEnd w:id="183"/>
      <w:bookmarkStart w:id="184" w:name="_Hlt69332370"/>
      <w:bookmarkEnd w:id="184"/>
      <w:r>
        <w:rPr>
          <w:rFonts w:hint="eastAsia" w:asciiTheme="minorEastAsia" w:hAnsiTheme="minorEastAsia" w:eastAsiaTheme="minorEastAsia" w:cstheme="minorEastAsia"/>
          <w:b/>
          <w:color w:val="auto"/>
          <w:szCs w:val="22"/>
          <w:highlight w:val="none"/>
        </w:rPr>
        <w:t>要求</w:t>
      </w:r>
      <w:bookmarkEnd w:id="171"/>
      <w:bookmarkEnd w:id="172"/>
      <w:bookmarkEnd w:id="173"/>
      <w:bookmarkEnd w:id="174"/>
      <w:bookmarkEnd w:id="175"/>
      <w:bookmarkEnd w:id="176"/>
      <w:bookmarkEnd w:id="177"/>
      <w:bookmarkEnd w:id="178"/>
      <w:bookmarkEnd w:id="179"/>
      <w:bookmarkEnd w:id="180"/>
      <w:bookmarkEnd w:id="181"/>
      <w:bookmarkEnd w:id="182"/>
    </w:p>
    <w:p w14:paraId="4733A61A">
      <w:pPr>
        <w:pStyle w:val="45"/>
        <w:spacing w:line="400" w:lineRule="exact"/>
        <w:ind w:firstLine="482" w:firstLineChars="200"/>
        <w:jc w:val="both"/>
        <w:outlineLvl w:val="9"/>
        <w:rPr>
          <w:rFonts w:hint="eastAsia" w:asciiTheme="minorEastAsia" w:hAnsiTheme="minorEastAsia" w:eastAsiaTheme="minorEastAsia" w:cstheme="minorEastAsia"/>
          <w:b/>
          <w:color w:val="auto"/>
          <w:highlight w:val="none"/>
        </w:rPr>
      </w:pPr>
      <w:bookmarkStart w:id="185" w:name="_Hlt74497202"/>
      <w:bookmarkEnd w:id="185"/>
      <w:bookmarkStart w:id="186" w:name="_Hlt78768224"/>
      <w:bookmarkEnd w:id="186"/>
      <w:bookmarkStart w:id="187" w:name="_Hlt74495594"/>
      <w:bookmarkEnd w:id="187"/>
      <w:bookmarkStart w:id="188" w:name="_Toc32061"/>
      <w:bookmarkStart w:id="189" w:name="_Toc13462"/>
      <w:bookmarkStart w:id="190" w:name="_Toc5812"/>
      <w:bookmarkStart w:id="191" w:name="_Toc2841"/>
      <w:bookmarkStart w:id="192" w:name="_Toc20091"/>
      <w:bookmarkStart w:id="193" w:name="_Toc20541"/>
      <w:bookmarkStart w:id="194" w:name="_Toc29847"/>
      <w:bookmarkStart w:id="195" w:name="_Toc6695"/>
      <w:bookmarkStart w:id="196" w:name="_Toc12050"/>
      <w:bookmarkStart w:id="197" w:name="_Toc25295"/>
      <w:bookmarkStart w:id="198" w:name="_Toc437"/>
      <w:bookmarkStart w:id="199" w:name="_Toc9696"/>
      <w:bookmarkStart w:id="200" w:name="_Toc17330"/>
      <w:bookmarkStart w:id="201" w:name="_Toc14052"/>
      <w:bookmarkStart w:id="202" w:name="_Toc31856"/>
      <w:r>
        <w:rPr>
          <w:rFonts w:hint="eastAsia" w:asciiTheme="minorEastAsia" w:hAnsiTheme="minorEastAsia" w:eastAsiaTheme="minorEastAsia" w:cstheme="minorEastAsia"/>
          <w:b/>
          <w:color w:val="auto"/>
          <w:highlight w:val="none"/>
        </w:rPr>
        <w:t>11.1 一般要求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F7FE17B">
      <w:pPr>
        <w:pStyle w:val="43"/>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投标文件应按第七章 投标文件格式规定的内容，投标人提交的投标文件应当使用招标文件所提供的投标文件全部格式。</w:t>
      </w:r>
    </w:p>
    <w:p w14:paraId="5C5A60B4">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4"/>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6567A5AF">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0B6E3BC9">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2C642CB7">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154E8AFF">
      <w:pPr>
        <w:pStyle w:val="34"/>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194AEBA4">
      <w:pPr>
        <w:pStyle w:val="34"/>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203" w:name="_Toc257031159"/>
      <w:bookmarkStart w:id="204" w:name="_Toc274313880"/>
    </w:p>
    <w:p w14:paraId="11FE250F">
      <w:pPr>
        <w:pStyle w:val="45"/>
        <w:spacing w:line="360" w:lineRule="auto"/>
        <w:ind w:firstLine="482" w:firstLineChars="200"/>
        <w:jc w:val="both"/>
        <w:outlineLvl w:val="9"/>
        <w:rPr>
          <w:rFonts w:hint="eastAsia" w:asciiTheme="minorEastAsia" w:hAnsiTheme="minorEastAsia" w:eastAsiaTheme="minorEastAsia" w:cstheme="minorEastAsia"/>
          <w:b/>
          <w:color w:val="auto"/>
          <w:highlight w:val="none"/>
        </w:rPr>
      </w:pPr>
      <w:bookmarkStart w:id="205" w:name="_Toc8355"/>
      <w:bookmarkStart w:id="206" w:name="_Toc27606"/>
      <w:bookmarkStart w:id="207" w:name="_Toc18076"/>
      <w:bookmarkStart w:id="208" w:name="_Toc38"/>
      <w:bookmarkStart w:id="209" w:name="_Toc26859"/>
      <w:bookmarkStart w:id="210" w:name="_Toc6622"/>
      <w:bookmarkStart w:id="211" w:name="_Toc27670"/>
      <w:bookmarkStart w:id="212" w:name="_Toc16107"/>
      <w:bookmarkStart w:id="213" w:name="_Toc18670"/>
      <w:bookmarkStart w:id="214" w:name="_Toc29894"/>
      <w:bookmarkStart w:id="215" w:name="_Toc17946"/>
      <w:bookmarkStart w:id="216" w:name="_Toc4699"/>
      <w:bookmarkStart w:id="217" w:name="_Toc23484"/>
      <w:bookmarkStart w:id="218" w:name="_Toc19525"/>
      <w:bookmarkStart w:id="219" w:name="_Toc26289"/>
      <w:r>
        <w:rPr>
          <w:rFonts w:hint="eastAsia" w:asciiTheme="minorEastAsia" w:hAnsiTheme="minorEastAsia" w:eastAsiaTheme="minorEastAsia" w:cstheme="minorEastAsia"/>
          <w:b/>
          <w:color w:val="auto"/>
          <w:highlight w:val="none"/>
        </w:rPr>
        <w:t xml:space="preserve">11.2 </w:t>
      </w:r>
      <w:bookmarkEnd w:id="203"/>
      <w:bookmarkEnd w:id="204"/>
      <w:bookmarkEnd w:id="205"/>
      <w:bookmarkEnd w:id="206"/>
      <w:bookmarkEnd w:id="207"/>
      <w:bookmarkEnd w:id="208"/>
      <w:bookmarkEnd w:id="209"/>
      <w:bookmarkEnd w:id="210"/>
      <w:bookmarkEnd w:id="211"/>
      <w:bookmarkEnd w:id="212"/>
      <w:r>
        <w:rPr>
          <w:rFonts w:hint="eastAsia" w:asciiTheme="minorEastAsia" w:hAnsiTheme="minorEastAsia" w:eastAsiaTheme="minorEastAsia" w:cstheme="minorEastAsia"/>
          <w:b/>
          <w:color w:val="auto"/>
          <w:highlight w:val="none"/>
        </w:rPr>
        <w:t>投标标书的编制要求</w:t>
      </w:r>
      <w:bookmarkEnd w:id="213"/>
      <w:bookmarkEnd w:id="214"/>
      <w:bookmarkEnd w:id="215"/>
      <w:bookmarkEnd w:id="216"/>
      <w:bookmarkEnd w:id="217"/>
      <w:bookmarkEnd w:id="218"/>
      <w:bookmarkEnd w:id="219"/>
    </w:p>
    <w:p w14:paraId="5516FD77">
      <w:pPr>
        <w:pStyle w:val="34"/>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w:t>
      </w:r>
      <w:r>
        <w:rPr>
          <w:rFonts w:hint="eastAsia" w:asciiTheme="minorEastAsia" w:hAnsiTheme="minorEastAsia" w:eastAsiaTheme="minorEastAsia" w:cstheme="minorEastAsia"/>
          <w:snapToGrid w:val="0"/>
          <w:color w:val="auto"/>
          <w:kern w:val="0"/>
          <w:szCs w:val="18"/>
          <w:highlight w:val="none"/>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auto"/>
          <w:kern w:val="0"/>
          <w:szCs w:val="18"/>
          <w:highlight w:val="none"/>
          <w:lang w:val="en-US" w:eastAsia="zh-CN"/>
        </w:rPr>
        <w:t>彩色扫描</w:t>
      </w:r>
      <w:r>
        <w:rPr>
          <w:rFonts w:hint="eastAsia" w:asciiTheme="minorEastAsia" w:hAnsiTheme="minorEastAsia" w:eastAsiaTheme="minorEastAsia" w:cstheme="minorEastAsia"/>
          <w:snapToGrid w:val="0"/>
          <w:color w:val="auto"/>
          <w:kern w:val="0"/>
          <w:szCs w:val="18"/>
          <w:highlight w:val="none"/>
        </w:rPr>
        <w:t>件；采用投标保证担保的，附银行保函</w:t>
      </w:r>
      <w:r>
        <w:rPr>
          <w:rFonts w:hint="eastAsia" w:asciiTheme="minorEastAsia" w:hAnsiTheme="minorEastAsia" w:eastAsiaTheme="minorEastAsia" w:cstheme="minorEastAsia"/>
          <w:snapToGrid w:val="0"/>
          <w:color w:val="auto"/>
          <w:kern w:val="0"/>
          <w:szCs w:val="18"/>
          <w:highlight w:val="none"/>
          <w:lang w:val="en-US" w:eastAsia="zh-CN"/>
        </w:rPr>
        <w:t>彩色扫描件</w:t>
      </w:r>
      <w:r>
        <w:rPr>
          <w:rFonts w:hint="eastAsia" w:asciiTheme="minorEastAsia" w:hAnsiTheme="minorEastAsia" w:eastAsiaTheme="minorEastAsia" w:cstheme="minorEastAsia"/>
          <w:snapToGrid w:val="0"/>
          <w:color w:val="auto"/>
          <w:kern w:val="0"/>
          <w:szCs w:val="18"/>
          <w:highlight w:val="none"/>
        </w:rPr>
        <w:t>；采用投标保证保险的，附电子保单和</w:t>
      </w:r>
      <w:r>
        <w:rPr>
          <w:rFonts w:hint="eastAsia" w:asciiTheme="minorEastAsia" w:hAnsiTheme="minorEastAsia" w:eastAsiaTheme="minorEastAsia" w:cstheme="minorEastAsia"/>
          <w:b/>
          <w:bCs/>
          <w:color w:val="auto"/>
          <w:szCs w:val="24"/>
          <w:highlight w:val="none"/>
        </w:rPr>
        <w:t>《韶关市公共资源交易一体化平台保证金缴纳信息》</w:t>
      </w:r>
      <w:r>
        <w:rPr>
          <w:rFonts w:hint="eastAsia" w:asciiTheme="minorEastAsia" w:hAnsiTheme="minorEastAsia" w:eastAsiaTheme="minorEastAsia" w:cstheme="minorEastAsia"/>
          <w:b/>
          <w:bCs/>
          <w:snapToGrid w:val="0"/>
          <w:color w:val="auto"/>
          <w:kern w:val="0"/>
          <w:szCs w:val="18"/>
          <w:highlight w:val="none"/>
        </w:rPr>
        <w:t>页面截图</w:t>
      </w:r>
      <w:r>
        <w:rPr>
          <w:rFonts w:hint="eastAsia" w:asciiTheme="minorEastAsia" w:hAnsiTheme="minorEastAsia" w:eastAsiaTheme="minorEastAsia" w:cstheme="minorEastAsia"/>
          <w:snapToGrid w:val="0"/>
          <w:color w:val="auto"/>
          <w:kern w:val="0"/>
          <w:szCs w:val="24"/>
          <w:highlight w:val="none"/>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（14）《项目管理机构组成表》（格式十二）及所附资料；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（15）本章第14.2目“评标方法”要求提供的评审资料（如有）；</w:t>
      </w:r>
    </w:p>
    <w:p w14:paraId="0FE86B70">
      <w:pPr>
        <w:pStyle w:val="34"/>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目中所列出的投标标书组成内容中，第（1）至第（15）项所有投标人均应提供，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587FF5A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61BE12F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w:t>
      </w:r>
      <w:r>
        <w:rPr>
          <w:rFonts w:hint="eastAsia" w:asciiTheme="minorEastAsia" w:hAnsiTheme="minorEastAsia" w:eastAsiaTheme="minorEastAsia" w:cstheme="minorEastAsia"/>
          <w:b/>
          <w:bCs/>
          <w:color w:val="auto"/>
          <w:highlight w:val="none"/>
          <w:u w:val="single"/>
          <w:lang w:val="en-US" w:eastAsia="zh-CN"/>
        </w:rPr>
        <w:t>不</w:t>
      </w:r>
      <w:r>
        <w:rPr>
          <w:rFonts w:hint="eastAsia" w:asciiTheme="minorEastAsia" w:hAnsiTheme="minorEastAsia" w:eastAsiaTheme="minorEastAsia" w:cstheme="minorEastAsia"/>
          <w:b/>
          <w:bCs/>
          <w:color w:val="auto"/>
          <w:highlight w:val="none"/>
          <w:u w:val="single"/>
        </w:rPr>
        <w:t>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48"/>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2、本次招标投标时不要求按编制工程量清单计价模式进行投标报价。</w:t>
      </w:r>
      <w:bookmarkStart w:id="220" w:name="_Toc27175"/>
      <w:bookmarkStart w:id="221" w:name="_Toc11926"/>
      <w:bookmarkStart w:id="222" w:name="_Toc13003"/>
      <w:bookmarkStart w:id="223" w:name="_Toc17459"/>
      <w:bookmarkStart w:id="224" w:name="_Toc17812"/>
      <w:bookmarkStart w:id="225" w:name="_Toc1583"/>
      <w:bookmarkStart w:id="226" w:name="_Toc14130"/>
      <w:bookmarkStart w:id="227" w:name="_Toc11313"/>
    </w:p>
    <w:p w14:paraId="078C7FCC">
      <w:pPr>
        <w:pStyle w:val="48"/>
        <w:ind w:firstLine="482" w:firstLineChars="200"/>
        <w:rPr>
          <w:rFonts w:hint="eastAsia"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color w:val="auto"/>
          <w:highlight w:val="none"/>
        </w:rPr>
        <w:t>11.3</w:t>
      </w:r>
      <w:bookmarkEnd w:id="220"/>
      <w:bookmarkEnd w:id="221"/>
      <w:bookmarkEnd w:id="222"/>
      <w:bookmarkEnd w:id="223"/>
      <w:bookmarkEnd w:id="224"/>
      <w:bookmarkEnd w:id="225"/>
      <w:bookmarkEnd w:id="226"/>
      <w:bookmarkEnd w:id="227"/>
      <w:r>
        <w:rPr>
          <w:rFonts w:hint="eastAsia" w:asciiTheme="minorEastAsia" w:hAnsiTheme="minorEastAsia" w:eastAsiaTheme="minorEastAsia" w:cstheme="minorEastAsia"/>
          <w:b/>
          <w:snapToGrid w:val="0"/>
          <w:color w:val="auto"/>
          <w:highlight w:val="none"/>
        </w:rPr>
        <w:t>电子投标</w:t>
      </w:r>
      <w:bookmarkStart w:id="228" w:name="_Hlt66200498"/>
      <w:bookmarkEnd w:id="228"/>
      <w:bookmarkStart w:id="229" w:name="_Hlt66511038"/>
      <w:bookmarkEnd w:id="229"/>
      <w:bookmarkStart w:id="230" w:name="_Hlt88627590"/>
      <w:bookmarkEnd w:id="230"/>
      <w:bookmarkStart w:id="231" w:name="_Toc27961"/>
    </w:p>
    <w:p w14:paraId="57F688F3">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230FCD87">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585877D1">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42F09261">
      <w:pPr>
        <w:pStyle w:val="48"/>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2E9342F6">
      <w:pPr>
        <w:pStyle w:val="48"/>
        <w:numPr>
          <w:ilvl w:val="0"/>
          <w:numId w:val="3"/>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232" w:name="_Toc28927"/>
    </w:p>
    <w:p w14:paraId="5CD5D936">
      <w:pPr>
        <w:pStyle w:val="48"/>
        <w:numPr>
          <w:ilvl w:val="0"/>
          <w:numId w:val="0"/>
        </w:numPr>
        <w:ind w:firstLine="720" w:firstLineChars="3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32"/>
      <w:bookmarkStart w:id="233" w:name="_Toc9612"/>
    </w:p>
    <w:p w14:paraId="4A9AE2A5">
      <w:pPr>
        <w:pStyle w:val="48"/>
        <w:numPr>
          <w:ilvl w:val="0"/>
          <w:numId w:val="3"/>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233"/>
      <w:bookmarkStart w:id="234" w:name="_Toc6314"/>
      <w:r>
        <w:rPr>
          <w:rFonts w:hint="eastAsia" w:asciiTheme="minorEastAsia" w:hAnsiTheme="minorEastAsia" w:eastAsiaTheme="minorEastAsia" w:cstheme="minorEastAsia"/>
          <w:bCs/>
          <w:color w:val="auto"/>
          <w:kern w:val="2"/>
          <w:highlight w:val="none"/>
          <w:lang w:eastAsia="zh-CN"/>
        </w:rPr>
        <w:t>：</w:t>
      </w:r>
    </w:p>
    <w:p w14:paraId="370AF792">
      <w:pPr>
        <w:pStyle w:val="48"/>
        <w:numPr>
          <w:ilvl w:val="0"/>
          <w:numId w:val="0"/>
        </w:numPr>
        <w:ind w:firstLine="960" w:firstLineChars="4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34"/>
      <w:bookmarkStart w:id="235" w:name="_Toc10157"/>
    </w:p>
    <w:p w14:paraId="1A3A30C4">
      <w:pPr>
        <w:pStyle w:val="48"/>
        <w:numPr>
          <w:ilvl w:val="0"/>
          <w:numId w:val="3"/>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235"/>
      <w:bookmarkStart w:id="236" w:name="_Toc12675"/>
    </w:p>
    <w:p w14:paraId="1B7B6ECD">
      <w:pPr>
        <w:pStyle w:val="48"/>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投标文件的提交、修改和撤回</w:t>
      </w:r>
      <w:bookmarkEnd w:id="231"/>
      <w:bookmarkEnd w:id="236"/>
      <w:bookmarkStart w:id="237" w:name="_Hlt75685366"/>
      <w:bookmarkEnd w:id="237"/>
      <w:bookmarkStart w:id="238" w:name="_Hlt66608380"/>
      <w:bookmarkEnd w:id="238"/>
      <w:bookmarkStart w:id="239" w:name="_Hlt69699424"/>
      <w:bookmarkEnd w:id="239"/>
      <w:bookmarkStart w:id="240" w:name="_Hlt74494779"/>
      <w:bookmarkEnd w:id="240"/>
      <w:bookmarkStart w:id="241" w:name="_Hlt92512875"/>
      <w:bookmarkEnd w:id="241"/>
      <w:bookmarkStart w:id="242" w:name="_Toc24469"/>
      <w:bookmarkStart w:id="243" w:name="_Toc4483"/>
      <w:bookmarkStart w:id="244" w:name="_Toc22741"/>
      <w:bookmarkStart w:id="245" w:name="_Toc28454"/>
      <w:bookmarkStart w:id="246" w:name="_Toc24322"/>
      <w:bookmarkStart w:id="247" w:name="_Toc104711075"/>
      <w:bookmarkStart w:id="248" w:name="_Toc3050"/>
      <w:bookmarkStart w:id="249" w:name="_Toc30635"/>
      <w:bookmarkStart w:id="250" w:name="_Toc9838"/>
      <w:bookmarkStart w:id="251" w:name="_Toc7631"/>
      <w:bookmarkStart w:id="252" w:name="_Toc106418820"/>
    </w:p>
    <w:p w14:paraId="012D5A77">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11.4.1在投标文件提交截止时间前，投标人通过交易平台提交已加密投标文件。逾期提交的电子投标文件，交易平台将予以拒收。</w:t>
      </w:r>
      <w:bookmarkEnd w:id="242"/>
      <w:bookmarkStart w:id="253" w:name="_Toc25103"/>
    </w:p>
    <w:p w14:paraId="19A13F2B">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253"/>
      <w:bookmarkStart w:id="254" w:name="_Toc9791"/>
    </w:p>
    <w:p w14:paraId="5D5E2591">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54"/>
      <w:bookmarkStart w:id="255" w:name="_Toc25029"/>
    </w:p>
    <w:p w14:paraId="66D42C80">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55"/>
      <w:bookmarkStart w:id="256" w:name="_Toc5665"/>
    </w:p>
    <w:p w14:paraId="0B2460FC">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56"/>
      <w:bookmarkStart w:id="257" w:name="_Toc1714"/>
    </w:p>
    <w:p w14:paraId="1D0EAFB6">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57"/>
      <w:bookmarkStart w:id="258" w:name="_Toc22519"/>
      <w:bookmarkStart w:id="259" w:name="_Toc30210"/>
      <w:bookmarkStart w:id="260" w:name="_Toc1212"/>
    </w:p>
    <w:p w14:paraId="7D6D8C0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58"/>
      <w:bookmarkEnd w:id="259"/>
      <w:bookmarkEnd w:id="260"/>
      <w:bookmarkStart w:id="261" w:name="_Toc3014"/>
      <w:bookmarkStart w:id="262" w:name="_Toc29016"/>
      <w:bookmarkStart w:id="263" w:name="_Toc8927"/>
    </w:p>
    <w:p w14:paraId="31CA0B38">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61"/>
      <w:bookmarkEnd w:id="262"/>
      <w:bookmarkEnd w:id="263"/>
      <w:bookmarkStart w:id="264" w:name="_Toc13697"/>
      <w:bookmarkStart w:id="265" w:name="_Toc16539"/>
      <w:bookmarkStart w:id="266" w:name="_Toc13703"/>
    </w:p>
    <w:p w14:paraId="3B5C6ACD">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64"/>
      <w:bookmarkEnd w:id="265"/>
      <w:bookmarkEnd w:id="266"/>
      <w:bookmarkStart w:id="267" w:name="_Toc20579"/>
      <w:bookmarkStart w:id="268" w:name="_Toc5287"/>
      <w:bookmarkStart w:id="269" w:name="_Toc6708"/>
    </w:p>
    <w:p w14:paraId="2B4D9868">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67"/>
      <w:bookmarkEnd w:id="268"/>
      <w:bookmarkEnd w:id="269"/>
      <w:bookmarkStart w:id="270" w:name="_Toc18916"/>
      <w:bookmarkStart w:id="271" w:name="_Toc32603"/>
      <w:bookmarkStart w:id="272" w:name="_Toc31045"/>
    </w:p>
    <w:p w14:paraId="67FFA51A">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（1）未在指定的时间和地点递交的；</w:t>
      </w:r>
      <w:bookmarkEnd w:id="270"/>
      <w:bookmarkEnd w:id="271"/>
      <w:bookmarkEnd w:id="272"/>
      <w:bookmarkStart w:id="273" w:name="_Toc15124"/>
      <w:bookmarkStart w:id="274" w:name="_Toc17194"/>
      <w:bookmarkStart w:id="275" w:name="_Toc15823"/>
    </w:p>
    <w:p w14:paraId="4CB70762">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（2）到场人员未出示身份证明材料的。</w:t>
      </w:r>
      <w:bookmarkEnd w:id="273"/>
      <w:bookmarkEnd w:id="274"/>
      <w:bookmarkEnd w:id="275"/>
      <w:bookmarkStart w:id="276" w:name="_Toc2022"/>
      <w:bookmarkStart w:id="277" w:name="_Toc17679"/>
      <w:bookmarkStart w:id="278" w:name="_Toc23037"/>
    </w:p>
    <w:p w14:paraId="6966CCD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76"/>
      <w:bookmarkEnd w:id="277"/>
      <w:bookmarkEnd w:id="278"/>
      <w:bookmarkStart w:id="279" w:name="_Toc27579"/>
      <w:bookmarkStart w:id="280" w:name="_Toc30279"/>
      <w:bookmarkStart w:id="281" w:name="_Toc22805"/>
    </w:p>
    <w:p w14:paraId="3AA61B1E">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（1）至提交投标文件截止时，投标文件未完整上传或未提交投标；</w:t>
      </w:r>
      <w:bookmarkEnd w:id="279"/>
      <w:bookmarkEnd w:id="280"/>
      <w:bookmarkEnd w:id="281"/>
      <w:bookmarkStart w:id="282" w:name="_Toc17052"/>
      <w:bookmarkStart w:id="283" w:name="_Toc26257"/>
      <w:bookmarkStart w:id="284" w:name="_Toc1293"/>
    </w:p>
    <w:p w14:paraId="453F948A">
      <w:pPr>
        <w:pStyle w:val="48"/>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（2）投标文件未按投标格式中注明需签字盖章的要求进行签名（含电子签名）和加盖电子印章，或签名（含电子签名）或电子印章不完整的；</w:t>
      </w:r>
      <w:bookmarkEnd w:id="282"/>
      <w:bookmarkEnd w:id="283"/>
      <w:bookmarkEnd w:id="284"/>
    </w:p>
    <w:p w14:paraId="3B470C9B">
      <w:pPr>
        <w:pStyle w:val="36"/>
        <w:keepNext/>
        <w:keepLines/>
        <w:ind w:firstLine="480"/>
        <w:jc w:val="both"/>
        <w:outlineLvl w:val="9"/>
        <w:rPr>
          <w:rFonts w:hint="eastAsia" w:asciiTheme="minorEastAsia" w:hAnsiTheme="minorEastAsia" w:eastAsiaTheme="minorEastAsia" w:cstheme="minorEastAsia"/>
          <w:bCs/>
          <w:color w:val="auto"/>
          <w:kern w:val="2"/>
          <w:highlight w:val="none"/>
        </w:rPr>
      </w:pPr>
      <w:bookmarkStart w:id="285" w:name="_Toc444"/>
      <w:bookmarkStart w:id="286" w:name="_Toc7367"/>
      <w:bookmarkStart w:id="287" w:name="_Toc23907"/>
      <w:bookmarkStart w:id="288" w:name="_Toc18708"/>
      <w:r>
        <w:rPr>
          <w:rFonts w:hint="eastAsia" w:asciiTheme="minorEastAsia" w:hAnsiTheme="minorEastAsia" w:eastAsiaTheme="minorEastAsia" w:cstheme="minorEastAsia"/>
          <w:bCs/>
          <w:color w:val="auto"/>
          <w:kern w:val="2"/>
          <w:highlight w:val="none"/>
        </w:rPr>
        <w:t>（3）解密失败且在规定时间内未重新提交投标文件的；</w:t>
      </w:r>
      <w:bookmarkEnd w:id="285"/>
      <w:bookmarkEnd w:id="286"/>
      <w:bookmarkEnd w:id="287"/>
      <w:bookmarkEnd w:id="288"/>
    </w:p>
    <w:p w14:paraId="1B20CC6E">
      <w:pPr>
        <w:pStyle w:val="36"/>
        <w:keepNext/>
        <w:keepLines/>
        <w:ind w:firstLine="480"/>
        <w:jc w:val="both"/>
        <w:outlineLvl w:val="9"/>
        <w:rPr>
          <w:rFonts w:hint="eastAsia" w:asciiTheme="minorEastAsia" w:hAnsiTheme="minorEastAsia" w:eastAsiaTheme="minorEastAsia" w:cstheme="minorEastAsia"/>
          <w:bCs/>
          <w:color w:val="auto"/>
          <w:kern w:val="2"/>
          <w:highlight w:val="none"/>
        </w:rPr>
      </w:pPr>
      <w:bookmarkStart w:id="289" w:name="_Toc16192"/>
      <w:bookmarkStart w:id="290" w:name="_Toc13"/>
      <w:bookmarkStart w:id="291" w:name="_Toc26444"/>
      <w:bookmarkStart w:id="292" w:name="_Toc21719"/>
      <w:r>
        <w:rPr>
          <w:rFonts w:hint="eastAsia" w:asciiTheme="minorEastAsia" w:hAnsiTheme="minorEastAsia" w:eastAsiaTheme="minorEastAsia" w:cstheme="minorEastAsia"/>
          <w:bCs/>
          <w:color w:val="auto"/>
          <w:kern w:val="2"/>
          <w:highlight w:val="none"/>
        </w:rPr>
        <w:t>（4）投标文件损坏或格式不正确的。</w:t>
      </w:r>
      <w:bookmarkEnd w:id="289"/>
      <w:bookmarkEnd w:id="290"/>
      <w:bookmarkEnd w:id="291"/>
      <w:bookmarkEnd w:id="292"/>
    </w:p>
    <w:p w14:paraId="67B53C5C">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293" w:name="_Toc23010"/>
      <w:bookmarkStart w:id="294" w:name="_Toc27807"/>
      <w:bookmarkStart w:id="295" w:name="_Toc27192"/>
      <w:bookmarkStart w:id="296" w:name="_Toc29572"/>
      <w:bookmarkStart w:id="297" w:name="_Toc15140"/>
      <w:r>
        <w:rPr>
          <w:rFonts w:hint="eastAsia" w:asciiTheme="minorEastAsia" w:hAnsiTheme="minorEastAsia" w:eastAsiaTheme="minorEastAsia" w:cstheme="minorEastAsia"/>
          <w:b/>
          <w:color w:val="auto"/>
          <w:kern w:val="2"/>
          <w:highlight w:val="none"/>
        </w:rPr>
        <w:t>12、 投标有效期及对投标人的其他要求</w:t>
      </w:r>
      <w:bookmarkEnd w:id="243"/>
      <w:bookmarkEnd w:id="244"/>
      <w:bookmarkEnd w:id="245"/>
      <w:bookmarkEnd w:id="246"/>
      <w:bookmarkEnd w:id="247"/>
      <w:bookmarkEnd w:id="248"/>
      <w:bookmarkEnd w:id="249"/>
      <w:bookmarkEnd w:id="250"/>
      <w:bookmarkEnd w:id="251"/>
      <w:bookmarkEnd w:id="252"/>
      <w:bookmarkEnd w:id="293"/>
      <w:bookmarkEnd w:id="294"/>
      <w:bookmarkEnd w:id="295"/>
      <w:bookmarkEnd w:id="296"/>
      <w:bookmarkEnd w:id="297"/>
    </w:p>
    <w:p w14:paraId="22E1045D">
      <w:pPr>
        <w:pStyle w:val="34"/>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u w:val="single"/>
          <w:lang w:val="en-US" w:eastAsia="zh-CN"/>
        </w:rPr>
        <w:t>120</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69"/>
    <w:p w14:paraId="74CE96D9">
      <w:pPr>
        <w:pStyle w:val="34"/>
        <w:autoSpaceDE w:val="0"/>
        <w:autoSpaceDN w:val="0"/>
        <w:adjustRightInd w:val="0"/>
        <w:ind w:firstLine="482" w:firstLineChars="200"/>
        <w:outlineLvl w:val="1"/>
        <w:rPr>
          <w:rFonts w:hint="eastAsia" w:asciiTheme="minorEastAsia" w:hAnsiTheme="minorEastAsia" w:eastAsiaTheme="minorEastAsia" w:cstheme="minorEastAsia"/>
          <w:b/>
          <w:color w:val="auto"/>
          <w:highlight w:val="none"/>
        </w:rPr>
      </w:pPr>
      <w:bookmarkStart w:id="298" w:name="_Hlt111081624"/>
      <w:bookmarkEnd w:id="298"/>
      <w:bookmarkStart w:id="299" w:name="_Toc31370"/>
      <w:bookmarkStart w:id="300" w:name="_Toc10794"/>
      <w:r>
        <w:rPr>
          <w:rFonts w:hint="eastAsia" w:asciiTheme="minorEastAsia" w:hAnsiTheme="minorEastAsia" w:eastAsiaTheme="minorEastAsia" w:cstheme="minorEastAsia"/>
          <w:b/>
          <w:color w:val="auto"/>
          <w:highlight w:val="none"/>
        </w:rPr>
        <w:t>13</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开标</w:t>
      </w:r>
      <w:bookmarkEnd w:id="299"/>
      <w:bookmarkEnd w:id="300"/>
    </w:p>
    <w:p w14:paraId="2802C55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207269D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0B85696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4ADB381C">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7CD8EBD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2ECE91B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（4）招标代理机构会同交易场所工作人员对投标人的电子投标信息进行解密，建设工程交易系统自动生成《投标保证缴纳情况表》和《开标一览表》。</w:t>
      </w:r>
    </w:p>
    <w:p w14:paraId="47B6CFE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1B0DB037">
      <w:pPr>
        <w:pStyle w:val="34"/>
        <w:autoSpaceDE w:val="0"/>
        <w:autoSpaceDN w:val="0"/>
        <w:adjustRightInd w:val="0"/>
        <w:ind w:firstLine="482" w:firstLineChars="200"/>
        <w:outlineLvl w:val="1"/>
        <w:rPr>
          <w:rFonts w:hint="eastAsia" w:asciiTheme="minorEastAsia" w:hAnsiTheme="minorEastAsia" w:eastAsiaTheme="minorEastAsia" w:cstheme="minorEastAsia"/>
          <w:bCs/>
          <w:color w:val="auto"/>
          <w:highlight w:val="none"/>
        </w:rPr>
      </w:pPr>
      <w:bookmarkStart w:id="301" w:name="_Toc21041"/>
      <w:bookmarkStart w:id="302" w:name="_Toc25300"/>
      <w:bookmarkStart w:id="303" w:name="_Toc12614"/>
      <w:r>
        <w:rPr>
          <w:rFonts w:hint="eastAsia" w:asciiTheme="minorEastAsia" w:hAnsiTheme="minorEastAsia" w:eastAsiaTheme="minorEastAsia" w:cstheme="minorEastAsia"/>
          <w:b/>
          <w:color w:val="auto"/>
          <w:highlight w:val="none"/>
        </w:rPr>
        <w:t>14</w:t>
      </w:r>
      <w:bookmarkStart w:id="304" w:name="_Hlt127093805"/>
      <w:bookmarkEnd w:id="304"/>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评标的方法和标准</w:t>
      </w:r>
      <w:bookmarkEnd w:id="301"/>
      <w:bookmarkEnd w:id="302"/>
      <w:bookmarkEnd w:id="303"/>
    </w:p>
    <w:p w14:paraId="354F25F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4"/>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305" w:name="_Toc32313"/>
      <w:r>
        <w:rPr>
          <w:rFonts w:hint="eastAsia" w:asciiTheme="minorEastAsia" w:hAnsiTheme="minorEastAsia" w:eastAsiaTheme="minorEastAsia" w:cstheme="minorEastAsia"/>
          <w:b/>
          <w:color w:val="auto"/>
          <w:highlight w:val="none"/>
        </w:rPr>
        <w:t>14.1 评标</w:t>
      </w:r>
      <w:bookmarkStart w:id="306" w:name="_Hlt69208274"/>
      <w:bookmarkEnd w:id="306"/>
      <w:r>
        <w:rPr>
          <w:rFonts w:hint="eastAsia" w:asciiTheme="minorEastAsia" w:hAnsiTheme="minorEastAsia" w:eastAsiaTheme="minorEastAsia" w:cstheme="minorEastAsia"/>
          <w:b/>
          <w:color w:val="auto"/>
          <w:highlight w:val="none"/>
        </w:rPr>
        <w:t>委员会</w:t>
      </w:r>
      <w:bookmarkEnd w:id="305"/>
      <w:bookmarkStart w:id="307" w:name="_Hlt69338169"/>
      <w:bookmarkEnd w:id="307"/>
    </w:p>
    <w:p w14:paraId="0F5EF10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评标委员会由5 人组成。专家从广东省综合评标评审专家库-韶关区域中随机抽取，其中技术类专家3人，经济类专家2人。评标委员会的负责人在评委中民主选出，负责人的权力与评委成员相等。</w:t>
      </w:r>
    </w:p>
    <w:p w14:paraId="246730F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08194B7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361CDB8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2724129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4A670AE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308" w:name="_Hlt69700387"/>
      <w:bookmarkEnd w:id="308"/>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48BBEE64">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37A18F7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36DE515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17BE0C71">
      <w:pPr>
        <w:pStyle w:val="34"/>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309" w:name="_Toc106418823"/>
      <w:bookmarkStart w:id="310" w:name="_Toc104711078"/>
      <w:bookmarkStart w:id="311" w:name="_Toc17385"/>
      <w:r>
        <w:rPr>
          <w:rFonts w:hint="eastAsia" w:asciiTheme="minorEastAsia" w:hAnsiTheme="minorEastAsia" w:eastAsiaTheme="minorEastAsia" w:cstheme="minorEastAsia"/>
          <w:b/>
          <w:color w:val="auto"/>
          <w:highlight w:val="none"/>
        </w:rPr>
        <w:t>14.2</w:t>
      </w:r>
      <w:bookmarkEnd w:id="309"/>
      <w:bookmarkEnd w:id="310"/>
      <w:r>
        <w:rPr>
          <w:rFonts w:hint="eastAsia" w:asciiTheme="minorEastAsia" w:hAnsiTheme="minorEastAsia" w:eastAsiaTheme="minorEastAsia" w:cstheme="minorEastAsia"/>
          <w:b/>
          <w:color w:val="auto"/>
          <w:highlight w:val="none"/>
        </w:rPr>
        <w:t>评标方法</w:t>
      </w:r>
      <w:bookmarkEnd w:id="311"/>
    </w:p>
    <w:p w14:paraId="46B9485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312" w:name="_Hlt66591657"/>
      <w:bookmarkEnd w:id="312"/>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根据有关法律、法规的相关规定，结合本招标项目资金来源和规模特点，本次招标采用综合评估法进行评标。</w:t>
      </w:r>
    </w:p>
    <w:p w14:paraId="336B55D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14.2.1评审范围：评标委员会应对所有投标人的投标文件进行评审。</w:t>
      </w:r>
    </w:p>
    <w:p w14:paraId="33F2CCB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14.2.2 初步评审阶段</w:t>
      </w:r>
    </w:p>
    <w:p w14:paraId="7A48C44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64ADCB4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14.2.3资格评审环节</w:t>
      </w:r>
    </w:p>
    <w:p w14:paraId="19A9779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7E7F5972">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4009552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3EB53AA3">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1854720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2B305B7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（7）投标人为外省建筑企业的，是否按规定在“进粤企业和人员诚信信息登记平台”录入企业及其拟派人员有关信息并通过数据规范检查。</w:t>
      </w:r>
    </w:p>
    <w:p w14:paraId="1CD4D76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14.2.4 形式评审环节</w:t>
      </w:r>
    </w:p>
    <w:p w14:paraId="056BB61C">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15DF92F8">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2080954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3FD1877A">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14.2.5 响应性评审环节</w:t>
      </w:r>
    </w:p>
    <w:p w14:paraId="6771CE76">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04FB26F9">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42C032E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601591B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14.2.6 否决投标说明</w:t>
      </w:r>
    </w:p>
    <w:p w14:paraId="09CB7FDB">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4"/>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313" w:name="_Toc18413"/>
      <w:r>
        <w:rPr>
          <w:rFonts w:hint="eastAsia" w:asciiTheme="minorEastAsia" w:hAnsiTheme="minorEastAsia" w:eastAsiaTheme="minorEastAsia" w:cstheme="minorEastAsia"/>
          <w:b/>
          <w:color w:val="auto"/>
          <w:highlight w:val="none"/>
        </w:rPr>
        <w:t>14.3 详细评审阶段</w:t>
      </w:r>
      <w:bookmarkEnd w:id="313"/>
    </w:p>
    <w:p w14:paraId="1BF2C01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14.3.1 “综合评估法”评审程序</w:t>
      </w:r>
    </w:p>
    <w:p w14:paraId="5EB98105">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评审内容分为商务部分和经济部分两大部分，实行分项计分，以100分为满分。具体分值详见《综合评分表》。</w:t>
      </w:r>
    </w:p>
    <w:p w14:paraId="2B222D1E">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除特别注明外，综合得分以及商务部分得分、经济部分得分的中间过程计算值和最终值，均按“四舍五入”原则精确到两位小数。</w:t>
      </w:r>
    </w:p>
    <w:p w14:paraId="6677DFA1">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63B59F20">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4209B01D">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0794734A">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（2）经济部分得分</w:t>
      </w:r>
    </w:p>
    <w:p w14:paraId="1B6DD52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1ADE137">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（3）综合得分</w:t>
      </w:r>
    </w:p>
    <w:p w14:paraId="232BC4DF">
      <w:pPr>
        <w:pStyle w:val="34"/>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综合得分=商务部分得分+经济部分得分</w:t>
      </w:r>
    </w:p>
    <w:p w14:paraId="169A5B0D">
      <w:pPr>
        <w:spacing w:line="440" w:lineRule="exact"/>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End w:id="170"/>
    </w:p>
    <w:p w14:paraId="3DBCE0E5">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492FD46">
      <w:pPr>
        <w:pStyle w:val="34"/>
        <w:autoSpaceDE w:val="0"/>
        <w:autoSpaceDN w:val="0"/>
        <w:adjustRightInd w:val="0"/>
        <w:jc w:val="center"/>
        <w:outlineLvl w:val="9"/>
        <w:rPr>
          <w:rFonts w:hAnsi="宋体" w:cs="宋体"/>
          <w:b/>
          <w:bCs/>
          <w:color w:val="auto"/>
          <w:kern w:val="0"/>
          <w:sz w:val="28"/>
          <w:szCs w:val="30"/>
          <w:highlight w:val="none"/>
        </w:rPr>
      </w:pPr>
      <w:r>
        <w:rPr>
          <w:rFonts w:hint="eastAsia" w:hAnsi="宋体" w:cs="宋体"/>
          <w:b/>
          <w:bCs/>
          <w:color w:val="auto"/>
          <w:kern w:val="0"/>
          <w:sz w:val="28"/>
          <w:szCs w:val="30"/>
          <w:highlight w:val="none"/>
        </w:rPr>
        <w:t>综合评分表</w:t>
      </w:r>
    </w:p>
    <w:tbl>
      <w:tblPr>
        <w:tblStyle w:val="21"/>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845"/>
        <w:gridCol w:w="597"/>
        <w:gridCol w:w="592"/>
        <w:gridCol w:w="236"/>
        <w:gridCol w:w="3286"/>
        <w:gridCol w:w="3757"/>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40" w:type="dxa"/>
            <w:vAlign w:val="center"/>
          </w:tcPr>
          <w:p w14:paraId="3CEC07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45" w:type="dxa"/>
            <w:vAlign w:val="center"/>
          </w:tcPr>
          <w:p w14:paraId="7963FA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评标内容</w:t>
            </w:r>
          </w:p>
        </w:tc>
        <w:tc>
          <w:tcPr>
            <w:tcW w:w="8468" w:type="dxa"/>
            <w:gridSpan w:val="5"/>
            <w:vAlign w:val="center"/>
          </w:tcPr>
          <w:p w14:paraId="0B7F7C3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340" w:type="dxa"/>
            <w:vMerge w:val="restart"/>
            <w:vAlign w:val="center"/>
          </w:tcPr>
          <w:p w14:paraId="0C821B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45" w:type="dxa"/>
            <w:vMerge w:val="restart"/>
            <w:vAlign w:val="center"/>
          </w:tcPr>
          <w:p w14:paraId="7A5EDA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商务得分（50分）</w:t>
            </w:r>
          </w:p>
        </w:tc>
        <w:tc>
          <w:tcPr>
            <w:tcW w:w="597" w:type="dxa"/>
            <w:vMerge w:val="restart"/>
            <w:vAlign w:val="center"/>
          </w:tcPr>
          <w:p w14:paraId="35FFFB7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施工企业（2</w:t>
            </w:r>
            <w:r>
              <w:rPr>
                <w:rFonts w:hint="eastAsia"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828" w:type="dxa"/>
            <w:gridSpan w:val="2"/>
            <w:vAlign w:val="center"/>
          </w:tcPr>
          <w:p w14:paraId="3CB5FF07">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1"/>
                <w:szCs w:val="21"/>
                <w:highlight w:val="none"/>
                <w:lang w:val="en-US" w:eastAsia="zh-CN"/>
              </w:rPr>
              <w:t>企业奖项</w:t>
            </w:r>
            <w:r>
              <w:rPr>
                <w:rFonts w:hint="eastAsia" w:ascii="宋体" w:hAnsi="宋体" w:eastAsia="宋体" w:cs="宋体"/>
                <w:snapToGrid w:val="0"/>
                <w:color w:val="auto"/>
                <w:kern w:val="0"/>
                <w:sz w:val="21"/>
                <w:szCs w:val="21"/>
                <w:highlight w:val="none"/>
              </w:rPr>
              <w:t>（满分</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3286" w:type="dxa"/>
            <w:shd w:val="clear" w:color="auto" w:fill="auto"/>
            <w:vAlign w:val="center"/>
          </w:tcPr>
          <w:p w14:paraId="3769F634">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企业近</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b w:val="0"/>
                <w:bCs w:val="0"/>
                <w:snapToGrid w:val="0"/>
                <w:color w:val="auto"/>
                <w:kern w:val="0"/>
                <w:sz w:val="21"/>
                <w:szCs w:val="21"/>
                <w:highlight w:val="none"/>
                <w:lang w:val="en-US" w:eastAsia="zh-CN"/>
              </w:rPr>
              <w:t>年来（2020年1月1日至今）获得</w:t>
            </w:r>
            <w:r>
              <w:rPr>
                <w:rFonts w:hint="eastAsia" w:ascii="宋体" w:hAnsi="宋体" w:eastAsia="宋体" w:cs="宋体"/>
                <w:b w:val="0"/>
                <w:bCs w:val="0"/>
                <w:snapToGrid w:val="0"/>
                <w:color w:val="auto"/>
                <w:kern w:val="0"/>
                <w:sz w:val="21"/>
                <w:szCs w:val="21"/>
                <w:highlight w:val="none"/>
                <w:u w:val="single"/>
                <w:lang w:val="en-US" w:eastAsia="zh-CN"/>
              </w:rPr>
              <w:t xml:space="preserve"> 房屋建筑 </w:t>
            </w:r>
            <w:r>
              <w:rPr>
                <w:rFonts w:hint="eastAsia" w:ascii="宋体" w:hAnsi="宋体" w:eastAsia="宋体" w:cs="宋体"/>
                <w:b w:val="0"/>
                <w:bCs w:val="0"/>
                <w:snapToGrid w:val="0"/>
                <w:color w:val="auto"/>
                <w:kern w:val="0"/>
                <w:sz w:val="21"/>
                <w:szCs w:val="21"/>
                <w:highlight w:val="none"/>
                <w:lang w:val="en-US" w:eastAsia="zh-CN"/>
              </w:rPr>
              <w:t>工程类奖项情况：</w:t>
            </w:r>
          </w:p>
          <w:p w14:paraId="6908CBA9">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1．获得国家级奖项的，每个得</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b w:val="0"/>
                <w:bCs w:val="0"/>
                <w:snapToGrid w:val="0"/>
                <w:color w:val="auto"/>
                <w:kern w:val="0"/>
                <w:sz w:val="21"/>
                <w:szCs w:val="21"/>
                <w:highlight w:val="none"/>
                <w:lang w:val="en-US" w:eastAsia="zh-CN"/>
              </w:rPr>
              <w:t>分。</w:t>
            </w:r>
          </w:p>
          <w:p w14:paraId="6F789F58">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2．获得省级奖项的，每个得</w:t>
            </w:r>
            <w:r>
              <w:rPr>
                <w:rFonts w:hint="eastAsia" w:ascii="宋体" w:hAnsi="宋体" w:eastAsia="宋体" w:cs="宋体"/>
                <w:b w:val="0"/>
                <w:bCs w:val="0"/>
                <w:snapToGrid w:val="0"/>
                <w:color w:val="auto"/>
                <w:kern w:val="0"/>
                <w:sz w:val="21"/>
                <w:szCs w:val="21"/>
                <w:highlight w:val="none"/>
                <w:u w:val="single"/>
                <w:lang w:val="en-US" w:eastAsia="zh-CN"/>
              </w:rPr>
              <w:t xml:space="preserve"> 3 </w:t>
            </w:r>
            <w:r>
              <w:rPr>
                <w:rFonts w:hint="eastAsia" w:ascii="宋体" w:hAnsi="宋体" w:eastAsia="宋体" w:cs="宋体"/>
                <w:b w:val="0"/>
                <w:bCs w:val="0"/>
                <w:snapToGrid w:val="0"/>
                <w:color w:val="auto"/>
                <w:kern w:val="0"/>
                <w:sz w:val="21"/>
                <w:szCs w:val="21"/>
                <w:highlight w:val="none"/>
                <w:lang w:val="en-US" w:eastAsia="zh-CN"/>
              </w:rPr>
              <w:t>分。</w:t>
            </w:r>
          </w:p>
          <w:p w14:paraId="0A967518">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3．获得地市级奖项的，每个得</w:t>
            </w:r>
            <w:r>
              <w:rPr>
                <w:rFonts w:hint="eastAsia" w:ascii="宋体" w:hAnsi="宋体" w:eastAsia="宋体" w:cs="宋体"/>
                <w:b w:val="0"/>
                <w:bCs w:val="0"/>
                <w:snapToGrid w:val="0"/>
                <w:color w:val="auto"/>
                <w:kern w:val="0"/>
                <w:sz w:val="21"/>
                <w:szCs w:val="21"/>
                <w:highlight w:val="none"/>
                <w:u w:val="single"/>
                <w:lang w:val="en-US" w:eastAsia="zh-CN"/>
              </w:rPr>
              <w:t xml:space="preserve"> 1 </w:t>
            </w:r>
            <w:r>
              <w:rPr>
                <w:rFonts w:hint="eastAsia" w:ascii="宋体" w:hAnsi="宋体" w:eastAsia="宋体" w:cs="宋体"/>
                <w:b w:val="0"/>
                <w:bCs w:val="0"/>
                <w:snapToGrid w:val="0"/>
                <w:color w:val="auto"/>
                <w:kern w:val="0"/>
                <w:sz w:val="21"/>
                <w:szCs w:val="21"/>
                <w:highlight w:val="none"/>
                <w:lang w:val="en-US" w:eastAsia="zh-CN"/>
              </w:rPr>
              <w:t>分。</w:t>
            </w:r>
          </w:p>
          <w:p w14:paraId="443B7E89">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4．以上奖项均未获得的，不予计分。</w:t>
            </w:r>
          </w:p>
          <w:p w14:paraId="30D41FDF">
            <w:pPr>
              <w:pStyle w:val="8"/>
              <w:wordWrap w:val="0"/>
              <w:adjustRightInd w:val="0"/>
              <w:snapToGrid w:val="0"/>
              <w:spacing w:after="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rPr>
              <w:t>5．本项最高得5分。</w:t>
            </w:r>
          </w:p>
        </w:tc>
        <w:tc>
          <w:tcPr>
            <w:tcW w:w="3757" w:type="dxa"/>
            <w:shd w:val="clear" w:color="auto" w:fill="auto"/>
            <w:vAlign w:val="center"/>
          </w:tcPr>
          <w:p w14:paraId="24423ADD">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r>
              <w:rPr>
                <w:rFonts w:ascii="宋体" w:hAnsi="宋体" w:eastAsia="宋体" w:cs="宋体"/>
                <w:color w:val="auto"/>
                <w:spacing w:val="7"/>
                <w:sz w:val="20"/>
                <w:szCs w:val="20"/>
                <w:highlight w:val="none"/>
              </w:rPr>
              <w:t>允许投标人提交多个业绩，但同一业绩只按</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最高级别奖项计分一次</w:t>
            </w:r>
            <w:r>
              <w:rPr>
                <w:rFonts w:hint="eastAsia" w:ascii="宋体" w:hAnsi="宋体" w:eastAsia="宋体" w:cs="宋体"/>
                <w:b w:val="0"/>
                <w:bCs w:val="0"/>
                <w:snapToGrid w:val="0"/>
                <w:color w:val="auto"/>
                <w:kern w:val="0"/>
                <w:sz w:val="21"/>
                <w:szCs w:val="21"/>
                <w:highlight w:val="none"/>
                <w:lang w:val="en-US" w:eastAsia="zh-CN"/>
              </w:rPr>
              <w:t>。</w:t>
            </w:r>
          </w:p>
          <w:p w14:paraId="44DFB92F">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w:t>
            </w:r>
            <w:r>
              <w:rPr>
                <w:rFonts w:ascii="宋体" w:hAnsi="宋体" w:eastAsia="宋体" w:cs="宋体"/>
                <w:color w:val="auto"/>
                <w:spacing w:val="8"/>
                <w:sz w:val="20"/>
                <w:szCs w:val="20"/>
                <w:highlight w:val="none"/>
              </w:rPr>
              <w:t>需附有关奖项证明彩色扫描件，</w:t>
            </w:r>
            <w:r>
              <w:rPr>
                <w:rFonts w:ascii="宋体" w:hAnsi="宋体" w:eastAsia="宋体" w:cs="宋体"/>
                <w:b/>
                <w:bCs/>
                <w:color w:val="auto"/>
                <w:spacing w:val="8"/>
                <w:sz w:val="20"/>
                <w:szCs w:val="20"/>
                <w:highlight w:val="none"/>
              </w:rPr>
              <w:t>同时提供原</w:t>
            </w:r>
            <w:r>
              <w:rPr>
                <w:rFonts w:ascii="宋体" w:hAnsi="宋体" w:eastAsia="宋体" w:cs="宋体"/>
                <w:b/>
                <w:bCs/>
                <w:color w:val="auto"/>
                <w:spacing w:val="7"/>
                <w:sz w:val="20"/>
                <w:szCs w:val="20"/>
                <w:highlight w:val="none"/>
              </w:rPr>
              <w:t>件供核对</w:t>
            </w:r>
            <w:r>
              <w:rPr>
                <w:rFonts w:ascii="宋体" w:hAnsi="宋体" w:eastAsia="宋体" w:cs="宋体"/>
                <w:color w:val="auto"/>
                <w:spacing w:val="7"/>
                <w:sz w:val="20"/>
                <w:szCs w:val="20"/>
                <w:highlight w:val="none"/>
              </w:rPr>
              <w:t>。</w:t>
            </w:r>
            <w:r>
              <w:rPr>
                <w:rFonts w:ascii="宋体" w:hAnsi="宋体" w:eastAsia="宋体" w:cs="宋体"/>
                <w:b/>
                <w:bCs/>
                <w:color w:val="auto"/>
                <w:spacing w:val="7"/>
                <w:sz w:val="20"/>
                <w:szCs w:val="20"/>
                <w:highlight w:val="none"/>
              </w:rPr>
              <w:t>（奖项如电子证书的除外）</w:t>
            </w:r>
            <w:r>
              <w:rPr>
                <w:rFonts w:hint="eastAsia" w:ascii="宋体" w:hAnsi="宋体" w:eastAsia="宋体" w:cs="宋体"/>
                <w:b w:val="0"/>
                <w:bCs w:val="0"/>
                <w:snapToGrid w:val="0"/>
                <w:color w:val="auto"/>
                <w:kern w:val="0"/>
                <w:sz w:val="21"/>
                <w:szCs w:val="21"/>
                <w:highlight w:val="none"/>
                <w:lang w:val="en-US" w:eastAsia="zh-CN"/>
              </w:rPr>
              <w:t>。</w:t>
            </w:r>
          </w:p>
          <w:p w14:paraId="56DFA1FC">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3．颁发机构限定以下范围：</w:t>
            </w:r>
          </w:p>
          <w:p w14:paraId="62903E56">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u w:val="single"/>
                <w:lang w:val="en-US" w:eastAsia="zh-CN"/>
              </w:rPr>
            </w:pPr>
            <w:r>
              <w:rPr>
                <w:rFonts w:hint="eastAsia" w:ascii="宋体" w:hAnsi="宋体" w:eastAsia="宋体" w:cs="宋体"/>
                <w:b w:val="0"/>
                <w:bCs w:val="0"/>
                <w:snapToGrid w:val="0"/>
                <w:color w:val="auto"/>
                <w:kern w:val="0"/>
                <w:sz w:val="21"/>
                <w:szCs w:val="21"/>
                <w:highlight w:val="none"/>
                <w:lang w:val="en-US" w:eastAsia="zh-CN"/>
              </w:rPr>
              <w:t>①国家级奖项：</w:t>
            </w:r>
            <w:r>
              <w:rPr>
                <w:rFonts w:hint="eastAsia" w:ascii="宋体" w:hAnsi="宋体" w:eastAsia="宋体" w:cs="宋体"/>
                <w:b w:val="0"/>
                <w:bCs w:val="0"/>
                <w:snapToGrid w:val="0"/>
                <w:color w:val="auto"/>
                <w:kern w:val="0"/>
                <w:sz w:val="21"/>
                <w:szCs w:val="21"/>
                <w:highlight w:val="none"/>
                <w:u w:val="single"/>
                <w:lang w:val="en-US" w:eastAsia="zh-CN"/>
              </w:rPr>
              <w:t>国务院、住建部、国家建筑行业协会；</w:t>
            </w:r>
          </w:p>
          <w:p w14:paraId="41BE6DC8">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②省级奖项：</w:t>
            </w:r>
            <w:r>
              <w:rPr>
                <w:rFonts w:hint="eastAsia" w:ascii="宋体" w:hAnsi="宋体" w:eastAsia="宋体" w:cs="宋体"/>
                <w:b w:val="0"/>
                <w:bCs w:val="0"/>
                <w:snapToGrid w:val="0"/>
                <w:color w:val="auto"/>
                <w:kern w:val="0"/>
                <w:sz w:val="21"/>
                <w:szCs w:val="21"/>
                <w:highlight w:val="none"/>
                <w:u w:val="single"/>
                <w:lang w:val="en-US" w:eastAsia="zh-CN"/>
              </w:rPr>
              <w:t>省级人民政府、省级住建部门、省建筑行业协会、省建筑安全协会；</w:t>
            </w:r>
          </w:p>
          <w:p w14:paraId="4C19593B">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u w:val="single"/>
                <w:lang w:val="en-US" w:eastAsia="zh-CN"/>
              </w:rPr>
            </w:pPr>
            <w:r>
              <w:rPr>
                <w:rFonts w:hint="eastAsia" w:ascii="宋体" w:hAnsi="宋体" w:eastAsia="宋体" w:cs="宋体"/>
                <w:b w:val="0"/>
                <w:bCs w:val="0"/>
                <w:snapToGrid w:val="0"/>
                <w:color w:val="auto"/>
                <w:kern w:val="0"/>
                <w:sz w:val="21"/>
                <w:szCs w:val="21"/>
                <w:highlight w:val="none"/>
                <w:lang w:val="en-US" w:eastAsia="zh-CN"/>
              </w:rPr>
              <w:t>③地市级奖项：</w:t>
            </w:r>
            <w:r>
              <w:rPr>
                <w:rFonts w:hint="eastAsia" w:ascii="宋体" w:hAnsi="宋体" w:eastAsia="宋体" w:cs="宋体"/>
                <w:b w:val="0"/>
                <w:bCs w:val="0"/>
                <w:snapToGrid w:val="0"/>
                <w:color w:val="auto"/>
                <w:kern w:val="0"/>
                <w:sz w:val="21"/>
                <w:szCs w:val="21"/>
                <w:highlight w:val="none"/>
                <w:u w:val="single"/>
                <w:lang w:val="en-US" w:eastAsia="zh-CN"/>
              </w:rPr>
              <w:t>地市级人民政府、地市级住建部门、地市级建筑行业协会。</w:t>
            </w:r>
          </w:p>
          <w:p w14:paraId="03D31AD0">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4．获奖时间以奖项证明的落款日期为准。</w:t>
            </w:r>
          </w:p>
          <w:p w14:paraId="5D7D3455">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5．任一奖项有以下情形之一的，该奖项视为无效，不予计分：</w:t>
            </w:r>
          </w:p>
          <w:p w14:paraId="4E56E760">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①未提供奖项原件的；</w:t>
            </w:r>
          </w:p>
          <w:p w14:paraId="68A9575A">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②奖项不属于指定类别的；</w:t>
            </w:r>
          </w:p>
          <w:p w14:paraId="60B3E579">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③颁发机构不符合要求的；</w:t>
            </w:r>
          </w:p>
          <w:p w14:paraId="1816D84B">
            <w:pPr>
              <w:pStyle w:val="8"/>
              <w:wordWrap w:val="0"/>
              <w:adjustRightInd w:val="0"/>
              <w:snapToGrid w:val="0"/>
              <w:spacing w:after="0" w:line="360" w:lineRule="auto"/>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④获奖时间不符合要求的。</w:t>
            </w:r>
          </w:p>
          <w:p w14:paraId="578CDEDF">
            <w:pPr>
              <w:pStyle w:val="8"/>
              <w:wordWrap w:val="0"/>
              <w:adjustRightInd w:val="0"/>
              <w:snapToGrid w:val="0"/>
              <w:spacing w:after="0" w:line="360" w:lineRule="auto"/>
              <w:rPr>
                <w:rFonts w:hint="eastAsia" w:ascii="宋体" w:hAnsi="等线" w:eastAsia="等线" w:cs="Times New Roman"/>
                <w:color w:val="auto"/>
                <w:kern w:val="2"/>
                <w:sz w:val="24"/>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rPr>
              <w:t>说明：以上所称“要求”均指本表评分标准及备注的要求，下同。</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0" w:type="dxa"/>
            <w:vMerge w:val="continue"/>
            <w:vAlign w:val="center"/>
          </w:tcPr>
          <w:p w14:paraId="7C7C715A">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63255E94">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6236776D">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39951CA8">
            <w:pPr>
              <w:pStyle w:val="8"/>
              <w:wordWrap w:val="0"/>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2"/>
                <w:szCs w:val="22"/>
                <w:highlight w:val="none"/>
                <w:lang w:val="en-US" w:eastAsia="zh-CN"/>
              </w:rPr>
              <w:t>企业业绩</w:t>
            </w:r>
            <w:r>
              <w:rPr>
                <w:rFonts w:hint="eastAsia" w:asciiTheme="minorEastAsia" w:hAnsiTheme="minorEastAsia" w:eastAsiaTheme="minorEastAsia" w:cstheme="minorEastAsia"/>
                <w:color w:val="auto"/>
                <w:kern w:val="0"/>
                <w:sz w:val="22"/>
                <w:szCs w:val="22"/>
                <w:highlight w:val="none"/>
              </w:rPr>
              <w:t>（满分</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rPr>
              <w:t>分）</w:t>
            </w:r>
          </w:p>
        </w:tc>
        <w:tc>
          <w:tcPr>
            <w:tcW w:w="3286" w:type="dxa"/>
            <w:vAlign w:val="center"/>
          </w:tcPr>
          <w:p w14:paraId="7632EC8E">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企业近</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b w:val="0"/>
                <w:bCs w:val="0"/>
                <w:snapToGrid w:val="0"/>
                <w:color w:val="auto"/>
                <w:kern w:val="0"/>
                <w:sz w:val="21"/>
                <w:szCs w:val="21"/>
                <w:highlight w:val="none"/>
                <w:lang w:val="en-US" w:eastAsia="zh-CN"/>
              </w:rPr>
              <w:t>年来（2020年1月1日至今）业绩情况：</w:t>
            </w:r>
          </w:p>
          <w:p w14:paraId="5FA927C4">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r>
              <w:rPr>
                <w:rFonts w:hint="eastAsia" w:ascii="宋体" w:hAnsi="宋体" w:eastAsia="宋体" w:cs="宋体"/>
                <w:b w:val="0"/>
                <w:bCs w:val="0"/>
                <w:snapToGrid w:val="0"/>
                <w:color w:val="auto"/>
                <w:kern w:val="0"/>
                <w:sz w:val="21"/>
                <w:szCs w:val="21"/>
                <w:highlight w:val="none"/>
                <w:u w:val="single"/>
                <w:lang w:val="en-US" w:eastAsia="zh-CN"/>
              </w:rPr>
              <w:t xml:space="preserve">承接 </w:t>
            </w:r>
            <w:r>
              <w:rPr>
                <w:rFonts w:hint="eastAsia" w:ascii="宋体" w:hAnsi="宋体" w:eastAsia="宋体" w:cs="宋体"/>
                <w:b w:val="0"/>
                <w:bCs w:val="0"/>
                <w:snapToGrid w:val="0"/>
                <w:color w:val="auto"/>
                <w:kern w:val="0"/>
                <w:sz w:val="21"/>
                <w:szCs w:val="21"/>
                <w:highlight w:val="none"/>
                <w:lang w:val="en-US" w:eastAsia="zh-CN"/>
              </w:rPr>
              <w:t>过类似工程的，每个得</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b w:val="0"/>
                <w:bCs w:val="0"/>
                <w:snapToGrid w:val="0"/>
                <w:color w:val="auto"/>
                <w:kern w:val="0"/>
                <w:sz w:val="21"/>
                <w:szCs w:val="21"/>
                <w:highlight w:val="none"/>
                <w:lang w:val="en-US" w:eastAsia="zh-CN"/>
              </w:rPr>
              <w:t>分。</w:t>
            </w:r>
          </w:p>
          <w:p w14:paraId="28428E44">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2．未</w:t>
            </w:r>
            <w:r>
              <w:rPr>
                <w:rFonts w:hint="eastAsia" w:ascii="宋体" w:hAnsi="宋体" w:eastAsia="宋体" w:cs="宋体"/>
                <w:b w:val="0"/>
                <w:bCs w:val="0"/>
                <w:snapToGrid w:val="0"/>
                <w:color w:val="auto"/>
                <w:kern w:val="0"/>
                <w:sz w:val="21"/>
                <w:szCs w:val="21"/>
                <w:highlight w:val="none"/>
                <w:u w:val="single"/>
                <w:lang w:val="en-US" w:eastAsia="zh-CN"/>
              </w:rPr>
              <w:t xml:space="preserve">承接 </w:t>
            </w:r>
            <w:r>
              <w:rPr>
                <w:rFonts w:hint="eastAsia" w:ascii="宋体" w:hAnsi="宋体" w:eastAsia="宋体" w:cs="宋体"/>
                <w:b w:val="0"/>
                <w:bCs w:val="0"/>
                <w:snapToGrid w:val="0"/>
                <w:color w:val="auto"/>
                <w:kern w:val="0"/>
                <w:sz w:val="21"/>
                <w:szCs w:val="21"/>
                <w:highlight w:val="none"/>
                <w:lang w:val="en-US" w:eastAsia="zh-CN"/>
              </w:rPr>
              <w:t>过类似工程的，不予计分。</w:t>
            </w:r>
          </w:p>
          <w:p w14:paraId="4DD7C4FE">
            <w:pPr>
              <w:pStyle w:val="8"/>
              <w:wordWrap w:val="0"/>
              <w:adjustRightInd w:val="0"/>
              <w:snapToGrid w:val="0"/>
              <w:spacing w:after="0"/>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b w:val="0"/>
                <w:bCs w:val="0"/>
                <w:snapToGrid w:val="0"/>
                <w:color w:val="auto"/>
                <w:kern w:val="0"/>
                <w:sz w:val="21"/>
                <w:szCs w:val="21"/>
                <w:highlight w:val="none"/>
                <w:lang w:val="en-US" w:eastAsia="zh-CN"/>
              </w:rPr>
              <w:t>3．本项最高得</w:t>
            </w:r>
            <w:r>
              <w:rPr>
                <w:rFonts w:hint="eastAsia"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 xml:space="preserve">分。 </w:t>
            </w:r>
          </w:p>
        </w:tc>
        <w:tc>
          <w:tcPr>
            <w:tcW w:w="3757" w:type="dxa"/>
            <w:vAlign w:val="center"/>
          </w:tcPr>
          <w:p w14:paraId="32F40915">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1．类似工程指：</w:t>
            </w:r>
            <w:r>
              <w:rPr>
                <w:rFonts w:hint="eastAsia" w:ascii="宋体" w:hAnsi="宋体" w:eastAsia="宋体" w:cs="宋体"/>
                <w:snapToGrid w:val="0"/>
                <w:color w:val="auto"/>
                <w:kern w:val="0"/>
                <w:sz w:val="21"/>
                <w:szCs w:val="21"/>
                <w:highlight w:val="none"/>
                <w:u w:val="single"/>
              </w:rPr>
              <w:t>合同金额≥</w:t>
            </w:r>
            <w:r>
              <w:rPr>
                <w:rFonts w:hint="eastAsia" w:hAnsi="宋体" w:cs="宋体"/>
                <w:snapToGrid w:val="0"/>
                <w:color w:val="auto"/>
                <w:kern w:val="0"/>
                <w:sz w:val="21"/>
                <w:szCs w:val="21"/>
                <w:highlight w:val="none"/>
                <w:u w:val="single"/>
                <w:lang w:val="en-US" w:eastAsia="zh-CN"/>
              </w:rPr>
              <w:t>60</w:t>
            </w:r>
            <w:r>
              <w:rPr>
                <w:rFonts w:hint="eastAsia" w:ascii="宋体" w:hAnsi="宋体" w:eastAsia="宋体" w:cs="宋体"/>
                <w:snapToGrid w:val="0"/>
                <w:color w:val="auto"/>
                <w:kern w:val="0"/>
                <w:sz w:val="21"/>
                <w:szCs w:val="21"/>
                <w:highlight w:val="none"/>
                <w:u w:val="single"/>
              </w:rPr>
              <w:t>00万元</w:t>
            </w:r>
            <w:r>
              <w:rPr>
                <w:rFonts w:hint="eastAsia" w:ascii="宋体" w:hAnsi="宋体" w:eastAsia="宋体" w:cs="宋体"/>
                <w:snapToGrid w:val="0"/>
                <w:color w:val="auto"/>
                <w:kern w:val="0"/>
                <w:sz w:val="21"/>
                <w:szCs w:val="21"/>
                <w:highlight w:val="none"/>
                <w:u w:val="single"/>
                <w:lang w:val="en-US" w:eastAsia="zh-CN"/>
              </w:rPr>
              <w:t>的</w:t>
            </w:r>
            <w:r>
              <w:rPr>
                <w:rFonts w:hint="eastAsia" w:ascii="宋体" w:hAnsi="宋体" w:eastAsia="宋体" w:cs="宋体"/>
                <w:b w:val="0"/>
                <w:bCs w:val="0"/>
                <w:snapToGrid w:val="0"/>
                <w:color w:val="auto"/>
                <w:kern w:val="0"/>
                <w:sz w:val="21"/>
                <w:szCs w:val="21"/>
                <w:highlight w:val="none"/>
                <w:u w:val="single"/>
                <w:lang w:val="en-US" w:eastAsia="zh-CN"/>
              </w:rPr>
              <w:t>房屋建筑</w:t>
            </w:r>
            <w:r>
              <w:rPr>
                <w:rFonts w:hint="eastAsia" w:hAnsi="宋体" w:eastAsia="宋体" w:cs="宋体"/>
                <w:b w:val="0"/>
                <w:bCs w:val="0"/>
                <w:snapToGrid w:val="0"/>
                <w:color w:val="auto"/>
                <w:kern w:val="0"/>
                <w:sz w:val="21"/>
                <w:szCs w:val="21"/>
                <w:highlight w:val="none"/>
                <w:u w:val="single"/>
                <w:lang w:val="en-US" w:eastAsia="zh-CN"/>
              </w:rPr>
              <w:t>类</w:t>
            </w:r>
            <w:r>
              <w:rPr>
                <w:rFonts w:hint="eastAsia" w:ascii="宋体" w:hAnsi="宋体" w:eastAsia="宋体" w:cs="宋体"/>
                <w:b w:val="0"/>
                <w:bCs w:val="0"/>
                <w:snapToGrid w:val="0"/>
                <w:color w:val="auto"/>
                <w:kern w:val="0"/>
                <w:sz w:val="21"/>
                <w:szCs w:val="21"/>
                <w:highlight w:val="none"/>
                <w:u w:val="single"/>
                <w:lang w:val="en-US" w:eastAsia="zh-CN"/>
              </w:rPr>
              <w:t>工程</w:t>
            </w:r>
            <w:r>
              <w:rPr>
                <w:rFonts w:hint="eastAsia" w:ascii="宋体" w:hAnsi="宋体" w:eastAsia="宋体" w:cs="宋体"/>
                <w:b w:val="0"/>
                <w:bCs w:val="0"/>
                <w:snapToGrid w:val="0"/>
                <w:color w:val="auto"/>
                <w:kern w:val="0"/>
                <w:sz w:val="21"/>
                <w:szCs w:val="21"/>
                <w:highlight w:val="none"/>
                <w:lang w:val="en-US" w:eastAsia="zh-CN"/>
              </w:rPr>
              <w:t>。</w:t>
            </w:r>
          </w:p>
          <w:p w14:paraId="5CA9CAAC">
            <w:pPr>
              <w:pStyle w:val="8"/>
              <w:wordWrap w:val="0"/>
              <w:adjustRightInd w:val="0"/>
              <w:snapToGrid w:val="0"/>
              <w:spacing w:after="0"/>
              <w:rPr>
                <w:rFonts w:hint="eastAsia" w:ascii="宋体" w:hAnsi="宋体" w:eastAsia="宋体" w:cs="宋体"/>
                <w:b w:val="0"/>
                <w:bCs w:val="0"/>
                <w:i/>
                <w:iCs/>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2．需附有关业绩（仅限于以施工</w:t>
            </w:r>
            <w:r>
              <w:rPr>
                <w:rFonts w:hint="eastAsia" w:ascii="宋体" w:hAnsi="宋体" w:eastAsia="宋体" w:cs="宋体"/>
                <w:b w:val="0"/>
                <w:bCs w:val="0"/>
                <w:snapToGrid w:val="0"/>
                <w:color w:val="auto"/>
                <w:kern w:val="0"/>
                <w:sz w:val="21"/>
                <w:szCs w:val="21"/>
                <w:highlight w:val="none"/>
                <w:u w:val="single"/>
                <w:lang w:val="en-US" w:eastAsia="zh-CN"/>
              </w:rPr>
              <w:t xml:space="preserve"> 总承包单位</w:t>
            </w:r>
            <w:r>
              <w:rPr>
                <w:rFonts w:hint="eastAsia" w:ascii="宋体" w:hAnsi="宋体" w:eastAsia="宋体" w:cs="宋体"/>
                <w:b w:val="0"/>
                <w:bCs w:val="0"/>
                <w:snapToGrid w:val="0"/>
                <w:color w:val="auto"/>
                <w:kern w:val="0"/>
                <w:sz w:val="21"/>
                <w:szCs w:val="21"/>
                <w:highlight w:val="none"/>
                <w:lang w:val="en-US" w:eastAsia="zh-CN"/>
              </w:rPr>
              <w:t>身份参建的项目）合同协议书复印件（或打印件），</w:t>
            </w:r>
            <w:r>
              <w:rPr>
                <w:rFonts w:hint="eastAsia" w:ascii="宋体" w:hAnsi="宋体" w:eastAsia="宋体" w:cs="宋体"/>
                <w:b/>
                <w:bCs/>
                <w:snapToGrid w:val="0"/>
                <w:color w:val="auto"/>
                <w:kern w:val="0"/>
                <w:sz w:val="21"/>
                <w:szCs w:val="21"/>
                <w:highlight w:val="none"/>
                <w:lang w:val="en-US" w:eastAsia="zh-CN"/>
              </w:rPr>
              <w:t>同时提供原件供核对。</w:t>
            </w:r>
          </w:p>
          <w:p w14:paraId="3F16D730">
            <w:pPr>
              <w:pStyle w:val="8"/>
              <w:wordWrap w:val="0"/>
              <w:adjustRightInd w:val="0"/>
              <w:snapToGrid w:val="0"/>
              <w:spacing w:after="0"/>
              <w:rPr>
                <w:rFonts w:hint="eastAsia" w:ascii="宋体" w:hAnsi="宋体" w:eastAsia="宋体" w:cs="宋体"/>
                <w:b w:val="0"/>
                <w:bCs w:val="0"/>
                <w:i/>
                <w:iCs/>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3．业绩时间以合同协议书日期为准。</w:t>
            </w:r>
          </w:p>
          <w:p w14:paraId="063B9030">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4．任一业绩有以下情形之一的，该业绩视为无效，不予计分：</w:t>
            </w:r>
          </w:p>
          <w:p w14:paraId="618D2CDC">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①未提供业绩证明材料原件的；</w:t>
            </w:r>
          </w:p>
          <w:p w14:paraId="7134724D">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②业绩不属于类似工程的；</w:t>
            </w:r>
          </w:p>
          <w:p w14:paraId="12B606E8">
            <w:pPr>
              <w:pStyle w:val="8"/>
              <w:wordWrap w:val="0"/>
              <w:adjustRightInd w:val="0"/>
              <w:snapToGrid w:val="0"/>
              <w:spacing w:after="0"/>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③不是以指定身份参建的；</w:t>
            </w:r>
          </w:p>
          <w:p w14:paraId="666BD669">
            <w:pPr>
              <w:pStyle w:val="8"/>
              <w:wordWrap w:val="0"/>
              <w:adjustRightInd w:val="0"/>
              <w:snapToGrid w:val="0"/>
              <w:spacing w:after="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val="0"/>
                <w:snapToGrid w:val="0"/>
                <w:color w:val="auto"/>
                <w:kern w:val="0"/>
                <w:sz w:val="21"/>
                <w:szCs w:val="21"/>
                <w:highlight w:val="none"/>
                <w:lang w:val="en-US" w:eastAsia="zh-CN"/>
              </w:rPr>
              <w:t>④业绩时间不符合要求的。</w:t>
            </w:r>
          </w:p>
        </w:tc>
      </w:tr>
      <w:tr w14:paraId="0C0B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dxa"/>
            <w:vMerge w:val="continue"/>
            <w:vAlign w:val="center"/>
          </w:tcPr>
          <w:p w14:paraId="75234955">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533D7711">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0DB5C4ED">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570CECAC">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获得管理体系认证证书（满分</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p>
        </w:tc>
        <w:tc>
          <w:tcPr>
            <w:tcW w:w="3286" w:type="dxa"/>
            <w:vAlign w:val="center"/>
          </w:tcPr>
          <w:p w14:paraId="1A471EC0">
            <w:pPr>
              <w:spacing w:line="340" w:lineRule="exact"/>
              <w:rPr>
                <w:rFonts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施工企业</w:t>
            </w:r>
            <w:r>
              <w:rPr>
                <w:rFonts w:hint="eastAsia" w:asciiTheme="minorEastAsia" w:hAnsiTheme="minorEastAsia" w:eastAsiaTheme="minorEastAsia" w:cstheme="minorEastAsia"/>
                <w:color w:val="auto"/>
                <w:sz w:val="22"/>
                <w:szCs w:val="22"/>
                <w:highlight w:val="none"/>
                <w:shd w:val="clear" w:color="auto" w:fill="FFFFFF"/>
              </w:rPr>
              <w:t>获得质量管理体系认证、环境管理体系认证、职业健康安全管理体系认证证书，并在有效期内的：</w:t>
            </w:r>
          </w:p>
          <w:p w14:paraId="0A08B650">
            <w:pPr>
              <w:numPr>
                <w:ilvl w:val="0"/>
                <w:numId w:val="4"/>
              </w:numPr>
              <w:spacing w:line="340" w:lineRule="exact"/>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获得全部</w:t>
            </w:r>
            <w:r>
              <w:rPr>
                <w:rFonts w:hint="eastAsia" w:asciiTheme="minorEastAsia" w:hAnsiTheme="minorEastAsia" w:eastAsiaTheme="minorEastAsia" w:cstheme="minorEastAsia"/>
                <w:color w:val="auto"/>
                <w:sz w:val="22"/>
                <w:szCs w:val="22"/>
                <w:highlight w:val="none"/>
                <w:shd w:val="clear" w:color="auto" w:fill="FFFFFF"/>
                <w:lang w:val="en-US" w:eastAsia="zh-CN"/>
              </w:rPr>
              <w:t>3</w:t>
            </w:r>
            <w:r>
              <w:rPr>
                <w:rFonts w:hint="eastAsia" w:asciiTheme="minorEastAsia" w:hAnsiTheme="minorEastAsia" w:eastAsiaTheme="minorEastAsia" w:cstheme="minorEastAsia"/>
                <w:color w:val="auto"/>
                <w:sz w:val="22"/>
                <w:szCs w:val="22"/>
                <w:highlight w:val="none"/>
                <w:shd w:val="clear" w:color="auto" w:fill="FFFFFF"/>
              </w:rPr>
              <w:t>项证书的得</w:t>
            </w:r>
            <w:r>
              <w:rPr>
                <w:rFonts w:hint="eastAsia" w:asciiTheme="minorEastAsia" w:hAnsiTheme="minorEastAsia" w:eastAsiaTheme="minorEastAsia" w:cstheme="minorEastAsia"/>
                <w:color w:val="auto"/>
                <w:sz w:val="22"/>
                <w:szCs w:val="22"/>
                <w:highlight w:val="none"/>
                <w:shd w:val="clear" w:color="auto" w:fill="FFFFFF"/>
                <w:lang w:val="en-US" w:eastAsia="zh-CN"/>
              </w:rPr>
              <w:t>5</w:t>
            </w:r>
            <w:r>
              <w:rPr>
                <w:rFonts w:hint="eastAsia" w:asciiTheme="minorEastAsia" w:hAnsiTheme="minorEastAsia" w:eastAsiaTheme="minorEastAsia" w:cstheme="minorEastAsia"/>
                <w:color w:val="auto"/>
                <w:sz w:val="22"/>
                <w:szCs w:val="22"/>
                <w:highlight w:val="none"/>
                <w:shd w:val="clear" w:color="auto" w:fill="FFFFFF"/>
              </w:rPr>
              <w:t>分；</w:t>
            </w:r>
          </w:p>
          <w:p w14:paraId="545EB37D">
            <w:pPr>
              <w:pStyle w:val="7"/>
              <w:numPr>
                <w:ilvl w:val="0"/>
                <w:numId w:val="4"/>
              </w:num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shd w:val="clear" w:color="auto" w:fill="FFFFFF"/>
              </w:rPr>
              <w:t>获得其中</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项证书的得</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分；</w:t>
            </w:r>
          </w:p>
          <w:p w14:paraId="150824C7">
            <w:pPr>
              <w:spacing w:line="340" w:lineRule="exact"/>
              <w:rPr>
                <w:rFonts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val="en-US" w:eastAsia="zh-CN"/>
              </w:rPr>
              <w:t>3</w:t>
            </w:r>
            <w:r>
              <w:rPr>
                <w:rFonts w:hint="eastAsia" w:asciiTheme="minorEastAsia" w:hAnsiTheme="minorEastAsia" w:eastAsiaTheme="minorEastAsia" w:cstheme="minorEastAsia"/>
                <w:color w:val="auto"/>
                <w:sz w:val="22"/>
                <w:szCs w:val="22"/>
                <w:highlight w:val="none"/>
                <w:shd w:val="clear" w:color="auto" w:fill="FFFFFF"/>
              </w:rPr>
              <w:t>、获得其中</w:t>
            </w:r>
            <w:r>
              <w:rPr>
                <w:rFonts w:hint="eastAsia" w:asciiTheme="minorEastAsia" w:hAnsiTheme="minorEastAsia" w:eastAsiaTheme="minorEastAsia" w:cstheme="minorEastAsia"/>
                <w:color w:val="auto"/>
                <w:sz w:val="22"/>
                <w:szCs w:val="22"/>
                <w:highlight w:val="none"/>
                <w:shd w:val="clear" w:color="auto" w:fill="FFFFFF"/>
                <w:lang w:val="en-US" w:eastAsia="zh-CN"/>
              </w:rPr>
              <w:t>1</w:t>
            </w:r>
            <w:r>
              <w:rPr>
                <w:rFonts w:hint="eastAsia" w:asciiTheme="minorEastAsia" w:hAnsiTheme="minorEastAsia" w:eastAsiaTheme="minorEastAsia" w:cstheme="minorEastAsia"/>
                <w:color w:val="auto"/>
                <w:sz w:val="22"/>
                <w:szCs w:val="22"/>
                <w:highlight w:val="none"/>
                <w:shd w:val="clear" w:color="auto" w:fill="FFFFFF"/>
              </w:rPr>
              <w:t>项证书的得</w:t>
            </w:r>
            <w:r>
              <w:rPr>
                <w:rFonts w:hint="eastAsia" w:asciiTheme="minorEastAsia" w:hAnsiTheme="minorEastAsia" w:eastAsiaTheme="minorEastAsia" w:cstheme="minorEastAsia"/>
                <w:color w:val="auto"/>
                <w:sz w:val="22"/>
                <w:szCs w:val="22"/>
                <w:highlight w:val="none"/>
                <w:shd w:val="clear" w:color="auto" w:fill="FFFFFF"/>
                <w:lang w:val="en-US" w:eastAsia="zh-CN"/>
              </w:rPr>
              <w:t>1</w:t>
            </w:r>
            <w:r>
              <w:rPr>
                <w:rFonts w:hint="eastAsia" w:asciiTheme="minorEastAsia" w:hAnsiTheme="minorEastAsia" w:eastAsiaTheme="minorEastAsia" w:cstheme="minorEastAsia"/>
                <w:color w:val="auto"/>
                <w:sz w:val="22"/>
                <w:szCs w:val="22"/>
                <w:highlight w:val="none"/>
                <w:shd w:val="clear" w:color="auto" w:fill="FFFFFF"/>
              </w:rPr>
              <w:t>分；</w:t>
            </w:r>
          </w:p>
          <w:p w14:paraId="3F9B9E74">
            <w:pPr>
              <w:spacing w:line="340" w:lineRule="exact"/>
              <w:rPr>
                <w:rFonts w:hint="eastAsia" w:asciiTheme="minorEastAsia" w:hAnsiTheme="minorEastAsia" w:eastAsiaTheme="minorEastAsia" w:cstheme="minorEastAsia"/>
                <w:snapToGrid w:val="0"/>
                <w:color w:val="auto"/>
                <w:kern w:val="0"/>
                <w:sz w:val="22"/>
                <w:szCs w:val="22"/>
                <w:highlight w:val="none"/>
              </w:rPr>
            </w:pPr>
            <w:r>
              <w:rPr>
                <w:rFonts w:hint="eastAsia" w:asciiTheme="minorEastAsia" w:hAnsiTheme="minorEastAsia" w:eastAsiaTheme="minorEastAsia" w:cstheme="minorEastAsia"/>
                <w:color w:val="auto"/>
                <w:sz w:val="22"/>
                <w:szCs w:val="22"/>
                <w:highlight w:val="none"/>
                <w:shd w:val="clear" w:color="auto" w:fill="FFFFFF"/>
              </w:rPr>
              <w:t>其他不得分。本项最高得</w:t>
            </w:r>
            <w:r>
              <w:rPr>
                <w:rFonts w:hint="eastAsia" w:asciiTheme="minorEastAsia" w:hAnsiTheme="minorEastAsia" w:eastAsiaTheme="minorEastAsia" w:cstheme="minorEastAsia"/>
                <w:color w:val="auto"/>
                <w:sz w:val="22"/>
                <w:szCs w:val="22"/>
                <w:highlight w:val="none"/>
                <w:shd w:val="clear" w:color="auto" w:fill="FFFFFF"/>
                <w:lang w:val="en-US" w:eastAsia="zh-CN"/>
              </w:rPr>
              <w:t>5</w:t>
            </w:r>
            <w:r>
              <w:rPr>
                <w:rFonts w:hint="eastAsia" w:asciiTheme="minorEastAsia" w:hAnsiTheme="minorEastAsia" w:eastAsiaTheme="minorEastAsia" w:cstheme="minorEastAsia"/>
                <w:color w:val="auto"/>
                <w:sz w:val="22"/>
                <w:szCs w:val="22"/>
                <w:highlight w:val="none"/>
                <w:shd w:val="clear" w:color="auto" w:fill="FFFFFF"/>
              </w:rPr>
              <w:t>分。</w:t>
            </w:r>
          </w:p>
        </w:tc>
        <w:tc>
          <w:tcPr>
            <w:tcW w:w="3757" w:type="dxa"/>
            <w:vAlign w:val="center"/>
          </w:tcPr>
          <w:p w14:paraId="00A8B35D">
            <w:pPr>
              <w:rPr>
                <w:rFonts w:hint="eastAsia" w:asciiTheme="minorEastAsia" w:hAnsiTheme="minorEastAsia" w:eastAsiaTheme="minorEastAsia" w:cstheme="minorEastAsia"/>
                <w:color w:val="auto"/>
                <w:sz w:val="22"/>
                <w:szCs w:val="22"/>
                <w:highlight w:val="none"/>
                <w:shd w:val="clear" w:color="auto" w:fill="FFFFFF"/>
                <w:lang w:val="en-US" w:eastAsia="zh-CN"/>
              </w:rPr>
            </w:pPr>
            <w:r>
              <w:rPr>
                <w:rFonts w:hint="eastAsia" w:asciiTheme="minorEastAsia" w:hAnsiTheme="minorEastAsia" w:eastAsiaTheme="minorEastAsia" w:cstheme="minorEastAsia"/>
                <w:color w:val="auto"/>
                <w:sz w:val="22"/>
                <w:szCs w:val="22"/>
                <w:highlight w:val="none"/>
                <w:shd w:val="clear" w:color="auto" w:fill="FFFFFF"/>
                <w:lang w:val="en-US" w:eastAsia="zh-CN"/>
              </w:rPr>
              <w:t>1．需附在有效期内的认证证书复印件（或打印件），</w:t>
            </w:r>
            <w:r>
              <w:rPr>
                <w:rFonts w:hint="eastAsia" w:asciiTheme="minorEastAsia" w:hAnsiTheme="minorEastAsia" w:eastAsiaTheme="minorEastAsia" w:cstheme="minorEastAsia"/>
                <w:b/>
                <w:bCs/>
                <w:color w:val="auto"/>
                <w:sz w:val="22"/>
                <w:szCs w:val="22"/>
                <w:highlight w:val="none"/>
                <w:shd w:val="clear" w:color="auto" w:fill="FFFFFF"/>
                <w:lang w:val="en-US" w:eastAsia="zh-CN"/>
              </w:rPr>
              <w:t>同时提供原件供核对</w:t>
            </w:r>
            <w:r>
              <w:rPr>
                <w:rFonts w:hint="eastAsia" w:asciiTheme="minorEastAsia" w:hAnsiTheme="minorEastAsia" w:eastAsiaTheme="minorEastAsia" w:cstheme="minorEastAsia"/>
                <w:color w:val="auto"/>
                <w:sz w:val="22"/>
                <w:szCs w:val="22"/>
                <w:highlight w:val="none"/>
                <w:shd w:val="clear" w:color="auto" w:fill="FFFFFF"/>
                <w:lang w:val="en-US" w:eastAsia="zh-CN"/>
              </w:rPr>
              <w:t>（证书为电子证书的除外）。</w:t>
            </w:r>
          </w:p>
          <w:p w14:paraId="3D34A2EA">
            <w:pPr>
              <w:rPr>
                <w:rFonts w:hint="eastAsia" w:asciiTheme="minorEastAsia" w:hAnsiTheme="minorEastAsia" w:eastAsiaTheme="minorEastAsia" w:cstheme="minorEastAsia"/>
                <w:color w:val="auto"/>
                <w:sz w:val="22"/>
                <w:szCs w:val="22"/>
                <w:highlight w:val="none"/>
                <w:shd w:val="clear" w:color="auto" w:fill="FFFFFF"/>
                <w:lang w:val="en-US" w:eastAsia="zh-CN"/>
              </w:rPr>
            </w:pPr>
            <w:r>
              <w:rPr>
                <w:rFonts w:hint="eastAsia" w:asciiTheme="minorEastAsia" w:hAnsiTheme="minorEastAsia" w:eastAsiaTheme="minorEastAsia" w:cstheme="minorEastAsia"/>
                <w:color w:val="auto"/>
                <w:sz w:val="22"/>
                <w:szCs w:val="22"/>
                <w:highlight w:val="none"/>
                <w:shd w:val="clear" w:color="auto" w:fill="FFFFFF"/>
                <w:lang w:val="en-US" w:eastAsia="zh-CN"/>
              </w:rPr>
              <w:t>2．任一认证证书有以下情形之一的，该认证证书视为无效，不予计分：</w:t>
            </w:r>
          </w:p>
          <w:p w14:paraId="4F6E8816">
            <w:pPr>
              <w:rPr>
                <w:rFonts w:hint="eastAsia" w:asciiTheme="minorEastAsia" w:hAnsiTheme="minorEastAsia" w:eastAsiaTheme="minorEastAsia" w:cstheme="minorEastAsia"/>
                <w:color w:val="auto"/>
                <w:sz w:val="22"/>
                <w:szCs w:val="22"/>
                <w:highlight w:val="none"/>
                <w:shd w:val="clear" w:color="auto" w:fill="FFFFFF"/>
                <w:lang w:val="en-US" w:eastAsia="zh-CN"/>
              </w:rPr>
            </w:pPr>
            <w:r>
              <w:rPr>
                <w:rFonts w:hint="eastAsia" w:asciiTheme="minorEastAsia" w:hAnsiTheme="minorEastAsia" w:eastAsiaTheme="minorEastAsia" w:cstheme="minorEastAsia"/>
                <w:color w:val="auto"/>
                <w:sz w:val="22"/>
                <w:szCs w:val="22"/>
                <w:highlight w:val="none"/>
                <w:shd w:val="clear" w:color="auto" w:fill="FFFFFF"/>
                <w:lang w:val="en-US" w:eastAsia="zh-CN"/>
              </w:rPr>
              <w:t>①未提供认证证书原件的；</w:t>
            </w:r>
          </w:p>
          <w:p w14:paraId="307ADC91">
            <w:pPr>
              <w:rPr>
                <w:rFonts w:hint="eastAsia" w:asciiTheme="minorEastAsia" w:hAnsiTheme="minorEastAsia" w:eastAsiaTheme="minorEastAsia" w:cstheme="minorEastAsia"/>
                <w:snapToGrid w:val="0"/>
                <w:color w:val="auto"/>
                <w:kern w:val="0"/>
                <w:sz w:val="22"/>
                <w:szCs w:val="22"/>
                <w:highlight w:val="none"/>
              </w:rPr>
            </w:pPr>
            <w:r>
              <w:rPr>
                <w:rFonts w:hint="eastAsia" w:asciiTheme="minorEastAsia" w:hAnsiTheme="minorEastAsia" w:eastAsiaTheme="minorEastAsia" w:cstheme="minorEastAsia"/>
                <w:color w:val="auto"/>
                <w:sz w:val="22"/>
                <w:szCs w:val="22"/>
                <w:highlight w:val="none"/>
                <w:shd w:val="clear" w:color="auto" w:fill="FFFFFF"/>
                <w:lang w:val="en-US" w:eastAsia="zh-CN"/>
              </w:rPr>
              <w:t>②认证证书不在有效期内的。</w:t>
            </w:r>
          </w:p>
        </w:tc>
      </w:tr>
      <w:tr w14:paraId="0823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40" w:type="dxa"/>
            <w:vMerge w:val="continue"/>
            <w:vAlign w:val="center"/>
          </w:tcPr>
          <w:p w14:paraId="782D5431">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06FABCDB">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2CC274DC">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1F169270">
            <w:pPr>
              <w:pStyle w:val="8"/>
              <w:wordWrap w:val="0"/>
              <w:adjustRightInd w:val="0"/>
              <w:snapToGri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2"/>
                <w:szCs w:val="22"/>
                <w:highlight w:val="none"/>
                <w:lang w:val="en-US" w:eastAsia="zh-CN"/>
              </w:rPr>
              <w:t>纳税信用</w:t>
            </w:r>
            <w:r>
              <w:rPr>
                <w:rFonts w:hint="eastAsia" w:asciiTheme="minorEastAsia" w:hAnsiTheme="minorEastAsia" w:eastAsiaTheme="minorEastAsia" w:cstheme="minorEastAsia"/>
                <w:color w:val="auto"/>
                <w:sz w:val="22"/>
                <w:szCs w:val="22"/>
                <w:highlight w:val="none"/>
              </w:rPr>
              <w:t>（满分</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p>
        </w:tc>
        <w:tc>
          <w:tcPr>
            <w:tcW w:w="3286" w:type="dxa"/>
            <w:vAlign w:val="center"/>
          </w:tcPr>
          <w:p w14:paraId="380DE05A">
            <w:pPr>
              <w:widowControl w:val="0"/>
              <w:wordWrap w:val="0"/>
              <w:adjustRightInd w:val="0"/>
              <w:snapToGrid w:val="0"/>
              <w:spacing w:line="240" w:lineRule="auto"/>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投标人</w:t>
            </w:r>
            <w:r>
              <w:rPr>
                <w:rFonts w:hint="eastAsia" w:ascii="宋体" w:hAnsi="宋体" w:eastAsia="宋体" w:cs="宋体"/>
                <w:b w:val="0"/>
                <w:bCs w:val="0"/>
                <w:color w:val="auto"/>
                <w:kern w:val="2"/>
                <w:sz w:val="22"/>
                <w:szCs w:val="22"/>
                <w:highlight w:val="none"/>
                <w:lang w:val="en-US" w:eastAsia="zh-CN" w:bidi="ar-SA"/>
              </w:rPr>
              <w:t>获得纳税信用A级纳税人情况(其中必须有2023年度)：</w:t>
            </w:r>
          </w:p>
          <w:p w14:paraId="589C7D0C">
            <w:pPr>
              <w:widowControl w:val="0"/>
              <w:numPr>
                <w:ilvl w:val="0"/>
                <w:numId w:val="0"/>
              </w:numPr>
              <w:wordWrap w:val="0"/>
              <w:adjustRightInd w:val="0"/>
              <w:snapToGrid w:val="0"/>
              <w:spacing w:line="240" w:lineRule="auto"/>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1.连续5年或以上的，得</w:t>
            </w:r>
            <w:r>
              <w:rPr>
                <w:rFonts w:hint="eastAsia" w:ascii="宋体" w:hAnsi="宋体" w:eastAsia="等线" w:cs="宋体"/>
                <w:b w:val="0"/>
                <w:bCs w:val="0"/>
                <w:color w:val="auto"/>
                <w:kern w:val="2"/>
                <w:sz w:val="22"/>
                <w:szCs w:val="22"/>
                <w:highlight w:val="none"/>
                <w:lang w:val="en-US" w:eastAsia="zh-CN" w:bidi="ar-SA"/>
              </w:rPr>
              <w:t>5</w:t>
            </w:r>
            <w:r>
              <w:rPr>
                <w:rFonts w:hint="eastAsia" w:ascii="宋体" w:hAnsi="宋体" w:eastAsia="宋体" w:cs="宋体"/>
                <w:b w:val="0"/>
                <w:bCs w:val="0"/>
                <w:color w:val="auto"/>
                <w:kern w:val="2"/>
                <w:sz w:val="22"/>
                <w:szCs w:val="22"/>
                <w:highlight w:val="none"/>
                <w:lang w:val="en-US" w:eastAsia="zh-CN" w:bidi="ar-SA"/>
              </w:rPr>
              <w:t>分；</w:t>
            </w:r>
          </w:p>
          <w:p w14:paraId="78C69014">
            <w:pPr>
              <w:widowControl w:val="0"/>
              <w:numPr>
                <w:ilvl w:val="0"/>
                <w:numId w:val="0"/>
              </w:numPr>
              <w:wordWrap w:val="0"/>
              <w:adjustRightInd w:val="0"/>
              <w:snapToGrid w:val="0"/>
              <w:spacing w:line="240" w:lineRule="auto"/>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2.连续3年或以上的，得</w:t>
            </w:r>
            <w:r>
              <w:rPr>
                <w:rFonts w:hint="eastAsia" w:ascii="宋体" w:hAnsi="宋体" w:eastAsia="等线" w:cs="宋体"/>
                <w:b w:val="0"/>
                <w:bCs w:val="0"/>
                <w:color w:val="auto"/>
                <w:kern w:val="2"/>
                <w:sz w:val="22"/>
                <w:szCs w:val="22"/>
                <w:highlight w:val="none"/>
                <w:lang w:val="en-US" w:eastAsia="zh-CN" w:bidi="ar-SA"/>
              </w:rPr>
              <w:t>3</w:t>
            </w:r>
            <w:r>
              <w:rPr>
                <w:rFonts w:hint="eastAsia" w:ascii="宋体" w:hAnsi="宋体" w:eastAsia="宋体" w:cs="宋体"/>
                <w:b w:val="0"/>
                <w:bCs w:val="0"/>
                <w:color w:val="auto"/>
                <w:kern w:val="2"/>
                <w:sz w:val="22"/>
                <w:szCs w:val="22"/>
                <w:highlight w:val="none"/>
                <w:lang w:val="en-US" w:eastAsia="zh-CN" w:bidi="ar-SA"/>
              </w:rPr>
              <w:t>分；</w:t>
            </w:r>
          </w:p>
          <w:p w14:paraId="0359D2F2">
            <w:pPr>
              <w:widowControl w:val="0"/>
              <w:numPr>
                <w:ilvl w:val="0"/>
                <w:numId w:val="0"/>
              </w:numPr>
              <w:wordWrap w:val="0"/>
              <w:adjustRightInd w:val="0"/>
              <w:snapToGrid w:val="0"/>
              <w:spacing w:line="240" w:lineRule="auto"/>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3.连续1年以上的，得</w:t>
            </w:r>
            <w:r>
              <w:rPr>
                <w:rFonts w:hint="eastAsia" w:ascii="宋体" w:hAnsi="宋体" w:eastAsia="等线" w:cs="宋体"/>
                <w:b w:val="0"/>
                <w:bCs w:val="0"/>
                <w:color w:val="auto"/>
                <w:kern w:val="2"/>
                <w:sz w:val="22"/>
                <w:szCs w:val="22"/>
                <w:highlight w:val="none"/>
                <w:lang w:val="en-US" w:eastAsia="zh-CN" w:bidi="ar-SA"/>
              </w:rPr>
              <w:t>1</w:t>
            </w:r>
            <w:r>
              <w:rPr>
                <w:rFonts w:hint="eastAsia" w:ascii="宋体" w:hAnsi="宋体" w:eastAsia="宋体" w:cs="宋体"/>
                <w:b w:val="0"/>
                <w:bCs w:val="0"/>
                <w:color w:val="auto"/>
                <w:kern w:val="2"/>
                <w:sz w:val="22"/>
                <w:szCs w:val="22"/>
                <w:highlight w:val="none"/>
                <w:lang w:val="en-US" w:eastAsia="zh-CN" w:bidi="ar-SA"/>
              </w:rPr>
              <w:t>分；</w:t>
            </w:r>
          </w:p>
          <w:p w14:paraId="4832B19A">
            <w:pPr>
              <w:widowControl w:val="0"/>
              <w:numPr>
                <w:ilvl w:val="0"/>
                <w:numId w:val="0"/>
              </w:numPr>
              <w:spacing w:line="240" w:lineRule="auto"/>
              <w:ind w:left="0" w:leftChars="0" w:firstLine="0" w:firstLineChars="0"/>
              <w:jc w:val="both"/>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4.其他情形不予计分。</w:t>
            </w:r>
          </w:p>
          <w:p w14:paraId="4587B7B3">
            <w:pPr>
              <w:pStyle w:val="52"/>
              <w:wordWrap w:val="0"/>
              <w:adjustRightInd w:val="0"/>
              <w:snapToGrid w:val="0"/>
              <w:spacing w:line="400" w:lineRule="exact"/>
              <w:jc w:val="left"/>
              <w:rPr>
                <w:rFonts w:hint="eastAsia" w:asciiTheme="minorEastAsia" w:hAnsiTheme="minorEastAsia" w:eastAsiaTheme="minorEastAsia" w:cstheme="minorEastAsia"/>
                <w:color w:val="auto"/>
                <w:kern w:val="2"/>
                <w:sz w:val="24"/>
                <w:szCs w:val="24"/>
                <w:highlight w:val="none"/>
                <w:shd w:val="clear"/>
                <w:lang w:val="en-US" w:eastAsia="zh-CN" w:bidi="ar-SA"/>
              </w:rPr>
            </w:pPr>
            <w:r>
              <w:rPr>
                <w:rFonts w:hint="eastAsia" w:ascii="宋体" w:hAnsi="宋体" w:eastAsia="宋体" w:cs="宋体"/>
                <w:b w:val="0"/>
                <w:bCs w:val="0"/>
                <w:color w:val="auto"/>
                <w:sz w:val="22"/>
                <w:szCs w:val="22"/>
                <w:highlight w:val="none"/>
              </w:rPr>
              <w:t>本项最高得</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757" w:type="dxa"/>
            <w:vAlign w:val="center"/>
          </w:tcPr>
          <w:p w14:paraId="6DF0716B">
            <w:pPr>
              <w:widowControl w:val="0"/>
              <w:wordWrap w:val="0"/>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1．必须提供企业纳税信用A级纳税人证明材料（或证书）彩色扫描件及国家税务总局（或省级电子税务局）网上查询截图打印件，否则不得分。</w:t>
            </w:r>
          </w:p>
          <w:p w14:paraId="55C784AA">
            <w:pPr>
              <w:widowControl w:val="0"/>
              <w:wordWrap w:val="0"/>
              <w:spacing w:line="400" w:lineRule="exact"/>
              <w:jc w:val="both"/>
              <w:rPr>
                <w:rFonts w:hint="eastAsia" w:asciiTheme="minorEastAsia" w:hAnsiTheme="minorEastAsia" w:eastAsiaTheme="minorEastAsia" w:cstheme="minorEastAsia"/>
                <w:color w:val="auto"/>
                <w:kern w:val="2"/>
                <w:sz w:val="24"/>
                <w:szCs w:val="24"/>
                <w:highlight w:val="none"/>
                <w:shd w:val="clear"/>
                <w:lang w:val="en-US" w:eastAsia="zh-CN" w:bidi="ar-SA"/>
              </w:rPr>
            </w:pPr>
            <w:r>
              <w:rPr>
                <w:rFonts w:hint="eastAsia" w:ascii="宋体" w:hAnsi="宋体" w:eastAsia="宋体" w:cs="宋体"/>
                <w:color w:val="auto"/>
                <w:sz w:val="21"/>
                <w:szCs w:val="21"/>
                <w:highlight w:val="none"/>
                <w:lang w:eastAsia="zh-CN"/>
              </w:rPr>
              <w:t>2．只计算投标人自身（不计算投标人的分公司、子公司及分支机构）。</w:t>
            </w:r>
          </w:p>
        </w:tc>
      </w:tr>
      <w:tr w14:paraId="1AE1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40" w:type="dxa"/>
            <w:vMerge w:val="continue"/>
            <w:vAlign w:val="center"/>
          </w:tcPr>
          <w:p w14:paraId="26B9D84F">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3F231094">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59AD23D8">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5BB5D50B">
            <w:pPr>
              <w:pStyle w:val="8"/>
              <w:wordWrap w:val="0"/>
              <w:adjustRightInd w:val="0"/>
              <w:snapToGrid w:val="0"/>
              <w:spacing w:line="400" w:lineRule="exact"/>
              <w:jc w:val="center"/>
              <w:rPr>
                <w:rStyle w:val="50"/>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2"/>
                <w:szCs w:val="22"/>
                <w:highlight w:val="none"/>
                <w:lang w:eastAsia="zh-CN"/>
              </w:rPr>
              <w:t>企业信誉</w:t>
            </w:r>
            <w:r>
              <w:rPr>
                <w:rFonts w:hint="eastAsia" w:asciiTheme="minorEastAsia" w:hAnsiTheme="minorEastAsia" w:eastAsiaTheme="minorEastAsia" w:cstheme="minorEastAsia"/>
                <w:color w:val="auto"/>
                <w:sz w:val="22"/>
                <w:szCs w:val="22"/>
                <w:highlight w:val="none"/>
              </w:rPr>
              <w:t>（满分</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p>
        </w:tc>
        <w:tc>
          <w:tcPr>
            <w:tcW w:w="3286" w:type="dxa"/>
            <w:vAlign w:val="center"/>
          </w:tcPr>
          <w:p w14:paraId="0C7FA920">
            <w:pPr>
              <w:pStyle w:val="52"/>
              <w:numPr>
                <w:ilvl w:val="0"/>
                <w:numId w:val="5"/>
              </w:numPr>
              <w:wordWrap w:val="0"/>
              <w:adjustRightInd w:val="0"/>
              <w:snapToGrid w:val="0"/>
              <w:spacing w:line="400" w:lineRule="exact"/>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企业2023年度以来获得过县（市、区）级行政主管部门或以上人民政府、人民武装部颁发的“民兵建设先进企业（单位）”证书的得 5分；</w:t>
            </w:r>
          </w:p>
          <w:p w14:paraId="4C4B2A83">
            <w:pPr>
              <w:pStyle w:val="52"/>
              <w:numPr>
                <w:ilvl w:val="0"/>
                <w:numId w:val="0"/>
              </w:numPr>
              <w:wordWrap w:val="0"/>
              <w:adjustRightInd w:val="0"/>
              <w:snapToGrid w:val="0"/>
              <w:spacing w:line="400" w:lineRule="exact"/>
              <w:ind w:left="0" w:leftChars="0" w:firstLine="0" w:firstLineChars="0"/>
              <w:jc w:val="left"/>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1"/>
                <w:szCs w:val="21"/>
                <w:highlight w:val="none"/>
                <w:lang w:val="en-US" w:eastAsia="zh-CN"/>
              </w:rPr>
              <w:t>2．其他情形的，不予计分。</w:t>
            </w:r>
          </w:p>
        </w:tc>
        <w:tc>
          <w:tcPr>
            <w:tcW w:w="3757" w:type="dxa"/>
            <w:vAlign w:val="center"/>
          </w:tcPr>
          <w:p w14:paraId="048C0944">
            <w:pPr>
              <w:widowControl w:val="0"/>
              <w:numPr>
                <w:ilvl w:val="0"/>
                <w:numId w:val="6"/>
              </w:numPr>
              <w:wordWrap w:val="0"/>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须提供有关证书彩色扫描件，</w:t>
            </w:r>
            <w:r>
              <w:rPr>
                <w:rFonts w:hint="eastAsia" w:ascii="宋体" w:hAnsi="宋体" w:eastAsia="宋体" w:cs="宋体"/>
                <w:b/>
                <w:bCs/>
                <w:color w:val="auto"/>
                <w:sz w:val="21"/>
                <w:szCs w:val="21"/>
                <w:highlight w:val="none"/>
                <w:lang w:val="en-US" w:eastAsia="zh-CN"/>
              </w:rPr>
              <w:t>同时提供原件供核对</w:t>
            </w:r>
            <w:r>
              <w:rPr>
                <w:rFonts w:hint="eastAsia" w:ascii="宋体" w:hAnsi="宋体" w:eastAsia="宋体" w:cs="宋体"/>
                <w:color w:val="auto"/>
                <w:sz w:val="21"/>
                <w:szCs w:val="21"/>
                <w:highlight w:val="none"/>
                <w:lang w:val="en-US" w:eastAsia="zh-CN"/>
              </w:rPr>
              <w:t>。（证书为电子证书的除外）</w:t>
            </w:r>
          </w:p>
          <w:p w14:paraId="5269ECF4">
            <w:pPr>
              <w:widowControl w:val="0"/>
              <w:numPr>
                <w:ilvl w:val="0"/>
                <w:numId w:val="0"/>
              </w:numPr>
              <w:wordWrap w:val="0"/>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2．未提供原件的，颁发机构、时间不符合要求</w:t>
            </w:r>
          </w:p>
          <w:p w14:paraId="0415F2B1">
            <w:pPr>
              <w:widowControl w:val="0"/>
              <w:wordWrap w:val="0"/>
              <w:spacing w:line="400" w:lineRule="exact"/>
              <w:jc w:val="both"/>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color w:val="auto"/>
                <w:sz w:val="21"/>
                <w:szCs w:val="21"/>
                <w:highlight w:val="none"/>
                <w:lang w:val="en-US" w:eastAsia="zh-CN"/>
              </w:rPr>
              <w:t>的，按第 2 项标准处理。</w:t>
            </w:r>
          </w:p>
        </w:tc>
      </w:tr>
      <w:tr w14:paraId="34A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dxa"/>
            <w:vMerge w:val="continue"/>
            <w:vAlign w:val="center"/>
          </w:tcPr>
          <w:p w14:paraId="34086E9C">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3C8AC9FD">
            <w:pPr>
              <w:widowControl/>
              <w:jc w:val="center"/>
              <w:rPr>
                <w:rFonts w:hint="eastAsia" w:ascii="宋体" w:hAnsi="宋体" w:eastAsia="宋体" w:cs="宋体"/>
                <w:color w:val="auto"/>
                <w:kern w:val="0"/>
                <w:sz w:val="24"/>
                <w:szCs w:val="24"/>
                <w:highlight w:val="none"/>
              </w:rPr>
            </w:pPr>
          </w:p>
        </w:tc>
        <w:tc>
          <w:tcPr>
            <w:tcW w:w="597" w:type="dxa"/>
            <w:vMerge w:val="restart"/>
            <w:vAlign w:val="center"/>
          </w:tcPr>
          <w:p w14:paraId="3A308127">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设计企业（</w:t>
            </w:r>
            <w:r>
              <w:rPr>
                <w:rFonts w:hint="eastAsia"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分）</w:t>
            </w:r>
          </w:p>
        </w:tc>
        <w:tc>
          <w:tcPr>
            <w:tcW w:w="828" w:type="dxa"/>
            <w:gridSpan w:val="2"/>
            <w:vAlign w:val="center"/>
          </w:tcPr>
          <w:p w14:paraId="5E7DC7D1">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企业奖项</w:t>
            </w:r>
          </w:p>
          <w:p w14:paraId="27F179D5">
            <w:pPr>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（满分</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3286" w:type="dxa"/>
            <w:vAlign w:val="center"/>
          </w:tcPr>
          <w:p w14:paraId="510BCFF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投标人</w:t>
            </w:r>
            <w:r>
              <w:rPr>
                <w:rFonts w:hint="eastAsia" w:ascii="宋体" w:hAnsi="宋体" w:eastAsia="宋体" w:cs="宋体"/>
                <w:b w:val="0"/>
                <w:bCs w:val="0"/>
                <w:color w:val="auto"/>
                <w:sz w:val="22"/>
                <w:szCs w:val="22"/>
                <w:highlight w:val="none"/>
              </w:rPr>
              <w:t>20</w:t>
            </w:r>
            <w:r>
              <w:rPr>
                <w:rFonts w:hint="eastAsia"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年1月1日至今获得优秀工程</w:t>
            </w:r>
            <w:r>
              <w:rPr>
                <w:rFonts w:hint="eastAsia" w:hAnsi="宋体" w:eastAsia="宋体" w:cs="宋体"/>
                <w:b w:val="0"/>
                <w:bCs w:val="0"/>
                <w:color w:val="auto"/>
                <w:sz w:val="22"/>
                <w:szCs w:val="22"/>
                <w:highlight w:val="none"/>
                <w:lang w:val="en-US" w:eastAsia="zh-CN"/>
              </w:rPr>
              <w:t>勘察</w:t>
            </w:r>
            <w:r>
              <w:rPr>
                <w:rFonts w:hint="eastAsia" w:ascii="宋体" w:hAnsi="宋体" w:eastAsia="宋体" w:cs="宋体"/>
                <w:b w:val="0"/>
                <w:bCs w:val="0"/>
                <w:color w:val="auto"/>
                <w:sz w:val="22"/>
                <w:szCs w:val="22"/>
                <w:highlight w:val="none"/>
              </w:rPr>
              <w:t>设计奖：</w:t>
            </w:r>
          </w:p>
          <w:p w14:paraId="2A6CDF53">
            <w:pPr>
              <w:spacing w:line="24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1.获得国家级的，每项得</w:t>
            </w:r>
            <w:r>
              <w:rPr>
                <w:rFonts w:hint="eastAsia"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38267D08">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2获得省级的，每项得</w:t>
            </w: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511D107A">
            <w:pPr>
              <w:numPr>
                <w:ilvl w:val="0"/>
                <w:numId w:val="0"/>
              </w:num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获得地市级的，每项得</w:t>
            </w:r>
            <w:r>
              <w:rPr>
                <w:rFonts w:hint="eastAsia"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2D32849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以上奖项均未获得的，不予计分。</w:t>
            </w:r>
          </w:p>
          <w:p w14:paraId="4003550C">
            <w:pPr>
              <w:spacing w:line="34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color w:val="auto"/>
                <w:sz w:val="22"/>
                <w:szCs w:val="22"/>
                <w:highlight w:val="none"/>
              </w:rPr>
              <w:t>4.本项最高得</w:t>
            </w:r>
            <w:r>
              <w:rPr>
                <w:rFonts w:hint="eastAsia"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757" w:type="dxa"/>
            <w:vAlign w:val="center"/>
          </w:tcPr>
          <w:p w14:paraId="5D9D2D9C">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1.允许投标人提交多个业绩，但同一业绩只按最高级别奖项计分一次。</w:t>
            </w:r>
          </w:p>
          <w:p w14:paraId="7F7A299C">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2.需附有关奖项证明彩色扫描件并加盖投标人公章，否则不得分。</w:t>
            </w:r>
          </w:p>
          <w:p w14:paraId="044DBBDC">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3．颁发机构限定以下范围：</w:t>
            </w:r>
          </w:p>
          <w:p w14:paraId="6A7AEC10">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u w:val="single"/>
                <w:lang w:val="en-US" w:eastAsia="zh-CN"/>
              </w:rPr>
            </w:pPr>
            <w:r>
              <w:rPr>
                <w:rFonts w:hint="eastAsia" w:ascii="宋体" w:hAnsi="宋体" w:eastAsia="宋体" w:cs="宋体"/>
                <w:snapToGrid w:val="0"/>
                <w:color w:val="auto"/>
                <w:kern w:val="0"/>
                <w:sz w:val="22"/>
                <w:szCs w:val="22"/>
                <w:highlight w:val="none"/>
                <w:lang w:val="en-US" w:eastAsia="zh-CN"/>
              </w:rPr>
              <w:t>①国家级奖项：</w:t>
            </w:r>
            <w:r>
              <w:rPr>
                <w:rFonts w:hint="eastAsia" w:ascii="宋体" w:hAnsi="宋体" w:eastAsia="宋体" w:cs="宋体"/>
                <w:snapToGrid w:val="0"/>
                <w:color w:val="auto"/>
                <w:kern w:val="0"/>
                <w:sz w:val="22"/>
                <w:szCs w:val="22"/>
                <w:highlight w:val="none"/>
                <w:u w:val="single"/>
                <w:lang w:val="en-US" w:eastAsia="zh-CN"/>
              </w:rPr>
              <w:t>国务院、住建部、中国勘察设计协会或工程勘察设计行业协会、中国建筑业协会；</w:t>
            </w:r>
          </w:p>
          <w:p w14:paraId="7B1170A1">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u w:val="single"/>
                <w:lang w:val="en-US" w:eastAsia="zh-CN"/>
              </w:rPr>
            </w:pPr>
            <w:r>
              <w:rPr>
                <w:rFonts w:hint="eastAsia" w:ascii="宋体" w:hAnsi="宋体" w:eastAsia="宋体" w:cs="宋体"/>
                <w:snapToGrid w:val="0"/>
                <w:color w:val="auto"/>
                <w:kern w:val="0"/>
                <w:sz w:val="22"/>
                <w:szCs w:val="22"/>
                <w:highlight w:val="none"/>
                <w:lang w:val="en-US" w:eastAsia="zh-CN"/>
              </w:rPr>
              <w:t>②省级奖项：</w:t>
            </w:r>
            <w:r>
              <w:rPr>
                <w:rFonts w:hint="eastAsia" w:ascii="宋体" w:hAnsi="宋体" w:eastAsia="宋体" w:cs="宋体"/>
                <w:snapToGrid w:val="0"/>
                <w:color w:val="auto"/>
                <w:kern w:val="0"/>
                <w:sz w:val="22"/>
                <w:szCs w:val="22"/>
                <w:highlight w:val="none"/>
                <w:u w:val="single"/>
                <w:lang w:val="en-US" w:eastAsia="zh-CN"/>
              </w:rPr>
              <w:t>省级人民政府、省级住建部门、省级勘察设计协会或工程勘察设计行业协会、省级建筑业协会；</w:t>
            </w:r>
          </w:p>
          <w:p w14:paraId="6CC2EA5E">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③地市级奖项：</w:t>
            </w:r>
            <w:r>
              <w:rPr>
                <w:rFonts w:hint="eastAsia" w:ascii="宋体" w:hAnsi="宋体" w:eastAsia="宋体" w:cs="宋体"/>
                <w:snapToGrid w:val="0"/>
                <w:color w:val="auto"/>
                <w:kern w:val="0"/>
                <w:sz w:val="22"/>
                <w:szCs w:val="22"/>
                <w:highlight w:val="none"/>
                <w:u w:val="single"/>
                <w:lang w:val="en-US" w:eastAsia="zh-CN"/>
              </w:rPr>
              <w:t>地市级人民政府、地市级勘察设计协会或工程勘察设计行业协会、地市级建筑协会。</w:t>
            </w:r>
          </w:p>
          <w:p w14:paraId="68D868EC">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4．获奖时间以奖项证明的落款日期为准。</w:t>
            </w:r>
          </w:p>
          <w:p w14:paraId="661F6044">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5．任一奖项有以下情形之一的，该奖项视为无效，不予计分：</w:t>
            </w:r>
          </w:p>
          <w:p w14:paraId="4C05B6F1">
            <w:pPr>
              <w:keepNext w:val="0"/>
              <w:keepLines w:val="0"/>
              <w:pageBreakBefore w:val="0"/>
              <w:kinsoku/>
              <w:overflowPunct/>
              <w:topLinePunct w:val="0"/>
              <w:autoSpaceDN/>
              <w:bidi w:val="0"/>
              <w:spacing w:line="320" w:lineRule="exac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①奖项不属于指定类别的；</w:t>
            </w:r>
          </w:p>
          <w:p w14:paraId="16F9A4EB">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②颁发机构不符合要求的；</w:t>
            </w:r>
          </w:p>
          <w:p w14:paraId="06E9CBB1">
            <w:pPr>
              <w:spacing w:line="34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③获奖时间不符合要求的。</w:t>
            </w:r>
          </w:p>
        </w:tc>
      </w:tr>
      <w:tr w14:paraId="2A2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40" w:type="dxa"/>
            <w:vMerge w:val="continue"/>
            <w:vAlign w:val="center"/>
          </w:tcPr>
          <w:p w14:paraId="3959F9A5">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6A30FB96">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18F30886">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14885942">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p w14:paraId="7D278D34">
            <w:pPr>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（满分</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3286" w:type="dxa"/>
            <w:vAlign w:val="center"/>
          </w:tcPr>
          <w:p w14:paraId="5300AF39">
            <w:pPr>
              <w:widowControl/>
              <w:numPr>
                <w:ilvl w:val="0"/>
                <w:numId w:val="0"/>
              </w:numPr>
              <w:jc w:val="lef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投标人20</w:t>
            </w:r>
            <w:r>
              <w:rPr>
                <w:rFonts w:hint="eastAsia" w:hAnsi="宋体" w:eastAsia="宋体" w:cs="宋体"/>
                <w:b w:val="0"/>
                <w:bCs w:val="0"/>
                <w:color w:val="auto"/>
                <w:kern w:val="0"/>
                <w:sz w:val="22"/>
                <w:szCs w:val="22"/>
                <w:highlight w:val="none"/>
                <w:lang w:val="en-US" w:eastAsia="zh-CN"/>
              </w:rPr>
              <w:t>20</w:t>
            </w:r>
            <w:r>
              <w:rPr>
                <w:rFonts w:hint="eastAsia" w:ascii="宋体" w:hAnsi="宋体" w:eastAsia="宋体" w:cs="宋体"/>
                <w:b w:val="0"/>
                <w:bCs w:val="0"/>
                <w:color w:val="auto"/>
                <w:kern w:val="0"/>
                <w:sz w:val="22"/>
                <w:szCs w:val="22"/>
                <w:highlight w:val="none"/>
                <w:lang w:val="en-US" w:eastAsia="zh-CN"/>
              </w:rPr>
              <w:t>年 1月 1日至今业绩情况：</w:t>
            </w:r>
          </w:p>
          <w:p w14:paraId="3C5F3524">
            <w:pPr>
              <w:widowControl/>
              <w:numPr>
                <w:ilvl w:val="0"/>
                <w:numId w:val="0"/>
              </w:numPr>
              <w:jc w:val="lef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u w:val="single"/>
                <w:lang w:val="en-US" w:eastAsia="zh-CN"/>
              </w:rPr>
              <w:t>承接</w:t>
            </w:r>
            <w:r>
              <w:rPr>
                <w:rFonts w:hint="eastAsia" w:ascii="宋体" w:hAnsi="宋体" w:eastAsia="宋体" w:cs="宋体"/>
                <w:b w:val="0"/>
                <w:bCs w:val="0"/>
                <w:color w:val="auto"/>
                <w:kern w:val="0"/>
                <w:sz w:val="22"/>
                <w:szCs w:val="22"/>
                <w:highlight w:val="none"/>
                <w:lang w:val="en-US" w:eastAsia="zh-CN"/>
              </w:rPr>
              <w:t>过类似项目的，每个得</w:t>
            </w:r>
            <w:r>
              <w:rPr>
                <w:rFonts w:hint="eastAsia" w:hAnsi="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lang w:val="en-US" w:eastAsia="zh-CN"/>
              </w:rPr>
              <w:t>分；</w:t>
            </w:r>
          </w:p>
          <w:p w14:paraId="583C58A7">
            <w:pPr>
              <w:widowControl/>
              <w:jc w:val="lef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u w:val="single"/>
                <w:lang w:val="en-US" w:eastAsia="zh-CN"/>
              </w:rPr>
              <w:t>未承接</w:t>
            </w:r>
            <w:r>
              <w:rPr>
                <w:rFonts w:hint="eastAsia" w:ascii="宋体" w:hAnsi="宋体" w:eastAsia="宋体" w:cs="宋体"/>
                <w:b w:val="0"/>
                <w:bCs w:val="0"/>
                <w:color w:val="auto"/>
                <w:kern w:val="0"/>
                <w:sz w:val="22"/>
                <w:szCs w:val="22"/>
                <w:highlight w:val="none"/>
                <w:lang w:val="en-US" w:eastAsia="zh-CN"/>
              </w:rPr>
              <w:t>过类似项目的，不予计分；</w:t>
            </w:r>
          </w:p>
          <w:p w14:paraId="2FF80865">
            <w:pPr>
              <w:widowControl/>
              <w:adjustRightInd/>
              <w:snapToGrid/>
              <w:spacing w:line="240" w:lineRule="auto"/>
              <w:jc w:val="left"/>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color w:val="auto"/>
                <w:kern w:val="0"/>
                <w:sz w:val="22"/>
                <w:szCs w:val="22"/>
                <w:highlight w:val="none"/>
              </w:rPr>
              <w:t>本项最多得</w:t>
            </w:r>
            <w:r>
              <w:rPr>
                <w:rFonts w:hint="eastAsia" w:hAnsi="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分</w:t>
            </w:r>
            <w:r>
              <w:rPr>
                <w:rFonts w:hint="eastAsia" w:ascii="宋体" w:hAnsi="宋体" w:eastAsia="宋体" w:cs="宋体"/>
                <w:b w:val="0"/>
                <w:bCs w:val="0"/>
                <w:color w:val="auto"/>
                <w:kern w:val="0"/>
                <w:sz w:val="22"/>
                <w:szCs w:val="22"/>
                <w:highlight w:val="none"/>
                <w:lang w:eastAsia="zh-CN"/>
              </w:rPr>
              <w:t>。</w:t>
            </w:r>
          </w:p>
        </w:tc>
        <w:tc>
          <w:tcPr>
            <w:tcW w:w="3757" w:type="dxa"/>
            <w:vAlign w:val="center"/>
          </w:tcPr>
          <w:p w14:paraId="3F9E8597">
            <w:pPr>
              <w:pStyle w:val="8"/>
              <w:wordWrap w:val="0"/>
              <w:adjustRightInd w:val="0"/>
              <w:snapToGrid w:val="0"/>
              <w:spacing w:after="0" w:line="240" w:lineRule="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1．类似项目指：</w:t>
            </w:r>
            <w:r>
              <w:rPr>
                <w:rFonts w:hint="eastAsia" w:ascii="宋体" w:hAnsi="宋体" w:eastAsia="宋体" w:cs="宋体"/>
                <w:b w:val="0"/>
                <w:bCs w:val="0"/>
                <w:snapToGrid w:val="0"/>
                <w:color w:val="auto"/>
                <w:kern w:val="0"/>
                <w:sz w:val="22"/>
                <w:szCs w:val="22"/>
                <w:highlight w:val="none"/>
                <w:u w:val="none"/>
                <w:lang w:val="en-US" w:eastAsia="zh-CN"/>
              </w:rPr>
              <w:t>建安投资</w:t>
            </w:r>
            <w:r>
              <w:rPr>
                <w:rFonts w:hint="eastAsia" w:ascii="宋体" w:hAnsi="宋体" w:eastAsia="宋体" w:cs="宋体"/>
                <w:b w:val="0"/>
                <w:bCs w:val="0"/>
                <w:snapToGrid w:val="0"/>
                <w:color w:val="auto"/>
                <w:kern w:val="0"/>
                <w:sz w:val="22"/>
                <w:szCs w:val="22"/>
                <w:highlight w:val="none"/>
                <w:u w:val="none"/>
              </w:rPr>
              <w:t>≥</w:t>
            </w:r>
            <w:r>
              <w:rPr>
                <w:rFonts w:hint="eastAsia" w:hAnsi="宋体" w:eastAsia="宋体" w:cs="宋体"/>
                <w:b w:val="0"/>
                <w:bCs w:val="0"/>
                <w:snapToGrid w:val="0"/>
                <w:color w:val="auto"/>
                <w:kern w:val="0"/>
                <w:sz w:val="22"/>
                <w:szCs w:val="22"/>
                <w:highlight w:val="none"/>
                <w:u w:val="none"/>
                <w:lang w:val="en-US" w:eastAsia="zh-CN"/>
              </w:rPr>
              <w:t>60</w:t>
            </w:r>
            <w:r>
              <w:rPr>
                <w:rFonts w:hint="eastAsia" w:ascii="宋体" w:hAnsi="宋体" w:eastAsia="宋体" w:cs="宋体"/>
                <w:b w:val="0"/>
                <w:bCs w:val="0"/>
                <w:snapToGrid w:val="0"/>
                <w:color w:val="auto"/>
                <w:kern w:val="0"/>
                <w:sz w:val="22"/>
                <w:szCs w:val="22"/>
                <w:highlight w:val="none"/>
                <w:u w:val="none"/>
                <w:lang w:val="en-US" w:eastAsia="zh-CN"/>
              </w:rPr>
              <w:t>00</w:t>
            </w:r>
            <w:r>
              <w:rPr>
                <w:rFonts w:hint="eastAsia" w:ascii="宋体" w:hAnsi="宋体" w:eastAsia="宋体" w:cs="宋体"/>
                <w:b w:val="0"/>
                <w:bCs w:val="0"/>
                <w:snapToGrid w:val="0"/>
                <w:color w:val="auto"/>
                <w:kern w:val="0"/>
                <w:sz w:val="22"/>
                <w:szCs w:val="22"/>
                <w:highlight w:val="none"/>
                <w:u w:val="none"/>
              </w:rPr>
              <w:t>万元</w:t>
            </w:r>
            <w:r>
              <w:rPr>
                <w:rFonts w:hint="eastAsia" w:hAnsi="宋体" w:eastAsia="宋体" w:cs="宋体"/>
                <w:b w:val="0"/>
                <w:bCs w:val="0"/>
                <w:snapToGrid w:val="0"/>
                <w:color w:val="auto"/>
                <w:kern w:val="0"/>
                <w:sz w:val="22"/>
                <w:szCs w:val="22"/>
                <w:highlight w:val="none"/>
                <w:u w:val="none"/>
                <w:lang w:val="en-US" w:eastAsia="zh-CN"/>
              </w:rPr>
              <w:t>工程类</w:t>
            </w:r>
            <w:r>
              <w:rPr>
                <w:rFonts w:hint="eastAsia" w:ascii="宋体" w:hAnsi="宋体" w:eastAsia="宋体" w:cs="宋体"/>
                <w:b w:val="0"/>
                <w:bCs w:val="0"/>
                <w:snapToGrid w:val="0"/>
                <w:color w:val="auto"/>
                <w:kern w:val="0"/>
                <w:sz w:val="22"/>
                <w:szCs w:val="22"/>
                <w:highlight w:val="none"/>
                <w:u w:val="none"/>
                <w:lang w:val="en-US" w:eastAsia="zh-CN"/>
              </w:rPr>
              <w:t>的</w:t>
            </w:r>
            <w:r>
              <w:rPr>
                <w:rFonts w:hint="eastAsia" w:ascii="宋体" w:hAnsi="宋体" w:eastAsia="宋体" w:cs="宋体"/>
                <w:b w:val="0"/>
                <w:bCs w:val="0"/>
                <w:snapToGrid w:val="0"/>
                <w:color w:val="auto"/>
                <w:kern w:val="0"/>
                <w:sz w:val="22"/>
                <w:szCs w:val="22"/>
                <w:highlight w:val="none"/>
                <w:u w:val="none"/>
              </w:rPr>
              <w:t>设计项目（含设计，勘察设计，</w:t>
            </w:r>
            <w:r>
              <w:rPr>
                <w:rFonts w:hint="eastAsia" w:ascii="宋体" w:hAnsi="宋体" w:eastAsia="宋体" w:cs="宋体"/>
                <w:b w:val="0"/>
                <w:bCs w:val="0"/>
                <w:snapToGrid w:val="0"/>
                <w:color w:val="auto"/>
                <w:kern w:val="0"/>
                <w:sz w:val="22"/>
                <w:szCs w:val="22"/>
                <w:highlight w:val="none"/>
                <w:u w:val="none"/>
                <w:lang w:val="en-US" w:eastAsia="zh-CN"/>
              </w:rPr>
              <w:t>设计施工总承包，</w:t>
            </w:r>
            <w:r>
              <w:rPr>
                <w:rFonts w:hint="eastAsia" w:ascii="宋体" w:hAnsi="宋体" w:eastAsia="宋体" w:cs="宋体"/>
                <w:b w:val="0"/>
                <w:bCs w:val="0"/>
                <w:snapToGrid w:val="0"/>
                <w:color w:val="auto"/>
                <w:kern w:val="0"/>
                <w:sz w:val="22"/>
                <w:szCs w:val="22"/>
                <w:highlight w:val="none"/>
                <w:u w:val="none"/>
              </w:rPr>
              <w:t>勘察设计施工总承包项目）。</w:t>
            </w:r>
          </w:p>
          <w:p w14:paraId="7C359C2E">
            <w:pPr>
              <w:spacing w:line="34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2．需附</w:t>
            </w:r>
            <w:r>
              <w:rPr>
                <w:rFonts w:hint="eastAsia" w:ascii="宋体" w:hAnsi="宋体" w:eastAsia="宋体" w:cs="宋体"/>
                <w:b w:val="0"/>
                <w:bCs w:val="0"/>
                <w:snapToGrid w:val="0"/>
                <w:color w:val="auto"/>
                <w:kern w:val="0"/>
                <w:sz w:val="22"/>
                <w:szCs w:val="22"/>
                <w:highlight w:val="none"/>
                <w:lang w:val="en-US" w:eastAsia="zh-CN"/>
              </w:rPr>
              <w:t>相关</w:t>
            </w:r>
            <w:r>
              <w:rPr>
                <w:rFonts w:hint="eastAsia" w:ascii="宋体" w:hAnsi="宋体" w:eastAsia="宋体" w:cs="宋体"/>
                <w:b w:val="0"/>
                <w:bCs w:val="0"/>
                <w:color w:val="auto"/>
                <w:kern w:val="0"/>
                <w:sz w:val="22"/>
                <w:szCs w:val="22"/>
                <w:highlight w:val="none"/>
                <w:lang w:val="en-US" w:eastAsia="zh-CN"/>
              </w:rPr>
              <w:t>业绩</w:t>
            </w:r>
            <w:r>
              <w:rPr>
                <w:rFonts w:hint="eastAsia" w:ascii="宋体" w:hAnsi="宋体" w:eastAsia="宋体" w:cs="宋体"/>
                <w:b w:val="0"/>
                <w:bCs w:val="0"/>
                <w:color w:val="auto"/>
                <w:kern w:val="0"/>
                <w:sz w:val="22"/>
                <w:szCs w:val="22"/>
                <w:highlight w:val="none"/>
              </w:rPr>
              <w:t>中标通知书</w:t>
            </w:r>
            <w:r>
              <w:rPr>
                <w:rFonts w:hint="eastAsia" w:ascii="宋体" w:hAnsi="宋体" w:eastAsia="宋体" w:cs="宋体"/>
                <w:b w:val="0"/>
                <w:bCs w:val="0"/>
                <w:color w:val="auto"/>
                <w:kern w:val="0"/>
                <w:sz w:val="22"/>
                <w:szCs w:val="22"/>
                <w:highlight w:val="none"/>
                <w:lang w:val="en-US" w:eastAsia="zh-CN"/>
              </w:rPr>
              <w:t>或</w:t>
            </w:r>
            <w:r>
              <w:rPr>
                <w:rFonts w:hint="eastAsia" w:ascii="宋体" w:hAnsi="宋体" w:eastAsia="宋体" w:cs="宋体"/>
                <w:b w:val="0"/>
                <w:bCs w:val="0"/>
                <w:snapToGrid w:val="0"/>
                <w:color w:val="auto"/>
                <w:kern w:val="0"/>
                <w:sz w:val="22"/>
                <w:szCs w:val="22"/>
                <w:highlight w:val="none"/>
              </w:rPr>
              <w:t>合同</w:t>
            </w:r>
            <w:r>
              <w:rPr>
                <w:rFonts w:hint="eastAsia" w:ascii="宋体" w:hAnsi="宋体" w:eastAsia="宋体" w:cs="宋体"/>
                <w:b w:val="0"/>
                <w:bCs w:val="0"/>
                <w:color w:val="auto"/>
                <w:kern w:val="0"/>
                <w:sz w:val="22"/>
                <w:szCs w:val="22"/>
                <w:highlight w:val="none"/>
              </w:rPr>
              <w:t>关键页</w:t>
            </w:r>
            <w:r>
              <w:rPr>
                <w:rFonts w:hint="eastAsia" w:ascii="宋体" w:hAnsi="宋体" w:eastAsia="宋体" w:cs="宋体"/>
                <w:b w:val="0"/>
                <w:bCs w:val="0"/>
                <w:color w:val="auto"/>
                <w:kern w:val="0"/>
                <w:sz w:val="22"/>
                <w:szCs w:val="22"/>
                <w:highlight w:val="none"/>
                <w:lang w:val="en-US" w:eastAsia="zh-CN"/>
              </w:rPr>
              <w:t>彩色</w:t>
            </w:r>
            <w:r>
              <w:rPr>
                <w:rFonts w:hint="eastAsia" w:ascii="宋体" w:hAnsi="宋体" w:eastAsia="宋体" w:cs="宋体"/>
                <w:b w:val="0"/>
                <w:bCs w:val="0"/>
                <w:snapToGrid w:val="0"/>
                <w:color w:val="auto"/>
                <w:kern w:val="0"/>
                <w:sz w:val="22"/>
                <w:szCs w:val="22"/>
                <w:highlight w:val="none"/>
              </w:rPr>
              <w:t>扫描件</w:t>
            </w:r>
            <w:r>
              <w:rPr>
                <w:rFonts w:hint="eastAsia" w:ascii="宋体" w:hAnsi="宋体" w:eastAsia="宋体" w:cs="宋体"/>
                <w:b w:val="0"/>
                <w:bCs w:val="0"/>
                <w:snapToGrid w:val="0"/>
                <w:color w:val="auto"/>
                <w:kern w:val="0"/>
                <w:sz w:val="22"/>
                <w:szCs w:val="22"/>
                <w:highlight w:val="none"/>
                <w:lang w:eastAsia="zh-CN"/>
              </w:rPr>
              <w:t>，</w:t>
            </w:r>
            <w:r>
              <w:rPr>
                <w:rFonts w:hint="eastAsia" w:ascii="宋体" w:hAnsi="宋体" w:eastAsia="宋体" w:cs="宋体"/>
                <w:b w:val="0"/>
                <w:bCs w:val="0"/>
                <w:snapToGrid w:val="0"/>
                <w:color w:val="auto"/>
                <w:kern w:val="0"/>
                <w:sz w:val="22"/>
                <w:szCs w:val="22"/>
                <w:highlight w:val="none"/>
              </w:rPr>
              <w:t>时间以合同</w:t>
            </w:r>
            <w:r>
              <w:rPr>
                <w:rFonts w:hint="eastAsia" w:ascii="宋体" w:hAnsi="宋体" w:eastAsia="宋体" w:cs="宋体"/>
                <w:b w:val="0"/>
                <w:bCs w:val="0"/>
                <w:snapToGrid w:val="0"/>
                <w:color w:val="auto"/>
                <w:kern w:val="0"/>
                <w:sz w:val="22"/>
                <w:szCs w:val="22"/>
                <w:highlight w:val="none"/>
                <w:lang w:val="en-US" w:eastAsia="zh-CN"/>
              </w:rPr>
              <w:t>协议书</w:t>
            </w:r>
            <w:r>
              <w:rPr>
                <w:rFonts w:hint="eastAsia" w:ascii="宋体" w:hAnsi="宋体" w:eastAsia="宋体" w:cs="宋体"/>
                <w:b w:val="0"/>
                <w:bCs w:val="0"/>
                <w:snapToGrid w:val="0"/>
                <w:color w:val="auto"/>
                <w:kern w:val="0"/>
                <w:sz w:val="22"/>
                <w:szCs w:val="22"/>
                <w:highlight w:val="none"/>
              </w:rPr>
              <w:t>签订时间为准</w:t>
            </w:r>
            <w:r>
              <w:rPr>
                <w:rFonts w:hint="eastAsia" w:ascii="宋体" w:hAnsi="宋体" w:eastAsia="宋体" w:cs="宋体"/>
                <w:b w:val="0"/>
                <w:bCs w:val="0"/>
                <w:snapToGrid w:val="0"/>
                <w:color w:val="auto"/>
                <w:kern w:val="0"/>
                <w:sz w:val="22"/>
                <w:szCs w:val="22"/>
                <w:highlight w:val="none"/>
                <w:lang w:val="en-US" w:eastAsia="zh-CN"/>
              </w:rPr>
              <w:t>。</w:t>
            </w:r>
          </w:p>
        </w:tc>
      </w:tr>
      <w:tr w14:paraId="19EB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40" w:type="dxa"/>
            <w:vMerge w:val="continue"/>
            <w:vAlign w:val="center"/>
          </w:tcPr>
          <w:p w14:paraId="034ABE90">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62483175">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3AD3F7E8">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3B72AFE5">
            <w:pPr>
              <w:pStyle w:val="8"/>
              <w:keepNext w:val="0"/>
              <w:keepLines w:val="0"/>
              <w:pageBreakBefore w:val="0"/>
              <w:kinsoku/>
              <w:wordWrap w:val="0"/>
              <w:overflowPunct/>
              <w:topLinePunct w:val="0"/>
              <w:autoSpaceDN/>
              <w:bidi w:val="0"/>
              <w:adjustRightInd w:val="0"/>
              <w:snapToGrid w:val="0"/>
              <w:spacing w:after="0" w:line="320" w:lineRule="exact"/>
              <w:jc w:val="center"/>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设计单位拟委派人员情况</w:t>
            </w:r>
          </w:p>
          <w:p w14:paraId="4349F5BF">
            <w:pPr>
              <w:wordWrap w:val="0"/>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lang w:val="en-US" w:eastAsia="zh-CN"/>
              </w:rPr>
              <w:t>（满分</w:t>
            </w:r>
            <w:r>
              <w:rPr>
                <w:rFonts w:hint="eastAsia" w:hAnsi="宋体" w:cs="宋体"/>
                <w:snapToGrid w:val="0"/>
                <w:color w:val="auto"/>
                <w:kern w:val="0"/>
                <w:sz w:val="22"/>
                <w:szCs w:val="22"/>
                <w:highlight w:val="none"/>
                <w:lang w:val="en-US" w:eastAsia="zh-CN"/>
              </w:rPr>
              <w:t>5</w:t>
            </w:r>
            <w:r>
              <w:rPr>
                <w:rFonts w:hint="eastAsia" w:ascii="宋体" w:hAnsi="宋体" w:eastAsia="宋体" w:cs="宋体"/>
                <w:snapToGrid w:val="0"/>
                <w:color w:val="auto"/>
                <w:kern w:val="0"/>
                <w:sz w:val="22"/>
                <w:szCs w:val="22"/>
                <w:highlight w:val="none"/>
                <w:lang w:val="en-US" w:eastAsia="zh-CN"/>
              </w:rPr>
              <w:t>分）</w:t>
            </w:r>
          </w:p>
        </w:tc>
        <w:tc>
          <w:tcPr>
            <w:tcW w:w="3286" w:type="dxa"/>
            <w:vAlign w:val="center"/>
          </w:tcPr>
          <w:p w14:paraId="1C89238D">
            <w:pPr>
              <w:spacing w:line="240" w:lineRule="auto"/>
              <w:jc w:val="both"/>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投标人</w:t>
            </w:r>
            <w:r>
              <w:rPr>
                <w:rFonts w:hint="eastAsia" w:ascii="宋体" w:hAnsi="宋体" w:eastAsia="宋体" w:cs="宋体"/>
                <w:b w:val="0"/>
                <w:bCs w:val="0"/>
                <w:color w:val="auto"/>
                <w:sz w:val="22"/>
                <w:szCs w:val="22"/>
                <w:highlight w:val="none"/>
              </w:rPr>
              <w:t>拟派项目负责人</w:t>
            </w:r>
            <w:r>
              <w:rPr>
                <w:rFonts w:hint="eastAsia" w:ascii="宋体" w:hAnsi="宋体" w:eastAsia="宋体" w:cs="宋体"/>
                <w:b w:val="0"/>
                <w:bCs w:val="0"/>
                <w:color w:val="auto"/>
                <w:sz w:val="22"/>
                <w:szCs w:val="22"/>
                <w:highlight w:val="none"/>
                <w:lang w:eastAsia="zh-CN"/>
              </w:rPr>
              <w:t>：</w:t>
            </w:r>
          </w:p>
          <w:p w14:paraId="27876F15">
            <w:pPr>
              <w:numPr>
                <w:ilvl w:val="0"/>
                <w:numId w:val="7"/>
              </w:numPr>
              <w:spacing w:line="240" w:lineRule="auto"/>
              <w:rPr>
                <w:rFonts w:hint="eastAsia"/>
                <w:color w:val="auto"/>
                <w:sz w:val="22"/>
                <w:szCs w:val="18"/>
                <w:highlight w:val="none"/>
                <w:lang w:eastAsia="zh-CN"/>
              </w:rPr>
            </w:pPr>
            <w:r>
              <w:rPr>
                <w:rFonts w:hint="eastAsia" w:ascii="宋体" w:hAnsi="宋体" w:eastAsia="宋体" w:cs="宋体"/>
                <w:b w:val="0"/>
                <w:bCs w:val="0"/>
                <w:color w:val="auto"/>
                <w:sz w:val="22"/>
                <w:szCs w:val="22"/>
                <w:highlight w:val="none"/>
                <w:lang w:val="en-US" w:eastAsia="zh-CN"/>
              </w:rPr>
              <w:t>建筑专业工程师职称</w:t>
            </w:r>
            <w:r>
              <w:rPr>
                <w:rFonts w:hint="eastAsia" w:hAnsi="宋体" w:eastAsia="宋体" w:cs="宋体"/>
                <w:b w:val="0"/>
                <w:bCs w:val="0"/>
                <w:color w:val="auto"/>
                <w:sz w:val="22"/>
                <w:szCs w:val="22"/>
                <w:highlight w:val="none"/>
                <w:lang w:val="en-US" w:eastAsia="zh-CN"/>
              </w:rPr>
              <w:t>以上</w:t>
            </w:r>
            <w:r>
              <w:rPr>
                <w:rFonts w:hint="eastAsia" w:ascii="宋体" w:hAnsi="宋体" w:eastAsia="宋体" w:cs="宋体"/>
                <w:b w:val="0"/>
                <w:bCs w:val="0"/>
                <w:color w:val="auto"/>
                <w:sz w:val="22"/>
                <w:szCs w:val="22"/>
                <w:highlight w:val="none"/>
                <w:lang w:val="en-US" w:eastAsia="zh-CN"/>
              </w:rPr>
              <w:t>的，</w:t>
            </w:r>
            <w:r>
              <w:rPr>
                <w:rFonts w:hint="eastAsia" w:ascii="宋体" w:hAnsi="宋体" w:eastAsia="宋体" w:cs="宋体"/>
                <w:b w:val="0"/>
                <w:bCs w:val="0"/>
                <w:color w:val="auto"/>
                <w:sz w:val="22"/>
                <w:szCs w:val="22"/>
                <w:highlight w:val="none"/>
              </w:rPr>
              <w:t xml:space="preserve">得 </w:t>
            </w:r>
            <w:r>
              <w:rPr>
                <w:rFonts w:hint="eastAsia"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10556BF3">
            <w:pPr>
              <w:pStyle w:val="19"/>
              <w:keepNext w:val="0"/>
              <w:keepLines w:val="0"/>
              <w:pageBreakBefore w:val="0"/>
              <w:kinsoku/>
              <w:overflowPunct/>
              <w:topLinePunct w:val="0"/>
              <w:autoSpaceDN/>
              <w:bidi w:val="0"/>
              <w:spacing w:line="320" w:lineRule="exac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w:t>
            </w:r>
            <w:r>
              <w:rPr>
                <w:rFonts w:hint="eastAsia" w:hAnsi="宋体" w:eastAsia="宋体" w:cs="宋体"/>
                <w:b w:val="0"/>
                <w:bCs w:val="0"/>
                <w:color w:val="auto"/>
                <w:sz w:val="22"/>
                <w:szCs w:val="22"/>
                <w:highlight w:val="none"/>
                <w:lang w:val="en-US" w:eastAsia="zh-CN"/>
              </w:rPr>
              <w:t>小</w:t>
            </w:r>
            <w:r>
              <w:rPr>
                <w:rFonts w:hint="eastAsia" w:ascii="宋体" w:hAnsi="宋体" w:eastAsia="宋体" w:cs="宋体"/>
                <w:b w:val="0"/>
                <w:bCs w:val="0"/>
                <w:color w:val="auto"/>
                <w:sz w:val="22"/>
                <w:szCs w:val="22"/>
                <w:highlight w:val="none"/>
              </w:rPr>
              <w:t xml:space="preserve">项最高得 </w:t>
            </w: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6C37A4CE">
            <w:pPr>
              <w:pStyle w:val="19"/>
              <w:spacing w:line="24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投标人</w:t>
            </w:r>
            <w:r>
              <w:rPr>
                <w:rFonts w:hint="eastAsia" w:ascii="宋体" w:hAnsi="宋体" w:eastAsia="宋体" w:cs="宋体"/>
                <w:b w:val="0"/>
                <w:bCs w:val="0"/>
                <w:color w:val="auto"/>
                <w:sz w:val="22"/>
                <w:szCs w:val="22"/>
                <w:highlight w:val="none"/>
              </w:rPr>
              <w:t>拟投入本项目各专业负责人</w:t>
            </w:r>
            <w:r>
              <w:rPr>
                <w:rFonts w:hint="eastAsia" w:ascii="宋体" w:hAnsi="宋体" w:eastAsia="宋体" w:cs="宋体"/>
                <w:b w:val="0"/>
                <w:bCs w:val="0"/>
                <w:color w:val="auto"/>
                <w:sz w:val="22"/>
                <w:szCs w:val="22"/>
                <w:highlight w:val="none"/>
                <w:lang w:eastAsia="zh-CN"/>
              </w:rPr>
              <w:t>：</w:t>
            </w:r>
          </w:p>
          <w:p w14:paraId="1D36A6E7">
            <w:pPr>
              <w:pStyle w:val="19"/>
              <w:spacing w:line="240" w:lineRule="auto"/>
              <w:rPr>
                <w:rFonts w:hint="eastAsia" w:ascii="宋体" w:hAnsi="宋体" w:eastAsia="宋体" w:cs="宋体"/>
                <w:b w:val="0"/>
                <w:bCs w:val="0"/>
                <w:color w:val="auto"/>
                <w:sz w:val="22"/>
                <w:szCs w:val="22"/>
                <w:highlight w:val="none"/>
              </w:rPr>
            </w:pPr>
            <w:r>
              <w:rPr>
                <w:rFonts w:hint="eastAsia"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各专业</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建筑、结构、</w:t>
            </w:r>
            <w:r>
              <w:rPr>
                <w:rFonts w:hint="eastAsia" w:hAnsi="宋体" w:eastAsia="宋体" w:cs="宋体"/>
                <w:b w:val="0"/>
                <w:bCs w:val="0"/>
                <w:color w:val="auto"/>
                <w:sz w:val="22"/>
                <w:szCs w:val="22"/>
                <w:highlight w:val="none"/>
                <w:lang w:val="en-US" w:eastAsia="zh-CN"/>
              </w:rPr>
              <w:t>电气</w:t>
            </w:r>
            <w:r>
              <w:rPr>
                <w:rFonts w:hint="eastAsia" w:ascii="宋体" w:hAnsi="宋体" w:eastAsia="宋体" w:cs="宋体"/>
                <w:b w:val="0"/>
                <w:bCs w:val="0"/>
                <w:color w:val="auto"/>
                <w:sz w:val="22"/>
                <w:szCs w:val="22"/>
                <w:highlight w:val="none"/>
              </w:rPr>
              <w:t>），具有高级</w:t>
            </w:r>
            <w:r>
              <w:rPr>
                <w:rFonts w:hint="eastAsia" w:ascii="宋体" w:hAnsi="宋体" w:eastAsia="宋体" w:cs="宋体"/>
                <w:b w:val="0"/>
                <w:bCs w:val="0"/>
                <w:color w:val="auto"/>
                <w:sz w:val="22"/>
                <w:szCs w:val="22"/>
                <w:highlight w:val="none"/>
                <w:lang w:val="en-US" w:eastAsia="zh-CN"/>
              </w:rPr>
              <w:t>工程师</w:t>
            </w:r>
            <w:r>
              <w:rPr>
                <w:rFonts w:hint="eastAsia" w:hAnsi="宋体" w:eastAsia="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以上</w:t>
            </w:r>
            <w:r>
              <w:rPr>
                <w:rFonts w:hint="eastAsia" w:ascii="宋体" w:hAnsi="宋体" w:eastAsia="宋体" w:cs="宋体"/>
                <w:b w:val="0"/>
                <w:bCs w:val="0"/>
                <w:color w:val="auto"/>
                <w:sz w:val="22"/>
                <w:szCs w:val="22"/>
                <w:highlight w:val="none"/>
              </w:rPr>
              <w:t>职称证书或本专业注册证书的，每个得</w:t>
            </w:r>
            <w:r>
              <w:rPr>
                <w:rFonts w:hint="eastAsia"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179280A3">
            <w:pPr>
              <w:pStyle w:val="19"/>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2.具有</w:t>
            </w:r>
            <w:r>
              <w:rPr>
                <w:rFonts w:hint="eastAsia" w:ascii="宋体" w:hAnsi="宋体" w:eastAsia="宋体" w:cs="宋体"/>
                <w:b w:val="0"/>
                <w:bCs w:val="0"/>
                <w:color w:val="auto"/>
                <w:sz w:val="22"/>
                <w:szCs w:val="22"/>
                <w:highlight w:val="none"/>
                <w:lang w:val="en-US" w:eastAsia="zh-CN"/>
              </w:rPr>
              <w:t>工程师</w:t>
            </w:r>
            <w:r>
              <w:rPr>
                <w:rFonts w:hint="eastAsia" w:ascii="宋体" w:hAnsi="宋体" w:eastAsia="宋体" w:cs="宋体"/>
                <w:b w:val="0"/>
                <w:bCs w:val="0"/>
                <w:color w:val="auto"/>
                <w:sz w:val="22"/>
                <w:szCs w:val="22"/>
                <w:highlight w:val="none"/>
              </w:rPr>
              <w:t>职称证书，每个得</w:t>
            </w:r>
            <w:r>
              <w:rPr>
                <w:rFonts w:hint="eastAsia"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p w14:paraId="65B0283C">
            <w:pPr>
              <w:pStyle w:val="19"/>
              <w:spacing w:line="240" w:lineRule="auto"/>
              <w:rPr>
                <w:rFonts w:hint="eastAsia" w:ascii="宋体" w:hAnsi="宋体" w:eastAsia="宋体" w:cs="宋体"/>
                <w:b w:val="0"/>
                <w:bCs w:val="0"/>
                <w:color w:val="auto"/>
                <w:sz w:val="22"/>
                <w:szCs w:val="22"/>
                <w:highlight w:val="none"/>
              </w:rPr>
            </w:pPr>
            <w:r>
              <w:rPr>
                <w:rFonts w:hint="eastAsia" w:hAnsi="宋体" w:cs="宋体"/>
                <w:b w:val="0"/>
                <w:bCs w:val="0"/>
                <w:color w:val="auto"/>
                <w:sz w:val="22"/>
                <w:szCs w:val="22"/>
                <w:highlight w:val="none"/>
                <w:lang w:val="en-US" w:eastAsia="zh-CN"/>
              </w:rPr>
              <w:t>注：1.</w:t>
            </w:r>
            <w:r>
              <w:rPr>
                <w:rFonts w:hint="eastAsia" w:ascii="宋体" w:hAnsi="宋体" w:eastAsia="宋体" w:cs="宋体"/>
                <w:b w:val="0"/>
                <w:bCs w:val="0"/>
                <w:color w:val="auto"/>
                <w:sz w:val="22"/>
                <w:szCs w:val="22"/>
                <w:highlight w:val="none"/>
              </w:rPr>
              <w:t>同专业人员不重复计分。</w:t>
            </w:r>
          </w:p>
          <w:p w14:paraId="706F8F8A">
            <w:pPr>
              <w:spacing w:line="340" w:lineRule="exact"/>
              <w:jc w:val="left"/>
              <w:rPr>
                <w:rFonts w:hint="eastAsia" w:ascii="宋体" w:hAnsi="宋体" w:eastAsia="宋体" w:cs="宋体"/>
                <w:snapToGrid w:val="0"/>
                <w:color w:val="auto"/>
                <w:kern w:val="0"/>
                <w:sz w:val="22"/>
                <w:szCs w:val="22"/>
                <w:highlight w:val="none"/>
              </w:rPr>
            </w:pP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本项最高得</w:t>
            </w:r>
            <w:r>
              <w:rPr>
                <w:rFonts w:hint="eastAsia"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分。</w:t>
            </w:r>
          </w:p>
        </w:tc>
        <w:tc>
          <w:tcPr>
            <w:tcW w:w="3757" w:type="dxa"/>
            <w:vAlign w:val="center"/>
          </w:tcPr>
          <w:p w14:paraId="162D5DFD">
            <w:pPr>
              <w:pStyle w:val="8"/>
              <w:wordWrap w:val="0"/>
              <w:adjustRightInd w:val="0"/>
              <w:snapToGrid w:val="0"/>
              <w:spacing w:after="0" w:line="240" w:lineRule="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1.需附职称证或</w:t>
            </w:r>
            <w:r>
              <w:rPr>
                <w:rFonts w:hint="eastAsia" w:ascii="宋体" w:hAnsi="宋体" w:eastAsia="宋体" w:cs="宋体"/>
                <w:b w:val="0"/>
                <w:bCs w:val="0"/>
                <w:color w:val="auto"/>
                <w:sz w:val="22"/>
                <w:szCs w:val="22"/>
                <w:highlight w:val="none"/>
              </w:rPr>
              <w:t>本专业注册证书</w:t>
            </w:r>
            <w:r>
              <w:rPr>
                <w:rFonts w:hint="eastAsia" w:ascii="宋体" w:hAnsi="宋体" w:eastAsia="宋体" w:cs="宋体"/>
                <w:b w:val="0"/>
                <w:bCs w:val="0"/>
                <w:snapToGrid w:val="0"/>
                <w:color w:val="auto"/>
                <w:kern w:val="0"/>
                <w:sz w:val="22"/>
                <w:szCs w:val="22"/>
                <w:highlight w:val="none"/>
              </w:rPr>
              <w:t>彩色扫描件（或电子职称证</w:t>
            </w:r>
            <w:r>
              <w:rPr>
                <w:rFonts w:hint="eastAsia" w:ascii="宋体" w:hAnsi="宋体" w:eastAsia="宋体" w:cs="宋体"/>
                <w:b w:val="0"/>
                <w:bCs w:val="0"/>
                <w:snapToGrid w:val="0"/>
                <w:color w:val="auto"/>
                <w:kern w:val="0"/>
                <w:sz w:val="22"/>
                <w:szCs w:val="22"/>
                <w:highlight w:val="none"/>
                <w:lang w:val="en-US" w:eastAsia="zh-CN"/>
              </w:rPr>
              <w:t>打印件</w:t>
            </w:r>
            <w:r>
              <w:rPr>
                <w:rFonts w:hint="eastAsia" w:ascii="宋体" w:hAnsi="宋体" w:eastAsia="宋体" w:cs="宋体"/>
                <w:b w:val="0"/>
                <w:bCs w:val="0"/>
                <w:snapToGrid w:val="0"/>
                <w:color w:val="auto"/>
                <w:kern w:val="0"/>
                <w:sz w:val="22"/>
                <w:szCs w:val="22"/>
                <w:highlight w:val="none"/>
              </w:rPr>
              <w:t>）。</w:t>
            </w:r>
          </w:p>
          <w:p w14:paraId="49EC0E8E">
            <w:pPr>
              <w:spacing w:line="34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2.需提供</w:t>
            </w:r>
            <w:r>
              <w:rPr>
                <w:rFonts w:hint="eastAsia" w:ascii="宋体" w:hAnsi="宋体" w:eastAsia="宋体" w:cs="宋体"/>
                <w:b w:val="0"/>
                <w:bCs w:val="0"/>
                <w:snapToGrid w:val="0"/>
                <w:color w:val="auto"/>
                <w:kern w:val="0"/>
                <w:sz w:val="22"/>
                <w:szCs w:val="22"/>
                <w:highlight w:val="none"/>
                <w:lang w:val="en-US" w:eastAsia="zh-CN"/>
              </w:rPr>
              <w:t>相关</w:t>
            </w:r>
            <w:r>
              <w:rPr>
                <w:rFonts w:hint="eastAsia" w:ascii="宋体" w:hAnsi="宋体" w:eastAsia="宋体" w:cs="宋体"/>
                <w:b w:val="0"/>
                <w:bCs w:val="0"/>
                <w:snapToGrid w:val="0"/>
                <w:color w:val="auto"/>
                <w:kern w:val="0"/>
                <w:sz w:val="22"/>
                <w:szCs w:val="22"/>
                <w:highlight w:val="none"/>
              </w:rPr>
              <w:t>人员在本单位缴纳</w:t>
            </w:r>
            <w:r>
              <w:rPr>
                <w:rFonts w:hint="eastAsia" w:ascii="宋体" w:hAnsi="宋体" w:eastAsia="宋体" w:cs="宋体"/>
                <w:b w:val="0"/>
                <w:bCs w:val="0"/>
                <w:snapToGrid w:val="0"/>
                <w:color w:val="auto"/>
                <w:kern w:val="0"/>
                <w:sz w:val="22"/>
                <w:szCs w:val="22"/>
                <w:highlight w:val="none"/>
                <w:lang w:val="en-US" w:eastAsia="zh-CN"/>
              </w:rPr>
              <w:t>至少</w:t>
            </w:r>
            <w:r>
              <w:rPr>
                <w:rFonts w:hint="eastAsia" w:hAnsi="宋体" w:cs="宋体"/>
                <w:b w:val="0"/>
                <w:bCs w:val="0"/>
                <w:snapToGrid w:val="0"/>
                <w:color w:val="auto"/>
                <w:kern w:val="0"/>
                <w:sz w:val="22"/>
                <w:szCs w:val="22"/>
                <w:highlight w:val="none"/>
                <w:lang w:val="en-US" w:eastAsia="zh-CN"/>
              </w:rPr>
              <w:t>3</w:t>
            </w:r>
            <w:r>
              <w:rPr>
                <w:rFonts w:hint="eastAsia" w:ascii="宋体" w:hAnsi="宋体" w:eastAsia="宋体" w:cs="宋体"/>
                <w:b w:val="0"/>
                <w:bCs w:val="0"/>
                <w:snapToGrid w:val="0"/>
                <w:color w:val="auto"/>
                <w:kern w:val="0"/>
                <w:sz w:val="22"/>
                <w:szCs w:val="22"/>
                <w:highlight w:val="none"/>
                <w:lang w:val="en-US" w:eastAsia="zh-CN"/>
              </w:rPr>
              <w:t>个月</w:t>
            </w:r>
            <w:r>
              <w:rPr>
                <w:rFonts w:hint="eastAsia" w:ascii="宋体" w:hAnsi="宋体" w:eastAsia="宋体" w:cs="宋体"/>
                <w:b w:val="0"/>
                <w:bCs w:val="0"/>
                <w:snapToGrid w:val="0"/>
                <w:color w:val="auto"/>
                <w:kern w:val="0"/>
                <w:sz w:val="22"/>
                <w:szCs w:val="22"/>
                <w:highlight w:val="none"/>
              </w:rPr>
              <w:t>社保的证明（</w:t>
            </w:r>
            <w:r>
              <w:rPr>
                <w:rFonts w:hint="eastAsia" w:ascii="宋体" w:hAnsi="宋体" w:eastAsia="宋体" w:cs="宋体"/>
                <w:b w:val="0"/>
                <w:bCs w:val="0"/>
                <w:snapToGrid w:val="0"/>
                <w:color w:val="auto"/>
                <w:kern w:val="0"/>
                <w:sz w:val="22"/>
                <w:szCs w:val="22"/>
                <w:highlight w:val="none"/>
                <w:lang w:eastAsia="zh-CN"/>
              </w:rPr>
              <w:t>其中必须有</w:t>
            </w:r>
            <w:r>
              <w:rPr>
                <w:rFonts w:hint="eastAsia" w:hAnsi="宋体" w:eastAsia="宋体" w:cs="宋体"/>
                <w:b w:val="0"/>
                <w:bCs w:val="0"/>
                <w:snapToGrid w:val="0"/>
                <w:color w:val="auto"/>
                <w:kern w:val="0"/>
                <w:sz w:val="22"/>
                <w:szCs w:val="22"/>
                <w:highlight w:val="none"/>
                <w:lang w:eastAsia="zh-CN"/>
              </w:rPr>
              <w:t>2025年</w:t>
            </w:r>
            <w:r>
              <w:rPr>
                <w:rFonts w:hint="eastAsia" w:hAnsi="宋体" w:cs="宋体"/>
                <w:b w:val="0"/>
                <w:bCs w:val="0"/>
                <w:snapToGrid w:val="0"/>
                <w:color w:val="auto"/>
                <w:kern w:val="0"/>
                <w:sz w:val="22"/>
                <w:szCs w:val="22"/>
                <w:highlight w:val="none"/>
                <w:lang w:val="en-US" w:eastAsia="zh-CN"/>
              </w:rPr>
              <w:t>1</w:t>
            </w:r>
            <w:r>
              <w:rPr>
                <w:rFonts w:hint="eastAsia" w:ascii="宋体" w:hAnsi="宋体" w:eastAsia="宋体" w:cs="宋体"/>
                <w:b w:val="0"/>
                <w:bCs w:val="0"/>
                <w:snapToGrid w:val="0"/>
                <w:color w:val="auto"/>
                <w:kern w:val="0"/>
                <w:sz w:val="22"/>
                <w:szCs w:val="22"/>
                <w:highlight w:val="none"/>
                <w:lang w:eastAsia="zh-CN"/>
              </w:rPr>
              <w:t>月</w:t>
            </w:r>
            <w:r>
              <w:rPr>
                <w:rFonts w:hint="eastAsia" w:ascii="宋体" w:hAnsi="宋体" w:eastAsia="宋体" w:cs="宋体"/>
                <w:b w:val="0"/>
                <w:bCs w:val="0"/>
                <w:snapToGrid w:val="0"/>
                <w:color w:val="auto"/>
                <w:kern w:val="0"/>
                <w:sz w:val="22"/>
                <w:szCs w:val="22"/>
                <w:highlight w:val="none"/>
              </w:rPr>
              <w:t>）彩色扫描件，返聘人员除外；若是退休人员需提供退休证和返聘合同（协议）彩色扫描件。</w:t>
            </w:r>
          </w:p>
        </w:tc>
      </w:tr>
      <w:tr w14:paraId="1D6C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340" w:type="dxa"/>
            <w:vMerge w:val="continue"/>
            <w:vAlign w:val="center"/>
          </w:tcPr>
          <w:p w14:paraId="7FE410CA">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1908FF74">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1FF07C78">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707CFA41">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企业管理体系认证</w:t>
            </w:r>
          </w:p>
          <w:p w14:paraId="7206FEE9">
            <w:pPr>
              <w:widowControl/>
              <w:tabs>
                <w:tab w:val="left" w:pos="7020"/>
              </w:tabs>
              <w:spacing w:line="400" w:lineRule="exact"/>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（满分</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3286" w:type="dxa"/>
            <w:vAlign w:val="center"/>
          </w:tcPr>
          <w:p w14:paraId="18C376D4">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1．质量管理体系认证、职业健康安全管理体系认证、环境管理体系认证</w:t>
            </w:r>
            <w:r>
              <w:rPr>
                <w:rFonts w:hint="eastAsia" w:hAnsi="宋体" w:eastAsia="宋体" w:cs="宋体"/>
                <w:snapToGrid w:val="0"/>
                <w:color w:val="auto"/>
                <w:kern w:val="0"/>
                <w:sz w:val="22"/>
                <w:szCs w:val="22"/>
                <w:highlight w:val="none"/>
                <w:lang w:val="en-US" w:eastAsia="zh-CN"/>
              </w:rPr>
              <w:t>，每缺少一项扣1分</w:t>
            </w:r>
            <w:r>
              <w:rPr>
                <w:rFonts w:hint="eastAsia" w:ascii="宋体" w:hAnsi="宋体" w:eastAsia="宋体" w:cs="宋体"/>
                <w:snapToGrid w:val="0"/>
                <w:color w:val="auto"/>
                <w:kern w:val="0"/>
                <w:sz w:val="22"/>
                <w:szCs w:val="22"/>
                <w:highlight w:val="none"/>
                <w:lang w:val="en-US" w:eastAsia="zh-CN"/>
              </w:rPr>
              <w:t>，</w:t>
            </w:r>
            <w:r>
              <w:rPr>
                <w:rFonts w:hint="eastAsia" w:hAnsi="宋体" w:eastAsia="宋体" w:cs="宋体"/>
                <w:snapToGrid w:val="0"/>
                <w:color w:val="auto"/>
                <w:kern w:val="0"/>
                <w:sz w:val="22"/>
                <w:szCs w:val="22"/>
                <w:highlight w:val="none"/>
                <w:lang w:val="en-US" w:eastAsia="zh-CN"/>
              </w:rPr>
              <w:t>本项</w:t>
            </w:r>
            <w:r>
              <w:rPr>
                <w:rFonts w:hint="eastAsia" w:ascii="宋体" w:hAnsi="宋体" w:eastAsia="宋体" w:cs="宋体"/>
                <w:snapToGrid w:val="0"/>
                <w:color w:val="auto"/>
                <w:kern w:val="0"/>
                <w:sz w:val="22"/>
                <w:szCs w:val="22"/>
                <w:highlight w:val="none"/>
                <w:lang w:val="en-US" w:eastAsia="zh-CN"/>
              </w:rPr>
              <w:t>最高得</w:t>
            </w:r>
            <w:r>
              <w:rPr>
                <w:rFonts w:hint="eastAsia" w:hAnsi="宋体" w:cs="宋体"/>
                <w:snapToGrid w:val="0"/>
                <w:color w:val="auto"/>
                <w:kern w:val="0"/>
                <w:sz w:val="22"/>
                <w:szCs w:val="22"/>
                <w:highlight w:val="none"/>
                <w:lang w:val="en-US" w:eastAsia="zh-CN"/>
              </w:rPr>
              <w:t>3</w:t>
            </w:r>
            <w:r>
              <w:rPr>
                <w:rFonts w:hint="eastAsia" w:ascii="宋体" w:hAnsi="宋体" w:eastAsia="宋体" w:cs="宋体"/>
                <w:snapToGrid w:val="0"/>
                <w:color w:val="auto"/>
                <w:kern w:val="0"/>
                <w:sz w:val="22"/>
                <w:szCs w:val="22"/>
                <w:highlight w:val="none"/>
                <w:lang w:val="en-US" w:eastAsia="zh-CN"/>
              </w:rPr>
              <w:t>分。</w:t>
            </w:r>
          </w:p>
          <w:p w14:paraId="08997C14">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snapToGrid w:val="0"/>
                <w:color w:val="auto"/>
                <w:kern w:val="0"/>
                <w:sz w:val="22"/>
                <w:szCs w:val="22"/>
                <w:highlight w:val="none"/>
                <w:lang w:val="en-US" w:eastAsia="zh-CN"/>
              </w:rPr>
              <w:t>2．未获得以上认证的，不予计分。</w:t>
            </w:r>
          </w:p>
        </w:tc>
        <w:tc>
          <w:tcPr>
            <w:tcW w:w="3757" w:type="dxa"/>
            <w:vAlign w:val="center"/>
          </w:tcPr>
          <w:p w14:paraId="2B503DF6">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1.需附在有效期内的认证证书彩色扫描件，并加盖投标人公章。</w:t>
            </w:r>
          </w:p>
          <w:p w14:paraId="7ACF6123">
            <w:pPr>
              <w:pStyle w:val="8"/>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2.任一认证证书有以下情形之一的，该认证证书视为无效，不予计分：</w:t>
            </w:r>
          </w:p>
          <w:p w14:paraId="30966BE9">
            <w:pPr>
              <w:wordWrap w:val="0"/>
              <w:topLinePunct/>
              <w:spacing w:line="340" w:lineRule="exact"/>
              <w:jc w:val="lef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lang w:val="en-US" w:eastAsia="zh-CN" w:bidi="ar-SA"/>
              </w:rPr>
              <w:t>①认证证书不在有效期内的。</w:t>
            </w:r>
          </w:p>
        </w:tc>
      </w:tr>
      <w:tr w14:paraId="6BFD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340" w:type="dxa"/>
            <w:vMerge w:val="continue"/>
            <w:vAlign w:val="center"/>
          </w:tcPr>
          <w:p w14:paraId="2EAD1FCF">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7E24B2F3">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11274AE7">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25621624">
            <w:pPr>
              <w:pStyle w:val="8"/>
              <w:keepNext w:val="0"/>
              <w:keepLines w:val="0"/>
              <w:pageBreakBefore w:val="0"/>
              <w:widowControl/>
              <w:kinsoku/>
              <w:wordWrap w:val="0"/>
              <w:overflowPunct/>
              <w:topLinePunct w:val="0"/>
              <w:autoSpaceDN/>
              <w:bidi w:val="0"/>
              <w:adjustRightInd w:val="0"/>
              <w:snapToGrid w:val="0"/>
              <w:spacing w:after="0" w:line="32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企业荣誉</w:t>
            </w:r>
          </w:p>
          <w:p w14:paraId="1373A671">
            <w:pP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（满分5分）</w:t>
            </w:r>
          </w:p>
        </w:tc>
        <w:tc>
          <w:tcPr>
            <w:tcW w:w="3286" w:type="dxa"/>
            <w:vAlign w:val="center"/>
          </w:tcPr>
          <w:p w14:paraId="208434B6">
            <w:pPr>
              <w:pStyle w:val="8"/>
              <w:wordWrap w:val="0"/>
              <w:adjustRightInd w:val="0"/>
              <w:snapToGrid w:val="0"/>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投标人</w:t>
            </w:r>
            <w:r>
              <w:rPr>
                <w:rFonts w:hint="eastAsia" w:ascii="宋体" w:hAnsi="宋体" w:eastAsia="宋体" w:cs="宋体"/>
                <w:b w:val="0"/>
                <w:bCs w:val="0"/>
                <w:color w:val="auto"/>
                <w:sz w:val="22"/>
                <w:szCs w:val="22"/>
                <w:highlight w:val="none"/>
              </w:rPr>
              <w:t>20</w:t>
            </w:r>
            <w:r>
              <w:rPr>
                <w:rFonts w:hint="eastAsia"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年1月1日至今获得过地级市或以上建筑协会颁发的“建筑业优秀典型设计企业”的，得</w:t>
            </w:r>
            <w:r>
              <w:rPr>
                <w:rFonts w:hint="eastAsia"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p w14:paraId="27C5AB15">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rPr>
              <w:t>本项最高得</w:t>
            </w:r>
            <w:r>
              <w:rPr>
                <w:rFonts w:hint="eastAsia"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757" w:type="dxa"/>
            <w:vAlign w:val="center"/>
          </w:tcPr>
          <w:p w14:paraId="48A3DB3F">
            <w:pPr>
              <w:spacing w:line="24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snapToGrid w:val="0"/>
                <w:color w:val="auto"/>
                <w:kern w:val="0"/>
                <w:sz w:val="22"/>
                <w:szCs w:val="22"/>
                <w:highlight w:val="none"/>
              </w:rPr>
              <w:t>需附相关证书彩色</w:t>
            </w:r>
            <w:r>
              <w:rPr>
                <w:rFonts w:hint="eastAsia" w:ascii="宋体" w:hAnsi="宋体" w:eastAsia="宋体" w:cs="宋体"/>
                <w:b w:val="0"/>
                <w:bCs w:val="0"/>
                <w:snapToGrid w:val="0"/>
                <w:color w:val="auto"/>
                <w:kern w:val="0"/>
                <w:sz w:val="22"/>
                <w:szCs w:val="22"/>
                <w:highlight w:val="none"/>
                <w:lang w:val="en-US" w:eastAsia="zh-CN"/>
              </w:rPr>
              <w:t>扫描</w:t>
            </w:r>
            <w:r>
              <w:rPr>
                <w:rFonts w:hint="eastAsia" w:ascii="宋体" w:hAnsi="宋体" w:eastAsia="宋体" w:cs="宋体"/>
                <w:b w:val="0"/>
                <w:bCs w:val="0"/>
                <w:snapToGrid w:val="0"/>
                <w:color w:val="auto"/>
                <w:kern w:val="0"/>
                <w:sz w:val="22"/>
                <w:szCs w:val="22"/>
                <w:highlight w:val="none"/>
              </w:rPr>
              <w:t>件</w:t>
            </w:r>
            <w:r>
              <w:rPr>
                <w:rFonts w:hint="eastAsia" w:ascii="宋体" w:hAnsi="宋体" w:eastAsia="宋体" w:cs="宋体"/>
                <w:b w:val="0"/>
                <w:bCs w:val="0"/>
                <w:snapToGrid w:val="0"/>
                <w:color w:val="auto"/>
                <w:kern w:val="0"/>
                <w:sz w:val="22"/>
                <w:szCs w:val="22"/>
                <w:highlight w:val="none"/>
                <w:lang w:eastAsia="zh-CN"/>
              </w:rPr>
              <w:t>；</w:t>
            </w:r>
          </w:p>
          <w:p w14:paraId="742D3265">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2.提供建筑协会或建设行政主管部门网站截图。</w:t>
            </w:r>
          </w:p>
          <w:p w14:paraId="691AF61F">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snapToGrid w:val="0"/>
                <w:color w:val="auto"/>
                <w:kern w:val="0"/>
                <w:sz w:val="22"/>
                <w:szCs w:val="22"/>
                <w:highlight w:val="none"/>
              </w:rPr>
              <w:t>获荣誉时间以荣誉证明的落款日期为准。</w:t>
            </w:r>
          </w:p>
          <w:p w14:paraId="4808BDB7">
            <w:pP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hAnsi="宋体" w:eastAsia="宋体" w:cs="宋体"/>
                <w:b w:val="0"/>
                <w:bCs w:val="0"/>
                <w:snapToGrid w:val="0"/>
                <w:color w:val="auto"/>
                <w:kern w:val="0"/>
                <w:sz w:val="22"/>
                <w:szCs w:val="22"/>
                <w:highlight w:val="none"/>
              </w:rPr>
              <w:t>颁发</w:t>
            </w:r>
            <w:r>
              <w:rPr>
                <w:rFonts w:hint="eastAsia" w:ascii="宋体" w:hAnsi="宋体" w:eastAsia="宋体" w:cs="宋体"/>
                <w:b w:val="0"/>
                <w:bCs w:val="0"/>
                <w:color w:val="auto"/>
                <w:sz w:val="22"/>
                <w:szCs w:val="22"/>
                <w:highlight w:val="none"/>
              </w:rPr>
              <w:t>机关、</w:t>
            </w:r>
            <w:r>
              <w:rPr>
                <w:rFonts w:hint="eastAsia" w:ascii="宋体" w:hAnsi="宋体" w:eastAsia="宋体" w:cs="宋体"/>
                <w:b w:val="0"/>
                <w:bCs w:val="0"/>
                <w:snapToGrid w:val="0"/>
                <w:color w:val="auto"/>
                <w:kern w:val="0"/>
                <w:sz w:val="22"/>
                <w:szCs w:val="22"/>
                <w:highlight w:val="none"/>
              </w:rPr>
              <w:t>获荣誉时间不符合评分标准和备注规定的，不予得分。</w:t>
            </w:r>
          </w:p>
        </w:tc>
      </w:tr>
      <w:tr w14:paraId="3DEC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dxa"/>
            <w:vMerge w:val="continue"/>
            <w:vAlign w:val="center"/>
          </w:tcPr>
          <w:p w14:paraId="512CBC58">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62F22021">
            <w:pPr>
              <w:widowControl/>
              <w:jc w:val="center"/>
              <w:rPr>
                <w:rFonts w:hint="eastAsia" w:ascii="宋体" w:hAnsi="宋体" w:eastAsia="宋体" w:cs="宋体"/>
                <w:color w:val="auto"/>
                <w:kern w:val="0"/>
                <w:sz w:val="24"/>
                <w:szCs w:val="24"/>
                <w:highlight w:val="none"/>
              </w:rPr>
            </w:pPr>
          </w:p>
        </w:tc>
        <w:tc>
          <w:tcPr>
            <w:tcW w:w="597" w:type="dxa"/>
            <w:vMerge w:val="continue"/>
            <w:vAlign w:val="center"/>
          </w:tcPr>
          <w:p w14:paraId="2B225EF9">
            <w:pPr>
              <w:widowControl/>
              <w:jc w:val="center"/>
              <w:rPr>
                <w:rFonts w:hint="eastAsia" w:ascii="宋体" w:hAnsi="宋体" w:eastAsia="宋体" w:cs="宋体"/>
                <w:color w:val="auto"/>
                <w:kern w:val="0"/>
                <w:sz w:val="24"/>
                <w:szCs w:val="24"/>
                <w:highlight w:val="none"/>
              </w:rPr>
            </w:pPr>
          </w:p>
        </w:tc>
        <w:tc>
          <w:tcPr>
            <w:tcW w:w="828" w:type="dxa"/>
            <w:gridSpan w:val="2"/>
            <w:vAlign w:val="center"/>
          </w:tcPr>
          <w:p w14:paraId="246D2DEC">
            <w:pPr>
              <w:wordWrap w:val="0"/>
              <w:adjustRightInd w:val="0"/>
              <w:snapToGrid w:val="0"/>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lang w:val="en-US" w:eastAsia="zh-CN"/>
              </w:rPr>
              <w:t>纳税信用</w:t>
            </w:r>
            <w:r>
              <w:rPr>
                <w:rFonts w:hint="eastAsia" w:ascii="宋体" w:hAnsi="宋体" w:eastAsia="宋体" w:cs="宋体"/>
                <w:color w:val="auto"/>
                <w:sz w:val="22"/>
                <w:szCs w:val="22"/>
                <w:highlight w:val="none"/>
                <w:lang w:val="en-US" w:eastAsia="zh-CN"/>
              </w:rPr>
              <w:t>（满分</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3286" w:type="dxa"/>
            <w:vAlign w:val="center"/>
          </w:tcPr>
          <w:p w14:paraId="6B5F869A">
            <w:pPr>
              <w:pStyle w:val="8"/>
              <w:wordWrap w:val="0"/>
              <w:adjustRightInd w:val="0"/>
              <w:snapToGrid w:val="0"/>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投标人</w:t>
            </w:r>
            <w:r>
              <w:rPr>
                <w:rFonts w:hint="eastAsia" w:ascii="宋体" w:hAnsi="宋体" w:eastAsia="宋体" w:cs="宋体"/>
                <w:b w:val="0"/>
                <w:bCs w:val="0"/>
                <w:color w:val="auto"/>
                <w:sz w:val="22"/>
                <w:szCs w:val="22"/>
                <w:highlight w:val="none"/>
              </w:rPr>
              <w:t>获得纳税信用A级纳税人</w:t>
            </w:r>
            <w:r>
              <w:rPr>
                <w:rFonts w:hint="eastAsia" w:ascii="宋体" w:hAnsi="宋体" w:eastAsia="宋体" w:cs="宋体"/>
                <w:b w:val="0"/>
                <w:bCs w:val="0"/>
                <w:color w:val="auto"/>
                <w:sz w:val="22"/>
                <w:szCs w:val="22"/>
                <w:highlight w:val="none"/>
                <w:lang w:val="en-US" w:eastAsia="zh-CN"/>
              </w:rPr>
              <w:t>情况</w:t>
            </w:r>
            <w:r>
              <w:rPr>
                <w:rFonts w:hint="eastAsia" w:ascii="宋体" w:hAnsi="宋体" w:eastAsia="宋体" w:cs="宋体"/>
                <w:b w:val="0"/>
                <w:bCs w:val="0"/>
                <w:color w:val="auto"/>
                <w:sz w:val="22"/>
                <w:szCs w:val="22"/>
                <w:highlight w:val="none"/>
              </w:rPr>
              <w:t>(其中必须有2023年度)</w:t>
            </w:r>
            <w:r>
              <w:rPr>
                <w:rFonts w:hint="eastAsia" w:ascii="宋体" w:hAnsi="宋体" w:eastAsia="宋体" w:cs="宋体"/>
                <w:b w:val="0"/>
                <w:bCs w:val="0"/>
                <w:color w:val="auto"/>
                <w:sz w:val="22"/>
                <w:szCs w:val="22"/>
                <w:highlight w:val="none"/>
                <w:lang w:val="en-US" w:eastAsia="zh-CN"/>
              </w:rPr>
              <w:t>：</w:t>
            </w:r>
          </w:p>
          <w:p w14:paraId="5834CC87">
            <w:pPr>
              <w:pStyle w:val="8"/>
              <w:numPr>
                <w:ilvl w:val="0"/>
                <w:numId w:val="0"/>
              </w:numPr>
              <w:wordWrap w:val="0"/>
              <w:adjustRightInd w:val="0"/>
              <w:snapToGrid w:val="0"/>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5.</w:t>
            </w:r>
            <w:r>
              <w:rPr>
                <w:rFonts w:hint="eastAsia" w:ascii="宋体" w:hAnsi="宋体" w:eastAsia="宋体" w:cs="宋体"/>
                <w:b w:val="0"/>
                <w:bCs w:val="0"/>
                <w:color w:val="auto"/>
                <w:sz w:val="22"/>
                <w:szCs w:val="22"/>
                <w:highlight w:val="none"/>
                <w:lang w:val="en-US" w:eastAsia="zh-CN"/>
              </w:rPr>
              <w:t>连续5年或以上的</w:t>
            </w:r>
            <w:r>
              <w:rPr>
                <w:rFonts w:hint="eastAsia" w:ascii="宋体" w:hAnsi="宋体" w:eastAsia="宋体" w:cs="宋体"/>
                <w:b w:val="0"/>
                <w:bCs w:val="0"/>
                <w:color w:val="auto"/>
                <w:sz w:val="22"/>
                <w:szCs w:val="22"/>
                <w:highlight w:val="none"/>
              </w:rPr>
              <w:t>，得</w:t>
            </w:r>
            <w:r>
              <w:rPr>
                <w:rFonts w:hint="eastAsia"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p w14:paraId="744A1406">
            <w:pPr>
              <w:pStyle w:val="8"/>
              <w:numPr>
                <w:ilvl w:val="0"/>
                <w:numId w:val="0"/>
              </w:numPr>
              <w:wordWrap w:val="0"/>
              <w:adjustRightInd w:val="0"/>
              <w:snapToGrid w:val="0"/>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6.</w:t>
            </w:r>
            <w:r>
              <w:rPr>
                <w:rFonts w:hint="eastAsia" w:ascii="宋体" w:hAnsi="宋体" w:eastAsia="宋体" w:cs="宋体"/>
                <w:b w:val="0"/>
                <w:bCs w:val="0"/>
                <w:color w:val="auto"/>
                <w:sz w:val="22"/>
                <w:szCs w:val="22"/>
                <w:highlight w:val="none"/>
              </w:rPr>
              <w:t>连续</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或以上</w:t>
            </w:r>
            <w:r>
              <w:rPr>
                <w:rFonts w:hint="eastAsia" w:ascii="宋体" w:hAnsi="宋体" w:eastAsia="宋体" w:cs="宋体"/>
                <w:b w:val="0"/>
                <w:bCs w:val="0"/>
                <w:color w:val="auto"/>
                <w:sz w:val="22"/>
                <w:szCs w:val="22"/>
                <w:highlight w:val="none"/>
              </w:rPr>
              <w:t>的，得</w:t>
            </w:r>
            <w:r>
              <w:rPr>
                <w:rFonts w:hint="eastAsia"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p w14:paraId="7AFC5B92">
            <w:pPr>
              <w:pStyle w:val="8"/>
              <w:numPr>
                <w:ilvl w:val="0"/>
                <w:numId w:val="0"/>
              </w:numPr>
              <w:wordWrap w:val="0"/>
              <w:adjustRightInd w:val="0"/>
              <w:snapToGrid w:val="0"/>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7.</w:t>
            </w:r>
            <w:r>
              <w:rPr>
                <w:rFonts w:hint="eastAsia" w:ascii="宋体" w:hAnsi="宋体" w:eastAsia="宋体" w:cs="宋体"/>
                <w:b w:val="0"/>
                <w:bCs w:val="0"/>
                <w:color w:val="auto"/>
                <w:sz w:val="22"/>
                <w:szCs w:val="22"/>
                <w:highlight w:val="none"/>
              </w:rPr>
              <w:t>连续</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lang w:val="en-US" w:eastAsia="zh-CN"/>
              </w:rPr>
              <w:t>以上</w:t>
            </w:r>
            <w:r>
              <w:rPr>
                <w:rFonts w:hint="eastAsia" w:ascii="宋体" w:hAnsi="宋体" w:eastAsia="宋体" w:cs="宋体"/>
                <w:b w:val="0"/>
                <w:bCs w:val="0"/>
                <w:color w:val="auto"/>
                <w:sz w:val="22"/>
                <w:szCs w:val="22"/>
                <w:highlight w:val="none"/>
              </w:rPr>
              <w:t>的，得</w:t>
            </w:r>
            <w:r>
              <w:rPr>
                <w:rFonts w:hint="eastAsia"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p>
          <w:p w14:paraId="0E978A47">
            <w:pPr>
              <w:pStyle w:val="19"/>
              <w:numPr>
                <w:ilvl w:val="0"/>
                <w:numId w:val="0"/>
              </w:numPr>
              <w:spacing w:line="24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8.其他</w:t>
            </w:r>
            <w:r>
              <w:rPr>
                <w:rFonts w:hint="eastAsia" w:ascii="宋体" w:hAnsi="宋体" w:eastAsia="宋体" w:cs="宋体"/>
                <w:b w:val="0"/>
                <w:bCs w:val="0"/>
                <w:color w:val="auto"/>
                <w:sz w:val="22"/>
                <w:szCs w:val="22"/>
                <w:highlight w:val="none"/>
              </w:rPr>
              <w:t>情形不予计分。</w:t>
            </w:r>
          </w:p>
          <w:p w14:paraId="32EBB79F">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rPr>
              <w:t>本项最高得</w:t>
            </w:r>
            <w:r>
              <w:rPr>
                <w:rFonts w:hint="eastAsia"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757" w:type="dxa"/>
            <w:vAlign w:val="center"/>
          </w:tcPr>
          <w:p w14:paraId="697F4E02">
            <w:pPr>
              <w:pStyle w:val="8"/>
              <w:numPr>
                <w:ilvl w:val="0"/>
                <w:numId w:val="8"/>
              </w:numPr>
              <w:wordWrap w:val="0"/>
              <w:adjustRightInd w:val="0"/>
              <w:snapToGrid w:val="0"/>
              <w:spacing w:line="240" w:lineRule="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必须提供企业纳税信用A级纳税人证书</w:t>
            </w:r>
            <w:r>
              <w:rPr>
                <w:rFonts w:hint="eastAsia" w:ascii="宋体" w:hAnsi="宋体" w:eastAsia="宋体" w:cs="宋体"/>
                <w:b w:val="0"/>
                <w:bCs w:val="0"/>
                <w:snapToGrid w:val="0"/>
                <w:color w:val="auto"/>
                <w:kern w:val="0"/>
                <w:sz w:val="22"/>
                <w:szCs w:val="22"/>
                <w:highlight w:val="none"/>
              </w:rPr>
              <w:t>彩色</w:t>
            </w:r>
            <w:r>
              <w:rPr>
                <w:rFonts w:hint="eastAsia" w:ascii="宋体" w:hAnsi="宋体" w:eastAsia="宋体" w:cs="宋体"/>
                <w:b w:val="0"/>
                <w:bCs w:val="0"/>
                <w:snapToGrid w:val="0"/>
                <w:color w:val="auto"/>
                <w:kern w:val="0"/>
                <w:sz w:val="22"/>
                <w:szCs w:val="22"/>
                <w:highlight w:val="none"/>
                <w:lang w:val="en-US" w:eastAsia="zh-CN"/>
              </w:rPr>
              <w:t>扫描</w:t>
            </w:r>
            <w:r>
              <w:rPr>
                <w:rFonts w:hint="eastAsia" w:ascii="宋体" w:hAnsi="宋体" w:eastAsia="宋体" w:cs="宋体"/>
                <w:b w:val="0"/>
                <w:bCs w:val="0"/>
                <w:snapToGrid w:val="0"/>
                <w:color w:val="auto"/>
                <w:kern w:val="0"/>
                <w:sz w:val="22"/>
                <w:szCs w:val="22"/>
                <w:highlight w:val="none"/>
              </w:rPr>
              <w:t>件</w:t>
            </w:r>
            <w:r>
              <w:rPr>
                <w:rFonts w:hint="eastAsia" w:ascii="宋体" w:hAnsi="宋体" w:eastAsia="宋体" w:cs="宋体"/>
                <w:b w:val="0"/>
                <w:bCs w:val="0"/>
                <w:color w:val="auto"/>
                <w:kern w:val="0"/>
                <w:sz w:val="22"/>
                <w:szCs w:val="22"/>
                <w:highlight w:val="none"/>
              </w:rPr>
              <w:t>及国家税务总局（或省级电子税务局）网上查询截图，否则不得分。</w:t>
            </w:r>
          </w:p>
          <w:p w14:paraId="4A10DFAF">
            <w:pPr>
              <w:numPr>
                <w:ilvl w:val="0"/>
                <w:numId w:val="0"/>
              </w:numPr>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rPr>
              <w:t>2.只计算投标人自身（投标人的分公司、子公司及分支机构除外）。</w:t>
            </w:r>
          </w:p>
        </w:tc>
      </w:tr>
      <w:tr w14:paraId="3BA3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340" w:type="dxa"/>
            <w:vMerge w:val="restart"/>
            <w:vAlign w:val="center"/>
          </w:tcPr>
          <w:p w14:paraId="3E264406">
            <w:pPr>
              <w:widowControl/>
              <w:jc w:val="center"/>
              <w:rPr>
                <w:rFonts w:hint="eastAsia" w:ascii="宋体"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2</w:t>
            </w:r>
          </w:p>
        </w:tc>
        <w:tc>
          <w:tcPr>
            <w:tcW w:w="845" w:type="dxa"/>
            <w:vMerge w:val="restart"/>
            <w:vAlign w:val="center"/>
          </w:tcPr>
          <w:p w14:paraId="46E63E8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技术部分，满分：</w:t>
            </w:r>
            <w:r>
              <w:rPr>
                <w:rFonts w:hint="eastAsia" w:ascii="宋体" w:hAnsi="宋体" w:eastAsia="宋体" w:cs="宋体"/>
                <w:b/>
                <w:bCs/>
                <w:color w:val="auto"/>
                <w:kern w:val="0"/>
                <w:sz w:val="24"/>
                <w:szCs w:val="24"/>
                <w:highlight w:val="none"/>
                <w:lang w:val="en-US" w:eastAsia="zh-CN"/>
              </w:rPr>
              <w:t>20</w:t>
            </w:r>
            <w:r>
              <w:rPr>
                <w:rFonts w:hint="eastAsia" w:ascii="宋体" w:hAnsi="宋体" w:eastAsia="宋体" w:cs="宋体"/>
                <w:b/>
                <w:bCs/>
                <w:color w:val="auto"/>
                <w:kern w:val="0"/>
                <w:sz w:val="24"/>
                <w:szCs w:val="24"/>
                <w:highlight w:val="none"/>
              </w:rPr>
              <w:t>分。</w:t>
            </w:r>
          </w:p>
        </w:tc>
        <w:tc>
          <w:tcPr>
            <w:tcW w:w="1189" w:type="dxa"/>
            <w:gridSpan w:val="2"/>
            <w:shd w:val="clear" w:color="auto" w:fill="auto"/>
            <w:vAlign w:val="center"/>
          </w:tcPr>
          <w:p w14:paraId="3EE7D1CF">
            <w:pPr>
              <w:shd w:val="clear" w:color="auto" w:fill="auto"/>
              <w:spacing w:line="40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对项目的理解和认识</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7279" w:type="dxa"/>
            <w:gridSpan w:val="3"/>
            <w:shd w:val="clear" w:color="auto" w:fill="auto"/>
            <w:vAlign w:val="center"/>
          </w:tcPr>
          <w:p w14:paraId="12A7D31B">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对本招标项目的</w:t>
            </w:r>
            <w:r>
              <w:rPr>
                <w:rFonts w:hint="eastAsia" w:ascii="宋体" w:hAnsi="宋体" w:eastAsia="宋体" w:cs="宋体"/>
                <w:color w:val="auto"/>
                <w:spacing w:val="-2"/>
                <w:sz w:val="22"/>
                <w:szCs w:val="22"/>
                <w:highlight w:val="none"/>
                <w:lang w:val="en-US" w:eastAsia="zh-CN"/>
              </w:rPr>
              <w:t>理解和认识进行评分</w:t>
            </w:r>
            <w:r>
              <w:rPr>
                <w:rFonts w:hint="eastAsia" w:ascii="宋体" w:hAnsi="宋体" w:eastAsia="宋体" w:cs="宋体"/>
                <w:color w:val="auto"/>
                <w:spacing w:val="-2"/>
                <w:sz w:val="22"/>
                <w:szCs w:val="22"/>
                <w:highlight w:val="none"/>
              </w:rPr>
              <w:t>：</w:t>
            </w:r>
          </w:p>
          <w:p w14:paraId="4ACFB4DD">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【优】对本招标项目的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描述详尽、透彻的得</w:t>
            </w:r>
            <w:r>
              <w:rPr>
                <w:rFonts w:hint="eastAsia" w:ascii="宋体" w:hAnsi="宋体" w:eastAsia="宋体" w:cs="宋体"/>
                <w:color w:val="auto"/>
                <w:spacing w:val="-2"/>
                <w:sz w:val="22"/>
                <w:szCs w:val="22"/>
                <w:highlight w:val="none"/>
                <w:lang w:val="en-US" w:eastAsia="zh-CN"/>
              </w:rPr>
              <w:t>5</w:t>
            </w:r>
            <w:r>
              <w:rPr>
                <w:rFonts w:hint="eastAsia" w:ascii="宋体" w:hAnsi="宋体" w:eastAsia="宋体" w:cs="宋体"/>
                <w:color w:val="auto"/>
                <w:spacing w:val="-2"/>
                <w:sz w:val="22"/>
                <w:szCs w:val="22"/>
                <w:highlight w:val="none"/>
              </w:rPr>
              <w:t>分；</w:t>
            </w:r>
          </w:p>
          <w:p w14:paraId="3F44B1FF">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【良】对本招标项目的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描述较详尽、较透彻的得</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
                <w:sz w:val="22"/>
                <w:szCs w:val="22"/>
                <w:highlight w:val="none"/>
              </w:rPr>
              <w:t>分；</w:t>
            </w:r>
          </w:p>
          <w:p w14:paraId="00BA7FC0">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【合格】对本招标项目的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描述不够详尽、不够透彻的得</w:t>
            </w: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rPr>
              <w:t>分；</w:t>
            </w:r>
          </w:p>
          <w:p w14:paraId="2725C07E">
            <w:pPr>
              <w:numPr>
                <w:ilvl w:val="0"/>
                <w:numId w:val="0"/>
              </w:numPr>
              <w:ind w:left="0" w:leftChars="0" w:firstLine="0" w:firstLineChars="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rPr>
              <w:t>无该项描述得0分。</w:t>
            </w:r>
          </w:p>
        </w:tc>
      </w:tr>
      <w:tr w14:paraId="47B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340" w:type="dxa"/>
            <w:vMerge w:val="continue"/>
            <w:vAlign w:val="center"/>
          </w:tcPr>
          <w:p w14:paraId="6CCA5B4D">
            <w:pPr>
              <w:widowControl/>
              <w:jc w:val="center"/>
              <w:rPr>
                <w:rFonts w:hint="eastAsia" w:hAnsi="宋体" w:eastAsia="宋体" w:cs="宋体"/>
                <w:color w:val="auto"/>
                <w:kern w:val="0"/>
                <w:sz w:val="24"/>
                <w:szCs w:val="24"/>
                <w:highlight w:val="none"/>
                <w:lang w:val="en-US" w:eastAsia="zh-CN"/>
              </w:rPr>
            </w:pPr>
          </w:p>
        </w:tc>
        <w:tc>
          <w:tcPr>
            <w:tcW w:w="845" w:type="dxa"/>
            <w:vMerge w:val="continue"/>
            <w:vAlign w:val="center"/>
          </w:tcPr>
          <w:p w14:paraId="2D95E712">
            <w:pPr>
              <w:widowControl/>
              <w:jc w:val="center"/>
              <w:rPr>
                <w:rFonts w:hint="eastAsia" w:ascii="宋体" w:hAnsi="宋体" w:eastAsia="宋体" w:cs="宋体"/>
                <w:b/>
                <w:bCs/>
                <w:color w:val="auto"/>
                <w:kern w:val="0"/>
                <w:sz w:val="24"/>
                <w:szCs w:val="24"/>
                <w:highlight w:val="none"/>
              </w:rPr>
            </w:pPr>
          </w:p>
        </w:tc>
        <w:tc>
          <w:tcPr>
            <w:tcW w:w="1189" w:type="dxa"/>
            <w:gridSpan w:val="2"/>
            <w:shd w:val="clear" w:color="auto" w:fill="auto"/>
            <w:vAlign w:val="center"/>
          </w:tcPr>
          <w:p w14:paraId="0D56D2B8">
            <w:pPr>
              <w:shd w:val="clear" w:color="auto" w:fill="auto"/>
              <w:wordWrap w:val="0"/>
              <w:adjustRightInd w:val="0"/>
              <w:snapToGrid w:val="0"/>
              <w:spacing w:line="40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lang w:val="en-US" w:eastAsia="zh-CN"/>
              </w:rPr>
              <w:t>设计工作实施方案</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7279" w:type="dxa"/>
            <w:gridSpan w:val="3"/>
            <w:shd w:val="clear" w:color="auto" w:fill="auto"/>
            <w:vAlign w:val="center"/>
          </w:tcPr>
          <w:p w14:paraId="5B5FEB15">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根据投标人的设计</w:t>
            </w:r>
            <w:r>
              <w:rPr>
                <w:rFonts w:hint="eastAsia" w:ascii="宋体" w:hAnsi="宋体" w:eastAsia="宋体" w:cs="宋体"/>
                <w:color w:val="auto"/>
                <w:spacing w:val="-2"/>
                <w:sz w:val="22"/>
                <w:szCs w:val="22"/>
                <w:highlight w:val="none"/>
                <w:lang w:val="en-US" w:eastAsia="zh-CN"/>
              </w:rPr>
              <w:t>工作实施方案</w:t>
            </w:r>
            <w:r>
              <w:rPr>
                <w:rFonts w:hint="eastAsia" w:ascii="宋体" w:hAnsi="宋体" w:eastAsia="宋体" w:cs="宋体"/>
                <w:color w:val="auto"/>
                <w:spacing w:val="-2"/>
                <w:sz w:val="22"/>
                <w:szCs w:val="22"/>
                <w:highlight w:val="none"/>
              </w:rPr>
              <w:t>合理性进行评分：</w:t>
            </w:r>
          </w:p>
          <w:p w14:paraId="706B0891">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【优】对本招标项目的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描述详尽、透彻的得</w:t>
            </w:r>
            <w:r>
              <w:rPr>
                <w:rFonts w:hint="eastAsia" w:ascii="宋体" w:hAnsi="宋体" w:eastAsia="宋体" w:cs="宋体"/>
                <w:color w:val="auto"/>
                <w:spacing w:val="-2"/>
                <w:sz w:val="22"/>
                <w:szCs w:val="22"/>
                <w:highlight w:val="none"/>
                <w:lang w:val="en-US" w:eastAsia="zh-CN"/>
              </w:rPr>
              <w:t>5</w:t>
            </w:r>
            <w:r>
              <w:rPr>
                <w:rFonts w:hint="eastAsia" w:ascii="宋体" w:hAnsi="宋体" w:eastAsia="宋体" w:cs="宋体"/>
                <w:color w:val="auto"/>
                <w:spacing w:val="-2"/>
                <w:sz w:val="22"/>
                <w:szCs w:val="22"/>
                <w:highlight w:val="none"/>
              </w:rPr>
              <w:t>分；</w:t>
            </w:r>
          </w:p>
          <w:p w14:paraId="6D0BA983">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【良】对本招标项目的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描述较详尽、较透彻的得</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
                <w:sz w:val="22"/>
                <w:szCs w:val="22"/>
                <w:highlight w:val="none"/>
              </w:rPr>
              <w:t>分；</w:t>
            </w:r>
          </w:p>
          <w:p w14:paraId="05CA576B">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【合格】对本招标项目的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描述不够详尽、不够透彻的得</w:t>
            </w: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rPr>
              <w:t>分；</w:t>
            </w:r>
          </w:p>
          <w:p w14:paraId="4261BB6A">
            <w:pPr>
              <w:shd w:val="clear" w:color="auto" w:fill="auto"/>
              <w:spacing w:line="400" w:lineRule="exact"/>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rPr>
              <w:t>无该项描述得0分。</w:t>
            </w:r>
          </w:p>
        </w:tc>
      </w:tr>
      <w:tr w14:paraId="50E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340" w:type="dxa"/>
            <w:vMerge w:val="continue"/>
            <w:vAlign w:val="center"/>
          </w:tcPr>
          <w:p w14:paraId="600A8091">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02E7636E">
            <w:pPr>
              <w:widowControl/>
              <w:jc w:val="center"/>
              <w:rPr>
                <w:rFonts w:hint="eastAsia" w:ascii="宋体" w:hAnsi="宋体" w:eastAsia="宋体" w:cs="宋体"/>
                <w:color w:val="auto"/>
                <w:kern w:val="0"/>
                <w:sz w:val="24"/>
                <w:szCs w:val="24"/>
                <w:highlight w:val="none"/>
              </w:rPr>
            </w:pPr>
          </w:p>
        </w:tc>
        <w:tc>
          <w:tcPr>
            <w:tcW w:w="1189" w:type="dxa"/>
            <w:gridSpan w:val="2"/>
            <w:shd w:val="clear" w:color="auto" w:fill="auto"/>
            <w:vAlign w:val="center"/>
          </w:tcPr>
          <w:p w14:paraId="7676C2C6">
            <w:pPr>
              <w:shd w:val="clear" w:color="auto" w:fill="auto"/>
              <w:wordWrap w:val="0"/>
              <w:adjustRightInd w:val="0"/>
              <w:snapToGrid w:val="0"/>
              <w:spacing w:line="400" w:lineRule="exact"/>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lang w:val="en-US" w:eastAsia="zh-CN"/>
              </w:rPr>
              <w:t>工作计划安排</w:t>
            </w:r>
            <w:r>
              <w:rPr>
                <w:rFonts w:hint="eastAsia" w:ascii="宋体" w:hAnsi="宋体" w:eastAsia="宋体" w:cs="宋体"/>
                <w:color w:val="auto"/>
                <w:kern w:val="2"/>
                <w:sz w:val="22"/>
                <w:szCs w:val="22"/>
                <w:highlight w:val="none"/>
                <w:vertAlign w:val="baseline"/>
                <w:lang w:val="en-US" w:eastAsia="zh-CN" w:bidi="ar-SA"/>
              </w:rPr>
              <w:t>（5分）</w:t>
            </w:r>
          </w:p>
        </w:tc>
        <w:tc>
          <w:tcPr>
            <w:tcW w:w="7279" w:type="dxa"/>
            <w:gridSpan w:val="3"/>
            <w:shd w:val="clear" w:color="auto" w:fill="auto"/>
            <w:vAlign w:val="center"/>
          </w:tcPr>
          <w:p w14:paraId="4FDACFC1">
            <w:pPr>
              <w:pStyle w:val="8"/>
              <w:wordWrap w:val="0"/>
              <w:adjustRightInd w:val="0"/>
              <w:snapToGrid w:val="0"/>
              <w:spacing w:after="0" w:line="360" w:lineRule="auto"/>
              <w:jc w:val="left"/>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spacing w:val="-2"/>
                <w:sz w:val="22"/>
                <w:szCs w:val="22"/>
                <w:highlight w:val="none"/>
              </w:rPr>
              <w:t>根据投标人的</w:t>
            </w:r>
            <w:r>
              <w:rPr>
                <w:rFonts w:hint="eastAsia" w:ascii="宋体" w:hAnsi="宋体" w:eastAsia="宋体" w:cs="宋体"/>
                <w:color w:val="auto"/>
                <w:spacing w:val="-2"/>
                <w:sz w:val="22"/>
                <w:szCs w:val="22"/>
                <w:highlight w:val="none"/>
                <w:lang w:val="en-US" w:eastAsia="zh-CN"/>
              </w:rPr>
              <w:t>工作计划安排</w:t>
            </w:r>
            <w:r>
              <w:rPr>
                <w:rFonts w:hint="eastAsia" w:ascii="宋体" w:hAnsi="宋体" w:eastAsia="宋体" w:cs="宋体"/>
                <w:color w:val="auto"/>
                <w:spacing w:val="-2"/>
                <w:sz w:val="22"/>
                <w:szCs w:val="22"/>
                <w:highlight w:val="none"/>
              </w:rPr>
              <w:t>合理性进行评分：</w:t>
            </w:r>
          </w:p>
          <w:p w14:paraId="47C7C1A3">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【优】对本招标项目的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描述详尽、透彻的得</w:t>
            </w:r>
            <w:r>
              <w:rPr>
                <w:rFonts w:hint="eastAsia" w:ascii="宋体" w:hAnsi="宋体" w:eastAsia="宋体" w:cs="宋体"/>
                <w:color w:val="auto"/>
                <w:spacing w:val="-2"/>
                <w:sz w:val="22"/>
                <w:szCs w:val="22"/>
                <w:highlight w:val="none"/>
                <w:lang w:val="en-US" w:eastAsia="zh-CN"/>
              </w:rPr>
              <w:t>5</w:t>
            </w:r>
            <w:r>
              <w:rPr>
                <w:rFonts w:hint="eastAsia" w:ascii="宋体" w:hAnsi="宋体" w:eastAsia="宋体" w:cs="宋体"/>
                <w:color w:val="auto"/>
                <w:spacing w:val="-2"/>
                <w:sz w:val="22"/>
                <w:szCs w:val="22"/>
                <w:highlight w:val="none"/>
              </w:rPr>
              <w:t>分；</w:t>
            </w:r>
          </w:p>
          <w:p w14:paraId="66FA2D23">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【良】对本招标项目的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描述较详尽、较透彻的得</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
                <w:sz w:val="22"/>
                <w:szCs w:val="22"/>
                <w:highlight w:val="none"/>
              </w:rPr>
              <w:t>分；</w:t>
            </w:r>
          </w:p>
          <w:p w14:paraId="6C0D8FB2">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【合格】对本招标项目的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描述不够详尽、不够透彻的得</w:t>
            </w: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rPr>
              <w:t>分；</w:t>
            </w:r>
          </w:p>
          <w:p w14:paraId="0961DC4A">
            <w:pPr>
              <w:shd w:val="clear" w:color="auto" w:fill="auto"/>
              <w:spacing w:line="400" w:lineRule="exact"/>
              <w:jc w:val="left"/>
              <w:rPr>
                <w:rFonts w:hint="eastAsia" w:ascii="宋体" w:hAnsi="宋体" w:eastAsia="宋体" w:cs="宋体"/>
                <w:b w:val="0"/>
                <w:bCs w:val="0"/>
                <w:color w:val="auto"/>
                <w:spacing w:val="-2"/>
                <w:kern w:val="2"/>
                <w:sz w:val="22"/>
                <w:szCs w:val="22"/>
                <w:highlight w:val="none"/>
                <w:lang w:val="en-US" w:eastAsia="zh-CN" w:bidi="ar-SA"/>
              </w:rPr>
            </w:pPr>
            <w:r>
              <w:rPr>
                <w:rFonts w:hint="eastAsia" w:ascii="宋体" w:hAnsi="宋体" w:eastAsia="宋体" w:cs="宋体"/>
                <w:color w:val="auto"/>
                <w:spacing w:val="-2"/>
                <w:sz w:val="22"/>
                <w:szCs w:val="22"/>
                <w:highlight w:val="none"/>
              </w:rPr>
              <w:t>无该项描述得0分。</w:t>
            </w:r>
          </w:p>
        </w:tc>
      </w:tr>
      <w:tr w14:paraId="67CB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dxa"/>
            <w:vMerge w:val="continue"/>
            <w:vAlign w:val="center"/>
          </w:tcPr>
          <w:p w14:paraId="2AD48F71">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025DB607">
            <w:pPr>
              <w:widowControl/>
              <w:jc w:val="center"/>
              <w:rPr>
                <w:rFonts w:hint="eastAsia" w:ascii="宋体" w:hAnsi="宋体" w:eastAsia="宋体" w:cs="宋体"/>
                <w:color w:val="auto"/>
                <w:kern w:val="0"/>
                <w:sz w:val="24"/>
                <w:szCs w:val="24"/>
                <w:highlight w:val="none"/>
              </w:rPr>
            </w:pPr>
          </w:p>
        </w:tc>
        <w:tc>
          <w:tcPr>
            <w:tcW w:w="1189" w:type="dxa"/>
            <w:gridSpan w:val="2"/>
            <w:shd w:val="clear" w:color="auto" w:fill="auto"/>
            <w:vAlign w:val="center"/>
          </w:tcPr>
          <w:p w14:paraId="20E5DDDE">
            <w:pPr>
              <w:shd w:val="clear" w:color="auto" w:fill="auto"/>
              <w:wordWrap w:val="0"/>
              <w:adjustRightInd w:val="0"/>
              <w:snapToGrid w:val="0"/>
              <w:spacing w:line="40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rPr>
              <w:t>质量和进度保证措施</w:t>
            </w:r>
            <w:r>
              <w:rPr>
                <w:rFonts w:hint="eastAsia" w:ascii="宋体" w:hAnsi="宋体" w:eastAsia="宋体" w:cs="宋体"/>
                <w:b w:val="0"/>
                <w:bCs w:val="0"/>
                <w:color w:val="auto"/>
                <w:spacing w:val="-2"/>
                <w:sz w:val="22"/>
                <w:szCs w:val="22"/>
                <w:highlight w:val="none"/>
              </w:rPr>
              <w:t>（</w:t>
            </w:r>
            <w:r>
              <w:rPr>
                <w:rFonts w:hint="eastAsia" w:ascii="宋体" w:hAnsi="宋体" w:eastAsia="宋体" w:cs="宋体"/>
                <w:b w:val="0"/>
                <w:bCs w:val="0"/>
                <w:color w:val="auto"/>
                <w:spacing w:val="-2"/>
                <w:sz w:val="22"/>
                <w:szCs w:val="22"/>
                <w:highlight w:val="none"/>
                <w:lang w:val="en-US" w:eastAsia="zh-CN"/>
              </w:rPr>
              <w:t>5</w:t>
            </w:r>
            <w:r>
              <w:rPr>
                <w:rFonts w:hint="eastAsia" w:ascii="宋体" w:hAnsi="宋体" w:eastAsia="宋体" w:cs="宋体"/>
                <w:b w:val="0"/>
                <w:bCs w:val="0"/>
                <w:color w:val="auto"/>
                <w:spacing w:val="-2"/>
                <w:sz w:val="22"/>
                <w:szCs w:val="22"/>
                <w:highlight w:val="none"/>
              </w:rPr>
              <w:t>分）</w:t>
            </w:r>
          </w:p>
        </w:tc>
        <w:tc>
          <w:tcPr>
            <w:tcW w:w="7279" w:type="dxa"/>
            <w:gridSpan w:val="3"/>
            <w:shd w:val="clear" w:color="auto" w:fill="auto"/>
            <w:vAlign w:val="center"/>
          </w:tcPr>
          <w:p w14:paraId="79A15322">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根据投标人对质量和进度的保证措施及承诺进行评分：</w:t>
            </w:r>
          </w:p>
          <w:p w14:paraId="73E4B83E">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【优】对本招标项目的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描述详尽、透彻的得</w:t>
            </w:r>
            <w:r>
              <w:rPr>
                <w:rFonts w:hint="eastAsia" w:ascii="宋体" w:hAnsi="宋体" w:eastAsia="宋体" w:cs="宋体"/>
                <w:color w:val="auto"/>
                <w:spacing w:val="-2"/>
                <w:sz w:val="22"/>
                <w:szCs w:val="22"/>
                <w:highlight w:val="none"/>
                <w:lang w:val="en-US" w:eastAsia="zh-CN"/>
              </w:rPr>
              <w:t>5</w:t>
            </w:r>
            <w:r>
              <w:rPr>
                <w:rFonts w:hint="eastAsia" w:ascii="宋体" w:hAnsi="宋体" w:eastAsia="宋体" w:cs="宋体"/>
                <w:color w:val="auto"/>
                <w:spacing w:val="-2"/>
                <w:sz w:val="22"/>
                <w:szCs w:val="22"/>
                <w:highlight w:val="none"/>
              </w:rPr>
              <w:t>分；</w:t>
            </w:r>
          </w:p>
          <w:p w14:paraId="387E8788">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【良】对本招标项目的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描述较详尽、较透彻的得</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
                <w:sz w:val="22"/>
                <w:szCs w:val="22"/>
                <w:highlight w:val="none"/>
              </w:rPr>
              <w:t>分；</w:t>
            </w:r>
          </w:p>
          <w:p w14:paraId="2C3EC65C">
            <w:pPr>
              <w:pStyle w:val="8"/>
              <w:wordWrap w:val="0"/>
              <w:adjustRightInd w:val="0"/>
              <w:snapToGrid w:val="0"/>
              <w:spacing w:after="0" w:line="360" w:lineRule="auto"/>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【合格】对本招标项目的</w:t>
            </w:r>
            <w:r>
              <w:rPr>
                <w:rFonts w:hint="eastAsia" w:ascii="宋体" w:hAnsi="宋体" w:eastAsia="宋体" w:cs="宋体"/>
                <w:color w:val="auto"/>
                <w:spacing w:val="-2"/>
                <w:sz w:val="22"/>
                <w:szCs w:val="22"/>
                <w:highlight w:val="none"/>
                <w:lang w:val="en-US" w:eastAsia="zh-CN"/>
              </w:rPr>
              <w:t>理解和认识</w:t>
            </w:r>
            <w:r>
              <w:rPr>
                <w:rFonts w:hint="eastAsia" w:ascii="宋体" w:hAnsi="宋体" w:eastAsia="宋体" w:cs="宋体"/>
                <w:color w:val="auto"/>
                <w:spacing w:val="-2"/>
                <w:sz w:val="22"/>
                <w:szCs w:val="22"/>
                <w:highlight w:val="none"/>
              </w:rPr>
              <w:t>描述不够详尽、不够透彻的得</w:t>
            </w: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rPr>
              <w:t>分；</w:t>
            </w:r>
          </w:p>
          <w:p w14:paraId="4DC06D83">
            <w:pPr>
              <w:shd w:val="clear" w:color="auto" w:fill="auto"/>
              <w:spacing w:line="400" w:lineRule="exact"/>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pacing w:val="-2"/>
                <w:sz w:val="22"/>
                <w:szCs w:val="22"/>
                <w:highlight w:val="none"/>
              </w:rPr>
              <w:t>无该项描述得0分。</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340" w:type="dxa"/>
            <w:vMerge w:val="restart"/>
            <w:vAlign w:val="center"/>
          </w:tcPr>
          <w:p w14:paraId="0D342AE1">
            <w:pPr>
              <w:widowControl/>
              <w:jc w:val="center"/>
              <w:rPr>
                <w:rFonts w:hint="eastAsia" w:ascii="宋体" w:hAnsi="宋体" w:eastAsia="宋体" w:cs="宋体"/>
                <w:color w:val="auto"/>
                <w:kern w:val="0"/>
                <w:sz w:val="24"/>
                <w:szCs w:val="24"/>
                <w:highlight w:val="none"/>
                <w:lang w:eastAsia="zh-CN"/>
              </w:rPr>
            </w:pPr>
            <w:r>
              <w:rPr>
                <w:rFonts w:hint="eastAsia" w:hAnsi="宋体" w:eastAsia="宋体" w:cs="宋体"/>
                <w:color w:val="auto"/>
                <w:kern w:val="0"/>
                <w:sz w:val="24"/>
                <w:szCs w:val="24"/>
                <w:highlight w:val="none"/>
                <w:lang w:val="en-US" w:eastAsia="zh-CN"/>
              </w:rPr>
              <w:t>3</w:t>
            </w:r>
          </w:p>
        </w:tc>
        <w:tc>
          <w:tcPr>
            <w:tcW w:w="845" w:type="dxa"/>
            <w:vMerge w:val="restart"/>
            <w:vAlign w:val="center"/>
          </w:tcPr>
          <w:p w14:paraId="615DACAA">
            <w:pPr>
              <w:pStyle w:val="8"/>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投标报价得分</w:t>
            </w:r>
          </w:p>
          <w:p w14:paraId="27287938">
            <w:pPr>
              <w:pStyle w:val="8"/>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1189" w:type="dxa"/>
            <w:gridSpan w:val="2"/>
            <w:vAlign w:val="center"/>
          </w:tcPr>
          <w:p w14:paraId="2B9993C9">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评标基准价D</w:t>
            </w:r>
          </w:p>
        </w:tc>
        <w:tc>
          <w:tcPr>
            <w:tcW w:w="7279" w:type="dxa"/>
            <w:gridSpan w:val="3"/>
            <w:vAlign w:val="center"/>
          </w:tcPr>
          <w:p w14:paraId="0326390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定招标控制价下浮系数n：用1～21号球分别代表一个下浮系数，由评委代表从这21个号码中随机抽取3次，每次抽取1个号码，抽出的号球不参与下次抽取。所抽取的3个号码对应下浮系数的算术平均值作为招标控制价下浮系数n。具体号码对应的下浮系数可参考下表。</w:t>
            </w:r>
          </w:p>
          <w:tbl>
            <w:tblPr>
              <w:tblStyle w:val="21"/>
              <w:tblW w:w="7076" w:type="dxa"/>
              <w:jc w:val="center"/>
              <w:shd w:val="clear" w:color="auto" w:fill="FFFFFF"/>
              <w:tblLayout w:type="fixed"/>
              <w:tblCellMar>
                <w:top w:w="0" w:type="dxa"/>
                <w:left w:w="108" w:type="dxa"/>
                <w:bottom w:w="0" w:type="dxa"/>
                <w:right w:w="108" w:type="dxa"/>
              </w:tblCellMar>
            </w:tblPr>
            <w:tblGrid>
              <w:gridCol w:w="1354"/>
              <w:gridCol w:w="690"/>
              <w:gridCol w:w="752"/>
              <w:gridCol w:w="761"/>
              <w:gridCol w:w="986"/>
              <w:gridCol w:w="932"/>
              <w:gridCol w:w="878"/>
              <w:gridCol w:w="723"/>
            </w:tblGrid>
            <w:tr w14:paraId="017D7ABF">
              <w:tblPrEx>
                <w:shd w:val="clear" w:color="auto" w:fill="FFFFFF"/>
                <w:tblCellMar>
                  <w:top w:w="0" w:type="dxa"/>
                  <w:left w:w="108" w:type="dxa"/>
                  <w:bottom w:w="0" w:type="dxa"/>
                  <w:right w:w="108" w:type="dxa"/>
                </w:tblCellMar>
              </w:tblPrEx>
              <w:trPr>
                <w:trHeight w:val="340"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A04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C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11C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7F8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EC7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896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BED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8F2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r>
            <w:tr w14:paraId="60037B79">
              <w:tblPrEx>
                <w:shd w:val="clear" w:color="auto" w:fill="FFFFFF"/>
                <w:tblCellMar>
                  <w:top w:w="0" w:type="dxa"/>
                  <w:left w:w="108" w:type="dxa"/>
                  <w:bottom w:w="0" w:type="dxa"/>
                  <w:right w:w="108" w:type="dxa"/>
                </w:tblCellMar>
              </w:tblPrEx>
              <w:trPr>
                <w:trHeight w:val="525"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E29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下浮系数（%）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99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E5B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B2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22B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72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EC6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C19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r>
            <w:tr w14:paraId="7DAE0518">
              <w:tblPrEx>
                <w:shd w:val="clear" w:color="auto" w:fill="FFFFFF"/>
                <w:tblCellMar>
                  <w:top w:w="0" w:type="dxa"/>
                  <w:left w:w="108" w:type="dxa"/>
                  <w:bottom w:w="0" w:type="dxa"/>
                  <w:right w:w="108" w:type="dxa"/>
                </w:tblCellMar>
              </w:tblPrEx>
              <w:trPr>
                <w:trHeight w:val="353"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F2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61F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7D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53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B71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7E1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ABE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D27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r>
            <w:tr w14:paraId="064808D2">
              <w:tblPrEx>
                <w:shd w:val="clear" w:color="auto" w:fill="FFFFFF"/>
                <w:tblCellMar>
                  <w:top w:w="0" w:type="dxa"/>
                  <w:left w:w="108" w:type="dxa"/>
                  <w:bottom w:w="0" w:type="dxa"/>
                  <w:right w:w="108" w:type="dxa"/>
                </w:tblCellMar>
              </w:tblPrEx>
              <w:trPr>
                <w:trHeight w:val="525"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CCC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下浮系数（%）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517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0AA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294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206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C61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255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A37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r>
            <w:tr w14:paraId="07864088">
              <w:tblPrEx>
                <w:shd w:val="clear" w:color="auto" w:fill="FFFFFF"/>
                <w:tblCellMar>
                  <w:top w:w="0" w:type="dxa"/>
                  <w:left w:w="108" w:type="dxa"/>
                  <w:bottom w:w="0" w:type="dxa"/>
                  <w:right w:w="108" w:type="dxa"/>
                </w:tblCellMar>
              </w:tblPrEx>
              <w:trPr>
                <w:trHeight w:val="340"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F3E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08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855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698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7D4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47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342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300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r>
            <w:tr w14:paraId="715CB189">
              <w:tblPrEx>
                <w:shd w:val="clear" w:color="auto" w:fill="FFFFFF"/>
                <w:tblCellMar>
                  <w:top w:w="0" w:type="dxa"/>
                  <w:left w:w="108" w:type="dxa"/>
                  <w:bottom w:w="0" w:type="dxa"/>
                  <w:right w:w="108" w:type="dxa"/>
                </w:tblCellMar>
              </w:tblPrEx>
              <w:trPr>
                <w:trHeight w:val="540"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387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下浮系数（%）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D18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662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D84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FC1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13B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D8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2FF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r>
          </w:tbl>
          <w:p w14:paraId="56949C6A">
            <w:pPr>
              <w:spacing w:line="360" w:lineRule="exact"/>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（2）评标基准价D＝招标控制价×（1－n）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340" w:type="dxa"/>
            <w:vMerge w:val="continue"/>
            <w:vAlign w:val="center"/>
          </w:tcPr>
          <w:p w14:paraId="5FA62195">
            <w:pPr>
              <w:widowControl/>
              <w:jc w:val="center"/>
              <w:rPr>
                <w:rFonts w:hint="eastAsia" w:ascii="宋体" w:hAnsi="宋体" w:eastAsia="宋体" w:cs="宋体"/>
                <w:color w:val="auto"/>
                <w:kern w:val="0"/>
                <w:sz w:val="24"/>
                <w:szCs w:val="24"/>
                <w:highlight w:val="none"/>
              </w:rPr>
            </w:pPr>
          </w:p>
        </w:tc>
        <w:tc>
          <w:tcPr>
            <w:tcW w:w="845" w:type="dxa"/>
            <w:vMerge w:val="continue"/>
            <w:vAlign w:val="center"/>
          </w:tcPr>
          <w:p w14:paraId="441B1425">
            <w:pPr>
              <w:widowControl/>
              <w:jc w:val="center"/>
              <w:rPr>
                <w:rFonts w:hint="eastAsia" w:ascii="宋体" w:hAnsi="宋体" w:eastAsia="宋体" w:cs="宋体"/>
                <w:color w:val="auto"/>
                <w:kern w:val="0"/>
                <w:sz w:val="24"/>
                <w:szCs w:val="24"/>
                <w:highlight w:val="none"/>
              </w:rPr>
            </w:pPr>
          </w:p>
        </w:tc>
        <w:tc>
          <w:tcPr>
            <w:tcW w:w="1189" w:type="dxa"/>
            <w:gridSpan w:val="2"/>
            <w:vAlign w:val="center"/>
          </w:tcPr>
          <w:p w14:paraId="22C16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126D8B2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得分N</w:t>
            </w:r>
          </w:p>
        </w:tc>
        <w:tc>
          <w:tcPr>
            <w:tcW w:w="7279" w:type="dxa"/>
            <w:gridSpan w:val="3"/>
            <w:vAlign w:val="center"/>
          </w:tcPr>
          <w:p w14:paraId="7F51508B">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采用内插法计算某投标人的投标报价得分N，即当投标人的投标总价等于评标基准价时得</w:t>
            </w:r>
            <w:r>
              <w:rPr>
                <w:rFonts w:hint="eastAsia"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分，每高于评标基准价一个百分点扣0.5分, 每低于评标基准价一个百分点扣0.3分，扣完为止。公式如下：</w:t>
            </w:r>
          </w:p>
          <w:p w14:paraId="1DE3D16E">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w:t>
            </w:r>
            <w:r>
              <w:rPr>
                <w:rFonts w:hint="eastAsia"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 Di－D | ÷D）×100×E</w:t>
            </w:r>
          </w:p>
          <w:p w14:paraId="64AF5785">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式中：D为评标基准价；Di为某投标人的投标总价；E为扣分因子，当Di＞D时，E＝0.5；当Di＜D时，E＝0.3。</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74" w:type="dxa"/>
            <w:gridSpan w:val="4"/>
            <w:vAlign w:val="center"/>
          </w:tcPr>
          <w:p w14:paraId="795560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279" w:type="dxa"/>
            <w:gridSpan w:val="3"/>
            <w:vAlign w:val="center"/>
          </w:tcPr>
          <w:p w14:paraId="70022D6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商务得分+投标报价得分=总得分</w:t>
            </w:r>
          </w:p>
        </w:tc>
      </w:tr>
    </w:tbl>
    <w:p w14:paraId="652B4D38">
      <w:pPr>
        <w:spacing w:line="440" w:lineRule="exact"/>
        <w:rPr>
          <w:rFonts w:hint="eastAsia" w:asciiTheme="minorEastAsia" w:hAnsiTheme="minorEastAsia" w:eastAsiaTheme="minorEastAsia" w:cstheme="minorEastAsia"/>
          <w:color w:val="auto"/>
          <w:spacing w:val="10"/>
          <w:kern w:val="0"/>
          <w:szCs w:val="24"/>
          <w:highlight w:val="none"/>
        </w:rPr>
      </w:pPr>
      <w:r>
        <w:rPr>
          <w:rFonts w:hint="eastAsia" w:asciiTheme="minorEastAsia" w:hAnsiTheme="minorEastAsia" w:eastAsiaTheme="minorEastAsia" w:cstheme="minorEastAsia"/>
          <w:color w:val="auto"/>
          <w:spacing w:val="10"/>
          <w:kern w:val="0"/>
          <w:szCs w:val="24"/>
          <w:highlight w:val="none"/>
        </w:rPr>
        <w:t>备注：</w:t>
      </w:r>
    </w:p>
    <w:p w14:paraId="4203939C">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1、</w:t>
      </w:r>
      <w:r>
        <w:rPr>
          <w:rFonts w:hint="eastAsia" w:asciiTheme="minorEastAsia" w:hAnsiTheme="minorEastAsia" w:eastAsiaTheme="minorEastAsia" w:cstheme="minorEastAsia"/>
          <w:b/>
          <w:bCs/>
          <w:color w:val="auto"/>
          <w:szCs w:val="24"/>
          <w:highlight w:val="none"/>
          <w:u w:val="double"/>
        </w:rPr>
        <w:t>综合评分表中注明“扫描件”为原件扫描件。</w:t>
      </w:r>
    </w:p>
    <w:p w14:paraId="4C82F864">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u w:val="double"/>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auto"/>
          <w:kern w:val="1"/>
          <w:highlight w:val="none"/>
          <w:u w:val="singl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14.3.2</w:t>
      </w:r>
      <w:r>
        <w:rPr>
          <w:rFonts w:hint="eastAsia" w:asciiTheme="minorEastAsia" w:hAnsiTheme="minorEastAsia" w:eastAsiaTheme="minorEastAsia" w:cstheme="minorEastAsia"/>
          <w:snapToGrid w:val="0"/>
          <w:color w:val="auto"/>
          <w:kern w:val="0"/>
          <w:szCs w:val="24"/>
          <w:highlight w:val="none"/>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w:t>
      </w:r>
      <w:r>
        <w:rPr>
          <w:rFonts w:hint="eastAsia" w:asciiTheme="minorEastAsia" w:hAnsiTheme="minorEastAsia" w:eastAsiaTheme="minorEastAsia" w:cstheme="minorEastAsia"/>
          <w:b/>
          <w:snapToGrid w:val="0"/>
          <w:color w:val="auto"/>
          <w:kern w:val="0"/>
          <w:szCs w:val="24"/>
          <w:highlight w:val="none"/>
        </w:rPr>
        <w:t>15.6条</w:t>
      </w:r>
      <w:r>
        <w:rPr>
          <w:rFonts w:hint="eastAsia" w:asciiTheme="minorEastAsia" w:hAnsiTheme="minorEastAsia" w:eastAsiaTheme="minorEastAsia" w:cstheme="minorEastAsia"/>
          <w:snapToGrid w:val="0"/>
          <w:color w:val="auto"/>
          <w:kern w:val="0"/>
          <w:szCs w:val="24"/>
          <w:highlight w:val="none"/>
        </w:rPr>
        <w:t>“否决投标条件”第4条中集中列示。投标人有其中所列任何一种情形的，由评标委员会否决其投标。经详细评审后，有效投标人数量不足3个时，招标人应依法重新组织招标。</w:t>
      </w:r>
    </w:p>
    <w:p w14:paraId="524E4F43">
      <w:pPr>
        <w:pStyle w:val="34"/>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5"/>
        <w:ind w:firstLine="482" w:firstLineChars="200"/>
        <w:jc w:val="both"/>
        <w:outlineLvl w:val="9"/>
        <w:rPr>
          <w:rFonts w:hint="eastAsia" w:asciiTheme="minorEastAsia" w:hAnsiTheme="minorEastAsia" w:eastAsiaTheme="minorEastAsia" w:cstheme="minorEastAsia"/>
          <w:b/>
          <w:color w:val="auto"/>
          <w:highlight w:val="none"/>
        </w:rPr>
      </w:pPr>
    </w:p>
    <w:p w14:paraId="13A69B6E">
      <w:pPr>
        <w:pStyle w:val="45"/>
        <w:jc w:val="both"/>
        <w:outlineLvl w:val="1"/>
        <w:rPr>
          <w:rFonts w:hint="eastAsia" w:asciiTheme="minorEastAsia" w:hAnsiTheme="minorEastAsia" w:eastAsiaTheme="minorEastAsia" w:cstheme="minorEastAsia"/>
          <w:b/>
          <w:color w:val="auto"/>
          <w:highlight w:val="none"/>
        </w:rPr>
      </w:pPr>
      <w:bookmarkStart w:id="314" w:name="_Toc32481"/>
      <w:bookmarkStart w:id="315" w:name="_Toc32145"/>
      <w:bookmarkStart w:id="316" w:name="_Toc19051"/>
      <w:bookmarkStart w:id="317" w:name="_Toc29643"/>
      <w:bookmarkStart w:id="318" w:name="_Toc13618"/>
      <w:r>
        <w:rPr>
          <w:rFonts w:hint="eastAsia" w:asciiTheme="minorEastAsia" w:hAnsiTheme="minorEastAsia" w:eastAsiaTheme="minorEastAsia" w:cstheme="minorEastAsia"/>
          <w:b/>
          <w:color w:val="auto"/>
          <w:highlight w:val="none"/>
        </w:rPr>
        <w:t>15</w:t>
      </w:r>
      <w:r>
        <w:rPr>
          <w:rFonts w:hint="eastAsia" w:asciiTheme="minorEastAsia" w:hAnsiTheme="minorEastAsia" w:eastAsiaTheme="minorEastAsia" w:cstheme="minorEastAsia"/>
          <w:b/>
          <w:color w:val="auto"/>
          <w:highlight w:val="none"/>
          <w:lang w:val="en-US" w:eastAsia="zh-CN"/>
        </w:rPr>
        <w:t>、</w:t>
      </w:r>
      <w:r>
        <w:rPr>
          <w:rFonts w:hint="eastAsia" w:asciiTheme="minorEastAsia" w:hAnsiTheme="minorEastAsia" w:eastAsiaTheme="minorEastAsia" w:cstheme="minorEastAsia"/>
          <w:b/>
          <w:snapToGrid w:val="0"/>
          <w:color w:val="auto"/>
          <w:highlight w:val="none"/>
        </w:rPr>
        <w:t>中标</w:t>
      </w:r>
      <w:r>
        <w:rPr>
          <w:rFonts w:hint="eastAsia" w:asciiTheme="minorEastAsia" w:hAnsiTheme="minorEastAsia" w:eastAsiaTheme="minorEastAsia" w:cstheme="minorEastAsia"/>
          <w:b/>
          <w:color w:val="auto"/>
          <w:highlight w:val="none"/>
        </w:rPr>
        <w:t>候选人公示</w:t>
      </w:r>
      <w:bookmarkEnd w:id="314"/>
      <w:bookmarkEnd w:id="315"/>
      <w:bookmarkEnd w:id="316"/>
      <w:bookmarkEnd w:id="317"/>
      <w:bookmarkEnd w:id="318"/>
    </w:p>
    <w:p w14:paraId="472398B4">
      <w:pPr>
        <w:pStyle w:val="34"/>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4"/>
        <w:spacing w:line="400" w:lineRule="exact"/>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15.2</w:t>
      </w:r>
      <w:r>
        <w:rPr>
          <w:rFonts w:hint="eastAsia" w:asciiTheme="minorEastAsia" w:hAnsiTheme="minorEastAsia" w:eastAsiaTheme="minorEastAsia" w:cstheme="minorEastAsia"/>
          <w:bCs/>
          <w:snapToGrid w:val="0"/>
          <w:color w:val="auto"/>
          <w:kern w:val="0"/>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76AC70F7">
      <w:pPr>
        <w:pStyle w:val="34"/>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113737E4">
      <w:pPr>
        <w:rPr>
          <w:rFonts w:hint="eastAsia" w:asciiTheme="minorEastAsia" w:hAnsiTheme="minorEastAsia" w:eastAsiaTheme="minorEastAsia" w:cstheme="minorEastAsia"/>
          <w:b/>
          <w:bCs/>
          <w:snapToGrid w:val="0"/>
          <w:color w:val="auto"/>
          <w:kern w:val="0"/>
          <w:szCs w:val="24"/>
          <w:highlight w:val="none"/>
        </w:rPr>
      </w:pPr>
      <w:bookmarkStart w:id="319" w:name="_Hlt112206772"/>
      <w:bookmarkEnd w:id="319"/>
      <w:bookmarkStart w:id="320" w:name="_Hlt69669771"/>
      <w:bookmarkEnd w:id="320"/>
      <w:bookmarkStart w:id="321" w:name="_Toc7515"/>
      <w:bookmarkStart w:id="322" w:name="_Toc10656"/>
      <w:bookmarkStart w:id="323" w:name="_Toc13416"/>
      <w:bookmarkStart w:id="324" w:name="_Toc16649"/>
      <w:bookmarkStart w:id="325" w:name="_Toc11519"/>
      <w:bookmarkStart w:id="326" w:name="_Toc21045"/>
      <w:bookmarkStart w:id="327" w:name="_Toc24184"/>
      <w:bookmarkStart w:id="328" w:name="_Toc16203"/>
      <w:bookmarkStart w:id="329" w:name="_Toc9083"/>
      <w:bookmarkStart w:id="330" w:name="_Toc16300"/>
      <w:bookmarkStart w:id="331" w:name="_Hlt69698765"/>
      <w:bookmarkStart w:id="332" w:name="_Hlt69698713"/>
      <w:r>
        <w:rPr>
          <w:rFonts w:hint="eastAsia" w:asciiTheme="minorEastAsia" w:hAnsiTheme="minorEastAsia" w:eastAsiaTheme="minorEastAsia" w:cstheme="minorEastAsia"/>
          <w:b/>
          <w:bCs/>
          <w:snapToGrid w:val="0"/>
          <w:color w:val="auto"/>
          <w:kern w:val="0"/>
          <w:szCs w:val="24"/>
          <w:highlight w:val="none"/>
        </w:rPr>
        <w:br w:type="page"/>
      </w:r>
    </w:p>
    <w:p w14:paraId="419DA419">
      <w:pPr>
        <w:wordWrap w:val="0"/>
        <w:adjustRightInd w:val="0"/>
        <w:snapToGrid w:val="0"/>
        <w:spacing w:line="440" w:lineRule="exact"/>
        <w:jc w:val="center"/>
        <w:outlineLvl w:val="2"/>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第四节 否决投标条件</w:t>
      </w:r>
      <w:bookmarkEnd w:id="321"/>
      <w:bookmarkEnd w:id="322"/>
    </w:p>
    <w:p w14:paraId="37D31EA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rPr>
        <w:t>　　</w:t>
      </w: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2"/>
        <w:rPr>
          <w:rFonts w:hint="eastAsia" w:asciiTheme="minorEastAsia" w:hAnsiTheme="minorEastAsia" w:eastAsiaTheme="minorEastAsia" w:cstheme="minorEastAsia"/>
          <w:b/>
          <w:bCs/>
          <w:snapToGrid w:val="0"/>
          <w:color w:val="auto"/>
          <w:kern w:val="0"/>
          <w:szCs w:val="24"/>
          <w:highlight w:val="none"/>
        </w:rPr>
      </w:pPr>
      <w:bookmarkStart w:id="333" w:name="_Toc9219"/>
      <w:bookmarkStart w:id="334" w:name="_Toc29542"/>
      <w:bookmarkStart w:id="335"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333"/>
      <w:bookmarkEnd w:id="334"/>
      <w:bookmarkEnd w:id="335"/>
    </w:p>
    <w:p w14:paraId="5EBB77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建造师的注册证书不是住建部门颁发的；建造师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3E6E6AC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2"/>
        <w:rPr>
          <w:rFonts w:hint="eastAsia" w:asciiTheme="minorEastAsia" w:hAnsiTheme="minorEastAsia" w:eastAsiaTheme="minorEastAsia" w:cstheme="minorEastAsia"/>
          <w:b/>
          <w:bCs/>
          <w:snapToGrid w:val="0"/>
          <w:color w:val="auto"/>
          <w:kern w:val="0"/>
          <w:szCs w:val="24"/>
          <w:highlight w:val="none"/>
        </w:rPr>
      </w:pPr>
      <w:bookmarkStart w:id="336" w:name="_Toc191"/>
      <w:bookmarkStart w:id="337" w:name="_Toc16862"/>
      <w:bookmarkStart w:id="338" w:name="_Toc25866"/>
      <w:r>
        <w:rPr>
          <w:rFonts w:hint="eastAsia" w:asciiTheme="minorEastAsia" w:hAnsiTheme="minorEastAsia" w:eastAsiaTheme="minorEastAsia" w:cstheme="minorEastAsia"/>
          <w:b/>
          <w:bCs/>
          <w:snapToGrid w:val="0"/>
          <w:color w:val="auto"/>
          <w:kern w:val="0"/>
          <w:szCs w:val="24"/>
          <w:highlight w:val="none"/>
        </w:rPr>
        <w:t>2．形式评审环节</w:t>
      </w:r>
      <w:bookmarkEnd w:id="336"/>
      <w:bookmarkEnd w:id="337"/>
      <w:bookmarkEnd w:id="338"/>
    </w:p>
    <w:p w14:paraId="5BD3436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8</w:t>
      </w:r>
      <w:r>
        <w:rPr>
          <w:rFonts w:hint="eastAsia" w:asciiTheme="minorEastAsia" w:hAnsiTheme="minorEastAsia" w:eastAsiaTheme="minorEastAsia" w:cstheme="minorEastAsia"/>
          <w:snapToGrid w:val="0"/>
          <w:color w:val="auto"/>
          <w:kern w:val="0"/>
          <w:szCs w:val="24"/>
          <w:highlight w:val="none"/>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0</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290C357F">
      <w:pPr>
        <w:wordWrap w:val="0"/>
        <w:adjustRightInd w:val="0"/>
        <w:snapToGrid w:val="0"/>
        <w:spacing w:line="440" w:lineRule="exact"/>
        <w:outlineLvl w:val="2"/>
        <w:rPr>
          <w:rFonts w:hint="eastAsia" w:asciiTheme="minorEastAsia" w:hAnsiTheme="minorEastAsia" w:eastAsiaTheme="minorEastAsia" w:cstheme="minorEastAsia"/>
          <w:b/>
          <w:bCs/>
          <w:snapToGrid w:val="0"/>
          <w:color w:val="auto"/>
          <w:kern w:val="0"/>
          <w:szCs w:val="24"/>
          <w:highlight w:val="none"/>
        </w:rPr>
      </w:pPr>
      <w:bookmarkStart w:id="339" w:name="_Toc11607"/>
      <w:bookmarkStart w:id="340" w:name="_Toc23357"/>
      <w:bookmarkStart w:id="341" w:name="_Toc26839"/>
      <w:r>
        <w:rPr>
          <w:rFonts w:hint="eastAsia" w:asciiTheme="minorEastAsia" w:hAnsiTheme="minorEastAsia" w:eastAsiaTheme="minorEastAsia" w:cstheme="minorEastAsia"/>
          <w:b/>
          <w:bCs/>
          <w:snapToGrid w:val="0"/>
          <w:color w:val="auto"/>
          <w:kern w:val="0"/>
          <w:szCs w:val="24"/>
          <w:highlight w:val="none"/>
        </w:rPr>
        <w:t>3．响应性评审环节</w:t>
      </w:r>
      <w:bookmarkEnd w:id="339"/>
      <w:bookmarkEnd w:id="340"/>
      <w:bookmarkEnd w:id="341"/>
    </w:p>
    <w:p w14:paraId="7F5913C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出现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2"/>
        <w:rPr>
          <w:rFonts w:hint="eastAsia" w:asciiTheme="minorEastAsia" w:hAnsiTheme="minorEastAsia" w:eastAsiaTheme="minorEastAsia" w:cstheme="minorEastAsia"/>
          <w:b/>
          <w:bCs/>
          <w:snapToGrid w:val="0"/>
          <w:color w:val="auto"/>
          <w:kern w:val="0"/>
          <w:szCs w:val="24"/>
          <w:highlight w:val="none"/>
        </w:rPr>
      </w:pPr>
      <w:bookmarkStart w:id="342" w:name="_Toc17015"/>
      <w:bookmarkStart w:id="343" w:name="_Toc29014"/>
      <w:bookmarkStart w:id="344" w:name="_Toc29578"/>
      <w:r>
        <w:rPr>
          <w:rFonts w:hint="eastAsia" w:asciiTheme="minorEastAsia" w:hAnsiTheme="minorEastAsia" w:eastAsiaTheme="minorEastAsia" w:cstheme="minorEastAsia"/>
          <w:b/>
          <w:bCs/>
          <w:snapToGrid w:val="0"/>
          <w:color w:val="auto"/>
          <w:kern w:val="0"/>
          <w:szCs w:val="24"/>
          <w:highlight w:val="none"/>
        </w:rPr>
        <w:t>4．其他</w:t>
      </w:r>
      <w:bookmarkEnd w:id="342"/>
      <w:bookmarkEnd w:id="343"/>
      <w:bookmarkEnd w:id="344"/>
    </w:p>
    <w:p w14:paraId="29E5663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04C7682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sectPr>
          <w:footerReference r:id="rId5" w:type="default"/>
          <w:endnotePr>
            <w:numFmt w:val="decimal"/>
          </w:endnotePr>
          <w:pgSz w:w="11906" w:h="16838"/>
          <w:pgMar w:top="850" w:right="850" w:bottom="850" w:left="850" w:header="850" w:footer="992" w:gutter="0"/>
          <w:pgNumType w:fmt="decimal" w:start="1"/>
          <w:cols w:space="720" w:num="1"/>
          <w:docGrid w:linePitch="327" w:charSpace="0"/>
        </w:sectPr>
      </w:pPr>
    </w:p>
    <w:p w14:paraId="2680555D">
      <w:pPr>
        <w:pStyle w:val="35"/>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345" w:name="_Toc30401"/>
      <w:bookmarkStart w:id="346" w:name="_Toc13217"/>
      <w:bookmarkStart w:id="347" w:name="_Toc9715"/>
      <w:bookmarkStart w:id="348" w:name="_Toc6511"/>
      <w:r>
        <w:rPr>
          <w:rFonts w:hint="eastAsia" w:asciiTheme="minorEastAsia" w:hAnsiTheme="minorEastAsia" w:eastAsiaTheme="minorEastAsia" w:cstheme="minorEastAsia"/>
          <w:b/>
          <w:color w:val="auto"/>
          <w:kern w:val="44"/>
          <w:sz w:val="36"/>
          <w:szCs w:val="36"/>
          <w:highlight w:val="none"/>
        </w:rPr>
        <w:t>第二章</w:t>
      </w:r>
      <w:bookmarkStart w:id="349" w:name="_Hlt87793831"/>
      <w:bookmarkEnd w:id="349"/>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323"/>
      <w:bookmarkEnd w:id="324"/>
      <w:bookmarkEnd w:id="325"/>
      <w:bookmarkEnd w:id="326"/>
      <w:bookmarkEnd w:id="327"/>
      <w:bookmarkEnd w:id="328"/>
      <w:bookmarkEnd w:id="329"/>
      <w:bookmarkEnd w:id="330"/>
      <w:bookmarkEnd w:id="345"/>
      <w:bookmarkEnd w:id="346"/>
      <w:bookmarkEnd w:id="347"/>
      <w:bookmarkEnd w:id="348"/>
    </w:p>
    <w:p w14:paraId="028A984B">
      <w:pPr>
        <w:pStyle w:val="34"/>
        <w:rPr>
          <w:rFonts w:hint="eastAsia" w:asciiTheme="minorEastAsia" w:hAnsiTheme="minorEastAsia" w:eastAsiaTheme="minorEastAsia" w:cstheme="minorEastAsia"/>
          <w:color w:val="auto"/>
          <w:highlight w:val="none"/>
        </w:rPr>
      </w:pPr>
    </w:p>
    <w:bookmarkEnd w:id="331"/>
    <w:bookmarkEnd w:id="332"/>
    <w:p w14:paraId="5B0BC685">
      <w:pPr>
        <w:pStyle w:val="36"/>
        <w:keepNext/>
        <w:keepLines/>
        <w:ind w:firstLine="480"/>
        <w:jc w:val="both"/>
        <w:rPr>
          <w:rFonts w:hint="eastAsia" w:asciiTheme="minorEastAsia" w:hAnsiTheme="minorEastAsia" w:eastAsiaTheme="minorEastAsia" w:cstheme="minorEastAsia"/>
          <w:b/>
          <w:color w:val="auto"/>
          <w:kern w:val="2"/>
          <w:highlight w:val="none"/>
        </w:rPr>
      </w:pPr>
      <w:bookmarkStart w:id="350" w:name="_Toc21667"/>
      <w:bookmarkStart w:id="351" w:name="_Toc326916629"/>
      <w:bookmarkStart w:id="352" w:name="_Toc322793288"/>
      <w:bookmarkStart w:id="353" w:name="_Toc19931"/>
      <w:bookmarkStart w:id="354" w:name="_Toc28720"/>
      <w:bookmarkStart w:id="355" w:name="_Toc7347"/>
      <w:bookmarkStart w:id="356" w:name="_Toc8407"/>
      <w:bookmarkStart w:id="357" w:name="_Toc9740"/>
      <w:bookmarkStart w:id="358" w:name="_Toc18454"/>
      <w:bookmarkStart w:id="359" w:name="_Toc17791"/>
      <w:bookmarkStart w:id="360" w:name="_Toc22879"/>
      <w:bookmarkStart w:id="361" w:name="_Toc28378"/>
      <w:bookmarkStart w:id="362" w:name="_Toc26552"/>
      <w:bookmarkStart w:id="363" w:name="_Toc10880"/>
      <w:bookmarkStart w:id="364" w:name="_Toc12651"/>
      <w:bookmarkStart w:id="365" w:name="_Hlt69698741"/>
      <w:bookmarkStart w:id="366" w:name="_Hlt69698722"/>
      <w:bookmarkStart w:id="367" w:name="_Hlt69698769"/>
      <w:r>
        <w:rPr>
          <w:rFonts w:hint="eastAsia" w:asciiTheme="minorEastAsia" w:hAnsiTheme="minorEastAsia" w:eastAsiaTheme="minorEastAsia" w:cstheme="minorEastAsia"/>
          <w:b/>
          <w:color w:val="auto"/>
          <w:kern w:val="2"/>
          <w:highlight w:val="none"/>
        </w:rPr>
        <w:t>1 工程承包方式</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27D77C7">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1.1承包人按中标价以总承包方式在规定的期限内对设计、施工（包工</w:t>
      </w:r>
      <w:bookmarkStart w:id="368" w:name="_Hlt87948212"/>
      <w:bookmarkEnd w:id="368"/>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6F1A281D">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0721E94B">
      <w:pPr>
        <w:pStyle w:val="34"/>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包工期：本工程项目施工必须在规定的期限内完成。</w:t>
      </w:r>
    </w:p>
    <w:p w14:paraId="5DC2B73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0C3537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1"/>
        <w:keepNext/>
        <w:keepLines/>
        <w:ind w:firstLine="480"/>
        <w:jc w:val="both"/>
        <w:rPr>
          <w:rFonts w:hint="eastAsia" w:asciiTheme="minorEastAsia" w:hAnsiTheme="minorEastAsia" w:eastAsiaTheme="minorEastAsia" w:cstheme="minorEastAsia"/>
          <w:b/>
          <w:color w:val="auto"/>
          <w:highlight w:val="none"/>
        </w:rPr>
      </w:pPr>
      <w:bookmarkStart w:id="369" w:name="_Toc469940920"/>
      <w:bookmarkStart w:id="370" w:name="_Toc6111"/>
      <w:bookmarkStart w:id="371" w:name="_Toc4817"/>
      <w:bookmarkStart w:id="372" w:name="_Toc3936"/>
      <w:bookmarkStart w:id="373" w:name="_Toc16582"/>
      <w:bookmarkStart w:id="374" w:name="_Toc27815"/>
      <w:bookmarkStart w:id="375" w:name="_Toc21872"/>
      <w:bookmarkStart w:id="376" w:name="_Toc20951"/>
      <w:bookmarkStart w:id="377" w:name="_Toc467587699"/>
      <w:bookmarkStart w:id="378" w:name="_Toc13383"/>
      <w:bookmarkStart w:id="379" w:name="_Toc10533"/>
      <w:bookmarkStart w:id="380" w:name="_Toc870"/>
      <w:bookmarkStart w:id="381" w:name="_Toc16000"/>
      <w:bookmarkStart w:id="382" w:name="_Toc1359"/>
      <w:bookmarkStart w:id="383" w:name="_Toc16243"/>
      <w:r>
        <w:rPr>
          <w:rFonts w:hint="eastAsia" w:asciiTheme="minorEastAsia" w:hAnsiTheme="minorEastAsia" w:eastAsiaTheme="minorEastAsia" w:cstheme="minorEastAsia"/>
          <w:b/>
          <w:color w:val="auto"/>
          <w:highlight w:val="none"/>
        </w:rPr>
        <w:t>2 施工图工程量清单预算的编制原则</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09A1E1C1">
      <w:pPr>
        <w:pStyle w:val="52"/>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1A3AAE3E">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及招标人规定完成本项目的设计工作，承包人设计的施工图经发包人确认后由有资质的审图公司审查，施工图经审查合格后，由招标人委托的全过程造价咨询单位编制施工图工程量清单预算并通过</w:t>
      </w:r>
      <w:r>
        <w:rPr>
          <w:rFonts w:hint="eastAsia" w:asciiTheme="minorEastAsia" w:hAnsiTheme="minorEastAsia" w:eastAsiaTheme="minorEastAsia" w:cstheme="minorEastAsia"/>
          <w:color w:val="auto"/>
          <w:szCs w:val="24"/>
          <w:highlight w:val="none"/>
          <w:lang w:val="en-US" w:eastAsia="zh-CN"/>
        </w:rPr>
        <w:t>县</w:t>
      </w:r>
      <w:r>
        <w:rPr>
          <w:rFonts w:hint="eastAsia" w:asciiTheme="minorEastAsia" w:hAnsiTheme="minorEastAsia" w:eastAsiaTheme="minorEastAsia" w:cstheme="minorEastAsia"/>
          <w:color w:val="auto"/>
          <w:szCs w:val="24"/>
          <w:highlight w:val="none"/>
        </w:rPr>
        <w:t>财政投资评审中心审核。施工图工程量清单预算的编制依据为：按（1）GB50500-2013年《建设工程工程量清单计价规范》，（2）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工程量按施工图计算，</w:t>
      </w:r>
      <w:r>
        <w:rPr>
          <w:rFonts w:hint="eastAsia" w:ascii="宋体" w:hAnsi="宋体" w:eastAsia="宋体" w:cs="宋体"/>
          <w:b/>
          <w:color w:val="auto"/>
          <w:kern w:val="0"/>
          <w:sz w:val="24"/>
          <w:szCs w:val="24"/>
          <w:highlight w:val="none"/>
        </w:rPr>
        <w:t>主要材料价格按预算编制时（招标文件所规定的设计预算编制</w:t>
      </w:r>
      <w:r>
        <w:rPr>
          <w:rFonts w:hint="eastAsia" w:ascii="宋体" w:hAnsi="宋体" w:eastAsia="宋体" w:cs="宋体"/>
          <w:b/>
          <w:color w:val="auto"/>
          <w:kern w:val="0"/>
          <w:sz w:val="24"/>
          <w:szCs w:val="24"/>
          <w:highlight w:val="none"/>
          <w:lang w:val="en-US" w:eastAsia="zh-CN"/>
        </w:rPr>
        <w:t>基准日</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韶关</w:t>
      </w:r>
      <w:r>
        <w:rPr>
          <w:rFonts w:hint="eastAsia" w:ascii="宋体" w:hAnsi="宋体" w:eastAsia="宋体" w:cs="宋体"/>
          <w:b/>
          <w:color w:val="auto"/>
          <w:kern w:val="0"/>
          <w:sz w:val="24"/>
          <w:szCs w:val="24"/>
          <w:highlight w:val="none"/>
        </w:rPr>
        <w:t>市工程造价管理机构发布的人工、材料、机械台班综合单价</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val="en-US" w:eastAsia="zh-CN"/>
        </w:rPr>
        <w:t>韶关</w:t>
      </w:r>
      <w:r>
        <w:rPr>
          <w:rFonts w:hint="eastAsia" w:ascii="宋体" w:hAnsi="宋体" w:eastAsia="宋体" w:cs="宋体"/>
          <w:color w:val="auto"/>
          <w:kern w:val="0"/>
          <w:sz w:val="24"/>
          <w:szCs w:val="24"/>
          <w:highlight w:val="none"/>
        </w:rPr>
        <w:t>市未发布信息则依次参照广东省清远市、广东省肇庆市、广东省佛山市、广东省东莞市、广东省广州市,若以上城市均没有信息价则按市场询价）执行、</w:t>
      </w:r>
      <w:r>
        <w:rPr>
          <w:rFonts w:hint="eastAsia" w:ascii="宋体" w:hAnsi="宋体" w:eastAsia="宋体" w:cs="宋体"/>
          <w:b/>
          <w:color w:val="auto"/>
          <w:kern w:val="0"/>
          <w:sz w:val="24"/>
          <w:szCs w:val="24"/>
          <w:highlight w:val="none"/>
        </w:rPr>
        <w:t>经发包人确认的材料价格或暂定材料价格</w:t>
      </w:r>
      <w:r>
        <w:rPr>
          <w:rFonts w:hint="eastAsia" w:ascii="宋体" w:hAnsi="宋体" w:eastAsia="宋体" w:cs="宋体"/>
          <w:color w:val="auto"/>
          <w:kern w:val="0"/>
          <w:sz w:val="24"/>
          <w:szCs w:val="24"/>
          <w:highlight w:val="none"/>
        </w:rPr>
        <w:t>计算，规费、税金等其它费用则按有关规定计算</w:t>
      </w:r>
      <w:r>
        <w:rPr>
          <w:rFonts w:hint="eastAsia" w:ascii="宋体" w:hAnsi="宋体" w:eastAsia="宋体" w:cs="宋体"/>
          <w:b/>
          <w:color w:val="auto"/>
          <w:kern w:val="0"/>
          <w:sz w:val="24"/>
          <w:szCs w:val="24"/>
          <w:highlight w:val="none"/>
        </w:rPr>
        <w:t>（费率有上、下限的按平均值计算）</w:t>
      </w:r>
      <w:r>
        <w:rPr>
          <w:rFonts w:hint="eastAsia" w:ascii="宋体" w:hAnsi="宋体" w:eastAsia="宋体" w:cs="宋体"/>
          <w:color w:val="auto"/>
          <w:kern w:val="0"/>
          <w:sz w:val="24"/>
          <w:szCs w:val="24"/>
          <w:highlight w:val="none"/>
        </w:rPr>
        <w:t>，预算包干费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pacing w:val="15"/>
          <w:sz w:val="24"/>
          <w:szCs w:val="24"/>
          <w:highlight w:val="none"/>
        </w:rPr>
        <w:t>工程优质费</w:t>
      </w:r>
      <w:r>
        <w:rPr>
          <w:rFonts w:hint="eastAsia" w:ascii="宋体" w:hAnsi="宋体" w:eastAsia="宋体" w:cs="宋体"/>
          <w:color w:val="auto"/>
          <w:kern w:val="0"/>
          <w:sz w:val="24"/>
          <w:szCs w:val="24"/>
          <w:highlight w:val="none"/>
        </w:rPr>
        <w:t>按2018年广东省计价办法的规定计算，赶工措施费不另行计算。</w:t>
      </w:r>
    </w:p>
    <w:p w14:paraId="4537C251">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w:t>
      </w:r>
      <w:r>
        <w:rPr>
          <w:rFonts w:hint="eastAsia" w:asciiTheme="minorEastAsia" w:hAnsiTheme="minorEastAsia" w:eastAsiaTheme="minorEastAsia" w:cstheme="minorEastAsia"/>
          <w:color w:val="auto"/>
          <w:kern w:val="0"/>
          <w:szCs w:val="24"/>
          <w:highlight w:val="none"/>
          <w:lang w:val="en-US" w:eastAsia="zh-CN"/>
        </w:rPr>
        <w:t xml:space="preserve">3 </w:t>
      </w:r>
      <w:r>
        <w:rPr>
          <w:rFonts w:hint="eastAsia" w:asciiTheme="minorEastAsia" w:hAnsiTheme="minorEastAsia" w:eastAsiaTheme="minorEastAsia" w:cstheme="minorEastAsia"/>
          <w:color w:val="auto"/>
          <w:kern w:val="0"/>
          <w:szCs w:val="24"/>
          <w:highlight w:val="none"/>
        </w:rPr>
        <w:t>在预算编制或项目实施过程当中，因财政部、国家税务总局实施的营改增政策，发包人、承包人应当按国家、省、市发布的相关政策调整。</w:t>
      </w:r>
    </w:p>
    <w:p w14:paraId="654B422D">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w:t>
      </w:r>
      <w:r>
        <w:rPr>
          <w:rFonts w:hint="eastAsia" w:asciiTheme="minorEastAsia" w:hAnsiTheme="minorEastAsia" w:eastAsiaTheme="minorEastAsia" w:cstheme="minorEastAsia"/>
          <w:color w:val="auto"/>
          <w:kern w:val="0"/>
          <w:szCs w:val="24"/>
          <w:highlight w:val="none"/>
          <w:lang w:val="en-US" w:eastAsia="zh-CN"/>
        </w:rPr>
        <w:t xml:space="preserve">4 </w:t>
      </w:r>
      <w:r>
        <w:rPr>
          <w:rFonts w:hint="eastAsia" w:asciiTheme="minorEastAsia" w:hAnsiTheme="minorEastAsia" w:eastAsiaTheme="minorEastAsia" w:cstheme="minorEastAsia"/>
          <w:color w:val="auto"/>
          <w:kern w:val="0"/>
          <w:szCs w:val="24"/>
          <w:highlight w:val="none"/>
        </w:rPr>
        <w:t>工程预算价经</w:t>
      </w:r>
      <w:r>
        <w:rPr>
          <w:rFonts w:hint="eastAsia" w:asciiTheme="minorEastAsia" w:hAnsiTheme="minorEastAsia" w:eastAsiaTheme="minorEastAsia" w:cstheme="minorEastAsia"/>
          <w:color w:val="auto"/>
          <w:kern w:val="0"/>
          <w:szCs w:val="24"/>
          <w:highlight w:val="none"/>
          <w:lang w:val="en-US" w:eastAsia="zh-CN"/>
        </w:rPr>
        <w:t>县</w:t>
      </w:r>
      <w:r>
        <w:rPr>
          <w:rFonts w:hint="eastAsia" w:asciiTheme="minorEastAsia" w:hAnsiTheme="minorEastAsia" w:eastAsiaTheme="minorEastAsia" w:cstheme="minorEastAsia"/>
          <w:color w:val="auto"/>
          <w:kern w:val="0"/>
          <w:szCs w:val="24"/>
          <w:highlight w:val="none"/>
        </w:rPr>
        <w:t>财政局投资评审中心审核，在设计施工图纸未做改动的情况下，审核后确定的工程造价×（1-中标人的投标下浮率）即为此工程项目的结算基准价（建安工程施工承包合同价），其分部分项工程量清单对应的综合单价即为结算基准单价。</w:t>
      </w:r>
    </w:p>
    <w:p w14:paraId="3654B3ED">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p>
    <w:p w14:paraId="34CE21CF">
      <w:pPr>
        <w:pStyle w:val="3"/>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384" w:name="_Toc2286"/>
      <w:bookmarkStart w:id="385" w:name="_Toc28537"/>
      <w:bookmarkStart w:id="386" w:name="_Toc32211"/>
      <w:bookmarkStart w:id="387" w:name="_Toc466640604"/>
      <w:bookmarkStart w:id="388" w:name="_Toc755"/>
      <w:bookmarkStart w:id="389" w:name="_Toc14948"/>
      <w:bookmarkStart w:id="390" w:name="_Toc11307"/>
      <w:bookmarkStart w:id="391" w:name="_Toc23461"/>
      <w:bookmarkStart w:id="392" w:name="_Toc13437"/>
      <w:bookmarkStart w:id="393" w:name="_Toc3958"/>
      <w:bookmarkStart w:id="394" w:name="_Toc30405"/>
      <w:bookmarkStart w:id="395" w:name="_Toc17418"/>
      <w:bookmarkStart w:id="396" w:name="_Toc6675"/>
      <w:bookmarkStart w:id="397" w:name="_Toc25565"/>
      <w:bookmarkStart w:id="398" w:name="_Hlt87948449"/>
      <w:bookmarkStart w:id="399" w:name="_Hlt87948447"/>
      <w:r>
        <w:rPr>
          <w:rFonts w:hint="eastAsia" w:asciiTheme="minorEastAsia" w:hAnsiTheme="minorEastAsia" w:eastAsiaTheme="minorEastAsia" w:cstheme="minorEastAsia"/>
          <w:b/>
          <w:color w:val="auto"/>
          <w:kern w:val="2"/>
          <w:szCs w:val="24"/>
          <w:highlight w:val="none"/>
        </w:rPr>
        <w:t>3 工程结算原则</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F4D3516">
      <w:pPr>
        <w:spacing w:line="360" w:lineRule="auto"/>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3.1设计费结算原则：设计费按中标价包干，</w:t>
      </w:r>
      <w:r>
        <w:rPr>
          <w:rFonts w:hint="eastAsia" w:asciiTheme="minorEastAsia" w:hAnsiTheme="minorEastAsia" w:eastAsiaTheme="minorEastAsia" w:cstheme="minorEastAsia"/>
          <w:color w:val="auto"/>
          <w:szCs w:val="24"/>
          <w:highlight w:val="none"/>
          <w:lang w:val="zh-CN"/>
        </w:rPr>
        <w:t>以经乳源瑶族自治县发展改革局审核的建安费作为结算基数，按照《工程勘察设计收费管理规定》（计价格[2002]10号）——《工程设计收费标准》并下浮20%计算，当结算价大于设计费中标价时，则按设计费中标价作为设计费用结算价</w:t>
      </w:r>
      <w:r>
        <w:rPr>
          <w:rFonts w:hint="eastAsia" w:asciiTheme="minorEastAsia" w:hAnsiTheme="minorEastAsia" w:eastAsiaTheme="minorEastAsia" w:cstheme="minorEastAsia"/>
          <w:color w:val="auto"/>
          <w:kern w:val="1"/>
          <w:szCs w:val="24"/>
          <w:highlight w:val="none"/>
        </w:rPr>
        <w:t>。</w:t>
      </w:r>
    </w:p>
    <w:p w14:paraId="732A3D05">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3.2工程费用结算基准价的确定：以第2条施工图工程量清单预算的编制原则编制的经审核后的预算价乘以（1－承包人中标下浮率）作为此工程项目的建安工程结算基准价（不含预备费）。</w:t>
      </w:r>
    </w:p>
    <w:p w14:paraId="469E3744">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26D1DB1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1883FD6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工程造价管理机构据此发布的规定调整；</w:t>
      </w:r>
    </w:p>
    <w:p w14:paraId="665781D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w:t>
      </w:r>
      <w:r>
        <w:rPr>
          <w:rFonts w:hint="eastAsia" w:asciiTheme="minorEastAsia" w:hAnsiTheme="minorEastAsia" w:eastAsiaTheme="minorEastAsia" w:cstheme="minorEastAsia"/>
          <w:b/>
          <w:bCs/>
          <w:color w:val="auto"/>
          <w:kern w:val="0"/>
          <w:szCs w:val="24"/>
          <w:highlight w:val="none"/>
          <w:u w:val="single"/>
          <w:lang w:val="en-US" w:eastAsia="zh-CN"/>
        </w:rPr>
        <w:t>乳源瑶族自治县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w:t>
      </w:r>
      <w:r>
        <w:rPr>
          <w:rFonts w:hint="eastAsia" w:asciiTheme="minorEastAsia" w:hAnsiTheme="minorEastAsia" w:eastAsiaTheme="minorEastAsia" w:cstheme="minorEastAsia"/>
          <w:b/>
          <w:bCs/>
          <w:color w:val="auto"/>
          <w:kern w:val="0"/>
          <w:szCs w:val="24"/>
          <w:highlight w:val="none"/>
          <w:u w:val="single"/>
          <w:lang w:val="en-US" w:eastAsia="zh-CN"/>
        </w:rPr>
        <w:t>乳源瑶族自治县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50240B2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2E220C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4B5AC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4AC7E498">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60EE5A4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520FB0E5">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w:t>
      </w:r>
      <w:r>
        <w:rPr>
          <w:rFonts w:hint="eastAsia" w:asciiTheme="minorEastAsia" w:hAnsiTheme="minorEastAsia" w:eastAsiaTheme="minorEastAsia" w:cstheme="minorEastAsia"/>
          <w:color w:val="auto"/>
          <w:szCs w:val="24"/>
          <w:highlight w:val="none"/>
          <w:lang w:eastAsia="zh-CN"/>
        </w:rPr>
        <w:t>县</w:t>
      </w:r>
      <w:r>
        <w:rPr>
          <w:rFonts w:hint="eastAsia" w:asciiTheme="minorEastAsia" w:hAnsiTheme="minorEastAsia" w:eastAsiaTheme="minorEastAsia" w:cstheme="minorEastAsia"/>
          <w:color w:val="auto"/>
          <w:szCs w:val="24"/>
          <w:highlight w:val="none"/>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财政局投资评审中心审定的结算价进行结算。</w:t>
      </w:r>
    </w:p>
    <w:bookmarkEnd w:id="398"/>
    <w:bookmarkEnd w:id="399"/>
    <w:p w14:paraId="70D6157D">
      <w:pPr>
        <w:pStyle w:val="36"/>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400" w:name="_Hlt112206782"/>
      <w:bookmarkEnd w:id="400"/>
      <w:bookmarkStart w:id="401" w:name="_Toc322793290"/>
      <w:bookmarkStart w:id="402" w:name="_Toc29998"/>
      <w:bookmarkStart w:id="403" w:name="_Toc326916631"/>
      <w:bookmarkStart w:id="404" w:name="_Toc24211"/>
      <w:bookmarkStart w:id="405" w:name="_Toc16793"/>
      <w:bookmarkStart w:id="406" w:name="_Toc30894"/>
      <w:bookmarkStart w:id="407" w:name="_Toc26456"/>
      <w:bookmarkStart w:id="408" w:name="_Toc20983"/>
      <w:bookmarkStart w:id="409" w:name="_Toc16341"/>
      <w:bookmarkStart w:id="410" w:name="_Toc2973"/>
      <w:bookmarkStart w:id="411" w:name="_Toc15300"/>
      <w:bookmarkStart w:id="412" w:name="_Toc4408"/>
      <w:bookmarkStart w:id="413" w:name="_Toc19763"/>
      <w:bookmarkStart w:id="414" w:name="_Toc23408"/>
      <w:bookmarkStart w:id="415" w:name="_Toc11208"/>
      <w:bookmarkStart w:id="416" w:name="_Hlt87951777"/>
      <w:r>
        <w:rPr>
          <w:rFonts w:hint="eastAsia" w:asciiTheme="minorEastAsia" w:hAnsiTheme="minorEastAsia" w:eastAsiaTheme="minorEastAsia" w:cstheme="minorEastAsia"/>
          <w:b/>
          <w:color w:val="auto"/>
          <w:kern w:val="2"/>
          <w:szCs w:val="24"/>
          <w:highlight w:val="none"/>
        </w:rPr>
        <w:t>4 工程付款办法</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p w14:paraId="321EF06C">
      <w:pPr>
        <w:pStyle w:val="34"/>
        <w:spacing w:line="500" w:lineRule="exact"/>
        <w:ind w:firstLine="480"/>
        <w:rPr>
          <w:rFonts w:hint="eastAsia" w:asciiTheme="minorEastAsia" w:hAnsiTheme="minorEastAsia" w:eastAsiaTheme="minorEastAsia" w:cstheme="minorEastAsia"/>
          <w:color w:val="auto"/>
          <w:szCs w:val="22"/>
          <w:highlight w:val="none"/>
        </w:rPr>
      </w:pPr>
      <w:bookmarkStart w:id="417" w:name="_Hlt66608388"/>
      <w:bookmarkEnd w:id="417"/>
      <w:bookmarkStart w:id="418" w:name="_Hlt69669774"/>
      <w:bookmarkEnd w:id="418"/>
      <w:bookmarkStart w:id="419" w:name="_Hlt70150985"/>
      <w:bookmarkEnd w:id="419"/>
      <w:bookmarkStart w:id="420" w:name="_Hlt69114106"/>
      <w:bookmarkEnd w:id="420"/>
      <w:bookmarkStart w:id="421" w:name="_Hlt69700007"/>
      <w:bookmarkEnd w:id="421"/>
      <w:bookmarkStart w:id="422" w:name="_Hlt66593437"/>
      <w:bookmarkEnd w:id="422"/>
      <w:bookmarkStart w:id="423" w:name="_Hlt88976467"/>
      <w:bookmarkEnd w:id="423"/>
      <w:bookmarkStart w:id="424" w:name="_Hlt66591689"/>
      <w:bookmarkEnd w:id="424"/>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p>
    <w:p w14:paraId="360E13A3">
      <w:pPr>
        <w:pStyle w:val="34"/>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4.1.1完成本项目工程</w:t>
      </w:r>
      <w:r>
        <w:rPr>
          <w:rFonts w:hint="eastAsia" w:asciiTheme="minorEastAsia" w:hAnsiTheme="minorEastAsia" w:eastAsiaTheme="minorEastAsia" w:cstheme="minorEastAsia"/>
          <w:color w:val="auto"/>
          <w:highlight w:val="none"/>
          <w:lang w:val="en-US" w:eastAsia="zh-CN"/>
        </w:rPr>
        <w:t>初步设计及概算审查通过后10个工作日内</w:t>
      </w:r>
      <w:r>
        <w:rPr>
          <w:rFonts w:hint="eastAsia" w:asciiTheme="minorEastAsia" w:hAnsiTheme="minorEastAsia" w:eastAsiaTheme="minorEastAsia" w:cstheme="minorEastAsia"/>
          <w:color w:val="auto"/>
          <w:highlight w:val="none"/>
        </w:rPr>
        <w:t>，相关请款资料经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财政局审批后10个工作日内，支付至设计费合同价款的30%。</w:t>
      </w:r>
    </w:p>
    <w:p w14:paraId="777C94F7">
      <w:pPr>
        <w:pStyle w:val="34"/>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4.1.2</w:t>
      </w:r>
      <w:r>
        <w:rPr>
          <w:rFonts w:hint="eastAsia" w:asciiTheme="minorEastAsia" w:hAnsiTheme="minorEastAsia" w:eastAsiaTheme="minorEastAsia" w:cstheme="minorEastAsia"/>
          <w:color w:val="auto"/>
          <w:highlight w:val="none"/>
        </w:rPr>
        <w:t>完成本项目工程施工图设计并提交符合要求的完整送审施工图设计文件后，相关请款资料经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财政局审批后10个工作日内，支付至设计费合同价款的</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0%。</w:t>
      </w:r>
    </w:p>
    <w:p w14:paraId="79986A66">
      <w:pPr>
        <w:pStyle w:val="34"/>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本项目工程施工图设计经发包人委托具有资质的第三方审图机构审查合格并提交合格的完整施工图设计成果文件后，相关请款资料经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财政局审批后10个工作日内，支付至设计费合同价款的50%。</w:t>
      </w:r>
    </w:p>
    <w:p w14:paraId="53A85903">
      <w:pPr>
        <w:pStyle w:val="34"/>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lang w:val="en-US" w:eastAsia="zh-CN"/>
        </w:rPr>
        <w:t>4全过程造价单位</w:t>
      </w:r>
      <w:r>
        <w:rPr>
          <w:rFonts w:hint="eastAsia" w:asciiTheme="minorEastAsia" w:hAnsiTheme="minorEastAsia" w:eastAsiaTheme="minorEastAsia" w:cstheme="minorEastAsia"/>
          <w:color w:val="auto"/>
          <w:highlight w:val="none"/>
        </w:rPr>
        <w:t>完成本项目工程施工图预算并经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财政局投资评审中心审定后，相关请款资料经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财政局审批后10个工作日内，支付至设计费合同价款的70%。</w:t>
      </w:r>
    </w:p>
    <w:p w14:paraId="7B6CCAC6">
      <w:pPr>
        <w:pStyle w:val="34"/>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工程竣工验收合格后，相关请款资料经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财政局审批后10个工作日内支付至设计费合同价款的90%。</w:t>
      </w:r>
    </w:p>
    <w:p w14:paraId="0A548E9B">
      <w:pPr>
        <w:pStyle w:val="34"/>
        <w:spacing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工程结算审核定案后，相关请款资料经</w:t>
      </w:r>
      <w:r>
        <w:rPr>
          <w:rFonts w:hint="eastAsia" w:asciiTheme="minorEastAsia" w:hAnsiTheme="minorEastAsia" w:eastAsiaTheme="minorEastAsia" w:cstheme="minorEastAsia"/>
          <w:color w:val="auto"/>
          <w:highlight w:val="none"/>
          <w:lang w:eastAsia="zh-CN"/>
        </w:rPr>
        <w:t>乳源瑶族自治县</w:t>
      </w:r>
      <w:r>
        <w:rPr>
          <w:rFonts w:hint="eastAsia" w:asciiTheme="minorEastAsia" w:hAnsiTheme="minorEastAsia" w:eastAsiaTheme="minorEastAsia" w:cstheme="minorEastAsia"/>
          <w:color w:val="auto"/>
          <w:highlight w:val="none"/>
        </w:rPr>
        <w:t>财政局审批后10个工作日内支付剩余的设计费余额。</w:t>
      </w:r>
    </w:p>
    <w:p w14:paraId="67BD3E49">
      <w:pPr>
        <w:pStyle w:val="34"/>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68558E75">
      <w:pPr>
        <w:pStyle w:val="34"/>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60174964">
      <w:pPr>
        <w:pStyle w:val="34"/>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施工预付款支付比例为：按施工合同价（预备费除外）的</w:t>
      </w:r>
      <w:r>
        <w:rPr>
          <w:rFonts w:hint="eastAsia" w:asciiTheme="minorEastAsia" w:hAnsiTheme="minorEastAsia" w:eastAsiaTheme="minorEastAsia" w:cstheme="minorEastAsia"/>
          <w:snapToGrid w:val="0"/>
          <w:color w:val="auto"/>
          <w:kern w:val="0"/>
          <w:szCs w:val="24"/>
          <w:highlight w:val="none"/>
          <w:u w:val="single"/>
        </w:rPr>
        <w:t xml:space="preserve">30% </w:t>
      </w:r>
      <w:r>
        <w:rPr>
          <w:rFonts w:hint="eastAsia" w:asciiTheme="minorEastAsia" w:hAnsiTheme="minorEastAsia" w:eastAsiaTheme="minorEastAsia" w:cstheme="minorEastAsia"/>
          <w:snapToGrid w:val="0"/>
          <w:color w:val="auto"/>
          <w:kern w:val="0"/>
          <w:szCs w:val="24"/>
          <w:highlight w:val="none"/>
        </w:rPr>
        <w:t>支付，施工预付款中包含工人工资预付款，其中工人工资预付款比例为施工合同价（预备费除外）的1%。</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（2）本工程要求承包人提供与预付款等额的预付款银行保函（</w:t>
      </w:r>
      <w:r>
        <w:rPr>
          <w:rFonts w:hint="eastAsia" w:asciiTheme="minorEastAsia" w:hAnsiTheme="minorEastAsia" w:eastAsiaTheme="minorEastAsia" w:cstheme="minorEastAsia"/>
          <w:snapToGrid w:val="0"/>
          <w:color w:val="auto"/>
          <w:kern w:val="0"/>
          <w:szCs w:val="22"/>
          <w:highlight w:val="none"/>
        </w:rPr>
        <w:t>预付款银行保函按发包人提供的格式，详见招标文件第八章：预付款保函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w:t>
      </w:r>
      <w:r>
        <w:rPr>
          <w:rFonts w:hint="eastAsia" w:asciiTheme="minorEastAsia" w:hAnsiTheme="minorEastAsia" w:eastAsiaTheme="minorEastAsia" w:cstheme="minorEastAsia"/>
          <w:b/>
          <w:snapToGrid w:val="0"/>
          <w:color w:val="auto"/>
          <w:kern w:val="0"/>
          <w:szCs w:val="24"/>
          <w:highlight w:val="none"/>
          <w:lang w:val="en-US" w:eastAsia="zh-CN"/>
        </w:rPr>
        <w:t>3</w:t>
      </w:r>
      <w:r>
        <w:rPr>
          <w:rFonts w:hint="eastAsia" w:asciiTheme="minorEastAsia" w:hAnsiTheme="minorEastAsia" w:eastAsiaTheme="minorEastAsia" w:cstheme="minorEastAsia"/>
          <w:b/>
          <w:snapToGrid w:val="0"/>
          <w:color w:val="auto"/>
          <w:kern w:val="0"/>
          <w:szCs w:val="24"/>
          <w:highlight w:val="none"/>
        </w:rPr>
        <w:t>个月，承包人的预付款保函有效期应保证在扣回预付款前有效，未扣回预付款但保函过期的，承包人应重新开具预付款保函。</w:t>
      </w:r>
    </w:p>
    <w:p w14:paraId="12338FAE">
      <w:pPr>
        <w:pStyle w:val="34"/>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359DBA68">
      <w:pPr>
        <w:pStyle w:val="34"/>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75193BA4">
      <w:pPr>
        <w:pStyle w:val="34"/>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（4）预付款应从每支付期应支付给承包人的工程进度款中扣回，扣回比例为每支付期的工程进度款的50%，直到扣回的金额达到合同约定的预付款金额为止。</w:t>
      </w:r>
    </w:p>
    <w:p w14:paraId="24B08995">
      <w:pPr>
        <w:pStyle w:val="34"/>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rPr>
        <w:t xml:space="preserve"> 4.2.3工程进度款支付条件：承包人必须提供完整的施工图预算（加盖承包人公章及注册造价工程师注册章）报发包人审核后方可支付工程进度款。</w:t>
      </w:r>
    </w:p>
    <w:p w14:paraId="09E8B826">
      <w:pPr>
        <w:pStyle w:val="34"/>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w:t>
      </w:r>
      <w:r>
        <w:rPr>
          <w:rFonts w:hint="eastAsia" w:asciiTheme="minorEastAsia" w:hAnsiTheme="minorEastAsia" w:eastAsiaTheme="minorEastAsia" w:cstheme="minorEastAsia"/>
          <w:color w:val="auto"/>
          <w:szCs w:val="24"/>
          <w:highlight w:val="none"/>
          <w:lang w:val="en-US" w:eastAsia="zh-CN"/>
        </w:rPr>
        <w:t xml:space="preserve">    </w:t>
      </w:r>
      <w:r>
        <w:rPr>
          <w:rFonts w:hint="eastAsia" w:asciiTheme="minorEastAsia" w:hAnsiTheme="minorEastAsia" w:eastAsiaTheme="minorEastAsia" w:cstheme="minorEastAsia"/>
          <w:color w:val="auto"/>
          <w:szCs w:val="24"/>
          <w:highlight w:val="none"/>
        </w:rPr>
        <w:t>4.2.4</w:t>
      </w:r>
      <w:r>
        <w:rPr>
          <w:rFonts w:hint="eastAsia" w:asciiTheme="minorEastAsia" w:hAnsiTheme="minorEastAsia" w:eastAsiaTheme="minorEastAsia" w:cstheme="minorEastAsia"/>
          <w:color w:val="auto"/>
          <w:highlight w:val="none"/>
        </w:rPr>
        <w:t xml:space="preserve"> 施工过程中按月支付工程进度款：承包人每月按</w:t>
      </w:r>
      <w:r>
        <w:rPr>
          <w:rFonts w:hint="eastAsia" w:asciiTheme="minorEastAsia" w:hAnsiTheme="minorEastAsia" w:eastAsiaTheme="minorEastAsia" w:cstheme="minorEastAsia"/>
          <w:color w:val="auto"/>
          <w:szCs w:val="22"/>
          <w:highlight w:val="none"/>
        </w:rPr>
        <w:t>工程形象进度申</w:t>
      </w:r>
      <w:r>
        <w:rPr>
          <w:rFonts w:hint="eastAsia" w:asciiTheme="minorEastAsia" w:hAnsiTheme="minorEastAsia" w:eastAsiaTheme="minorEastAsia" w:cstheme="minorEastAsia"/>
          <w:color w:val="auto"/>
          <w:highlight w:val="none"/>
        </w:rPr>
        <w:t>报，截止日为当月26日，形象进度和</w:t>
      </w:r>
      <w:r>
        <w:rPr>
          <w:rFonts w:hint="eastAsia" w:asciiTheme="minorEastAsia" w:hAnsiTheme="minorEastAsia" w:eastAsiaTheme="minorEastAsia" w:cstheme="minorEastAsia"/>
          <w:snapToGrid w:val="0"/>
          <w:color w:val="auto"/>
          <w:kern w:val="0"/>
          <w:highlight w:val="none"/>
        </w:rPr>
        <w:t>《工程付款申请书》</w:t>
      </w:r>
      <w:r>
        <w:rPr>
          <w:rFonts w:hint="eastAsia" w:asciiTheme="minorEastAsia" w:hAnsiTheme="minorEastAsia" w:eastAsiaTheme="minorEastAsia" w:cstheme="minorEastAsia"/>
          <w:color w:val="auto"/>
          <w:highlight w:val="none"/>
        </w:rPr>
        <w:t>由监理单位核实确认，经</w:t>
      </w:r>
      <w:r>
        <w:rPr>
          <w:rFonts w:hint="eastAsia" w:asciiTheme="minorEastAsia" w:hAnsiTheme="minorEastAsia" w:eastAsiaTheme="minorEastAsia" w:cstheme="minorEastAsia"/>
          <w:snapToGrid w:val="0"/>
          <w:color w:val="auto"/>
          <w:kern w:val="0"/>
          <w:highlight w:val="none"/>
        </w:rPr>
        <w:t>造价咨询单位（如有造价单位）审核，</w:t>
      </w:r>
      <w:r>
        <w:rPr>
          <w:rFonts w:hint="eastAsia" w:asciiTheme="minorEastAsia" w:hAnsiTheme="minorEastAsia" w:eastAsiaTheme="minorEastAsia" w:cstheme="minorEastAsia"/>
          <w:color w:val="auto"/>
          <w:highlight w:val="none"/>
        </w:rPr>
        <w:t>再经发包人审核确认后于申报工程进度款的次月支付。</w:t>
      </w:r>
    </w:p>
    <w:p w14:paraId="566482A7">
      <w:pPr>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 xml:space="preserve">     4.2.5</w:t>
      </w:r>
      <w:r>
        <w:rPr>
          <w:rFonts w:hint="eastAsia" w:asciiTheme="minorEastAsia" w:hAnsiTheme="minorEastAsia" w:eastAsiaTheme="minorEastAsia" w:cstheme="minorEastAsia"/>
          <w:snapToGrid w:val="0"/>
          <w:color w:val="auto"/>
          <w:kern w:val="0"/>
          <w:highlight w:val="none"/>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7ECE29DE">
      <w:pPr>
        <w:pStyle w:val="34"/>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snapToGrid w:val="0"/>
          <w:color w:val="auto"/>
          <w:kern w:val="0"/>
          <w:szCs w:val="24"/>
          <w:highlight w:val="none"/>
        </w:rPr>
        <w:t>措施项目费中的“绿色施工安全防护措施费”拨付按照《广东省建设工程计价依据（2018）》执行，按照</w:t>
      </w:r>
      <w:r>
        <w:rPr>
          <w:rFonts w:hint="eastAsia" w:asciiTheme="minorEastAsia" w:hAnsiTheme="minorEastAsia" w:eastAsiaTheme="minorEastAsia" w:cstheme="minorEastAsia"/>
          <w:color w:val="auto"/>
          <w:szCs w:val="24"/>
          <w:highlight w:val="none"/>
        </w:rPr>
        <w:t>韶关市住房和城乡建设管理局《关于明确建筑工程安全防护、文明施工措施费用具体管理办法的通知》韶市建字〔2015〕26号文</w:t>
      </w:r>
      <w:r>
        <w:rPr>
          <w:rFonts w:hint="eastAsia" w:asciiTheme="minorEastAsia" w:hAnsiTheme="minorEastAsia" w:eastAsiaTheme="minorEastAsia" w:cstheme="minorEastAsia"/>
          <w:color w:val="auto"/>
          <w:szCs w:val="24"/>
          <w:highlight w:val="none"/>
          <w:lang w:val="en-US" w:eastAsia="zh-CN"/>
        </w:rPr>
        <w:t>及乳源瑶族自治县财政局</w:t>
      </w:r>
      <w:r>
        <w:rPr>
          <w:rFonts w:hint="eastAsia" w:asciiTheme="minorEastAsia" w:hAnsiTheme="minorEastAsia" w:eastAsiaTheme="minorEastAsia" w:cstheme="minorEastAsia"/>
          <w:color w:val="auto"/>
          <w:szCs w:val="24"/>
          <w:highlight w:val="none"/>
        </w:rPr>
        <w:t>的</w:t>
      </w:r>
      <w:r>
        <w:rPr>
          <w:rFonts w:hint="eastAsia" w:asciiTheme="minorEastAsia" w:hAnsiTheme="minorEastAsia" w:eastAsiaTheme="minorEastAsia" w:cstheme="minorEastAsia"/>
          <w:snapToGrid w:val="0"/>
          <w:color w:val="auto"/>
          <w:kern w:val="0"/>
          <w:szCs w:val="24"/>
          <w:highlight w:val="none"/>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Theme="minorEastAsia" w:hAnsiTheme="minorEastAsia" w:eastAsiaTheme="minorEastAsia" w:cstheme="minorEastAsia"/>
          <w:snapToGrid w:val="0"/>
          <w:color w:val="auto"/>
          <w:kern w:val="0"/>
          <w:szCs w:val="24"/>
          <w:highlight w:val="none"/>
        </w:rPr>
        <w:t>变更工程造价必须经监理单位核实及造价咨询单位（如有造价单位）审核，并经发包人核定后方可支付。</w:t>
      </w:r>
    </w:p>
    <w:p w14:paraId="16EADF1F">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结算审核完成后，于次月支付至审定总造价的97%。</w:t>
      </w:r>
    </w:p>
    <w:p w14:paraId="41A5B087">
      <w:pPr>
        <w:pStyle w:val="34"/>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 xml:space="preserve">    4.6 剩余3%为工程质量保证金，从工程竣工验收合格之日起满</w:t>
      </w:r>
      <w:r>
        <w:rPr>
          <w:rFonts w:hint="eastAsia" w:asciiTheme="minorEastAsia" w:hAnsiTheme="minorEastAsia" w:eastAsiaTheme="minorEastAsia" w:cstheme="minorEastAsia"/>
          <w:color w:val="auto"/>
          <w:highlight w:val="none"/>
          <w:u w:val="single"/>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snapToGrid w:val="0"/>
          <w:color w:val="auto"/>
          <w:kern w:val="0"/>
          <w:highlight w:val="none"/>
        </w:rPr>
        <w:t>若未发现质量问题，</w:t>
      </w:r>
      <w:r>
        <w:rPr>
          <w:rFonts w:hint="eastAsia" w:asciiTheme="minorEastAsia" w:hAnsiTheme="minorEastAsia" w:eastAsiaTheme="minorEastAsia" w:cstheme="minorEastAsia"/>
          <w:bCs/>
          <w:snapToGrid w:val="0"/>
          <w:color w:val="auto"/>
          <w:kern w:val="0"/>
          <w:highlight w:val="none"/>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auto"/>
          <w:kern w:val="0"/>
          <w:highlight w:val="none"/>
        </w:rPr>
        <w:t>于次月</w:t>
      </w:r>
      <w:r>
        <w:rPr>
          <w:rFonts w:hint="eastAsia" w:asciiTheme="minorEastAsia" w:hAnsiTheme="minorEastAsia" w:eastAsiaTheme="minorEastAsia" w:cstheme="minorEastAsia"/>
          <w:bCs/>
          <w:snapToGrid w:val="0"/>
          <w:color w:val="auto"/>
          <w:kern w:val="0"/>
          <w:highlight w:val="none"/>
        </w:rPr>
        <w:t>退还给承包人</w:t>
      </w:r>
      <w:r>
        <w:rPr>
          <w:rFonts w:hint="eastAsia" w:asciiTheme="minorEastAsia" w:hAnsiTheme="minorEastAsia" w:eastAsiaTheme="minorEastAsia" w:cstheme="minorEastAsia"/>
          <w:bCs/>
          <w:color w:val="auto"/>
          <w:kern w:val="0"/>
          <w:highlight w:val="none"/>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auto"/>
          <w:kern w:val="0"/>
          <w:szCs w:val="24"/>
          <w:highlight w:val="none"/>
        </w:rPr>
        <w:t>如果承包人无法提供符合要求的发票，由此造成的相应损失由承包人承担。</w:t>
      </w:r>
    </w:p>
    <w:p w14:paraId="7216B678">
      <w:pPr>
        <w:pStyle w:val="3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auto"/>
          <w:szCs w:val="22"/>
          <w:highlight w:val="none"/>
        </w:rPr>
        <w:t>款的利息，承包人也不得因政府财政部门履行审批程序所造成的延期付款而暂停施工和相关服务。</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Theme="minorEastAsia" w:hAnsiTheme="minorEastAsia" w:eastAsiaTheme="minorEastAsia" w:cstheme="minorEastAsia"/>
          <w:color w:val="auto"/>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4.10</w:t>
      </w:r>
      <w:r>
        <w:rPr>
          <w:rFonts w:hint="eastAsia" w:asciiTheme="minorEastAsia" w:hAnsiTheme="minorEastAsia" w:eastAsiaTheme="minorEastAsia" w:cstheme="minorEastAsia"/>
          <w:color w:val="auto"/>
          <w:szCs w:val="24"/>
          <w:highlight w:val="none"/>
        </w:rPr>
        <w:t>本工程按政府有关要求或资金安排情况、合同有关约定，经双方协商可调整建安费支付办法。</w:t>
      </w:r>
    </w:p>
    <w:p w14:paraId="4D87B18B">
      <w:pPr>
        <w:pStyle w:val="34"/>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补充条款：</w:t>
      </w:r>
    </w:p>
    <w:p w14:paraId="78092894">
      <w:pPr>
        <w:pStyle w:val="34"/>
        <w:numPr>
          <w:ilvl w:val="0"/>
          <w:numId w:val="9"/>
        </w:numPr>
        <w:ind w:firstLine="361" w:firstLineChars="15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施工部分</w:t>
      </w:r>
    </w:p>
    <w:p w14:paraId="7C85417A">
      <w:pPr>
        <w:pStyle w:val="53"/>
        <w:widowControl/>
        <w:spacing w:line="360" w:lineRule="auto"/>
        <w:ind w:firstLine="420"/>
        <w:jc w:val="lef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5.1</w:t>
      </w:r>
      <w:r>
        <w:rPr>
          <w:rFonts w:hint="eastAsia" w:asciiTheme="minorEastAsia" w:hAnsiTheme="minorEastAsia" w:eastAsiaTheme="minorEastAsia" w:cstheme="minorEastAsia"/>
          <w:b/>
          <w:bCs/>
          <w:color w:val="auto"/>
          <w:highlight w:val="none"/>
          <w:lang w:val="zh-CN"/>
        </w:rPr>
        <w:t>项目管理</w:t>
      </w:r>
    </w:p>
    <w:p w14:paraId="78BB4858">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5.1.1项目经理要求：</w:t>
      </w:r>
    </w:p>
    <w:p w14:paraId="102046D0">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项目经理与投标文件承诺不一致或未及时到位，发包人将按照下列方式对承包人进行处罚：</w:t>
      </w:r>
    </w:p>
    <w:p w14:paraId="20177E41">
      <w:pPr>
        <w:pStyle w:val="53"/>
        <w:widowControl/>
        <w:numPr>
          <w:ilvl w:val="0"/>
          <w:numId w:val="10"/>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auto"/>
          <w:kern w:val="0"/>
          <w:szCs w:val="24"/>
          <w:highlight w:val="none"/>
          <w:u w:val="single"/>
        </w:rPr>
        <w:t>擅自更换本工程项目经理的，</w:t>
      </w:r>
      <w:r>
        <w:rPr>
          <w:rFonts w:hint="eastAsia" w:asciiTheme="minorEastAsia" w:hAnsiTheme="minorEastAsia" w:eastAsiaTheme="minorEastAsia" w:cstheme="minorEastAsia"/>
          <w:color w:val="auto"/>
          <w:highlight w:val="none"/>
          <w:u w:val="single"/>
        </w:rPr>
        <w:t>即使发包人</w:t>
      </w:r>
      <w:r>
        <w:rPr>
          <w:rFonts w:hint="eastAsia" w:asciiTheme="minorEastAsia" w:hAnsiTheme="minorEastAsia" w:eastAsiaTheme="minorEastAsia" w:cstheme="minorEastAsia"/>
          <w:snapToGrid w:val="0"/>
          <w:color w:val="auto"/>
          <w:kern w:val="0"/>
          <w:szCs w:val="24"/>
          <w:highlight w:val="none"/>
          <w:u w:val="single"/>
        </w:rPr>
        <w:t>事后</w:t>
      </w:r>
      <w:r>
        <w:rPr>
          <w:rFonts w:hint="eastAsia" w:asciiTheme="minorEastAsia" w:hAnsiTheme="minorEastAsia" w:eastAsiaTheme="minorEastAsia" w:cstheme="minorEastAsia"/>
          <w:color w:val="auto"/>
          <w:highlight w:val="none"/>
          <w:u w:val="single"/>
        </w:rPr>
        <w:t>批准同意更换，承包人仍需支付每换一次15万元的违约金（仅被羁押或判处刑罚、身亡可免责）。</w:t>
      </w:r>
    </w:p>
    <w:p w14:paraId="328A740C">
      <w:pPr>
        <w:pStyle w:val="53"/>
        <w:widowControl/>
        <w:numPr>
          <w:ilvl w:val="0"/>
          <w:numId w:val="10"/>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项目经理每延迟到位一天承包人应向发包人支付违约金5万元/天，超过10天（含10天）发包人有权单方解除合同，并要求承包人承担由此造成的一切损失。</w:t>
      </w:r>
    </w:p>
    <w:p w14:paraId="4D33B316">
      <w:pPr>
        <w:pStyle w:val="53"/>
        <w:widowControl/>
        <w:numPr>
          <w:ilvl w:val="0"/>
          <w:numId w:val="10"/>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3"/>
        <w:widowControl/>
        <w:numPr>
          <w:ilvl w:val="0"/>
          <w:numId w:val="10"/>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3"/>
        <w:widowControl/>
        <w:spacing w:line="360" w:lineRule="auto"/>
        <w:ind w:firstLine="48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上述违约金由承包人直接向发包人支付，未付清之前，发包人有权暂停支付工程款。</w:t>
      </w:r>
    </w:p>
    <w:p w14:paraId="103D7D44">
      <w:pPr>
        <w:pStyle w:val="53"/>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5.1.2承包人必须遵守国家相关法律法规、政府相关规定及</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乳源瑶族自治县桂头镇人民政府</w:t>
      </w:r>
      <w:r>
        <w:rPr>
          <w:rFonts w:hint="eastAsia" w:asciiTheme="minorEastAsia" w:hAnsiTheme="minorEastAsia" w:eastAsiaTheme="minorEastAsia" w:cstheme="minorEastAsia"/>
          <w:color w:val="auto"/>
          <w:highlight w:val="none"/>
        </w:rPr>
        <w:t>的工程管理制度。</w:t>
      </w:r>
    </w:p>
    <w:p w14:paraId="1C814542">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5.1.3承包人应根据工程实际需要，配备满足进度要求的施工机械，自备发电机保证供电稳定，所有费用已包含在合同价中。</w:t>
      </w:r>
    </w:p>
    <w:p w14:paraId="2239CEC0">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5.1.5在合同履行中如发包人、承包人双方发生争议，承包人不得以争议未解决为由擅自停工，否则将视为违约，由此产生工期的延误不予顺延。</w:t>
      </w:r>
    </w:p>
    <w:p w14:paraId="1ED02A19">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承包人未及时通知监理人到场检查，私自将隐蔽部位覆盖，监理人有权指示承包人采用钻孔探测揭开进行检查，由此增加的费用和工期延误责任由承包人承担。</w:t>
      </w:r>
    </w:p>
    <w:p w14:paraId="4743ECAB">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5.1.7承包人必须编制合理的交通维护方案并负责实施，保证施工期间的交通组织符合</w:t>
      </w:r>
      <w:r>
        <w:rPr>
          <w:rFonts w:hint="eastAsia" w:asciiTheme="minorEastAsia" w:hAnsiTheme="minorEastAsia" w:eastAsiaTheme="minorEastAsia" w:cstheme="minorEastAsia"/>
          <w:color w:val="auto"/>
          <w:szCs w:val="24"/>
          <w:highlight w:val="none"/>
          <w:lang w:val="en-US" w:eastAsia="zh-CN"/>
        </w:rPr>
        <w:t>乳源瑶族自治县</w:t>
      </w:r>
      <w:r>
        <w:rPr>
          <w:rFonts w:hint="eastAsia" w:asciiTheme="minorEastAsia" w:hAnsiTheme="minorEastAsia" w:eastAsiaTheme="minorEastAsia" w:cstheme="minorEastAsia"/>
          <w:color w:val="auto"/>
          <w:szCs w:val="24"/>
          <w:highlight w:val="none"/>
        </w:rPr>
        <w:t>公安交通管理的有关规定，确保施工安全，其费用包含在合同价中。</w:t>
      </w:r>
    </w:p>
    <w:p w14:paraId="776AEB15">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（4）重伤事故、造成10人及以上集体中毒住院、经济损失重大的火灾、设备及交通事故，依法由承包人承担责任，并支付惩罚性违约金3万元。</w:t>
      </w:r>
    </w:p>
    <w:p w14:paraId="2A4F27DB">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（5）因施工造成的道路交通中断、通讯中断、管线漏水漏气等全部责任事故，依法由承包人承担责任，并支付惩罚性违约金2万元。</w:t>
      </w:r>
    </w:p>
    <w:p w14:paraId="5183712F">
      <w:pPr>
        <w:pStyle w:val="53"/>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5.1.10 工程竣工验收合格后30天内，承包人必须及时</w:t>
      </w:r>
      <w:r>
        <w:rPr>
          <w:rFonts w:hint="eastAsia" w:asciiTheme="minorEastAsia" w:hAnsiTheme="minorEastAsia" w:eastAsiaTheme="minorEastAsia" w:cstheme="minorEastAsia"/>
          <w:snapToGrid w:val="0"/>
          <w:color w:val="auto"/>
          <w:kern w:val="0"/>
          <w:szCs w:val="24"/>
          <w:highlight w:val="none"/>
        </w:rPr>
        <w:t>按</w:t>
      </w:r>
      <w:r>
        <w:rPr>
          <w:rFonts w:hint="eastAsia" w:asciiTheme="minorEastAsia" w:hAnsiTheme="minorEastAsia" w:eastAsiaTheme="minorEastAsia" w:cstheme="minorEastAsia"/>
          <w:color w:val="auto"/>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5.3施工准备工作</w:t>
      </w:r>
    </w:p>
    <w:p w14:paraId="57C4C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b/>
          <w:bCs/>
          <w:color w:val="auto"/>
          <w:szCs w:val="24"/>
          <w:highlight w:val="none"/>
        </w:rPr>
        <w:t>5.4工程变更</w:t>
      </w:r>
    </w:p>
    <w:p w14:paraId="1E334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4413A9BD">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5.5工程量计量的约定：</w:t>
      </w:r>
    </w:p>
    <w:p w14:paraId="1B9138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⑤发包人书面通知承包人取消的工程量，不予计量。</w:t>
      </w:r>
    </w:p>
    <w:p w14:paraId="006747B2">
      <w:pPr>
        <w:pStyle w:val="30"/>
        <w:spacing w:line="360" w:lineRule="auto"/>
        <w:jc w:val="left"/>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snapToGrid w:val="0"/>
          <w:color w:val="auto"/>
          <w:kern w:val="0"/>
          <w:sz w:val="24"/>
          <w:highlight w:val="none"/>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auto"/>
          <w:szCs w:val="24"/>
          <w:highlight w:val="none"/>
          <w:u w:val="single"/>
        </w:rPr>
      </w:pPr>
      <w:r>
        <w:rPr>
          <w:rFonts w:hint="eastAsia" w:asciiTheme="minorEastAsia" w:hAnsiTheme="minorEastAsia" w:eastAsiaTheme="minorEastAsia" w:cstheme="minorEastAsia"/>
          <w:b/>
          <w:bCs/>
          <w:color w:val="auto"/>
          <w:szCs w:val="24"/>
          <w:highlight w:val="none"/>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5.7 措施项目</w:t>
      </w:r>
    </w:p>
    <w:p w14:paraId="5E1F995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5.7.1现场安全文明设计必须满足国家、省市相关的要求，除此之外，尚应满足如下要求：</w:t>
      </w:r>
    </w:p>
    <w:p w14:paraId="7BC26F82">
      <w:pPr>
        <w:numPr>
          <w:ilvl w:val="0"/>
          <w:numId w:val="11"/>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④施工期间，承包人应随时根据现场情况对围挡进行维修和保护，确保施工界面达到韶关市、</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⑦施工现场的施工区、办公区、生活区应当分开设置，实行区划管理，临时办公和生活用房应采用轻钢板房，并要具有抗强台风的措施，确保安全；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⑨要建立治安保卫制度，责任要分解到人。承包人在施工过程中的施工人员应配备必要的劳动、安全保护用品并佩戴工作证，以及满足招标文件中其他相关规定。</w:t>
      </w:r>
    </w:p>
    <w:p w14:paraId="3DF1D3AE">
      <w:pPr>
        <w:numPr>
          <w:ilvl w:val="0"/>
          <w:numId w:val="11"/>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②大气污染防治措施：采用洒水湿法抑尘；重点时段防护如：对</w:t>
      </w:r>
      <w:r>
        <w:rPr>
          <w:rFonts w:hint="eastAsia" w:asciiTheme="minorEastAsia" w:hAnsiTheme="minorEastAsia" w:eastAsiaTheme="minorEastAsia" w:cstheme="minorEastAsia"/>
          <w:snapToGrid w:val="0"/>
          <w:color w:val="auto"/>
          <w:kern w:val="0"/>
          <w:szCs w:val="24"/>
          <w:highlight w:val="none"/>
        </w:rPr>
        <w:t>工地进出运输</w:t>
      </w:r>
      <w:r>
        <w:rPr>
          <w:rFonts w:hint="eastAsia" w:asciiTheme="minorEastAsia" w:hAnsiTheme="minorEastAsia" w:eastAsiaTheme="minorEastAsia" w:cstheme="minorEastAsia"/>
          <w:color w:val="auto"/>
          <w:szCs w:val="24"/>
          <w:highlight w:val="none"/>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4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④</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5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⑤</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6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⑥</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5.7.2已完</w:t>
      </w:r>
      <w:r>
        <w:rPr>
          <w:rFonts w:hint="eastAsia" w:asciiTheme="minorEastAsia" w:hAnsiTheme="minorEastAsia" w:eastAsiaTheme="minorEastAsia" w:cstheme="minorEastAsia"/>
          <w:color w:val="auto"/>
          <w:kern w:val="0"/>
          <w:szCs w:val="24"/>
          <w:highlight w:val="none"/>
          <w:lang w:val="en-US" w:eastAsia="zh-CN"/>
        </w:rPr>
        <w:t>工</w:t>
      </w:r>
      <w:r>
        <w:rPr>
          <w:rFonts w:hint="eastAsia" w:asciiTheme="minorEastAsia" w:hAnsiTheme="minorEastAsia" w:eastAsiaTheme="minorEastAsia" w:cstheme="minorEastAsia"/>
          <w:color w:val="auto"/>
          <w:kern w:val="0"/>
          <w:szCs w:val="24"/>
          <w:highlight w:val="none"/>
        </w:rPr>
        <w:t>工程及设备保护费</w:t>
      </w:r>
    </w:p>
    <w:p w14:paraId="3F98CB8B">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①承包人应充分考虑本工程的</w:t>
      </w:r>
      <w:r>
        <w:rPr>
          <w:rFonts w:hint="eastAsia" w:asciiTheme="minorEastAsia" w:hAnsiTheme="minorEastAsia" w:eastAsiaTheme="minorEastAsia" w:cstheme="minorEastAsia"/>
          <w:color w:val="auto"/>
          <w:kern w:val="0"/>
          <w:szCs w:val="24"/>
          <w:highlight w:val="none"/>
        </w:rPr>
        <w:t>已完</w:t>
      </w:r>
      <w:r>
        <w:rPr>
          <w:rFonts w:hint="eastAsia" w:asciiTheme="minorEastAsia" w:hAnsiTheme="minorEastAsia" w:eastAsiaTheme="minorEastAsia" w:cstheme="minorEastAsia"/>
          <w:color w:val="auto"/>
          <w:kern w:val="0"/>
          <w:szCs w:val="24"/>
          <w:highlight w:val="none"/>
          <w:lang w:val="en-US" w:eastAsia="zh-CN"/>
        </w:rPr>
        <w:t>工</w:t>
      </w:r>
      <w:r>
        <w:rPr>
          <w:rFonts w:hint="eastAsia" w:asciiTheme="minorEastAsia" w:hAnsiTheme="minorEastAsia" w:eastAsiaTheme="minorEastAsia" w:cstheme="minorEastAsia"/>
          <w:color w:val="auto"/>
          <w:kern w:val="0"/>
          <w:szCs w:val="24"/>
          <w:highlight w:val="none"/>
        </w:rPr>
        <w:t>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②承包人应充分考虑施工影响范围内的地上、地下设施，建筑物的临时保护等措施，</w:t>
      </w:r>
      <w:r>
        <w:rPr>
          <w:rFonts w:hint="eastAsia" w:asciiTheme="minorEastAsia" w:hAnsiTheme="minorEastAsia" w:eastAsiaTheme="minorEastAsia" w:cstheme="minorEastAsia"/>
          <w:color w:val="auto"/>
          <w:kern w:val="0"/>
          <w:szCs w:val="24"/>
          <w:highlight w:val="none"/>
        </w:rPr>
        <w:t>以及</w:t>
      </w:r>
      <w:r>
        <w:rPr>
          <w:rFonts w:hint="eastAsia" w:asciiTheme="minorEastAsia" w:hAnsiTheme="minorEastAsia" w:eastAsiaTheme="minorEastAsia" w:cstheme="minorEastAsia"/>
          <w:color w:val="auto"/>
          <w:szCs w:val="24"/>
          <w:highlight w:val="none"/>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5.7.3施工降排水</w:t>
      </w:r>
    </w:p>
    <w:p w14:paraId="6546BEE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auto"/>
          <w:kern w:val="0"/>
          <w:szCs w:val="24"/>
          <w:highlight w:val="none"/>
        </w:rPr>
        <w:t>保证护栏的安全性。</w:t>
      </w:r>
    </w:p>
    <w:p w14:paraId="77FB826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本工程施工期间地表及地下水采用有组织的排放，尤其是主体结构工程施工期间，应确保满足低于设计抗浮水位要求并满足防水工程需要，采取的施工排水、降水应确保周边建（构）筑物的安全等有效措施。</w:t>
      </w:r>
    </w:p>
    <w:p w14:paraId="39A8D46D">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5.7.4水土保持</w:t>
      </w:r>
    </w:p>
    <w:p w14:paraId="64FD2D2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5.7.5施工用水、用电等</w:t>
      </w:r>
    </w:p>
    <w:p w14:paraId="77846A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auto"/>
          <w:kern w:val="0"/>
          <w:szCs w:val="24"/>
          <w:highlight w:val="none"/>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5.7.12根据广东省、韶关市、</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w:t>
      </w:r>
      <w:r>
        <w:rPr>
          <w:rFonts w:hint="eastAsia" w:asciiTheme="minorEastAsia" w:hAnsiTheme="minorEastAsia" w:eastAsiaTheme="minorEastAsia" w:cstheme="minorEastAsia"/>
          <w:color w:val="auto"/>
          <w:szCs w:val="24"/>
          <w:highlight w:val="none"/>
          <w:lang w:val="en-US" w:eastAsia="zh-CN"/>
        </w:rPr>
        <w:t>工</w:t>
      </w:r>
      <w:r>
        <w:rPr>
          <w:rFonts w:hint="eastAsia" w:asciiTheme="minorEastAsia" w:hAnsiTheme="minorEastAsia" w:eastAsiaTheme="minorEastAsia" w:cstheme="minorEastAsia"/>
          <w:color w:val="auto"/>
          <w:szCs w:val="24"/>
          <w:highlight w:val="none"/>
        </w:rPr>
        <w:t>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5.8.4承包人的已完</w:t>
      </w:r>
      <w:r>
        <w:rPr>
          <w:rFonts w:hint="eastAsia" w:asciiTheme="minorEastAsia" w:hAnsiTheme="minorEastAsia" w:eastAsiaTheme="minorEastAsia" w:cstheme="minorEastAsia"/>
          <w:color w:val="auto"/>
          <w:kern w:val="0"/>
          <w:szCs w:val="24"/>
          <w:highlight w:val="none"/>
          <w:lang w:val="en-US" w:eastAsia="zh-CN"/>
        </w:rPr>
        <w:t>工</w:t>
      </w:r>
      <w:r>
        <w:rPr>
          <w:rFonts w:hint="eastAsia" w:asciiTheme="minorEastAsia" w:hAnsiTheme="minorEastAsia" w:eastAsiaTheme="minorEastAsia" w:cstheme="minorEastAsia"/>
          <w:color w:val="auto"/>
          <w:kern w:val="0"/>
          <w:szCs w:val="24"/>
          <w:highlight w:val="none"/>
        </w:rPr>
        <w:t>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5.9.1工程质量达不到合同约定的质量标准承包人违约责任：如未达到合格标准，则按合同价款的</w:t>
      </w:r>
      <w:r>
        <w:rPr>
          <w:rFonts w:hint="eastAsia" w:asciiTheme="minorEastAsia" w:hAnsiTheme="minorEastAsia" w:eastAsiaTheme="minorEastAsia" w:cstheme="minorEastAsia"/>
          <w:color w:val="auto"/>
          <w:szCs w:val="24"/>
          <w:highlight w:val="none"/>
          <w:u w:val="single"/>
        </w:rPr>
        <w:t xml:space="preserve"> 1 </w:t>
      </w:r>
      <w:r>
        <w:rPr>
          <w:rFonts w:hint="eastAsia" w:asciiTheme="minorEastAsia" w:hAnsiTheme="minorEastAsia" w:eastAsiaTheme="minorEastAsia" w:cstheme="minorEastAsia"/>
          <w:color w:val="auto"/>
          <w:szCs w:val="24"/>
          <w:highlight w:val="none"/>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5.10、</w:t>
      </w:r>
      <w:r>
        <w:rPr>
          <w:rFonts w:hint="eastAsia" w:asciiTheme="minorEastAsia" w:hAnsiTheme="minorEastAsia" w:eastAsiaTheme="minorEastAsia" w:cstheme="minorEastAsia"/>
          <w:color w:val="auto"/>
          <w:szCs w:val="24"/>
          <w:highlight w:val="none"/>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本工程具备竣工验收条件后14天内，承包人按国家建设部、广东省及</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5.14.5若承包人按照发包人的要求及时履行了保修义务，并能提供证据说明质量缺陷非承包人的责任，保修费用及相关损失由缺陷责任方承担。</w:t>
      </w:r>
    </w:p>
    <w:p w14:paraId="62CF27DC">
      <w:pPr>
        <w:pStyle w:val="55"/>
        <w:adjustRightInd w:val="0"/>
        <w:snapToGrid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5.15发包人有权根据有关管理制度对承包人的履约情况纳入履约信用评价和</w:t>
      </w:r>
      <w:r>
        <w:rPr>
          <w:rFonts w:hint="eastAsia" w:asciiTheme="minorEastAsia" w:hAnsiTheme="minorEastAsia" w:eastAsiaTheme="minorEastAsia" w:cstheme="minorEastAsia"/>
          <w:b/>
          <w:color w:val="auto"/>
          <w:szCs w:val="24"/>
          <w:highlight w:val="none"/>
        </w:rPr>
        <w:t>第三方质量安全评估</w:t>
      </w:r>
      <w:r>
        <w:rPr>
          <w:rFonts w:hint="eastAsia" w:asciiTheme="minorEastAsia" w:hAnsiTheme="minorEastAsia" w:eastAsiaTheme="minorEastAsia" w:cstheme="minorEastAsia"/>
          <w:b/>
          <w:bCs/>
          <w:color w:val="auto"/>
          <w:szCs w:val="24"/>
          <w:highlight w:val="none"/>
        </w:rPr>
        <w:t>体系进行履约信用评价和</w:t>
      </w:r>
      <w:r>
        <w:rPr>
          <w:rFonts w:hint="eastAsia" w:asciiTheme="minorEastAsia" w:hAnsiTheme="minorEastAsia" w:eastAsiaTheme="minorEastAsia" w:cstheme="minorEastAsia"/>
          <w:b/>
          <w:color w:val="auto"/>
          <w:szCs w:val="24"/>
          <w:highlight w:val="none"/>
        </w:rPr>
        <w:t>质量安全</w:t>
      </w:r>
      <w:r>
        <w:rPr>
          <w:rFonts w:hint="eastAsia" w:asciiTheme="minorEastAsia" w:hAnsiTheme="minorEastAsia" w:eastAsiaTheme="minorEastAsia" w:cstheme="minorEastAsia"/>
          <w:b/>
          <w:bCs/>
          <w:color w:val="auto"/>
          <w:szCs w:val="24"/>
          <w:highlight w:val="none"/>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履约信用评价</w:t>
      </w:r>
      <w:r>
        <w:rPr>
          <w:rFonts w:hint="eastAsia" w:asciiTheme="minorEastAsia" w:hAnsiTheme="minorEastAsia" w:eastAsiaTheme="minorEastAsia" w:cstheme="minorEastAsia"/>
          <w:bCs/>
          <w:color w:val="auto"/>
          <w:szCs w:val="24"/>
          <w:highlight w:val="none"/>
        </w:rPr>
        <w:t>和</w:t>
      </w:r>
      <w:r>
        <w:rPr>
          <w:rFonts w:hint="eastAsia" w:asciiTheme="minorEastAsia" w:hAnsiTheme="minorEastAsia" w:eastAsiaTheme="minorEastAsia" w:cstheme="minorEastAsia"/>
          <w:color w:val="auto"/>
          <w:szCs w:val="24"/>
          <w:highlight w:val="none"/>
        </w:rPr>
        <w:t>第三方质量安全评估按发包人履约信用评价</w:t>
      </w:r>
      <w:r>
        <w:rPr>
          <w:rFonts w:hint="eastAsia" w:asciiTheme="minorEastAsia" w:hAnsiTheme="minorEastAsia" w:eastAsiaTheme="minorEastAsia" w:cstheme="minorEastAsia"/>
          <w:bCs/>
          <w:color w:val="auto"/>
          <w:szCs w:val="24"/>
          <w:highlight w:val="none"/>
        </w:rPr>
        <w:t>、</w:t>
      </w:r>
      <w:r>
        <w:rPr>
          <w:rFonts w:hint="eastAsia" w:asciiTheme="minorEastAsia" w:hAnsiTheme="minorEastAsia" w:eastAsiaTheme="minorEastAsia" w:cstheme="minorEastAsia"/>
          <w:color w:val="auto"/>
          <w:szCs w:val="24"/>
          <w:highlight w:val="none"/>
        </w:rPr>
        <w:t>质量安全</w:t>
      </w:r>
      <w:r>
        <w:rPr>
          <w:rFonts w:hint="eastAsia" w:asciiTheme="minorEastAsia" w:hAnsiTheme="minorEastAsia" w:eastAsiaTheme="minorEastAsia" w:cstheme="minorEastAsia"/>
          <w:bCs/>
          <w:color w:val="auto"/>
          <w:szCs w:val="24"/>
          <w:highlight w:val="none"/>
        </w:rPr>
        <w:t>评估</w:t>
      </w:r>
      <w:r>
        <w:rPr>
          <w:rFonts w:hint="eastAsia" w:asciiTheme="minorEastAsia" w:hAnsiTheme="minorEastAsia" w:eastAsiaTheme="minorEastAsia" w:cstheme="minorEastAsia"/>
          <w:color w:val="auto"/>
          <w:szCs w:val="24"/>
          <w:highlight w:val="none"/>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auto"/>
          <w:spacing w:val="-10"/>
          <w:szCs w:val="24"/>
          <w:highlight w:val="none"/>
        </w:rPr>
      </w:pPr>
      <w:r>
        <w:rPr>
          <w:rFonts w:hint="eastAsia" w:asciiTheme="minorEastAsia" w:hAnsiTheme="minorEastAsia" w:eastAsiaTheme="minorEastAsia" w:cstheme="minorEastAsia"/>
          <w:b/>
          <w:bCs/>
          <w:color w:val="auto"/>
          <w:spacing w:val="-10"/>
          <w:szCs w:val="24"/>
          <w:highlight w:val="none"/>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auto"/>
          <w:spacing w:val="-10"/>
          <w:szCs w:val="24"/>
          <w:highlight w:val="none"/>
        </w:rPr>
      </w:pPr>
      <w:r>
        <w:rPr>
          <w:rFonts w:hint="eastAsia" w:asciiTheme="minorEastAsia" w:hAnsiTheme="minorEastAsia" w:eastAsiaTheme="minorEastAsia" w:cstheme="minorEastAsia"/>
          <w:color w:val="auto"/>
          <w:spacing w:val="-10"/>
          <w:szCs w:val="24"/>
          <w:highlight w:val="none"/>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10"/>
          <w:szCs w:val="24"/>
          <w:highlight w:val="none"/>
        </w:rPr>
        <w:t>6.2 承包人必须严格按有关设计规范设</w:t>
      </w:r>
      <w:r>
        <w:rPr>
          <w:rFonts w:hint="eastAsia" w:asciiTheme="minorEastAsia" w:hAnsiTheme="minorEastAsia" w:eastAsiaTheme="minorEastAsia" w:cstheme="minorEastAsia"/>
          <w:color w:val="auto"/>
          <w:szCs w:val="24"/>
          <w:highlight w:val="none"/>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6.3 </w:t>
      </w:r>
      <w:r>
        <w:rPr>
          <w:rFonts w:hint="eastAsia" w:asciiTheme="minorEastAsia" w:hAnsiTheme="minorEastAsia" w:eastAsiaTheme="minorEastAsia" w:cstheme="minorEastAsia"/>
          <w:color w:val="auto"/>
          <w:szCs w:val="24"/>
          <w:highlight w:val="none"/>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bookmarkStart w:id="425" w:name="_Toc390613831"/>
      <w:r>
        <w:rPr>
          <w:rFonts w:hint="eastAsia" w:asciiTheme="minorEastAsia" w:hAnsiTheme="minorEastAsia" w:eastAsiaTheme="minorEastAsia" w:cstheme="minorEastAsia"/>
          <w:color w:val="auto"/>
          <w:szCs w:val="24"/>
          <w:highlight w:val="none"/>
        </w:rPr>
        <w:t>6.4.知识产权和专利权</w:t>
      </w:r>
      <w:bookmarkEnd w:id="425"/>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6.5.</w:t>
      </w:r>
      <w:r>
        <w:rPr>
          <w:rFonts w:hint="eastAsia" w:asciiTheme="minorEastAsia" w:hAnsiTheme="minorEastAsia" w:eastAsiaTheme="minorEastAsia" w:cstheme="minorEastAsia"/>
          <w:color w:val="auto"/>
          <w:szCs w:val="24"/>
          <w:highlight w:val="none"/>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6.6.</w:t>
      </w:r>
      <w:r>
        <w:rPr>
          <w:rFonts w:hint="eastAsia" w:asciiTheme="minorEastAsia" w:hAnsiTheme="minorEastAsia" w:eastAsiaTheme="minorEastAsia" w:cstheme="minorEastAsia"/>
          <w:color w:val="auto"/>
          <w:szCs w:val="24"/>
          <w:highlight w:val="none"/>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6.7. </w:t>
      </w:r>
      <w:r>
        <w:rPr>
          <w:rFonts w:hint="eastAsia" w:asciiTheme="minorEastAsia" w:hAnsiTheme="minorEastAsia" w:eastAsiaTheme="minorEastAsia" w:cstheme="minorEastAsia"/>
          <w:color w:val="auto"/>
          <w:szCs w:val="24"/>
          <w:highlight w:val="none"/>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8"/>
        <w:ind w:firstLine="602"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6.7.1</w:t>
      </w:r>
      <w:r>
        <w:rPr>
          <w:rFonts w:hint="eastAsia" w:asciiTheme="minorEastAsia" w:hAnsiTheme="minorEastAsia" w:eastAsiaTheme="minorEastAsia" w:cstheme="minorEastAsia"/>
          <w:color w:val="auto"/>
          <w:szCs w:val="24"/>
          <w:highlight w:val="none"/>
        </w:rPr>
        <w:t>工程变更的程序和管理按</w:t>
      </w:r>
      <w:r>
        <w:rPr>
          <w:rFonts w:hint="eastAsia" w:asciiTheme="minorEastAsia" w:hAnsiTheme="minorEastAsia" w:eastAsiaTheme="minorEastAsia" w:cstheme="minorEastAsia"/>
          <w:color w:val="auto"/>
          <w:szCs w:val="24"/>
          <w:highlight w:val="none"/>
          <w:lang w:val="en-US" w:eastAsia="zh-CN"/>
        </w:rPr>
        <w:t>相关文件规定</w:t>
      </w:r>
      <w:r>
        <w:rPr>
          <w:rFonts w:hint="eastAsia" w:asciiTheme="minorEastAsia" w:hAnsiTheme="minorEastAsia" w:eastAsiaTheme="minorEastAsia" w:cstheme="minorEastAsia"/>
          <w:color w:val="auto"/>
          <w:szCs w:val="24"/>
          <w:highlight w:val="none"/>
        </w:rPr>
        <w:t>执行，凡不符合该实施意见要求的变更均为无效变更。如因设计人的责任引起变更造成投资规模增加，按如下规定追究设计人的违约责任：</w:t>
      </w:r>
    </w:p>
    <w:p w14:paraId="36AB7623">
      <w:pPr>
        <w:pStyle w:val="68"/>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（1）因设计人责任引起变更造成投资规模增加10%以上的，扣减设计人设计合同价20%的违约金；</w:t>
      </w:r>
    </w:p>
    <w:p w14:paraId="1B80E621">
      <w:pPr>
        <w:pStyle w:val="68"/>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6.8</w:t>
      </w:r>
      <w:r>
        <w:rPr>
          <w:rFonts w:hint="eastAsia" w:asciiTheme="minorEastAsia" w:hAnsiTheme="minorEastAsia" w:eastAsiaTheme="minorEastAsia" w:cstheme="minorEastAsia"/>
          <w:color w:val="auto"/>
          <w:szCs w:val="24"/>
          <w:highlight w:val="none"/>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6.9</w:t>
      </w:r>
      <w:r>
        <w:rPr>
          <w:rFonts w:hint="eastAsia" w:asciiTheme="minorEastAsia" w:hAnsiTheme="minorEastAsia" w:eastAsiaTheme="minorEastAsia" w:cstheme="minorEastAsia"/>
          <w:color w:val="auto"/>
          <w:szCs w:val="24"/>
          <w:highlight w:val="none"/>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76F4A36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6.11 </w:t>
      </w:r>
      <w:r>
        <w:rPr>
          <w:rFonts w:hint="eastAsia" w:asciiTheme="minorEastAsia" w:hAnsiTheme="minorEastAsia" w:eastAsiaTheme="minorEastAsia" w:cstheme="minorEastAsia"/>
          <w:b/>
          <w:color w:val="auto"/>
          <w:szCs w:val="24"/>
          <w:highlight w:val="none"/>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（9）承包人驻</w:t>
      </w:r>
      <w:r>
        <w:rPr>
          <w:rFonts w:hint="eastAsia" w:asciiTheme="minorEastAsia" w:hAnsiTheme="minorEastAsia" w:eastAsiaTheme="minorEastAsia" w:cstheme="minorEastAsia"/>
          <w:snapToGrid w:val="0"/>
          <w:color w:val="auto"/>
          <w:kern w:val="0"/>
          <w:szCs w:val="24"/>
          <w:highlight w:val="none"/>
          <w:lang w:val="en-US" w:eastAsia="zh-CN"/>
        </w:rPr>
        <w:t>乳源瑶族自治县</w:t>
      </w:r>
      <w:r>
        <w:rPr>
          <w:rFonts w:hint="eastAsia" w:asciiTheme="minorEastAsia" w:hAnsiTheme="minorEastAsia" w:eastAsiaTheme="minorEastAsia" w:cstheme="minorEastAsia"/>
          <w:snapToGrid w:val="0"/>
          <w:color w:val="auto"/>
          <w:kern w:val="0"/>
          <w:szCs w:val="24"/>
          <w:highlight w:val="none"/>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（11）承包人要按照批准</w:t>
      </w:r>
      <w:r>
        <w:rPr>
          <w:rFonts w:hint="eastAsia" w:asciiTheme="minorEastAsia" w:hAnsiTheme="minorEastAsia" w:eastAsiaTheme="minorEastAsia" w:cstheme="minorEastAsia"/>
          <w:snapToGrid w:val="0"/>
          <w:color w:val="auto"/>
          <w:kern w:val="0"/>
          <w:szCs w:val="24"/>
          <w:highlight w:val="none"/>
          <w:lang w:val="en-US" w:eastAsia="zh-CN"/>
        </w:rPr>
        <w:t>的设计任务书、按照批准的</w:t>
      </w:r>
      <w:r>
        <w:rPr>
          <w:rFonts w:hint="eastAsia" w:asciiTheme="minorEastAsia" w:hAnsiTheme="minorEastAsia" w:eastAsiaTheme="minorEastAsia" w:cstheme="minorEastAsia"/>
          <w:snapToGrid w:val="0"/>
          <w:color w:val="auto"/>
          <w:kern w:val="0"/>
          <w:szCs w:val="24"/>
          <w:highlight w:val="none"/>
        </w:rPr>
        <w:t>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2"/>
          <w:szCs w:val="24"/>
          <w:highlight w:val="none"/>
        </w:rPr>
        <w:t xml:space="preserve"> （12）发包人及咨询</w:t>
      </w:r>
      <w:r>
        <w:rPr>
          <w:rFonts w:hint="eastAsia" w:asciiTheme="minorEastAsia" w:hAnsiTheme="minorEastAsia" w:eastAsiaTheme="minorEastAsia" w:cstheme="minorEastAsia"/>
          <w:color w:val="auto"/>
          <w:spacing w:val="1"/>
          <w:szCs w:val="24"/>
          <w:highlight w:val="none"/>
        </w:rPr>
        <w:t>单</w:t>
      </w:r>
      <w:r>
        <w:rPr>
          <w:rFonts w:hint="eastAsia" w:asciiTheme="minorEastAsia" w:hAnsiTheme="minorEastAsia" w:eastAsiaTheme="minorEastAsia" w:cstheme="minorEastAsia"/>
          <w:color w:val="auto"/>
          <w:spacing w:val="2"/>
          <w:szCs w:val="24"/>
          <w:highlight w:val="none"/>
        </w:rPr>
        <w:t>位、上级</w:t>
      </w:r>
      <w:r>
        <w:rPr>
          <w:rFonts w:hint="eastAsia" w:asciiTheme="minorEastAsia" w:hAnsiTheme="minorEastAsia" w:eastAsiaTheme="minorEastAsia" w:cstheme="minorEastAsia"/>
          <w:color w:val="auto"/>
          <w:spacing w:val="1"/>
          <w:szCs w:val="24"/>
          <w:highlight w:val="none"/>
        </w:rPr>
        <w:t>主</w:t>
      </w:r>
      <w:r>
        <w:rPr>
          <w:rFonts w:hint="eastAsia" w:asciiTheme="minorEastAsia" w:hAnsiTheme="minorEastAsia" w:eastAsiaTheme="minorEastAsia" w:cstheme="minorEastAsia"/>
          <w:color w:val="auto"/>
          <w:spacing w:val="2"/>
          <w:szCs w:val="24"/>
          <w:highlight w:val="none"/>
        </w:rPr>
        <w:t>管部门对设计</w:t>
      </w:r>
      <w:r>
        <w:rPr>
          <w:rFonts w:hint="eastAsia" w:asciiTheme="minorEastAsia" w:hAnsiTheme="minorEastAsia" w:eastAsiaTheme="minorEastAsia" w:cstheme="minorEastAsia"/>
          <w:color w:val="auto"/>
          <w:szCs w:val="24"/>
          <w:highlight w:val="none"/>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bCs/>
          <w:color w:val="auto"/>
          <w:szCs w:val="24"/>
          <w:highlight w:val="none"/>
        </w:rPr>
        <w:t xml:space="preserve">   6.11.2 </w:t>
      </w:r>
      <w:r>
        <w:rPr>
          <w:rFonts w:hint="eastAsia" w:asciiTheme="minorEastAsia" w:hAnsiTheme="minorEastAsia" w:eastAsiaTheme="minorEastAsia" w:cstheme="minorEastAsia"/>
          <w:b/>
          <w:snapToGrid w:val="0"/>
          <w:color w:val="auto"/>
          <w:kern w:val="0"/>
          <w:szCs w:val="24"/>
          <w:highlight w:val="none"/>
        </w:rPr>
        <w:t>承包人违约的处理</w:t>
      </w:r>
    </w:p>
    <w:p w14:paraId="4D58CA9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（1）承包人发生合同约定的违约情况时，无论发包人是否解除合同，发包人均有权按相关规定</w:t>
      </w:r>
      <w:r>
        <w:rPr>
          <w:rFonts w:hint="eastAsia" w:asciiTheme="minorEastAsia" w:hAnsiTheme="minorEastAsia" w:eastAsiaTheme="minorEastAsia" w:cstheme="minorEastAsia"/>
          <w:color w:val="auto"/>
          <w:highlight w:val="none"/>
        </w:rPr>
        <w:t>扣除</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的违约行为</w:t>
      </w:r>
      <w:r>
        <w:rPr>
          <w:rFonts w:hint="eastAsia" w:asciiTheme="minorEastAsia" w:hAnsiTheme="minorEastAsia" w:eastAsiaTheme="minorEastAsia" w:cstheme="minorEastAsia"/>
          <w:snapToGrid w:val="0"/>
          <w:color w:val="auto"/>
          <w:kern w:val="0"/>
          <w:szCs w:val="24"/>
          <w:highlight w:val="none"/>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开出的任何违约金，除合同另有规定外，均从发包人应向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支付的</w:t>
      </w:r>
      <w:r>
        <w:rPr>
          <w:rFonts w:hint="eastAsia" w:asciiTheme="minorEastAsia" w:hAnsiTheme="minorEastAsia" w:eastAsiaTheme="minorEastAsia" w:cstheme="minorEastAsia"/>
          <w:color w:val="auto"/>
          <w:highlight w:val="none"/>
        </w:rPr>
        <w:t>服务费</w:t>
      </w:r>
      <w:r>
        <w:rPr>
          <w:rFonts w:hint="eastAsia" w:asciiTheme="minorEastAsia" w:hAnsiTheme="minorEastAsia" w:eastAsiaTheme="minorEastAsia" w:cstheme="minorEastAsia"/>
          <w:color w:val="auto"/>
          <w:szCs w:val="24"/>
          <w:highlight w:val="none"/>
        </w:rPr>
        <w:t>中直接扣除。除非合同另有规定，发包人向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开出的任何违约金将导致承包人最终的应得结算价款相应地减少。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的违约金由发包人掌握使用。</w:t>
      </w:r>
    </w:p>
    <w:p w14:paraId="0598E51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6.12</w:t>
      </w:r>
      <w:r>
        <w:rPr>
          <w:rFonts w:hint="eastAsia" w:asciiTheme="minorEastAsia" w:hAnsiTheme="minorEastAsia" w:eastAsiaTheme="minorEastAsia" w:cstheme="minorEastAsia"/>
          <w:b/>
          <w:bCs/>
          <w:color w:val="auto"/>
          <w:szCs w:val="24"/>
          <w:highlight w:val="none"/>
        </w:rPr>
        <w:t>发包人有权根据有关管理制度对承包人的履约情况纳入履约信用评价体系进行履约信用评价，并将评价结果报送给有关监管部门。</w:t>
      </w:r>
    </w:p>
    <w:p w14:paraId="3F964444">
      <w:pPr>
        <w:pStyle w:val="7"/>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履约信用评价按发包人履约信用评价管理规定执行，评价内容包含人员到位情况、服务配合程度、服务成果质量、项目后期服务及履约信用评价结果的运用等。</w:t>
      </w:r>
    </w:p>
    <w:p w14:paraId="3DA6AA42">
      <w:pPr>
        <w:pStyle w:val="35"/>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426" w:name="_Toc11306"/>
      <w:r>
        <w:rPr>
          <w:rFonts w:hint="eastAsia" w:asciiTheme="minorEastAsia" w:hAnsiTheme="minorEastAsia" w:eastAsiaTheme="minorEastAsia" w:cstheme="minorEastAsia"/>
          <w:b/>
          <w:color w:val="auto"/>
          <w:kern w:val="44"/>
          <w:sz w:val="24"/>
          <w:highlight w:val="none"/>
        </w:rPr>
        <w:br w:type="page"/>
      </w:r>
      <w:bookmarkStart w:id="427" w:name="_Toc10003"/>
      <w:bookmarkStart w:id="428" w:name="_Toc15865"/>
      <w:bookmarkStart w:id="429" w:name="_Toc28950"/>
      <w:bookmarkStart w:id="430" w:name="_Toc16036"/>
      <w:bookmarkStart w:id="431" w:name="_Toc31905"/>
      <w:bookmarkStart w:id="432" w:name="_Toc17035"/>
      <w:bookmarkStart w:id="433" w:name="_Toc5887"/>
      <w:bookmarkStart w:id="434" w:name="_Toc31414"/>
      <w:bookmarkStart w:id="435" w:name="_Toc5081"/>
      <w:bookmarkStart w:id="436" w:name="_Toc30982"/>
      <w:bookmarkStart w:id="437" w:name="_Toc18208"/>
      <w:r>
        <w:rPr>
          <w:rFonts w:hint="eastAsia" w:asciiTheme="minorEastAsia" w:hAnsiTheme="minorEastAsia" w:eastAsiaTheme="minorEastAsia" w:cstheme="minorEastAsia"/>
          <w:b/>
          <w:color w:val="auto"/>
          <w:kern w:val="44"/>
          <w:sz w:val="36"/>
          <w:szCs w:val="36"/>
          <w:highlight w:val="none"/>
        </w:rPr>
        <w:t>第三</w:t>
      </w:r>
      <w:bookmarkStart w:id="438" w:name="_Hlt69669171"/>
      <w:bookmarkEnd w:id="438"/>
      <w:r>
        <w:rPr>
          <w:rFonts w:hint="eastAsia" w:asciiTheme="minorEastAsia" w:hAnsiTheme="minorEastAsia" w:eastAsiaTheme="minorEastAsia" w:cstheme="minorEastAsia"/>
          <w:b/>
          <w:color w:val="auto"/>
          <w:kern w:val="44"/>
          <w:sz w:val="36"/>
          <w:szCs w:val="36"/>
          <w:highlight w:val="none"/>
        </w:rPr>
        <w:t>章</w:t>
      </w:r>
      <w:bookmarkStart w:id="439" w:name="_Hlt87793839"/>
      <w:bookmarkEnd w:id="439"/>
      <w:r>
        <w:rPr>
          <w:rFonts w:hint="eastAsia" w:asciiTheme="minorEastAsia" w:hAnsiTheme="minorEastAsia" w:eastAsiaTheme="minorEastAsia" w:cstheme="minorEastAsia"/>
          <w:b/>
          <w:color w:val="auto"/>
          <w:kern w:val="44"/>
          <w:sz w:val="36"/>
          <w:szCs w:val="36"/>
          <w:highlight w:val="none"/>
        </w:rPr>
        <w:t xml:space="preserve"> 中标人须知</w:t>
      </w:r>
      <w:bookmarkEnd w:id="426"/>
      <w:bookmarkEnd w:id="427"/>
      <w:bookmarkEnd w:id="428"/>
      <w:bookmarkEnd w:id="429"/>
      <w:bookmarkEnd w:id="430"/>
      <w:bookmarkEnd w:id="431"/>
      <w:bookmarkEnd w:id="432"/>
      <w:bookmarkEnd w:id="433"/>
      <w:bookmarkEnd w:id="434"/>
      <w:bookmarkEnd w:id="435"/>
      <w:bookmarkEnd w:id="436"/>
      <w:bookmarkEnd w:id="437"/>
    </w:p>
    <w:p w14:paraId="5E0C751A">
      <w:pPr>
        <w:pStyle w:val="34"/>
        <w:rPr>
          <w:rFonts w:hint="eastAsia" w:asciiTheme="minorEastAsia" w:hAnsiTheme="minorEastAsia" w:eastAsiaTheme="minorEastAsia" w:cstheme="minorEastAsia"/>
          <w:color w:val="auto"/>
          <w:highlight w:val="none"/>
        </w:rPr>
      </w:pPr>
    </w:p>
    <w:bookmarkEnd w:id="365"/>
    <w:bookmarkEnd w:id="366"/>
    <w:bookmarkEnd w:id="367"/>
    <w:p w14:paraId="0058A4E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3.4  </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auto"/>
          <w:szCs w:val="24"/>
          <w:highlight w:val="none"/>
        </w:rPr>
      </w:pPr>
      <w:bookmarkStart w:id="440" w:name="_Hlt93117969"/>
      <w:r>
        <w:rPr>
          <w:rFonts w:hint="eastAsia" w:asciiTheme="minorEastAsia" w:hAnsiTheme="minorEastAsia" w:eastAsiaTheme="minorEastAsia" w:cstheme="minorEastAsia"/>
          <w:b/>
          <w:color w:val="auto"/>
          <w:szCs w:val="24"/>
          <w:highlight w:val="none"/>
        </w:rPr>
        <w:t xml:space="preserve">    3.5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440"/>
    <w:p w14:paraId="3B62520D">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3.6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441" w:name="_Hlt66261069"/>
      <w:bookmarkEnd w:id="441"/>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3.7  </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3.8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3.9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3.10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3.11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442" w:name="_Hlt66508904"/>
      <w:bookmarkEnd w:id="442"/>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3.12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3.13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3.14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3.15 </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3.16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3.17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3.18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3.19</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3.20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3.21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76B3E789">
      <w:pPr>
        <w:pStyle w:val="34"/>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3.23 </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4FF744ED">
      <w:pPr>
        <w:pStyle w:val="34"/>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3.24中标人须按韶关市、</w:t>
      </w:r>
      <w:r>
        <w:rPr>
          <w:rFonts w:hint="eastAsia" w:asciiTheme="minorEastAsia" w:hAnsiTheme="minorEastAsia" w:eastAsiaTheme="minorEastAsia" w:cstheme="minorEastAsia"/>
          <w:color w:val="auto"/>
          <w:szCs w:val="24"/>
          <w:highlight w:val="none"/>
          <w:lang w:eastAsia="zh-CN"/>
        </w:rPr>
        <w:t>乳源瑶族自治县</w:t>
      </w:r>
      <w:r>
        <w:rPr>
          <w:rFonts w:hint="eastAsia" w:asciiTheme="minorEastAsia" w:hAnsiTheme="minorEastAsia" w:eastAsiaTheme="minorEastAsia" w:cstheme="minorEastAsia"/>
          <w:color w:val="auto"/>
          <w:szCs w:val="24"/>
          <w:highlight w:val="none"/>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3.28</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3.29</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含节能、结构计算模型等）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5B7DEF03">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w:t>
      </w:r>
      <w:r>
        <w:rPr>
          <w:rFonts w:hint="eastAsia" w:asciiTheme="minorEastAsia" w:hAnsiTheme="minorEastAsia" w:eastAsiaTheme="minorEastAsia" w:cstheme="minorEastAsia"/>
          <w:b/>
          <w:bCs/>
          <w:color w:val="auto"/>
          <w:szCs w:val="24"/>
          <w:highlight w:val="none"/>
          <w:lang w:val="en-US" w:eastAsia="zh-CN"/>
        </w:rPr>
        <w:t>0</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7A645245">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03B4AD11">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49E73FA9">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416A5DDD">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2496E11B">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257C2DA9">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4568D4B7">
      <w:pPr>
        <w:pStyle w:val="53"/>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050F0B44">
      <w:pPr>
        <w:pStyle w:val="53"/>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4EE02A84">
      <w:pPr>
        <w:pStyle w:val="53"/>
        <w:widowControl/>
        <w:spacing w:line="360" w:lineRule="auto"/>
        <w:ind w:firstLine="480"/>
        <w:jc w:val="lef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8"/>
          <w:highlight w:val="none"/>
        </w:rPr>
        <w:t>3.3</w:t>
      </w:r>
      <w:r>
        <w:rPr>
          <w:rFonts w:hint="eastAsia" w:asciiTheme="minorEastAsia" w:hAnsiTheme="minorEastAsia" w:eastAsiaTheme="minorEastAsia" w:cstheme="minorEastAsia"/>
          <w:b/>
          <w:bCs/>
          <w:color w:val="auto"/>
          <w:szCs w:val="28"/>
          <w:highlight w:val="none"/>
          <w:lang w:val="en-US" w:eastAsia="zh-CN"/>
        </w:rPr>
        <w:t>2</w:t>
      </w:r>
      <w:r>
        <w:rPr>
          <w:rFonts w:hint="eastAsia" w:asciiTheme="minorEastAsia" w:hAnsiTheme="minorEastAsia" w:eastAsiaTheme="minorEastAsia" w:cstheme="minorEastAsia"/>
          <w:b/>
          <w:bCs/>
          <w:color w:val="auto"/>
          <w:szCs w:val="28"/>
          <w:highlight w:val="none"/>
        </w:rPr>
        <w:t>依据《关于印发&lt;广东省建筑工程领域工人工资支付专用账户管理办法&gt;的通知》（粤人社规[2018]14号）文件精神，中标人必须设立工人工资支付专用账户，专门用于发放作业工人工资。</w:t>
      </w:r>
      <w:bookmarkStart w:id="443" w:name="_Hlt69698776"/>
    </w:p>
    <w:p w14:paraId="67FA367E">
      <w:pPr>
        <w:pStyle w:val="34"/>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0ED1C48F">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w:t>
      </w:r>
      <w:r>
        <w:rPr>
          <w:rFonts w:hint="eastAsia" w:asciiTheme="minorEastAsia" w:hAnsiTheme="minorEastAsia" w:eastAsiaTheme="minorEastAsia" w:cstheme="minorEastAsia"/>
          <w:b/>
          <w:color w:val="auto"/>
          <w:szCs w:val="24"/>
          <w:highlight w:val="none"/>
          <w:lang w:val="en-US" w:eastAsia="zh-CN"/>
        </w:rPr>
        <w:t>3</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14A36D98">
      <w:pPr>
        <w:pStyle w:val="34"/>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w:t>
      </w:r>
      <w:r>
        <w:rPr>
          <w:rFonts w:hint="eastAsia" w:asciiTheme="minorEastAsia" w:hAnsiTheme="minorEastAsia" w:eastAsiaTheme="minorEastAsia" w:cstheme="minorEastAsia"/>
          <w:b/>
          <w:bCs/>
          <w:color w:val="auto"/>
          <w:szCs w:val="24"/>
          <w:highlight w:val="none"/>
          <w:lang w:val="en-US" w:eastAsia="zh-CN"/>
        </w:rPr>
        <w:t>4</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7109CA1F">
      <w:pPr>
        <w:pStyle w:val="55"/>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w:t>
      </w:r>
      <w:r>
        <w:rPr>
          <w:rFonts w:hint="eastAsia" w:asciiTheme="minorEastAsia" w:hAnsiTheme="minorEastAsia" w:eastAsiaTheme="minorEastAsia" w:cstheme="minorEastAsia"/>
          <w:b/>
          <w:color w:val="auto"/>
          <w:highlight w:val="none"/>
          <w:shd w:val="clear" w:color="auto" w:fill="FFFFFF"/>
          <w:lang w:val="en-US" w:eastAsia="zh-CN"/>
        </w:rPr>
        <w:t>5</w:t>
      </w:r>
      <w:r>
        <w:rPr>
          <w:rFonts w:hint="eastAsia" w:asciiTheme="minorEastAsia" w:hAnsiTheme="minorEastAsia" w:eastAsiaTheme="minorEastAsia" w:cstheme="minorEastAsia"/>
          <w:b/>
          <w:color w:val="auto"/>
          <w:highlight w:val="none"/>
          <w:shd w:val="clear" w:color="auto" w:fill="FFFFFF"/>
        </w:rPr>
        <w:t>危险性较大的分部分项工程安全管理约定</w:t>
      </w:r>
    </w:p>
    <w:p w14:paraId="559E5490">
      <w:pPr>
        <w:pStyle w:val="55"/>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4"/>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3.3</w:t>
      </w:r>
      <w:r>
        <w:rPr>
          <w:rFonts w:hint="eastAsia" w:asciiTheme="minorEastAsia" w:hAnsiTheme="minorEastAsia" w:eastAsiaTheme="minorEastAsia" w:cstheme="minorEastAsia"/>
          <w:b/>
          <w:color w:val="auto"/>
          <w:highlight w:val="none"/>
          <w:shd w:val="clear" w:color="auto" w:fill="FFFFFF"/>
          <w:lang w:val="en-US" w:eastAsia="zh-CN"/>
        </w:rPr>
        <w:t>6</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4C86ED20">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37</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4"/>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38</w:t>
      </w:r>
      <w:r>
        <w:rPr>
          <w:rFonts w:hint="eastAsia" w:asciiTheme="minorEastAsia" w:hAnsiTheme="minorEastAsia" w:eastAsiaTheme="minorEastAsia" w:cstheme="minorEastAsia"/>
          <w:b/>
          <w:bCs/>
          <w:color w:val="auto"/>
          <w:szCs w:val="24"/>
          <w:highlight w:val="none"/>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38</w:t>
      </w:r>
      <w:r>
        <w:rPr>
          <w:rFonts w:hint="eastAsia" w:asciiTheme="minorEastAsia" w:hAnsiTheme="minorEastAsia" w:eastAsiaTheme="minorEastAsia" w:cstheme="minorEastAsia"/>
          <w:b/>
          <w:color w:val="auto"/>
          <w:highlight w:val="none"/>
          <w:shd w:val="clear" w:color="auto" w:fill="FFFFFF"/>
        </w:rPr>
        <w:t xml:space="preserve">.1 </w:t>
      </w:r>
      <w:r>
        <w:rPr>
          <w:rFonts w:hint="eastAsia" w:asciiTheme="minorEastAsia" w:hAnsiTheme="minorEastAsia" w:eastAsiaTheme="minorEastAsia" w:cstheme="minorEastAsia"/>
          <w:snapToGrid w:val="0"/>
          <w:color w:val="auto"/>
          <w:kern w:val="0"/>
          <w:szCs w:val="24"/>
          <w:highlight w:val="none"/>
        </w:rPr>
        <w:t>招标文件中涉及的合同实质性内容以及拟签合同的主要条款内容、中标须知、相关附件、格式内容等为中标后拟签合同实质性内容，在订立合同时不得擅自进行更改。</w:t>
      </w:r>
    </w:p>
    <w:p w14:paraId="555C4B97">
      <w:pPr>
        <w:pStyle w:val="34"/>
        <w:ind w:firstLine="480" w:firstLineChars="200"/>
        <w:rPr>
          <w:rFonts w:hint="eastAsia" w:asciiTheme="minorEastAsia" w:hAnsiTheme="minorEastAsia" w:eastAsiaTheme="minorEastAsia" w:cstheme="minorEastAsia"/>
          <w:color w:val="auto"/>
          <w:szCs w:val="24"/>
          <w:highlight w:val="none"/>
        </w:rPr>
      </w:pPr>
    </w:p>
    <w:p w14:paraId="5B54C4CB">
      <w:pPr>
        <w:pStyle w:val="35"/>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24"/>
          <w:highlight w:val="none"/>
        </w:rPr>
        <w:br w:type="page"/>
      </w:r>
      <w:bookmarkStart w:id="444" w:name="_Toc21424"/>
      <w:bookmarkStart w:id="445" w:name="_Toc29158"/>
      <w:bookmarkStart w:id="446" w:name="_Toc24187"/>
      <w:bookmarkStart w:id="447" w:name="_Toc25756"/>
      <w:bookmarkStart w:id="448" w:name="_Toc29153"/>
      <w:bookmarkStart w:id="449" w:name="_Toc27728"/>
      <w:bookmarkStart w:id="450" w:name="_Toc18638"/>
      <w:bookmarkStart w:id="451" w:name="_Toc28287"/>
      <w:bookmarkStart w:id="452" w:name="_Toc18103"/>
      <w:bookmarkStart w:id="453" w:name="_Toc20845"/>
      <w:bookmarkStart w:id="454" w:name="_Toc20219"/>
      <w:r>
        <w:rPr>
          <w:rFonts w:hint="eastAsia" w:asciiTheme="minorEastAsia" w:hAnsiTheme="minorEastAsia" w:eastAsiaTheme="minorEastAsia" w:cstheme="minorEastAsia"/>
          <w:b/>
          <w:color w:val="auto"/>
          <w:kern w:val="44"/>
          <w:sz w:val="36"/>
          <w:szCs w:val="36"/>
          <w:highlight w:val="none"/>
        </w:rPr>
        <w:t>第四</w:t>
      </w:r>
      <w:bookmarkStart w:id="455" w:name="_Hlt69669176"/>
      <w:bookmarkEnd w:id="455"/>
      <w:r>
        <w:rPr>
          <w:rFonts w:hint="eastAsia" w:asciiTheme="minorEastAsia" w:hAnsiTheme="minorEastAsia" w:eastAsiaTheme="minorEastAsia" w:cstheme="minorEastAsia"/>
          <w:b/>
          <w:color w:val="auto"/>
          <w:kern w:val="44"/>
          <w:sz w:val="36"/>
          <w:szCs w:val="36"/>
          <w:highlight w:val="none"/>
        </w:rPr>
        <w:t>章</w:t>
      </w:r>
      <w:bookmarkStart w:id="456" w:name="_Hlt87793847"/>
      <w:bookmarkEnd w:id="456"/>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444"/>
      <w:bookmarkEnd w:id="445"/>
      <w:bookmarkEnd w:id="446"/>
      <w:bookmarkEnd w:id="447"/>
      <w:bookmarkEnd w:id="448"/>
      <w:bookmarkEnd w:id="449"/>
      <w:bookmarkEnd w:id="450"/>
      <w:bookmarkEnd w:id="451"/>
      <w:bookmarkEnd w:id="452"/>
      <w:bookmarkEnd w:id="453"/>
      <w:bookmarkEnd w:id="454"/>
    </w:p>
    <w:p w14:paraId="4A978215">
      <w:pPr>
        <w:pStyle w:val="34"/>
        <w:rPr>
          <w:rFonts w:hint="eastAsia" w:asciiTheme="minorEastAsia" w:hAnsiTheme="minorEastAsia" w:eastAsiaTheme="minorEastAsia" w:cstheme="minorEastAsia"/>
          <w:color w:val="auto"/>
          <w:highlight w:val="none"/>
        </w:rPr>
      </w:pPr>
    </w:p>
    <w:bookmarkEnd w:id="443"/>
    <w:p w14:paraId="19AA2CEA">
      <w:pPr>
        <w:pStyle w:val="45"/>
        <w:spacing w:line="400" w:lineRule="exact"/>
        <w:ind w:firstLine="0"/>
        <w:jc w:val="both"/>
        <w:outlineLvl w:val="1"/>
        <w:rPr>
          <w:rFonts w:hint="eastAsia" w:asciiTheme="minorEastAsia" w:hAnsiTheme="minorEastAsia" w:eastAsiaTheme="minorEastAsia" w:cstheme="minorEastAsia"/>
          <w:b/>
          <w:color w:val="auto"/>
          <w:kern w:val="2"/>
          <w:highlight w:val="none"/>
        </w:rPr>
      </w:pPr>
      <w:bookmarkStart w:id="457" w:name="_Hlt66531751"/>
      <w:bookmarkEnd w:id="457"/>
      <w:bookmarkStart w:id="458" w:name="_Hlt66104911"/>
      <w:bookmarkEnd w:id="458"/>
      <w:bookmarkStart w:id="459" w:name="_Toc10134"/>
      <w:bookmarkStart w:id="460" w:name="_Toc21505"/>
      <w:bookmarkStart w:id="461" w:name="_Toc1109"/>
      <w:bookmarkStart w:id="462" w:name="_Toc13288"/>
      <w:bookmarkStart w:id="463" w:name="_Toc19932"/>
      <w:bookmarkStart w:id="464" w:name="_Toc14471"/>
      <w:bookmarkStart w:id="465" w:name="_Toc5994"/>
      <w:bookmarkStart w:id="466" w:name="_Toc28975"/>
      <w:bookmarkStart w:id="467" w:name="_Toc31172"/>
      <w:bookmarkStart w:id="468" w:name="_Toc5814"/>
      <w:bookmarkStart w:id="469" w:name="_Toc5733"/>
      <w:bookmarkStart w:id="470" w:name="_Toc18673"/>
      <w:r>
        <w:rPr>
          <w:rFonts w:hint="eastAsia" w:asciiTheme="minorEastAsia" w:hAnsiTheme="minorEastAsia" w:eastAsiaTheme="minorEastAsia" w:cstheme="minorEastAsia"/>
          <w:b/>
          <w:color w:val="auto"/>
          <w:kern w:val="2"/>
          <w:highlight w:val="none"/>
        </w:rPr>
        <w:t>1</w:t>
      </w:r>
      <w:bookmarkStart w:id="471" w:name="_Hlt69356768"/>
      <w:bookmarkEnd w:id="471"/>
      <w:bookmarkStart w:id="472" w:name="_Hlt66677316"/>
      <w:r>
        <w:rPr>
          <w:rFonts w:hint="eastAsia" w:asciiTheme="minorEastAsia" w:hAnsiTheme="minorEastAsia" w:eastAsiaTheme="minorEastAsia" w:cstheme="minorEastAsia"/>
          <w:b/>
          <w:color w:val="auto"/>
          <w:kern w:val="2"/>
          <w:highlight w:val="none"/>
        </w:rPr>
        <w:t xml:space="preserve"> 投标保证</w:t>
      </w:r>
      <w:bookmarkEnd w:id="459"/>
      <w:bookmarkEnd w:id="460"/>
      <w:bookmarkEnd w:id="461"/>
      <w:bookmarkEnd w:id="462"/>
      <w:bookmarkEnd w:id="463"/>
      <w:bookmarkEnd w:id="464"/>
      <w:bookmarkEnd w:id="465"/>
      <w:bookmarkEnd w:id="466"/>
      <w:bookmarkEnd w:id="467"/>
      <w:bookmarkEnd w:id="468"/>
      <w:bookmarkEnd w:id="469"/>
      <w:bookmarkEnd w:id="470"/>
      <w:bookmarkEnd w:id="472"/>
    </w:p>
    <w:p w14:paraId="66682DF2">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105C575E">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61CBA223">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07FE1BBA">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1A2A67A8">
      <w:pPr>
        <w:pStyle w:val="56"/>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50807269">
      <w:pPr>
        <w:pStyle w:val="45"/>
        <w:spacing w:line="360" w:lineRule="auto"/>
        <w:ind w:firstLine="0"/>
        <w:jc w:val="both"/>
        <w:outlineLvl w:val="1"/>
        <w:rPr>
          <w:rFonts w:hint="eastAsia" w:asciiTheme="minorEastAsia" w:hAnsiTheme="minorEastAsia" w:eastAsiaTheme="minorEastAsia" w:cstheme="minorEastAsia"/>
          <w:b/>
          <w:color w:val="auto"/>
          <w:kern w:val="2"/>
          <w:highlight w:val="none"/>
        </w:rPr>
      </w:pPr>
      <w:bookmarkStart w:id="473" w:name="_Hlt87792499"/>
      <w:bookmarkEnd w:id="473"/>
      <w:bookmarkStart w:id="474" w:name="_Hlt87793359"/>
      <w:bookmarkEnd w:id="474"/>
      <w:bookmarkStart w:id="475" w:name="_Toc20998"/>
      <w:bookmarkStart w:id="476" w:name="_Toc30639"/>
      <w:bookmarkStart w:id="477" w:name="_Toc985"/>
      <w:bookmarkStart w:id="478" w:name="_Toc14337"/>
      <w:bookmarkStart w:id="479" w:name="_Toc13572"/>
      <w:bookmarkStart w:id="480" w:name="_Toc3284"/>
      <w:bookmarkStart w:id="481" w:name="_Toc31285"/>
      <w:bookmarkStart w:id="482" w:name="_Toc19536"/>
      <w:bookmarkStart w:id="483" w:name="_Toc23304"/>
      <w:bookmarkStart w:id="484" w:name="_Toc22441"/>
      <w:bookmarkStart w:id="485" w:name="_Toc10164"/>
      <w:bookmarkStart w:id="486" w:name="_Toc3054"/>
      <w:r>
        <w:rPr>
          <w:rFonts w:hint="eastAsia" w:asciiTheme="minorEastAsia" w:hAnsiTheme="minorEastAsia" w:eastAsiaTheme="minorEastAsia" w:cstheme="minorEastAsia"/>
          <w:b/>
          <w:color w:val="auto"/>
          <w:kern w:val="2"/>
          <w:highlight w:val="none"/>
        </w:rPr>
        <w:t>2 履约保证金</w:t>
      </w:r>
      <w:bookmarkEnd w:id="475"/>
      <w:bookmarkEnd w:id="476"/>
      <w:bookmarkEnd w:id="477"/>
      <w:bookmarkEnd w:id="478"/>
      <w:bookmarkEnd w:id="479"/>
      <w:bookmarkEnd w:id="480"/>
      <w:bookmarkEnd w:id="481"/>
      <w:bookmarkEnd w:id="482"/>
      <w:bookmarkEnd w:id="483"/>
      <w:bookmarkEnd w:id="484"/>
      <w:bookmarkEnd w:id="485"/>
      <w:bookmarkEnd w:id="486"/>
    </w:p>
    <w:bookmarkEnd w:id="4"/>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auto"/>
          <w:kern w:val="0"/>
          <w:szCs w:val="24"/>
          <w:highlight w:val="none"/>
        </w:rPr>
      </w:pPr>
      <w:bookmarkStart w:id="487"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 的履约保证。</w:t>
      </w:r>
      <w:r>
        <w:rPr>
          <w:rFonts w:asciiTheme="minorEastAsia" w:hAnsiTheme="minorEastAsia" w:eastAsiaTheme="minorEastAsia" w:cstheme="minorEastAsia"/>
          <w:snapToGrid w:val="0"/>
          <w:color w:val="auto"/>
          <w:kern w:val="0"/>
          <w:szCs w:val="24"/>
          <w:highlight w:val="none"/>
        </w:rPr>
        <w:t>联合体中标的，由联合体牵头人提交。同时招标人向中标人提供合同价</w:t>
      </w:r>
      <w:r>
        <w:rPr>
          <w:rFonts w:asciiTheme="minorEastAsia" w:hAnsiTheme="minorEastAsia" w:eastAsiaTheme="minorEastAsia" w:cstheme="minorEastAsia"/>
          <w:snapToGrid w:val="0"/>
          <w:color w:val="auto"/>
          <w:kern w:val="0"/>
          <w:szCs w:val="24"/>
          <w:highlight w:val="none"/>
          <w:u w:val="none"/>
        </w:rPr>
        <w:t>5</w:t>
      </w:r>
      <w:r>
        <w:rPr>
          <w:rFonts w:asciiTheme="minorEastAsia" w:hAnsiTheme="minorEastAsia" w:eastAsiaTheme="minorEastAsia" w:cstheme="minorEastAsia"/>
          <w:snapToGrid w:val="0"/>
          <w:color w:val="auto"/>
          <w:kern w:val="0"/>
          <w:szCs w:val="24"/>
          <w:highlight w:val="none"/>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auto"/>
          <w:kern w:val="0"/>
          <w:szCs w:val="24"/>
          <w:highlight w:val="none"/>
          <w:u w:val="none"/>
        </w:rPr>
        <w:t>30</w:t>
      </w:r>
      <w:r>
        <w:rPr>
          <w:rFonts w:asciiTheme="minorEastAsia" w:hAnsiTheme="minorEastAsia" w:eastAsiaTheme="minorEastAsia" w:cstheme="minorEastAsia"/>
          <w:snapToGrid w:val="0"/>
          <w:color w:val="auto"/>
          <w:kern w:val="0"/>
          <w:szCs w:val="24"/>
          <w:highlight w:val="none"/>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val="en-US" w:eastAsia="zh-CN" w:bidi="ar"/>
        </w:rPr>
        <w:t>注：</w:t>
      </w:r>
      <w:r>
        <w:rPr>
          <w:rFonts w:hint="eastAsia" w:asciiTheme="minorEastAsia" w:hAnsiTheme="minorEastAsia" w:eastAsiaTheme="minorEastAsia" w:cstheme="minorEastAsia"/>
          <w:i w:val="0"/>
          <w:iCs w:val="0"/>
          <w:snapToGrid w:val="0"/>
          <w:color w:val="auto"/>
          <w:kern w:val="0"/>
          <w:sz w:val="24"/>
          <w:szCs w:val="24"/>
          <w:highlight w:val="none"/>
          <w:lang w:val="en-US" w:eastAsia="zh-CN" w:bidi="ar"/>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asciiTheme="minorEastAsia" w:hAnsiTheme="minorEastAsia" w:eastAsiaTheme="minorEastAsia" w:cstheme="minorEastAsia"/>
          <w:snapToGrid w:val="0"/>
          <w:color w:val="auto"/>
          <w:kern w:val="0"/>
          <w:szCs w:val="24"/>
          <w:highlight w:val="none"/>
          <w:lang w:bidi="ar"/>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auto"/>
          <w:kern w:val="0"/>
          <w:szCs w:val="24"/>
          <w:highlight w:val="none"/>
          <w:u w:val="none"/>
          <w:lang w:bidi="ar"/>
        </w:rPr>
        <w:t>28</w:t>
      </w:r>
      <w:r>
        <w:rPr>
          <w:rFonts w:asciiTheme="minorEastAsia" w:hAnsiTheme="minorEastAsia" w:eastAsiaTheme="minorEastAsia" w:cstheme="minorEastAsia"/>
          <w:snapToGrid w:val="0"/>
          <w:color w:val="auto"/>
          <w:kern w:val="0"/>
          <w:szCs w:val="24"/>
          <w:highlight w:val="none"/>
          <w:lang w:bidi="ar"/>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项目通过竣工验收之日后28天内，招标人将履约保证</w:t>
      </w:r>
      <w:r>
        <w:rPr>
          <w:rFonts w:hint="eastAsia" w:asciiTheme="minorEastAsia" w:hAnsiTheme="minorEastAsia" w:eastAsiaTheme="minorEastAsia" w:cstheme="minorEastAsia"/>
          <w:color w:val="auto"/>
          <w:szCs w:val="24"/>
          <w:highlight w:val="none"/>
        </w:rPr>
        <w:t>或全部履约保证金（不计算利息）</w:t>
      </w:r>
      <w:r>
        <w:rPr>
          <w:rFonts w:hint="eastAsia" w:asciiTheme="minorEastAsia" w:hAnsiTheme="minorEastAsia" w:eastAsiaTheme="minorEastAsia" w:cstheme="minorEastAsia"/>
          <w:snapToGrid w:val="0"/>
          <w:color w:val="auto"/>
          <w:kern w:val="0"/>
          <w:szCs w:val="24"/>
          <w:highlight w:val="none"/>
        </w:rPr>
        <w:t>退还给中标人。</w:t>
      </w:r>
    </w:p>
    <w:p w14:paraId="66F39DBB">
      <w:pPr>
        <w:pStyle w:val="34"/>
        <w:ind w:firstLine="480"/>
        <w:outlineLvl w:val="1"/>
        <w:rPr>
          <w:rFonts w:hint="eastAsia" w:asciiTheme="minorEastAsia" w:hAnsiTheme="minorEastAsia" w:eastAsiaTheme="minorEastAsia" w:cstheme="minorEastAsia"/>
          <w:snapToGrid w:val="0"/>
          <w:color w:val="auto"/>
          <w:kern w:val="0"/>
          <w:highlight w:val="none"/>
        </w:rPr>
      </w:pPr>
      <w:bookmarkStart w:id="488" w:name="_Toc24131"/>
      <w:bookmarkStart w:id="489" w:name="_Toc22165"/>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snapToGrid w:val="0"/>
          <w:color w:val="auto"/>
          <w:szCs w:val="24"/>
          <w:highlight w:val="none"/>
        </w:rPr>
        <w:t>质量保证</w:t>
      </w:r>
      <w:bookmarkEnd w:id="488"/>
      <w:bookmarkEnd w:id="489"/>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lang w:val="en-US" w:eastAsia="zh-CN"/>
        </w:rPr>
        <w:t>2</w:t>
      </w:r>
      <w:r>
        <w:rPr>
          <w:rFonts w:hint="eastAsia" w:asciiTheme="minorEastAsia" w:hAnsiTheme="minorEastAsia" w:eastAsiaTheme="minorEastAsia" w:cstheme="minorEastAsia"/>
          <w:bCs/>
          <w:snapToGrid w:val="0"/>
          <w:color w:val="auto"/>
          <w:kern w:val="0"/>
          <w:szCs w:val="24"/>
          <w:highlight w:val="none"/>
        </w:rPr>
        <w:t>年（自通过竣工验收之日起计），在此期间预留金额为结算价</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u w:val="single"/>
          <w:lang w:val="en-US" w:eastAsia="zh-CN"/>
        </w:rPr>
        <w:t xml:space="preserve"> </w:t>
      </w:r>
      <w:r>
        <w:rPr>
          <w:rFonts w:hint="eastAsia" w:asciiTheme="minorEastAsia" w:hAnsiTheme="minorEastAsia" w:eastAsiaTheme="minorEastAsia" w:cstheme="minorEastAsia"/>
          <w:bCs/>
          <w:snapToGrid w:val="0"/>
          <w:color w:val="auto"/>
          <w:kern w:val="0"/>
          <w:szCs w:val="24"/>
          <w:highlight w:val="none"/>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0859BDA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156AF2CE">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5DBA3E7C">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0A016B4D">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02A95ADA">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17073CB1">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0564E5F4">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0C340158">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0835641D">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p>
    <w:p w14:paraId="4F67DE68">
      <w:pPr>
        <w:rPr>
          <w:rFonts w:hint="eastAsia" w:asciiTheme="minorEastAsia" w:hAnsiTheme="minorEastAsia" w:eastAsiaTheme="minorEastAsia" w:cstheme="minorEastAsia"/>
          <w:b/>
          <w:color w:val="auto"/>
          <w:kern w:val="44"/>
          <w:sz w:val="36"/>
          <w:szCs w:val="36"/>
          <w:highlight w:val="none"/>
        </w:rPr>
      </w:pPr>
      <w:bookmarkStart w:id="490" w:name="_Toc22105"/>
      <w:bookmarkStart w:id="491" w:name="_Toc25046"/>
      <w:bookmarkStart w:id="492" w:name="_Toc17661"/>
      <w:bookmarkStart w:id="493" w:name="_Toc29236"/>
      <w:bookmarkStart w:id="494" w:name="_Toc4262"/>
      <w:bookmarkStart w:id="495" w:name="_Toc16873"/>
      <w:bookmarkStart w:id="496" w:name="_Toc4002"/>
      <w:bookmarkStart w:id="497" w:name="_Toc26916"/>
      <w:bookmarkStart w:id="498" w:name="_Toc12936"/>
      <w:r>
        <w:rPr>
          <w:rFonts w:hint="eastAsia" w:asciiTheme="minorEastAsia" w:hAnsiTheme="minorEastAsia" w:eastAsiaTheme="minorEastAsia" w:cstheme="minorEastAsia"/>
          <w:b/>
          <w:color w:val="auto"/>
          <w:kern w:val="44"/>
          <w:sz w:val="36"/>
          <w:szCs w:val="36"/>
          <w:highlight w:val="none"/>
        </w:rPr>
        <w:br w:type="page"/>
      </w:r>
    </w:p>
    <w:p w14:paraId="067FC25D">
      <w:pPr>
        <w:pStyle w:val="35"/>
        <w:keepNext/>
        <w:keepLines/>
        <w:tabs>
          <w:tab w:val="left" w:pos="885"/>
        </w:tabs>
        <w:spacing w:line="240" w:lineRule="auto"/>
        <w:jc w:val="center"/>
        <w:rPr>
          <w:rFonts w:hint="eastAsia" w:asciiTheme="minorEastAsia" w:hAnsiTheme="minorEastAsia" w:eastAsiaTheme="minorEastAsia" w:cstheme="minorEastAsia"/>
          <w:b/>
          <w:color w:val="auto"/>
          <w:kern w:val="44"/>
          <w:sz w:val="36"/>
          <w:szCs w:val="36"/>
          <w:highlight w:val="none"/>
        </w:rPr>
      </w:pPr>
      <w:bookmarkStart w:id="499" w:name="_Toc5730"/>
      <w:bookmarkStart w:id="500" w:name="_Toc29766"/>
      <w:bookmarkStart w:id="501" w:name="_Toc26983"/>
      <w:r>
        <w:rPr>
          <w:rFonts w:hint="eastAsia" w:asciiTheme="minorEastAsia" w:hAnsiTheme="minorEastAsia" w:eastAsiaTheme="minorEastAsia" w:cstheme="minorEastAsia"/>
          <w:b/>
          <w:color w:val="auto"/>
          <w:kern w:val="44"/>
          <w:sz w:val="36"/>
          <w:szCs w:val="36"/>
          <w:highlight w:val="none"/>
        </w:rPr>
        <w:t>第五章 招标工程的技术要求</w:t>
      </w:r>
      <w:bookmarkEnd w:id="487"/>
      <w:bookmarkEnd w:id="490"/>
      <w:bookmarkEnd w:id="491"/>
      <w:bookmarkEnd w:id="492"/>
      <w:bookmarkEnd w:id="493"/>
      <w:bookmarkEnd w:id="494"/>
      <w:bookmarkEnd w:id="495"/>
      <w:bookmarkEnd w:id="496"/>
      <w:bookmarkEnd w:id="497"/>
      <w:bookmarkEnd w:id="498"/>
      <w:bookmarkEnd w:id="499"/>
      <w:bookmarkEnd w:id="500"/>
      <w:bookmarkEnd w:id="501"/>
    </w:p>
    <w:p w14:paraId="7C1A7EC0">
      <w:pPr>
        <w:pStyle w:val="3"/>
        <w:spacing w:line="360" w:lineRule="auto"/>
        <w:ind w:firstLine="241" w:firstLineChars="100"/>
        <w:outlineLvl w:val="1"/>
        <w:rPr>
          <w:rFonts w:hint="eastAsia" w:asciiTheme="minorEastAsia" w:hAnsiTheme="minorEastAsia" w:eastAsiaTheme="minorEastAsia" w:cstheme="minorEastAsia"/>
          <w:b/>
          <w:bCs/>
          <w:color w:val="auto"/>
          <w:szCs w:val="22"/>
          <w:highlight w:val="none"/>
        </w:rPr>
      </w:pPr>
      <w:bookmarkStart w:id="502" w:name="_Hlt69357851"/>
      <w:bookmarkEnd w:id="502"/>
      <w:bookmarkStart w:id="503" w:name="_Hlt69116854"/>
      <w:bookmarkEnd w:id="503"/>
      <w:bookmarkStart w:id="504" w:name="_Hlt75685840"/>
      <w:bookmarkEnd w:id="504"/>
      <w:bookmarkStart w:id="505" w:name="_Hlt87793370"/>
      <w:bookmarkEnd w:id="505"/>
      <w:bookmarkStart w:id="506" w:name="_Hlt69359335"/>
      <w:bookmarkEnd w:id="506"/>
      <w:bookmarkStart w:id="507" w:name="_Hlt66104926"/>
      <w:bookmarkEnd w:id="507"/>
      <w:bookmarkStart w:id="508" w:name="_Hlt69358207"/>
      <w:bookmarkEnd w:id="508"/>
      <w:bookmarkStart w:id="509" w:name="_Hlt69265216"/>
      <w:bookmarkEnd w:id="509"/>
      <w:bookmarkStart w:id="510" w:name="_Hlt87793346"/>
      <w:bookmarkEnd w:id="510"/>
      <w:bookmarkStart w:id="511" w:name="_Hlt80411122"/>
      <w:bookmarkEnd w:id="511"/>
      <w:bookmarkStart w:id="512" w:name="_Hlt68774758"/>
      <w:bookmarkEnd w:id="512"/>
      <w:bookmarkStart w:id="513" w:name="_Toc1436"/>
      <w:bookmarkStart w:id="514" w:name="_Toc25463"/>
      <w:bookmarkStart w:id="515" w:name="_Toc21545"/>
      <w:bookmarkStart w:id="516" w:name="_Toc8935"/>
      <w:bookmarkStart w:id="517" w:name="_Toc1173"/>
      <w:bookmarkStart w:id="518" w:name="_Toc5215"/>
      <w:bookmarkStart w:id="519" w:name="_Toc7837"/>
      <w:bookmarkStart w:id="520" w:name="_Toc3067"/>
      <w:bookmarkStart w:id="521" w:name="_Toc466640611"/>
      <w:bookmarkStart w:id="522" w:name="_Toc31511"/>
    </w:p>
    <w:p w14:paraId="50BE59D3">
      <w:pPr>
        <w:pStyle w:val="3"/>
        <w:spacing w:line="360" w:lineRule="auto"/>
        <w:ind w:firstLine="241" w:firstLineChars="100"/>
        <w:outlineLvl w:val="1"/>
        <w:rPr>
          <w:rFonts w:hint="eastAsia" w:asciiTheme="minorEastAsia" w:hAnsiTheme="minorEastAsia" w:eastAsiaTheme="minorEastAsia" w:cstheme="minorEastAsia"/>
          <w:color w:val="auto"/>
          <w:szCs w:val="24"/>
          <w:highlight w:val="none"/>
        </w:rPr>
      </w:pPr>
      <w:bookmarkStart w:id="523" w:name="_Toc8530"/>
      <w:bookmarkStart w:id="524" w:name="_Toc30359"/>
      <w:bookmarkStart w:id="525" w:name="_Toc23466"/>
      <w:r>
        <w:rPr>
          <w:rFonts w:hint="eastAsia" w:asciiTheme="minorEastAsia" w:hAnsiTheme="minorEastAsia" w:eastAsiaTheme="minorEastAsia" w:cstheme="minorEastAsia"/>
          <w:b/>
          <w:bCs/>
          <w:color w:val="auto"/>
          <w:szCs w:val="22"/>
          <w:highlight w:val="none"/>
        </w:rPr>
        <w:t>1</w:t>
      </w:r>
      <w:r>
        <w:rPr>
          <w:rFonts w:hint="eastAsia" w:asciiTheme="minorEastAsia" w:hAnsiTheme="minorEastAsia" w:eastAsiaTheme="minorEastAsia" w:cstheme="minorEastAsia"/>
          <w:b/>
          <w:bCs/>
          <w:color w:val="auto"/>
          <w:szCs w:val="22"/>
          <w:highlight w:val="none"/>
          <w:lang w:eastAsia="zh-CN"/>
        </w:rPr>
        <w:t>、</w:t>
      </w:r>
      <w:r>
        <w:rPr>
          <w:rFonts w:hint="eastAsia" w:asciiTheme="minorEastAsia" w:hAnsiTheme="minorEastAsia" w:eastAsiaTheme="minorEastAsia" w:cstheme="minorEastAsia"/>
          <w:b/>
          <w:bCs/>
          <w:color w:val="auto"/>
          <w:szCs w:val="24"/>
          <w:highlight w:val="none"/>
        </w:rPr>
        <w:t>工程的技术要求</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56F7A36D">
      <w:pPr>
        <w:widowControl/>
        <w:spacing w:line="360" w:lineRule="auto"/>
        <w:ind w:firstLine="241" w:firstLineChars="100"/>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1.本工程必须达到且不限于以下规范的要求：</w:t>
      </w:r>
    </w:p>
    <w:p w14:paraId="6B2EAC5D">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bookmarkStart w:id="526" w:name="_Hlt69359086"/>
      <w:bookmarkEnd w:id="526"/>
      <w:bookmarkStart w:id="527" w:name="_Hlt78709799"/>
      <w:bookmarkEnd w:id="527"/>
      <w:bookmarkStart w:id="528" w:name="_Hlt69359243"/>
      <w:bookmarkEnd w:id="528"/>
      <w:bookmarkStart w:id="529" w:name="_Hlt69116858"/>
      <w:bookmarkEnd w:id="529"/>
      <w:bookmarkStart w:id="530" w:name="_Hlt69358458"/>
      <w:bookmarkEnd w:id="530"/>
      <w:bookmarkStart w:id="531" w:name="_Hlt69359245"/>
      <w:bookmarkEnd w:id="531"/>
      <w:bookmarkStart w:id="532" w:name="_Hlt69635252"/>
      <w:bookmarkEnd w:id="532"/>
      <w:r>
        <w:rPr>
          <w:rFonts w:hint="eastAsia" w:asciiTheme="minorEastAsia" w:hAnsiTheme="minorEastAsia" w:eastAsiaTheme="minorEastAsia" w:cstheme="minorEastAsia"/>
          <w:bCs/>
          <w:snapToGrid w:val="0"/>
          <w:color w:val="auto"/>
          <w:kern w:val="0"/>
          <w:szCs w:val="24"/>
          <w:highlight w:val="none"/>
        </w:rPr>
        <w:t>1）《建筑工程施工质量验收统一标准》（GB50300-2013）；</w:t>
      </w:r>
    </w:p>
    <w:p w14:paraId="6AE950D7">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2）《建筑装饰装修工程质量验收规范》（GB50210-2018）；</w:t>
      </w:r>
    </w:p>
    <w:p w14:paraId="4F286E4A">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3）《建筑照明设计标准》（GB50034-2013）；</w:t>
      </w:r>
    </w:p>
    <w:p w14:paraId="58B2E906">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4）《建筑设计防火规范》（GB50016-2014）；</w:t>
      </w:r>
    </w:p>
    <w:p w14:paraId="1BBBF06E">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5）《屋面工程技术规范》（GB50345-2012）；</w:t>
      </w:r>
    </w:p>
    <w:p w14:paraId="78305BD2">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6）《建筑地面设计规范》（GB50037-2013）；</w:t>
      </w:r>
    </w:p>
    <w:p w14:paraId="1A2A4907">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7）《公共建筑节能设计标准》（GB50189-2015）；</w:t>
      </w:r>
    </w:p>
    <w:p w14:paraId="4BD4D232">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8）《无障碍设计规范》（GB50763-2012）；</w:t>
      </w:r>
    </w:p>
    <w:p w14:paraId="6321B7CC">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9）《屋面工程质量验收规范》（GB50207-2012）；</w:t>
      </w:r>
    </w:p>
    <w:p w14:paraId="731D78A0">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10）《城市绿化工程施工及验收规范》；</w:t>
      </w:r>
    </w:p>
    <w:p w14:paraId="128A1E2A">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11）《给水排水构筑物施 工及验收规范》GB 50141-2008</w:t>
      </w:r>
    </w:p>
    <w:p w14:paraId="26FFE9D7">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12）《建筑给水排水设计规范》（GB50015-2019）；</w:t>
      </w:r>
    </w:p>
    <w:p w14:paraId="5F97FA0D">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13）《室外给水设计规范》（GB50013-2018）；</w:t>
      </w:r>
    </w:p>
    <w:p w14:paraId="251BA0EA">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14）《低压配电设计规范》（GB50054-2011）；</w:t>
      </w:r>
    </w:p>
    <w:p w14:paraId="4C853FE9">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15）《建筑采光设计标准》（GB50033-2013）；</w:t>
      </w:r>
    </w:p>
    <w:p w14:paraId="271DA582">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16）《建筑工程设计文件编制深度规定》（建设部2016年版）；</w:t>
      </w:r>
    </w:p>
    <w:p w14:paraId="787F8A99">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17）《公共文化体育设施条例》；</w:t>
      </w:r>
    </w:p>
    <w:p w14:paraId="5BCC20C3">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18）《建筑地面设计规范》；</w:t>
      </w:r>
    </w:p>
    <w:p w14:paraId="14F658F9">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19）《市政道路工程质量检验评定标准》；</w:t>
      </w:r>
    </w:p>
    <w:p w14:paraId="70225D68">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20）《城市工程管线综合规划规范》；</w:t>
      </w:r>
    </w:p>
    <w:p w14:paraId="48404635">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21）《建筑抗震设计规范》（GB50011-2010）（2016 年修订版）；</w:t>
      </w:r>
    </w:p>
    <w:p w14:paraId="1557CC5D">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22）《城市道路路基工程施工及验收规范》；</w:t>
      </w:r>
    </w:p>
    <w:p w14:paraId="7E583A75">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23）《韶关市城市规划管理技术规定（2015 年版）》；</w:t>
      </w:r>
    </w:p>
    <w:p w14:paraId="0E2862EE">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24）《室外排水设计标准》GB 50014-2021；</w:t>
      </w:r>
    </w:p>
    <w:p w14:paraId="39881DAA">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25）《室外给水设计标准》GB 50013-2018；</w:t>
      </w:r>
    </w:p>
    <w:p w14:paraId="211FA9A6">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26）《建筑给水排水设计标准》GB 50015-2019；</w:t>
      </w:r>
    </w:p>
    <w:p w14:paraId="7746F821">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27）《城市排水工程规划规范》GB 50318-2017；</w:t>
      </w:r>
    </w:p>
    <w:p w14:paraId="6C6A7778">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28）《城市给水工程规划规范》GB 50282-2016；</w:t>
      </w:r>
    </w:p>
    <w:p w14:paraId="290CE8BF">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29）《城镇给水排水技术规范》GB 50788-2012；</w:t>
      </w:r>
    </w:p>
    <w:p w14:paraId="26E3AC5C">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30）《镇（乡）村排水工程技术规程》CJJ 124-2008；</w:t>
      </w:r>
    </w:p>
    <w:p w14:paraId="2A657194">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31）《混凝土和钢筋混凝土排水管》GB/T 11836-2009；</w:t>
      </w:r>
    </w:p>
    <w:p w14:paraId="520EFA79">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32）《给水排水工程构筑物结构设计规范》GB 50069-2002；</w:t>
      </w:r>
    </w:p>
    <w:p w14:paraId="542D8FAC">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33）《给水排水 管道工程施工及验收规范》GB 50268-2008；</w:t>
      </w:r>
    </w:p>
    <w:p w14:paraId="4A11A3E3">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34）其他现行国家、广东省关于房建、市政工程的施工及验收规范、规程、标准。</w:t>
      </w:r>
    </w:p>
    <w:p w14:paraId="2C7BB60F">
      <w:pPr>
        <w:wordWrap w:val="0"/>
        <w:adjustRightInd w:val="0"/>
        <w:snapToGrid w:val="0"/>
        <w:spacing w:line="360" w:lineRule="auto"/>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35）符合国家及地方现行的设计标准及规范，符合本项目的</w:t>
      </w:r>
      <w:r>
        <w:rPr>
          <w:rFonts w:hint="eastAsia" w:asciiTheme="minorEastAsia" w:hAnsiTheme="minorEastAsia" w:eastAsiaTheme="minorEastAsia" w:cstheme="minorEastAsia"/>
          <w:bCs/>
          <w:snapToGrid w:val="0"/>
          <w:color w:val="auto"/>
          <w:kern w:val="0"/>
          <w:szCs w:val="24"/>
          <w:highlight w:val="none"/>
          <w:lang w:val="en-US" w:eastAsia="zh-CN"/>
        </w:rPr>
        <w:t>可行性</w:t>
      </w:r>
      <w:r>
        <w:rPr>
          <w:rFonts w:hint="eastAsia" w:asciiTheme="minorEastAsia" w:hAnsiTheme="minorEastAsia" w:eastAsiaTheme="minorEastAsia" w:cstheme="minorEastAsia"/>
          <w:bCs/>
          <w:snapToGrid w:val="0"/>
          <w:color w:val="auto"/>
          <w:kern w:val="0"/>
          <w:szCs w:val="24"/>
          <w:highlight w:val="none"/>
        </w:rPr>
        <w:t>研究报告的要求。</w:t>
      </w:r>
    </w:p>
    <w:p w14:paraId="3F1A6995">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560"/>
        <w:textAlignment w:val="auto"/>
        <w:outlineLvl w:val="1"/>
        <w:rPr>
          <w:rFonts w:hint="eastAsia" w:ascii="Times New Roman" w:hAnsi="Times New Roman" w:eastAsia="宋体" w:cs="Times New Roman"/>
          <w:caps w:val="0"/>
          <w:smallCaps w:val="0"/>
          <w:strike/>
          <w:dstrike w:val="0"/>
          <w:snapToGrid w:val="0"/>
          <w:color w:val="auto"/>
          <w:spacing w:val="0"/>
          <w:kern w:val="0"/>
          <w:sz w:val="24"/>
          <w:szCs w:val="22"/>
          <w:highlight w:val="none"/>
        </w:rPr>
      </w:pPr>
      <w:bookmarkStart w:id="533" w:name="_Toc28474"/>
      <w:bookmarkStart w:id="534" w:name="_Toc18059"/>
      <w:bookmarkStart w:id="535" w:name="_Toc19719"/>
      <w:r>
        <w:rPr>
          <w:rFonts w:hint="eastAsia" w:ascii="Times New Roman" w:hAnsi="Times New Roman" w:eastAsia="宋体" w:cs="Times New Roman"/>
          <w:b/>
          <w:bCs w:val="0"/>
          <w:caps w:val="0"/>
          <w:smallCaps w:val="0"/>
          <w:snapToGrid w:val="0"/>
          <w:color w:val="auto"/>
          <w:spacing w:val="0"/>
          <w:kern w:val="0"/>
          <w:sz w:val="24"/>
          <w:szCs w:val="22"/>
          <w:highlight w:val="none"/>
          <w:lang w:val="en-US" w:eastAsia="zh-CN"/>
        </w:rPr>
        <w:t>2．备查要求</w:t>
      </w:r>
      <w:bookmarkEnd w:id="533"/>
      <w:bookmarkEnd w:id="534"/>
    </w:p>
    <w:p w14:paraId="4E327E51">
      <w:pPr>
        <w:spacing w:line="360" w:lineRule="auto"/>
        <w:ind w:firstLine="480" w:firstLineChars="200"/>
        <w:rPr>
          <w:rFonts w:hint="eastAsia" w:asciiTheme="minorEastAsia" w:hAnsiTheme="minorEastAsia" w:eastAsiaTheme="minorEastAsia" w:cstheme="minorEastAsia"/>
          <w:b/>
          <w:color w:val="auto"/>
          <w:kern w:val="44"/>
          <w:sz w:val="44"/>
          <w:szCs w:val="44"/>
          <w:highlight w:val="none"/>
          <w:lang w:val="en-US" w:eastAsia="zh-CN"/>
        </w:rPr>
      </w:pPr>
      <w:r>
        <w:rPr>
          <w:rFonts w:hint="eastAsia" w:ascii="Times New Roman" w:hAnsi="Times New Roman" w:eastAsia="宋体" w:cs="Times New Roman"/>
          <w:caps w:val="0"/>
          <w:smallCaps w:val="0"/>
          <w:snapToGrid w:val="0"/>
          <w:color w:val="auto"/>
          <w:spacing w:val="0"/>
          <w:kern w:val="0"/>
          <w:sz w:val="24"/>
          <w:szCs w:val="22"/>
          <w:highlight w:val="none"/>
          <w:lang w:eastAsia="zh-CN"/>
        </w:rPr>
        <w:t>承包</w:t>
      </w:r>
      <w:r>
        <w:rPr>
          <w:rFonts w:hint="eastAsia" w:ascii="Times New Roman" w:hAnsi="Times New Roman" w:eastAsia="宋体" w:cs="Times New Roman"/>
          <w:b w:val="0"/>
          <w:bCs/>
          <w:caps w:val="0"/>
          <w:smallCaps w:val="0"/>
          <w:snapToGrid w:val="0"/>
          <w:color w:val="auto"/>
          <w:spacing w:val="0"/>
          <w:kern w:val="0"/>
          <w:sz w:val="24"/>
          <w:szCs w:val="22"/>
          <w:highlight w:val="none"/>
        </w:rPr>
        <w:t>人必须在施工现场准备至少一套上述规范，</w:t>
      </w:r>
      <w:r>
        <w:rPr>
          <w:rFonts w:hint="eastAsia" w:ascii="Times New Roman" w:hAnsi="Times New Roman" w:eastAsia="宋体" w:cs="Times New Roman"/>
          <w:caps w:val="0"/>
          <w:smallCaps w:val="0"/>
          <w:snapToGrid w:val="0"/>
          <w:color w:val="auto"/>
          <w:spacing w:val="0"/>
          <w:kern w:val="0"/>
          <w:sz w:val="24"/>
          <w:szCs w:val="22"/>
          <w:highlight w:val="none"/>
          <w:lang w:eastAsia="zh-CN"/>
        </w:rPr>
        <w:t>发包</w:t>
      </w:r>
      <w:r>
        <w:rPr>
          <w:rFonts w:hint="eastAsia" w:ascii="Times New Roman" w:hAnsi="Times New Roman" w:eastAsia="宋体" w:cs="Times New Roman"/>
          <w:b w:val="0"/>
          <w:bCs/>
          <w:caps w:val="0"/>
          <w:smallCaps w:val="0"/>
          <w:snapToGrid w:val="0"/>
          <w:color w:val="auto"/>
          <w:spacing w:val="0"/>
          <w:kern w:val="0"/>
          <w:sz w:val="24"/>
          <w:szCs w:val="22"/>
          <w:highlight w:val="none"/>
        </w:rPr>
        <w:t>人和监理单位可随时检查</w:t>
      </w:r>
      <w:r>
        <w:rPr>
          <w:rFonts w:hint="eastAsia" w:ascii="Times New Roman" w:hAnsi="Times New Roman" w:eastAsia="宋体" w:cs="Times New Roman"/>
          <w:caps w:val="0"/>
          <w:smallCaps w:val="0"/>
          <w:snapToGrid w:val="0"/>
          <w:color w:val="auto"/>
          <w:spacing w:val="0"/>
          <w:kern w:val="0"/>
          <w:sz w:val="24"/>
          <w:szCs w:val="22"/>
          <w:highlight w:val="none"/>
          <w:lang w:eastAsia="zh-CN"/>
        </w:rPr>
        <w:t>承包</w:t>
      </w:r>
      <w:r>
        <w:rPr>
          <w:rFonts w:hint="eastAsia" w:ascii="Times New Roman" w:hAnsi="Times New Roman" w:eastAsia="宋体" w:cs="Times New Roman"/>
          <w:b w:val="0"/>
          <w:bCs/>
          <w:caps w:val="0"/>
          <w:smallCaps w:val="0"/>
          <w:snapToGrid w:val="0"/>
          <w:color w:val="auto"/>
          <w:spacing w:val="0"/>
          <w:kern w:val="0"/>
          <w:sz w:val="24"/>
          <w:szCs w:val="22"/>
          <w:highlight w:val="none"/>
        </w:rPr>
        <w:t>人的上述规范，并监督</w:t>
      </w:r>
      <w:r>
        <w:rPr>
          <w:rFonts w:hint="eastAsia" w:ascii="Times New Roman" w:hAnsi="Times New Roman" w:eastAsia="宋体" w:cs="Times New Roman"/>
          <w:caps w:val="0"/>
          <w:smallCaps w:val="0"/>
          <w:snapToGrid w:val="0"/>
          <w:color w:val="auto"/>
          <w:spacing w:val="0"/>
          <w:kern w:val="0"/>
          <w:sz w:val="24"/>
          <w:szCs w:val="22"/>
          <w:highlight w:val="none"/>
          <w:lang w:eastAsia="zh-CN"/>
        </w:rPr>
        <w:t>承包</w:t>
      </w:r>
      <w:r>
        <w:rPr>
          <w:rFonts w:hint="eastAsia" w:ascii="Times New Roman" w:hAnsi="Times New Roman" w:eastAsia="宋体" w:cs="Times New Roman"/>
          <w:b w:val="0"/>
          <w:bCs/>
          <w:caps w:val="0"/>
          <w:smallCaps w:val="0"/>
          <w:snapToGrid w:val="0"/>
          <w:color w:val="auto"/>
          <w:spacing w:val="0"/>
          <w:kern w:val="0"/>
          <w:sz w:val="24"/>
          <w:szCs w:val="22"/>
          <w:highlight w:val="none"/>
        </w:rPr>
        <w:t>人按规范要求执行。</w:t>
      </w:r>
    </w:p>
    <w:p w14:paraId="4DD2E6A4">
      <w:pPr>
        <w:rPr>
          <w:rFonts w:hint="eastAsia" w:asciiTheme="minorEastAsia" w:hAnsiTheme="minorEastAsia" w:eastAsiaTheme="minorEastAsia" w:cstheme="minorEastAsia"/>
          <w:b/>
          <w:color w:val="auto"/>
          <w:kern w:val="44"/>
          <w:sz w:val="36"/>
          <w:szCs w:val="36"/>
          <w:highlight w:val="none"/>
          <w:lang w:val="en-US" w:eastAsia="zh-CN"/>
        </w:rPr>
      </w:pPr>
      <w:r>
        <w:rPr>
          <w:rFonts w:hint="eastAsia" w:asciiTheme="minorEastAsia" w:hAnsiTheme="minorEastAsia" w:eastAsiaTheme="minorEastAsia" w:cstheme="minorEastAsia"/>
          <w:b/>
          <w:color w:val="auto"/>
          <w:kern w:val="44"/>
          <w:sz w:val="36"/>
          <w:szCs w:val="36"/>
          <w:highlight w:val="none"/>
          <w:lang w:val="en-US" w:eastAsia="zh-CN"/>
        </w:rPr>
        <w:br w:type="page"/>
      </w:r>
    </w:p>
    <w:bookmarkEnd w:id="535"/>
    <w:p w14:paraId="2F59520C">
      <w:pPr>
        <w:rPr>
          <w:rFonts w:hint="eastAsia"/>
          <w:color w:val="auto"/>
          <w:highlight w:val="none"/>
        </w:rPr>
      </w:pPr>
      <w:bookmarkStart w:id="536" w:name="_Toc5639"/>
      <w:bookmarkStart w:id="537" w:name="_Toc27843"/>
      <w:bookmarkStart w:id="538" w:name="_Toc6133"/>
      <w:bookmarkStart w:id="539" w:name="_Toc23899"/>
      <w:bookmarkStart w:id="540" w:name="_Toc466640614"/>
      <w:bookmarkStart w:id="541" w:name="_Toc12955"/>
      <w:bookmarkStart w:id="542" w:name="_Toc16295"/>
      <w:bookmarkStart w:id="543" w:name="_Toc1911"/>
      <w:bookmarkStart w:id="544" w:name="_Toc5422"/>
      <w:bookmarkStart w:id="545" w:name="_Hlt69698785"/>
    </w:p>
    <w:bookmarkEnd w:id="536"/>
    <w:bookmarkEnd w:id="537"/>
    <w:bookmarkEnd w:id="538"/>
    <w:bookmarkEnd w:id="539"/>
    <w:bookmarkEnd w:id="540"/>
    <w:bookmarkEnd w:id="541"/>
    <w:bookmarkEnd w:id="542"/>
    <w:bookmarkEnd w:id="543"/>
    <w:bookmarkEnd w:id="544"/>
    <w:p w14:paraId="0BAE96FA">
      <w:pPr>
        <w:pStyle w:val="2"/>
        <w:numPr>
          <w:ilvl w:val="0"/>
          <w:numId w:val="0"/>
        </w:numPr>
        <w:jc w:val="center"/>
        <w:rPr>
          <w:rFonts w:hint="eastAsia" w:asciiTheme="minorEastAsia" w:hAnsiTheme="minorEastAsia" w:eastAsiaTheme="minorEastAsia" w:cstheme="minorEastAsia"/>
          <w:b/>
          <w:color w:val="auto"/>
          <w:kern w:val="44"/>
          <w:sz w:val="36"/>
          <w:szCs w:val="36"/>
          <w:highlight w:val="none"/>
        </w:rPr>
      </w:pPr>
      <w:bookmarkStart w:id="546" w:name="_Toc24349"/>
      <w:bookmarkStart w:id="547" w:name="_Toc9769"/>
      <w:bookmarkStart w:id="548" w:name="_Toc30967"/>
      <w:bookmarkStart w:id="549" w:name="_Toc30211"/>
      <w:r>
        <w:rPr>
          <w:rFonts w:hint="eastAsia" w:asciiTheme="minorEastAsia" w:hAnsiTheme="minorEastAsia" w:eastAsiaTheme="minorEastAsia" w:cstheme="minorEastAsia"/>
          <w:b/>
          <w:color w:val="auto"/>
          <w:kern w:val="44"/>
          <w:sz w:val="36"/>
          <w:szCs w:val="36"/>
          <w:highlight w:val="none"/>
          <w:lang w:val="en-US" w:eastAsia="zh-CN"/>
        </w:rPr>
        <w:t xml:space="preserve">第六章  </w:t>
      </w:r>
      <w:bookmarkEnd w:id="546"/>
      <w:r>
        <w:rPr>
          <w:rFonts w:hint="eastAsia" w:asciiTheme="minorEastAsia" w:hAnsiTheme="minorEastAsia" w:eastAsiaTheme="minorEastAsia" w:cstheme="minorEastAsia"/>
          <w:b/>
          <w:color w:val="auto"/>
          <w:kern w:val="44"/>
          <w:sz w:val="36"/>
          <w:szCs w:val="36"/>
          <w:highlight w:val="none"/>
          <w:lang w:val="en-US" w:eastAsia="zh-CN"/>
        </w:rPr>
        <w:t>投</w:t>
      </w:r>
      <w:r>
        <w:rPr>
          <w:rFonts w:hint="eastAsia" w:asciiTheme="minorEastAsia" w:hAnsiTheme="minorEastAsia" w:eastAsiaTheme="minorEastAsia" w:cstheme="minorEastAsia"/>
          <w:b/>
          <w:color w:val="auto"/>
          <w:kern w:val="44"/>
          <w:sz w:val="36"/>
          <w:szCs w:val="36"/>
          <w:highlight w:val="none"/>
        </w:rPr>
        <w:t>标文件</w:t>
      </w:r>
      <w:bookmarkStart w:id="550" w:name="_Hlt75747044"/>
      <w:bookmarkEnd w:id="550"/>
      <w:r>
        <w:rPr>
          <w:rFonts w:hint="eastAsia" w:asciiTheme="minorEastAsia" w:hAnsiTheme="minorEastAsia" w:eastAsiaTheme="minorEastAsia" w:cstheme="minorEastAsia"/>
          <w:b/>
          <w:color w:val="auto"/>
          <w:kern w:val="44"/>
          <w:sz w:val="36"/>
          <w:szCs w:val="36"/>
          <w:highlight w:val="none"/>
          <w:lang w:val="en-US" w:eastAsia="zh-CN"/>
        </w:rPr>
        <w:t>格式</w:t>
      </w:r>
      <w:bookmarkEnd w:id="547"/>
      <w:bookmarkEnd w:id="548"/>
      <w:bookmarkEnd w:id="549"/>
    </w:p>
    <w:p w14:paraId="4A3E66F5">
      <w:pPr>
        <w:rPr>
          <w:rFonts w:hint="eastAsia" w:asciiTheme="minorEastAsia" w:hAnsiTheme="minorEastAsia" w:eastAsiaTheme="minorEastAsia" w:cstheme="minorEastAsia"/>
          <w:color w:val="auto"/>
          <w:highlight w:val="none"/>
        </w:rPr>
      </w:pPr>
    </w:p>
    <w:bookmarkEnd w:id="545"/>
    <w:p w14:paraId="695B4F72">
      <w:pPr>
        <w:pStyle w:val="3"/>
        <w:spacing w:before="120"/>
        <w:jc w:val="center"/>
        <w:rPr>
          <w:rFonts w:hint="eastAsia" w:asciiTheme="minorEastAsia" w:hAnsiTheme="minorEastAsia" w:eastAsiaTheme="minorEastAsia" w:cstheme="minorEastAsia"/>
          <w:b/>
          <w:snapToGrid w:val="0"/>
          <w:color w:val="auto"/>
          <w:szCs w:val="24"/>
          <w:highlight w:val="none"/>
        </w:rPr>
      </w:pPr>
      <w:bookmarkStart w:id="551" w:name="_附件一：投标函"/>
      <w:bookmarkEnd w:id="551"/>
      <w:bookmarkStart w:id="552" w:name="_附件一：对招标文件条款自愿接受承诺书"/>
      <w:bookmarkEnd w:id="552"/>
      <w:bookmarkStart w:id="553" w:name="_附件四：工期承诺书"/>
      <w:bookmarkEnd w:id="553"/>
      <w:bookmarkStart w:id="554" w:name="_附件二：工期承诺书"/>
      <w:bookmarkEnd w:id="554"/>
      <w:bookmarkStart w:id="555" w:name="_附件五：综合评审合理低价法"/>
      <w:bookmarkEnd w:id="555"/>
      <w:bookmarkStart w:id="556" w:name="_附件二：近三年度主要施工项目（竣工及在建）一览表"/>
      <w:bookmarkEnd w:id="556"/>
      <w:bookmarkStart w:id="557" w:name="_Toc12527"/>
      <w:bookmarkStart w:id="558" w:name="_Toc3855"/>
      <w:bookmarkStart w:id="559" w:name="_Toc1030"/>
      <w:bookmarkStart w:id="560" w:name="_Toc25175"/>
      <w:bookmarkStart w:id="561" w:name="_Toc6699"/>
      <w:bookmarkStart w:id="562" w:name="_Toc2902"/>
      <w:bookmarkStart w:id="563" w:name="_Toc12406"/>
      <w:bookmarkStart w:id="564" w:name="_Toc23632"/>
      <w:bookmarkStart w:id="565" w:name="_Toc39136360"/>
      <w:bookmarkStart w:id="566" w:name="_Toc142468134"/>
      <w:bookmarkStart w:id="567" w:name="_Toc132687128"/>
      <w:bookmarkStart w:id="568" w:name="_Toc133160683"/>
      <w:bookmarkStart w:id="569" w:name="_Toc137444778"/>
      <w:bookmarkStart w:id="570" w:name="_Toc78794873"/>
      <w:bookmarkStart w:id="571" w:name="_Toc133815902"/>
      <w:r>
        <w:rPr>
          <w:rFonts w:hint="eastAsia" w:asciiTheme="minorEastAsia" w:hAnsiTheme="minorEastAsia" w:eastAsiaTheme="minorEastAsia" w:cstheme="minorEastAsia"/>
          <w:b/>
          <w:snapToGrid w:val="0"/>
          <w:color w:val="auto"/>
          <w:szCs w:val="24"/>
          <w:highlight w:val="none"/>
        </w:rPr>
        <w:t>格式一 封面</w:t>
      </w:r>
      <w:bookmarkEnd w:id="557"/>
      <w:bookmarkEnd w:id="558"/>
      <w:bookmarkEnd w:id="559"/>
      <w:bookmarkEnd w:id="560"/>
      <w:bookmarkEnd w:id="561"/>
      <w:bookmarkEnd w:id="562"/>
      <w:bookmarkEnd w:id="563"/>
      <w:bookmarkEnd w:id="564"/>
      <w:bookmarkEnd w:id="565"/>
    </w:p>
    <w:p w14:paraId="38EBFF1A">
      <w:pPr>
        <w:pStyle w:val="46"/>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0F35822">
      <w:pPr>
        <w:pStyle w:val="46"/>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1F0A621">
      <w:pPr>
        <w:pStyle w:val="46"/>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306826E3">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572" w:name="_Hlt68774664"/>
      <w:bookmarkEnd w:id="572"/>
      <w:bookmarkStart w:id="573" w:name="_附件二十四：技术标提问单"/>
      <w:bookmarkEnd w:id="573"/>
      <w:bookmarkStart w:id="574" w:name="_Hlt69116778"/>
      <w:bookmarkEnd w:id="574"/>
      <w:bookmarkStart w:id="575" w:name="_附件二十五：综合评审合理低价法"/>
      <w:bookmarkEnd w:id="575"/>
      <w:bookmarkStart w:id="576" w:name="_附件十：单项工程费汇总表"/>
      <w:bookmarkEnd w:id="576"/>
      <w:bookmarkStart w:id="577" w:name="_Toc15791"/>
      <w:bookmarkStart w:id="578" w:name="_Toc39136361"/>
      <w:bookmarkStart w:id="579" w:name="_Toc26795"/>
      <w:bookmarkStart w:id="580" w:name="_Toc5872"/>
      <w:bookmarkStart w:id="581" w:name="_Toc28483"/>
      <w:bookmarkStart w:id="582" w:name="_Hlt66847557"/>
      <w:bookmarkStart w:id="583" w:name="_Toc466640620"/>
      <w:bookmarkStart w:id="584" w:name="_Toc104711098"/>
      <w:bookmarkStart w:id="585" w:name="_Toc66849200"/>
      <w:bookmarkStart w:id="586" w:name="_Toc106418843"/>
    </w:p>
    <w:p w14:paraId="40A2918D">
      <w:pPr>
        <w:pStyle w:val="46"/>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7CAE7B27">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1F094AC6">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271A314">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73F440A">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FED27C">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021F149">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34E6046F">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3C06724">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25DD5413">
      <w:pPr>
        <w:pStyle w:val="46"/>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D8E4B58">
      <w:pPr>
        <w:pStyle w:val="46"/>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4581AE92">
      <w:pPr>
        <w:pStyle w:val="46"/>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1D2843F0">
      <w:pPr>
        <w:pStyle w:val="46"/>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1C895DBE">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5ADD4FE5">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5A2BC09B">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47F0C4EF">
      <w:pPr>
        <w:pStyle w:val="46"/>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1481EC0">
      <w:pPr>
        <w:pStyle w:val="46"/>
        <w:widowControl w:val="0"/>
        <w:wordWrap w:val="0"/>
        <w:adjustRightInd w:val="0"/>
        <w:snapToGrid w:val="0"/>
        <w:ind w:firstLine="0"/>
        <w:jc w:val="center"/>
        <w:rPr>
          <w:rFonts w:hint="eastAsia" w:hAnsi="宋体" w:eastAsia="宋体" w:cs="宋体"/>
          <w:bCs/>
          <w:snapToGrid w:val="0"/>
          <w:color w:val="auto"/>
          <w:sz w:val="32"/>
          <w:highlight w:val="none"/>
        </w:rPr>
      </w:pPr>
    </w:p>
    <w:p w14:paraId="157E14DD">
      <w:pPr>
        <w:pStyle w:val="46"/>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62209C4C">
      <w:pPr>
        <w:pStyle w:val="46"/>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7FD7E948">
      <w:pPr>
        <w:spacing w:before="120"/>
        <w:outlineLvl w:val="9"/>
        <w:rPr>
          <w:rFonts w:hint="eastAsia" w:asciiTheme="minorEastAsia" w:hAnsiTheme="minorEastAsia" w:eastAsiaTheme="minorEastAsia" w:cstheme="minorEastAsia"/>
          <w:b/>
          <w:bCs/>
          <w:color w:val="auto"/>
          <w:szCs w:val="24"/>
          <w:highlight w:val="none"/>
        </w:rPr>
      </w:pPr>
    </w:p>
    <w:p w14:paraId="358AD960">
      <w:pPr>
        <w:spacing w:before="120"/>
        <w:outlineLvl w:val="9"/>
        <w:rPr>
          <w:rFonts w:hint="eastAsia" w:asciiTheme="minorEastAsia" w:hAnsiTheme="minorEastAsia" w:eastAsiaTheme="minorEastAsia" w:cstheme="minorEastAsia"/>
          <w:b/>
          <w:bCs/>
          <w:color w:val="auto"/>
          <w:szCs w:val="24"/>
          <w:highlight w:val="none"/>
        </w:rPr>
      </w:pPr>
    </w:p>
    <w:p w14:paraId="70FF42CD">
      <w:pPr>
        <w:spacing w:before="120"/>
        <w:outlineLvl w:val="9"/>
        <w:rPr>
          <w:rFonts w:hint="eastAsia" w:asciiTheme="minorEastAsia" w:hAnsiTheme="minorEastAsia" w:eastAsiaTheme="minorEastAsia" w:cstheme="minorEastAsia"/>
          <w:b/>
          <w:bCs/>
          <w:color w:val="auto"/>
          <w:szCs w:val="24"/>
          <w:highlight w:val="none"/>
        </w:rPr>
      </w:pPr>
    </w:p>
    <w:p w14:paraId="17DF039D">
      <w:pPr>
        <w:spacing w:before="120"/>
        <w:outlineLvl w:val="9"/>
        <w:rPr>
          <w:rFonts w:hint="eastAsia" w:asciiTheme="minorEastAsia" w:hAnsiTheme="minorEastAsia" w:eastAsiaTheme="minorEastAsia" w:cstheme="minorEastAsia"/>
          <w:b/>
          <w:bCs/>
          <w:color w:val="auto"/>
          <w:szCs w:val="24"/>
          <w:highlight w:val="none"/>
        </w:rPr>
      </w:pPr>
    </w:p>
    <w:p w14:paraId="0778DF56">
      <w:pPr>
        <w:spacing w:before="120"/>
        <w:outlineLvl w:val="9"/>
        <w:rPr>
          <w:rFonts w:hint="eastAsia" w:asciiTheme="minorEastAsia" w:hAnsiTheme="minorEastAsia" w:eastAsiaTheme="minorEastAsia" w:cstheme="minorEastAsia"/>
          <w:b/>
          <w:bCs/>
          <w:color w:val="auto"/>
          <w:szCs w:val="24"/>
          <w:highlight w:val="none"/>
        </w:rPr>
      </w:pPr>
    </w:p>
    <w:p w14:paraId="5273EE28">
      <w:pPr>
        <w:pStyle w:val="3"/>
        <w:spacing w:before="120"/>
        <w:rPr>
          <w:rFonts w:hint="eastAsia" w:asciiTheme="minorEastAsia" w:hAnsiTheme="minorEastAsia" w:eastAsiaTheme="minorEastAsia" w:cstheme="minorEastAsia"/>
          <w:b/>
          <w:bCs/>
          <w:color w:val="auto"/>
          <w:szCs w:val="24"/>
          <w:highlight w:val="none"/>
        </w:rPr>
      </w:pPr>
      <w:bookmarkStart w:id="587" w:name="_Toc27844"/>
    </w:p>
    <w:p w14:paraId="258AB660">
      <w:pPr>
        <w:pStyle w:val="3"/>
        <w:spacing w:before="120"/>
        <w:rPr>
          <w:rFonts w:hint="eastAsia" w:asciiTheme="minorEastAsia" w:hAnsiTheme="minorEastAsia" w:eastAsiaTheme="minorEastAsia" w:cstheme="minorEastAsia"/>
          <w:b/>
          <w:bCs/>
          <w:color w:val="auto"/>
          <w:szCs w:val="24"/>
          <w:highlight w:val="none"/>
        </w:rPr>
      </w:pPr>
    </w:p>
    <w:p w14:paraId="5DA514C6">
      <w:pPr>
        <w:pStyle w:val="3"/>
        <w:spacing w:before="120"/>
        <w:rPr>
          <w:rFonts w:hint="eastAsia" w:asciiTheme="minorEastAsia" w:hAnsiTheme="minorEastAsia" w:eastAsiaTheme="minorEastAsia" w:cstheme="minorEastAsia"/>
          <w:b/>
          <w:bCs/>
          <w:color w:val="auto"/>
          <w:szCs w:val="24"/>
          <w:highlight w:val="none"/>
        </w:rPr>
      </w:pPr>
      <w:bookmarkStart w:id="588" w:name="_Toc15442"/>
      <w:bookmarkStart w:id="589" w:name="_Toc12421"/>
      <w:bookmarkStart w:id="590" w:name="_Toc19809"/>
      <w:r>
        <w:rPr>
          <w:rFonts w:hint="eastAsia" w:asciiTheme="minorEastAsia" w:hAnsiTheme="minorEastAsia" w:eastAsiaTheme="minorEastAsia" w:cstheme="minorEastAsia"/>
          <w:b/>
          <w:bCs/>
          <w:color w:val="auto"/>
          <w:szCs w:val="24"/>
          <w:highlight w:val="none"/>
        </w:rPr>
        <w:t xml:space="preserve">格式二 </w:t>
      </w:r>
      <w:bookmarkEnd w:id="577"/>
      <w:bookmarkEnd w:id="578"/>
      <w:bookmarkEnd w:id="579"/>
      <w:r>
        <w:rPr>
          <w:rFonts w:hint="eastAsia" w:asciiTheme="minorEastAsia" w:hAnsiTheme="minorEastAsia" w:eastAsiaTheme="minorEastAsia" w:cstheme="minorEastAsia"/>
          <w:b/>
          <w:bCs/>
          <w:color w:val="auto"/>
          <w:szCs w:val="24"/>
          <w:highlight w:val="none"/>
        </w:rPr>
        <w:t>《投标函》及《工程项目总价表》</w:t>
      </w:r>
      <w:bookmarkEnd w:id="580"/>
      <w:bookmarkEnd w:id="581"/>
      <w:bookmarkEnd w:id="587"/>
      <w:bookmarkEnd w:id="588"/>
      <w:bookmarkEnd w:id="589"/>
      <w:bookmarkEnd w:id="590"/>
    </w:p>
    <w:p w14:paraId="141A9169">
      <w:pPr>
        <w:pStyle w:val="4"/>
        <w:keepNext w:val="0"/>
        <w:keepLines w:val="0"/>
        <w:wordWrap w:val="0"/>
        <w:adjustRightInd w:val="0"/>
        <w:snapToGrid w:val="0"/>
        <w:spacing w:before="260" w:after="260" w:line="440" w:lineRule="exact"/>
        <w:jc w:val="center"/>
        <w:outlineLvl w:val="2"/>
        <w:rPr>
          <w:rFonts w:hint="eastAsia" w:asciiTheme="minorEastAsia" w:hAnsiTheme="minorEastAsia" w:eastAsiaTheme="minorEastAsia" w:cstheme="minorEastAsia"/>
          <w:snapToGrid w:val="0"/>
          <w:color w:val="auto"/>
          <w:szCs w:val="24"/>
          <w:highlight w:val="none"/>
        </w:rPr>
      </w:pPr>
      <w:bookmarkStart w:id="591" w:name="_Toc21577"/>
      <w:bookmarkStart w:id="592" w:name="_Toc39136362"/>
      <w:bookmarkStart w:id="593" w:name="_Toc29375"/>
      <w:bookmarkStart w:id="594" w:name="_Toc18294"/>
      <w:bookmarkStart w:id="595" w:name="_Toc10604"/>
      <w:bookmarkStart w:id="596" w:name="_Toc9280"/>
      <w:bookmarkStart w:id="597" w:name="_Toc14627"/>
      <w:bookmarkStart w:id="598" w:name="_Toc8657"/>
      <w:bookmarkStart w:id="599" w:name="_Toc27121"/>
      <w:bookmarkStart w:id="600" w:name="_Toc28636"/>
      <w:bookmarkStart w:id="601" w:name="_Toc6323"/>
      <w:bookmarkStart w:id="602" w:name="_Toc11989"/>
      <w:bookmarkStart w:id="603" w:name="_Toc27681"/>
      <w:r>
        <w:rPr>
          <w:rFonts w:hint="eastAsia" w:asciiTheme="minorEastAsia" w:hAnsiTheme="minorEastAsia" w:eastAsiaTheme="minorEastAsia" w:cstheme="minorEastAsia"/>
          <w:snapToGrid w:val="0"/>
          <w:color w:val="auto"/>
          <w:szCs w:val="24"/>
          <w:highlight w:val="none"/>
        </w:rPr>
        <w:t>投  标  函</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391E1D3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7008BC0">
      <w:pPr>
        <w:wordWrap w:val="0"/>
        <w:adjustRightInd w:val="0"/>
        <w:snapToGrid w:val="0"/>
        <w:spacing w:line="360" w:lineRule="auto"/>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814D29C">
      <w:pPr>
        <w:wordWrap w:val="0"/>
        <w:adjustRightInd w:val="0"/>
        <w:snapToGrid w:val="0"/>
        <w:spacing w:line="360" w:lineRule="auto"/>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5072A5D3">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如果我方中标，我方保证按照合同约定的开工日期开始本项目的设计、施工，本工程设计、施工招标工期为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0A19A04F">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73A3D5F4">
      <w:pPr>
        <w:wordWrap w:val="0"/>
        <w:adjustRightInd w:val="0"/>
        <w:snapToGrid w:val="0"/>
        <w:spacing w:line="360" w:lineRule="auto"/>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29DB08E6">
      <w:pPr>
        <w:wordWrap w:val="0"/>
        <w:adjustRightInd w:val="0"/>
        <w:snapToGrid w:val="0"/>
        <w:spacing w:line="360" w:lineRule="auto"/>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813DE58">
      <w:pPr>
        <w:wordWrap w:val="0"/>
        <w:adjustRightInd w:val="0"/>
        <w:snapToGrid w:val="0"/>
        <w:spacing w:line="360" w:lineRule="auto"/>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6658203">
      <w:pPr>
        <w:wordWrap w:val="0"/>
        <w:adjustRightInd w:val="0"/>
        <w:snapToGrid w:val="0"/>
        <w:spacing w:line="360" w:lineRule="auto"/>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ABCF19B">
      <w:pPr>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6E4478DB">
      <w:pPr>
        <w:pStyle w:val="4"/>
        <w:spacing w:before="260" w:after="260"/>
        <w:jc w:val="center"/>
        <w:outlineLvl w:val="2"/>
        <w:rPr>
          <w:rFonts w:hint="eastAsia" w:asciiTheme="minorEastAsia" w:hAnsiTheme="minorEastAsia" w:eastAsiaTheme="minorEastAsia" w:cstheme="minorEastAsia"/>
          <w:bCs/>
          <w:color w:val="auto"/>
          <w:sz w:val="28"/>
          <w:szCs w:val="28"/>
          <w:highlight w:val="none"/>
        </w:rPr>
      </w:pPr>
      <w:bookmarkStart w:id="604" w:name="_Toc16723"/>
      <w:bookmarkStart w:id="605" w:name="_Toc453"/>
      <w:bookmarkStart w:id="606" w:name="_Toc32430"/>
      <w:bookmarkStart w:id="607" w:name="_Toc25629"/>
      <w:bookmarkStart w:id="608" w:name="_Toc20338"/>
      <w:bookmarkStart w:id="609" w:name="_Toc26184"/>
      <w:bookmarkStart w:id="610" w:name="_Toc5052"/>
      <w:bookmarkStart w:id="611" w:name="_Toc25829"/>
      <w:bookmarkStart w:id="612" w:name="_Toc30814"/>
      <w:bookmarkStart w:id="613" w:name="_Toc7915"/>
      <w:bookmarkStart w:id="614" w:name="_Toc39136364"/>
      <w:r>
        <w:rPr>
          <w:rFonts w:hint="eastAsia" w:asciiTheme="minorEastAsia" w:hAnsiTheme="minorEastAsia" w:eastAsiaTheme="minorEastAsia" w:cstheme="minorEastAsia"/>
          <w:bCs/>
          <w:color w:val="auto"/>
          <w:sz w:val="28"/>
          <w:szCs w:val="28"/>
          <w:highlight w:val="none"/>
        </w:rPr>
        <w:t>工程项目总价表</w:t>
      </w:r>
      <w:bookmarkEnd w:id="604"/>
      <w:bookmarkEnd w:id="605"/>
      <w:bookmarkEnd w:id="606"/>
      <w:bookmarkEnd w:id="607"/>
      <w:bookmarkEnd w:id="608"/>
      <w:bookmarkEnd w:id="609"/>
      <w:bookmarkEnd w:id="610"/>
      <w:bookmarkEnd w:id="611"/>
      <w:bookmarkEnd w:id="612"/>
    </w:p>
    <w:tbl>
      <w:tblPr>
        <w:tblStyle w:val="21"/>
        <w:tblW w:w="10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440"/>
        <w:gridCol w:w="1815"/>
        <w:gridCol w:w="1260"/>
        <w:gridCol w:w="1665"/>
        <w:gridCol w:w="3307"/>
      </w:tblGrid>
      <w:tr w14:paraId="1A4D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728" w:type="dxa"/>
            <w:noWrap/>
            <w:vAlign w:val="center"/>
          </w:tcPr>
          <w:p w14:paraId="6ECF2669">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序号</w:t>
            </w:r>
          </w:p>
        </w:tc>
        <w:tc>
          <w:tcPr>
            <w:tcW w:w="1440" w:type="dxa"/>
            <w:noWrap/>
            <w:vAlign w:val="center"/>
          </w:tcPr>
          <w:p w14:paraId="069250ED">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项目名称</w:t>
            </w:r>
          </w:p>
        </w:tc>
        <w:tc>
          <w:tcPr>
            <w:tcW w:w="1815" w:type="dxa"/>
            <w:noWrap/>
            <w:vAlign w:val="center"/>
          </w:tcPr>
          <w:p w14:paraId="3A750966">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计算基数（元）</w:t>
            </w:r>
          </w:p>
        </w:tc>
        <w:tc>
          <w:tcPr>
            <w:tcW w:w="1260" w:type="dxa"/>
            <w:noWrap/>
            <w:vAlign w:val="center"/>
          </w:tcPr>
          <w:p w14:paraId="2E887990">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投标</w:t>
            </w:r>
            <w:r>
              <w:rPr>
                <w:rFonts w:hint="eastAsia" w:asciiTheme="minorEastAsia" w:hAnsiTheme="minorEastAsia" w:eastAsiaTheme="minorEastAsia" w:cstheme="minorEastAsia"/>
                <w:snapToGrid w:val="0"/>
                <w:color w:val="auto"/>
                <w:szCs w:val="24"/>
                <w:highlight w:val="none"/>
                <w:lang w:val="zh-CN"/>
              </w:rPr>
              <w:t>下</w:t>
            </w:r>
            <w:r>
              <w:rPr>
                <w:rFonts w:hint="eastAsia" w:asciiTheme="minorEastAsia" w:hAnsiTheme="minorEastAsia" w:eastAsiaTheme="minorEastAsia" w:cstheme="minorEastAsia"/>
                <w:snapToGrid w:val="0"/>
                <w:color w:val="auto"/>
                <w:szCs w:val="24"/>
                <w:highlight w:val="none"/>
              </w:rPr>
              <w:t>浮率</w:t>
            </w:r>
          </w:p>
        </w:tc>
        <w:tc>
          <w:tcPr>
            <w:tcW w:w="1665" w:type="dxa"/>
            <w:noWrap/>
            <w:vAlign w:val="center"/>
          </w:tcPr>
          <w:p w14:paraId="0C1C2722">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投标报价（元）</w:t>
            </w:r>
          </w:p>
        </w:tc>
        <w:tc>
          <w:tcPr>
            <w:tcW w:w="3307" w:type="dxa"/>
            <w:noWrap/>
            <w:vAlign w:val="center"/>
          </w:tcPr>
          <w:p w14:paraId="4F8C9689">
            <w:pPr>
              <w:wordWrap w:val="0"/>
              <w:adjustRightInd w:val="0"/>
              <w:snapToGrid w:val="0"/>
              <w:spacing w:line="440" w:lineRule="exact"/>
              <w:jc w:val="center"/>
              <w:rPr>
                <w:rFonts w:hint="default" w:asciiTheme="minorEastAsia" w:hAnsiTheme="minorEastAsia" w:eastAsiaTheme="minorEastAsia" w:cstheme="minorEastAsia"/>
                <w:snapToGrid w:val="0"/>
                <w:color w:val="auto"/>
                <w:szCs w:val="24"/>
                <w:highlight w:val="none"/>
                <w:lang w:val="en-US" w:eastAsia="zh-CN"/>
              </w:rPr>
            </w:pPr>
            <w:r>
              <w:rPr>
                <w:rFonts w:hint="eastAsia" w:asciiTheme="minorEastAsia" w:hAnsiTheme="minorEastAsia" w:eastAsiaTheme="minorEastAsia" w:cstheme="minorEastAsia"/>
                <w:snapToGrid w:val="0"/>
                <w:color w:val="auto"/>
                <w:szCs w:val="24"/>
                <w:highlight w:val="none"/>
                <w:lang w:val="en-US" w:eastAsia="zh-CN"/>
              </w:rPr>
              <w:t>备注</w:t>
            </w:r>
          </w:p>
        </w:tc>
      </w:tr>
      <w:tr w14:paraId="3C12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728" w:type="dxa"/>
            <w:noWrap/>
            <w:vAlign w:val="center"/>
          </w:tcPr>
          <w:p w14:paraId="20603043">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1</w:t>
            </w:r>
          </w:p>
        </w:tc>
        <w:tc>
          <w:tcPr>
            <w:tcW w:w="1440" w:type="dxa"/>
            <w:noWrap/>
            <w:vAlign w:val="center"/>
          </w:tcPr>
          <w:p w14:paraId="413823FB">
            <w:pPr>
              <w:wordWrap w:val="0"/>
              <w:adjustRightInd w:val="0"/>
              <w:snapToGrid w:val="0"/>
              <w:spacing w:line="440" w:lineRule="exact"/>
              <w:jc w:val="center"/>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设计费</w:t>
            </w:r>
          </w:p>
        </w:tc>
        <w:tc>
          <w:tcPr>
            <w:tcW w:w="1815" w:type="dxa"/>
            <w:shd w:val="clear" w:color="auto" w:fill="auto"/>
            <w:noWrap/>
            <w:vAlign w:val="center"/>
          </w:tcPr>
          <w:p w14:paraId="2593F082">
            <w:pPr>
              <w:wordWrap w:val="0"/>
              <w:adjustRightInd w:val="0"/>
              <w:snapToGrid w:val="0"/>
              <w:spacing w:line="440" w:lineRule="exact"/>
              <w:jc w:val="center"/>
              <w:rPr>
                <w:rFonts w:hint="eastAsia" w:asciiTheme="minorEastAsia" w:hAnsiTheme="minorEastAsia" w:eastAsiaTheme="minorEastAsia" w:cstheme="minorEastAsia"/>
                <w:snapToGrid w:val="0"/>
                <w:color w:val="auto"/>
                <w:szCs w:val="24"/>
                <w:highlight w:val="none"/>
                <w:lang w:val="en-US" w:eastAsia="zh-CN"/>
              </w:rPr>
            </w:pPr>
            <w:r>
              <w:rPr>
                <w:rFonts w:hint="eastAsia" w:asciiTheme="minorEastAsia" w:hAnsiTheme="minorEastAsia" w:eastAsiaTheme="minorEastAsia" w:cstheme="minorEastAsia"/>
                <w:snapToGrid w:val="0"/>
                <w:color w:val="auto"/>
                <w:szCs w:val="24"/>
                <w:highlight w:val="none"/>
                <w:lang w:val="en-US" w:eastAsia="zh-CN"/>
              </w:rPr>
              <w:t>1582500.00</w:t>
            </w:r>
          </w:p>
        </w:tc>
        <w:tc>
          <w:tcPr>
            <w:tcW w:w="1260" w:type="dxa"/>
            <w:noWrap/>
            <w:vAlign w:val="center"/>
          </w:tcPr>
          <w:p w14:paraId="40A55C0B">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w:t>
            </w:r>
          </w:p>
        </w:tc>
        <w:tc>
          <w:tcPr>
            <w:tcW w:w="1665" w:type="dxa"/>
            <w:noWrap/>
            <w:vAlign w:val="center"/>
          </w:tcPr>
          <w:p w14:paraId="0C642055">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p>
        </w:tc>
        <w:tc>
          <w:tcPr>
            <w:tcW w:w="3307" w:type="dxa"/>
            <w:shd w:val="clear" w:color="auto" w:fill="auto"/>
            <w:noWrap/>
            <w:vAlign w:val="center"/>
          </w:tcPr>
          <w:p w14:paraId="6ACAFC38">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lang w:val="en-US" w:eastAsia="zh-CN"/>
              </w:rPr>
            </w:pPr>
            <w:r>
              <w:rPr>
                <w:rFonts w:hint="eastAsia" w:asciiTheme="minorEastAsia" w:hAnsiTheme="minorEastAsia" w:eastAsiaTheme="minorEastAsia" w:cstheme="minorEastAsia"/>
                <w:snapToGrid w:val="0"/>
                <w:color w:val="auto"/>
                <w:szCs w:val="24"/>
                <w:highlight w:val="none"/>
              </w:rPr>
              <w:t>以经乳源瑶族自治县发展改革局审核的建安费作为结算基数，按照《工程勘察设计收费管理规定》（计价格[2002]10号）——《工程设计收费标准》并下浮20%计算，当结算价大于设计费中标价时，则按设计费中标价作为设计费用结算价。</w:t>
            </w:r>
          </w:p>
        </w:tc>
      </w:tr>
      <w:tr w14:paraId="17BB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728" w:type="dxa"/>
            <w:noWrap/>
            <w:vAlign w:val="center"/>
          </w:tcPr>
          <w:p w14:paraId="1D8CC01D">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2</w:t>
            </w:r>
          </w:p>
        </w:tc>
        <w:tc>
          <w:tcPr>
            <w:tcW w:w="1440" w:type="dxa"/>
            <w:noWrap/>
            <w:vAlign w:val="center"/>
          </w:tcPr>
          <w:p w14:paraId="0C5B7AC6">
            <w:pPr>
              <w:wordWrap w:val="0"/>
              <w:adjustRightInd w:val="0"/>
              <w:snapToGrid w:val="0"/>
              <w:spacing w:line="440" w:lineRule="exact"/>
              <w:jc w:val="center"/>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建安工程费</w:t>
            </w:r>
          </w:p>
        </w:tc>
        <w:tc>
          <w:tcPr>
            <w:tcW w:w="1815" w:type="dxa"/>
            <w:shd w:val="clear" w:color="auto" w:fill="auto"/>
            <w:noWrap/>
            <w:vAlign w:val="center"/>
          </w:tcPr>
          <w:p w14:paraId="14725483">
            <w:pPr>
              <w:wordWrap w:val="0"/>
              <w:adjustRightInd w:val="0"/>
              <w:snapToGrid w:val="0"/>
              <w:spacing w:line="440" w:lineRule="exact"/>
              <w:jc w:val="center"/>
              <w:rPr>
                <w:rFonts w:hint="eastAsia" w:asciiTheme="minorEastAsia" w:hAnsiTheme="minorEastAsia" w:eastAsiaTheme="minorEastAsia" w:cstheme="minorEastAsia"/>
                <w:snapToGrid w:val="0"/>
                <w:color w:val="auto"/>
                <w:szCs w:val="24"/>
                <w:highlight w:val="none"/>
                <w:lang w:val="en-US" w:eastAsia="zh-CN"/>
              </w:rPr>
            </w:pPr>
            <w:r>
              <w:rPr>
                <w:rFonts w:hint="eastAsia" w:asciiTheme="minorEastAsia" w:hAnsiTheme="minorEastAsia" w:eastAsiaTheme="minorEastAsia" w:cstheme="minorEastAsia"/>
                <w:snapToGrid w:val="0"/>
                <w:color w:val="auto"/>
                <w:szCs w:val="24"/>
                <w:highlight w:val="none"/>
                <w:lang w:val="en-US" w:eastAsia="zh-CN"/>
              </w:rPr>
              <w:t>61869700.00</w:t>
            </w:r>
          </w:p>
        </w:tc>
        <w:tc>
          <w:tcPr>
            <w:tcW w:w="1260" w:type="dxa"/>
            <w:noWrap/>
            <w:vAlign w:val="center"/>
          </w:tcPr>
          <w:p w14:paraId="2F0B6257">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lang w:val="en-US" w:eastAsia="zh-CN"/>
              </w:rPr>
              <w:t xml:space="preserve"> </w:t>
            </w:r>
            <w:r>
              <w:rPr>
                <w:rFonts w:hint="eastAsia" w:asciiTheme="minorEastAsia" w:hAnsiTheme="minorEastAsia" w:eastAsiaTheme="minorEastAsia" w:cstheme="minorEastAsia"/>
                <w:snapToGrid w:val="0"/>
                <w:color w:val="auto"/>
                <w:szCs w:val="24"/>
                <w:highlight w:val="none"/>
              </w:rPr>
              <w:t xml:space="preserve">   %</w:t>
            </w:r>
          </w:p>
        </w:tc>
        <w:tc>
          <w:tcPr>
            <w:tcW w:w="1665" w:type="dxa"/>
            <w:noWrap/>
            <w:vAlign w:val="center"/>
          </w:tcPr>
          <w:p w14:paraId="614675E3">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p>
        </w:tc>
        <w:tc>
          <w:tcPr>
            <w:tcW w:w="3307" w:type="dxa"/>
            <w:shd w:val="clear" w:color="auto" w:fill="auto"/>
            <w:noWrap/>
            <w:vAlign w:val="center"/>
          </w:tcPr>
          <w:p w14:paraId="2BC71E6E">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lang w:val="zh-CN" w:eastAsia="zh-CN"/>
              </w:rPr>
            </w:pPr>
            <w:r>
              <w:rPr>
                <w:rFonts w:hint="eastAsia" w:asciiTheme="minorEastAsia" w:hAnsiTheme="minorEastAsia" w:eastAsiaTheme="minorEastAsia" w:cstheme="minorEastAsia"/>
                <w:snapToGrid w:val="0"/>
                <w:color w:val="auto"/>
                <w:szCs w:val="24"/>
                <w:highlight w:val="none"/>
                <w:lang w:val="en-US" w:eastAsia="zh-CN"/>
              </w:rPr>
              <w:t>建安工程费报价=61869700.00元×（1-建安工程费投标下浮率）投标人应分别报投标下浮率和建安工程费</w:t>
            </w:r>
          </w:p>
        </w:tc>
      </w:tr>
      <w:tr w14:paraId="4D5E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2168" w:type="dxa"/>
            <w:gridSpan w:val="2"/>
            <w:noWrap/>
            <w:vAlign w:val="center"/>
          </w:tcPr>
          <w:p w14:paraId="64FFD19A">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合计</w:t>
            </w:r>
          </w:p>
        </w:tc>
        <w:tc>
          <w:tcPr>
            <w:tcW w:w="1815" w:type="dxa"/>
            <w:noWrap/>
            <w:vAlign w:val="center"/>
          </w:tcPr>
          <w:p w14:paraId="60497188">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lang w:eastAsia="zh-CN"/>
              </w:rPr>
            </w:pPr>
            <w:r>
              <w:rPr>
                <w:rFonts w:hint="eastAsia" w:asciiTheme="minorEastAsia" w:hAnsiTheme="minorEastAsia" w:eastAsiaTheme="minorEastAsia" w:cstheme="minorEastAsia"/>
                <w:snapToGrid w:val="0"/>
                <w:color w:val="auto"/>
                <w:szCs w:val="24"/>
                <w:highlight w:val="none"/>
                <w:lang w:val="en-US" w:eastAsia="zh-CN"/>
              </w:rPr>
              <w:t>63452200.00</w:t>
            </w:r>
          </w:p>
        </w:tc>
        <w:tc>
          <w:tcPr>
            <w:tcW w:w="1260" w:type="dxa"/>
            <w:shd w:val="clear" w:color="auto" w:fill="auto"/>
            <w:noWrap/>
            <w:vAlign w:val="center"/>
          </w:tcPr>
          <w:p w14:paraId="30BF82A1">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lang w:val="en-US" w:eastAsia="zh-CN"/>
              </w:rPr>
            </w:pPr>
          </w:p>
        </w:tc>
        <w:tc>
          <w:tcPr>
            <w:tcW w:w="1665" w:type="dxa"/>
            <w:noWrap/>
            <w:vAlign w:val="center"/>
          </w:tcPr>
          <w:p w14:paraId="301FADC5">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p>
        </w:tc>
        <w:tc>
          <w:tcPr>
            <w:tcW w:w="3307" w:type="dxa"/>
            <w:noWrap/>
            <w:vAlign w:val="center"/>
          </w:tcPr>
          <w:p w14:paraId="70DB3A06">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w:t>
            </w:r>
          </w:p>
        </w:tc>
      </w:tr>
    </w:tbl>
    <w:p w14:paraId="1FB19452">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r>
        <w:rPr>
          <w:rFonts w:hint="eastAsia" w:asciiTheme="minorEastAsia" w:hAnsiTheme="minorEastAsia" w:eastAsiaTheme="minorEastAsia" w:cstheme="minorEastAsia"/>
          <w:snapToGrid w:val="0"/>
          <w:color w:val="auto"/>
          <w:szCs w:val="24"/>
          <w:highlight w:val="none"/>
        </w:rPr>
        <w:t>注：投标报价及投标下浮率均按“四舍五入”原则精确到两位小数。建安工程费投标报价=计算基数×（1-下浮率）。</w:t>
      </w:r>
    </w:p>
    <w:p w14:paraId="7AB500B9">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p>
    <w:p w14:paraId="7C3A05D1">
      <w:pPr>
        <w:wordWrap w:val="0"/>
        <w:adjustRightInd w:val="0"/>
        <w:snapToGrid w:val="0"/>
        <w:spacing w:line="440" w:lineRule="exact"/>
        <w:rPr>
          <w:rFonts w:hint="eastAsia" w:asciiTheme="minorEastAsia" w:hAnsiTheme="minorEastAsia" w:eastAsiaTheme="minorEastAsia" w:cstheme="minorEastAsia"/>
          <w:snapToGrid w:val="0"/>
          <w:color w:val="auto"/>
          <w:szCs w:val="24"/>
          <w:highlight w:val="none"/>
        </w:rPr>
      </w:pPr>
    </w:p>
    <w:p w14:paraId="4239CE0A">
      <w:pPr>
        <w:pStyle w:val="6"/>
        <w:ind w:firstLine="0"/>
        <w:rPr>
          <w:rFonts w:hint="eastAsia" w:asciiTheme="minorEastAsia" w:hAnsiTheme="minorEastAsia" w:eastAsiaTheme="minorEastAsia" w:cstheme="minorEastAsia"/>
          <w:snapToGrid w:val="0"/>
          <w:color w:val="auto"/>
          <w:sz w:val="24"/>
          <w:szCs w:val="24"/>
          <w:highlight w:val="none"/>
        </w:rPr>
      </w:pP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51DD2D3A">
      <w:pPr>
        <w:outlineLvl w:val="9"/>
        <w:rPr>
          <w:rFonts w:hint="eastAsia" w:asciiTheme="minorEastAsia" w:hAnsiTheme="minorEastAsia" w:eastAsiaTheme="minorEastAsia" w:cstheme="minorEastAsia"/>
          <w:color w:val="auto"/>
          <w:highlight w:val="none"/>
        </w:rPr>
      </w:pPr>
    </w:p>
    <w:p w14:paraId="3223CC57">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759658B8">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44AC928A">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6" w:h="16838"/>
          <w:pgMar w:top="850" w:right="850" w:bottom="850" w:left="850"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69EA550">
      <w:pPr>
        <w:pStyle w:val="3"/>
        <w:spacing w:before="120"/>
        <w:rPr>
          <w:rStyle w:val="58"/>
          <w:rFonts w:hint="eastAsia" w:asciiTheme="minorEastAsia" w:hAnsiTheme="minorEastAsia" w:eastAsiaTheme="minorEastAsia" w:cstheme="minorEastAsia"/>
          <w:color w:val="auto"/>
          <w:sz w:val="24"/>
          <w:szCs w:val="24"/>
          <w:highlight w:val="none"/>
        </w:rPr>
      </w:pPr>
      <w:bookmarkStart w:id="615" w:name="_Toc32568"/>
      <w:bookmarkStart w:id="616" w:name="_Toc31311"/>
      <w:bookmarkStart w:id="617" w:name="_Toc15128"/>
      <w:bookmarkStart w:id="618" w:name="_Toc31381"/>
      <w:bookmarkStart w:id="619" w:name="_Toc20987"/>
      <w:bookmarkStart w:id="620" w:name="_Toc28529"/>
      <w:bookmarkStart w:id="621" w:name="_Toc919"/>
      <w:bookmarkStart w:id="622" w:name="_Toc32555"/>
      <w:bookmarkStart w:id="623" w:name="_Toc1017"/>
      <w:bookmarkStart w:id="624" w:name="_Toc21928"/>
      <w:r>
        <w:rPr>
          <w:rStyle w:val="58"/>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8"/>
          <w:rFonts w:hint="eastAsia" w:asciiTheme="minorEastAsia" w:hAnsiTheme="minorEastAsia" w:eastAsiaTheme="minorEastAsia" w:cstheme="minorEastAsia"/>
          <w:color w:val="auto"/>
          <w:sz w:val="24"/>
          <w:szCs w:val="24"/>
          <w:highlight w:val="none"/>
        </w:rPr>
        <w:t>一览表</w:t>
      </w:r>
      <w:bookmarkEnd w:id="613"/>
      <w:bookmarkEnd w:id="614"/>
      <w:bookmarkEnd w:id="615"/>
      <w:bookmarkEnd w:id="616"/>
      <w:bookmarkEnd w:id="617"/>
      <w:bookmarkEnd w:id="618"/>
      <w:bookmarkEnd w:id="619"/>
      <w:bookmarkEnd w:id="620"/>
      <w:bookmarkEnd w:id="621"/>
    </w:p>
    <w:bookmarkEnd w:id="622"/>
    <w:bookmarkEnd w:id="623"/>
    <w:bookmarkEnd w:id="624"/>
    <w:p w14:paraId="2507BC48">
      <w:pPr>
        <w:spacing w:line="480" w:lineRule="auto"/>
        <w:jc w:val="center"/>
        <w:rPr>
          <w:rFonts w:hint="eastAsia" w:asciiTheme="minorEastAsia" w:hAnsiTheme="minorEastAsia" w:eastAsiaTheme="minorEastAsia" w:cstheme="minorEastAsia"/>
          <w:b/>
          <w:bCs/>
          <w:color w:val="auto"/>
          <w:szCs w:val="24"/>
          <w:highlight w:val="none"/>
        </w:rPr>
      </w:pPr>
      <w:bookmarkStart w:id="625" w:name="_Toc20729"/>
      <w:bookmarkStart w:id="626" w:name="_Toc21521"/>
      <w:bookmarkStart w:id="627" w:name="_Toc30877"/>
      <w:bookmarkStart w:id="628" w:name="_Toc39136365"/>
      <w:bookmarkStart w:id="629" w:name="_Toc31113"/>
      <w:bookmarkStart w:id="630" w:name="_Toc18136"/>
      <w:bookmarkStart w:id="631" w:name="_Toc16438"/>
      <w:bookmarkStart w:id="632" w:name="_Toc15279"/>
      <w:r>
        <w:rPr>
          <w:rFonts w:hint="eastAsia" w:asciiTheme="minorEastAsia" w:hAnsiTheme="minorEastAsia" w:eastAsiaTheme="minorEastAsia" w:cstheme="minorEastAsia"/>
          <w:b/>
          <w:bCs/>
          <w:color w:val="auto"/>
          <w:szCs w:val="24"/>
          <w:highlight w:val="none"/>
        </w:rPr>
        <w:t>各项承诺一览表</w:t>
      </w:r>
      <w:bookmarkEnd w:id="625"/>
      <w:bookmarkEnd w:id="626"/>
      <w:bookmarkEnd w:id="627"/>
      <w:bookmarkEnd w:id="628"/>
    </w:p>
    <w:bookmarkEnd w:id="629"/>
    <w:bookmarkEnd w:id="630"/>
    <w:bookmarkEnd w:id="631"/>
    <w:bookmarkEnd w:id="632"/>
    <w:tbl>
      <w:tblPr>
        <w:tblStyle w:val="21"/>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33"/>
        <w:gridCol w:w="3166"/>
        <w:gridCol w:w="5022"/>
      </w:tblGrid>
      <w:tr w14:paraId="2FFC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top"/>
          </w:tcPr>
          <w:p w14:paraId="7CBAFC55">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133" w:type="dxa"/>
            <w:noWrap w:val="0"/>
            <w:vAlign w:val="top"/>
          </w:tcPr>
          <w:p w14:paraId="27C23E37">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承诺标题</w:t>
            </w:r>
          </w:p>
        </w:tc>
        <w:tc>
          <w:tcPr>
            <w:tcW w:w="3166" w:type="dxa"/>
            <w:noWrap w:val="0"/>
            <w:vAlign w:val="top"/>
          </w:tcPr>
          <w:p w14:paraId="59834775">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承诺内容</w:t>
            </w:r>
          </w:p>
        </w:tc>
        <w:tc>
          <w:tcPr>
            <w:tcW w:w="5022" w:type="dxa"/>
            <w:tcBorders>
              <w:bottom w:val="single" w:color="auto" w:sz="4" w:space="0"/>
            </w:tcBorders>
            <w:noWrap w:val="0"/>
            <w:vAlign w:val="top"/>
          </w:tcPr>
          <w:p w14:paraId="77ADAA6D">
            <w:pPr>
              <w:pStyle w:val="34"/>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违约承诺</w:t>
            </w:r>
          </w:p>
        </w:tc>
      </w:tr>
      <w:tr w14:paraId="6E90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72CA3988">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noWrap w:val="0"/>
            <w:vAlign w:val="center"/>
          </w:tcPr>
          <w:p w14:paraId="255FC931">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对招标文件条款自愿接受承诺书</w:t>
            </w:r>
          </w:p>
        </w:tc>
        <w:tc>
          <w:tcPr>
            <w:tcW w:w="3166" w:type="dxa"/>
            <w:noWrap w:val="0"/>
            <w:vAlign w:val="center"/>
          </w:tcPr>
          <w:p w14:paraId="66301793">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我方保证接受招标文件的所有条款，响应招标文件的</w:t>
            </w:r>
            <w:bookmarkStart w:id="633" w:name="_Hlt66510765"/>
            <w:bookmarkEnd w:id="633"/>
            <w:r>
              <w:rPr>
                <w:rFonts w:hint="eastAsia" w:asciiTheme="minorEastAsia" w:hAnsiTheme="minorEastAsia" w:eastAsiaTheme="minorEastAsia" w:cstheme="minorEastAsia"/>
                <w:color w:val="auto"/>
                <w:sz w:val="21"/>
                <w:szCs w:val="21"/>
                <w:highlight w:val="none"/>
              </w:rPr>
              <w:t>所有要求，并同意招标文件为施工承包合同的组成部分</w:t>
            </w:r>
          </w:p>
        </w:tc>
        <w:tc>
          <w:tcPr>
            <w:tcW w:w="5022" w:type="dxa"/>
            <w:tcBorders>
              <w:tr2bl w:val="single" w:color="auto" w:sz="4" w:space="0"/>
            </w:tcBorders>
            <w:noWrap w:val="0"/>
            <w:vAlign w:val="center"/>
          </w:tcPr>
          <w:p w14:paraId="3B14B7AD">
            <w:pPr>
              <w:pStyle w:val="60"/>
              <w:spacing w:line="380" w:lineRule="exact"/>
              <w:ind w:firstLine="420"/>
              <w:rPr>
                <w:rFonts w:hint="eastAsia" w:asciiTheme="minorEastAsia" w:hAnsiTheme="minorEastAsia" w:eastAsiaTheme="minorEastAsia" w:cstheme="minorEastAsia"/>
                <w:color w:val="auto"/>
                <w:sz w:val="21"/>
                <w:szCs w:val="21"/>
                <w:highlight w:val="none"/>
              </w:rPr>
            </w:pPr>
          </w:p>
        </w:tc>
      </w:tr>
      <w:tr w14:paraId="1716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0BF083C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3" w:type="dxa"/>
            <w:noWrap w:val="0"/>
            <w:vAlign w:val="center"/>
          </w:tcPr>
          <w:p w14:paraId="6803E9C3">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履约保证金承诺书</w:t>
            </w:r>
          </w:p>
        </w:tc>
        <w:tc>
          <w:tcPr>
            <w:tcW w:w="3166" w:type="dxa"/>
            <w:noWrap w:val="0"/>
            <w:vAlign w:val="center"/>
          </w:tcPr>
          <w:p w14:paraId="0303487E">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我方保证按时缴纳全部履约保证金</w:t>
            </w:r>
            <w:bookmarkStart w:id="634" w:name="_Hlt104711307"/>
            <w:bookmarkEnd w:id="634"/>
          </w:p>
        </w:tc>
        <w:tc>
          <w:tcPr>
            <w:tcW w:w="5022" w:type="dxa"/>
            <w:noWrap w:val="0"/>
            <w:vAlign w:val="center"/>
          </w:tcPr>
          <w:p w14:paraId="3656740C">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6843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617" w:type="dxa"/>
            <w:noWrap w:val="0"/>
            <w:vAlign w:val="center"/>
          </w:tcPr>
          <w:p w14:paraId="05F00EBE">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3" w:type="dxa"/>
            <w:noWrap w:val="0"/>
            <w:vAlign w:val="center"/>
          </w:tcPr>
          <w:p w14:paraId="0665811B">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工期、进度承诺书</w:t>
            </w:r>
          </w:p>
        </w:tc>
        <w:tc>
          <w:tcPr>
            <w:tcW w:w="3166" w:type="dxa"/>
            <w:noWrap w:val="0"/>
            <w:vAlign w:val="center"/>
          </w:tcPr>
          <w:p w14:paraId="0257FF99">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日历天内（其中：设计工期为：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日历天；施工工期为：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日历天内）完成工程设计、施工并通过竣工验收。</w:t>
            </w:r>
          </w:p>
          <w:p w14:paraId="21AFA3B2">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我方保证各分部、分项工程的施工进度按我方投标文件中的施工进度计划完成施工任务。</w:t>
            </w:r>
          </w:p>
        </w:tc>
        <w:tc>
          <w:tcPr>
            <w:tcW w:w="5022" w:type="dxa"/>
            <w:noWrap w:val="0"/>
            <w:vAlign w:val="center"/>
          </w:tcPr>
          <w:p w14:paraId="55DBB1D4">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没有按期完成设计任务、工程没有按期竣工时，我方在逾期第壹天起每天分别按设计、施工合同价款的1.5‰向招标人缴纳逾期违约金，分别累计最高不超过设计、施工合同价款的10%向招标人缴纳逾期违约金。</w:t>
            </w:r>
          </w:p>
          <w:p w14:paraId="273328F8">
            <w:pPr>
              <w:pStyle w:val="60"/>
              <w:spacing w:line="38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 xml:space="preserve">   若因我方原因，各分部、分项工程的施工进度未能按我方投标文件中的施工进度计划完成施工任务，延期达到30日历天，招标人有权终止合同。我方愿意承担所有由此引起的责任及经济损失。</w:t>
            </w:r>
          </w:p>
        </w:tc>
      </w:tr>
      <w:tr w14:paraId="470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617" w:type="dxa"/>
            <w:noWrap w:val="0"/>
            <w:vAlign w:val="center"/>
          </w:tcPr>
          <w:p w14:paraId="195638F4">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3" w:type="dxa"/>
            <w:noWrap w:val="0"/>
            <w:vAlign w:val="center"/>
          </w:tcPr>
          <w:p w14:paraId="3784DDAC">
            <w:pPr>
              <w:pStyle w:val="60"/>
              <w:spacing w:line="380" w:lineRule="exact"/>
              <w:ind w:firstLine="0" w:firstLineChars="0"/>
              <w:rPr>
                <w:rFonts w:hint="eastAsia" w:asciiTheme="minorEastAsia" w:hAnsiTheme="minorEastAsia" w:eastAsiaTheme="minorEastAsia" w:cstheme="minorEastAsia"/>
                <w:color w:val="auto"/>
                <w:sz w:val="21"/>
                <w:szCs w:val="21"/>
                <w:highlight w:val="none"/>
              </w:rPr>
            </w:pPr>
            <w:bookmarkStart w:id="635" w:name="_Hlt98038044"/>
            <w:r>
              <w:rPr>
                <w:rFonts w:hint="eastAsia" w:asciiTheme="minorEastAsia" w:hAnsiTheme="minorEastAsia" w:eastAsiaTheme="minorEastAsia" w:cstheme="minorEastAsia"/>
                <w:color w:val="auto"/>
                <w:sz w:val="21"/>
                <w:szCs w:val="21"/>
                <w:highlight w:val="none"/>
              </w:rPr>
              <w:t>安全、文明施工承诺</w:t>
            </w:r>
            <w:bookmarkEnd w:id="635"/>
            <w:r>
              <w:rPr>
                <w:rFonts w:hint="eastAsia" w:asciiTheme="minorEastAsia" w:hAnsiTheme="minorEastAsia" w:eastAsiaTheme="minorEastAsia" w:cstheme="minorEastAsia"/>
                <w:color w:val="auto"/>
                <w:sz w:val="21"/>
                <w:szCs w:val="21"/>
                <w:highlight w:val="none"/>
              </w:rPr>
              <w:t>书</w:t>
            </w:r>
          </w:p>
        </w:tc>
        <w:tc>
          <w:tcPr>
            <w:tcW w:w="3166" w:type="dxa"/>
            <w:noWrap w:val="0"/>
            <w:vAlign w:val="center"/>
          </w:tcPr>
          <w:p w14:paraId="650402F9">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我方保证在施工期间严格遵守国家、省、市有关安全、文明施工规定，确保施工安全和第三者的安全，根据施工现场情况保证绿色施工安全防护措施费投入。</w:t>
            </w:r>
          </w:p>
        </w:tc>
        <w:tc>
          <w:tcPr>
            <w:tcW w:w="5022" w:type="dxa"/>
            <w:noWrap w:val="0"/>
            <w:vAlign w:val="center"/>
          </w:tcPr>
          <w:p w14:paraId="6B396070">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若因我方原因，在施工期间发生安全事故，造成施工人员或第三者的伤亡，我方愿意承担由此造成的一切经济损失和法律责任。</w:t>
            </w:r>
          </w:p>
          <w:p w14:paraId="372D0BE0">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若我方在施工中发生一般事故及以上等级生产安全事故，可扣除相当于所有“绿色施工安全防护措施费”的管理费。</w:t>
            </w:r>
          </w:p>
        </w:tc>
      </w:tr>
      <w:tr w14:paraId="01A6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17" w:type="dxa"/>
            <w:noWrap w:val="0"/>
            <w:vAlign w:val="center"/>
          </w:tcPr>
          <w:p w14:paraId="712FEC47">
            <w:pPr>
              <w:pStyle w:val="47"/>
              <w:wordWrap w:val="0"/>
              <w:adjustRightInd w:val="0"/>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5</w:t>
            </w:r>
          </w:p>
        </w:tc>
        <w:tc>
          <w:tcPr>
            <w:tcW w:w="1133" w:type="dxa"/>
            <w:noWrap w:val="0"/>
            <w:vAlign w:val="center"/>
          </w:tcPr>
          <w:p w14:paraId="79252757">
            <w:pPr>
              <w:pStyle w:val="60"/>
              <w:wordWrap w:val="0"/>
              <w:adjustRightInd w:val="0"/>
              <w:snapToGrid w:val="0"/>
              <w:spacing w:line="380" w:lineRule="exact"/>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项目经理</w:t>
            </w:r>
          </w:p>
          <w:p w14:paraId="5249EFB3">
            <w:pPr>
              <w:pStyle w:val="60"/>
              <w:wordWrap w:val="0"/>
              <w:adjustRightInd w:val="0"/>
              <w:snapToGrid w:val="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任职承诺</w:t>
            </w:r>
          </w:p>
        </w:tc>
        <w:tc>
          <w:tcPr>
            <w:tcW w:w="3166" w:type="dxa"/>
            <w:noWrap w:val="0"/>
            <w:vAlign w:val="center"/>
          </w:tcPr>
          <w:p w14:paraId="4E6CB143">
            <w:pPr>
              <w:pStyle w:val="60"/>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5022" w:type="dxa"/>
            <w:noWrap w:val="0"/>
            <w:vAlign w:val="center"/>
          </w:tcPr>
          <w:p w14:paraId="740B2BFB">
            <w:pPr>
              <w:pStyle w:val="60"/>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4E0A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17" w:type="dxa"/>
            <w:noWrap w:val="0"/>
            <w:vAlign w:val="center"/>
          </w:tcPr>
          <w:p w14:paraId="5B79FC3B">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3" w:type="dxa"/>
            <w:noWrap w:val="0"/>
            <w:vAlign w:val="center"/>
          </w:tcPr>
          <w:p w14:paraId="3A693D7B">
            <w:pPr>
              <w:pStyle w:val="60"/>
              <w:spacing w:line="38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质量承诺书</w:t>
            </w:r>
          </w:p>
        </w:tc>
        <w:tc>
          <w:tcPr>
            <w:tcW w:w="3166" w:type="dxa"/>
            <w:noWrap w:val="0"/>
            <w:vAlign w:val="center"/>
          </w:tcPr>
          <w:p w14:paraId="416DC998">
            <w:pPr>
              <w:pStyle w:val="34"/>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我方保证按照现行的国家和广东省的有关施工技术规范及现行标准，达</w:t>
            </w:r>
            <w:bookmarkStart w:id="636" w:name="_Hlt112573700"/>
            <w:bookmarkEnd w:id="636"/>
            <w:r>
              <w:rPr>
                <w:rFonts w:hint="eastAsia" w:asciiTheme="minorEastAsia" w:hAnsiTheme="minorEastAsia" w:eastAsiaTheme="minorEastAsia" w:cstheme="minorEastAsia"/>
                <w:color w:val="auto"/>
                <w:sz w:val="21"/>
                <w:szCs w:val="21"/>
                <w:highlight w:val="none"/>
              </w:rPr>
              <w:t>到合格标准。</w:t>
            </w:r>
          </w:p>
          <w:p w14:paraId="6BD6092E">
            <w:pPr>
              <w:pStyle w:val="34"/>
              <w:spacing w:line="380" w:lineRule="exact"/>
              <w:ind w:firstLine="560"/>
              <w:rPr>
                <w:rFonts w:hint="eastAsia" w:asciiTheme="minorEastAsia" w:hAnsiTheme="minorEastAsia" w:eastAsiaTheme="minorEastAsia" w:cstheme="minorEastAsia"/>
                <w:color w:val="auto"/>
                <w:sz w:val="21"/>
                <w:szCs w:val="21"/>
                <w:highlight w:val="none"/>
              </w:rPr>
            </w:pPr>
          </w:p>
        </w:tc>
        <w:tc>
          <w:tcPr>
            <w:tcW w:w="5022" w:type="dxa"/>
            <w:noWrap w:val="0"/>
            <w:vAlign w:val="center"/>
          </w:tcPr>
          <w:p w14:paraId="280E1CEF">
            <w:pPr>
              <w:pStyle w:val="60"/>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若因我方原因，工程在竣工验收或分部分项工程验收时没有达到合格标准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我方每次（每分部每分项次）验收检查时按</w:t>
            </w:r>
            <w:r>
              <w:rPr>
                <w:rFonts w:hint="eastAsia" w:asciiTheme="minorEastAsia" w:hAnsiTheme="minorEastAsia" w:eastAsiaTheme="minorEastAsia" w:cstheme="minorEastAsia"/>
                <w:color w:val="auto"/>
                <w:sz w:val="21"/>
                <w:szCs w:val="21"/>
                <w:highlight w:val="none"/>
              </w:rPr>
              <w:t>合同价款的</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向招标人缴纳质量违约金。并达到合格标准为止，同时承担所有的责任及经济损失。</w:t>
            </w:r>
          </w:p>
          <w:p w14:paraId="3EE14BF4">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在建设或监理</w:t>
            </w:r>
            <w:r>
              <w:rPr>
                <w:rFonts w:hint="eastAsia" w:asciiTheme="minorEastAsia" w:hAnsiTheme="minorEastAsia" w:eastAsiaTheme="minorEastAsia" w:cstheme="minorEastAsia"/>
                <w:color w:val="auto"/>
                <w:sz w:val="21"/>
                <w:szCs w:val="24"/>
                <w:highlight w:val="none"/>
                <w:lang w:eastAsia="zh-CN"/>
              </w:rPr>
              <w:t>单位</w:t>
            </w:r>
            <w:r>
              <w:rPr>
                <w:rFonts w:hint="eastAsia" w:asciiTheme="minorEastAsia" w:hAnsiTheme="minorEastAsia" w:eastAsiaTheme="minorEastAsia" w:cstheme="minorEastAsia"/>
                <w:color w:val="auto"/>
                <w:sz w:val="21"/>
                <w:szCs w:val="24"/>
                <w:highlight w:val="none"/>
              </w:rPr>
              <w:t>组织的质量检查中，一次一个分项工程实测或其他项、程序不合格不符合要求的，一次向建设单位交纳质量违约金¥1000元/次项，分部工程不合格的一次、一个分部向建设（委托）单位交纳违约金¥2000元/次、项；</w:t>
            </w:r>
          </w:p>
          <w:p w14:paraId="22511369">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515940C0">
            <w:pPr>
              <w:pStyle w:val="62"/>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未能在限期内完成质量安全隐患整改的，每逾期一天，向建设单位交纳罚金¥1000元；</w:t>
            </w:r>
          </w:p>
          <w:p w14:paraId="4CCD65BC">
            <w:pPr>
              <w:pStyle w:val="62"/>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未按规定委派专业人员参加检验批、分部分项工程验收，不及时签署验收记录的，一次向建设（委托）单位交纳违约金¥2000元/次、项；</w:t>
            </w:r>
          </w:p>
          <w:p w14:paraId="4C8CA670">
            <w:pPr>
              <w:pStyle w:val="60"/>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不按规定委派相关人员参加项目竣工验收的，一次向建设单位交纳违约金¥50000元/项，不签署意见的交纳违约金¥50000元。</w:t>
            </w:r>
          </w:p>
        </w:tc>
      </w:tr>
      <w:tr w14:paraId="74F8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617" w:type="dxa"/>
            <w:noWrap w:val="0"/>
            <w:vAlign w:val="center"/>
          </w:tcPr>
          <w:p w14:paraId="2521DFA0">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3" w:type="dxa"/>
            <w:noWrap w:val="0"/>
            <w:vAlign w:val="center"/>
          </w:tcPr>
          <w:p w14:paraId="515C9C7D">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账户承诺</w:t>
            </w:r>
          </w:p>
        </w:tc>
        <w:tc>
          <w:tcPr>
            <w:tcW w:w="3166" w:type="dxa"/>
            <w:noWrap w:val="0"/>
            <w:vAlign w:val="center"/>
          </w:tcPr>
          <w:p w14:paraId="2F81A090">
            <w:pPr>
              <w:pStyle w:val="34"/>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我方保证招标人的资金随时可划入合同中规</w:t>
            </w:r>
            <w:bookmarkStart w:id="637" w:name="_Hlt127094672"/>
            <w:bookmarkEnd w:id="637"/>
            <w:r>
              <w:rPr>
                <w:rFonts w:hint="eastAsia" w:asciiTheme="minorEastAsia" w:hAnsiTheme="minorEastAsia" w:eastAsiaTheme="minorEastAsia" w:cstheme="minorEastAsia"/>
                <w:color w:val="auto"/>
                <w:spacing w:val="-2"/>
                <w:sz w:val="21"/>
                <w:szCs w:val="21"/>
                <w:highlight w:val="none"/>
              </w:rPr>
              <w:t>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w:t>
            </w:r>
          </w:p>
        </w:tc>
        <w:tc>
          <w:tcPr>
            <w:tcW w:w="5022" w:type="dxa"/>
            <w:noWrap w:val="0"/>
            <w:vAlign w:val="center"/>
          </w:tcPr>
          <w:p w14:paraId="321E4FB3">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若因我方原因造成招标人的资金无法划入合同中规定的我方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户，如时间达到30日历天，招标人有权终止合同。我方承担由此造成的所有责任及经济损失。</w:t>
            </w:r>
          </w:p>
        </w:tc>
      </w:tr>
      <w:tr w14:paraId="120C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0DF2C52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33" w:type="dxa"/>
            <w:noWrap w:val="0"/>
            <w:vAlign w:val="center"/>
          </w:tcPr>
          <w:p w14:paraId="4B6EDDE7">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工程的配合服务承诺</w:t>
            </w:r>
          </w:p>
        </w:tc>
        <w:tc>
          <w:tcPr>
            <w:tcW w:w="3166" w:type="dxa"/>
            <w:noWrap w:val="0"/>
            <w:vAlign w:val="center"/>
          </w:tcPr>
          <w:p w14:paraId="7FA5AFD9">
            <w:pPr>
              <w:pStyle w:val="34"/>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我方服从业主管理，保证配合与工程承包范围内相关的其他标段（工种、分项）工程施工单位的工程施工，不提出额外增加费用的要求。</w:t>
            </w:r>
          </w:p>
        </w:tc>
        <w:tc>
          <w:tcPr>
            <w:tcW w:w="5022" w:type="dxa"/>
            <w:noWrap w:val="0"/>
            <w:vAlign w:val="center"/>
          </w:tcPr>
          <w:p w14:paraId="7B0D547A">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241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17" w:type="dxa"/>
            <w:noWrap w:val="0"/>
            <w:vAlign w:val="center"/>
          </w:tcPr>
          <w:p w14:paraId="526CE44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33" w:type="dxa"/>
            <w:noWrap w:val="0"/>
            <w:vAlign w:val="center"/>
          </w:tcPr>
          <w:p w14:paraId="0556F618">
            <w:pPr>
              <w:pStyle w:val="64"/>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中标人员承诺</w:t>
            </w:r>
          </w:p>
        </w:tc>
        <w:tc>
          <w:tcPr>
            <w:tcW w:w="3166" w:type="dxa"/>
            <w:noWrap w:val="0"/>
            <w:vAlign w:val="center"/>
          </w:tcPr>
          <w:p w14:paraId="4EADC2AB">
            <w:pPr>
              <w:pStyle w:val="64"/>
              <w:spacing w:line="300" w:lineRule="exact"/>
              <w:ind w:firstLine="412"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我方保证投标文件中所拟派的中标人员全部配合施工现场管理施工。</w:t>
            </w:r>
          </w:p>
        </w:tc>
        <w:tc>
          <w:tcPr>
            <w:tcW w:w="5022" w:type="dxa"/>
            <w:noWrap w:val="0"/>
            <w:vAlign w:val="center"/>
          </w:tcPr>
          <w:p w14:paraId="40564377">
            <w:pPr>
              <w:pStyle w:val="65"/>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1000元。</w:t>
            </w:r>
          </w:p>
          <w:p w14:paraId="01CC76DE">
            <w:pPr>
              <w:pStyle w:val="65"/>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5000元（以招标人发出的违约通知为准）。</w:t>
            </w:r>
          </w:p>
          <w:p w14:paraId="65E80903">
            <w:pPr>
              <w:pStyle w:val="65"/>
              <w:spacing w:line="300" w:lineRule="exact"/>
              <w:ind w:left="0" w:lef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089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9" w:hRule="atLeast"/>
          <w:jc w:val="center"/>
        </w:trPr>
        <w:tc>
          <w:tcPr>
            <w:tcW w:w="617" w:type="dxa"/>
            <w:noWrap w:val="0"/>
            <w:vAlign w:val="center"/>
          </w:tcPr>
          <w:p w14:paraId="779CFE8F">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3" w:type="dxa"/>
            <w:noWrap w:val="0"/>
            <w:vAlign w:val="center"/>
          </w:tcPr>
          <w:p w14:paraId="2CFC012C">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项目管理班子人员承诺</w:t>
            </w:r>
          </w:p>
        </w:tc>
        <w:tc>
          <w:tcPr>
            <w:tcW w:w="3166" w:type="dxa"/>
            <w:noWrap w:val="0"/>
            <w:vAlign w:val="center"/>
          </w:tcPr>
          <w:p w14:paraId="06CB0BC2">
            <w:pPr>
              <w:pStyle w:val="34"/>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我方保证投标文件中所拟派的项目经理、技术负责人、施工员、质量员、安全员等工程管理人员全部在施工现场管理施工</w:t>
            </w:r>
          </w:p>
        </w:tc>
        <w:tc>
          <w:tcPr>
            <w:tcW w:w="5022" w:type="dxa"/>
            <w:noWrap w:val="0"/>
            <w:vAlign w:val="center"/>
          </w:tcPr>
          <w:p w14:paraId="6E95274F">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3000元（项目经理未签到每天支付违约金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w:t>
            </w:r>
          </w:p>
          <w:p w14:paraId="31ACCA87">
            <w:pPr>
              <w:pStyle w:val="60"/>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3E1E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617" w:type="dxa"/>
            <w:noWrap w:val="0"/>
            <w:vAlign w:val="center"/>
          </w:tcPr>
          <w:p w14:paraId="5209A8A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33" w:type="dxa"/>
            <w:noWrap w:val="0"/>
            <w:vAlign w:val="center"/>
          </w:tcPr>
          <w:p w14:paraId="7134E208">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对支付农民工工资的承诺</w:t>
            </w:r>
          </w:p>
        </w:tc>
        <w:tc>
          <w:tcPr>
            <w:tcW w:w="3166" w:type="dxa"/>
            <w:noWrap w:val="0"/>
            <w:vAlign w:val="center"/>
          </w:tcPr>
          <w:p w14:paraId="22BF274A">
            <w:pPr>
              <w:pStyle w:val="60"/>
              <w:spacing w:line="380" w:lineRule="exact"/>
              <w:ind w:firstLine="20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w:t>
            </w:r>
          </w:p>
        </w:tc>
        <w:tc>
          <w:tcPr>
            <w:tcW w:w="5022" w:type="dxa"/>
            <w:noWrap w:val="0"/>
            <w:vAlign w:val="center"/>
          </w:tcPr>
          <w:p w14:paraId="268FFC65">
            <w:pPr>
              <w:pStyle w:val="60"/>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农民工工资。否则，招标人有权终止合同，扣除履约保证金，并由招标人先行垫付农民工被拖欠的工资，数额以未结清的工程数为限。</w:t>
            </w:r>
          </w:p>
        </w:tc>
      </w:tr>
      <w:tr w14:paraId="5C01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17" w:type="dxa"/>
            <w:noWrap w:val="0"/>
            <w:vAlign w:val="center"/>
          </w:tcPr>
          <w:p w14:paraId="2B16B736">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33" w:type="dxa"/>
            <w:noWrap w:val="0"/>
            <w:vAlign w:val="center"/>
          </w:tcPr>
          <w:p w14:paraId="783CB93F">
            <w:pPr>
              <w:pStyle w:val="60"/>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施工组织设计承诺</w:t>
            </w:r>
          </w:p>
        </w:tc>
        <w:tc>
          <w:tcPr>
            <w:tcW w:w="3166" w:type="dxa"/>
            <w:noWrap w:val="0"/>
            <w:vAlign w:val="center"/>
          </w:tcPr>
          <w:p w14:paraId="2AC52FC4">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我方保证施工组织设计按照国家省市有关规定进行编写。</w:t>
            </w:r>
          </w:p>
        </w:tc>
        <w:tc>
          <w:tcPr>
            <w:tcW w:w="5022" w:type="dxa"/>
            <w:noWrap w:val="0"/>
            <w:vAlign w:val="center"/>
          </w:tcPr>
          <w:p w14:paraId="7AE77048">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如我方的施工组织设计未根据招标项目情况按照国家省市有关规定进行编写的，扣除全部履约保证金。</w:t>
            </w:r>
          </w:p>
        </w:tc>
      </w:tr>
      <w:tr w14:paraId="400B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5" w:hRule="atLeast"/>
          <w:jc w:val="center"/>
        </w:trPr>
        <w:tc>
          <w:tcPr>
            <w:tcW w:w="617" w:type="dxa"/>
            <w:noWrap w:val="0"/>
            <w:vAlign w:val="center"/>
          </w:tcPr>
          <w:p w14:paraId="794E5C29">
            <w:pPr>
              <w:pStyle w:val="66"/>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33" w:type="dxa"/>
            <w:noWrap w:val="0"/>
            <w:vAlign w:val="center"/>
          </w:tcPr>
          <w:p w14:paraId="7731BCCD">
            <w:pPr>
              <w:pStyle w:val="66"/>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设计承诺</w:t>
            </w:r>
          </w:p>
        </w:tc>
        <w:tc>
          <w:tcPr>
            <w:tcW w:w="3166" w:type="dxa"/>
            <w:noWrap w:val="0"/>
            <w:vAlign w:val="center"/>
          </w:tcPr>
          <w:p w14:paraId="6E3F944F">
            <w:pPr>
              <w:pStyle w:val="67"/>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如我方中标，我方保证按设计规范及有关法律法规进行设计，并准时提供设计文件和施工图，相应设计文件经审图机构审查通过</w:t>
            </w:r>
            <w:r>
              <w:rPr>
                <w:rFonts w:hint="eastAsia" w:asciiTheme="minorEastAsia" w:hAnsiTheme="minorEastAsia" w:eastAsiaTheme="minorEastAsia" w:cstheme="minorEastAsia"/>
                <w:color w:val="auto"/>
                <w:sz w:val="21"/>
                <w:szCs w:val="21"/>
                <w:highlight w:val="none"/>
              </w:rPr>
              <w:t>。</w:t>
            </w:r>
          </w:p>
        </w:tc>
        <w:tc>
          <w:tcPr>
            <w:tcW w:w="5022" w:type="dxa"/>
            <w:noWrap w:val="0"/>
            <w:vAlign w:val="center"/>
          </w:tcPr>
          <w:p w14:paraId="1AF9EF99">
            <w:pPr>
              <w:pStyle w:val="67"/>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如我方中标，未能按招标文件要求提供设计文件和施工图</w:t>
            </w:r>
            <w:r>
              <w:rPr>
                <w:rFonts w:hint="eastAsia" w:asciiTheme="minorEastAsia" w:hAnsiTheme="minorEastAsia" w:eastAsiaTheme="minorEastAsia" w:cstheme="minorEastAsia"/>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2D495B06">
            <w:pPr>
              <w:pStyle w:val="6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由于设计单位设计工作错误造成工程设计质量事故，根据责任情况，按招标文件及合同相应违约条款的约定处理。负责采取补救措施。</w:t>
            </w:r>
          </w:p>
          <w:p w14:paraId="7DA05AC6">
            <w:pPr>
              <w:pStyle w:val="67"/>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施工期间</w:t>
            </w:r>
            <w:r>
              <w:rPr>
                <w:rFonts w:hint="eastAsia" w:asciiTheme="minorEastAsia" w:hAnsiTheme="minorEastAsia" w:eastAsiaTheme="minorEastAsia" w:cstheme="minorEastAsia"/>
                <w:bCs/>
                <w:snapToGrid w:val="0"/>
                <w:color w:val="auto"/>
                <w:sz w:val="21"/>
                <w:szCs w:val="21"/>
                <w:highlight w:val="none"/>
              </w:rPr>
              <w:t>除招标人要求或特殊地质原因外，</w:t>
            </w:r>
            <w:r>
              <w:rPr>
                <w:rFonts w:hint="eastAsia" w:asciiTheme="minorEastAsia" w:hAnsiTheme="minorEastAsia" w:eastAsiaTheme="minorEastAsia" w:cstheme="minorEastAsia"/>
                <w:snapToGrid w:val="0"/>
                <w:color w:val="auto"/>
                <w:sz w:val="21"/>
                <w:szCs w:val="21"/>
                <w:highlight w:val="none"/>
              </w:rPr>
              <w:t>因设计质量和深度不够的原因引起的工程返工或需要设计变更引起工程造价增加的，每次扣减设计合同价款中设计费的2％，扣完为止。</w:t>
            </w:r>
          </w:p>
          <w:p w14:paraId="5D97075B">
            <w:pPr>
              <w:pStyle w:val="67"/>
              <w:spacing w:line="3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因设计单位自身原因造成工程结算超施工招标中标价的，扣除应付设计合同价款中的余款。</w:t>
            </w:r>
          </w:p>
        </w:tc>
      </w:tr>
      <w:tr w14:paraId="168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17" w:type="dxa"/>
            <w:noWrap w:val="0"/>
            <w:vAlign w:val="center"/>
          </w:tcPr>
          <w:p w14:paraId="76D4F257">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33" w:type="dxa"/>
            <w:noWrap w:val="0"/>
            <w:vAlign w:val="center"/>
          </w:tcPr>
          <w:p w14:paraId="773C9773">
            <w:pPr>
              <w:pStyle w:val="6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综合服务能力承诺</w:t>
            </w:r>
          </w:p>
        </w:tc>
        <w:tc>
          <w:tcPr>
            <w:tcW w:w="3166" w:type="dxa"/>
            <w:noWrap w:val="0"/>
            <w:vAlign w:val="center"/>
          </w:tcPr>
          <w:p w14:paraId="673279AF">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我方保证中标后，自行解决施工中遇到的各种外部问题，协调周边企业、村民关系，并承担由此产生</w:t>
            </w:r>
            <w:r>
              <w:rPr>
                <w:rFonts w:hint="eastAsia" w:asciiTheme="minorEastAsia" w:hAnsiTheme="minorEastAsia" w:eastAsiaTheme="minorEastAsia" w:cstheme="minorEastAsia"/>
                <w:color w:val="auto"/>
                <w:sz w:val="21"/>
                <w:szCs w:val="21"/>
                <w:highlight w:val="none"/>
                <w:lang w:eastAsia="zh-CN"/>
              </w:rPr>
              <w:t>的所有责任</w:t>
            </w:r>
            <w:r>
              <w:rPr>
                <w:rFonts w:hint="eastAsia" w:asciiTheme="minorEastAsia" w:hAnsiTheme="minorEastAsia" w:eastAsiaTheme="minorEastAsia" w:cstheme="minorEastAsia"/>
                <w:color w:val="auto"/>
                <w:sz w:val="21"/>
                <w:szCs w:val="21"/>
                <w:highlight w:val="none"/>
              </w:rPr>
              <w:t>及损失。</w:t>
            </w:r>
          </w:p>
        </w:tc>
        <w:tc>
          <w:tcPr>
            <w:tcW w:w="5022" w:type="dxa"/>
            <w:noWrap w:val="0"/>
            <w:vAlign w:val="center"/>
          </w:tcPr>
          <w:p w14:paraId="1E368966">
            <w:pPr>
              <w:pStyle w:val="60"/>
              <w:spacing w:line="38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若我方未能按招标文件所承诺的各项承诺完成时，我方同意按比例扣除相应履约保证金，并承担由此引起的所有责任。</w:t>
            </w:r>
          </w:p>
        </w:tc>
      </w:tr>
      <w:tr w14:paraId="69F0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17" w:type="dxa"/>
            <w:noWrap w:val="0"/>
            <w:vAlign w:val="center"/>
          </w:tcPr>
          <w:p w14:paraId="44485943">
            <w:pPr>
              <w:pStyle w:val="34"/>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33" w:type="dxa"/>
            <w:noWrap w:val="0"/>
            <w:vAlign w:val="center"/>
          </w:tcPr>
          <w:p w14:paraId="30C32EAB">
            <w:pPr>
              <w:pStyle w:val="60"/>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廉政承诺</w:t>
            </w:r>
          </w:p>
        </w:tc>
        <w:tc>
          <w:tcPr>
            <w:tcW w:w="3166" w:type="dxa"/>
            <w:noWrap w:val="0"/>
            <w:vAlign w:val="center"/>
          </w:tcPr>
          <w:p w14:paraId="541EC1DB">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如我方中标，我方将严格执行国家、广东省、韶关市有关工程建设廉政的有关法律法规及双方签订的廉政合同。</w:t>
            </w:r>
          </w:p>
        </w:tc>
        <w:tc>
          <w:tcPr>
            <w:tcW w:w="5022" w:type="dxa"/>
            <w:noWrap w:val="0"/>
            <w:vAlign w:val="center"/>
          </w:tcPr>
          <w:p w14:paraId="27684C45">
            <w:pPr>
              <w:pStyle w:val="6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0A22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17" w:type="dxa"/>
            <w:noWrap w:val="0"/>
            <w:vAlign w:val="center"/>
          </w:tcPr>
          <w:p w14:paraId="25A62782">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16</w:t>
            </w:r>
          </w:p>
        </w:tc>
        <w:tc>
          <w:tcPr>
            <w:tcW w:w="1133" w:type="dxa"/>
            <w:noWrap w:val="0"/>
            <w:vAlign w:val="center"/>
          </w:tcPr>
          <w:p w14:paraId="15B2AB27">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14:paraId="07300574">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信息公开承诺</w:t>
            </w:r>
          </w:p>
        </w:tc>
        <w:tc>
          <w:tcPr>
            <w:tcW w:w="3166" w:type="dxa"/>
            <w:noWrap w:val="0"/>
            <w:vAlign w:val="center"/>
          </w:tcPr>
          <w:p w14:paraId="0FBD6635">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我方提供完整的电子文件。如</w:t>
            </w:r>
            <w:r>
              <w:rPr>
                <w:rFonts w:hint="eastAsia" w:asciiTheme="minorEastAsia" w:hAnsiTheme="minorEastAsia" w:eastAsiaTheme="minorEastAsia" w:cstheme="minorEastAsia"/>
                <w:color w:val="auto"/>
                <w:sz w:val="21"/>
                <w:szCs w:val="21"/>
                <w:highlight w:val="none"/>
                <w:lang w:eastAsia="zh-CN"/>
              </w:rPr>
              <w:t>果</w:t>
            </w:r>
            <w:r>
              <w:rPr>
                <w:rFonts w:hint="eastAsia" w:asciiTheme="minorEastAsia" w:hAnsiTheme="minorEastAsia" w:eastAsiaTheme="minorEastAsia" w:cstheme="minorEastAsia"/>
                <w:color w:val="auto"/>
                <w:sz w:val="21"/>
                <w:szCs w:val="21"/>
                <w:highlight w:val="none"/>
              </w:rPr>
              <w:t>我方成为本项目中标候选人，我方同意并授权招标人</w:t>
            </w:r>
            <w:r>
              <w:rPr>
                <w:rFonts w:hint="eastAsia" w:asciiTheme="minorEastAsia" w:hAnsiTheme="minorEastAsia" w:eastAsiaTheme="minorEastAsia" w:cstheme="minorEastAsia"/>
                <w:color w:val="auto"/>
                <w:sz w:val="21"/>
                <w:szCs w:val="21"/>
                <w:highlight w:val="none"/>
                <w:lang w:eastAsia="zh-CN"/>
              </w:rPr>
              <w:t>在评标结果公示期内公开</w:t>
            </w:r>
            <w:r>
              <w:rPr>
                <w:rFonts w:hint="eastAsia" w:asciiTheme="minorEastAsia" w:hAnsiTheme="minorEastAsia" w:eastAsiaTheme="minorEastAsia" w:cstheme="minorEastAsia"/>
                <w:color w:val="auto"/>
                <w:sz w:val="21"/>
                <w:szCs w:val="21"/>
                <w:highlight w:val="none"/>
              </w:rPr>
              <w:t>我方商务部分的</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内容。</w:t>
            </w:r>
          </w:p>
        </w:tc>
        <w:tc>
          <w:tcPr>
            <w:tcW w:w="5022"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00BCE3D4">
            <w:pPr>
              <w:pStyle w:val="60"/>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color w:val="auto"/>
                <w:sz w:val="21"/>
                <w:szCs w:val="21"/>
                <w:highlight w:val="none"/>
              </w:rPr>
            </w:pPr>
          </w:p>
          <w:p w14:paraId="5185CE97">
            <w:pPr>
              <w:pStyle w:val="60"/>
              <w:snapToGrid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p>
        </w:tc>
      </w:tr>
      <w:tr w14:paraId="7D58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1" w:hRule="atLeast"/>
          <w:jc w:val="center"/>
        </w:trPr>
        <w:tc>
          <w:tcPr>
            <w:tcW w:w="617" w:type="dxa"/>
            <w:noWrap w:val="0"/>
            <w:vAlign w:val="center"/>
          </w:tcPr>
          <w:p w14:paraId="15478D8B">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17</w:t>
            </w:r>
          </w:p>
        </w:tc>
        <w:tc>
          <w:tcPr>
            <w:tcW w:w="1133" w:type="dxa"/>
            <w:noWrap w:val="0"/>
            <w:vAlign w:val="center"/>
          </w:tcPr>
          <w:p w14:paraId="6754F9F5">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质量安全受检承诺</w:t>
            </w:r>
          </w:p>
        </w:tc>
        <w:tc>
          <w:tcPr>
            <w:tcW w:w="3166" w:type="dxa"/>
            <w:noWrap w:val="0"/>
            <w:vAlign w:val="center"/>
          </w:tcPr>
          <w:p w14:paraId="30C7A5BB">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022" w:type="dxa"/>
            <w:noWrap w:val="0"/>
            <w:vAlign w:val="center"/>
          </w:tcPr>
          <w:p w14:paraId="775B6AFC">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如我方不配合或未通过相关的监督检查及考核，我方承诺接受业主单位、发包单位的相关管理规定和处罚，并承担相应的责任。</w:t>
            </w:r>
          </w:p>
        </w:tc>
      </w:tr>
      <w:tr w14:paraId="381D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7" w:type="dxa"/>
            <w:noWrap w:val="0"/>
            <w:vAlign w:val="center"/>
          </w:tcPr>
          <w:p w14:paraId="02DB5EE3">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18</w:t>
            </w:r>
          </w:p>
        </w:tc>
        <w:tc>
          <w:tcPr>
            <w:tcW w:w="1133" w:type="dxa"/>
            <w:noWrap w:val="0"/>
            <w:vAlign w:val="center"/>
          </w:tcPr>
          <w:p w14:paraId="2D5D31F6">
            <w:pPr>
              <w:pStyle w:val="60"/>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对工程预付款的使用承诺</w:t>
            </w:r>
          </w:p>
        </w:tc>
        <w:tc>
          <w:tcPr>
            <w:tcW w:w="3166" w:type="dxa"/>
            <w:noWrap w:val="0"/>
            <w:vAlign w:val="center"/>
          </w:tcPr>
          <w:p w14:paraId="4717544C">
            <w:pPr>
              <w:pStyle w:val="60"/>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我方保证工程预付款用于主要建筑材料的备料及支付工人工资。</w:t>
            </w:r>
          </w:p>
        </w:tc>
        <w:tc>
          <w:tcPr>
            <w:tcW w:w="5022" w:type="dxa"/>
            <w:noWrap w:val="0"/>
            <w:vAlign w:val="center"/>
          </w:tcPr>
          <w:p w14:paraId="7D932B23">
            <w:pPr>
              <w:pStyle w:val="60"/>
              <w:snapToGrid w:val="0"/>
              <w:spacing w:line="40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50165</wp:posOffset>
                      </wp:positionV>
                      <wp:extent cx="3055620" cy="815975"/>
                      <wp:effectExtent l="1270" t="4445" r="10160" b="17780"/>
                      <wp:wrapNone/>
                      <wp:docPr id="1" name="直线 18"/>
                      <wp:cNvGraphicFramePr/>
                      <a:graphic xmlns:a="http://schemas.openxmlformats.org/drawingml/2006/main">
                        <a:graphicData uri="http://schemas.microsoft.com/office/word/2010/wordprocessingShape">
                          <wps:wsp>
                            <wps:cNvCnPr/>
                            <wps:spPr>
                              <a:xfrm flipV="1">
                                <a:off x="0" y="0"/>
                                <a:ext cx="3055620" cy="8159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flip:y;margin-left:1.2pt;margin-top:3.95pt;height:64.25pt;width:240.6pt;z-index:251664384;mso-width-relative:page;mso-height-relative:page;" filled="f" stroked="t" coordsize="21600,21600" o:gfxdata="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PDfB1QAAAAcBAAAPAAAAAAAAAAEAIAAAACIAAABkcnMvZG93bnJldi54bWxQSwEC&#10;FAAUAAAACACHTuJA6PF6UfcBAAD5AwAADgAAAAAAAAABACAAAAAkAQAAZHJzL2Uyb0RvYy54bWxQ&#10;SwUGAAAAAAYABgBZAQAAjQUAAAAA&#10;">
                      <v:fill on="f" focussize="0,0"/>
                      <v:stroke color="#000000" joinstyle="round"/>
                      <v:imagedata o:title=""/>
                      <o:lock v:ext="edit" aspectratio="f"/>
                    </v:line>
                  </w:pict>
                </mc:Fallback>
              </mc:AlternateContent>
            </w:r>
          </w:p>
        </w:tc>
      </w:tr>
    </w:tbl>
    <w:p w14:paraId="48243121">
      <w:pPr>
        <w:pStyle w:val="68"/>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4F109FDC">
      <w:pPr>
        <w:pStyle w:val="34"/>
        <w:spacing w:line="400" w:lineRule="exact"/>
        <w:jc w:val="left"/>
        <w:rPr>
          <w:rFonts w:hint="eastAsia" w:asciiTheme="minorEastAsia" w:hAnsiTheme="minorEastAsia" w:eastAsiaTheme="minorEastAsia" w:cstheme="minorEastAsia"/>
          <w:color w:val="auto"/>
          <w:szCs w:val="24"/>
          <w:highlight w:val="none"/>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A141A49">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B19F682">
      <w:pPr>
        <w:pStyle w:val="3"/>
        <w:spacing w:before="120"/>
        <w:rPr>
          <w:rFonts w:hint="eastAsia" w:asciiTheme="minorEastAsia" w:hAnsiTheme="minorEastAsia" w:eastAsiaTheme="minorEastAsia" w:cstheme="minorEastAsia"/>
          <w:b/>
          <w:bCs/>
          <w:color w:val="auto"/>
          <w:szCs w:val="24"/>
          <w:highlight w:val="none"/>
        </w:rPr>
      </w:pPr>
      <w:bookmarkStart w:id="638" w:name="_Toc30764"/>
      <w:bookmarkStart w:id="639" w:name="_Toc10981"/>
      <w:bookmarkStart w:id="640" w:name="_Toc20053"/>
      <w:bookmarkStart w:id="641" w:name="_Toc6615"/>
      <w:bookmarkStart w:id="642" w:name="_Toc6896"/>
      <w:bookmarkStart w:id="643" w:name="_Toc13121"/>
      <w:bookmarkStart w:id="644" w:name="_Toc24527"/>
      <w:bookmarkStart w:id="645" w:name="_Toc30463"/>
      <w:r>
        <w:rPr>
          <w:rFonts w:hint="eastAsia" w:asciiTheme="minorEastAsia" w:hAnsiTheme="minorEastAsia" w:eastAsiaTheme="minorEastAsia" w:cstheme="minorEastAsia"/>
          <w:b/>
          <w:bCs/>
          <w:color w:val="auto"/>
          <w:szCs w:val="24"/>
          <w:highlight w:val="none"/>
        </w:rPr>
        <w:t>格式四 授权委托书</w:t>
      </w:r>
      <w:bookmarkEnd w:id="638"/>
      <w:bookmarkEnd w:id="639"/>
      <w:bookmarkEnd w:id="640"/>
      <w:bookmarkEnd w:id="641"/>
      <w:bookmarkEnd w:id="642"/>
      <w:bookmarkEnd w:id="643"/>
      <w:bookmarkEnd w:id="644"/>
      <w:bookmarkEnd w:id="645"/>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4A72F4A7">
      <w:pPr>
        <w:rPr>
          <w:rFonts w:hint="eastAsia" w:asciiTheme="minorEastAsia" w:hAnsiTheme="minorEastAsia" w:eastAsiaTheme="minorEastAsia" w:cstheme="minorEastAsia"/>
          <w:color w:val="auto"/>
          <w:szCs w:val="24"/>
          <w:highlight w:val="none"/>
        </w:rPr>
      </w:pPr>
    </w:p>
    <w:p w14:paraId="28C66819">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3"/>
        <w:spacing w:before="120"/>
        <w:rPr>
          <w:rFonts w:hint="eastAsia" w:asciiTheme="minorEastAsia" w:hAnsiTheme="minorEastAsia" w:eastAsiaTheme="minorEastAsia" w:cstheme="minorEastAsia"/>
          <w:b/>
          <w:bCs/>
          <w:color w:val="auto"/>
          <w:szCs w:val="24"/>
          <w:highlight w:val="none"/>
        </w:rPr>
      </w:pPr>
      <w:bookmarkStart w:id="646" w:name="_Toc12031"/>
      <w:bookmarkStart w:id="647" w:name="_Toc15877"/>
      <w:bookmarkStart w:id="648" w:name="_Toc20551"/>
      <w:bookmarkStart w:id="649" w:name="_Toc6984"/>
      <w:bookmarkStart w:id="650" w:name="_Toc9352"/>
      <w:r>
        <w:rPr>
          <w:rFonts w:hint="eastAsia" w:asciiTheme="minorEastAsia" w:hAnsiTheme="minorEastAsia" w:eastAsiaTheme="minorEastAsia" w:cstheme="minorEastAsia"/>
          <w:b/>
          <w:bCs/>
          <w:color w:val="auto"/>
          <w:szCs w:val="24"/>
          <w:highlight w:val="none"/>
        </w:rPr>
        <w:t>格式五 法定代表人身份证明</w:t>
      </w:r>
      <w:bookmarkEnd w:id="646"/>
      <w:bookmarkEnd w:id="647"/>
      <w:bookmarkEnd w:id="648"/>
      <w:bookmarkEnd w:id="649"/>
      <w:bookmarkEnd w:id="650"/>
    </w:p>
    <w:p w14:paraId="4516AF38">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659C4946">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6F69726F">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3"/>
        <w:spacing w:before="120"/>
        <w:rPr>
          <w:rFonts w:hint="eastAsia" w:asciiTheme="minorEastAsia" w:hAnsiTheme="minorEastAsia" w:eastAsiaTheme="minorEastAsia" w:cstheme="minorEastAsia"/>
          <w:b/>
          <w:bCs/>
          <w:color w:val="auto"/>
          <w:szCs w:val="24"/>
          <w:highlight w:val="none"/>
        </w:rPr>
      </w:pPr>
      <w:bookmarkStart w:id="651" w:name="_Toc28581"/>
      <w:bookmarkStart w:id="652" w:name="_Toc30665"/>
      <w:bookmarkStart w:id="653" w:name="_Toc7836"/>
      <w:bookmarkStart w:id="654" w:name="_Toc16430"/>
      <w:bookmarkStart w:id="655" w:name="_Toc19132"/>
      <w:bookmarkStart w:id="656" w:name="_Toc26875"/>
      <w:bookmarkStart w:id="657" w:name="_Toc26395"/>
      <w:bookmarkStart w:id="658" w:name="_Toc18316"/>
      <w:r>
        <w:rPr>
          <w:rFonts w:hint="eastAsia" w:asciiTheme="minorEastAsia" w:hAnsiTheme="minorEastAsia" w:eastAsiaTheme="minorEastAsia" w:cstheme="minorEastAsia"/>
          <w:b/>
          <w:bCs/>
          <w:color w:val="auto"/>
          <w:szCs w:val="24"/>
          <w:highlight w:val="none"/>
        </w:rPr>
        <w:t>格式六 联合体协议书</w:t>
      </w:r>
      <w:bookmarkEnd w:id="651"/>
      <w:bookmarkEnd w:id="652"/>
      <w:bookmarkEnd w:id="653"/>
      <w:bookmarkEnd w:id="654"/>
      <w:bookmarkEnd w:id="655"/>
      <w:bookmarkEnd w:id="656"/>
      <w:bookmarkEnd w:id="657"/>
      <w:bookmarkEnd w:id="658"/>
    </w:p>
    <w:p w14:paraId="1E169E49">
      <w:pPr>
        <w:pStyle w:val="46"/>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48A14098">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B55964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FAA8F3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7FCF3D5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7468D4F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9290C7A">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64B1A8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14174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660DA1A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2D7A4E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CC9F31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7BD02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44FA1284">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19956F5">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37C48F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1F0E38F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4AF650F6">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3904DBFB">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4F0D01D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6B5D6CF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EEB2D1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3A4F23C">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5678A31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5EE1DF6">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698C4154">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5475F658">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3D484E5F">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384A654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533ECC54">
      <w:pPr>
        <w:pStyle w:val="46"/>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3A01DDEF">
      <w:pPr>
        <w:pStyle w:val="46"/>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E94A3B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1178B74">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114BFA46">
      <w:pPr>
        <w:pStyle w:val="46"/>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79F84F1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712C5B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503721D">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5E89DE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282D95C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3"/>
        <w:spacing w:before="120"/>
        <w:rPr>
          <w:rFonts w:hint="eastAsia" w:asciiTheme="minorEastAsia" w:hAnsiTheme="minorEastAsia" w:eastAsiaTheme="minorEastAsia" w:cstheme="minorEastAsia"/>
          <w:b/>
          <w:bCs/>
          <w:color w:val="auto"/>
          <w:szCs w:val="24"/>
          <w:highlight w:val="none"/>
        </w:rPr>
      </w:pPr>
      <w:bookmarkStart w:id="659" w:name="_Toc32469"/>
      <w:bookmarkStart w:id="660" w:name="_Toc24994"/>
      <w:bookmarkStart w:id="661" w:name="_Toc31264"/>
      <w:bookmarkStart w:id="662" w:name="_Toc17271"/>
      <w:bookmarkStart w:id="663" w:name="_Toc21550"/>
      <w:r>
        <w:rPr>
          <w:rFonts w:hint="eastAsia" w:asciiTheme="minorEastAsia" w:hAnsiTheme="minorEastAsia" w:eastAsiaTheme="minorEastAsia" w:cstheme="minorEastAsia"/>
          <w:b/>
          <w:bCs/>
          <w:color w:val="auto"/>
          <w:szCs w:val="24"/>
          <w:highlight w:val="none"/>
        </w:rPr>
        <w:t>格式七 投标人基本情况表</w:t>
      </w:r>
      <w:bookmarkEnd w:id="659"/>
      <w:bookmarkEnd w:id="660"/>
      <w:bookmarkEnd w:id="661"/>
      <w:bookmarkEnd w:id="662"/>
      <w:bookmarkEnd w:id="663"/>
    </w:p>
    <w:p w14:paraId="244162F3">
      <w:pPr>
        <w:pStyle w:val="46"/>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2922417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2534C5B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8151D4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648CA5B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6DA39D2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20FDAE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3F88FF0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78E42A5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2D42253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0A57192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7D8EAB59">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44C31D6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18E12F0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3C89A13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692AF9C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2074D5C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5520AFA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E1A255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46DEE77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D1CC06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547C094B">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2DA599A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435587D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6416198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1585BAA8">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33668F7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3661E2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1E22C19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06E84F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0C76BE9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275B6FE6">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1E4C8E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596F59D">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443F8464">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E6EFF7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35963BB3">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51799A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C90B777">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5185F20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954040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6EEEA4D0">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30649CA">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83128EF">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13BB8B81">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53E3CAE">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790185DB">
            <w:pPr>
              <w:pStyle w:val="42"/>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6EE38209">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1844A97D">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643D42A4">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1EAED253">
            <w:pPr>
              <w:pStyle w:val="42"/>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1D753AD6">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6D279D12">
            <w:pPr>
              <w:pStyle w:val="42"/>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7B89B98D">
      <w:pPr>
        <w:pStyle w:val="42"/>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582"/>
    <w:bookmarkEnd w:id="583"/>
    <w:bookmarkEnd w:id="584"/>
    <w:bookmarkEnd w:id="585"/>
    <w:bookmarkEnd w:id="586"/>
    <w:p w14:paraId="3825431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664" w:name="_Toc1659"/>
      <w:bookmarkStart w:id="665" w:name="_Toc210101349"/>
      <w:bookmarkStart w:id="666" w:name="_Toc534641863"/>
      <w:bookmarkStart w:id="667" w:name="_Toc48547015"/>
      <w:bookmarkStart w:id="668" w:name="_Toc118541763"/>
      <w:bookmarkStart w:id="669" w:name="_Toc535300004"/>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663DA07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lang w:val="en-US" w:eastAsia="zh-CN"/>
        </w:rPr>
        <w:t>施工企业提供</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rPr>
        <w:t>的</w:t>
      </w:r>
      <w:r>
        <w:rPr>
          <w:rFonts w:hint="eastAsia" w:asciiTheme="minorEastAsia" w:hAnsiTheme="minorEastAsia" w:eastAsiaTheme="minorEastAsia" w:cstheme="minorEastAsia"/>
          <w:snapToGrid w:val="0"/>
          <w:color w:val="auto"/>
          <w:sz w:val="21"/>
          <w:szCs w:val="21"/>
          <w:highlight w:val="none"/>
          <w:lang w:val="en-US" w:eastAsia="zh-CN"/>
        </w:rPr>
        <w:t>扫描</w:t>
      </w:r>
      <w:r>
        <w:rPr>
          <w:rFonts w:hint="eastAsia" w:asciiTheme="minorEastAsia" w:hAnsiTheme="minorEastAsia" w:eastAsiaTheme="minorEastAsia" w:cstheme="minorEastAsia"/>
          <w:snapToGrid w:val="0"/>
          <w:color w:val="auto"/>
          <w:sz w:val="21"/>
          <w:szCs w:val="21"/>
          <w:highlight w:val="none"/>
        </w:rPr>
        <w:t>件</w:t>
      </w:r>
      <w:r>
        <w:rPr>
          <w:rFonts w:hint="eastAsia" w:asciiTheme="minorEastAsia" w:hAnsiTheme="minorEastAsia" w:eastAsiaTheme="minorEastAsia" w:cstheme="minorEastAsia"/>
          <w:b w:val="0"/>
          <w:bCs w:val="0"/>
          <w:snapToGrid w:val="0"/>
          <w:color w:val="auto"/>
          <w:sz w:val="21"/>
          <w:szCs w:val="21"/>
          <w:highlight w:val="none"/>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auto"/>
          <w:sz w:val="21"/>
          <w:szCs w:val="21"/>
          <w:highlight w:val="none"/>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4D00A3D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4A72BDB8">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046ADA4A">
      <w:pPr>
        <w:pStyle w:val="3"/>
        <w:spacing w:before="120"/>
        <w:rPr>
          <w:rFonts w:hint="eastAsia" w:asciiTheme="minorEastAsia" w:hAnsiTheme="minorEastAsia" w:eastAsiaTheme="minorEastAsia" w:cstheme="minorEastAsia"/>
          <w:b/>
          <w:bCs/>
          <w:color w:val="auto"/>
          <w:szCs w:val="24"/>
          <w:highlight w:val="none"/>
        </w:rPr>
      </w:pPr>
      <w:bookmarkStart w:id="670" w:name="_Toc1134"/>
      <w:bookmarkStart w:id="671" w:name="_Toc17844"/>
      <w:bookmarkStart w:id="672" w:name="_Toc24517"/>
      <w:bookmarkStart w:id="673" w:name="_Toc19179"/>
      <w:r>
        <w:rPr>
          <w:rFonts w:hint="eastAsia" w:asciiTheme="minorEastAsia" w:hAnsiTheme="minorEastAsia" w:eastAsiaTheme="minorEastAsia" w:cstheme="minorEastAsia"/>
          <w:b/>
          <w:bCs/>
          <w:color w:val="auto"/>
          <w:szCs w:val="24"/>
          <w:highlight w:val="none"/>
        </w:rPr>
        <w:t>格式八 项目经理简历表</w:t>
      </w:r>
      <w:bookmarkEnd w:id="664"/>
      <w:bookmarkEnd w:id="670"/>
      <w:bookmarkEnd w:id="671"/>
      <w:bookmarkEnd w:id="672"/>
      <w:bookmarkEnd w:id="673"/>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4DC5543">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0A8A1A7">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5E163C89">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CD3B3E0">
      <w:pPr>
        <w:outlineLvl w:val="9"/>
        <w:rPr>
          <w:rFonts w:hint="eastAsia"/>
          <w:color w:val="auto"/>
          <w:highlight w:val="none"/>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w:t>
      </w:r>
      <w:r>
        <w:rPr>
          <w:rFonts w:hint="eastAsia" w:asciiTheme="minorEastAsia" w:hAnsiTheme="minorEastAsia" w:eastAsiaTheme="minorEastAsia" w:cstheme="minorEastAsia"/>
          <w:snapToGrid w:val="0"/>
          <w:color w:val="auto"/>
          <w:kern w:val="0"/>
          <w:szCs w:val="24"/>
          <w:highlight w:val="none"/>
          <w:lang w:eastAsia="zh-CN"/>
        </w:rPr>
        <w:t>月，其中必须中2025年</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）彩色扫描件；拟派项目经理为退休返聘人员无法提供社保证明的，提供退休证和劳动合同彩色扫描件。</w:t>
      </w:r>
    </w:p>
    <w:p w14:paraId="6BBF730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3"/>
        <w:spacing w:before="120"/>
        <w:rPr>
          <w:rFonts w:hint="eastAsia" w:asciiTheme="minorEastAsia" w:hAnsiTheme="minorEastAsia" w:eastAsiaTheme="minorEastAsia" w:cstheme="minorEastAsia"/>
          <w:b/>
          <w:bCs/>
          <w:color w:val="auto"/>
          <w:szCs w:val="24"/>
          <w:highlight w:val="none"/>
        </w:rPr>
      </w:pPr>
      <w:bookmarkStart w:id="674" w:name="_Toc24863"/>
      <w:bookmarkStart w:id="675" w:name="_Toc4665"/>
      <w:bookmarkStart w:id="676" w:name="_Toc11394"/>
      <w:bookmarkStart w:id="677" w:name="_Toc1169"/>
      <w:r>
        <w:rPr>
          <w:rFonts w:hint="eastAsia" w:asciiTheme="minorEastAsia" w:hAnsiTheme="minorEastAsia" w:eastAsiaTheme="minorEastAsia" w:cstheme="minorEastAsia"/>
          <w:b/>
          <w:bCs/>
          <w:color w:val="auto"/>
          <w:szCs w:val="24"/>
          <w:highlight w:val="none"/>
        </w:rPr>
        <w:t>格式九 项目经理任职声明</w:t>
      </w:r>
      <w:bookmarkEnd w:id="674"/>
      <w:bookmarkEnd w:id="675"/>
      <w:bookmarkEnd w:id="676"/>
      <w:bookmarkEnd w:id="677"/>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678"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06228FEA">
      <w:pPr>
        <w:spacing w:before="120"/>
        <w:outlineLvl w:val="9"/>
        <w:rPr>
          <w:rFonts w:hint="eastAsia" w:asciiTheme="minorEastAsia" w:hAnsiTheme="minorEastAsia" w:eastAsiaTheme="minorEastAsia" w:cstheme="minorEastAsia"/>
          <w:b/>
          <w:bCs/>
          <w:color w:val="auto"/>
          <w:szCs w:val="24"/>
          <w:highlight w:val="none"/>
        </w:rPr>
      </w:pPr>
    </w:p>
    <w:p w14:paraId="206BB2EB">
      <w:pPr>
        <w:spacing w:before="120"/>
        <w:outlineLvl w:val="9"/>
        <w:rPr>
          <w:rFonts w:hint="eastAsia" w:asciiTheme="minorEastAsia" w:hAnsiTheme="minorEastAsia" w:eastAsiaTheme="minorEastAsia" w:cstheme="minorEastAsia"/>
          <w:b/>
          <w:bCs/>
          <w:color w:val="auto"/>
          <w:szCs w:val="24"/>
          <w:highlight w:val="none"/>
        </w:rPr>
      </w:pPr>
    </w:p>
    <w:p w14:paraId="64164BC2">
      <w:pPr>
        <w:spacing w:before="120"/>
        <w:outlineLvl w:val="9"/>
        <w:rPr>
          <w:rFonts w:hint="eastAsia" w:asciiTheme="minorEastAsia" w:hAnsiTheme="minorEastAsia" w:eastAsiaTheme="minorEastAsia" w:cstheme="minorEastAsia"/>
          <w:b/>
          <w:bCs/>
          <w:color w:val="auto"/>
          <w:szCs w:val="24"/>
          <w:highlight w:val="none"/>
        </w:rPr>
      </w:pPr>
    </w:p>
    <w:p w14:paraId="32026C24">
      <w:pPr>
        <w:spacing w:before="120"/>
        <w:outlineLvl w:val="9"/>
        <w:rPr>
          <w:rFonts w:hint="eastAsia" w:asciiTheme="minorEastAsia" w:hAnsiTheme="minorEastAsia" w:eastAsiaTheme="minorEastAsia" w:cstheme="minorEastAsia"/>
          <w:b/>
          <w:bCs/>
          <w:color w:val="auto"/>
          <w:szCs w:val="24"/>
          <w:highlight w:val="none"/>
        </w:rPr>
      </w:pPr>
    </w:p>
    <w:p w14:paraId="6BFF4F88">
      <w:pPr>
        <w:spacing w:before="120"/>
        <w:outlineLvl w:val="9"/>
        <w:rPr>
          <w:rFonts w:hint="eastAsia" w:asciiTheme="minorEastAsia" w:hAnsiTheme="minorEastAsia" w:eastAsiaTheme="minorEastAsia" w:cstheme="minorEastAsia"/>
          <w:b/>
          <w:bCs/>
          <w:color w:val="auto"/>
          <w:szCs w:val="24"/>
          <w:highlight w:val="none"/>
        </w:rPr>
      </w:pPr>
    </w:p>
    <w:p w14:paraId="1FF9C360">
      <w:pPr>
        <w:spacing w:before="120"/>
        <w:outlineLvl w:val="9"/>
        <w:rPr>
          <w:rFonts w:hint="eastAsia" w:asciiTheme="minorEastAsia" w:hAnsiTheme="minorEastAsia" w:eastAsiaTheme="minorEastAsia" w:cstheme="minorEastAsia"/>
          <w:b/>
          <w:bCs/>
          <w:color w:val="auto"/>
          <w:szCs w:val="24"/>
          <w:highlight w:val="none"/>
        </w:rPr>
      </w:pPr>
    </w:p>
    <w:p w14:paraId="49DCFF06">
      <w:pPr>
        <w:spacing w:before="120"/>
        <w:outlineLvl w:val="9"/>
        <w:rPr>
          <w:rFonts w:hint="eastAsia" w:asciiTheme="minorEastAsia" w:hAnsiTheme="minorEastAsia" w:eastAsiaTheme="minorEastAsia" w:cstheme="minorEastAsia"/>
          <w:b/>
          <w:bCs/>
          <w:color w:val="auto"/>
          <w:szCs w:val="24"/>
          <w:highlight w:val="none"/>
        </w:rPr>
      </w:pPr>
    </w:p>
    <w:p w14:paraId="14DCA274">
      <w:pPr>
        <w:spacing w:before="120"/>
        <w:outlineLvl w:val="9"/>
        <w:rPr>
          <w:rFonts w:hint="eastAsia" w:asciiTheme="minorEastAsia" w:hAnsiTheme="minorEastAsia" w:eastAsiaTheme="minorEastAsia" w:cstheme="minorEastAsia"/>
          <w:b/>
          <w:bCs/>
          <w:color w:val="auto"/>
          <w:szCs w:val="24"/>
          <w:highlight w:val="none"/>
        </w:rPr>
      </w:pPr>
    </w:p>
    <w:p w14:paraId="4724D5AB">
      <w:pPr>
        <w:spacing w:before="120"/>
        <w:outlineLvl w:val="9"/>
        <w:rPr>
          <w:rFonts w:hint="eastAsia" w:asciiTheme="minorEastAsia" w:hAnsiTheme="minorEastAsia" w:eastAsiaTheme="minorEastAsia" w:cstheme="minorEastAsia"/>
          <w:b/>
          <w:bCs/>
          <w:color w:val="auto"/>
          <w:szCs w:val="24"/>
          <w:highlight w:val="none"/>
        </w:rPr>
      </w:pPr>
    </w:p>
    <w:p w14:paraId="46560B8D">
      <w:pPr>
        <w:pStyle w:val="3"/>
        <w:spacing w:before="120"/>
        <w:rPr>
          <w:rFonts w:hint="eastAsia" w:asciiTheme="minorEastAsia" w:hAnsiTheme="minorEastAsia" w:eastAsiaTheme="minorEastAsia" w:cstheme="minorEastAsia"/>
          <w:b/>
          <w:bCs/>
          <w:color w:val="auto"/>
          <w:szCs w:val="24"/>
          <w:highlight w:val="none"/>
        </w:rPr>
      </w:pPr>
      <w:bookmarkStart w:id="679" w:name="_Toc16802"/>
      <w:bookmarkStart w:id="680" w:name="_Toc12219"/>
      <w:bookmarkStart w:id="681" w:name="_Toc14536"/>
      <w:bookmarkStart w:id="682" w:name="_Toc27206"/>
      <w:r>
        <w:rPr>
          <w:rFonts w:hint="eastAsia" w:asciiTheme="minorEastAsia" w:hAnsiTheme="minorEastAsia" w:eastAsiaTheme="minorEastAsia" w:cstheme="minorEastAsia"/>
          <w:b/>
          <w:bCs/>
          <w:color w:val="auto"/>
          <w:szCs w:val="24"/>
          <w:highlight w:val="none"/>
        </w:rPr>
        <w:t>格式十 项目技术负责人简历表</w:t>
      </w:r>
      <w:bookmarkEnd w:id="678"/>
      <w:bookmarkEnd w:id="679"/>
      <w:bookmarkEnd w:id="680"/>
      <w:bookmarkEnd w:id="681"/>
      <w:bookmarkEnd w:id="682"/>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17AC5CE6">
      <w:pPr>
        <w:pStyle w:val="47"/>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575718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D95344E">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2C0A8BBB">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1B8FEEF">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31204AF5">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666A7124">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w:t>
      </w:r>
      <w:r>
        <w:rPr>
          <w:rFonts w:hint="eastAsia" w:asciiTheme="minorEastAsia" w:hAnsiTheme="minorEastAsia" w:eastAsiaTheme="minorEastAsia" w:cstheme="minorEastAsia"/>
          <w:snapToGrid w:val="0"/>
          <w:color w:val="auto"/>
          <w:kern w:val="0"/>
          <w:szCs w:val="24"/>
          <w:highlight w:val="none"/>
          <w:lang w:eastAsia="zh-CN"/>
        </w:rPr>
        <w:t>月，其中必须中2025年</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）彩色扫描件；拟派技术负责人为退休返聘人员无法提供社保证明的，提供退休证和劳动合同彩色扫描件。</w:t>
      </w:r>
    </w:p>
    <w:p w14:paraId="7F2BF5ED">
      <w:pPr>
        <w:pStyle w:val="3"/>
        <w:spacing w:before="120"/>
        <w:rPr>
          <w:rFonts w:hint="eastAsia" w:asciiTheme="minorEastAsia" w:hAnsiTheme="minorEastAsia" w:eastAsiaTheme="minorEastAsia" w:cstheme="minorEastAsia"/>
          <w:b/>
          <w:bCs/>
          <w:color w:val="auto"/>
          <w:szCs w:val="24"/>
          <w:highlight w:val="none"/>
        </w:rPr>
      </w:pPr>
      <w:bookmarkStart w:id="683" w:name="_Toc1601"/>
      <w:bookmarkStart w:id="684" w:name="_Toc16275"/>
      <w:bookmarkStart w:id="685" w:name="_Toc27926"/>
      <w:bookmarkStart w:id="686" w:name="_Toc31518"/>
      <w:bookmarkStart w:id="687" w:name="_Toc17692"/>
      <w:r>
        <w:rPr>
          <w:rFonts w:hint="eastAsia" w:asciiTheme="minorEastAsia" w:hAnsiTheme="minorEastAsia" w:eastAsiaTheme="minorEastAsia" w:cstheme="minorEastAsia"/>
          <w:b/>
          <w:bCs/>
          <w:color w:val="auto"/>
          <w:szCs w:val="24"/>
          <w:highlight w:val="none"/>
        </w:rPr>
        <w:t>格式十一 项目设计负责人简历表</w:t>
      </w:r>
      <w:bookmarkEnd w:id="683"/>
      <w:bookmarkEnd w:id="684"/>
      <w:bookmarkEnd w:id="685"/>
      <w:bookmarkEnd w:id="686"/>
      <w:bookmarkEnd w:id="687"/>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0A8464B6">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25F73BA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0647B7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4901679">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2．职称证彩色扫描件；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w:t>
      </w:r>
      <w:r>
        <w:rPr>
          <w:rFonts w:hint="eastAsia" w:asciiTheme="minorEastAsia" w:hAnsiTheme="minorEastAsia" w:eastAsiaTheme="minorEastAsia" w:cstheme="minorEastAsia"/>
          <w:snapToGrid w:val="0"/>
          <w:color w:val="auto"/>
          <w:kern w:val="0"/>
          <w:szCs w:val="24"/>
          <w:highlight w:val="none"/>
          <w:lang w:eastAsia="zh-CN"/>
        </w:rPr>
        <w:t>月，其中必须中2025年</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）彩色扫描件；拟派设计负责人为退休返聘人员无法提供社保证明的，提供退休证和劳动合同彩色扫描件。</w:t>
      </w:r>
      <w:bookmarkEnd w:id="665"/>
      <w:bookmarkEnd w:id="666"/>
      <w:bookmarkEnd w:id="667"/>
      <w:bookmarkEnd w:id="668"/>
      <w:bookmarkEnd w:id="669"/>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5B71362B">
      <w:pPr>
        <w:pStyle w:val="3"/>
        <w:spacing w:before="120"/>
        <w:rPr>
          <w:rFonts w:hint="eastAsia" w:asciiTheme="minorEastAsia" w:hAnsiTheme="minorEastAsia" w:eastAsiaTheme="minorEastAsia" w:cstheme="minorEastAsia"/>
          <w:bCs/>
          <w:snapToGrid w:val="0"/>
          <w:color w:val="auto"/>
          <w:szCs w:val="24"/>
          <w:highlight w:val="none"/>
        </w:rPr>
      </w:pPr>
      <w:r>
        <w:rPr>
          <w:rFonts w:hint="eastAsia" w:asciiTheme="minorEastAsia" w:hAnsiTheme="minorEastAsia" w:eastAsiaTheme="minorEastAsia" w:cstheme="minorEastAsia"/>
          <w:bCs/>
          <w:color w:val="auto"/>
          <w:szCs w:val="24"/>
          <w:highlight w:val="none"/>
        </w:rPr>
        <w:br w:type="page"/>
      </w:r>
      <w:bookmarkStart w:id="688" w:name="_Toc32746"/>
      <w:bookmarkStart w:id="689" w:name="_Toc10080"/>
      <w:bookmarkStart w:id="690" w:name="_Toc3226"/>
      <w:bookmarkStart w:id="691" w:name="_Toc22046"/>
      <w:bookmarkStart w:id="692" w:name="_Toc16319"/>
      <w:bookmarkStart w:id="693" w:name="_Toc8264"/>
      <w:r>
        <w:rPr>
          <w:rFonts w:hint="eastAsia" w:asciiTheme="minorEastAsia" w:hAnsiTheme="minorEastAsia" w:eastAsiaTheme="minorEastAsia" w:cstheme="minorEastAsia"/>
          <w:b/>
          <w:snapToGrid w:val="0"/>
          <w:color w:val="auto"/>
          <w:szCs w:val="24"/>
          <w:highlight w:val="none"/>
        </w:rPr>
        <w:t>格式十二 项目管理机构组成表</w:t>
      </w:r>
      <w:bookmarkEnd w:id="688"/>
      <w:bookmarkEnd w:id="689"/>
      <w:bookmarkEnd w:id="690"/>
      <w:bookmarkEnd w:id="691"/>
      <w:bookmarkEnd w:id="692"/>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65709FC">
            <w:pPr>
              <w:wordWrap w:val="0"/>
              <w:adjustRightInd w:val="0"/>
              <w:snapToGrid w:val="0"/>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E7D3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F0506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27E94E0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造价</w:t>
            </w:r>
            <w:r>
              <w:rPr>
                <w:rFonts w:hint="eastAsia" w:asciiTheme="minorEastAsia" w:hAnsiTheme="minorEastAsia" w:eastAsiaTheme="minorEastAsia" w:cstheme="minorEastAsia"/>
                <w:snapToGrid w:val="0"/>
                <w:color w:val="auto"/>
                <w:kern w:val="0"/>
                <w:szCs w:val="24"/>
                <w:highlight w:val="none"/>
                <w:lang w:val="en-US" w:eastAsia="zh-CN"/>
              </w:rPr>
              <w:t>人</w:t>
            </w:r>
            <w:r>
              <w:rPr>
                <w:rFonts w:hint="eastAsia" w:asciiTheme="minorEastAsia" w:hAnsiTheme="minorEastAsia" w:eastAsiaTheme="minorEastAsia" w:cstheme="minorEastAsia"/>
                <w:snapToGrid w:val="0"/>
                <w:color w:val="auto"/>
                <w:kern w:val="0"/>
                <w:szCs w:val="24"/>
                <w:highlight w:val="none"/>
              </w:rPr>
              <w:t>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1B640D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23C7C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423D9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A46F5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DBB99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693"/>
    </w:tbl>
    <w:p w14:paraId="0E14ED6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694" w:name="_Toc36804690"/>
      <w:bookmarkStart w:id="695" w:name="_Toc8648"/>
      <w:bookmarkStart w:id="696" w:name="_Toc25577"/>
    </w:p>
    <w:p w14:paraId="24A36270">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（2）职称证或岗位证或培训证</w:t>
      </w:r>
      <w:r>
        <w:rPr>
          <w:rFonts w:hint="eastAsia" w:asciiTheme="minorEastAsia" w:hAnsiTheme="minorEastAsia" w:eastAsiaTheme="minorEastAsia" w:cstheme="minorEastAsia"/>
          <w:snapToGrid w:val="0"/>
          <w:color w:val="auto"/>
          <w:kern w:val="0"/>
          <w:szCs w:val="24"/>
          <w:highlight w:val="none"/>
          <w:lang w:val="en-US" w:eastAsia="zh-CN"/>
        </w:rPr>
        <w:t>或执业证书</w:t>
      </w:r>
      <w:r>
        <w:rPr>
          <w:rFonts w:hint="eastAsia" w:asciiTheme="minorEastAsia" w:hAnsiTheme="minorEastAsia" w:eastAsiaTheme="minorEastAsia" w:cstheme="minorEastAsia"/>
          <w:snapToGrid w:val="0"/>
          <w:color w:val="auto"/>
          <w:kern w:val="0"/>
          <w:szCs w:val="24"/>
          <w:highlight w:val="none"/>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w:t>
      </w:r>
      <w:r>
        <w:rPr>
          <w:rFonts w:hint="eastAsia" w:asciiTheme="minorEastAsia" w:hAnsiTheme="minorEastAsia" w:eastAsiaTheme="minorEastAsia" w:cstheme="minorEastAsia"/>
          <w:snapToGrid w:val="0"/>
          <w:color w:val="auto"/>
          <w:kern w:val="0"/>
          <w:szCs w:val="24"/>
          <w:highlight w:val="none"/>
          <w:lang w:eastAsia="zh-CN"/>
        </w:rPr>
        <w:t>月，其中必须中2025年</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58133A92">
      <w:pPr>
        <w:spacing w:before="136"/>
        <w:outlineLvl w:val="9"/>
        <w:rPr>
          <w:rFonts w:hint="eastAsia" w:asciiTheme="minorEastAsia" w:hAnsiTheme="minorEastAsia" w:eastAsiaTheme="minorEastAsia" w:cstheme="minorEastAsia"/>
          <w:b/>
          <w:bCs/>
          <w:color w:val="auto"/>
          <w:szCs w:val="24"/>
          <w:highlight w:val="none"/>
        </w:rPr>
      </w:pPr>
    </w:p>
    <w:p w14:paraId="3E7D8623">
      <w:pPr>
        <w:spacing w:before="136"/>
        <w:outlineLvl w:val="9"/>
        <w:rPr>
          <w:rFonts w:hint="eastAsia" w:asciiTheme="minorEastAsia" w:hAnsiTheme="minorEastAsia" w:eastAsiaTheme="minorEastAsia" w:cstheme="minorEastAsia"/>
          <w:b/>
          <w:bCs/>
          <w:color w:val="auto"/>
          <w:szCs w:val="24"/>
          <w:highlight w:val="none"/>
        </w:rPr>
      </w:pPr>
    </w:p>
    <w:p w14:paraId="1BC61B8E">
      <w:pPr>
        <w:pStyle w:val="3"/>
        <w:spacing w:before="136"/>
        <w:rPr>
          <w:rFonts w:hint="eastAsia" w:asciiTheme="minorEastAsia" w:hAnsiTheme="minorEastAsia" w:eastAsiaTheme="minorEastAsia" w:cstheme="minorEastAsia"/>
          <w:b/>
          <w:bCs/>
          <w:color w:val="auto"/>
          <w:szCs w:val="24"/>
          <w:highlight w:val="none"/>
        </w:rPr>
      </w:pPr>
      <w:bookmarkStart w:id="697" w:name="_Toc24592"/>
      <w:bookmarkStart w:id="698" w:name="_Toc5420"/>
      <w:bookmarkStart w:id="699" w:name="_Toc2034"/>
      <w:bookmarkStart w:id="700" w:name="_Toc22177"/>
      <w:r>
        <w:rPr>
          <w:rFonts w:hint="eastAsia" w:asciiTheme="minorEastAsia" w:hAnsiTheme="minorEastAsia" w:eastAsiaTheme="minorEastAsia" w:cstheme="minorEastAsia"/>
          <w:b/>
          <w:bCs/>
          <w:color w:val="auto"/>
          <w:szCs w:val="24"/>
          <w:highlight w:val="none"/>
        </w:rPr>
        <w:t>格式十三 原件一览表</w:t>
      </w:r>
      <w:bookmarkEnd w:id="694"/>
      <w:bookmarkEnd w:id="695"/>
      <w:bookmarkEnd w:id="696"/>
      <w:bookmarkEnd w:id="697"/>
      <w:bookmarkEnd w:id="698"/>
      <w:bookmarkEnd w:id="699"/>
      <w:bookmarkEnd w:id="700"/>
    </w:p>
    <w:p w14:paraId="483AC83E">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auto"/>
                <w:szCs w:val="24"/>
                <w:highlight w:val="none"/>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1B2DB12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auto"/>
                <w:szCs w:val="24"/>
                <w:highlight w:val="none"/>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auto"/>
                <w:szCs w:val="24"/>
                <w:highlight w:val="none"/>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6922A9E2">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425E27C0">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75A82B2E">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2082FE14">
      <w:pPr>
        <w:pStyle w:val="2"/>
        <w:jc w:val="center"/>
        <w:rPr>
          <w:rFonts w:hint="eastAsia" w:asciiTheme="minorEastAsia" w:hAnsiTheme="minorEastAsia" w:eastAsiaTheme="minorEastAsia" w:cstheme="minorEastAsia"/>
          <w:b/>
          <w:color w:val="auto"/>
          <w:kern w:val="44"/>
          <w:szCs w:val="30"/>
          <w:highlight w:val="none"/>
        </w:rPr>
      </w:pPr>
      <w:bookmarkStart w:id="701" w:name="_Toc23446"/>
      <w:bookmarkStart w:id="702" w:name="_Toc6918"/>
      <w:bookmarkStart w:id="703" w:name="_Toc9816"/>
      <w:bookmarkStart w:id="704" w:name="_Toc22541"/>
      <w:bookmarkStart w:id="705" w:name="_Toc26638"/>
      <w:bookmarkStart w:id="706" w:name="_Toc28967"/>
      <w:bookmarkStart w:id="707" w:name="_Toc8121"/>
      <w:bookmarkStart w:id="708" w:name="_Toc8821"/>
      <w:bookmarkStart w:id="709" w:name="_Toc15906"/>
      <w:bookmarkStart w:id="710" w:name="_Toc4416"/>
      <w:bookmarkStart w:id="711" w:name="_Toc23943"/>
      <w:bookmarkStart w:id="712" w:name="_Toc26622"/>
      <w:r>
        <w:rPr>
          <w:rFonts w:hint="eastAsia" w:asciiTheme="minorEastAsia" w:hAnsiTheme="minorEastAsia" w:eastAsiaTheme="minorEastAsia" w:cstheme="minorEastAsia"/>
          <w:b/>
          <w:color w:val="auto"/>
          <w:kern w:val="44"/>
          <w:szCs w:val="30"/>
          <w:highlight w:val="none"/>
        </w:rPr>
        <w:t>第</w:t>
      </w:r>
      <w:r>
        <w:rPr>
          <w:rFonts w:hint="eastAsia" w:asciiTheme="minorEastAsia" w:hAnsiTheme="minorEastAsia" w:eastAsiaTheme="minorEastAsia" w:cstheme="minorEastAsia"/>
          <w:b/>
          <w:color w:val="auto"/>
          <w:kern w:val="44"/>
          <w:szCs w:val="30"/>
          <w:highlight w:val="none"/>
          <w:lang w:val="en-US" w:eastAsia="zh-CN"/>
        </w:rPr>
        <w:t>七</w:t>
      </w:r>
      <w:r>
        <w:rPr>
          <w:rFonts w:hint="eastAsia" w:asciiTheme="minorEastAsia" w:hAnsiTheme="minorEastAsia" w:eastAsiaTheme="minorEastAsia" w:cstheme="minorEastAsia"/>
          <w:b/>
          <w:color w:val="auto"/>
          <w:kern w:val="44"/>
          <w:szCs w:val="30"/>
          <w:highlight w:val="none"/>
        </w:rPr>
        <w:t>章  廉政合同、履约保函、预付款保函、支付保函</w:t>
      </w:r>
      <w:bookmarkEnd w:id="701"/>
      <w:bookmarkEnd w:id="702"/>
      <w:bookmarkEnd w:id="703"/>
      <w:bookmarkEnd w:id="704"/>
      <w:bookmarkEnd w:id="705"/>
      <w:bookmarkEnd w:id="706"/>
      <w:bookmarkEnd w:id="707"/>
      <w:bookmarkEnd w:id="708"/>
      <w:bookmarkEnd w:id="709"/>
      <w:bookmarkEnd w:id="710"/>
      <w:bookmarkEnd w:id="711"/>
      <w:bookmarkEnd w:id="712"/>
    </w:p>
    <w:p w14:paraId="172855D5">
      <w:pPr>
        <w:rPr>
          <w:rFonts w:hint="eastAsia" w:asciiTheme="minorEastAsia" w:hAnsiTheme="minorEastAsia" w:eastAsiaTheme="minorEastAsia" w:cstheme="minorEastAsia"/>
          <w:color w:val="auto"/>
          <w:highlight w:val="none"/>
        </w:rPr>
      </w:pPr>
    </w:p>
    <w:p w14:paraId="192C8A41">
      <w:pPr>
        <w:pStyle w:val="4"/>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713" w:name="_Toc10193"/>
      <w:bookmarkStart w:id="714" w:name="_Toc5870"/>
      <w:bookmarkStart w:id="715" w:name="_Toc20232"/>
      <w:bookmarkStart w:id="716" w:name="_Toc16029"/>
      <w:bookmarkStart w:id="717" w:name="_Toc29713"/>
      <w:bookmarkStart w:id="718" w:name="_Toc23631"/>
      <w:bookmarkStart w:id="719" w:name="_Toc30503"/>
      <w:bookmarkStart w:id="720" w:name="_Toc14908"/>
      <w:bookmarkStart w:id="721" w:name="_Toc10603"/>
      <w:bookmarkStart w:id="722" w:name="_Toc25938"/>
      <w:bookmarkStart w:id="723" w:name="_Toc32046"/>
      <w:bookmarkStart w:id="724" w:name="_Toc5845"/>
      <w:bookmarkStart w:id="725" w:name="_Toc22476"/>
      <w:bookmarkStart w:id="726" w:name="_Toc2994"/>
      <w:r>
        <w:rPr>
          <w:rFonts w:hint="eastAsia" w:asciiTheme="minorEastAsia" w:hAnsiTheme="minorEastAsia" w:eastAsiaTheme="minorEastAsia" w:cstheme="minorEastAsia"/>
          <w:bCs/>
          <w:color w:val="auto"/>
          <w:sz w:val="32"/>
          <w:szCs w:val="32"/>
          <w:highlight w:val="none"/>
        </w:rPr>
        <w:t>廉政合同</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spacing w:val="1"/>
          <w:kern w:val="0"/>
          <w:szCs w:val="28"/>
          <w:highlight w:val="none"/>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6</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kern w:val="0"/>
          <w:szCs w:val="28"/>
          <w:highlight w:val="none"/>
        </w:rPr>
        <w:t xml:space="preserve"> 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461225E5">
      <w:pPr>
        <w:spacing w:line="360" w:lineRule="auto"/>
        <w:rPr>
          <w:rFonts w:hint="eastAsia" w:asciiTheme="minorEastAsia" w:hAnsiTheme="minorEastAsia" w:eastAsiaTheme="minorEastAsia" w:cstheme="minorEastAsia"/>
          <w:b/>
          <w:bCs/>
          <w:color w:val="auto"/>
          <w:sz w:val="32"/>
          <w:szCs w:val="32"/>
          <w:highlight w:val="none"/>
        </w:rPr>
      </w:pPr>
    </w:p>
    <w:p w14:paraId="4480BB62">
      <w:pPr>
        <w:pStyle w:val="4"/>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727" w:name="_Toc18530"/>
      <w:bookmarkStart w:id="728" w:name="_Toc28513"/>
      <w:bookmarkStart w:id="729" w:name="_Toc11559"/>
      <w:bookmarkStart w:id="730" w:name="_Toc126"/>
      <w:bookmarkStart w:id="731" w:name="_Toc24859"/>
      <w:bookmarkStart w:id="732" w:name="_Toc29017"/>
      <w:bookmarkStart w:id="733" w:name="_Toc20715"/>
      <w:bookmarkStart w:id="734" w:name="_Toc6897"/>
      <w:r>
        <w:rPr>
          <w:rFonts w:hint="eastAsia" w:asciiTheme="minorEastAsia" w:hAnsiTheme="minorEastAsia" w:eastAsiaTheme="minorEastAsia" w:cstheme="minorEastAsia"/>
          <w:bCs/>
          <w:color w:val="auto"/>
          <w:sz w:val="32"/>
          <w:szCs w:val="32"/>
          <w:highlight w:val="none"/>
        </w:rPr>
        <w:br w:type="page"/>
      </w:r>
      <w:bookmarkStart w:id="735" w:name="_Toc8412"/>
      <w:bookmarkStart w:id="736" w:name="_Toc8687"/>
      <w:bookmarkStart w:id="737" w:name="_Toc22063"/>
      <w:bookmarkStart w:id="738" w:name="_Toc19666"/>
      <w:bookmarkStart w:id="739" w:name="_Toc30796"/>
      <w:bookmarkStart w:id="740" w:name="_Toc10245"/>
      <w:r>
        <w:rPr>
          <w:rFonts w:hint="eastAsia" w:asciiTheme="minorEastAsia" w:hAnsiTheme="minorEastAsia" w:eastAsiaTheme="minorEastAsia" w:cstheme="minorEastAsia"/>
          <w:bCs/>
          <w:color w:val="auto"/>
          <w:sz w:val="32"/>
          <w:szCs w:val="32"/>
          <w:highlight w:val="none"/>
        </w:rPr>
        <w:t>履约保函</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3B9F6898">
      <w:pPr>
        <w:spacing w:line="360" w:lineRule="auto"/>
        <w:jc w:val="center"/>
        <w:rPr>
          <w:rFonts w:hint="eastAsia" w:asciiTheme="minorEastAsia" w:hAnsiTheme="minorEastAsia" w:eastAsiaTheme="minorEastAsia" w:cstheme="minorEastAsia"/>
          <w:b/>
          <w:bCs/>
          <w:color w:val="auto"/>
          <w:sz w:val="32"/>
          <w:szCs w:val="32"/>
          <w:highlight w:val="none"/>
        </w:rPr>
      </w:pPr>
    </w:p>
    <w:p w14:paraId="221D34C8">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EC7C4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D23A14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39ED37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240D11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2374388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4329233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8C9AAC9">
      <w:pPr>
        <w:spacing w:line="360" w:lineRule="auto"/>
        <w:rPr>
          <w:rFonts w:hint="eastAsia" w:asciiTheme="minorEastAsia" w:hAnsiTheme="minorEastAsia" w:eastAsiaTheme="minorEastAsia" w:cstheme="minorEastAsia"/>
          <w:color w:val="auto"/>
          <w:szCs w:val="24"/>
          <w:highlight w:val="none"/>
        </w:rPr>
      </w:pPr>
    </w:p>
    <w:p w14:paraId="1900612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70D9D6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5CD8E59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430F2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4A1245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81E58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21D472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4C1423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8AA204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45C81172">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0"/>
        <w:spacing w:line="440" w:lineRule="exact"/>
        <w:ind w:firstLine="0" w:firstLineChars="0"/>
        <w:rPr>
          <w:rFonts w:hint="eastAsia" w:asciiTheme="minorEastAsia" w:hAnsiTheme="minorEastAsia" w:eastAsiaTheme="minorEastAsia" w:cstheme="minorEastAsia"/>
          <w:dstrike/>
          <w:color w:val="auto"/>
          <w:kern w:val="0"/>
          <w:highlight w:val="none"/>
        </w:rPr>
      </w:pPr>
    </w:p>
    <w:p w14:paraId="598954D0">
      <w:pPr>
        <w:pStyle w:val="4"/>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741" w:name="_Toc11889"/>
      <w:bookmarkStart w:id="742" w:name="_Toc4560"/>
      <w:bookmarkStart w:id="743" w:name="_Toc19146"/>
      <w:bookmarkStart w:id="744" w:name="_Toc15298"/>
      <w:bookmarkStart w:id="745" w:name="_Toc3541"/>
      <w:bookmarkStart w:id="746" w:name="_Toc4768"/>
      <w:bookmarkStart w:id="747" w:name="_Toc24975"/>
      <w:bookmarkStart w:id="748" w:name="_Toc31971"/>
      <w:bookmarkStart w:id="749" w:name="_Toc26369"/>
      <w:bookmarkStart w:id="750" w:name="_Toc2375"/>
      <w:bookmarkStart w:id="751" w:name="_Toc3712"/>
      <w:bookmarkStart w:id="752" w:name="_Toc31569"/>
      <w:bookmarkStart w:id="753" w:name="_Toc20309"/>
      <w:bookmarkStart w:id="754" w:name="_Toc2422"/>
      <w:r>
        <w:rPr>
          <w:rFonts w:hint="eastAsia" w:asciiTheme="minorEastAsia" w:hAnsiTheme="minorEastAsia" w:eastAsiaTheme="minorEastAsia" w:cstheme="minorEastAsia"/>
          <w:bCs/>
          <w:color w:val="auto"/>
          <w:sz w:val="32"/>
          <w:szCs w:val="32"/>
          <w:highlight w:val="none"/>
        </w:rPr>
        <w:t>预付款保函</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1C67E614">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81634F3">
      <w:pPr>
        <w:spacing w:line="360" w:lineRule="auto"/>
        <w:rPr>
          <w:rFonts w:hint="eastAsia" w:asciiTheme="minorEastAsia" w:hAnsiTheme="minorEastAsia" w:eastAsiaTheme="minorEastAsia" w:cstheme="minorEastAsia"/>
          <w:color w:val="auto"/>
          <w:szCs w:val="24"/>
          <w:highlight w:val="none"/>
        </w:rPr>
      </w:pPr>
    </w:p>
    <w:p w14:paraId="49B56C3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F85FA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61D870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AFCAA2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AC82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C2D6EC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08EFD47">
      <w:pPr>
        <w:spacing w:line="360" w:lineRule="auto"/>
        <w:rPr>
          <w:rFonts w:hint="eastAsia" w:asciiTheme="minorEastAsia" w:hAnsiTheme="minorEastAsia" w:eastAsiaTheme="minorEastAsia" w:cstheme="minorEastAsia"/>
          <w:color w:val="auto"/>
          <w:szCs w:val="24"/>
          <w:highlight w:val="none"/>
        </w:rPr>
      </w:pPr>
    </w:p>
    <w:p w14:paraId="6396C4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A329F1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4793DA5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217755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091CD43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513A1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auto"/>
          <w:szCs w:val="24"/>
          <w:highlight w:val="none"/>
        </w:rPr>
      </w:pPr>
    </w:p>
    <w:p w14:paraId="37C060BF">
      <w:pPr>
        <w:spacing w:line="360" w:lineRule="auto"/>
        <w:ind w:firstLine="480" w:firstLineChars="200"/>
        <w:rPr>
          <w:rFonts w:hint="eastAsia" w:asciiTheme="minorEastAsia" w:hAnsiTheme="minorEastAsia" w:eastAsiaTheme="minorEastAsia" w:cstheme="minorEastAsia"/>
          <w:color w:val="auto"/>
          <w:szCs w:val="24"/>
          <w:highlight w:val="none"/>
        </w:rPr>
      </w:pPr>
    </w:p>
    <w:p w14:paraId="57122C8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7E18D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05B2D6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B834146">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5D072775">
      <w:pPr>
        <w:ind w:firstLine="480" w:firstLineChars="200"/>
        <w:rPr>
          <w:rFonts w:hint="eastAsia" w:asciiTheme="minorEastAsia" w:hAnsiTheme="minorEastAsia" w:eastAsiaTheme="minorEastAsia" w:cstheme="minorEastAsia"/>
          <w:color w:val="auto"/>
          <w:szCs w:val="24"/>
          <w:highlight w:val="none"/>
        </w:rPr>
      </w:pPr>
    </w:p>
    <w:p w14:paraId="643B20B7">
      <w:pPr>
        <w:rPr>
          <w:rFonts w:hint="eastAsia" w:asciiTheme="minorEastAsia" w:hAnsiTheme="minorEastAsia" w:eastAsiaTheme="minorEastAsia" w:cstheme="minorEastAsia"/>
          <w:color w:val="auto"/>
          <w:highlight w:val="none"/>
        </w:rPr>
      </w:pPr>
    </w:p>
    <w:p w14:paraId="371FFDF7">
      <w:pPr>
        <w:rPr>
          <w:rFonts w:hint="eastAsia" w:asciiTheme="minorEastAsia" w:hAnsiTheme="minorEastAsia" w:eastAsiaTheme="minorEastAsia" w:cstheme="minorEastAsia"/>
          <w:color w:val="auto"/>
          <w:highlight w:val="none"/>
        </w:rPr>
      </w:pPr>
    </w:p>
    <w:p w14:paraId="73554A24">
      <w:pPr>
        <w:rPr>
          <w:rFonts w:hint="eastAsia" w:asciiTheme="minorEastAsia" w:hAnsiTheme="minorEastAsia" w:eastAsiaTheme="minorEastAsia" w:cstheme="minorEastAsia"/>
          <w:color w:val="auto"/>
          <w:highlight w:val="none"/>
        </w:rPr>
      </w:pPr>
      <w:bookmarkStart w:id="755" w:name="_Toc6524"/>
    </w:p>
    <w:p w14:paraId="0388EE1B">
      <w:pPr>
        <w:rPr>
          <w:rFonts w:hint="eastAsia" w:asciiTheme="minorEastAsia" w:hAnsiTheme="minorEastAsia" w:eastAsiaTheme="minorEastAsia" w:cstheme="minorEastAsia"/>
          <w:color w:val="auto"/>
          <w:highlight w:val="none"/>
        </w:rPr>
      </w:pPr>
    </w:p>
    <w:p w14:paraId="1A83B68F">
      <w:pPr>
        <w:pStyle w:val="4"/>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756" w:name="_Toc12376"/>
      <w:bookmarkStart w:id="757" w:name="_Toc3493"/>
      <w:bookmarkStart w:id="758" w:name="_Toc7920"/>
      <w:bookmarkStart w:id="759" w:name="_Toc18000"/>
      <w:bookmarkStart w:id="760" w:name="_Toc1401"/>
      <w:bookmarkStart w:id="761" w:name="_Toc1606"/>
      <w:bookmarkStart w:id="762" w:name="_Toc25691"/>
      <w:bookmarkStart w:id="763" w:name="_Toc27131"/>
      <w:r>
        <w:rPr>
          <w:rFonts w:hint="eastAsia" w:asciiTheme="minorEastAsia" w:hAnsiTheme="minorEastAsia" w:eastAsiaTheme="minorEastAsia" w:cstheme="minorEastAsia"/>
          <w:color w:val="auto"/>
          <w:highlight w:val="none"/>
        </w:rPr>
        <w:br w:type="page"/>
      </w:r>
      <w:bookmarkStart w:id="764" w:name="_Toc151"/>
      <w:bookmarkStart w:id="765" w:name="_Toc32625"/>
      <w:bookmarkStart w:id="766" w:name="_Toc14563"/>
      <w:bookmarkStart w:id="767" w:name="_Toc17379"/>
      <w:bookmarkStart w:id="768" w:name="_Toc9772"/>
      <w:bookmarkStart w:id="769" w:name="_Toc2705"/>
      <w:r>
        <w:rPr>
          <w:rFonts w:hint="eastAsia" w:asciiTheme="minorEastAsia" w:hAnsiTheme="minorEastAsia" w:eastAsiaTheme="minorEastAsia" w:cstheme="minorEastAsia"/>
          <w:bCs/>
          <w:color w:val="auto"/>
          <w:sz w:val="32"/>
          <w:szCs w:val="32"/>
          <w:highlight w:val="none"/>
        </w:rPr>
        <w:t>支付保函</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607F1C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883AF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3571A6A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9A125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2252B3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E36229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1DE9EC3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95CEEE5">
      <w:pPr>
        <w:spacing w:line="360" w:lineRule="auto"/>
        <w:rPr>
          <w:rFonts w:hint="eastAsia" w:asciiTheme="minorEastAsia" w:hAnsiTheme="minorEastAsia" w:eastAsiaTheme="minorEastAsia" w:cstheme="minorEastAsia"/>
          <w:color w:val="auto"/>
          <w:szCs w:val="24"/>
          <w:highlight w:val="none"/>
        </w:rPr>
      </w:pPr>
    </w:p>
    <w:p w14:paraId="1530C631">
      <w:pPr>
        <w:spacing w:line="360" w:lineRule="auto"/>
        <w:rPr>
          <w:rFonts w:hint="eastAsia" w:asciiTheme="minorEastAsia" w:hAnsiTheme="minorEastAsia" w:eastAsiaTheme="minorEastAsia" w:cstheme="minorEastAsia"/>
          <w:color w:val="auto"/>
          <w:szCs w:val="24"/>
          <w:highlight w:val="none"/>
        </w:rPr>
      </w:pPr>
      <w:bookmarkStart w:id="770"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770"/>
    <w:p w14:paraId="605C04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6B3D9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68ACDA2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85C23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D58AEF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42C2E4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771" w:name="_Hlk58487855"/>
      <w:r>
        <w:rPr>
          <w:rFonts w:hint="eastAsia" w:asciiTheme="minorEastAsia" w:hAnsiTheme="minorEastAsia" w:eastAsiaTheme="minorEastAsia" w:cstheme="minorEastAsia"/>
          <w:color w:val="auto"/>
          <w:szCs w:val="24"/>
          <w:highlight w:val="none"/>
        </w:rPr>
        <w:t>或授权代表</w:t>
      </w:r>
      <w:bookmarkEnd w:id="771"/>
      <w:r>
        <w:rPr>
          <w:rFonts w:hint="eastAsia" w:asciiTheme="minorEastAsia" w:hAnsiTheme="minorEastAsia" w:eastAsiaTheme="minorEastAsia" w:cstheme="minorEastAsia"/>
          <w:color w:val="auto"/>
          <w:szCs w:val="24"/>
          <w:highlight w:val="none"/>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auto"/>
          <w:szCs w:val="24"/>
          <w:highlight w:val="none"/>
        </w:rPr>
      </w:pPr>
    </w:p>
    <w:p w14:paraId="6FCFA165">
      <w:pPr>
        <w:spacing w:line="360" w:lineRule="auto"/>
        <w:ind w:firstLine="480" w:firstLineChars="200"/>
        <w:rPr>
          <w:rFonts w:hint="eastAsia" w:asciiTheme="minorEastAsia" w:hAnsiTheme="minorEastAsia" w:eastAsiaTheme="minorEastAsia" w:cstheme="minorEastAsia"/>
          <w:color w:val="auto"/>
          <w:szCs w:val="24"/>
          <w:highlight w:val="none"/>
        </w:rPr>
      </w:pPr>
    </w:p>
    <w:p w14:paraId="3DDD30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0308D6B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73F9A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4C1BA48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2A47D1DD">
      <w:pPr>
        <w:spacing w:line="374" w:lineRule="auto"/>
        <w:ind w:left="698" w:right="524"/>
        <w:jc w:val="left"/>
        <w:rPr>
          <w:rFonts w:hint="eastAsia" w:asciiTheme="minorEastAsia" w:hAnsiTheme="minorEastAsia" w:eastAsiaTheme="minorEastAsia" w:cstheme="minorEastAsia"/>
          <w:color w:val="auto"/>
          <w:szCs w:val="24"/>
          <w:highlight w:val="none"/>
        </w:rPr>
      </w:pPr>
    </w:p>
    <w:p w14:paraId="15FBFA56">
      <w:pPr>
        <w:pStyle w:val="30"/>
        <w:rPr>
          <w:rFonts w:hint="eastAsia" w:asciiTheme="minorEastAsia" w:hAnsiTheme="minorEastAsia" w:eastAsiaTheme="minorEastAsia" w:cstheme="minorEastAsia"/>
          <w:color w:val="auto"/>
          <w:sz w:val="24"/>
          <w:highlight w:val="none"/>
        </w:rPr>
      </w:pPr>
    </w:p>
    <w:p w14:paraId="7C8AF6FC">
      <w:pPr>
        <w:rPr>
          <w:rFonts w:hint="eastAsia" w:asciiTheme="minorEastAsia" w:hAnsiTheme="minorEastAsia" w:eastAsiaTheme="minorEastAsia" w:cstheme="minorEastAsia"/>
          <w:color w:val="auto"/>
          <w:highlight w:val="none"/>
        </w:rPr>
      </w:pPr>
    </w:p>
    <w:p w14:paraId="5F5A5F2E">
      <w:pPr>
        <w:pStyle w:val="30"/>
        <w:rPr>
          <w:rFonts w:hint="eastAsia" w:asciiTheme="minorEastAsia" w:hAnsiTheme="minorEastAsia" w:eastAsiaTheme="minorEastAsia" w:cstheme="minorEastAsia"/>
          <w:color w:val="auto"/>
          <w:sz w:val="24"/>
          <w:highlight w:val="none"/>
        </w:rPr>
      </w:pPr>
    </w:p>
    <w:p w14:paraId="54C9F0E0">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34F17E4B">
      <w:pPr>
        <w:rPr>
          <w:rFonts w:hint="eastAsia" w:asciiTheme="minorEastAsia" w:hAnsiTheme="minorEastAsia" w:eastAsiaTheme="minorEastAsia" w:cstheme="minorEastAsia"/>
          <w:color w:val="auto"/>
          <w:highlight w:val="none"/>
        </w:rPr>
        <w:sectPr>
          <w:pgSz w:w="11907" w:h="16840"/>
          <w:pgMar w:top="1247" w:right="1474" w:bottom="1247" w:left="1361" w:header="680" w:footer="680" w:gutter="0"/>
          <w:pgNumType w:fmt="decimal"/>
          <w:cols w:space="720" w:num="1"/>
        </w:sectPr>
      </w:pPr>
    </w:p>
    <w:p w14:paraId="30942E89">
      <w:pPr>
        <w:pStyle w:val="60"/>
        <w:spacing w:line="440" w:lineRule="exact"/>
        <w:ind w:firstLine="0" w:firstLineChars="0"/>
        <w:rPr>
          <w:rFonts w:hint="eastAsia" w:asciiTheme="minorEastAsia" w:hAnsiTheme="minorEastAsia" w:eastAsiaTheme="minorEastAsia" w:cstheme="minorEastAsia"/>
          <w:color w:val="auto"/>
          <w:szCs w:val="32"/>
          <w:highlight w:val="none"/>
        </w:rPr>
      </w:pPr>
    </w:p>
    <w:p w14:paraId="7205DE45">
      <w:pPr>
        <w:pStyle w:val="2"/>
        <w:jc w:val="center"/>
        <w:rPr>
          <w:rFonts w:hint="eastAsia" w:asciiTheme="minorEastAsia" w:hAnsiTheme="minorEastAsia" w:eastAsiaTheme="minorEastAsia" w:cstheme="minorEastAsia"/>
          <w:b/>
          <w:color w:val="auto"/>
          <w:kern w:val="44"/>
          <w:sz w:val="36"/>
          <w:szCs w:val="36"/>
          <w:highlight w:val="none"/>
        </w:rPr>
      </w:pPr>
      <w:bookmarkStart w:id="772" w:name="_Toc466640622"/>
      <w:bookmarkStart w:id="773" w:name="_Toc420"/>
      <w:bookmarkStart w:id="774" w:name="_Toc3242"/>
      <w:bookmarkStart w:id="775" w:name="_Toc13641"/>
      <w:bookmarkStart w:id="776" w:name="_Toc9802"/>
      <w:bookmarkStart w:id="777" w:name="_Toc19434"/>
      <w:bookmarkStart w:id="778" w:name="_Toc3894"/>
      <w:bookmarkStart w:id="779" w:name="_Toc26594"/>
      <w:bookmarkStart w:id="780" w:name="_Toc19783"/>
      <w:bookmarkStart w:id="781" w:name="_Toc1879"/>
      <w:bookmarkStart w:id="782" w:name="_Toc32055"/>
      <w:bookmarkStart w:id="783" w:name="_Toc13167"/>
      <w:bookmarkStart w:id="784" w:name="_Toc27143"/>
      <w:r>
        <w:rPr>
          <w:rFonts w:hint="eastAsia" w:asciiTheme="minorEastAsia" w:hAnsiTheme="minorEastAsia" w:eastAsiaTheme="minorEastAsia" w:cstheme="minorEastAsia"/>
          <w:b/>
          <w:color w:val="auto"/>
          <w:kern w:val="44"/>
          <w:sz w:val="36"/>
          <w:szCs w:val="36"/>
          <w:highlight w:val="none"/>
        </w:rPr>
        <w:t>第</w:t>
      </w:r>
      <w:r>
        <w:rPr>
          <w:rFonts w:hint="eastAsia" w:asciiTheme="minorEastAsia" w:hAnsiTheme="minorEastAsia" w:eastAsiaTheme="minorEastAsia" w:cstheme="minorEastAsia"/>
          <w:b/>
          <w:color w:val="auto"/>
          <w:kern w:val="44"/>
          <w:sz w:val="36"/>
          <w:szCs w:val="36"/>
          <w:highlight w:val="none"/>
          <w:lang w:val="en-US" w:eastAsia="zh-CN"/>
        </w:rPr>
        <w:t>八</w:t>
      </w:r>
      <w:r>
        <w:rPr>
          <w:rFonts w:hint="eastAsia" w:asciiTheme="minorEastAsia" w:hAnsiTheme="minorEastAsia" w:eastAsiaTheme="minorEastAsia" w:cstheme="minorEastAsia"/>
          <w:b/>
          <w:color w:val="auto"/>
          <w:kern w:val="44"/>
          <w:sz w:val="36"/>
          <w:szCs w:val="36"/>
          <w:highlight w:val="none"/>
        </w:rPr>
        <w:t xml:space="preserve">章  </w:t>
      </w:r>
      <w:bookmarkEnd w:id="566"/>
      <w:bookmarkEnd w:id="567"/>
      <w:bookmarkEnd w:id="568"/>
      <w:bookmarkEnd w:id="569"/>
      <w:bookmarkEnd w:id="772"/>
      <w:r>
        <w:rPr>
          <w:rFonts w:hint="eastAsia" w:asciiTheme="minorEastAsia" w:hAnsiTheme="minorEastAsia" w:eastAsiaTheme="minorEastAsia" w:cstheme="minorEastAsia"/>
          <w:b/>
          <w:color w:val="auto"/>
          <w:kern w:val="44"/>
          <w:sz w:val="36"/>
          <w:szCs w:val="36"/>
          <w:highlight w:val="none"/>
        </w:rPr>
        <w:t>建设工程合同</w:t>
      </w:r>
      <w:bookmarkEnd w:id="773"/>
      <w:bookmarkEnd w:id="774"/>
      <w:bookmarkEnd w:id="775"/>
      <w:bookmarkEnd w:id="776"/>
      <w:bookmarkEnd w:id="777"/>
      <w:bookmarkEnd w:id="778"/>
      <w:bookmarkEnd w:id="779"/>
      <w:bookmarkEnd w:id="780"/>
      <w:bookmarkEnd w:id="781"/>
      <w:bookmarkEnd w:id="782"/>
      <w:bookmarkEnd w:id="783"/>
      <w:bookmarkEnd w:id="784"/>
    </w:p>
    <w:p w14:paraId="2B1FD30E">
      <w:pPr>
        <w:rPr>
          <w:rFonts w:hint="eastAsia" w:asciiTheme="minorEastAsia" w:hAnsiTheme="minorEastAsia" w:eastAsiaTheme="minorEastAsia" w:cstheme="minorEastAsia"/>
          <w:color w:val="auto"/>
          <w:highlight w:val="none"/>
        </w:rPr>
      </w:pPr>
    </w:p>
    <w:bookmarkEnd w:id="570"/>
    <w:bookmarkEnd w:id="571"/>
    <w:p w14:paraId="429AE6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略。总承包合同参照住房和城乡建设部、市场监管总局联合发布《建设项目工程总承包合同(示范文本)》(GF-2020-0216)。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3084AB2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设计合同按住房城乡建设部、市场监管总局制定《建设工程设计合同示范文本(房屋建筑工程)》(GF-2015-0209)、《建设工程设计合同示范文本（专业建设工程）》（GF-2015-0210）执行。</w:t>
      </w: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69"/>
      <w:tabs>
        <w:tab w:val="left" w:pos="4803"/>
        <w:tab w:val="clear" w:pos="4153"/>
      </w:tabs>
    </w:pPr>
    <w:r>
      <w:rPr>
        <w:rFonts w:hint="eastAsia"/>
      </w:rPr>
      <w:tab/>
    </w:r>
  </w:p>
  <w:p w14:paraId="4AFCE7F2">
    <w:pPr>
      <w:pStyle w:val="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69"/>
      <w:tabs>
        <w:tab w:val="left" w:pos="4803"/>
        <w:tab w:val="clear" w:pos="4153"/>
      </w:tabs>
    </w:pPr>
    <w:r>
      <w:rPr>
        <w:rFonts w:hint="eastAsia"/>
      </w:rPr>
      <w:tab/>
    </w:r>
  </w:p>
  <w:p w14:paraId="686904C8">
    <w:pPr>
      <w:pStyle w:val="6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47BF">
    <w:pPr>
      <w:pStyle w:val="69"/>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69"/>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6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2F147DC"/>
    <w:multiLevelType w:val="singleLevel"/>
    <w:tmpl w:val="92F147DC"/>
    <w:lvl w:ilvl="0" w:tentative="0">
      <w:start w:val="1"/>
      <w:numFmt w:val="decimal"/>
      <w:suff w:val="nothing"/>
      <w:lvlText w:val="%1．"/>
      <w:lvlJc w:val="left"/>
    </w:lvl>
  </w:abstractNum>
  <w:abstractNum w:abstractNumId="2">
    <w:nsid w:val="9A22DE3C"/>
    <w:multiLevelType w:val="singleLevel"/>
    <w:tmpl w:val="9A22DE3C"/>
    <w:lvl w:ilvl="0" w:tentative="0">
      <w:start w:val="5"/>
      <w:numFmt w:val="decimal"/>
      <w:suff w:val="space"/>
      <w:lvlText w:val="%1."/>
      <w:lvlJc w:val="left"/>
    </w:lvl>
  </w:abstractNum>
  <w:abstractNum w:abstractNumId="3">
    <w:nsid w:val="C099E3A4"/>
    <w:multiLevelType w:val="singleLevel"/>
    <w:tmpl w:val="C099E3A4"/>
    <w:lvl w:ilvl="0" w:tentative="0">
      <w:start w:val="1"/>
      <w:numFmt w:val="chineseCounting"/>
      <w:suff w:val="nothing"/>
      <w:lvlText w:val="第%1、"/>
      <w:lvlJc w:val="left"/>
      <w:rPr>
        <w:rFonts w:hint="eastAsia"/>
      </w:rPr>
    </w:lvl>
  </w:abstractNum>
  <w:abstractNum w:abstractNumId="4">
    <w:nsid w:val="C96527F3"/>
    <w:multiLevelType w:val="singleLevel"/>
    <w:tmpl w:val="C96527F3"/>
    <w:lvl w:ilvl="0" w:tentative="0">
      <w:start w:val="1"/>
      <w:numFmt w:val="decimal"/>
      <w:lvlText w:val="%1."/>
      <w:lvlJc w:val="left"/>
      <w:pPr>
        <w:tabs>
          <w:tab w:val="left" w:pos="312"/>
        </w:tabs>
      </w:pPr>
    </w:lvl>
  </w:abstractNum>
  <w:abstractNum w:abstractNumId="5">
    <w:nsid w:val="CFABDD9F"/>
    <w:multiLevelType w:val="singleLevel"/>
    <w:tmpl w:val="CFABDD9F"/>
    <w:lvl w:ilvl="0" w:tentative="0">
      <w:start w:val="1"/>
      <w:numFmt w:val="decimal"/>
      <w:suff w:val="nothing"/>
      <w:lvlText w:val="（%1）"/>
      <w:lvlJc w:val="left"/>
    </w:lvl>
  </w:abstractNum>
  <w:abstractNum w:abstractNumId="6">
    <w:nsid w:val="E04BF3B7"/>
    <w:multiLevelType w:val="singleLevel"/>
    <w:tmpl w:val="E04BF3B7"/>
    <w:lvl w:ilvl="0" w:tentative="0">
      <w:start w:val="1"/>
      <w:numFmt w:val="decimal"/>
      <w:suff w:val="nothing"/>
      <w:lvlText w:val="%1、"/>
      <w:lvlJc w:val="left"/>
    </w:lvl>
  </w:abstractNum>
  <w:abstractNum w:abstractNumId="7">
    <w:nsid w:val="F5B1AA35"/>
    <w:multiLevelType w:val="singleLevel"/>
    <w:tmpl w:val="F5B1AA35"/>
    <w:lvl w:ilvl="0" w:tentative="0">
      <w:start w:val="1"/>
      <w:numFmt w:val="decimal"/>
      <w:suff w:val="nothing"/>
      <w:lvlText w:val="%1．"/>
      <w:lvlJc w:val="left"/>
    </w:lvl>
  </w:abstractNum>
  <w:abstractNum w:abstractNumId="8">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164677F"/>
    <w:multiLevelType w:val="singleLevel"/>
    <w:tmpl w:val="0164677F"/>
    <w:lvl w:ilvl="0" w:tentative="0">
      <w:start w:val="1"/>
      <w:numFmt w:val="decimal"/>
      <w:suff w:val="nothing"/>
      <w:lvlText w:val="（%1）"/>
      <w:lvlJc w:val="left"/>
    </w:lvl>
  </w:abstractNum>
  <w:abstractNum w:abstractNumId="10">
    <w:nsid w:val="473934C1"/>
    <w:multiLevelType w:val="singleLevel"/>
    <w:tmpl w:val="473934C1"/>
    <w:lvl w:ilvl="0" w:tentative="0">
      <w:start w:val="1"/>
      <w:numFmt w:val="decimal"/>
      <w:suff w:val="nothing"/>
      <w:lvlText w:val="%1．"/>
      <w:lvlJc w:val="left"/>
    </w:lvl>
  </w:abstractNum>
  <w:num w:numId="1">
    <w:abstractNumId w:val="9"/>
  </w:num>
  <w:num w:numId="2">
    <w:abstractNumId w:val="8"/>
  </w:num>
  <w:num w:numId="3">
    <w:abstractNumId w:val="5"/>
  </w:num>
  <w:num w:numId="4">
    <w:abstractNumId w:val="6"/>
  </w:num>
  <w:num w:numId="5">
    <w:abstractNumId w:val="7"/>
  </w:num>
  <w:num w:numId="6">
    <w:abstractNumId w:val="1"/>
  </w:num>
  <w:num w:numId="7">
    <w:abstractNumId w:val="4"/>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DBmN2JjOGYxMWE5YjM1YzllOGFhZTI1YTE1OTcifQ=="/>
    <w:docVar w:name="KSO_WPS_MARK_KEY" w:val="2b56eff9-4bef-4219-8874-9567fb1cde91"/>
  </w:docVars>
  <w:rsids>
    <w:rsidRoot w:val="4C5944B1"/>
    <w:rsid w:val="000F7646"/>
    <w:rsid w:val="0011760F"/>
    <w:rsid w:val="001E0850"/>
    <w:rsid w:val="00281ECB"/>
    <w:rsid w:val="002F176F"/>
    <w:rsid w:val="003A1942"/>
    <w:rsid w:val="003B643A"/>
    <w:rsid w:val="003C275D"/>
    <w:rsid w:val="003E2709"/>
    <w:rsid w:val="0055689E"/>
    <w:rsid w:val="005E6BB8"/>
    <w:rsid w:val="0064163D"/>
    <w:rsid w:val="007C3F91"/>
    <w:rsid w:val="008C4168"/>
    <w:rsid w:val="00901845"/>
    <w:rsid w:val="00936991"/>
    <w:rsid w:val="00943625"/>
    <w:rsid w:val="00954357"/>
    <w:rsid w:val="00954A54"/>
    <w:rsid w:val="00A322B9"/>
    <w:rsid w:val="00A80EA7"/>
    <w:rsid w:val="00AB7D21"/>
    <w:rsid w:val="00AF685C"/>
    <w:rsid w:val="00B16179"/>
    <w:rsid w:val="00B37196"/>
    <w:rsid w:val="00C04E0C"/>
    <w:rsid w:val="00CB07F4"/>
    <w:rsid w:val="00CD4D5B"/>
    <w:rsid w:val="00D561CD"/>
    <w:rsid w:val="00DA5A23"/>
    <w:rsid w:val="00E76514"/>
    <w:rsid w:val="00ED4B12"/>
    <w:rsid w:val="00F95669"/>
    <w:rsid w:val="01282E62"/>
    <w:rsid w:val="01284AF4"/>
    <w:rsid w:val="012C10F1"/>
    <w:rsid w:val="016A5229"/>
    <w:rsid w:val="01A93FA3"/>
    <w:rsid w:val="01E704A0"/>
    <w:rsid w:val="02665093"/>
    <w:rsid w:val="028B50C3"/>
    <w:rsid w:val="029933CC"/>
    <w:rsid w:val="02D84414"/>
    <w:rsid w:val="03323DE5"/>
    <w:rsid w:val="033923C2"/>
    <w:rsid w:val="0348159A"/>
    <w:rsid w:val="03724869"/>
    <w:rsid w:val="0385459C"/>
    <w:rsid w:val="03A9454B"/>
    <w:rsid w:val="03AB4B95"/>
    <w:rsid w:val="03BB6210"/>
    <w:rsid w:val="03C50E3C"/>
    <w:rsid w:val="03F46BE4"/>
    <w:rsid w:val="041A1188"/>
    <w:rsid w:val="042E69E2"/>
    <w:rsid w:val="04360B53"/>
    <w:rsid w:val="049727D9"/>
    <w:rsid w:val="04EA57F9"/>
    <w:rsid w:val="06255BC2"/>
    <w:rsid w:val="065A3ABE"/>
    <w:rsid w:val="0694486B"/>
    <w:rsid w:val="06F37A6F"/>
    <w:rsid w:val="06FF1426"/>
    <w:rsid w:val="070E2AFA"/>
    <w:rsid w:val="083E11BD"/>
    <w:rsid w:val="08915791"/>
    <w:rsid w:val="08C47915"/>
    <w:rsid w:val="08D63073"/>
    <w:rsid w:val="08DA2C94"/>
    <w:rsid w:val="092752BD"/>
    <w:rsid w:val="09320D22"/>
    <w:rsid w:val="097E7AC3"/>
    <w:rsid w:val="09B554AF"/>
    <w:rsid w:val="09C86F91"/>
    <w:rsid w:val="0A051757"/>
    <w:rsid w:val="0A560A40"/>
    <w:rsid w:val="0A873975"/>
    <w:rsid w:val="0AD576F2"/>
    <w:rsid w:val="0AD7112E"/>
    <w:rsid w:val="0B633415"/>
    <w:rsid w:val="0BDA37C7"/>
    <w:rsid w:val="0C183B2E"/>
    <w:rsid w:val="0C3C08C2"/>
    <w:rsid w:val="0C5C7E64"/>
    <w:rsid w:val="0C7358DA"/>
    <w:rsid w:val="0CBC40CB"/>
    <w:rsid w:val="0CC46135"/>
    <w:rsid w:val="0CC53C5B"/>
    <w:rsid w:val="0CDD0FA5"/>
    <w:rsid w:val="0D2B56E9"/>
    <w:rsid w:val="0D3037CB"/>
    <w:rsid w:val="0D5374B9"/>
    <w:rsid w:val="0D7002CE"/>
    <w:rsid w:val="0D724D63"/>
    <w:rsid w:val="0DA63A8D"/>
    <w:rsid w:val="0DB937C0"/>
    <w:rsid w:val="0DC53787"/>
    <w:rsid w:val="0DDA28D6"/>
    <w:rsid w:val="0DE6650F"/>
    <w:rsid w:val="0DF73507"/>
    <w:rsid w:val="0DFA207C"/>
    <w:rsid w:val="0F0A0D37"/>
    <w:rsid w:val="0F4E10F7"/>
    <w:rsid w:val="0F930041"/>
    <w:rsid w:val="0FB24E29"/>
    <w:rsid w:val="0FE90846"/>
    <w:rsid w:val="101C0036"/>
    <w:rsid w:val="10264A11"/>
    <w:rsid w:val="10725EA8"/>
    <w:rsid w:val="10BD6F35"/>
    <w:rsid w:val="10CD6B01"/>
    <w:rsid w:val="10F162D6"/>
    <w:rsid w:val="11845E93"/>
    <w:rsid w:val="123E21E9"/>
    <w:rsid w:val="13156E63"/>
    <w:rsid w:val="131F5532"/>
    <w:rsid w:val="13426006"/>
    <w:rsid w:val="141B23B3"/>
    <w:rsid w:val="142B4CEC"/>
    <w:rsid w:val="143C0CA7"/>
    <w:rsid w:val="14DC7D94"/>
    <w:rsid w:val="14E1675A"/>
    <w:rsid w:val="14FE0A31"/>
    <w:rsid w:val="15033573"/>
    <w:rsid w:val="1525173B"/>
    <w:rsid w:val="160D304F"/>
    <w:rsid w:val="161F586A"/>
    <w:rsid w:val="16201F02"/>
    <w:rsid w:val="164E4741"/>
    <w:rsid w:val="16E178E4"/>
    <w:rsid w:val="175E7186"/>
    <w:rsid w:val="17AF3CDA"/>
    <w:rsid w:val="17B73663"/>
    <w:rsid w:val="17FF3E14"/>
    <w:rsid w:val="18770500"/>
    <w:rsid w:val="18AE7C99"/>
    <w:rsid w:val="19212219"/>
    <w:rsid w:val="19363AFA"/>
    <w:rsid w:val="196D1144"/>
    <w:rsid w:val="19952C1A"/>
    <w:rsid w:val="19B600B0"/>
    <w:rsid w:val="1A04743A"/>
    <w:rsid w:val="1A241393"/>
    <w:rsid w:val="1A3B37AF"/>
    <w:rsid w:val="1A495ECC"/>
    <w:rsid w:val="1A937147"/>
    <w:rsid w:val="1AA650CC"/>
    <w:rsid w:val="1AB12296"/>
    <w:rsid w:val="1AC63078"/>
    <w:rsid w:val="1ACF42A1"/>
    <w:rsid w:val="1B1742F2"/>
    <w:rsid w:val="1B690B70"/>
    <w:rsid w:val="1B754A9E"/>
    <w:rsid w:val="1B8076CB"/>
    <w:rsid w:val="1B8A59D6"/>
    <w:rsid w:val="1BC03F6C"/>
    <w:rsid w:val="1BC05D1A"/>
    <w:rsid w:val="1BC11A92"/>
    <w:rsid w:val="1BC62A56"/>
    <w:rsid w:val="1BF80445"/>
    <w:rsid w:val="1C4C1CA3"/>
    <w:rsid w:val="1C6061C5"/>
    <w:rsid w:val="1C8F1025"/>
    <w:rsid w:val="1CDD25B2"/>
    <w:rsid w:val="1CDD28FB"/>
    <w:rsid w:val="1CDE71ED"/>
    <w:rsid w:val="1D1170BC"/>
    <w:rsid w:val="1D750002"/>
    <w:rsid w:val="1D8D5913"/>
    <w:rsid w:val="1DB7314C"/>
    <w:rsid w:val="1DC85359"/>
    <w:rsid w:val="1DEB51E9"/>
    <w:rsid w:val="1E480248"/>
    <w:rsid w:val="1E5310C7"/>
    <w:rsid w:val="1E787E3F"/>
    <w:rsid w:val="1E896032"/>
    <w:rsid w:val="1ED02718"/>
    <w:rsid w:val="1F505606"/>
    <w:rsid w:val="1F7F413E"/>
    <w:rsid w:val="1F9951FF"/>
    <w:rsid w:val="1FAA210A"/>
    <w:rsid w:val="1FB265C2"/>
    <w:rsid w:val="1FBD45F2"/>
    <w:rsid w:val="20012DA5"/>
    <w:rsid w:val="20315438"/>
    <w:rsid w:val="206C46C2"/>
    <w:rsid w:val="20941E5C"/>
    <w:rsid w:val="20A303C1"/>
    <w:rsid w:val="20B144DF"/>
    <w:rsid w:val="20EF49EE"/>
    <w:rsid w:val="211D59BC"/>
    <w:rsid w:val="21933ED0"/>
    <w:rsid w:val="225278E7"/>
    <w:rsid w:val="225A40A6"/>
    <w:rsid w:val="22A26860"/>
    <w:rsid w:val="22E42C35"/>
    <w:rsid w:val="230C5CE8"/>
    <w:rsid w:val="23160915"/>
    <w:rsid w:val="235F6EB5"/>
    <w:rsid w:val="23AB72AF"/>
    <w:rsid w:val="23BE3486"/>
    <w:rsid w:val="242F6132"/>
    <w:rsid w:val="24491954"/>
    <w:rsid w:val="24704055"/>
    <w:rsid w:val="24AC7783"/>
    <w:rsid w:val="24EE1B49"/>
    <w:rsid w:val="25153BB3"/>
    <w:rsid w:val="253B5A69"/>
    <w:rsid w:val="255B15E2"/>
    <w:rsid w:val="2578303A"/>
    <w:rsid w:val="257D5076"/>
    <w:rsid w:val="25972C96"/>
    <w:rsid w:val="25BF256F"/>
    <w:rsid w:val="25C1100C"/>
    <w:rsid w:val="25D36F91"/>
    <w:rsid w:val="25E8104B"/>
    <w:rsid w:val="266F2816"/>
    <w:rsid w:val="268F110A"/>
    <w:rsid w:val="271D6716"/>
    <w:rsid w:val="272F01F7"/>
    <w:rsid w:val="27462BA9"/>
    <w:rsid w:val="27AC35F6"/>
    <w:rsid w:val="27CF3ABB"/>
    <w:rsid w:val="27EB411E"/>
    <w:rsid w:val="28335AC5"/>
    <w:rsid w:val="28461C9C"/>
    <w:rsid w:val="288A414F"/>
    <w:rsid w:val="28FD4CC9"/>
    <w:rsid w:val="29587392"/>
    <w:rsid w:val="297D16EE"/>
    <w:rsid w:val="29FD598B"/>
    <w:rsid w:val="2A475858"/>
    <w:rsid w:val="2A722D20"/>
    <w:rsid w:val="2A793900"/>
    <w:rsid w:val="2A7F1496"/>
    <w:rsid w:val="2A994305"/>
    <w:rsid w:val="2AA85E3B"/>
    <w:rsid w:val="2AAA4765"/>
    <w:rsid w:val="2AB90504"/>
    <w:rsid w:val="2AEA4B61"/>
    <w:rsid w:val="2BA456FE"/>
    <w:rsid w:val="2BC72BF8"/>
    <w:rsid w:val="2BEF49DC"/>
    <w:rsid w:val="2BF74425"/>
    <w:rsid w:val="2C1B0D4A"/>
    <w:rsid w:val="2C302A48"/>
    <w:rsid w:val="2C5D5807"/>
    <w:rsid w:val="2C733DC5"/>
    <w:rsid w:val="2C861EB2"/>
    <w:rsid w:val="2CB85DCF"/>
    <w:rsid w:val="2CD57184"/>
    <w:rsid w:val="2D145EC5"/>
    <w:rsid w:val="2D6A1F89"/>
    <w:rsid w:val="2D9D235F"/>
    <w:rsid w:val="2E0B36CC"/>
    <w:rsid w:val="2E0B376C"/>
    <w:rsid w:val="2E222864"/>
    <w:rsid w:val="2E5A3DAC"/>
    <w:rsid w:val="2F34284F"/>
    <w:rsid w:val="2F7E7F6E"/>
    <w:rsid w:val="2F7F0633"/>
    <w:rsid w:val="2F8530AA"/>
    <w:rsid w:val="2FC35981"/>
    <w:rsid w:val="30843362"/>
    <w:rsid w:val="30890978"/>
    <w:rsid w:val="311E37B6"/>
    <w:rsid w:val="31540F86"/>
    <w:rsid w:val="315947EF"/>
    <w:rsid w:val="31C91C1F"/>
    <w:rsid w:val="31FB42D0"/>
    <w:rsid w:val="32696CB3"/>
    <w:rsid w:val="326B7E18"/>
    <w:rsid w:val="32830F54"/>
    <w:rsid w:val="3286265A"/>
    <w:rsid w:val="329A44C1"/>
    <w:rsid w:val="33784CD4"/>
    <w:rsid w:val="33B71CA0"/>
    <w:rsid w:val="33CD3272"/>
    <w:rsid w:val="33E800AC"/>
    <w:rsid w:val="33F87B2A"/>
    <w:rsid w:val="33FB1B8D"/>
    <w:rsid w:val="343A1E13"/>
    <w:rsid w:val="345B6D51"/>
    <w:rsid w:val="34A55F9D"/>
    <w:rsid w:val="34A5706F"/>
    <w:rsid w:val="34AB28E5"/>
    <w:rsid w:val="34FA62E8"/>
    <w:rsid w:val="35325511"/>
    <w:rsid w:val="360F7B72"/>
    <w:rsid w:val="365437D6"/>
    <w:rsid w:val="3670318E"/>
    <w:rsid w:val="36D13957"/>
    <w:rsid w:val="36D466C5"/>
    <w:rsid w:val="36F11025"/>
    <w:rsid w:val="37691503"/>
    <w:rsid w:val="377C4D93"/>
    <w:rsid w:val="37AF33BA"/>
    <w:rsid w:val="37D70CAE"/>
    <w:rsid w:val="37ED2BA2"/>
    <w:rsid w:val="37EE3655"/>
    <w:rsid w:val="37FC5ED4"/>
    <w:rsid w:val="3821593A"/>
    <w:rsid w:val="384358B1"/>
    <w:rsid w:val="38B44A00"/>
    <w:rsid w:val="390E5CB1"/>
    <w:rsid w:val="395907FF"/>
    <w:rsid w:val="39657AA9"/>
    <w:rsid w:val="397321C6"/>
    <w:rsid w:val="39934616"/>
    <w:rsid w:val="39F8091D"/>
    <w:rsid w:val="3A0A0D7C"/>
    <w:rsid w:val="3A21319F"/>
    <w:rsid w:val="3A465B2C"/>
    <w:rsid w:val="3A6A35C8"/>
    <w:rsid w:val="3AAF722D"/>
    <w:rsid w:val="3AD959D6"/>
    <w:rsid w:val="3B136EF9"/>
    <w:rsid w:val="3B2154F6"/>
    <w:rsid w:val="3B286FE0"/>
    <w:rsid w:val="3B3E2DB3"/>
    <w:rsid w:val="3C1E33AE"/>
    <w:rsid w:val="3C3001B4"/>
    <w:rsid w:val="3C6577E2"/>
    <w:rsid w:val="3CA52FDE"/>
    <w:rsid w:val="3CC22946"/>
    <w:rsid w:val="3CD01F3B"/>
    <w:rsid w:val="3CE753A4"/>
    <w:rsid w:val="3CF96E86"/>
    <w:rsid w:val="3D204801"/>
    <w:rsid w:val="3D287F80"/>
    <w:rsid w:val="3D361E88"/>
    <w:rsid w:val="3D3734E4"/>
    <w:rsid w:val="3D697A37"/>
    <w:rsid w:val="3D9646D4"/>
    <w:rsid w:val="3DC95243"/>
    <w:rsid w:val="3DE07FF0"/>
    <w:rsid w:val="3E06185A"/>
    <w:rsid w:val="3E0D42F0"/>
    <w:rsid w:val="3E261EFC"/>
    <w:rsid w:val="3E3363C7"/>
    <w:rsid w:val="3E976956"/>
    <w:rsid w:val="3F073ADC"/>
    <w:rsid w:val="3FB672B0"/>
    <w:rsid w:val="3FEA0D08"/>
    <w:rsid w:val="3FEB51AC"/>
    <w:rsid w:val="400242A3"/>
    <w:rsid w:val="40582115"/>
    <w:rsid w:val="410B1343"/>
    <w:rsid w:val="41601348"/>
    <w:rsid w:val="41626E05"/>
    <w:rsid w:val="416A12B6"/>
    <w:rsid w:val="41AA3CDD"/>
    <w:rsid w:val="41BD79E6"/>
    <w:rsid w:val="41DD28D2"/>
    <w:rsid w:val="41FD0D85"/>
    <w:rsid w:val="42114C71"/>
    <w:rsid w:val="421C10AE"/>
    <w:rsid w:val="425D3A13"/>
    <w:rsid w:val="42B44D10"/>
    <w:rsid w:val="42BA41B0"/>
    <w:rsid w:val="42C13FA2"/>
    <w:rsid w:val="430C15CB"/>
    <w:rsid w:val="430C699F"/>
    <w:rsid w:val="43635589"/>
    <w:rsid w:val="437943F5"/>
    <w:rsid w:val="439E2535"/>
    <w:rsid w:val="43A80694"/>
    <w:rsid w:val="43B6162D"/>
    <w:rsid w:val="43DF5FA7"/>
    <w:rsid w:val="43F403A7"/>
    <w:rsid w:val="44220A07"/>
    <w:rsid w:val="442C7B41"/>
    <w:rsid w:val="445F5FF9"/>
    <w:rsid w:val="44A578BE"/>
    <w:rsid w:val="44BA339E"/>
    <w:rsid w:val="44EE0B22"/>
    <w:rsid w:val="45185537"/>
    <w:rsid w:val="45280308"/>
    <w:rsid w:val="45967968"/>
    <w:rsid w:val="46144D30"/>
    <w:rsid w:val="46893028"/>
    <w:rsid w:val="46A02C50"/>
    <w:rsid w:val="46B7282A"/>
    <w:rsid w:val="46C40504"/>
    <w:rsid w:val="46E77832"/>
    <w:rsid w:val="47617388"/>
    <w:rsid w:val="484418FD"/>
    <w:rsid w:val="487429ED"/>
    <w:rsid w:val="48C37705"/>
    <w:rsid w:val="48D6451F"/>
    <w:rsid w:val="48FA020D"/>
    <w:rsid w:val="493E5947"/>
    <w:rsid w:val="497004D0"/>
    <w:rsid w:val="499E328F"/>
    <w:rsid w:val="49A53A73"/>
    <w:rsid w:val="49BA59AE"/>
    <w:rsid w:val="4A080708"/>
    <w:rsid w:val="4A17094B"/>
    <w:rsid w:val="4B524331"/>
    <w:rsid w:val="4BB50FA7"/>
    <w:rsid w:val="4C1E4213"/>
    <w:rsid w:val="4C5944B1"/>
    <w:rsid w:val="4C6F3A23"/>
    <w:rsid w:val="4C8F5C62"/>
    <w:rsid w:val="4D0168EA"/>
    <w:rsid w:val="4D355CB8"/>
    <w:rsid w:val="4D4001B9"/>
    <w:rsid w:val="4D4B557E"/>
    <w:rsid w:val="4DB320D6"/>
    <w:rsid w:val="4DEB3918"/>
    <w:rsid w:val="4E031912"/>
    <w:rsid w:val="4E267A1C"/>
    <w:rsid w:val="4E74636C"/>
    <w:rsid w:val="4EA46D29"/>
    <w:rsid w:val="4EA9414C"/>
    <w:rsid w:val="4EC24E0E"/>
    <w:rsid w:val="4EEF1E97"/>
    <w:rsid w:val="4F244236"/>
    <w:rsid w:val="4F802EB1"/>
    <w:rsid w:val="4FF63749"/>
    <w:rsid w:val="507408A5"/>
    <w:rsid w:val="50897E78"/>
    <w:rsid w:val="508A67B9"/>
    <w:rsid w:val="51E073BF"/>
    <w:rsid w:val="52181704"/>
    <w:rsid w:val="5237602E"/>
    <w:rsid w:val="52741030"/>
    <w:rsid w:val="52923265"/>
    <w:rsid w:val="52B551A5"/>
    <w:rsid w:val="52CC7430"/>
    <w:rsid w:val="52ED43B9"/>
    <w:rsid w:val="53084363"/>
    <w:rsid w:val="53BF452D"/>
    <w:rsid w:val="53E53868"/>
    <w:rsid w:val="543A0058"/>
    <w:rsid w:val="545A24A8"/>
    <w:rsid w:val="54A454D1"/>
    <w:rsid w:val="54DE6C35"/>
    <w:rsid w:val="558772CD"/>
    <w:rsid w:val="55985036"/>
    <w:rsid w:val="55F07786"/>
    <w:rsid w:val="55FE3948"/>
    <w:rsid w:val="56290384"/>
    <w:rsid w:val="56352885"/>
    <w:rsid w:val="56B20706"/>
    <w:rsid w:val="56F73FDE"/>
    <w:rsid w:val="574A6804"/>
    <w:rsid w:val="577C3646"/>
    <w:rsid w:val="579730CB"/>
    <w:rsid w:val="579B2373"/>
    <w:rsid w:val="57CF0AB7"/>
    <w:rsid w:val="57D91936"/>
    <w:rsid w:val="57F91045"/>
    <w:rsid w:val="585A4825"/>
    <w:rsid w:val="58977827"/>
    <w:rsid w:val="58D04CC8"/>
    <w:rsid w:val="58D77C23"/>
    <w:rsid w:val="58EF1411"/>
    <w:rsid w:val="590B1FC3"/>
    <w:rsid w:val="59725B9E"/>
    <w:rsid w:val="59B166C6"/>
    <w:rsid w:val="59DD570D"/>
    <w:rsid w:val="5A0C7DA1"/>
    <w:rsid w:val="5AA1673B"/>
    <w:rsid w:val="5AC426E2"/>
    <w:rsid w:val="5AE34FA5"/>
    <w:rsid w:val="5AE42DEB"/>
    <w:rsid w:val="5AE66844"/>
    <w:rsid w:val="5B0310C5"/>
    <w:rsid w:val="5B1D63D9"/>
    <w:rsid w:val="5B2E3D47"/>
    <w:rsid w:val="5BA1276A"/>
    <w:rsid w:val="5BA32F4B"/>
    <w:rsid w:val="5BC22E0D"/>
    <w:rsid w:val="5C0C052C"/>
    <w:rsid w:val="5C0E3D80"/>
    <w:rsid w:val="5C606182"/>
    <w:rsid w:val="5C6A0DAE"/>
    <w:rsid w:val="5CE943C9"/>
    <w:rsid w:val="5D6F2B20"/>
    <w:rsid w:val="5DE828D3"/>
    <w:rsid w:val="5E062D59"/>
    <w:rsid w:val="5E473A9D"/>
    <w:rsid w:val="5E677C9B"/>
    <w:rsid w:val="5EA477C0"/>
    <w:rsid w:val="5F217E4A"/>
    <w:rsid w:val="60364971"/>
    <w:rsid w:val="60483AFC"/>
    <w:rsid w:val="60885E2E"/>
    <w:rsid w:val="613B0F6B"/>
    <w:rsid w:val="61B72CE8"/>
    <w:rsid w:val="6256605D"/>
    <w:rsid w:val="62774225"/>
    <w:rsid w:val="62A96AD4"/>
    <w:rsid w:val="62AD76C0"/>
    <w:rsid w:val="62C507C9"/>
    <w:rsid w:val="62D11B87"/>
    <w:rsid w:val="62E34F3D"/>
    <w:rsid w:val="63272A98"/>
    <w:rsid w:val="63422A85"/>
    <w:rsid w:val="634405AB"/>
    <w:rsid w:val="6390559E"/>
    <w:rsid w:val="63B30F2E"/>
    <w:rsid w:val="63B53257"/>
    <w:rsid w:val="640C1C55"/>
    <w:rsid w:val="64557053"/>
    <w:rsid w:val="647E0D38"/>
    <w:rsid w:val="64A60857"/>
    <w:rsid w:val="65037FF2"/>
    <w:rsid w:val="65041398"/>
    <w:rsid w:val="650A75D2"/>
    <w:rsid w:val="65D5198E"/>
    <w:rsid w:val="66E77BCB"/>
    <w:rsid w:val="674E6C15"/>
    <w:rsid w:val="675114E9"/>
    <w:rsid w:val="67867202"/>
    <w:rsid w:val="67A96C2F"/>
    <w:rsid w:val="67AE2497"/>
    <w:rsid w:val="67AF7FBD"/>
    <w:rsid w:val="67C63C85"/>
    <w:rsid w:val="67E450CE"/>
    <w:rsid w:val="688A4CB2"/>
    <w:rsid w:val="68DE4FFE"/>
    <w:rsid w:val="68E32614"/>
    <w:rsid w:val="68F13666"/>
    <w:rsid w:val="693410C2"/>
    <w:rsid w:val="693B7312"/>
    <w:rsid w:val="6949691B"/>
    <w:rsid w:val="694A2693"/>
    <w:rsid w:val="697274F4"/>
    <w:rsid w:val="69787200"/>
    <w:rsid w:val="697F233D"/>
    <w:rsid w:val="69B2159C"/>
    <w:rsid w:val="69F60125"/>
    <w:rsid w:val="6A060AF0"/>
    <w:rsid w:val="6A542DAB"/>
    <w:rsid w:val="6AAB0F10"/>
    <w:rsid w:val="6AAC5CA8"/>
    <w:rsid w:val="6ABE0C43"/>
    <w:rsid w:val="6B3158B9"/>
    <w:rsid w:val="6B601CFA"/>
    <w:rsid w:val="6C065B2D"/>
    <w:rsid w:val="6C3F4006"/>
    <w:rsid w:val="6C4F72C1"/>
    <w:rsid w:val="6C946959"/>
    <w:rsid w:val="6CB9494B"/>
    <w:rsid w:val="6CEB1A97"/>
    <w:rsid w:val="6CF84455"/>
    <w:rsid w:val="6D390A55"/>
    <w:rsid w:val="6D4A2C62"/>
    <w:rsid w:val="6DA87988"/>
    <w:rsid w:val="6DFD5F26"/>
    <w:rsid w:val="6E105C5A"/>
    <w:rsid w:val="6E290AC9"/>
    <w:rsid w:val="6E4006B2"/>
    <w:rsid w:val="6E427DDD"/>
    <w:rsid w:val="6E62222D"/>
    <w:rsid w:val="6F1060F6"/>
    <w:rsid w:val="6F541B76"/>
    <w:rsid w:val="6F7E1B58"/>
    <w:rsid w:val="6F8B7B20"/>
    <w:rsid w:val="6FE0165C"/>
    <w:rsid w:val="6FE74798"/>
    <w:rsid w:val="70223A22"/>
    <w:rsid w:val="70633D9B"/>
    <w:rsid w:val="7073427E"/>
    <w:rsid w:val="70B76860"/>
    <w:rsid w:val="70CE7706"/>
    <w:rsid w:val="70FA04FB"/>
    <w:rsid w:val="710E3FA6"/>
    <w:rsid w:val="71132B52"/>
    <w:rsid w:val="71765B16"/>
    <w:rsid w:val="725325B9"/>
    <w:rsid w:val="725351DA"/>
    <w:rsid w:val="72987FCC"/>
    <w:rsid w:val="72D54D7C"/>
    <w:rsid w:val="72E41463"/>
    <w:rsid w:val="72EA7879"/>
    <w:rsid w:val="7343262D"/>
    <w:rsid w:val="73B9469D"/>
    <w:rsid w:val="73DD1399"/>
    <w:rsid w:val="74356371"/>
    <w:rsid w:val="74485A21"/>
    <w:rsid w:val="74885923"/>
    <w:rsid w:val="74EA3B64"/>
    <w:rsid w:val="752244C4"/>
    <w:rsid w:val="75623F7A"/>
    <w:rsid w:val="75862CA5"/>
    <w:rsid w:val="75D457BF"/>
    <w:rsid w:val="76257DC8"/>
    <w:rsid w:val="768A40CF"/>
    <w:rsid w:val="76B30A12"/>
    <w:rsid w:val="76EA0007"/>
    <w:rsid w:val="77043E82"/>
    <w:rsid w:val="77130569"/>
    <w:rsid w:val="771A5453"/>
    <w:rsid w:val="77784870"/>
    <w:rsid w:val="77B358A8"/>
    <w:rsid w:val="77C83101"/>
    <w:rsid w:val="77FC724F"/>
    <w:rsid w:val="78BF0CEF"/>
    <w:rsid w:val="78FE2050"/>
    <w:rsid w:val="79664F44"/>
    <w:rsid w:val="79FA5A10"/>
    <w:rsid w:val="7A067F11"/>
    <w:rsid w:val="7A2544C3"/>
    <w:rsid w:val="7A37631C"/>
    <w:rsid w:val="7A401675"/>
    <w:rsid w:val="7A603412"/>
    <w:rsid w:val="7A955AA3"/>
    <w:rsid w:val="7A9E283F"/>
    <w:rsid w:val="7AB17498"/>
    <w:rsid w:val="7AB20E73"/>
    <w:rsid w:val="7AEB57A3"/>
    <w:rsid w:val="7B4231CA"/>
    <w:rsid w:val="7B62481E"/>
    <w:rsid w:val="7BB63A0E"/>
    <w:rsid w:val="7C137C33"/>
    <w:rsid w:val="7C264D1F"/>
    <w:rsid w:val="7C46434A"/>
    <w:rsid w:val="7C5E5EE7"/>
    <w:rsid w:val="7C7C270C"/>
    <w:rsid w:val="7C857813"/>
    <w:rsid w:val="7CBE4AD3"/>
    <w:rsid w:val="7CC9189C"/>
    <w:rsid w:val="7CDC31AB"/>
    <w:rsid w:val="7CF60710"/>
    <w:rsid w:val="7D7F551F"/>
    <w:rsid w:val="7D9B4867"/>
    <w:rsid w:val="7E2F3AA9"/>
    <w:rsid w:val="7E68119A"/>
    <w:rsid w:val="7EDE145C"/>
    <w:rsid w:val="7EEA1BAF"/>
    <w:rsid w:val="7F231565"/>
    <w:rsid w:val="7F280963"/>
    <w:rsid w:val="7F631961"/>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等线" w:eastAsia="等线" w:cs="Times New Roman"/>
      <w:kern w:val="2"/>
      <w:sz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1"/>
    <w:next w:val="1"/>
    <w:qFormat/>
    <w:uiPriority w:val="0"/>
    <w:pPr>
      <w:autoSpaceDE w:val="0"/>
      <w:autoSpaceDN w:val="0"/>
      <w:adjustRightInd w:val="0"/>
      <w:jc w:val="left"/>
      <w:outlineLvl w:val="1"/>
    </w:pPr>
    <w:rPr>
      <w:kern w:val="0"/>
    </w:rPr>
  </w:style>
  <w:style w:type="paragraph" w:styleId="4">
    <w:name w:val="heading 3"/>
    <w:basedOn w:val="1"/>
    <w:next w:val="1"/>
    <w:link w:val="49"/>
    <w:qFormat/>
    <w:uiPriority w:val="0"/>
    <w:pPr>
      <w:keepNext/>
      <w:keepLines/>
      <w:outlineLvl w:val="2"/>
    </w:pPr>
    <w:rPr>
      <w:rFonts w:hint="default" w:ascii="Times New Roman" w:hAnsi="Times New Roman" w:eastAsia="宋体"/>
      <w:b/>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Emphasis"/>
    <w:basedOn w:val="22"/>
    <w:qFormat/>
    <w:uiPriority w:val="0"/>
    <w:rPr>
      <w:i/>
    </w:rPr>
  </w:style>
  <w:style w:type="character" w:styleId="26">
    <w:name w:val="HTML Variable"/>
    <w:basedOn w:val="22"/>
    <w:qFormat/>
    <w:uiPriority w:val="0"/>
    <w:rPr>
      <w:i/>
    </w:rPr>
  </w:style>
  <w:style w:type="character" w:styleId="27">
    <w:name w:val="Hyperlink"/>
    <w:basedOn w:val="22"/>
    <w:qFormat/>
    <w:uiPriority w:val="0"/>
    <w:rPr>
      <w:color w:val="333333"/>
      <w:u w:val="none"/>
    </w:rPr>
  </w:style>
  <w:style w:type="character" w:styleId="28">
    <w:name w:val="HTML Code"/>
    <w:basedOn w:val="22"/>
    <w:qFormat/>
    <w:uiPriority w:val="0"/>
    <w:rPr>
      <w:rFonts w:ascii="Courier New" w:hAnsi="Courier New"/>
      <w:sz w:val="20"/>
    </w:rPr>
  </w:style>
  <w:style w:type="character" w:styleId="29">
    <w:name w:val="HTML Cite"/>
    <w:basedOn w:val="22"/>
    <w:qFormat/>
    <w:uiPriority w:val="0"/>
    <w:rPr>
      <w:i/>
    </w:rPr>
  </w:style>
  <w:style w:type="paragraph" w:customStyle="1" w:styleId="30">
    <w:name w:val="样式 宋体 行距: 1.5 倍行距"/>
    <w:basedOn w:val="31"/>
    <w:next w:val="1"/>
    <w:qFormat/>
    <w:uiPriority w:val="0"/>
    <w:pPr>
      <w:jc w:val="center"/>
    </w:pPr>
    <w:rPr>
      <w:rFonts w:ascii="Times New Roman" w:hAnsi="Times New Roman" w:cs="Times New Roman"/>
      <w:b/>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4">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5">
    <w:name w:val="标题 1 New"/>
    <w:basedOn w:val="34"/>
    <w:next w:val="34"/>
    <w:qFormat/>
    <w:uiPriority w:val="0"/>
    <w:pPr>
      <w:autoSpaceDE w:val="0"/>
      <w:autoSpaceDN w:val="0"/>
      <w:adjustRightInd w:val="0"/>
      <w:jc w:val="left"/>
      <w:outlineLvl w:val="0"/>
    </w:pPr>
    <w:rPr>
      <w:kern w:val="0"/>
      <w:sz w:val="30"/>
    </w:rPr>
  </w:style>
  <w:style w:type="paragraph" w:customStyle="1" w:styleId="36">
    <w:name w:val="标题 2 New New"/>
    <w:basedOn w:val="34"/>
    <w:next w:val="34"/>
    <w:qFormat/>
    <w:uiPriority w:val="0"/>
    <w:pPr>
      <w:autoSpaceDE w:val="0"/>
      <w:autoSpaceDN w:val="0"/>
      <w:adjustRightInd w:val="0"/>
      <w:jc w:val="left"/>
      <w:outlineLvl w:val="1"/>
    </w:pPr>
    <w:rPr>
      <w:kern w:val="0"/>
    </w:rPr>
  </w:style>
  <w:style w:type="paragraph" w:customStyle="1" w:styleId="3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 Indent1"/>
    <w:basedOn w:val="1"/>
    <w:qFormat/>
    <w:uiPriority w:val="0"/>
    <w:pPr>
      <w:widowControl/>
      <w:spacing w:line="360" w:lineRule="auto"/>
      <w:ind w:firstLine="420"/>
      <w:jc w:val="left"/>
    </w:pPr>
    <w:rPr>
      <w:rFonts w:hAnsi="Times New Roman"/>
      <w:kern w:val="0"/>
      <w:sz w:val="20"/>
    </w:rPr>
  </w:style>
  <w:style w:type="paragraph" w:customStyle="1" w:styleId="39">
    <w:name w:val="正文缩进1"/>
    <w:basedOn w:val="1"/>
    <w:qFormat/>
    <w:uiPriority w:val="0"/>
    <w:pPr>
      <w:widowControl/>
      <w:spacing w:line="360" w:lineRule="auto"/>
      <w:ind w:firstLine="420"/>
      <w:jc w:val="left"/>
    </w:pPr>
    <w:rPr>
      <w:rFonts w:hAnsi="Times New Roman"/>
      <w:kern w:val="0"/>
      <w:sz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3">
    <w:name w:val="正文文本缩进 New New"/>
    <w:basedOn w:val="34"/>
    <w:qFormat/>
    <w:uiPriority w:val="0"/>
    <w:pPr>
      <w:ind w:firstLine="560" w:firstLineChars="200"/>
    </w:pPr>
  </w:style>
  <w:style w:type="paragraph" w:customStyle="1" w:styleId="44">
    <w:name w:val="正文文本缩进 3 New"/>
    <w:basedOn w:val="34"/>
    <w:qFormat/>
    <w:uiPriority w:val="0"/>
    <w:pPr>
      <w:ind w:firstLine="560"/>
    </w:pPr>
    <w:rPr>
      <w:color w:val="FF0000"/>
    </w:rPr>
  </w:style>
  <w:style w:type="paragraph" w:customStyle="1" w:styleId="45">
    <w:name w:val="标题 3 New New New"/>
    <w:basedOn w:val="46"/>
    <w:next w:val="46"/>
    <w:qFormat/>
    <w:uiPriority w:val="0"/>
    <w:pPr>
      <w:keepNext/>
      <w:keepLines/>
      <w:jc w:val="center"/>
      <w:outlineLvl w:val="2"/>
    </w:pPr>
    <w:rPr>
      <w:sz w:val="24"/>
    </w:rPr>
  </w:style>
  <w:style w:type="paragraph" w:customStyle="1" w:styleId="46">
    <w:name w:val="正文缩进 New"/>
    <w:basedOn w:val="47"/>
    <w:qFormat/>
    <w:uiPriority w:val="0"/>
    <w:pPr>
      <w:widowControl/>
      <w:ind w:firstLine="420"/>
      <w:jc w:val="left"/>
    </w:pPr>
    <w:rPr>
      <w:kern w:val="0"/>
      <w:sz w:val="20"/>
    </w:rPr>
  </w:style>
  <w:style w:type="paragraph" w:customStyle="1" w:styleId="4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9">
    <w:name w:val="标题 3 Char"/>
    <w:link w:val="4"/>
    <w:qFormat/>
    <w:uiPriority w:val="0"/>
    <w:rPr>
      <w:rFonts w:hint="default" w:ascii="Times New Roman" w:hAnsi="Times New Roman" w:eastAsia="宋体"/>
      <w:b/>
    </w:rPr>
  </w:style>
  <w:style w:type="character" w:customStyle="1" w:styleId="50">
    <w:name w:val="NormalCharacter"/>
    <w:semiHidden/>
    <w:qFormat/>
    <w:uiPriority w:val="0"/>
    <w:rPr>
      <w:rFonts w:ascii="宋体"/>
      <w:kern w:val="2"/>
      <w:sz w:val="24"/>
      <w:lang w:val="en-US" w:eastAsia="zh-CN" w:bidi="ar-SA"/>
    </w:rPr>
  </w:style>
  <w:style w:type="paragraph" w:customStyle="1" w:styleId="51">
    <w:name w:val="标题 2 New New New"/>
    <w:basedOn w:val="52"/>
    <w:next w:val="52"/>
    <w:qFormat/>
    <w:uiPriority w:val="0"/>
    <w:pPr>
      <w:autoSpaceDE w:val="0"/>
      <w:autoSpaceDN w:val="0"/>
      <w:adjustRightInd w:val="0"/>
      <w:jc w:val="left"/>
      <w:outlineLvl w:val="1"/>
    </w:p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3">
    <w:name w:val="普通(网站) New"/>
    <w:basedOn w:val="54"/>
    <w:qFormat/>
    <w:uiPriority w:val="0"/>
    <w:rPr>
      <w:sz w:val="24"/>
    </w:rPr>
  </w:style>
  <w:style w:type="paragraph" w:customStyle="1" w:styleId="5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YJ22 Char"/>
    <w:link w:val="59"/>
    <w:qFormat/>
    <w:uiPriority w:val="0"/>
    <w:rPr>
      <w:rFonts w:ascii="Times New Roman" w:hAnsi="宋体"/>
      <w:b/>
      <w:kern w:val="0"/>
      <w:sz w:val="20"/>
    </w:rPr>
  </w:style>
  <w:style w:type="paragraph" w:customStyle="1" w:styleId="59">
    <w:name w:val="YJ22"/>
    <w:basedOn w:val="34"/>
    <w:next w:val="34"/>
    <w:link w:val="58"/>
    <w:qFormat/>
    <w:uiPriority w:val="0"/>
    <w:pPr>
      <w:autoSpaceDE w:val="0"/>
      <w:autoSpaceDN w:val="0"/>
      <w:adjustRightInd w:val="0"/>
      <w:jc w:val="left"/>
      <w:outlineLvl w:val="1"/>
    </w:pPr>
    <w:rPr>
      <w:rFonts w:ascii="Times New Roman" w:hAnsi="宋体"/>
      <w:b/>
      <w:kern w:val="0"/>
      <w:sz w:val="20"/>
    </w:rPr>
  </w:style>
  <w:style w:type="paragraph" w:customStyle="1" w:styleId="60">
    <w:name w:val="正文文本缩进 New"/>
    <w:basedOn w:val="61"/>
    <w:qFormat/>
    <w:uiPriority w:val="0"/>
    <w:pPr>
      <w:ind w:firstLine="560" w:firstLineChars="200"/>
    </w:pPr>
  </w:style>
  <w:style w:type="paragraph" w:customStyle="1" w:styleId="61">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2">
    <w:name w:val="正文文本缩进 New New New New"/>
    <w:basedOn w:val="63"/>
    <w:qFormat/>
    <w:uiPriority w:val="0"/>
    <w:pPr>
      <w:ind w:firstLine="560" w:firstLineChars="200"/>
    </w:pPr>
    <w:rPr>
      <w:szCs w:val="28"/>
    </w:rPr>
  </w:style>
  <w:style w:type="paragraph" w:customStyle="1" w:styleId="63">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4">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5">
    <w:name w:val="正文文本缩进 New New New New New New New"/>
    <w:basedOn w:val="64"/>
    <w:qFormat/>
    <w:uiPriority w:val="0"/>
    <w:pPr>
      <w:ind w:left="420" w:leftChars="200"/>
    </w:pPr>
    <w:rPr>
      <w:szCs w:val="24"/>
    </w:rPr>
  </w:style>
  <w:style w:type="paragraph" w:customStyle="1" w:styleId="66">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New"/>
    <w:basedOn w:val="66"/>
    <w:qFormat/>
    <w:uiPriority w:val="0"/>
    <w:pPr>
      <w:ind w:left="420" w:leftChars="200"/>
    </w:pPr>
    <w:rPr>
      <w:szCs w:val="24"/>
    </w:rPr>
  </w:style>
  <w:style w:type="paragraph" w:customStyle="1" w:styleId="68">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页脚 New"/>
    <w:basedOn w:val="34"/>
    <w:qFormat/>
    <w:uiPriority w:val="0"/>
    <w:pPr>
      <w:widowControl/>
      <w:tabs>
        <w:tab w:val="center" w:pos="4153"/>
        <w:tab w:val="right" w:pos="8306"/>
      </w:tabs>
      <w:snapToGrid w:val="0"/>
      <w:jc w:val="left"/>
    </w:pPr>
    <w:rPr>
      <w:kern w:val="0"/>
      <w:sz w:val="18"/>
    </w:rPr>
  </w:style>
  <w:style w:type="character" w:customStyle="1" w:styleId="70">
    <w:name w:val="批注框文本 Char"/>
    <w:basedOn w:val="22"/>
    <w:link w:val="12"/>
    <w:qFormat/>
    <w:uiPriority w:val="0"/>
    <w:rPr>
      <w:rFonts w:ascii="宋体" w:hAnsi="等线" w:eastAsia="等线" w:cs="Times New Roman"/>
      <w:kern w:val="2"/>
      <w:sz w:val="18"/>
      <w:szCs w:val="18"/>
    </w:rPr>
  </w:style>
  <w:style w:type="character" w:customStyle="1" w:styleId="71">
    <w:name w:val="hover21"/>
    <w:basedOn w:val="22"/>
    <w:qFormat/>
    <w:uiPriority w:val="0"/>
    <w:rPr>
      <w:color w:val="5FB878"/>
    </w:rPr>
  </w:style>
  <w:style w:type="character" w:customStyle="1" w:styleId="72">
    <w:name w:val="hover22"/>
    <w:basedOn w:val="22"/>
    <w:qFormat/>
    <w:uiPriority w:val="0"/>
    <w:rPr>
      <w:color w:val="5FB878"/>
    </w:rPr>
  </w:style>
  <w:style w:type="character" w:customStyle="1" w:styleId="73">
    <w:name w:val="hover23"/>
    <w:basedOn w:val="22"/>
    <w:qFormat/>
    <w:uiPriority w:val="0"/>
    <w:rPr>
      <w:color w:val="FFFFFF"/>
    </w:rPr>
  </w:style>
  <w:style w:type="paragraph" w:customStyle="1" w:styleId="74">
    <w:name w:val="Normal"/>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styleId="7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24407</Words>
  <Characters>26198</Characters>
  <Lines>731</Lines>
  <Paragraphs>205</Paragraphs>
  <TotalTime>85</TotalTime>
  <ScaleCrop>false</ScaleCrop>
  <LinksUpToDate>false</LinksUpToDate>
  <CharactersWithSpaces>26720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WPS_1481086387</cp:lastModifiedBy>
  <cp:lastPrinted>2025-01-26T01:26:00Z</cp:lastPrinted>
  <dcterms:modified xsi:type="dcterms:W3CDTF">2025-01-26T02:44:05Z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6E917E10E16945418590F3BF0112CB1A_13</vt:lpwstr>
  </property>
  <property fmtid="{D5CDD505-2E9C-101B-9397-08002B2CF9AE}" pid="4" name="KSOTemplateDocerSaveRecord">
    <vt:lpwstr>eyJoZGlkIjoiMDVmN2Q5ZjM3YTYwOTZlZmM0MzUwNTBjMWQ1Mzc0ZGUiLCJ1c2VySWQiOiIyNTUzNTE1MTMifQ==</vt:lpwstr>
  </property>
</Properties>
</file>