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3"/>
        <w:wordWrap w:val="0"/>
        <w:adjustRightInd w:val="0"/>
        <w:snapToGrid w:val="0"/>
        <w:jc w:val="center"/>
        <w:rPr>
          <w:snapToGrid w:val="0"/>
          <w:color w:val="auto"/>
          <w:kern w:val="0"/>
          <w:sz w:val="24"/>
        </w:rPr>
      </w:pPr>
    </w:p>
    <w:p>
      <w:pPr>
        <w:pStyle w:val="134"/>
        <w:wordWrap w:val="0"/>
        <w:adjustRightInd w:val="0"/>
        <w:snapToGrid w:val="0"/>
        <w:spacing w:line="360" w:lineRule="auto"/>
        <w:ind w:left="410" w:leftChars="171"/>
        <w:jc w:val="center"/>
        <w:rPr>
          <w:rFonts w:eastAsia="宋体"/>
          <w:b/>
          <w:bCs/>
          <w:snapToGrid w:val="0"/>
          <w:color w:val="auto"/>
          <w:kern w:val="0"/>
          <w:sz w:val="44"/>
          <w:szCs w:val="44"/>
          <w:u w:val="single"/>
        </w:rPr>
      </w:pPr>
    </w:p>
    <w:p>
      <w:pPr>
        <w:pStyle w:val="134"/>
        <w:wordWrap w:val="0"/>
        <w:adjustRightInd w:val="0"/>
        <w:snapToGrid w:val="0"/>
        <w:spacing w:line="360" w:lineRule="auto"/>
        <w:jc w:val="center"/>
        <w:rPr>
          <w:rFonts w:eastAsia="宋体"/>
          <w:b/>
          <w:bCs/>
          <w:snapToGrid w:val="0"/>
          <w:color w:val="auto"/>
          <w:kern w:val="0"/>
          <w:sz w:val="48"/>
          <w:szCs w:val="48"/>
        </w:rPr>
      </w:pPr>
      <w:r>
        <w:rPr>
          <w:rFonts w:hint="eastAsia" w:eastAsia="宋体"/>
          <w:b/>
          <w:snapToGrid w:val="0"/>
          <w:color w:val="auto"/>
          <w:kern w:val="0"/>
          <w:sz w:val="40"/>
          <w:szCs w:val="21"/>
          <w:u w:val="single"/>
          <w:lang w:eastAsia="zh-CN"/>
        </w:rPr>
        <w:t>北江流域（始兴县墨江流域段）水污染防治项目（一期）-太平镇片区监理</w:t>
      </w:r>
    </w:p>
    <w:p>
      <w:pPr>
        <w:pStyle w:val="134"/>
        <w:wordWrap w:val="0"/>
        <w:adjustRightInd w:val="0"/>
        <w:snapToGrid w:val="0"/>
        <w:spacing w:line="360" w:lineRule="auto"/>
        <w:rPr>
          <w:rFonts w:eastAsia="宋体"/>
          <w:snapToGrid w:val="0"/>
          <w:color w:val="auto"/>
          <w:kern w:val="0"/>
          <w:sz w:val="36"/>
          <w:u w:val="single"/>
        </w:rPr>
      </w:pPr>
    </w:p>
    <w:p>
      <w:pPr>
        <w:pStyle w:val="134"/>
        <w:wordWrap w:val="0"/>
        <w:adjustRightInd w:val="0"/>
        <w:snapToGrid w:val="0"/>
        <w:spacing w:line="360" w:lineRule="auto"/>
        <w:jc w:val="center"/>
        <w:rPr>
          <w:b/>
          <w:bCs/>
          <w:snapToGrid w:val="0"/>
          <w:color w:val="auto"/>
          <w:kern w:val="0"/>
          <w:sz w:val="48"/>
          <w:szCs w:val="48"/>
        </w:rPr>
      </w:pPr>
      <w:r>
        <w:rPr>
          <w:rFonts w:hint="eastAsia" w:eastAsia="宋体"/>
          <w:b/>
          <w:bCs/>
          <w:snapToGrid w:val="0"/>
          <w:color w:val="auto"/>
          <w:kern w:val="0"/>
          <w:sz w:val="72"/>
          <w:szCs w:val="72"/>
          <w14:shadow w14:blurRad="50800" w14:dist="38100" w14:dir="2700000" w14:sx="100000" w14:sy="100000" w14:kx="0" w14:ky="0" w14:algn="tl">
            <w14:srgbClr w14:val="000000">
              <w14:alpha w14:val="60000"/>
            </w14:srgbClr>
          </w14:shadow>
        </w:rPr>
        <w:t>招标文件</w:t>
      </w:r>
    </w:p>
    <w:p>
      <w:pPr>
        <w:wordWrap w:val="0"/>
        <w:adjustRightInd w:val="0"/>
        <w:snapToGrid w:val="0"/>
        <w:jc w:val="center"/>
        <w:rPr>
          <w:rFonts w:ascii="Times New Roman"/>
          <w:b/>
          <w:bCs/>
          <w:snapToGrid w:val="0"/>
          <w:color w:val="auto"/>
          <w:kern w:val="0"/>
          <w:sz w:val="48"/>
          <w:szCs w:val="48"/>
        </w:rPr>
      </w:pPr>
    </w:p>
    <w:p>
      <w:pPr>
        <w:wordWrap w:val="0"/>
        <w:adjustRightInd w:val="0"/>
        <w:snapToGrid w:val="0"/>
        <w:jc w:val="center"/>
        <w:rPr>
          <w:rFonts w:ascii="Times New Roman"/>
          <w:b/>
          <w:bCs/>
          <w:snapToGrid w:val="0"/>
          <w:color w:val="auto"/>
          <w:kern w:val="0"/>
          <w:sz w:val="48"/>
          <w:szCs w:val="48"/>
        </w:rPr>
      </w:pPr>
    </w:p>
    <w:tbl>
      <w:tblPr>
        <w:tblStyle w:val="28"/>
        <w:tblW w:w="0" w:type="auto"/>
        <w:tblInd w:w="-100" w:type="dxa"/>
        <w:tblLayout w:type="fixed"/>
        <w:tblCellMar>
          <w:top w:w="0" w:type="dxa"/>
          <w:left w:w="0" w:type="dxa"/>
          <w:bottom w:w="0" w:type="dxa"/>
          <w:right w:w="0" w:type="dxa"/>
        </w:tblCellMar>
      </w:tblPr>
      <w:tblGrid>
        <w:gridCol w:w="4708"/>
        <w:gridCol w:w="5020"/>
      </w:tblGrid>
      <w:tr>
        <w:tblPrEx>
          <w:tblCellMar>
            <w:top w:w="0" w:type="dxa"/>
            <w:left w:w="0" w:type="dxa"/>
            <w:bottom w:w="0" w:type="dxa"/>
            <w:right w:w="0" w:type="dxa"/>
          </w:tblCellMar>
        </w:tblPrEx>
        <w:trPr>
          <w:trHeight w:val="1005" w:hRule="atLeast"/>
        </w:trPr>
        <w:tc>
          <w:tcPr>
            <w:tcW w:w="4708" w:type="dxa"/>
            <w:vAlign w:val="center"/>
          </w:tcPr>
          <w:p>
            <w:pPr>
              <w:pStyle w:val="53"/>
              <w:wordWrap w:val="0"/>
              <w:adjustRightInd w:val="0"/>
              <w:snapToGrid w:val="0"/>
              <w:spacing w:line="240" w:lineRule="auto"/>
              <w:jc w:val="distribute"/>
              <w:rPr>
                <w:rFonts w:ascii="Times New Roman"/>
                <w:snapToGrid w:val="0"/>
                <w:color w:val="auto"/>
                <w:kern w:val="0"/>
                <w:sz w:val="28"/>
              </w:rPr>
            </w:pPr>
            <w:r>
              <w:rPr>
                <w:rFonts w:hint="eastAsia" w:ascii="Times New Roman"/>
                <w:snapToGrid w:val="0"/>
                <w:color w:val="auto"/>
                <w:kern w:val="0"/>
                <w:sz w:val="28"/>
              </w:rPr>
              <w:t xml:space="preserve"> 招</w:t>
            </w:r>
            <w:r>
              <w:rPr>
                <w:rFonts w:ascii="Times New Roman"/>
                <w:snapToGrid w:val="0"/>
                <w:color w:val="auto"/>
                <w:kern w:val="0"/>
                <w:sz w:val="28"/>
              </w:rPr>
              <w:t xml:space="preserve"> </w:t>
            </w:r>
            <w:r>
              <w:rPr>
                <w:rFonts w:hint="eastAsia" w:ascii="Times New Roman"/>
                <w:snapToGrid w:val="0"/>
                <w:color w:val="auto"/>
                <w:kern w:val="0"/>
                <w:sz w:val="28"/>
              </w:rPr>
              <w:t xml:space="preserve">    标</w:t>
            </w:r>
            <w:r>
              <w:rPr>
                <w:rFonts w:ascii="Times New Roman"/>
                <w:snapToGrid w:val="0"/>
                <w:color w:val="auto"/>
                <w:kern w:val="0"/>
                <w:sz w:val="28"/>
              </w:rPr>
              <w:t xml:space="preserve"> </w:t>
            </w:r>
            <w:r>
              <w:rPr>
                <w:rFonts w:hint="eastAsia" w:ascii="Times New Roman"/>
                <w:snapToGrid w:val="0"/>
                <w:color w:val="auto"/>
                <w:kern w:val="0"/>
                <w:sz w:val="28"/>
              </w:rPr>
              <w:t xml:space="preserve">    人（盖单位章）：</w:t>
            </w:r>
          </w:p>
        </w:tc>
        <w:tc>
          <w:tcPr>
            <w:tcW w:w="5020" w:type="dxa"/>
            <w:vAlign w:val="center"/>
          </w:tcPr>
          <w:p>
            <w:pPr>
              <w:pStyle w:val="53"/>
              <w:wordWrap w:val="0"/>
              <w:adjustRightInd w:val="0"/>
              <w:snapToGrid w:val="0"/>
              <w:spacing w:line="240" w:lineRule="auto"/>
              <w:rPr>
                <w:rFonts w:ascii="Times New Roman"/>
                <w:snapToGrid w:val="0"/>
                <w:color w:val="auto"/>
                <w:kern w:val="0"/>
                <w:sz w:val="28"/>
                <w:szCs w:val="28"/>
              </w:rPr>
            </w:pPr>
            <w:r>
              <w:rPr>
                <w:rFonts w:hint="eastAsia" w:ascii="Times New Roman"/>
                <w:snapToGrid w:val="0"/>
                <w:color w:val="auto"/>
                <w:kern w:val="0"/>
                <w:lang w:eastAsia="zh-CN"/>
              </w:rPr>
              <w:t>始兴县太平镇人民政府</w:t>
            </w:r>
            <w:r>
              <w:rPr>
                <w:rFonts w:hint="eastAsia" w:ascii="Times New Roman"/>
                <w:snapToGrid w:val="0"/>
                <w:color w:val="auto"/>
                <w:kern w:val="0"/>
              </w:rPr>
              <w:t xml:space="preserve"> </w:t>
            </w:r>
          </w:p>
        </w:tc>
      </w:tr>
      <w:tr>
        <w:tblPrEx>
          <w:tblCellMar>
            <w:top w:w="0" w:type="dxa"/>
            <w:left w:w="0" w:type="dxa"/>
            <w:bottom w:w="0" w:type="dxa"/>
            <w:right w:w="0" w:type="dxa"/>
          </w:tblCellMar>
        </w:tblPrEx>
        <w:trPr>
          <w:trHeight w:val="888" w:hRule="atLeast"/>
        </w:trPr>
        <w:tc>
          <w:tcPr>
            <w:tcW w:w="4708" w:type="dxa"/>
            <w:vAlign w:val="center"/>
          </w:tcPr>
          <w:p>
            <w:pPr>
              <w:pStyle w:val="53"/>
              <w:wordWrap w:val="0"/>
              <w:adjustRightInd w:val="0"/>
              <w:snapToGrid w:val="0"/>
              <w:spacing w:line="240" w:lineRule="auto"/>
              <w:jc w:val="distribute"/>
              <w:rPr>
                <w:rFonts w:ascii="Times New Roman"/>
                <w:snapToGrid w:val="0"/>
                <w:color w:val="auto"/>
                <w:kern w:val="0"/>
                <w:sz w:val="28"/>
              </w:rPr>
            </w:pPr>
            <w:r>
              <w:rPr>
                <w:rFonts w:hint="eastAsia" w:ascii="Times New Roman"/>
                <w:snapToGrid w:val="0"/>
                <w:color w:val="auto"/>
                <w:kern w:val="0"/>
                <w:sz w:val="28"/>
              </w:rPr>
              <w:t xml:space="preserve"> 招标人工作领导小组负责人（签字）：</w:t>
            </w:r>
          </w:p>
        </w:tc>
        <w:tc>
          <w:tcPr>
            <w:tcW w:w="5020" w:type="dxa"/>
            <w:vAlign w:val="center"/>
          </w:tcPr>
          <w:p>
            <w:pPr>
              <w:pStyle w:val="53"/>
              <w:wordWrap w:val="0"/>
              <w:adjustRightInd w:val="0"/>
              <w:snapToGrid w:val="0"/>
              <w:spacing w:line="240" w:lineRule="auto"/>
              <w:rPr>
                <w:rFonts w:ascii="Times New Roman"/>
                <w:snapToGrid w:val="0"/>
                <w:color w:val="auto"/>
                <w:kern w:val="0"/>
                <w:sz w:val="28"/>
                <w:szCs w:val="28"/>
              </w:rPr>
            </w:pPr>
          </w:p>
        </w:tc>
      </w:tr>
      <w:tr>
        <w:tblPrEx>
          <w:tblCellMar>
            <w:top w:w="0" w:type="dxa"/>
            <w:left w:w="0" w:type="dxa"/>
            <w:bottom w:w="0" w:type="dxa"/>
            <w:right w:w="0" w:type="dxa"/>
          </w:tblCellMar>
        </w:tblPrEx>
        <w:trPr>
          <w:trHeight w:val="1190" w:hRule="atLeast"/>
        </w:trPr>
        <w:tc>
          <w:tcPr>
            <w:tcW w:w="4708" w:type="dxa"/>
            <w:vAlign w:val="center"/>
          </w:tcPr>
          <w:p>
            <w:pPr>
              <w:pStyle w:val="53"/>
              <w:wordWrap w:val="0"/>
              <w:adjustRightInd w:val="0"/>
              <w:snapToGrid w:val="0"/>
              <w:spacing w:line="240" w:lineRule="auto"/>
              <w:jc w:val="distribute"/>
              <w:rPr>
                <w:rFonts w:ascii="Times New Roman"/>
                <w:snapToGrid w:val="0"/>
                <w:color w:val="auto"/>
                <w:kern w:val="0"/>
                <w:sz w:val="28"/>
              </w:rPr>
            </w:pPr>
            <w:r>
              <w:rPr>
                <w:rFonts w:hint="eastAsia" w:ascii="Times New Roman"/>
                <w:snapToGrid w:val="0"/>
                <w:color w:val="auto"/>
                <w:kern w:val="0"/>
                <w:sz w:val="28"/>
              </w:rPr>
              <w:t xml:space="preserve"> 招 标 代 理 机 构 （盖单位章）：</w:t>
            </w:r>
          </w:p>
        </w:tc>
        <w:tc>
          <w:tcPr>
            <w:tcW w:w="5020" w:type="dxa"/>
            <w:vAlign w:val="center"/>
          </w:tcPr>
          <w:p>
            <w:pPr>
              <w:pStyle w:val="53"/>
              <w:wordWrap w:val="0"/>
              <w:adjustRightInd w:val="0"/>
              <w:snapToGrid w:val="0"/>
              <w:spacing w:line="240" w:lineRule="auto"/>
              <w:rPr>
                <w:rFonts w:ascii="Times New Roman"/>
                <w:snapToGrid w:val="0"/>
                <w:color w:val="auto"/>
                <w:kern w:val="0"/>
                <w:sz w:val="28"/>
                <w:szCs w:val="28"/>
              </w:rPr>
            </w:pPr>
            <w:r>
              <w:rPr>
                <w:rFonts w:hint="eastAsia" w:ascii="Times New Roman"/>
                <w:snapToGrid w:val="0"/>
                <w:color w:val="auto"/>
                <w:kern w:val="0"/>
                <w:lang w:eastAsia="zh-CN"/>
              </w:rPr>
              <w:t>深圳市建衡达工程造价咨询有限公司</w:t>
            </w:r>
            <w:r>
              <w:rPr>
                <w:rFonts w:hint="eastAsia" w:ascii="Times New Roman"/>
                <w:snapToGrid w:val="0"/>
                <w:color w:val="auto"/>
                <w:kern w:val="0"/>
              </w:rPr>
              <w:t xml:space="preserve"> </w:t>
            </w:r>
          </w:p>
        </w:tc>
      </w:tr>
      <w:tr>
        <w:tblPrEx>
          <w:tblCellMar>
            <w:top w:w="0" w:type="dxa"/>
            <w:left w:w="0" w:type="dxa"/>
            <w:bottom w:w="0" w:type="dxa"/>
            <w:right w:w="0" w:type="dxa"/>
          </w:tblCellMar>
        </w:tblPrEx>
        <w:trPr>
          <w:trHeight w:val="1185" w:hRule="atLeast"/>
        </w:trPr>
        <w:tc>
          <w:tcPr>
            <w:tcW w:w="4708" w:type="dxa"/>
            <w:vAlign w:val="center"/>
          </w:tcPr>
          <w:p>
            <w:pPr>
              <w:pStyle w:val="53"/>
              <w:wordWrap w:val="0"/>
              <w:adjustRightInd w:val="0"/>
              <w:snapToGrid w:val="0"/>
              <w:spacing w:line="240" w:lineRule="auto"/>
              <w:jc w:val="distribute"/>
              <w:rPr>
                <w:rFonts w:ascii="Times New Roman"/>
                <w:snapToGrid w:val="0"/>
                <w:color w:val="auto"/>
                <w:kern w:val="0"/>
                <w:sz w:val="28"/>
              </w:rPr>
            </w:pPr>
            <w:r>
              <w:rPr>
                <w:rFonts w:hint="eastAsia" w:ascii="Times New Roman"/>
                <w:snapToGrid w:val="0"/>
                <w:color w:val="auto"/>
                <w:kern w:val="0"/>
                <w:sz w:val="28"/>
              </w:rPr>
              <w:t xml:space="preserve"> 招标文件编制人（签字）：</w:t>
            </w:r>
          </w:p>
        </w:tc>
        <w:tc>
          <w:tcPr>
            <w:tcW w:w="5020" w:type="dxa"/>
            <w:vAlign w:val="center"/>
          </w:tcPr>
          <w:p>
            <w:pPr>
              <w:pStyle w:val="53"/>
              <w:wordWrap w:val="0"/>
              <w:adjustRightInd w:val="0"/>
              <w:snapToGrid w:val="0"/>
              <w:spacing w:line="240" w:lineRule="auto"/>
              <w:rPr>
                <w:rFonts w:ascii="Times New Roman"/>
                <w:snapToGrid w:val="0"/>
                <w:color w:val="auto"/>
                <w:kern w:val="0"/>
                <w:sz w:val="28"/>
                <w:szCs w:val="28"/>
              </w:rPr>
            </w:pPr>
          </w:p>
        </w:tc>
      </w:tr>
      <w:tr>
        <w:tblPrEx>
          <w:tblCellMar>
            <w:top w:w="0" w:type="dxa"/>
            <w:left w:w="0" w:type="dxa"/>
            <w:bottom w:w="0" w:type="dxa"/>
            <w:right w:w="0" w:type="dxa"/>
          </w:tblCellMar>
        </w:tblPrEx>
        <w:trPr>
          <w:trHeight w:val="1185" w:hRule="atLeast"/>
        </w:trPr>
        <w:tc>
          <w:tcPr>
            <w:tcW w:w="4708" w:type="dxa"/>
            <w:vAlign w:val="center"/>
          </w:tcPr>
          <w:p>
            <w:pPr>
              <w:pStyle w:val="53"/>
              <w:wordWrap w:val="0"/>
              <w:adjustRightInd w:val="0"/>
              <w:snapToGrid w:val="0"/>
              <w:spacing w:line="240" w:lineRule="auto"/>
              <w:jc w:val="distribute"/>
              <w:rPr>
                <w:rFonts w:ascii="Times New Roman"/>
                <w:snapToGrid w:val="0"/>
                <w:color w:val="auto"/>
                <w:kern w:val="0"/>
                <w:sz w:val="28"/>
              </w:rPr>
            </w:pPr>
            <w:r>
              <w:rPr>
                <w:rFonts w:hint="eastAsia" w:ascii="Times New Roman"/>
                <w:snapToGrid w:val="0"/>
                <w:color w:val="auto"/>
                <w:kern w:val="0"/>
                <w:sz w:val="28"/>
              </w:rPr>
              <w:t xml:space="preserve"> 招标代理机构项目负责人（签字）：</w:t>
            </w:r>
          </w:p>
        </w:tc>
        <w:tc>
          <w:tcPr>
            <w:tcW w:w="5020" w:type="dxa"/>
            <w:vAlign w:val="center"/>
          </w:tcPr>
          <w:p>
            <w:pPr>
              <w:pStyle w:val="53"/>
              <w:wordWrap w:val="0"/>
              <w:adjustRightInd w:val="0"/>
              <w:snapToGrid w:val="0"/>
              <w:spacing w:line="240" w:lineRule="auto"/>
              <w:rPr>
                <w:rFonts w:ascii="Times New Roman"/>
                <w:snapToGrid w:val="0"/>
                <w:color w:val="auto"/>
                <w:kern w:val="0"/>
                <w:sz w:val="28"/>
                <w:szCs w:val="28"/>
              </w:rPr>
            </w:pPr>
          </w:p>
        </w:tc>
      </w:tr>
      <w:tr>
        <w:tblPrEx>
          <w:tblCellMar>
            <w:top w:w="0" w:type="dxa"/>
            <w:left w:w="0" w:type="dxa"/>
            <w:bottom w:w="0" w:type="dxa"/>
            <w:right w:w="0" w:type="dxa"/>
          </w:tblCellMar>
        </w:tblPrEx>
        <w:trPr>
          <w:trHeight w:val="892" w:hRule="atLeast"/>
        </w:trPr>
        <w:tc>
          <w:tcPr>
            <w:tcW w:w="4708" w:type="dxa"/>
            <w:vAlign w:val="center"/>
          </w:tcPr>
          <w:p>
            <w:pPr>
              <w:pStyle w:val="53"/>
              <w:wordWrap w:val="0"/>
              <w:adjustRightInd w:val="0"/>
              <w:snapToGrid w:val="0"/>
              <w:spacing w:line="240" w:lineRule="auto"/>
              <w:jc w:val="distribute"/>
              <w:rPr>
                <w:rFonts w:ascii="Times New Roman"/>
                <w:snapToGrid w:val="0"/>
                <w:color w:val="auto"/>
                <w:kern w:val="0"/>
                <w:sz w:val="28"/>
              </w:rPr>
            </w:pPr>
            <w:r>
              <w:rPr>
                <w:rFonts w:hint="eastAsia" w:ascii="Times New Roman"/>
                <w:snapToGrid w:val="0"/>
                <w:color w:val="auto"/>
                <w:kern w:val="0"/>
                <w:sz w:val="28"/>
              </w:rPr>
              <w:t xml:space="preserve"> 招标文件编制日期：</w:t>
            </w:r>
          </w:p>
        </w:tc>
        <w:tc>
          <w:tcPr>
            <w:tcW w:w="5020" w:type="dxa"/>
            <w:vAlign w:val="center"/>
          </w:tcPr>
          <w:p>
            <w:pPr>
              <w:pStyle w:val="53"/>
              <w:wordWrap w:val="0"/>
              <w:adjustRightInd w:val="0"/>
              <w:snapToGrid w:val="0"/>
              <w:spacing w:line="240" w:lineRule="auto"/>
              <w:ind w:firstLine="1680" w:firstLineChars="600"/>
              <w:rPr>
                <w:rFonts w:ascii="Times New Roman"/>
                <w:snapToGrid w:val="0"/>
                <w:color w:val="auto"/>
                <w:kern w:val="0"/>
                <w:sz w:val="28"/>
              </w:rPr>
            </w:pPr>
            <w:r>
              <w:rPr>
                <w:rFonts w:hint="eastAsia" w:ascii="Times New Roman"/>
                <w:snapToGrid w:val="0"/>
                <w:color w:val="auto"/>
                <w:kern w:val="0"/>
                <w:sz w:val="28"/>
              </w:rPr>
              <w:t>202</w:t>
            </w:r>
            <w:r>
              <w:rPr>
                <w:rFonts w:hint="eastAsia" w:ascii="Times New Roman"/>
                <w:snapToGrid w:val="0"/>
                <w:color w:val="auto"/>
                <w:kern w:val="0"/>
                <w:sz w:val="28"/>
                <w:lang w:val="en-US" w:eastAsia="zh-CN"/>
              </w:rPr>
              <w:t>3</w:t>
            </w:r>
            <w:r>
              <w:rPr>
                <w:rFonts w:hint="eastAsia" w:ascii="Times New Roman"/>
                <w:snapToGrid w:val="0"/>
                <w:color w:val="auto"/>
                <w:kern w:val="0"/>
                <w:sz w:val="28"/>
              </w:rPr>
              <w:t xml:space="preserve">年 </w:t>
            </w:r>
            <w:r>
              <w:rPr>
                <w:rFonts w:hint="eastAsia" w:ascii="Times New Roman"/>
                <w:snapToGrid w:val="0"/>
                <w:color w:val="auto"/>
                <w:kern w:val="0"/>
                <w:sz w:val="28"/>
                <w:lang w:val="en-US" w:eastAsia="zh-CN"/>
              </w:rPr>
              <w:t>6</w:t>
            </w:r>
            <w:r>
              <w:rPr>
                <w:rFonts w:hint="eastAsia" w:ascii="Times New Roman"/>
                <w:snapToGrid w:val="0"/>
                <w:color w:val="auto"/>
                <w:kern w:val="0"/>
                <w:sz w:val="28"/>
              </w:rPr>
              <w:t xml:space="preserve">月 </w:t>
            </w:r>
          </w:p>
        </w:tc>
      </w:tr>
    </w:tbl>
    <w:p>
      <w:pPr>
        <w:pStyle w:val="36"/>
        <w:rPr>
          <w:color w:val="auto"/>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p>
      <w:pPr>
        <w:rPr>
          <w:color w:val="auto"/>
        </w:rPr>
        <w:sectPr>
          <w:endnotePr>
            <w:numFmt w:val="decimal"/>
          </w:endnotePr>
          <w:pgSz w:w="11906" w:h="16838"/>
          <w:pgMar w:top="1701" w:right="1531" w:bottom="1417" w:left="1531" w:header="850" w:footer="992" w:gutter="0"/>
          <w:pgNumType w:start="1"/>
          <w:cols w:space="720" w:num="1"/>
          <w:docGrid w:linePitch="327" w:charSpace="0"/>
        </w:sectPr>
      </w:pPr>
    </w:p>
    <w:sdt>
      <w:sdtPr>
        <w:rPr>
          <w:rFonts w:hAnsi="宋体"/>
          <w:color w:val="auto"/>
          <w:sz w:val="44"/>
          <w:szCs w:val="40"/>
        </w:rPr>
        <w:id w:val="147454783"/>
        <w:docPartObj>
          <w:docPartGallery w:val="Table of Contents"/>
          <w:docPartUnique/>
        </w:docPartObj>
      </w:sdtPr>
      <w:sdtEndPr>
        <w:rPr>
          <w:rFonts w:ascii="Times New Roman" w:hAnsi="Times New Roman"/>
          <w:snapToGrid w:val="0"/>
          <w:color w:val="auto"/>
          <w:kern w:val="0"/>
          <w:sz w:val="24"/>
          <w:szCs w:val="40"/>
        </w:rPr>
      </w:sdtEndPr>
      <w:sdtContent>
        <w:p>
          <w:pPr>
            <w:spacing w:line="240" w:lineRule="auto"/>
            <w:jc w:val="center"/>
            <w:rPr>
              <w:color w:val="auto"/>
              <w:sz w:val="52"/>
              <w:szCs w:val="40"/>
            </w:rPr>
          </w:pPr>
          <w:r>
            <w:rPr>
              <w:rFonts w:hAnsi="宋体"/>
              <w:color w:val="auto"/>
              <w:sz w:val="36"/>
              <w:szCs w:val="32"/>
            </w:rPr>
            <w:t>目录</w:t>
          </w:r>
        </w:p>
        <w:p>
          <w:pPr>
            <w:pStyle w:val="20"/>
            <w:tabs>
              <w:tab w:val="right" w:leader="dot" w:pos="8844"/>
            </w:tabs>
            <w:spacing w:line="240" w:lineRule="auto"/>
            <w:rPr>
              <w:color w:val="auto"/>
            </w:rPr>
          </w:pPr>
          <w:r>
            <w:rPr>
              <w:rFonts w:ascii="Times New Roman"/>
              <w:caps w:val="0"/>
              <w:snapToGrid w:val="0"/>
              <w:color w:val="auto"/>
              <w:kern w:val="0"/>
            </w:rPr>
            <w:fldChar w:fldCharType="begin"/>
          </w:r>
          <w:r>
            <w:rPr>
              <w:rFonts w:ascii="Times New Roman"/>
              <w:caps w:val="0"/>
              <w:snapToGrid w:val="0"/>
              <w:color w:val="auto"/>
              <w:kern w:val="0"/>
            </w:rPr>
            <w:instrText xml:space="preserve">TOC \o "1-3" \h \u </w:instrText>
          </w:r>
          <w:r>
            <w:rPr>
              <w:rFonts w:ascii="Times New Roman"/>
              <w:caps w:val="0"/>
              <w:snapToGrid w:val="0"/>
              <w:color w:val="auto"/>
              <w:kern w:val="0"/>
            </w:rPr>
            <w:fldChar w:fldCharType="separate"/>
          </w:r>
          <w:r>
            <w:rPr>
              <w:color w:val="auto"/>
            </w:rPr>
            <w:fldChar w:fldCharType="begin"/>
          </w:r>
          <w:r>
            <w:rPr>
              <w:color w:val="auto"/>
            </w:rPr>
            <w:instrText xml:space="preserve"> HYPERLINK \l "_Toc153" </w:instrText>
          </w:r>
          <w:r>
            <w:rPr>
              <w:color w:val="auto"/>
            </w:rPr>
            <w:fldChar w:fldCharType="separate"/>
          </w:r>
          <w:r>
            <w:rPr>
              <w:rFonts w:hint="eastAsia" w:ascii="Times New Roman"/>
              <w:caps w:val="0"/>
              <w:snapToGrid w:val="0"/>
              <w:color w:val="auto"/>
              <w:kern w:val="0"/>
            </w:rPr>
            <w:t>第一章 投标人须知</w:t>
          </w:r>
          <w:r>
            <w:rPr>
              <w:color w:val="auto"/>
            </w:rPr>
            <w:tab/>
          </w:r>
          <w:r>
            <w:rPr>
              <w:color w:val="auto"/>
            </w:rPr>
            <w:fldChar w:fldCharType="begin"/>
          </w:r>
          <w:r>
            <w:rPr>
              <w:color w:val="auto"/>
            </w:rPr>
            <w:instrText xml:space="preserve"> PAGEREF _Toc153 \h </w:instrText>
          </w:r>
          <w:r>
            <w:rPr>
              <w:color w:val="auto"/>
            </w:rPr>
            <w:fldChar w:fldCharType="separate"/>
          </w:r>
          <w:r>
            <w:rPr>
              <w:color w:val="auto"/>
            </w:rPr>
            <w:t>1</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"_Toc23385" </w:instrText>
          </w:r>
          <w:r>
            <w:rPr>
              <w:color w:val="auto"/>
            </w:rPr>
            <w:fldChar w:fldCharType="separate"/>
          </w:r>
          <w:r>
            <w:rPr>
              <w:rFonts w:hint="eastAsia" w:ascii="Times New Roman"/>
              <w:smallCaps w:val="0"/>
              <w:snapToGrid w:val="0"/>
              <w:color w:val="auto"/>
              <w:kern w:val="0"/>
            </w:rPr>
            <w:t>第一节 投标人须知前附表</w:t>
          </w:r>
          <w:r>
            <w:rPr>
              <w:color w:val="auto"/>
            </w:rPr>
            <w:tab/>
          </w:r>
          <w:r>
            <w:rPr>
              <w:color w:val="auto"/>
            </w:rPr>
            <w:fldChar w:fldCharType="begin"/>
          </w:r>
          <w:r>
            <w:rPr>
              <w:color w:val="auto"/>
            </w:rPr>
            <w:instrText xml:space="preserve"> PAGEREF _Toc23385 \h </w:instrText>
          </w:r>
          <w:r>
            <w:rPr>
              <w:color w:val="auto"/>
            </w:rPr>
            <w:fldChar w:fldCharType="separate"/>
          </w:r>
          <w:r>
            <w:rPr>
              <w:color w:val="auto"/>
            </w:rPr>
            <w:t>1</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"_Toc13373" </w:instrText>
          </w:r>
          <w:r>
            <w:rPr>
              <w:color w:val="auto"/>
            </w:rPr>
            <w:fldChar w:fldCharType="separate"/>
          </w:r>
          <w:r>
            <w:rPr>
              <w:rFonts w:hint="eastAsia" w:ascii="Times New Roman"/>
              <w:smallCaps w:val="0"/>
              <w:snapToGrid w:val="0"/>
              <w:color w:val="auto"/>
              <w:kern w:val="0"/>
            </w:rPr>
            <w:t>第二节 重要事项时间地点一览表</w:t>
          </w:r>
          <w:r>
            <w:rPr>
              <w:color w:val="auto"/>
            </w:rPr>
            <w:tab/>
          </w:r>
          <w:r>
            <w:rPr>
              <w:color w:val="auto"/>
            </w:rPr>
            <w:fldChar w:fldCharType="begin"/>
          </w:r>
          <w:r>
            <w:rPr>
              <w:color w:val="auto"/>
            </w:rPr>
            <w:instrText xml:space="preserve"> PAGEREF _Toc13373 \h </w:instrText>
          </w:r>
          <w:r>
            <w:rPr>
              <w:color w:val="auto"/>
            </w:rPr>
            <w:fldChar w:fldCharType="separate"/>
          </w:r>
          <w:r>
            <w:rPr>
              <w:color w:val="auto"/>
            </w:rPr>
            <w:t>6</w:t>
          </w:r>
          <w:r>
            <w:rPr>
              <w:color w:val="auto"/>
            </w:rPr>
            <w:fldChar w:fldCharType="end"/>
          </w:r>
          <w:r>
            <w:rPr>
              <w:color w:val="auto"/>
            </w:rPr>
            <w:fldChar w:fldCharType="end"/>
          </w:r>
        </w:p>
        <w:p>
          <w:pPr>
            <w:pStyle w:val="20"/>
            <w:tabs>
              <w:tab w:val="right" w:leader="dot" w:pos="8844"/>
            </w:tabs>
            <w:spacing w:line="240" w:lineRule="auto"/>
            <w:ind w:firstLine="240" w:firstLineChars="100"/>
            <w:rPr>
              <w:color w:val="auto"/>
            </w:rPr>
          </w:pPr>
          <w:r>
            <w:rPr>
              <w:color w:val="auto"/>
            </w:rPr>
            <w:fldChar w:fldCharType="begin"/>
          </w:r>
          <w:r>
            <w:rPr>
              <w:color w:val="auto"/>
            </w:rPr>
            <w:instrText xml:space="preserve"> HYPERLINK \l "_Toc7571" </w:instrText>
          </w:r>
          <w:r>
            <w:rPr>
              <w:color w:val="auto"/>
            </w:rPr>
            <w:fldChar w:fldCharType="separate"/>
          </w:r>
          <w:r>
            <w:rPr>
              <w:rFonts w:hint="eastAsia" w:ascii="Times New Roman"/>
              <w:caps w:val="0"/>
              <w:snapToGrid w:val="0"/>
              <w:color w:val="auto"/>
              <w:kern w:val="0"/>
            </w:rPr>
            <w:t>第三节 投标人须知正文</w:t>
          </w:r>
          <w:r>
            <w:rPr>
              <w:color w:val="auto"/>
            </w:rPr>
            <w:tab/>
          </w:r>
          <w:r>
            <w:rPr>
              <w:color w:val="auto"/>
            </w:rPr>
            <w:fldChar w:fldCharType="begin"/>
          </w:r>
          <w:r>
            <w:rPr>
              <w:color w:val="auto"/>
            </w:rPr>
            <w:instrText xml:space="preserve"> PAGEREF _Toc7571 \h </w:instrText>
          </w:r>
          <w:r>
            <w:rPr>
              <w:color w:val="auto"/>
            </w:rPr>
            <w:fldChar w:fldCharType="separate"/>
          </w:r>
          <w:r>
            <w:rPr>
              <w:color w:val="auto"/>
            </w:rPr>
            <w:t>7</w:t>
          </w:r>
          <w:r>
            <w:rPr>
              <w:color w:val="auto"/>
            </w:rPr>
            <w:fldChar w:fldCharType="end"/>
          </w:r>
          <w:r>
            <w:rPr>
              <w:color w:val="auto"/>
            </w:rPr>
            <w:fldChar w:fldCharType="end"/>
          </w:r>
        </w:p>
        <w:p>
          <w:pPr>
            <w:pStyle w:val="1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"_Toc14145" </w:instrText>
          </w:r>
          <w:r>
            <w:rPr>
              <w:color w:val="auto"/>
            </w:rPr>
            <w:fldChar w:fldCharType="separate"/>
          </w:r>
          <w:r>
            <w:rPr>
              <w:rFonts w:hint="eastAsia" w:ascii="Times New Roman"/>
              <w:bCs/>
              <w:snapToGrid w:val="0"/>
              <w:color w:val="auto"/>
              <w:kern w:val="0"/>
            </w:rPr>
            <w:t>1．项目概况、招标范围和标段划分、投标费用</w:t>
          </w:r>
          <w:r>
            <w:rPr>
              <w:color w:val="auto"/>
            </w:rPr>
            <w:tab/>
          </w:r>
          <w:r>
            <w:rPr>
              <w:color w:val="auto"/>
            </w:rPr>
            <w:fldChar w:fldCharType="begin"/>
          </w:r>
          <w:r>
            <w:rPr>
              <w:color w:val="auto"/>
            </w:rPr>
            <w:instrText xml:space="preserve"> PAGEREF _Toc14145 \h </w:instrText>
          </w:r>
          <w:r>
            <w:rPr>
              <w:color w:val="auto"/>
            </w:rPr>
            <w:fldChar w:fldCharType="separate"/>
          </w:r>
          <w:r>
            <w:rPr>
              <w:color w:val="auto"/>
            </w:rPr>
            <w:t>7</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"_Toc5148" </w:instrText>
          </w:r>
          <w:r>
            <w:rPr>
              <w:color w:val="auto"/>
            </w:rPr>
            <w:fldChar w:fldCharType="separate"/>
          </w:r>
          <w:r>
            <w:rPr>
              <w:rFonts w:hint="eastAsia" w:ascii="Times New Roman"/>
              <w:smallCaps w:val="0"/>
              <w:snapToGrid w:val="0"/>
              <w:color w:val="auto"/>
              <w:kern w:val="0"/>
            </w:rPr>
            <w:t>2．投标人资格要求</w:t>
          </w:r>
          <w:r>
            <w:rPr>
              <w:color w:val="auto"/>
            </w:rPr>
            <w:tab/>
          </w:r>
          <w:r>
            <w:rPr>
              <w:color w:val="auto"/>
            </w:rPr>
            <w:fldChar w:fldCharType="begin"/>
          </w:r>
          <w:r>
            <w:rPr>
              <w:color w:val="auto"/>
            </w:rPr>
            <w:instrText xml:space="preserve"> PAGEREF _Toc5148 \h </w:instrText>
          </w:r>
          <w:r>
            <w:rPr>
              <w:color w:val="auto"/>
            </w:rPr>
            <w:fldChar w:fldCharType="separate"/>
          </w:r>
          <w:r>
            <w:rPr>
              <w:color w:val="auto"/>
            </w:rPr>
            <w:t>7</w:t>
          </w:r>
          <w:r>
            <w:rPr>
              <w:color w:val="auto"/>
            </w:rPr>
            <w:fldChar w:fldCharType="end"/>
          </w:r>
          <w:r>
            <w:rPr>
              <w:color w:val="auto"/>
            </w:rPr>
            <w:fldChar w:fldCharType="end"/>
          </w:r>
        </w:p>
        <w:p>
          <w:pPr>
            <w:pStyle w:val="1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"_Toc16136" </w:instrText>
          </w:r>
          <w:r>
            <w:rPr>
              <w:color w:val="auto"/>
            </w:rPr>
            <w:fldChar w:fldCharType="separate"/>
          </w:r>
          <w:r>
            <w:rPr>
              <w:rFonts w:hint="eastAsia" w:ascii="Times New Roman"/>
              <w:bCs/>
              <w:snapToGrid w:val="0"/>
              <w:color w:val="auto"/>
              <w:kern w:val="0"/>
            </w:rPr>
            <w:t>3．投标报名</w:t>
          </w:r>
          <w:r>
            <w:rPr>
              <w:color w:val="auto"/>
            </w:rPr>
            <w:tab/>
          </w:r>
          <w:r>
            <w:rPr>
              <w:rFonts w:hint="eastAsia"/>
              <w:color w:val="auto"/>
              <w:lang w:val="en-US" w:eastAsia="zh-CN"/>
            </w:rPr>
            <w:t>7</w:t>
          </w:r>
          <w:r>
            <w:rPr>
              <w:color w:val="auto"/>
            </w:rPr>
            <w:fldChar w:fldCharType="end"/>
          </w:r>
        </w:p>
        <w:p>
          <w:pPr>
            <w:pStyle w:val="1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"_Toc31802" </w:instrText>
          </w:r>
          <w:r>
            <w:rPr>
              <w:color w:val="auto"/>
            </w:rPr>
            <w:fldChar w:fldCharType="separate"/>
          </w:r>
          <w:r>
            <w:rPr>
              <w:rFonts w:hint="eastAsia" w:ascii="Times New Roman"/>
              <w:bCs/>
              <w:snapToGrid w:val="0"/>
              <w:color w:val="auto"/>
              <w:kern w:val="0"/>
            </w:rPr>
            <w:t>4．服务期限</w:t>
          </w:r>
          <w:r>
            <w:rPr>
              <w:color w:val="auto"/>
            </w:rPr>
            <w:tab/>
          </w:r>
          <w:r>
            <w:rPr>
              <w:color w:val="auto"/>
            </w:rPr>
            <w:fldChar w:fldCharType="begin"/>
          </w:r>
          <w:r>
            <w:rPr>
              <w:color w:val="auto"/>
            </w:rPr>
            <w:instrText xml:space="preserve"> PAGEREF _Toc31802 \h </w:instrText>
          </w:r>
          <w:r>
            <w:rPr>
              <w:color w:val="auto"/>
            </w:rPr>
            <w:fldChar w:fldCharType="separate"/>
          </w:r>
          <w:r>
            <w:rPr>
              <w:color w:val="auto"/>
            </w:rPr>
            <w:t>11</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"_Toc17266" </w:instrText>
          </w:r>
          <w:r>
            <w:rPr>
              <w:color w:val="auto"/>
            </w:rPr>
            <w:fldChar w:fldCharType="separate"/>
          </w:r>
          <w:r>
            <w:rPr>
              <w:rFonts w:hint="eastAsia" w:ascii="Times New Roman"/>
              <w:smallCaps w:val="0"/>
              <w:snapToGrid w:val="0"/>
              <w:color w:val="auto"/>
              <w:kern w:val="0"/>
            </w:rPr>
            <w:t>5．服务标准</w:t>
          </w:r>
          <w:r>
            <w:rPr>
              <w:color w:val="auto"/>
            </w:rPr>
            <w:tab/>
          </w:r>
          <w:r>
            <w:rPr>
              <w:color w:val="auto"/>
            </w:rPr>
            <w:fldChar w:fldCharType="begin"/>
          </w:r>
          <w:r>
            <w:rPr>
              <w:color w:val="auto"/>
            </w:rPr>
            <w:instrText xml:space="preserve"> PAGEREF _Toc17266 \h </w:instrText>
          </w:r>
          <w:r>
            <w:rPr>
              <w:color w:val="auto"/>
            </w:rPr>
            <w:fldChar w:fldCharType="separate"/>
          </w:r>
          <w:r>
            <w:rPr>
              <w:color w:val="auto"/>
            </w:rPr>
            <w:t>11</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"_Toc1875" </w:instrText>
          </w:r>
          <w:r>
            <w:rPr>
              <w:color w:val="auto"/>
            </w:rPr>
            <w:fldChar w:fldCharType="separate"/>
          </w:r>
          <w:r>
            <w:rPr>
              <w:rFonts w:hint="eastAsia" w:ascii="Times New Roman"/>
              <w:smallCaps w:val="0"/>
              <w:snapToGrid w:val="0"/>
              <w:color w:val="auto"/>
              <w:kern w:val="0"/>
            </w:rPr>
            <w:t>6．现场踏勘</w:t>
          </w:r>
          <w:r>
            <w:rPr>
              <w:color w:val="auto"/>
            </w:rPr>
            <w:tab/>
          </w:r>
          <w:r>
            <w:rPr>
              <w:color w:val="auto"/>
            </w:rPr>
            <w:fldChar w:fldCharType="begin"/>
          </w:r>
          <w:r>
            <w:rPr>
              <w:color w:val="auto"/>
            </w:rPr>
            <w:instrText xml:space="preserve"> PAGEREF _Toc1875 \h </w:instrText>
          </w:r>
          <w:r>
            <w:rPr>
              <w:color w:val="auto"/>
            </w:rPr>
            <w:fldChar w:fldCharType="separate"/>
          </w:r>
          <w:r>
            <w:rPr>
              <w:color w:val="auto"/>
            </w:rPr>
            <w:t>11</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"_Toc27971" </w:instrText>
          </w:r>
          <w:r>
            <w:rPr>
              <w:color w:val="auto"/>
            </w:rPr>
            <w:fldChar w:fldCharType="separate"/>
          </w:r>
          <w:r>
            <w:rPr>
              <w:rFonts w:hint="eastAsia" w:ascii="Times New Roman"/>
              <w:smallCaps w:val="0"/>
              <w:snapToGrid w:val="0"/>
              <w:color w:val="auto"/>
              <w:kern w:val="0"/>
            </w:rPr>
            <w:t>7．招标文件的提问和答疑</w:t>
          </w:r>
          <w:r>
            <w:rPr>
              <w:color w:val="auto"/>
            </w:rPr>
            <w:tab/>
          </w:r>
          <w:r>
            <w:rPr>
              <w:color w:val="auto"/>
            </w:rPr>
            <w:fldChar w:fldCharType="begin"/>
          </w:r>
          <w:r>
            <w:rPr>
              <w:color w:val="auto"/>
            </w:rPr>
            <w:instrText xml:space="preserve"> PAGEREF _Toc27971 \h </w:instrText>
          </w:r>
          <w:r>
            <w:rPr>
              <w:color w:val="auto"/>
            </w:rPr>
            <w:fldChar w:fldCharType="separate"/>
          </w:r>
          <w:r>
            <w:rPr>
              <w:color w:val="auto"/>
            </w:rPr>
            <w:t>12</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"_Toc27690" </w:instrText>
          </w:r>
          <w:r>
            <w:rPr>
              <w:color w:val="auto"/>
            </w:rPr>
            <w:fldChar w:fldCharType="separate"/>
          </w:r>
          <w:r>
            <w:rPr>
              <w:rFonts w:hint="eastAsia" w:ascii="Times New Roman"/>
              <w:smallCaps w:val="0"/>
              <w:snapToGrid w:val="0"/>
              <w:color w:val="auto"/>
              <w:kern w:val="0"/>
            </w:rPr>
            <w:t>8．最高投标限价</w:t>
          </w:r>
          <w:r>
            <w:rPr>
              <w:color w:val="auto"/>
            </w:rPr>
            <w:tab/>
          </w:r>
          <w:r>
            <w:rPr>
              <w:color w:val="auto"/>
            </w:rPr>
            <w:fldChar w:fldCharType="begin"/>
          </w:r>
          <w:r>
            <w:rPr>
              <w:color w:val="auto"/>
            </w:rPr>
            <w:instrText xml:space="preserve"> PAGEREF _Toc27690 \h </w:instrText>
          </w:r>
          <w:r>
            <w:rPr>
              <w:color w:val="auto"/>
            </w:rPr>
            <w:fldChar w:fldCharType="separate"/>
          </w:r>
          <w:r>
            <w:rPr>
              <w:color w:val="auto"/>
            </w:rPr>
            <w:t>12</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"_Toc19710" </w:instrText>
          </w:r>
          <w:r>
            <w:rPr>
              <w:color w:val="auto"/>
            </w:rPr>
            <w:fldChar w:fldCharType="separate"/>
          </w:r>
          <w:r>
            <w:rPr>
              <w:rFonts w:hint="eastAsia" w:ascii="Times New Roman"/>
              <w:smallCaps w:val="0"/>
              <w:snapToGrid w:val="0"/>
              <w:color w:val="auto"/>
              <w:kern w:val="0"/>
            </w:rPr>
            <w:t>9．投标报价</w:t>
          </w:r>
          <w:r>
            <w:rPr>
              <w:color w:val="auto"/>
            </w:rPr>
            <w:tab/>
          </w:r>
          <w:r>
            <w:rPr>
              <w:color w:val="auto"/>
            </w:rPr>
            <w:fldChar w:fldCharType="begin"/>
          </w:r>
          <w:r>
            <w:rPr>
              <w:color w:val="auto"/>
            </w:rPr>
            <w:instrText xml:space="preserve"> PAGEREF _Toc19710 \h </w:instrText>
          </w:r>
          <w:r>
            <w:rPr>
              <w:color w:val="auto"/>
            </w:rPr>
            <w:fldChar w:fldCharType="separate"/>
          </w:r>
          <w:r>
            <w:rPr>
              <w:color w:val="auto"/>
            </w:rPr>
            <w:t>12</w:t>
          </w:r>
          <w:r>
            <w:rPr>
              <w:color w:val="auto"/>
            </w:rPr>
            <w:fldChar w:fldCharType="end"/>
          </w:r>
          <w:r>
            <w:rPr>
              <w:color w:val="auto"/>
            </w:rPr>
            <w:fldChar w:fldCharType="end"/>
          </w:r>
        </w:p>
        <w:p>
          <w:pPr>
            <w:pStyle w:val="2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"_Toc731" </w:instrText>
          </w:r>
          <w:r>
            <w:rPr>
              <w:color w:val="auto"/>
            </w:rPr>
            <w:fldChar w:fldCharType="separate"/>
          </w:r>
          <w:r>
            <w:rPr>
              <w:rFonts w:hint="eastAsia" w:ascii="Times New Roman"/>
              <w:smallCaps w:val="0"/>
              <w:snapToGrid w:val="0"/>
              <w:color w:val="auto"/>
              <w:kern w:val="0"/>
            </w:rPr>
            <w:t>10．投标文件的编制要求</w:t>
          </w:r>
          <w:r>
            <w:rPr>
              <w:color w:val="auto"/>
            </w:rPr>
            <w:tab/>
          </w:r>
          <w:r>
            <w:rPr>
              <w:color w:val="auto"/>
            </w:rPr>
            <w:fldChar w:fldCharType="begin"/>
          </w:r>
          <w:r>
            <w:rPr>
              <w:color w:val="auto"/>
            </w:rPr>
            <w:instrText xml:space="preserve"> PAGEREF _Toc731 \h </w:instrText>
          </w:r>
          <w:r>
            <w:rPr>
              <w:color w:val="auto"/>
            </w:rPr>
            <w:fldChar w:fldCharType="separate"/>
          </w:r>
          <w:r>
            <w:rPr>
              <w:color w:val="auto"/>
            </w:rPr>
            <w:t>13</w:t>
          </w:r>
          <w:r>
            <w:rPr>
              <w:color w:val="auto"/>
            </w:rPr>
            <w:fldChar w:fldCharType="end"/>
          </w:r>
          <w:r>
            <w:rPr>
              <w:color w:val="auto"/>
            </w:rPr>
            <w:fldChar w:fldCharType="end"/>
          </w:r>
        </w:p>
        <w:p>
          <w:pPr>
            <w:pStyle w:val="24"/>
            <w:tabs>
              <w:tab w:val="right" w:leader="dot" w:pos="8844"/>
            </w:tabs>
            <w:spacing w:line="240" w:lineRule="auto"/>
            <w:ind w:left="0" w:firstLine="480" w:firstLineChars="200"/>
            <w:rPr>
              <w:rFonts w:hint="eastAsia" w:eastAsia="宋体"/>
              <w:color w:val="auto"/>
              <w:lang w:val="en-US" w:eastAsia="zh-CN"/>
            </w:rPr>
          </w:pPr>
          <w:r>
            <w:rPr>
              <w:color w:val="auto"/>
            </w:rPr>
            <w:fldChar w:fldCharType="begin"/>
          </w:r>
          <w:r>
            <w:rPr>
              <w:color w:val="auto"/>
            </w:rPr>
            <w:instrText xml:space="preserve"> HYPERLINK \l "_Toc17768" </w:instrText>
          </w:r>
          <w:r>
            <w:rPr>
              <w:color w:val="auto"/>
            </w:rPr>
            <w:fldChar w:fldCharType="separate"/>
          </w:r>
          <w:r>
            <w:rPr>
              <w:rFonts w:hint="eastAsia" w:ascii="Times New Roman"/>
              <w:smallCaps w:val="0"/>
              <w:snapToGrid w:val="0"/>
              <w:color w:val="auto"/>
              <w:kern w:val="0"/>
            </w:rPr>
            <w:t>11．</w:t>
          </w:r>
          <w:r>
            <w:rPr>
              <w:rFonts w:hint="eastAsia" w:ascii="Times New Roman"/>
              <w:smallCaps w:val="0"/>
              <w:snapToGrid w:val="0"/>
              <w:color w:val="auto"/>
              <w:kern w:val="0"/>
              <w:lang w:val="en-US" w:eastAsia="zh-CN"/>
            </w:rPr>
            <w:t>电子投标</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pStyle w:val="24"/>
            <w:tabs>
              <w:tab w:val="right" w:leader="dot" w:pos="8844"/>
            </w:tabs>
            <w:spacing w:line="240" w:lineRule="auto"/>
            <w:ind w:left="0" w:firstLine="480" w:firstLineChars="200"/>
            <w:rPr>
              <w:rFonts w:hint="eastAsia" w:ascii="Times New Roman" w:eastAsia="宋体"/>
              <w:smallCaps w:val="0"/>
              <w:snapToGrid w:val="0"/>
              <w:color w:val="auto"/>
              <w:kern w:val="0"/>
              <w:lang w:val="en-US" w:eastAsia="zh-CN"/>
            </w:rPr>
          </w:pPr>
          <w:r>
            <w:rPr>
              <w:color w:val="auto"/>
            </w:rPr>
            <w:fldChar w:fldCharType="begin"/>
          </w:r>
          <w:r>
            <w:rPr>
              <w:color w:val="auto"/>
            </w:rPr>
            <w:instrText xml:space="preserve"> HYPERLINK \l "_Toc18885" </w:instrText>
          </w:r>
          <w:r>
            <w:rPr>
              <w:color w:val="auto"/>
            </w:rPr>
            <w:fldChar w:fldCharType="separate"/>
          </w:r>
          <w:r>
            <w:rPr>
              <w:rFonts w:hint="eastAsia" w:ascii="Times New Roman"/>
              <w:smallCaps w:val="0"/>
              <w:snapToGrid w:val="0"/>
              <w:color w:val="auto"/>
              <w:kern w:val="0"/>
            </w:rPr>
            <w:t>12．</w:t>
          </w:r>
          <w:r>
            <w:rPr>
              <w:rFonts w:ascii="Times New Roman"/>
              <w:b w:val="0"/>
              <w:bCs/>
              <w:snapToGrid w:val="0"/>
              <w:color w:val="auto"/>
              <w:highlight w:val="none"/>
            </w:rPr>
            <w:t>电子投标及投标解密失败及突发情况的补救方案</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pStyle w:val="24"/>
            <w:tabs>
              <w:tab w:val="right" w:leader="dot" w:pos="8844"/>
            </w:tabs>
            <w:spacing w:line="240" w:lineRule="auto"/>
            <w:ind w:left="0" w:firstLine="480" w:firstLineChars="200"/>
            <w:rPr>
              <w:rFonts w:hint="eastAsia" w:ascii="Times New Roman" w:eastAsia="宋体"/>
              <w:smallCaps w:val="0"/>
              <w:snapToGrid w:val="0"/>
              <w:color w:val="auto"/>
              <w:kern w:val="0"/>
              <w:lang w:val="en-US" w:eastAsia="zh-CN"/>
            </w:rPr>
          </w:pPr>
          <w:r>
            <w:rPr>
              <w:color w:val="auto"/>
            </w:rPr>
            <w:fldChar w:fldCharType="begin"/>
          </w:r>
          <w:r>
            <w:rPr>
              <w:color w:val="auto"/>
            </w:rPr>
            <w:instrText xml:space="preserve"> HYPERLINK \l "_Toc12108" </w:instrText>
          </w:r>
          <w:r>
            <w:rPr>
              <w:color w:val="auto"/>
            </w:rPr>
            <w:fldChar w:fldCharType="separate"/>
          </w:r>
          <w:r>
            <w:rPr>
              <w:rFonts w:hint="eastAsia" w:ascii="Times New Roman"/>
              <w:smallCaps w:val="0"/>
              <w:snapToGrid w:val="0"/>
              <w:color w:val="auto"/>
              <w:kern w:val="0"/>
            </w:rPr>
            <w:t>13．投标</w:t>
          </w:r>
          <w:r>
            <w:rPr>
              <w:rFonts w:hint="eastAsia" w:ascii="Times New Roman"/>
              <w:smallCaps w:val="0"/>
              <w:snapToGrid w:val="0"/>
              <w:color w:val="auto"/>
              <w:kern w:val="0"/>
              <w:lang w:val="en-US" w:eastAsia="zh-CN"/>
            </w:rPr>
            <w:t>文件的递交</w:t>
          </w:r>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24"/>
            <w:tabs>
              <w:tab w:val="right" w:leader="dot" w:pos="8844"/>
            </w:tabs>
            <w:spacing w:line="240" w:lineRule="auto"/>
            <w:ind w:left="0" w:firstLine="480" w:firstLineChars="200"/>
            <w:rPr>
              <w:rFonts w:hint="eastAsia" w:eastAsia="宋体"/>
              <w:color w:val="auto"/>
              <w:lang w:val="en-US" w:eastAsia="zh-CN"/>
            </w:rPr>
          </w:pPr>
          <w:r>
            <w:rPr>
              <w:color w:val="auto"/>
            </w:rPr>
            <w:fldChar w:fldCharType="begin"/>
          </w:r>
          <w:r>
            <w:rPr>
              <w:color w:val="auto"/>
            </w:rPr>
            <w:instrText xml:space="preserve"> HYPERLINK \l "_Toc25294" </w:instrText>
          </w:r>
          <w:r>
            <w:rPr>
              <w:color w:val="auto"/>
            </w:rPr>
            <w:fldChar w:fldCharType="separate"/>
          </w:r>
          <w:r>
            <w:rPr>
              <w:rFonts w:hint="eastAsia" w:ascii="Times New Roman"/>
              <w:smallCaps w:val="0"/>
              <w:snapToGrid w:val="0"/>
              <w:color w:val="auto"/>
              <w:kern w:val="0"/>
            </w:rPr>
            <w:t>14．开标</w:t>
          </w:r>
          <w:r>
            <w:rPr>
              <w:color w:val="auto"/>
            </w:rPr>
            <w:tab/>
          </w:r>
          <w:r>
            <w:rPr>
              <w:rFonts w:hint="eastAsia"/>
              <w:color w:val="auto"/>
              <w:lang w:val="en-US" w:eastAsia="zh-CN"/>
            </w:rPr>
            <w:t>1</w:t>
          </w:r>
          <w:r>
            <w:rPr>
              <w:color w:val="auto"/>
            </w:rPr>
            <w:fldChar w:fldCharType="end"/>
          </w:r>
          <w:r>
            <w:rPr>
              <w:rFonts w:hint="eastAsia"/>
              <w:color w:val="auto"/>
              <w:lang w:val="en-US" w:eastAsia="zh-CN"/>
            </w:rPr>
            <w:t>8</w:t>
          </w:r>
        </w:p>
        <w:p>
          <w:pPr>
            <w:pStyle w:val="14"/>
            <w:tabs>
              <w:tab w:val="right" w:leader="dot" w:pos="8844"/>
            </w:tabs>
            <w:spacing w:line="240" w:lineRule="auto"/>
            <w:ind w:left="0" w:firstLine="480" w:firstLineChars="200"/>
            <w:rPr>
              <w:rFonts w:ascii="Times New Roman"/>
              <w:snapToGrid w:val="0"/>
              <w:color w:val="auto"/>
              <w:kern w:val="0"/>
            </w:rPr>
          </w:pPr>
          <w:r>
            <w:rPr>
              <w:color w:val="auto"/>
            </w:rPr>
            <w:fldChar w:fldCharType="begin"/>
          </w:r>
          <w:r>
            <w:rPr>
              <w:color w:val="auto"/>
            </w:rPr>
            <w:instrText xml:space="preserve"> HYPERLINK \l "_Toc10297" </w:instrText>
          </w:r>
          <w:r>
            <w:rPr>
              <w:color w:val="auto"/>
            </w:rPr>
            <w:fldChar w:fldCharType="separate"/>
          </w:r>
          <w:r>
            <w:rPr>
              <w:rFonts w:hint="eastAsia" w:ascii="Times New Roman"/>
              <w:snapToGrid w:val="0"/>
              <w:color w:val="auto"/>
              <w:kern w:val="0"/>
            </w:rPr>
            <w:t>15．评标</w:t>
          </w:r>
          <w:r>
            <w:rPr>
              <w:color w:val="auto"/>
            </w:rPr>
            <w:tab/>
          </w:r>
          <w:r>
            <w:rPr>
              <w:color w:val="auto"/>
            </w:rPr>
            <w:fldChar w:fldCharType="begin"/>
          </w:r>
          <w:r>
            <w:rPr>
              <w:color w:val="auto"/>
            </w:rPr>
            <w:instrText xml:space="preserve"> PAGEREF _Toc10297 \h </w:instrText>
          </w:r>
          <w:r>
            <w:rPr>
              <w:color w:val="auto"/>
            </w:rPr>
            <w:fldChar w:fldCharType="separate"/>
          </w:r>
          <w:r>
            <w:rPr>
              <w:color w:val="auto"/>
            </w:rPr>
            <w:t>19</w:t>
          </w:r>
          <w:r>
            <w:rPr>
              <w:color w:val="auto"/>
            </w:rPr>
            <w:fldChar w:fldCharType="end"/>
          </w:r>
          <w:r>
            <w:rPr>
              <w:color w:val="auto"/>
            </w:rPr>
            <w:fldChar w:fldCharType="end"/>
          </w:r>
        </w:p>
        <w:p>
          <w:pPr>
            <w:pStyle w:val="1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"_Toc21399" </w:instrText>
          </w:r>
          <w:r>
            <w:rPr>
              <w:color w:val="auto"/>
            </w:rPr>
            <w:fldChar w:fldCharType="separate"/>
          </w:r>
          <w:r>
            <w:rPr>
              <w:rFonts w:hint="eastAsia" w:ascii="Times New Roman"/>
              <w:snapToGrid w:val="0"/>
              <w:color w:val="auto"/>
              <w:kern w:val="0"/>
            </w:rPr>
            <w:t>16．推荐中标候选人</w:t>
          </w:r>
          <w:r>
            <w:rPr>
              <w:color w:val="auto"/>
            </w:rPr>
            <w:tab/>
          </w:r>
          <w:r>
            <w:rPr>
              <w:color w:val="auto"/>
            </w:rPr>
            <w:fldChar w:fldCharType="begin"/>
          </w:r>
          <w:r>
            <w:rPr>
              <w:color w:val="auto"/>
            </w:rPr>
            <w:instrText xml:space="preserve"> PAGEREF _Toc21399 \h </w:instrText>
          </w:r>
          <w:r>
            <w:rPr>
              <w:color w:val="auto"/>
            </w:rPr>
            <w:fldChar w:fldCharType="separate"/>
          </w:r>
          <w:r>
            <w:rPr>
              <w:color w:val="auto"/>
            </w:rPr>
            <w:t>28</w:t>
          </w:r>
          <w:r>
            <w:rPr>
              <w:color w:val="auto"/>
            </w:rPr>
            <w:fldChar w:fldCharType="end"/>
          </w:r>
          <w:r>
            <w:rPr>
              <w:color w:val="auto"/>
            </w:rPr>
            <w:fldChar w:fldCharType="end"/>
          </w:r>
        </w:p>
        <w:p>
          <w:pPr>
            <w:pStyle w:val="14"/>
            <w:tabs>
              <w:tab w:val="right" w:leader="dot" w:pos="8844"/>
            </w:tabs>
            <w:spacing w:line="240" w:lineRule="auto"/>
            <w:ind w:left="0" w:firstLine="480" w:firstLineChars="200"/>
            <w:rPr>
              <w:color w:val="auto"/>
            </w:rPr>
          </w:pPr>
          <w:r>
            <w:rPr>
              <w:color w:val="auto"/>
            </w:rPr>
            <w:fldChar w:fldCharType="begin"/>
          </w:r>
          <w:r>
            <w:rPr>
              <w:color w:val="auto"/>
            </w:rPr>
            <w:instrText xml:space="preserve"> HYPERLINK \l "_Toc19534" </w:instrText>
          </w:r>
          <w:r>
            <w:rPr>
              <w:color w:val="auto"/>
            </w:rPr>
            <w:fldChar w:fldCharType="separate"/>
          </w:r>
          <w:r>
            <w:rPr>
              <w:rFonts w:hint="eastAsia" w:ascii="Times New Roman"/>
              <w:snapToGrid w:val="0"/>
              <w:color w:val="auto"/>
              <w:kern w:val="0"/>
            </w:rPr>
            <w:t>17．中标候选人公示</w:t>
          </w:r>
          <w:r>
            <w:rPr>
              <w:color w:val="auto"/>
            </w:rPr>
            <w:tab/>
          </w:r>
          <w:r>
            <w:rPr>
              <w:color w:val="auto"/>
            </w:rPr>
            <w:fldChar w:fldCharType="begin"/>
          </w:r>
          <w:r>
            <w:rPr>
              <w:color w:val="auto"/>
            </w:rPr>
            <w:instrText xml:space="preserve"> PAGEREF _Toc19534 \h </w:instrText>
          </w:r>
          <w:r>
            <w:rPr>
              <w:color w:val="auto"/>
            </w:rPr>
            <w:fldChar w:fldCharType="separate"/>
          </w:r>
          <w:r>
            <w:rPr>
              <w:color w:val="auto"/>
            </w:rPr>
            <w:t>28</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"_Toc26791" </w:instrText>
          </w:r>
          <w:r>
            <w:rPr>
              <w:color w:val="auto"/>
            </w:rPr>
            <w:fldChar w:fldCharType="separate"/>
          </w:r>
          <w:r>
            <w:rPr>
              <w:rFonts w:hint="eastAsia" w:ascii="Times New Roman"/>
              <w:bCs/>
              <w:smallCaps w:val="0"/>
              <w:snapToGrid w:val="0"/>
              <w:color w:val="auto"/>
              <w:kern w:val="0"/>
            </w:rPr>
            <w:t>第四节 否决投标条件</w:t>
          </w:r>
          <w:r>
            <w:rPr>
              <w:color w:val="auto"/>
            </w:rPr>
            <w:tab/>
          </w:r>
          <w:r>
            <w:rPr>
              <w:color w:val="auto"/>
            </w:rPr>
            <w:fldChar w:fldCharType="begin"/>
          </w:r>
          <w:r>
            <w:rPr>
              <w:color w:val="auto"/>
            </w:rPr>
            <w:instrText xml:space="preserve"> PAGEREF _Toc26791 \h </w:instrText>
          </w:r>
          <w:r>
            <w:rPr>
              <w:color w:val="auto"/>
            </w:rPr>
            <w:fldChar w:fldCharType="separate"/>
          </w:r>
          <w:r>
            <w:rPr>
              <w:color w:val="auto"/>
            </w:rPr>
            <w:t>28</w:t>
          </w:r>
          <w:r>
            <w:rPr>
              <w:color w:val="auto"/>
            </w:rPr>
            <w:fldChar w:fldCharType="end"/>
          </w:r>
          <w:r>
            <w:rPr>
              <w:color w:val="auto"/>
            </w:rPr>
            <w:fldChar w:fldCharType="end"/>
          </w:r>
        </w:p>
        <w:p>
          <w:pPr>
            <w:pStyle w:val="14"/>
            <w:tabs>
              <w:tab w:val="right" w:leader="dot" w:pos="8844"/>
            </w:tabs>
            <w:spacing w:line="240" w:lineRule="auto"/>
            <w:rPr>
              <w:color w:val="auto"/>
            </w:rPr>
          </w:pPr>
          <w:r>
            <w:rPr>
              <w:color w:val="auto"/>
            </w:rPr>
            <w:fldChar w:fldCharType="begin"/>
          </w:r>
          <w:r>
            <w:rPr>
              <w:color w:val="auto"/>
            </w:rPr>
            <w:instrText xml:space="preserve"> HYPERLINK \l "_Toc23379" </w:instrText>
          </w:r>
          <w:r>
            <w:rPr>
              <w:color w:val="auto"/>
            </w:rPr>
            <w:fldChar w:fldCharType="separate"/>
          </w:r>
          <w:r>
            <w:rPr>
              <w:rFonts w:hint="eastAsia" w:ascii="Times New Roman"/>
              <w:bCs/>
              <w:snapToGrid w:val="0"/>
              <w:color w:val="auto"/>
              <w:kern w:val="0"/>
            </w:rPr>
            <w:t>1．资格评审环节</w:t>
          </w:r>
          <w:r>
            <w:rPr>
              <w:color w:val="auto"/>
            </w:rPr>
            <w:tab/>
          </w:r>
          <w:r>
            <w:rPr>
              <w:color w:val="auto"/>
            </w:rPr>
            <w:fldChar w:fldCharType="begin"/>
          </w:r>
          <w:r>
            <w:rPr>
              <w:color w:val="auto"/>
            </w:rPr>
            <w:instrText xml:space="preserve"> PAGEREF _Toc23379 \h </w:instrText>
          </w:r>
          <w:r>
            <w:rPr>
              <w:color w:val="auto"/>
            </w:rPr>
            <w:fldChar w:fldCharType="separate"/>
          </w:r>
          <w:r>
            <w:rPr>
              <w:color w:val="auto"/>
            </w:rPr>
            <w:t>29</w:t>
          </w:r>
          <w:r>
            <w:rPr>
              <w:color w:val="auto"/>
            </w:rPr>
            <w:fldChar w:fldCharType="end"/>
          </w:r>
          <w:r>
            <w:rPr>
              <w:color w:val="auto"/>
            </w:rPr>
            <w:fldChar w:fldCharType="end"/>
          </w:r>
        </w:p>
        <w:p>
          <w:pPr>
            <w:pStyle w:val="14"/>
            <w:tabs>
              <w:tab w:val="right" w:leader="dot" w:pos="8844"/>
            </w:tabs>
            <w:spacing w:line="240" w:lineRule="auto"/>
            <w:rPr>
              <w:color w:val="auto"/>
            </w:rPr>
          </w:pPr>
          <w:r>
            <w:rPr>
              <w:color w:val="auto"/>
            </w:rPr>
            <w:fldChar w:fldCharType="begin"/>
          </w:r>
          <w:r>
            <w:rPr>
              <w:color w:val="auto"/>
            </w:rPr>
            <w:instrText xml:space="preserve"> HYPERLINK \l "_Toc23188" </w:instrText>
          </w:r>
          <w:r>
            <w:rPr>
              <w:color w:val="auto"/>
            </w:rPr>
            <w:fldChar w:fldCharType="separate"/>
          </w:r>
          <w:r>
            <w:rPr>
              <w:rFonts w:hint="eastAsia" w:ascii="Times New Roman"/>
              <w:bCs/>
              <w:snapToGrid w:val="0"/>
              <w:color w:val="auto"/>
              <w:kern w:val="0"/>
            </w:rPr>
            <w:t>2．形式评审环节</w:t>
          </w:r>
          <w:r>
            <w:rPr>
              <w:color w:val="auto"/>
            </w:rPr>
            <w:tab/>
          </w:r>
          <w:r>
            <w:rPr>
              <w:color w:val="auto"/>
            </w:rPr>
            <w:fldChar w:fldCharType="begin"/>
          </w:r>
          <w:r>
            <w:rPr>
              <w:color w:val="auto"/>
            </w:rPr>
            <w:instrText xml:space="preserve"> PAGEREF _Toc23188 \h </w:instrText>
          </w:r>
          <w:r>
            <w:rPr>
              <w:color w:val="auto"/>
            </w:rPr>
            <w:fldChar w:fldCharType="separate"/>
          </w:r>
          <w:r>
            <w:rPr>
              <w:color w:val="auto"/>
            </w:rPr>
            <w:t>30</w:t>
          </w:r>
          <w:r>
            <w:rPr>
              <w:color w:val="auto"/>
            </w:rPr>
            <w:fldChar w:fldCharType="end"/>
          </w:r>
          <w:r>
            <w:rPr>
              <w:color w:val="auto"/>
            </w:rPr>
            <w:fldChar w:fldCharType="end"/>
          </w:r>
        </w:p>
        <w:p>
          <w:pPr>
            <w:pStyle w:val="14"/>
            <w:tabs>
              <w:tab w:val="right" w:leader="dot" w:pos="8844"/>
            </w:tabs>
            <w:spacing w:line="240" w:lineRule="auto"/>
            <w:rPr>
              <w:color w:val="auto"/>
            </w:rPr>
          </w:pPr>
          <w:r>
            <w:rPr>
              <w:color w:val="auto"/>
            </w:rPr>
            <w:fldChar w:fldCharType="begin"/>
          </w:r>
          <w:r>
            <w:rPr>
              <w:color w:val="auto"/>
            </w:rPr>
            <w:instrText xml:space="preserve"> HYPERLINK \l "_Toc2994" </w:instrText>
          </w:r>
          <w:r>
            <w:rPr>
              <w:color w:val="auto"/>
            </w:rPr>
            <w:fldChar w:fldCharType="separate"/>
          </w:r>
          <w:r>
            <w:rPr>
              <w:rFonts w:hint="eastAsia" w:ascii="Times New Roman"/>
              <w:bCs/>
              <w:snapToGrid w:val="0"/>
              <w:color w:val="auto"/>
              <w:kern w:val="0"/>
            </w:rPr>
            <w:t>3．响应性评审环节</w:t>
          </w:r>
          <w:r>
            <w:rPr>
              <w:color w:val="auto"/>
            </w:rPr>
            <w:tab/>
          </w:r>
          <w:r>
            <w:rPr>
              <w:color w:val="auto"/>
            </w:rPr>
            <w:fldChar w:fldCharType="begin"/>
          </w:r>
          <w:r>
            <w:rPr>
              <w:color w:val="auto"/>
            </w:rPr>
            <w:instrText xml:space="preserve"> PAGEREF _Toc2994 \h </w:instrText>
          </w:r>
          <w:r>
            <w:rPr>
              <w:color w:val="auto"/>
            </w:rPr>
            <w:fldChar w:fldCharType="separate"/>
          </w:r>
          <w:r>
            <w:rPr>
              <w:color w:val="auto"/>
            </w:rPr>
            <w:t>30</w:t>
          </w:r>
          <w:r>
            <w:rPr>
              <w:color w:val="auto"/>
            </w:rPr>
            <w:fldChar w:fldCharType="end"/>
          </w:r>
          <w:r>
            <w:rPr>
              <w:color w:val="auto"/>
            </w:rPr>
            <w:fldChar w:fldCharType="end"/>
          </w:r>
        </w:p>
        <w:p>
          <w:pPr>
            <w:pStyle w:val="14"/>
            <w:tabs>
              <w:tab w:val="right" w:leader="dot" w:pos="8844"/>
            </w:tabs>
            <w:spacing w:line="240" w:lineRule="auto"/>
            <w:rPr>
              <w:color w:val="auto"/>
            </w:rPr>
          </w:pPr>
          <w:r>
            <w:rPr>
              <w:color w:val="auto"/>
            </w:rPr>
            <w:fldChar w:fldCharType="begin"/>
          </w:r>
          <w:r>
            <w:rPr>
              <w:color w:val="auto"/>
            </w:rPr>
            <w:instrText xml:space="preserve"> HYPERLINK \l "_Toc3495" </w:instrText>
          </w:r>
          <w:r>
            <w:rPr>
              <w:color w:val="auto"/>
            </w:rPr>
            <w:fldChar w:fldCharType="separate"/>
          </w:r>
          <w:r>
            <w:rPr>
              <w:rFonts w:hint="eastAsia" w:ascii="Times New Roman"/>
              <w:bCs/>
              <w:snapToGrid w:val="0"/>
              <w:color w:val="auto"/>
              <w:kern w:val="0"/>
            </w:rPr>
            <w:t>4．其他</w:t>
          </w:r>
          <w:r>
            <w:rPr>
              <w:color w:val="auto"/>
            </w:rPr>
            <w:tab/>
          </w:r>
          <w:r>
            <w:rPr>
              <w:color w:val="auto"/>
            </w:rPr>
            <w:fldChar w:fldCharType="begin"/>
          </w:r>
          <w:r>
            <w:rPr>
              <w:color w:val="auto"/>
            </w:rPr>
            <w:instrText xml:space="preserve"> PAGEREF _Toc3495 \h </w:instrText>
          </w:r>
          <w:r>
            <w:rPr>
              <w:color w:val="auto"/>
            </w:rPr>
            <w:fldChar w:fldCharType="separate"/>
          </w:r>
          <w:r>
            <w:rPr>
              <w:color w:val="auto"/>
            </w:rPr>
            <w:t>31</w:t>
          </w:r>
          <w:r>
            <w:rPr>
              <w:color w:val="auto"/>
            </w:rPr>
            <w:fldChar w:fldCharType="end"/>
          </w:r>
          <w:r>
            <w:rPr>
              <w:color w:val="auto"/>
            </w:rPr>
            <w:fldChar w:fldCharType="end"/>
          </w:r>
        </w:p>
        <w:p>
          <w:pPr>
            <w:pStyle w:val="20"/>
            <w:tabs>
              <w:tab w:val="right" w:leader="dot" w:pos="8844"/>
            </w:tabs>
            <w:spacing w:line="240" w:lineRule="auto"/>
            <w:rPr>
              <w:color w:val="auto"/>
            </w:rPr>
          </w:pPr>
          <w:r>
            <w:rPr>
              <w:color w:val="auto"/>
            </w:rPr>
            <w:fldChar w:fldCharType="begin"/>
          </w:r>
          <w:r>
            <w:rPr>
              <w:color w:val="auto"/>
            </w:rPr>
            <w:instrText xml:space="preserve"> HYPERLINK \l "_Toc8710" </w:instrText>
          </w:r>
          <w:r>
            <w:rPr>
              <w:color w:val="auto"/>
            </w:rPr>
            <w:fldChar w:fldCharType="separate"/>
          </w:r>
          <w:r>
            <w:rPr>
              <w:rFonts w:hint="eastAsia" w:ascii="Times New Roman"/>
              <w:caps w:val="0"/>
              <w:snapToGrid w:val="0"/>
              <w:color w:val="auto"/>
              <w:kern w:val="0"/>
            </w:rPr>
            <w:t>第二章 中标人须知</w:t>
          </w:r>
          <w:r>
            <w:rPr>
              <w:color w:val="auto"/>
            </w:rPr>
            <w:tab/>
          </w:r>
          <w:r>
            <w:rPr>
              <w:color w:val="auto"/>
            </w:rPr>
            <w:fldChar w:fldCharType="begin"/>
          </w:r>
          <w:r>
            <w:rPr>
              <w:color w:val="auto"/>
            </w:rPr>
            <w:instrText xml:space="preserve"> PAGEREF _Toc8710 \h </w:instrText>
          </w:r>
          <w:r>
            <w:rPr>
              <w:color w:val="auto"/>
            </w:rPr>
            <w:fldChar w:fldCharType="separate"/>
          </w:r>
          <w:r>
            <w:rPr>
              <w:color w:val="auto"/>
            </w:rPr>
            <w:t>32</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"_Toc18336" </w:instrText>
          </w:r>
          <w:r>
            <w:rPr>
              <w:color w:val="auto"/>
            </w:rPr>
            <w:fldChar w:fldCharType="separate"/>
          </w:r>
          <w:r>
            <w:rPr>
              <w:rFonts w:hint="eastAsia" w:ascii="Times New Roman"/>
              <w:smallCaps w:val="0"/>
              <w:snapToGrid w:val="0"/>
              <w:color w:val="auto"/>
              <w:kern w:val="0"/>
            </w:rPr>
            <w:t>1．中标通知书</w:t>
          </w:r>
          <w:r>
            <w:rPr>
              <w:color w:val="auto"/>
            </w:rPr>
            <w:tab/>
          </w:r>
          <w:r>
            <w:rPr>
              <w:color w:val="auto"/>
            </w:rPr>
            <w:fldChar w:fldCharType="begin"/>
          </w:r>
          <w:r>
            <w:rPr>
              <w:color w:val="auto"/>
            </w:rPr>
            <w:instrText xml:space="preserve"> PAGEREF _Toc18336 \h </w:instrText>
          </w:r>
          <w:r>
            <w:rPr>
              <w:color w:val="auto"/>
            </w:rPr>
            <w:fldChar w:fldCharType="separate"/>
          </w:r>
          <w:r>
            <w:rPr>
              <w:color w:val="auto"/>
            </w:rPr>
            <w:t>32</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"_Toc23133" </w:instrText>
          </w:r>
          <w:r>
            <w:rPr>
              <w:color w:val="auto"/>
            </w:rPr>
            <w:fldChar w:fldCharType="separate"/>
          </w:r>
          <w:r>
            <w:rPr>
              <w:rFonts w:hint="eastAsia" w:ascii="Times New Roman"/>
              <w:bCs/>
              <w:smallCaps w:val="0"/>
              <w:snapToGrid w:val="0"/>
              <w:color w:val="auto"/>
              <w:kern w:val="0"/>
            </w:rPr>
            <w:t>2．中标结果公示</w:t>
          </w:r>
          <w:r>
            <w:rPr>
              <w:color w:val="auto"/>
            </w:rPr>
            <w:tab/>
          </w:r>
          <w:r>
            <w:rPr>
              <w:color w:val="auto"/>
            </w:rPr>
            <w:fldChar w:fldCharType="begin"/>
          </w:r>
          <w:r>
            <w:rPr>
              <w:color w:val="auto"/>
            </w:rPr>
            <w:instrText xml:space="preserve"> PAGEREF _Toc23133 \h </w:instrText>
          </w:r>
          <w:r>
            <w:rPr>
              <w:color w:val="auto"/>
            </w:rPr>
            <w:fldChar w:fldCharType="separate"/>
          </w:r>
          <w:r>
            <w:rPr>
              <w:color w:val="auto"/>
            </w:rPr>
            <w:t>32</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"_Toc21624" </w:instrText>
          </w:r>
          <w:r>
            <w:rPr>
              <w:color w:val="auto"/>
            </w:rPr>
            <w:fldChar w:fldCharType="separate"/>
          </w:r>
          <w:r>
            <w:rPr>
              <w:rFonts w:hint="eastAsia" w:ascii="Times New Roman"/>
              <w:bCs/>
              <w:smallCaps w:val="0"/>
              <w:snapToGrid w:val="0"/>
              <w:color w:val="auto"/>
              <w:kern w:val="0"/>
            </w:rPr>
            <w:t>3．履约保证</w:t>
          </w:r>
          <w:r>
            <w:rPr>
              <w:color w:val="auto"/>
            </w:rPr>
            <w:tab/>
          </w:r>
          <w:r>
            <w:rPr>
              <w:color w:val="auto"/>
            </w:rPr>
            <w:fldChar w:fldCharType="begin"/>
          </w:r>
          <w:r>
            <w:rPr>
              <w:color w:val="auto"/>
            </w:rPr>
            <w:instrText xml:space="preserve"> PAGEREF _Toc21624 \h </w:instrText>
          </w:r>
          <w:r>
            <w:rPr>
              <w:color w:val="auto"/>
            </w:rPr>
            <w:fldChar w:fldCharType="separate"/>
          </w:r>
          <w:r>
            <w:rPr>
              <w:color w:val="auto"/>
            </w:rPr>
            <w:t>32</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"_Toc22628" </w:instrText>
          </w:r>
          <w:r>
            <w:rPr>
              <w:color w:val="auto"/>
            </w:rPr>
            <w:fldChar w:fldCharType="separate"/>
          </w:r>
          <w:r>
            <w:rPr>
              <w:rFonts w:hint="eastAsia" w:ascii="Times New Roman"/>
              <w:bCs/>
              <w:smallCaps w:val="0"/>
              <w:snapToGrid w:val="0"/>
              <w:color w:val="auto"/>
              <w:kern w:val="0"/>
            </w:rPr>
            <w:t>4．合同订立</w:t>
          </w:r>
          <w:r>
            <w:rPr>
              <w:color w:val="auto"/>
            </w:rPr>
            <w:tab/>
          </w:r>
          <w:r>
            <w:rPr>
              <w:color w:val="auto"/>
            </w:rPr>
            <w:fldChar w:fldCharType="begin"/>
          </w:r>
          <w:r>
            <w:rPr>
              <w:color w:val="auto"/>
            </w:rPr>
            <w:instrText xml:space="preserve"> PAGEREF _Toc22628 \h </w:instrText>
          </w:r>
          <w:r>
            <w:rPr>
              <w:color w:val="auto"/>
            </w:rPr>
            <w:fldChar w:fldCharType="separate"/>
          </w:r>
          <w:r>
            <w:rPr>
              <w:color w:val="auto"/>
            </w:rPr>
            <w:t>33</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"_Toc6741" </w:instrText>
          </w:r>
          <w:r>
            <w:rPr>
              <w:color w:val="auto"/>
            </w:rPr>
            <w:fldChar w:fldCharType="separate"/>
          </w:r>
          <w:r>
            <w:rPr>
              <w:rFonts w:hint="eastAsia" w:ascii="Times New Roman"/>
              <w:bCs/>
              <w:smallCaps w:val="0"/>
              <w:snapToGrid w:val="0"/>
              <w:color w:val="auto"/>
              <w:kern w:val="0"/>
            </w:rPr>
            <w:t>5．放弃中标的处理</w:t>
          </w:r>
          <w:r>
            <w:rPr>
              <w:color w:val="auto"/>
            </w:rPr>
            <w:tab/>
          </w:r>
          <w:r>
            <w:rPr>
              <w:color w:val="auto"/>
            </w:rPr>
            <w:fldChar w:fldCharType="begin"/>
          </w:r>
          <w:r>
            <w:rPr>
              <w:color w:val="auto"/>
            </w:rPr>
            <w:instrText xml:space="preserve"> PAGEREF _Toc6741 \h </w:instrText>
          </w:r>
          <w:r>
            <w:rPr>
              <w:color w:val="auto"/>
            </w:rPr>
            <w:fldChar w:fldCharType="separate"/>
          </w:r>
          <w:r>
            <w:rPr>
              <w:color w:val="auto"/>
            </w:rPr>
            <w:t>33</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"_Toc15893" </w:instrText>
          </w:r>
          <w:r>
            <w:rPr>
              <w:color w:val="auto"/>
            </w:rPr>
            <w:fldChar w:fldCharType="separate"/>
          </w:r>
          <w:r>
            <w:rPr>
              <w:rFonts w:hint="eastAsia" w:ascii="Times New Roman"/>
              <w:bCs/>
              <w:smallCaps w:val="0"/>
              <w:snapToGrid w:val="0"/>
              <w:color w:val="auto"/>
              <w:kern w:val="0"/>
            </w:rPr>
            <w:t>6．分包</w:t>
          </w:r>
          <w:r>
            <w:rPr>
              <w:color w:val="auto"/>
            </w:rPr>
            <w:tab/>
          </w:r>
          <w:r>
            <w:rPr>
              <w:color w:val="auto"/>
            </w:rPr>
            <w:fldChar w:fldCharType="begin"/>
          </w:r>
          <w:r>
            <w:rPr>
              <w:color w:val="auto"/>
            </w:rPr>
            <w:instrText xml:space="preserve"> PAGEREF _Toc15893 \h </w:instrText>
          </w:r>
          <w:r>
            <w:rPr>
              <w:color w:val="auto"/>
            </w:rPr>
            <w:fldChar w:fldCharType="separate"/>
          </w:r>
          <w:r>
            <w:rPr>
              <w:color w:val="auto"/>
            </w:rPr>
            <w:t>34</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"_Toc24081" </w:instrText>
          </w:r>
          <w:r>
            <w:rPr>
              <w:color w:val="auto"/>
            </w:rPr>
            <w:fldChar w:fldCharType="separate"/>
          </w:r>
          <w:r>
            <w:rPr>
              <w:rFonts w:hint="eastAsia" w:ascii="Times New Roman"/>
              <w:bCs/>
              <w:smallCaps w:val="0"/>
              <w:snapToGrid w:val="0"/>
              <w:color w:val="auto"/>
              <w:kern w:val="0"/>
            </w:rPr>
            <w:t>7．诚信登记</w:t>
          </w:r>
          <w:r>
            <w:rPr>
              <w:color w:val="auto"/>
            </w:rPr>
            <w:tab/>
          </w:r>
          <w:r>
            <w:rPr>
              <w:color w:val="auto"/>
            </w:rPr>
            <w:fldChar w:fldCharType="begin"/>
          </w:r>
          <w:r>
            <w:rPr>
              <w:color w:val="auto"/>
            </w:rPr>
            <w:instrText xml:space="preserve"> PAGEREF _Toc24081 \h </w:instrText>
          </w:r>
          <w:r>
            <w:rPr>
              <w:color w:val="auto"/>
            </w:rPr>
            <w:fldChar w:fldCharType="separate"/>
          </w:r>
          <w:r>
            <w:rPr>
              <w:color w:val="auto"/>
            </w:rPr>
            <w:t>34</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"_Toc17560" </w:instrText>
          </w:r>
          <w:r>
            <w:rPr>
              <w:color w:val="auto"/>
            </w:rPr>
            <w:fldChar w:fldCharType="separate"/>
          </w:r>
          <w:r>
            <w:rPr>
              <w:rFonts w:hint="eastAsia" w:ascii="Times New Roman"/>
              <w:bCs/>
              <w:smallCaps w:val="0"/>
              <w:snapToGrid w:val="0"/>
              <w:color w:val="auto"/>
              <w:kern w:val="0"/>
            </w:rPr>
            <w:t>8．监理服务期限</w:t>
          </w:r>
          <w:r>
            <w:rPr>
              <w:color w:val="auto"/>
            </w:rPr>
            <w:tab/>
          </w:r>
          <w:r>
            <w:rPr>
              <w:color w:val="auto"/>
            </w:rPr>
            <w:fldChar w:fldCharType="begin"/>
          </w:r>
          <w:r>
            <w:rPr>
              <w:color w:val="auto"/>
            </w:rPr>
            <w:instrText xml:space="preserve"> PAGEREF _Toc17560 \h </w:instrText>
          </w:r>
          <w:r>
            <w:rPr>
              <w:color w:val="auto"/>
            </w:rPr>
            <w:fldChar w:fldCharType="separate"/>
          </w:r>
          <w:r>
            <w:rPr>
              <w:color w:val="auto"/>
            </w:rPr>
            <w:t>34</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"_Toc17664" </w:instrText>
          </w:r>
          <w:r>
            <w:rPr>
              <w:color w:val="auto"/>
            </w:rPr>
            <w:fldChar w:fldCharType="separate"/>
          </w:r>
          <w:r>
            <w:rPr>
              <w:rFonts w:hint="eastAsia" w:ascii="Times New Roman"/>
              <w:bCs/>
              <w:smallCaps w:val="0"/>
              <w:snapToGrid w:val="0"/>
              <w:color w:val="auto"/>
              <w:kern w:val="0"/>
            </w:rPr>
            <w:t>9．项目监理机构</w:t>
          </w:r>
          <w:r>
            <w:rPr>
              <w:color w:val="auto"/>
            </w:rPr>
            <w:tab/>
          </w:r>
          <w:r>
            <w:rPr>
              <w:color w:val="auto"/>
            </w:rPr>
            <w:fldChar w:fldCharType="begin"/>
          </w:r>
          <w:r>
            <w:rPr>
              <w:color w:val="auto"/>
            </w:rPr>
            <w:instrText xml:space="preserve"> PAGEREF _Toc17664 \h </w:instrText>
          </w:r>
          <w:r>
            <w:rPr>
              <w:color w:val="auto"/>
            </w:rPr>
            <w:fldChar w:fldCharType="separate"/>
          </w:r>
          <w:r>
            <w:rPr>
              <w:color w:val="auto"/>
            </w:rPr>
            <w:t>34</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"_Toc20861" </w:instrText>
          </w:r>
          <w:r>
            <w:rPr>
              <w:color w:val="auto"/>
            </w:rPr>
            <w:fldChar w:fldCharType="separate"/>
          </w:r>
          <w:r>
            <w:rPr>
              <w:rFonts w:hint="eastAsia" w:ascii="Times New Roman"/>
              <w:smallCaps w:val="0"/>
              <w:snapToGrid w:val="0"/>
              <w:color w:val="auto"/>
              <w:kern w:val="0"/>
            </w:rPr>
            <w:t>10．安全防护</w:t>
          </w:r>
          <w:r>
            <w:rPr>
              <w:color w:val="auto"/>
            </w:rPr>
            <w:tab/>
          </w:r>
          <w:r>
            <w:rPr>
              <w:color w:val="auto"/>
            </w:rPr>
            <w:fldChar w:fldCharType="begin"/>
          </w:r>
          <w:r>
            <w:rPr>
              <w:color w:val="auto"/>
            </w:rPr>
            <w:instrText xml:space="preserve"> PAGEREF _Toc20861 \h </w:instrText>
          </w:r>
          <w:r>
            <w:rPr>
              <w:color w:val="auto"/>
            </w:rPr>
            <w:fldChar w:fldCharType="separate"/>
          </w:r>
          <w:r>
            <w:rPr>
              <w:color w:val="auto"/>
            </w:rPr>
            <w:t>35</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"_Toc17881" </w:instrText>
          </w:r>
          <w:r>
            <w:rPr>
              <w:color w:val="auto"/>
            </w:rPr>
            <w:fldChar w:fldCharType="separate"/>
          </w:r>
          <w:r>
            <w:rPr>
              <w:rFonts w:hint="eastAsia" w:ascii="Times New Roman"/>
              <w:smallCaps w:val="0"/>
              <w:snapToGrid w:val="0"/>
              <w:color w:val="auto"/>
              <w:kern w:val="0"/>
            </w:rPr>
            <w:t>11．接受监督</w:t>
          </w:r>
          <w:r>
            <w:rPr>
              <w:color w:val="auto"/>
            </w:rPr>
            <w:tab/>
          </w:r>
          <w:r>
            <w:rPr>
              <w:color w:val="auto"/>
            </w:rPr>
            <w:fldChar w:fldCharType="begin"/>
          </w:r>
          <w:r>
            <w:rPr>
              <w:color w:val="auto"/>
            </w:rPr>
            <w:instrText xml:space="preserve"> PAGEREF _Toc17881 \h </w:instrText>
          </w:r>
          <w:r>
            <w:rPr>
              <w:color w:val="auto"/>
            </w:rPr>
            <w:fldChar w:fldCharType="separate"/>
          </w:r>
          <w:r>
            <w:rPr>
              <w:color w:val="auto"/>
            </w:rPr>
            <w:t>35</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"_Toc4730" </w:instrText>
          </w:r>
          <w:r>
            <w:rPr>
              <w:color w:val="auto"/>
            </w:rPr>
            <w:fldChar w:fldCharType="separate"/>
          </w:r>
          <w:r>
            <w:rPr>
              <w:rFonts w:hint="eastAsia" w:ascii="Times New Roman"/>
              <w:smallCaps w:val="0"/>
              <w:snapToGrid w:val="0"/>
              <w:color w:val="auto"/>
              <w:kern w:val="0"/>
            </w:rPr>
            <w:t>12．监理档案移交</w:t>
          </w:r>
          <w:r>
            <w:rPr>
              <w:color w:val="auto"/>
            </w:rPr>
            <w:tab/>
          </w:r>
          <w:r>
            <w:rPr>
              <w:color w:val="auto"/>
            </w:rPr>
            <w:fldChar w:fldCharType="begin"/>
          </w:r>
          <w:r>
            <w:rPr>
              <w:color w:val="auto"/>
            </w:rPr>
            <w:instrText xml:space="preserve"> PAGEREF _Toc4730 \h </w:instrText>
          </w:r>
          <w:r>
            <w:rPr>
              <w:color w:val="auto"/>
            </w:rPr>
            <w:fldChar w:fldCharType="separate"/>
          </w:r>
          <w:r>
            <w:rPr>
              <w:color w:val="auto"/>
            </w:rPr>
            <w:t>35</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"_Toc2540" </w:instrText>
          </w:r>
          <w:r>
            <w:rPr>
              <w:color w:val="auto"/>
            </w:rPr>
            <w:fldChar w:fldCharType="separate"/>
          </w:r>
          <w:r>
            <w:rPr>
              <w:rFonts w:hint="eastAsia" w:ascii="Times New Roman"/>
              <w:bCs/>
              <w:smallCaps w:val="0"/>
              <w:snapToGrid w:val="0"/>
              <w:color w:val="auto"/>
              <w:kern w:val="0"/>
            </w:rPr>
            <w:t>13</w:t>
          </w:r>
          <w:r>
            <w:rPr>
              <w:rFonts w:hint="eastAsia" w:ascii="Times New Roman"/>
              <w:smallCaps w:val="0"/>
              <w:snapToGrid w:val="0"/>
              <w:color w:val="auto"/>
              <w:kern w:val="0"/>
            </w:rPr>
            <w:t>．不良行为处理</w:t>
          </w:r>
          <w:r>
            <w:rPr>
              <w:color w:val="auto"/>
            </w:rPr>
            <w:tab/>
          </w:r>
          <w:r>
            <w:rPr>
              <w:color w:val="auto"/>
            </w:rPr>
            <w:fldChar w:fldCharType="begin"/>
          </w:r>
          <w:r>
            <w:rPr>
              <w:color w:val="auto"/>
            </w:rPr>
            <w:instrText xml:space="preserve"> PAGEREF _Toc2540 \h </w:instrText>
          </w:r>
          <w:r>
            <w:rPr>
              <w:color w:val="auto"/>
            </w:rPr>
            <w:fldChar w:fldCharType="separate"/>
          </w:r>
          <w:r>
            <w:rPr>
              <w:color w:val="auto"/>
            </w:rPr>
            <w:t>35</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"_Toc15431" </w:instrText>
          </w:r>
          <w:r>
            <w:rPr>
              <w:color w:val="auto"/>
            </w:rPr>
            <w:fldChar w:fldCharType="separate"/>
          </w:r>
          <w:r>
            <w:rPr>
              <w:rFonts w:hint="eastAsia" w:ascii="Times New Roman"/>
              <w:bCs/>
              <w:smallCaps w:val="0"/>
              <w:snapToGrid w:val="0"/>
              <w:color w:val="auto"/>
              <w:kern w:val="0"/>
            </w:rPr>
            <w:t>14</w:t>
          </w:r>
          <w:r>
            <w:rPr>
              <w:rFonts w:hint="eastAsia" w:ascii="Times New Roman"/>
              <w:smallCaps w:val="0"/>
              <w:snapToGrid w:val="0"/>
              <w:color w:val="auto"/>
              <w:kern w:val="0"/>
            </w:rPr>
            <w:t>．</w:t>
          </w:r>
          <w:r>
            <w:rPr>
              <w:rFonts w:hint="eastAsia" w:ascii="Times New Roman"/>
              <w:bCs/>
              <w:smallCaps w:val="0"/>
              <w:snapToGrid w:val="0"/>
              <w:color w:val="auto"/>
              <w:kern w:val="0"/>
              <w:szCs w:val="28"/>
            </w:rPr>
            <w:t>信用评价条款内容</w:t>
          </w:r>
          <w:r>
            <w:rPr>
              <w:color w:val="auto"/>
            </w:rPr>
            <w:tab/>
          </w:r>
          <w:r>
            <w:rPr>
              <w:color w:val="auto"/>
            </w:rPr>
            <w:fldChar w:fldCharType="begin"/>
          </w:r>
          <w:r>
            <w:rPr>
              <w:color w:val="auto"/>
            </w:rPr>
            <w:instrText xml:space="preserve"> PAGEREF _Toc15431 \h </w:instrText>
          </w:r>
          <w:r>
            <w:rPr>
              <w:color w:val="auto"/>
            </w:rPr>
            <w:fldChar w:fldCharType="separate"/>
          </w:r>
          <w:r>
            <w:rPr>
              <w:color w:val="auto"/>
            </w:rPr>
            <w:t>36</w:t>
          </w:r>
          <w:r>
            <w:rPr>
              <w:color w:val="auto"/>
            </w:rPr>
            <w:fldChar w:fldCharType="end"/>
          </w:r>
          <w:r>
            <w:rPr>
              <w:color w:val="auto"/>
            </w:rPr>
            <w:fldChar w:fldCharType="end"/>
          </w:r>
        </w:p>
        <w:p>
          <w:pPr>
            <w:pStyle w:val="20"/>
            <w:tabs>
              <w:tab w:val="right" w:leader="dot" w:pos="8844"/>
            </w:tabs>
            <w:spacing w:line="240" w:lineRule="auto"/>
            <w:rPr>
              <w:color w:val="auto"/>
            </w:rPr>
          </w:pPr>
          <w:r>
            <w:rPr>
              <w:color w:val="auto"/>
            </w:rPr>
            <w:fldChar w:fldCharType="begin"/>
          </w:r>
          <w:r>
            <w:rPr>
              <w:color w:val="auto"/>
            </w:rPr>
            <w:instrText xml:space="preserve"> HYPERLINK \l "_Toc2319" </w:instrText>
          </w:r>
          <w:r>
            <w:rPr>
              <w:color w:val="auto"/>
            </w:rPr>
            <w:fldChar w:fldCharType="separate"/>
          </w:r>
          <w:r>
            <w:rPr>
              <w:rFonts w:hint="eastAsia" w:ascii="Times New Roman"/>
              <w:caps w:val="0"/>
              <w:snapToGrid w:val="0"/>
              <w:color w:val="auto"/>
              <w:kern w:val="0"/>
            </w:rPr>
            <w:t>第三章 拟签订合同的主要条款</w:t>
          </w:r>
          <w:r>
            <w:rPr>
              <w:color w:val="auto"/>
            </w:rPr>
            <w:tab/>
          </w:r>
          <w:r>
            <w:rPr>
              <w:color w:val="auto"/>
            </w:rPr>
            <w:fldChar w:fldCharType="begin"/>
          </w:r>
          <w:r>
            <w:rPr>
              <w:color w:val="auto"/>
            </w:rPr>
            <w:instrText xml:space="preserve"> PAGEREF _Toc2319 \h </w:instrText>
          </w:r>
          <w:r>
            <w:rPr>
              <w:color w:val="auto"/>
            </w:rPr>
            <w:fldChar w:fldCharType="separate"/>
          </w:r>
          <w:r>
            <w:rPr>
              <w:color w:val="auto"/>
            </w:rPr>
            <w:t>37</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"_Toc11616" </w:instrText>
          </w:r>
          <w:r>
            <w:rPr>
              <w:color w:val="auto"/>
            </w:rPr>
            <w:fldChar w:fldCharType="separate"/>
          </w:r>
          <w:r>
            <w:rPr>
              <w:rFonts w:hint="eastAsia" w:ascii="Times New Roman"/>
              <w:bCs/>
              <w:smallCaps w:val="0"/>
              <w:snapToGrid w:val="0"/>
              <w:color w:val="auto"/>
              <w:kern w:val="0"/>
            </w:rPr>
            <w:t>1．现场办公条件</w:t>
          </w:r>
          <w:r>
            <w:rPr>
              <w:color w:val="auto"/>
            </w:rPr>
            <w:tab/>
          </w:r>
          <w:r>
            <w:rPr>
              <w:color w:val="auto"/>
            </w:rPr>
            <w:fldChar w:fldCharType="begin"/>
          </w:r>
          <w:r>
            <w:rPr>
              <w:color w:val="auto"/>
            </w:rPr>
            <w:instrText xml:space="preserve"> PAGEREF _Toc11616 \h </w:instrText>
          </w:r>
          <w:r>
            <w:rPr>
              <w:color w:val="auto"/>
            </w:rPr>
            <w:fldChar w:fldCharType="separate"/>
          </w:r>
          <w:r>
            <w:rPr>
              <w:color w:val="auto"/>
            </w:rPr>
            <w:t>37</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"_Toc15844" </w:instrText>
          </w:r>
          <w:r>
            <w:rPr>
              <w:color w:val="auto"/>
            </w:rPr>
            <w:fldChar w:fldCharType="separate"/>
          </w:r>
          <w:r>
            <w:rPr>
              <w:rFonts w:hint="eastAsia" w:ascii="Times New Roman"/>
              <w:bCs/>
              <w:smallCaps w:val="0"/>
              <w:snapToGrid w:val="0"/>
              <w:color w:val="auto"/>
              <w:kern w:val="0"/>
            </w:rPr>
            <w:t>2．酬金</w:t>
          </w:r>
          <w:r>
            <w:rPr>
              <w:color w:val="auto"/>
            </w:rPr>
            <w:tab/>
          </w:r>
          <w:r>
            <w:rPr>
              <w:color w:val="auto"/>
            </w:rPr>
            <w:fldChar w:fldCharType="begin"/>
          </w:r>
          <w:r>
            <w:rPr>
              <w:color w:val="auto"/>
            </w:rPr>
            <w:instrText xml:space="preserve"> PAGEREF _Toc15844 \h </w:instrText>
          </w:r>
          <w:r>
            <w:rPr>
              <w:color w:val="auto"/>
            </w:rPr>
            <w:fldChar w:fldCharType="separate"/>
          </w:r>
          <w:r>
            <w:rPr>
              <w:color w:val="auto"/>
            </w:rPr>
            <w:t>37</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"_Toc31653" </w:instrText>
          </w:r>
          <w:r>
            <w:rPr>
              <w:color w:val="auto"/>
            </w:rPr>
            <w:fldChar w:fldCharType="separate"/>
          </w:r>
          <w:r>
            <w:rPr>
              <w:rFonts w:hint="eastAsia" w:ascii="Times New Roman"/>
              <w:bCs/>
              <w:smallCaps w:val="0"/>
              <w:snapToGrid w:val="0"/>
              <w:color w:val="auto"/>
              <w:kern w:val="0"/>
            </w:rPr>
            <w:t>3．酬金发票</w:t>
          </w:r>
          <w:r>
            <w:rPr>
              <w:color w:val="auto"/>
            </w:rPr>
            <w:tab/>
          </w:r>
          <w:r>
            <w:rPr>
              <w:color w:val="auto"/>
            </w:rPr>
            <w:fldChar w:fldCharType="begin"/>
          </w:r>
          <w:r>
            <w:rPr>
              <w:color w:val="auto"/>
            </w:rPr>
            <w:instrText xml:space="preserve"> PAGEREF _Toc31653 \h </w:instrText>
          </w:r>
          <w:r>
            <w:rPr>
              <w:color w:val="auto"/>
            </w:rPr>
            <w:fldChar w:fldCharType="separate"/>
          </w:r>
          <w:r>
            <w:rPr>
              <w:color w:val="auto"/>
            </w:rPr>
            <w:t>38</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"_Toc32105" </w:instrText>
          </w:r>
          <w:r>
            <w:rPr>
              <w:color w:val="auto"/>
            </w:rPr>
            <w:fldChar w:fldCharType="separate"/>
          </w:r>
          <w:r>
            <w:rPr>
              <w:rFonts w:hint="eastAsia" w:ascii="Times New Roman"/>
              <w:bCs/>
              <w:smallCaps w:val="0"/>
              <w:snapToGrid w:val="0"/>
              <w:color w:val="auto"/>
              <w:kern w:val="0"/>
            </w:rPr>
            <w:t>4．违约责任</w:t>
          </w:r>
          <w:r>
            <w:rPr>
              <w:color w:val="auto"/>
            </w:rPr>
            <w:tab/>
          </w:r>
          <w:r>
            <w:rPr>
              <w:color w:val="auto"/>
            </w:rPr>
            <w:fldChar w:fldCharType="begin"/>
          </w:r>
          <w:r>
            <w:rPr>
              <w:color w:val="auto"/>
            </w:rPr>
            <w:instrText xml:space="preserve"> PAGEREF _Toc32105 \h </w:instrText>
          </w:r>
          <w:r>
            <w:rPr>
              <w:color w:val="auto"/>
            </w:rPr>
            <w:fldChar w:fldCharType="separate"/>
          </w:r>
          <w:r>
            <w:rPr>
              <w:color w:val="auto"/>
            </w:rPr>
            <w:t>38</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"_Toc27702" </w:instrText>
          </w:r>
          <w:r>
            <w:rPr>
              <w:color w:val="auto"/>
            </w:rPr>
            <w:fldChar w:fldCharType="separate"/>
          </w:r>
          <w:r>
            <w:rPr>
              <w:rFonts w:hint="eastAsia" w:ascii="Times New Roman"/>
              <w:bCs/>
              <w:smallCaps w:val="0"/>
              <w:snapToGrid w:val="0"/>
              <w:color w:val="auto"/>
              <w:kern w:val="0"/>
            </w:rPr>
            <w:t>5．支付</w:t>
          </w:r>
          <w:r>
            <w:rPr>
              <w:color w:val="auto"/>
            </w:rPr>
            <w:tab/>
          </w:r>
          <w:r>
            <w:rPr>
              <w:color w:val="auto"/>
            </w:rPr>
            <w:fldChar w:fldCharType="begin"/>
          </w:r>
          <w:r>
            <w:rPr>
              <w:color w:val="auto"/>
            </w:rPr>
            <w:instrText xml:space="preserve"> PAGEREF _Toc27702 \h </w:instrText>
          </w:r>
          <w:r>
            <w:rPr>
              <w:color w:val="auto"/>
            </w:rPr>
            <w:fldChar w:fldCharType="separate"/>
          </w:r>
          <w:r>
            <w:rPr>
              <w:color w:val="auto"/>
            </w:rPr>
            <w:t>38</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"_Toc5107" </w:instrText>
          </w:r>
          <w:r>
            <w:rPr>
              <w:color w:val="auto"/>
            </w:rPr>
            <w:fldChar w:fldCharType="separate"/>
          </w:r>
          <w:r>
            <w:rPr>
              <w:rFonts w:hint="eastAsia" w:ascii="Times New Roman"/>
              <w:bCs/>
              <w:smallCaps w:val="0"/>
              <w:snapToGrid w:val="0"/>
              <w:color w:val="auto"/>
              <w:kern w:val="0"/>
            </w:rPr>
            <w:t>6．合同生效、变更、暂停、解除与终止</w:t>
          </w:r>
          <w:r>
            <w:rPr>
              <w:color w:val="auto"/>
            </w:rPr>
            <w:tab/>
          </w:r>
          <w:r>
            <w:rPr>
              <w:color w:val="auto"/>
            </w:rPr>
            <w:fldChar w:fldCharType="begin"/>
          </w:r>
          <w:r>
            <w:rPr>
              <w:color w:val="auto"/>
            </w:rPr>
            <w:instrText xml:space="preserve"> PAGEREF _Toc5107 \h </w:instrText>
          </w:r>
          <w:r>
            <w:rPr>
              <w:color w:val="auto"/>
            </w:rPr>
            <w:fldChar w:fldCharType="separate"/>
          </w:r>
          <w:r>
            <w:rPr>
              <w:color w:val="auto"/>
            </w:rPr>
            <w:t>39</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"_Toc3840" </w:instrText>
          </w:r>
          <w:r>
            <w:rPr>
              <w:color w:val="auto"/>
            </w:rPr>
            <w:fldChar w:fldCharType="separate"/>
          </w:r>
          <w:r>
            <w:rPr>
              <w:rFonts w:hint="eastAsia" w:ascii="Times New Roman"/>
              <w:bCs/>
              <w:smallCaps w:val="0"/>
              <w:snapToGrid w:val="0"/>
              <w:color w:val="auto"/>
              <w:kern w:val="0"/>
            </w:rPr>
            <w:t>7．争议解决</w:t>
          </w:r>
          <w:r>
            <w:rPr>
              <w:color w:val="auto"/>
            </w:rPr>
            <w:tab/>
          </w:r>
          <w:r>
            <w:rPr>
              <w:color w:val="auto"/>
            </w:rPr>
            <w:fldChar w:fldCharType="begin"/>
          </w:r>
          <w:r>
            <w:rPr>
              <w:color w:val="auto"/>
            </w:rPr>
            <w:instrText xml:space="preserve"> PAGEREF _Toc3840 \h </w:instrText>
          </w:r>
          <w:r>
            <w:rPr>
              <w:color w:val="auto"/>
            </w:rPr>
            <w:fldChar w:fldCharType="separate"/>
          </w:r>
          <w:r>
            <w:rPr>
              <w:color w:val="auto"/>
            </w:rPr>
            <w:t>41</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"_Toc6907" </w:instrText>
          </w:r>
          <w:r>
            <w:rPr>
              <w:color w:val="auto"/>
            </w:rPr>
            <w:fldChar w:fldCharType="separate"/>
          </w:r>
          <w:r>
            <w:rPr>
              <w:rFonts w:hint="eastAsia" w:ascii="Times New Roman"/>
              <w:bCs/>
              <w:smallCaps w:val="0"/>
              <w:snapToGrid w:val="0"/>
              <w:color w:val="auto"/>
              <w:kern w:val="0"/>
              <w:szCs w:val="24"/>
            </w:rPr>
            <w:t>8．补充条款</w:t>
          </w:r>
          <w:r>
            <w:rPr>
              <w:rFonts w:hint="eastAsia" w:ascii="Times New Roman"/>
              <w:smallCaps w:val="0"/>
              <w:snapToGrid w:val="0"/>
              <w:color w:val="auto"/>
              <w:kern w:val="0"/>
              <w:szCs w:val="24"/>
            </w:rPr>
            <w:t>（由招标人自拟）</w:t>
          </w:r>
          <w:r>
            <w:rPr>
              <w:color w:val="auto"/>
            </w:rPr>
            <w:tab/>
          </w:r>
          <w:r>
            <w:rPr>
              <w:color w:val="auto"/>
            </w:rPr>
            <w:fldChar w:fldCharType="begin"/>
          </w:r>
          <w:r>
            <w:rPr>
              <w:color w:val="auto"/>
            </w:rPr>
            <w:instrText xml:space="preserve"> PAGEREF _Toc6907 \h </w:instrText>
          </w:r>
          <w:r>
            <w:rPr>
              <w:color w:val="auto"/>
            </w:rPr>
            <w:fldChar w:fldCharType="separate"/>
          </w:r>
          <w:r>
            <w:rPr>
              <w:color w:val="auto"/>
            </w:rPr>
            <w:t>42</w:t>
          </w:r>
          <w:r>
            <w:rPr>
              <w:color w:val="auto"/>
            </w:rPr>
            <w:fldChar w:fldCharType="end"/>
          </w:r>
          <w:r>
            <w:rPr>
              <w:color w:val="auto"/>
            </w:rPr>
            <w:fldChar w:fldCharType="end"/>
          </w:r>
        </w:p>
        <w:p>
          <w:pPr>
            <w:pStyle w:val="20"/>
            <w:tabs>
              <w:tab w:val="right" w:leader="dot" w:pos="8844"/>
            </w:tabs>
            <w:spacing w:line="240" w:lineRule="auto"/>
            <w:rPr>
              <w:color w:val="auto"/>
            </w:rPr>
          </w:pPr>
          <w:r>
            <w:rPr>
              <w:color w:val="auto"/>
            </w:rPr>
            <w:fldChar w:fldCharType="begin"/>
          </w:r>
          <w:r>
            <w:rPr>
              <w:color w:val="auto"/>
            </w:rPr>
            <w:instrText xml:space="preserve"> HYPERLINK \l "_Toc17361" </w:instrText>
          </w:r>
          <w:r>
            <w:rPr>
              <w:color w:val="auto"/>
            </w:rPr>
            <w:fldChar w:fldCharType="separate"/>
          </w:r>
          <w:r>
            <w:rPr>
              <w:rFonts w:hint="eastAsia" w:ascii="Times New Roman"/>
              <w:caps w:val="0"/>
              <w:snapToGrid w:val="0"/>
              <w:color w:val="auto"/>
              <w:kern w:val="0"/>
            </w:rPr>
            <w:t>第四章 技术要求</w:t>
          </w:r>
          <w:r>
            <w:rPr>
              <w:color w:val="auto"/>
            </w:rPr>
            <w:tab/>
          </w:r>
          <w:r>
            <w:rPr>
              <w:color w:val="auto"/>
            </w:rPr>
            <w:fldChar w:fldCharType="begin"/>
          </w:r>
          <w:r>
            <w:rPr>
              <w:color w:val="auto"/>
            </w:rPr>
            <w:instrText xml:space="preserve"> PAGEREF _Toc17361 \h </w:instrText>
          </w:r>
          <w:r>
            <w:rPr>
              <w:color w:val="auto"/>
            </w:rPr>
            <w:fldChar w:fldCharType="separate"/>
          </w:r>
          <w:r>
            <w:rPr>
              <w:color w:val="auto"/>
            </w:rPr>
            <w:t>50</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"_Toc22126" </w:instrText>
          </w:r>
          <w:r>
            <w:rPr>
              <w:color w:val="auto"/>
            </w:rPr>
            <w:fldChar w:fldCharType="separate"/>
          </w:r>
          <w:r>
            <w:rPr>
              <w:rFonts w:hint="eastAsia" w:ascii="Times New Roman"/>
              <w:smallCaps w:val="0"/>
              <w:snapToGrid w:val="0"/>
              <w:color w:val="auto"/>
              <w:kern w:val="0"/>
            </w:rPr>
            <w:t>1．房屋建筑工程建设项目</w:t>
          </w:r>
          <w:r>
            <w:rPr>
              <w:color w:val="auto"/>
            </w:rPr>
            <w:tab/>
          </w:r>
          <w:r>
            <w:rPr>
              <w:color w:val="auto"/>
            </w:rPr>
            <w:fldChar w:fldCharType="begin"/>
          </w:r>
          <w:r>
            <w:rPr>
              <w:color w:val="auto"/>
            </w:rPr>
            <w:instrText xml:space="preserve"> PAGEREF _Toc22126 \h </w:instrText>
          </w:r>
          <w:r>
            <w:rPr>
              <w:color w:val="auto"/>
            </w:rPr>
            <w:fldChar w:fldCharType="separate"/>
          </w:r>
          <w:r>
            <w:rPr>
              <w:color w:val="auto"/>
            </w:rPr>
            <w:t>50</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"_Toc23789" </w:instrText>
          </w:r>
          <w:r>
            <w:rPr>
              <w:color w:val="auto"/>
            </w:rPr>
            <w:fldChar w:fldCharType="separate"/>
          </w:r>
          <w:r>
            <w:rPr>
              <w:rFonts w:hint="eastAsia" w:ascii="Times New Roman"/>
              <w:smallCaps w:val="0"/>
              <w:snapToGrid w:val="0"/>
              <w:color w:val="auto"/>
              <w:kern w:val="0"/>
            </w:rPr>
            <w:t>2．市政基础设施工程建设项目</w:t>
          </w:r>
          <w:r>
            <w:rPr>
              <w:color w:val="auto"/>
            </w:rPr>
            <w:tab/>
          </w:r>
          <w:r>
            <w:rPr>
              <w:color w:val="auto"/>
            </w:rPr>
            <w:fldChar w:fldCharType="begin"/>
          </w:r>
          <w:r>
            <w:rPr>
              <w:color w:val="auto"/>
            </w:rPr>
            <w:instrText xml:space="preserve"> PAGEREF _Toc23789 \h </w:instrText>
          </w:r>
          <w:r>
            <w:rPr>
              <w:color w:val="auto"/>
            </w:rPr>
            <w:fldChar w:fldCharType="separate"/>
          </w:r>
          <w:r>
            <w:rPr>
              <w:color w:val="auto"/>
            </w:rPr>
            <w:t>50</w:t>
          </w:r>
          <w:r>
            <w:rPr>
              <w:color w:val="auto"/>
            </w:rPr>
            <w:fldChar w:fldCharType="end"/>
          </w:r>
          <w:r>
            <w:rPr>
              <w:color w:val="auto"/>
            </w:rPr>
            <w:fldChar w:fldCharType="end"/>
          </w:r>
        </w:p>
        <w:p>
          <w:pPr>
            <w:pStyle w:val="24"/>
            <w:tabs>
              <w:tab w:val="right" w:leader="dot" w:pos="8844"/>
            </w:tabs>
            <w:spacing w:line="240" w:lineRule="auto"/>
            <w:rPr>
              <w:color w:val="auto"/>
            </w:rPr>
          </w:pPr>
          <w:r>
            <w:rPr>
              <w:color w:val="auto"/>
            </w:rPr>
            <w:fldChar w:fldCharType="begin"/>
          </w:r>
          <w:r>
            <w:rPr>
              <w:color w:val="auto"/>
            </w:rPr>
            <w:instrText xml:space="preserve"> HYPERLINK \l "_Toc7515" </w:instrText>
          </w:r>
          <w:r>
            <w:rPr>
              <w:color w:val="auto"/>
            </w:rPr>
            <w:fldChar w:fldCharType="separate"/>
          </w:r>
          <w:r>
            <w:rPr>
              <w:rFonts w:hint="eastAsia" w:ascii="Times New Roman"/>
              <w:smallCaps w:val="0"/>
              <w:snapToGrid w:val="0"/>
              <w:color w:val="auto"/>
              <w:kern w:val="0"/>
            </w:rPr>
            <w:t>3．备查要求</w:t>
          </w:r>
          <w:r>
            <w:rPr>
              <w:color w:val="auto"/>
            </w:rPr>
            <w:tab/>
          </w:r>
          <w:r>
            <w:rPr>
              <w:color w:val="auto"/>
            </w:rPr>
            <w:fldChar w:fldCharType="begin"/>
          </w:r>
          <w:r>
            <w:rPr>
              <w:color w:val="auto"/>
            </w:rPr>
            <w:instrText xml:space="preserve"> PAGEREF _Toc7515 \h </w:instrText>
          </w:r>
          <w:r>
            <w:rPr>
              <w:color w:val="auto"/>
            </w:rPr>
            <w:fldChar w:fldCharType="separate"/>
          </w:r>
          <w:r>
            <w:rPr>
              <w:color w:val="auto"/>
            </w:rPr>
            <w:t>51</w:t>
          </w:r>
          <w:r>
            <w:rPr>
              <w:color w:val="auto"/>
            </w:rPr>
            <w:fldChar w:fldCharType="end"/>
          </w:r>
          <w:r>
            <w:rPr>
              <w:color w:val="auto"/>
            </w:rPr>
            <w:fldChar w:fldCharType="end"/>
          </w:r>
        </w:p>
        <w:p>
          <w:pPr>
            <w:pStyle w:val="20"/>
            <w:tabs>
              <w:tab w:val="right" w:leader="dot" w:pos="8844"/>
            </w:tabs>
            <w:spacing w:line="240" w:lineRule="auto"/>
            <w:rPr>
              <w:color w:val="auto"/>
            </w:rPr>
          </w:pPr>
          <w:r>
            <w:rPr>
              <w:color w:val="auto"/>
            </w:rPr>
            <w:fldChar w:fldCharType="begin"/>
          </w:r>
          <w:r>
            <w:rPr>
              <w:color w:val="auto"/>
            </w:rPr>
            <w:instrText xml:space="preserve"> HYPERLINK \l "_Toc29568" </w:instrText>
          </w:r>
          <w:r>
            <w:rPr>
              <w:color w:val="auto"/>
            </w:rPr>
            <w:fldChar w:fldCharType="separate"/>
          </w:r>
          <w:r>
            <w:rPr>
              <w:rFonts w:hint="eastAsia" w:ascii="Times New Roman"/>
              <w:caps w:val="0"/>
              <w:snapToGrid w:val="0"/>
              <w:color w:val="auto"/>
              <w:kern w:val="0"/>
            </w:rPr>
            <w:t>第五章 投标文件格式</w:t>
          </w:r>
          <w:r>
            <w:rPr>
              <w:color w:val="auto"/>
            </w:rPr>
            <w:tab/>
          </w:r>
          <w:r>
            <w:rPr>
              <w:color w:val="auto"/>
            </w:rPr>
            <w:fldChar w:fldCharType="begin"/>
          </w:r>
          <w:r>
            <w:rPr>
              <w:color w:val="auto"/>
            </w:rPr>
            <w:instrText xml:space="preserve"> PAGEREF _Toc29568 \h </w:instrText>
          </w:r>
          <w:r>
            <w:rPr>
              <w:color w:val="auto"/>
            </w:rPr>
            <w:fldChar w:fldCharType="separate"/>
          </w:r>
          <w:r>
            <w:rPr>
              <w:color w:val="auto"/>
            </w:rPr>
            <w:t>52</w:t>
          </w:r>
          <w:r>
            <w:rPr>
              <w:color w:val="auto"/>
            </w:rPr>
            <w:fldChar w:fldCharType="end"/>
          </w:r>
          <w:r>
            <w:rPr>
              <w:color w:val="auto"/>
            </w:rPr>
            <w:fldChar w:fldCharType="end"/>
          </w:r>
        </w:p>
        <w:p>
          <w:pPr>
            <w:pStyle w:val="1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"_Toc12596" </w:instrText>
          </w:r>
          <w:r>
            <w:rPr>
              <w:color w:val="auto"/>
            </w:rPr>
            <w:fldChar w:fldCharType="separate"/>
          </w:r>
          <w:r>
            <w:rPr>
              <w:rFonts w:hint="eastAsia" w:ascii="Times New Roman"/>
              <w:snapToGrid w:val="0"/>
              <w:color w:val="auto"/>
              <w:kern w:val="0"/>
            </w:rPr>
            <w:t>格式一 封面</w:t>
          </w:r>
          <w:r>
            <w:rPr>
              <w:color w:val="auto"/>
            </w:rPr>
            <w:tab/>
          </w:r>
          <w:r>
            <w:rPr>
              <w:color w:val="auto"/>
            </w:rPr>
            <w:fldChar w:fldCharType="begin"/>
          </w:r>
          <w:r>
            <w:rPr>
              <w:color w:val="auto"/>
            </w:rPr>
            <w:instrText xml:space="preserve"> PAGEREF _Toc12596 \h </w:instrText>
          </w:r>
          <w:r>
            <w:rPr>
              <w:color w:val="auto"/>
            </w:rPr>
            <w:fldChar w:fldCharType="separate"/>
          </w:r>
          <w:r>
            <w:rPr>
              <w:color w:val="auto"/>
            </w:rPr>
            <w:t>52</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"_Toc25693" </w:instrText>
          </w:r>
          <w:r>
            <w:rPr>
              <w:color w:val="auto"/>
            </w:rPr>
            <w:fldChar w:fldCharType="separate"/>
          </w:r>
          <w:r>
            <w:rPr>
              <w:rFonts w:hint="eastAsia" w:ascii="Times New Roman"/>
              <w:smallCaps w:val="0"/>
              <w:snapToGrid w:val="0"/>
              <w:color w:val="auto"/>
              <w:kern w:val="0"/>
            </w:rPr>
            <w:t>格式二 投标函</w:t>
          </w:r>
          <w:r>
            <w:rPr>
              <w:color w:val="auto"/>
            </w:rPr>
            <w:tab/>
          </w:r>
          <w:r>
            <w:rPr>
              <w:color w:val="auto"/>
            </w:rPr>
            <w:fldChar w:fldCharType="begin"/>
          </w:r>
          <w:r>
            <w:rPr>
              <w:color w:val="auto"/>
            </w:rPr>
            <w:instrText xml:space="preserve"> PAGEREF _Toc25693 \h </w:instrText>
          </w:r>
          <w:r>
            <w:rPr>
              <w:color w:val="auto"/>
            </w:rPr>
            <w:fldChar w:fldCharType="separate"/>
          </w:r>
          <w:r>
            <w:rPr>
              <w:color w:val="auto"/>
            </w:rPr>
            <w:t>53</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"_Toc16387" </w:instrText>
          </w:r>
          <w:r>
            <w:rPr>
              <w:color w:val="auto"/>
            </w:rPr>
            <w:fldChar w:fldCharType="separate"/>
          </w:r>
          <w:r>
            <w:rPr>
              <w:rFonts w:hint="eastAsia" w:ascii="Times New Roman"/>
              <w:smallCaps w:val="0"/>
              <w:snapToGrid w:val="0"/>
              <w:color w:val="auto"/>
              <w:kern w:val="0"/>
            </w:rPr>
            <w:t>格式三 各项承诺一览表</w:t>
          </w:r>
          <w:r>
            <w:rPr>
              <w:color w:val="auto"/>
            </w:rPr>
            <w:tab/>
          </w:r>
          <w:r>
            <w:rPr>
              <w:color w:val="auto"/>
            </w:rPr>
            <w:fldChar w:fldCharType="begin"/>
          </w:r>
          <w:r>
            <w:rPr>
              <w:color w:val="auto"/>
            </w:rPr>
            <w:instrText xml:space="preserve"> PAGEREF _Toc16387 \h </w:instrText>
          </w:r>
          <w:r>
            <w:rPr>
              <w:color w:val="auto"/>
            </w:rPr>
            <w:fldChar w:fldCharType="separate"/>
          </w:r>
          <w:r>
            <w:rPr>
              <w:color w:val="auto"/>
            </w:rPr>
            <w:t>54</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"_Toc28981" </w:instrText>
          </w:r>
          <w:r>
            <w:rPr>
              <w:color w:val="auto"/>
            </w:rPr>
            <w:fldChar w:fldCharType="separate"/>
          </w:r>
          <w:r>
            <w:rPr>
              <w:rFonts w:hint="eastAsia" w:ascii="Times New Roman"/>
              <w:bCs/>
              <w:smallCaps w:val="0"/>
              <w:snapToGrid w:val="0"/>
              <w:color w:val="auto"/>
              <w:kern w:val="0"/>
              <w:szCs w:val="24"/>
            </w:rPr>
            <w:t>格式四 授权委托书</w:t>
          </w:r>
          <w:r>
            <w:rPr>
              <w:color w:val="auto"/>
            </w:rPr>
            <w:tab/>
          </w:r>
          <w:r>
            <w:rPr>
              <w:color w:val="auto"/>
            </w:rPr>
            <w:fldChar w:fldCharType="begin"/>
          </w:r>
          <w:r>
            <w:rPr>
              <w:color w:val="auto"/>
            </w:rPr>
            <w:instrText xml:space="preserve"> PAGEREF _Toc28981 \h </w:instrText>
          </w:r>
          <w:r>
            <w:rPr>
              <w:color w:val="auto"/>
            </w:rPr>
            <w:fldChar w:fldCharType="separate"/>
          </w:r>
          <w:r>
            <w:rPr>
              <w:color w:val="auto"/>
            </w:rPr>
            <w:t>56</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"_Toc3603" </w:instrText>
          </w:r>
          <w:r>
            <w:rPr>
              <w:color w:val="auto"/>
            </w:rPr>
            <w:fldChar w:fldCharType="separate"/>
          </w:r>
          <w:r>
            <w:rPr>
              <w:rFonts w:hint="eastAsia" w:ascii="Times New Roman"/>
              <w:smallCaps w:val="0"/>
              <w:snapToGrid w:val="0"/>
              <w:color w:val="auto"/>
              <w:kern w:val="0"/>
            </w:rPr>
            <w:t>格式五 法定代表人身份证明</w:t>
          </w:r>
          <w:r>
            <w:rPr>
              <w:color w:val="auto"/>
            </w:rPr>
            <w:tab/>
          </w:r>
          <w:r>
            <w:rPr>
              <w:color w:val="auto"/>
            </w:rPr>
            <w:fldChar w:fldCharType="begin"/>
          </w:r>
          <w:r>
            <w:rPr>
              <w:color w:val="auto"/>
            </w:rPr>
            <w:instrText xml:space="preserve"> PAGEREF _Toc3603 \h </w:instrText>
          </w:r>
          <w:r>
            <w:rPr>
              <w:color w:val="auto"/>
            </w:rPr>
            <w:fldChar w:fldCharType="separate"/>
          </w:r>
          <w:r>
            <w:rPr>
              <w:color w:val="auto"/>
            </w:rPr>
            <w:t>57</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"_Toc6646" </w:instrText>
          </w:r>
          <w:r>
            <w:rPr>
              <w:color w:val="auto"/>
            </w:rPr>
            <w:fldChar w:fldCharType="separate"/>
          </w:r>
          <w:r>
            <w:rPr>
              <w:rFonts w:hint="eastAsia" w:ascii="Times New Roman"/>
              <w:bCs/>
              <w:smallCaps w:val="0"/>
              <w:snapToGrid w:val="0"/>
              <w:color w:val="auto"/>
              <w:kern w:val="0"/>
              <w:szCs w:val="24"/>
            </w:rPr>
            <w:t>格式六 联合体协议书</w:t>
          </w:r>
          <w:r>
            <w:rPr>
              <w:color w:val="auto"/>
            </w:rPr>
            <w:tab/>
          </w:r>
          <w:r>
            <w:rPr>
              <w:color w:val="auto"/>
            </w:rPr>
            <w:fldChar w:fldCharType="begin"/>
          </w:r>
          <w:r>
            <w:rPr>
              <w:color w:val="auto"/>
            </w:rPr>
            <w:instrText xml:space="preserve"> PAGEREF _Toc6646 \h </w:instrText>
          </w:r>
          <w:r>
            <w:rPr>
              <w:color w:val="auto"/>
            </w:rPr>
            <w:fldChar w:fldCharType="separate"/>
          </w:r>
          <w:r>
            <w:rPr>
              <w:color w:val="auto"/>
            </w:rPr>
            <w:t>58</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"_Toc4098" </w:instrText>
          </w:r>
          <w:r>
            <w:rPr>
              <w:color w:val="auto"/>
            </w:rPr>
            <w:fldChar w:fldCharType="separate"/>
          </w:r>
          <w:r>
            <w:rPr>
              <w:rFonts w:hint="eastAsia" w:ascii="Times New Roman"/>
              <w:bCs/>
              <w:smallCaps w:val="0"/>
              <w:snapToGrid w:val="0"/>
              <w:color w:val="auto"/>
              <w:kern w:val="0"/>
              <w:szCs w:val="24"/>
            </w:rPr>
            <w:t>格式七 投标人基本情况表</w:t>
          </w:r>
          <w:r>
            <w:rPr>
              <w:color w:val="auto"/>
            </w:rPr>
            <w:tab/>
          </w:r>
          <w:r>
            <w:rPr>
              <w:color w:val="auto"/>
            </w:rPr>
            <w:fldChar w:fldCharType="begin"/>
          </w:r>
          <w:r>
            <w:rPr>
              <w:color w:val="auto"/>
            </w:rPr>
            <w:instrText xml:space="preserve"> PAGEREF _Toc4098 \h </w:instrText>
          </w:r>
          <w:r>
            <w:rPr>
              <w:color w:val="auto"/>
            </w:rPr>
            <w:fldChar w:fldCharType="separate"/>
          </w:r>
          <w:r>
            <w:rPr>
              <w:color w:val="auto"/>
            </w:rPr>
            <w:t>60</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"_Toc23857" </w:instrText>
          </w:r>
          <w:r>
            <w:rPr>
              <w:color w:val="auto"/>
            </w:rPr>
            <w:fldChar w:fldCharType="separate"/>
          </w:r>
          <w:r>
            <w:rPr>
              <w:rFonts w:hint="eastAsia" w:ascii="Times New Roman"/>
              <w:smallCaps w:val="0"/>
              <w:snapToGrid w:val="0"/>
              <w:color w:val="auto"/>
              <w:kern w:val="0"/>
            </w:rPr>
            <w:t>格式八 总监理工程师任职声明（适用于无任职项目）</w:t>
          </w:r>
          <w:r>
            <w:rPr>
              <w:color w:val="auto"/>
            </w:rPr>
            <w:tab/>
          </w:r>
          <w:r>
            <w:rPr>
              <w:color w:val="auto"/>
            </w:rPr>
            <w:fldChar w:fldCharType="begin"/>
          </w:r>
          <w:r>
            <w:rPr>
              <w:color w:val="auto"/>
            </w:rPr>
            <w:instrText xml:space="preserve"> PAGEREF _Toc23857 \h </w:instrText>
          </w:r>
          <w:r>
            <w:rPr>
              <w:color w:val="auto"/>
            </w:rPr>
            <w:fldChar w:fldCharType="separate"/>
          </w:r>
          <w:r>
            <w:rPr>
              <w:color w:val="auto"/>
            </w:rPr>
            <w:t>61</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"_Toc12892" </w:instrText>
          </w:r>
          <w:r>
            <w:rPr>
              <w:color w:val="auto"/>
            </w:rPr>
            <w:fldChar w:fldCharType="separate"/>
          </w:r>
          <w:r>
            <w:rPr>
              <w:rFonts w:hint="eastAsia" w:ascii="Times New Roman"/>
              <w:smallCaps w:val="0"/>
              <w:snapToGrid w:val="0"/>
              <w:color w:val="auto"/>
              <w:kern w:val="0"/>
            </w:rPr>
            <w:t>格式九 总监理工程师任职声明（适用于有任职项目）</w:t>
          </w:r>
          <w:r>
            <w:rPr>
              <w:color w:val="auto"/>
            </w:rPr>
            <w:tab/>
          </w:r>
          <w:r>
            <w:rPr>
              <w:color w:val="auto"/>
            </w:rPr>
            <w:fldChar w:fldCharType="begin"/>
          </w:r>
          <w:r>
            <w:rPr>
              <w:color w:val="auto"/>
            </w:rPr>
            <w:instrText xml:space="preserve"> PAGEREF _Toc12892 \h </w:instrText>
          </w:r>
          <w:r>
            <w:rPr>
              <w:color w:val="auto"/>
            </w:rPr>
            <w:fldChar w:fldCharType="separate"/>
          </w:r>
          <w:r>
            <w:rPr>
              <w:color w:val="auto"/>
            </w:rPr>
            <w:t>62</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"_Toc23719" </w:instrText>
          </w:r>
          <w:r>
            <w:rPr>
              <w:color w:val="auto"/>
            </w:rPr>
            <w:fldChar w:fldCharType="separate"/>
          </w:r>
          <w:r>
            <w:rPr>
              <w:rFonts w:hint="eastAsia" w:ascii="Times New Roman"/>
              <w:bCs/>
              <w:smallCaps w:val="0"/>
              <w:snapToGrid w:val="0"/>
              <w:color w:val="auto"/>
              <w:kern w:val="0"/>
              <w:szCs w:val="24"/>
            </w:rPr>
            <w:t>格式十 总监理工程师任职项目情况表</w:t>
          </w:r>
          <w:r>
            <w:rPr>
              <w:color w:val="auto"/>
            </w:rPr>
            <w:tab/>
          </w:r>
          <w:r>
            <w:rPr>
              <w:color w:val="auto"/>
            </w:rPr>
            <w:fldChar w:fldCharType="begin"/>
          </w:r>
          <w:r>
            <w:rPr>
              <w:color w:val="auto"/>
            </w:rPr>
            <w:instrText xml:space="preserve"> PAGEREF _Toc23719 \h </w:instrText>
          </w:r>
          <w:r>
            <w:rPr>
              <w:color w:val="auto"/>
            </w:rPr>
            <w:fldChar w:fldCharType="separate"/>
          </w:r>
          <w:r>
            <w:rPr>
              <w:color w:val="auto"/>
            </w:rPr>
            <w:t>63</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"_Toc151" </w:instrText>
          </w:r>
          <w:r>
            <w:rPr>
              <w:color w:val="auto"/>
            </w:rPr>
            <w:fldChar w:fldCharType="separate"/>
          </w:r>
          <w:r>
            <w:rPr>
              <w:rFonts w:hint="eastAsia" w:ascii="Times New Roman"/>
              <w:smallCaps w:val="0"/>
              <w:snapToGrid w:val="0"/>
              <w:color w:val="auto"/>
              <w:kern w:val="0"/>
            </w:rPr>
            <w:t>格式</w:t>
          </w:r>
          <w:r>
            <w:rPr>
              <w:rFonts w:hint="eastAsia" w:ascii="Times New Roman"/>
              <w:bCs/>
              <w:smallCaps w:val="0"/>
              <w:snapToGrid w:val="0"/>
              <w:color w:val="auto"/>
              <w:kern w:val="0"/>
              <w:szCs w:val="24"/>
            </w:rPr>
            <w:t>十一 项目监理机构组成人员汇总表</w:t>
          </w:r>
          <w:r>
            <w:rPr>
              <w:color w:val="auto"/>
            </w:rPr>
            <w:tab/>
          </w:r>
          <w:r>
            <w:rPr>
              <w:color w:val="auto"/>
            </w:rPr>
            <w:fldChar w:fldCharType="begin"/>
          </w:r>
          <w:r>
            <w:rPr>
              <w:color w:val="auto"/>
            </w:rPr>
            <w:instrText xml:space="preserve"> PAGEREF _Toc151 \h </w:instrText>
          </w:r>
          <w:r>
            <w:rPr>
              <w:color w:val="auto"/>
            </w:rPr>
            <w:fldChar w:fldCharType="separate"/>
          </w:r>
          <w:r>
            <w:rPr>
              <w:color w:val="auto"/>
            </w:rPr>
            <w:t>64</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"_Toc3010" </w:instrText>
          </w:r>
          <w:r>
            <w:rPr>
              <w:color w:val="auto"/>
            </w:rPr>
            <w:fldChar w:fldCharType="separate"/>
          </w:r>
          <w:r>
            <w:rPr>
              <w:rFonts w:hint="eastAsia" w:ascii="Times New Roman"/>
              <w:smallCaps w:val="0"/>
              <w:snapToGrid w:val="0"/>
              <w:color w:val="auto"/>
              <w:kern w:val="0"/>
            </w:rPr>
            <w:t>格式十二 总监理工程师简历表</w:t>
          </w:r>
          <w:r>
            <w:rPr>
              <w:color w:val="auto"/>
            </w:rPr>
            <w:tab/>
          </w:r>
          <w:r>
            <w:rPr>
              <w:color w:val="auto"/>
            </w:rPr>
            <w:fldChar w:fldCharType="begin"/>
          </w:r>
          <w:r>
            <w:rPr>
              <w:color w:val="auto"/>
            </w:rPr>
            <w:instrText xml:space="preserve"> PAGEREF _Toc3010 \h </w:instrText>
          </w:r>
          <w:r>
            <w:rPr>
              <w:color w:val="auto"/>
            </w:rPr>
            <w:fldChar w:fldCharType="separate"/>
          </w:r>
          <w:r>
            <w:rPr>
              <w:color w:val="auto"/>
            </w:rPr>
            <w:t>65</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"_Toc9978" </w:instrText>
          </w:r>
          <w:r>
            <w:rPr>
              <w:color w:val="auto"/>
            </w:rPr>
            <w:fldChar w:fldCharType="separate"/>
          </w:r>
          <w:r>
            <w:rPr>
              <w:rFonts w:hint="eastAsia" w:ascii="Times New Roman"/>
              <w:smallCaps w:val="0"/>
              <w:snapToGrid w:val="0"/>
              <w:color w:val="auto"/>
              <w:kern w:val="0"/>
            </w:rPr>
            <w:t>格式十三 其他拟派人员简历表</w:t>
          </w:r>
          <w:r>
            <w:rPr>
              <w:color w:val="auto"/>
            </w:rPr>
            <w:tab/>
          </w:r>
          <w:r>
            <w:rPr>
              <w:color w:val="auto"/>
            </w:rPr>
            <w:fldChar w:fldCharType="begin"/>
          </w:r>
          <w:r>
            <w:rPr>
              <w:color w:val="auto"/>
            </w:rPr>
            <w:instrText xml:space="preserve"> PAGEREF _Toc9978 \h </w:instrText>
          </w:r>
          <w:r>
            <w:rPr>
              <w:color w:val="auto"/>
            </w:rPr>
            <w:fldChar w:fldCharType="separate"/>
          </w:r>
          <w:r>
            <w:rPr>
              <w:color w:val="auto"/>
            </w:rPr>
            <w:t>66</w:t>
          </w:r>
          <w:r>
            <w:rPr>
              <w:color w:val="auto"/>
            </w:rPr>
            <w:fldChar w:fldCharType="end"/>
          </w:r>
          <w:r>
            <w:rPr>
              <w:color w:val="auto"/>
            </w:rPr>
            <w:fldChar w:fldCharType="end"/>
          </w:r>
        </w:p>
        <w:p>
          <w:pPr>
            <w:pStyle w:val="24"/>
            <w:tabs>
              <w:tab w:val="right" w:leader="dot" w:pos="8844"/>
            </w:tabs>
            <w:spacing w:line="240" w:lineRule="auto"/>
            <w:ind w:left="0" w:firstLine="240" w:firstLineChars="100"/>
            <w:rPr>
              <w:color w:val="auto"/>
            </w:rPr>
          </w:pPr>
          <w:r>
            <w:rPr>
              <w:color w:val="auto"/>
            </w:rPr>
            <w:fldChar w:fldCharType="begin"/>
          </w:r>
          <w:r>
            <w:rPr>
              <w:color w:val="auto"/>
            </w:rPr>
            <w:instrText xml:space="preserve"> HYPERLINK \l "_Toc31254" </w:instrText>
          </w:r>
          <w:r>
            <w:rPr>
              <w:color w:val="auto"/>
            </w:rPr>
            <w:fldChar w:fldCharType="separate"/>
          </w:r>
          <w:r>
            <w:rPr>
              <w:rFonts w:hint="eastAsia" w:ascii="Times New Roman"/>
              <w:bCs/>
              <w:smallCaps w:val="0"/>
              <w:snapToGrid w:val="0"/>
              <w:color w:val="auto"/>
              <w:kern w:val="0"/>
            </w:rPr>
            <w:t>格式十四 监理及相关服务报酬清单</w:t>
          </w:r>
          <w:r>
            <w:rPr>
              <w:color w:val="auto"/>
            </w:rPr>
            <w:tab/>
          </w:r>
          <w:r>
            <w:rPr>
              <w:color w:val="auto"/>
            </w:rPr>
            <w:fldChar w:fldCharType="begin"/>
          </w:r>
          <w:r>
            <w:rPr>
              <w:color w:val="auto"/>
            </w:rPr>
            <w:instrText xml:space="preserve"> PAGEREF _Toc31254 \h </w:instrText>
          </w:r>
          <w:r>
            <w:rPr>
              <w:color w:val="auto"/>
            </w:rPr>
            <w:fldChar w:fldCharType="separate"/>
          </w:r>
          <w:r>
            <w:rPr>
              <w:color w:val="auto"/>
            </w:rPr>
            <w:t>67</w:t>
          </w:r>
          <w:r>
            <w:rPr>
              <w:color w:val="auto"/>
            </w:rPr>
            <w:fldChar w:fldCharType="end"/>
          </w:r>
          <w:r>
            <w:rPr>
              <w:color w:val="auto"/>
            </w:rPr>
            <w:fldChar w:fldCharType="end"/>
          </w:r>
        </w:p>
        <w:p>
          <w:pPr>
            <w:pStyle w:val="20"/>
            <w:tabs>
              <w:tab w:val="right" w:leader="dot" w:pos="8844"/>
            </w:tabs>
            <w:spacing w:line="240" w:lineRule="auto"/>
            <w:rPr>
              <w:color w:val="auto"/>
            </w:rPr>
          </w:pPr>
          <w:r>
            <w:rPr>
              <w:color w:val="auto"/>
            </w:rPr>
            <w:fldChar w:fldCharType="begin"/>
          </w:r>
          <w:r>
            <w:rPr>
              <w:color w:val="auto"/>
            </w:rPr>
            <w:instrText xml:space="preserve"> HYPERLINK \l "_Toc16811" </w:instrText>
          </w:r>
          <w:r>
            <w:rPr>
              <w:color w:val="auto"/>
            </w:rPr>
            <w:fldChar w:fldCharType="separate"/>
          </w:r>
          <w:r>
            <w:rPr>
              <w:rFonts w:hint="eastAsia" w:ascii="Times New Roman"/>
              <w:caps w:val="0"/>
              <w:snapToGrid w:val="0"/>
              <w:color w:val="auto"/>
              <w:kern w:val="0"/>
            </w:rPr>
            <w:t>第六章 建设工程监理合同</w:t>
          </w:r>
          <w:r>
            <w:rPr>
              <w:color w:val="auto"/>
            </w:rPr>
            <w:tab/>
          </w:r>
          <w:r>
            <w:rPr>
              <w:color w:val="auto"/>
            </w:rPr>
            <w:fldChar w:fldCharType="begin"/>
          </w:r>
          <w:r>
            <w:rPr>
              <w:color w:val="auto"/>
            </w:rPr>
            <w:instrText xml:space="preserve"> PAGEREF _Toc16811 \h </w:instrText>
          </w:r>
          <w:r>
            <w:rPr>
              <w:color w:val="auto"/>
            </w:rPr>
            <w:fldChar w:fldCharType="separate"/>
          </w:r>
          <w:r>
            <w:rPr>
              <w:color w:val="auto"/>
            </w:rPr>
            <w:t>68</w:t>
          </w:r>
          <w:r>
            <w:rPr>
              <w:color w:val="auto"/>
            </w:rPr>
            <w:fldChar w:fldCharType="end"/>
          </w:r>
          <w:r>
            <w:rPr>
              <w:color w:val="auto"/>
            </w:rPr>
            <w:fldChar w:fldCharType="end"/>
          </w:r>
        </w:p>
        <w:p>
          <w:pPr>
            <w:tabs>
              <w:tab w:val="left" w:pos="4935"/>
            </w:tabs>
            <w:wordWrap w:val="0"/>
            <w:adjustRightInd w:val="0"/>
            <w:snapToGrid w:val="0"/>
            <w:spacing w:line="440" w:lineRule="exact"/>
            <w:jc w:val="center"/>
            <w:outlineLvl w:val="2"/>
            <w:rPr>
              <w:rFonts w:ascii="Times New Roman"/>
              <w:snapToGrid w:val="0"/>
              <w:color w:val="auto"/>
              <w:kern w:val="0"/>
            </w:rPr>
            <w:sectPr>
              <w:endnotePr>
                <w:numFmt w:val="decimal"/>
              </w:endnotePr>
              <w:pgSz w:w="11906" w:h="16838"/>
              <w:pgMar w:top="1701" w:right="1531" w:bottom="1417" w:left="1531" w:header="850" w:footer="992" w:gutter="0"/>
              <w:pgNumType w:start="1"/>
              <w:cols w:space="720" w:num="1"/>
              <w:docGrid w:linePitch="327" w:charSpace="0"/>
            </w:sectPr>
          </w:pPr>
          <w:r>
            <w:rPr>
              <w:rFonts w:ascii="Times New Roman"/>
              <w:snapToGrid w:val="0"/>
              <w:color w:val="auto"/>
              <w:kern w:val="0"/>
            </w:rPr>
            <w:fldChar w:fldCharType="end"/>
          </w:r>
        </w:p>
      </w:sdtContent>
    </w:sdt>
    <w:p>
      <w:pPr>
        <w:pStyle w:val="3"/>
        <w:wordWrap w:val="0"/>
        <w:autoSpaceDE/>
        <w:autoSpaceDN/>
        <w:snapToGrid w:val="0"/>
        <w:spacing w:line="440" w:lineRule="exact"/>
        <w:jc w:val="center"/>
        <w:rPr>
          <w:rFonts w:ascii="Times New Roman"/>
          <w:b/>
          <w:snapToGrid w:val="0"/>
          <w:color w:val="auto"/>
          <w:sz w:val="24"/>
        </w:rPr>
      </w:pPr>
      <w:bookmarkStart w:id="0" w:name="_Hlt66104981"/>
      <w:bookmarkEnd w:id="0"/>
      <w:bookmarkStart w:id="1" w:name="_Hlt66153951"/>
      <w:bookmarkEnd w:id="1"/>
      <w:bookmarkStart w:id="2" w:name="_Hlt122423813"/>
      <w:bookmarkEnd w:id="2"/>
      <w:bookmarkStart w:id="3" w:name="_Toc153"/>
      <w:bookmarkStart w:id="4" w:name="_Toc476739600"/>
      <w:bookmarkStart w:id="5" w:name="_Toc3843"/>
      <w:bookmarkStart w:id="6" w:name="_Hlt111690251"/>
      <w:r>
        <w:rPr>
          <w:rFonts w:hint="eastAsia" w:ascii="Times New Roman"/>
          <w:b/>
          <w:snapToGrid w:val="0"/>
          <w:color w:val="auto"/>
          <w:sz w:val="24"/>
        </w:rPr>
        <w:t>第一章 投标人须知</w:t>
      </w:r>
      <w:bookmarkEnd w:id="3"/>
      <w:bookmarkEnd w:id="4"/>
      <w:bookmarkEnd w:id="5"/>
    </w:p>
    <w:p>
      <w:pPr>
        <w:pStyle w:val="4"/>
        <w:wordWrap w:val="0"/>
        <w:autoSpaceDE/>
        <w:autoSpaceDN/>
        <w:snapToGrid w:val="0"/>
        <w:spacing w:before="260" w:after="260" w:line="440" w:lineRule="exact"/>
        <w:jc w:val="both"/>
        <w:rPr>
          <w:rFonts w:ascii="Times New Roman"/>
          <w:b/>
          <w:snapToGrid w:val="0"/>
          <w:color w:val="auto"/>
        </w:rPr>
      </w:pPr>
      <w:bookmarkStart w:id="7" w:name="_Hlt127175444"/>
      <w:bookmarkEnd w:id="7"/>
      <w:bookmarkStart w:id="8" w:name="_Toc4883"/>
      <w:bookmarkStart w:id="9" w:name="_Toc23385"/>
      <w:bookmarkStart w:id="10" w:name="_Hlt120077520"/>
      <w:r>
        <w:rPr>
          <w:rFonts w:hint="eastAsia" w:ascii="Times New Roman"/>
          <w:b/>
          <w:snapToGrid w:val="0"/>
          <w:color w:val="auto"/>
        </w:rPr>
        <w:t>第一节 投标人须知前附表</w:t>
      </w:r>
      <w:bookmarkEnd w:id="8"/>
      <w:bookmarkEnd w:id="9"/>
    </w:p>
    <w:tbl>
      <w:tblPr>
        <w:tblStyle w:val="28"/>
        <w:tblW w:w="9167"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6"/>
        <w:gridCol w:w="1725"/>
        <w:gridCol w:w="6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eastAsia="黑体"/>
                <w:snapToGrid w:val="0"/>
                <w:color w:val="auto"/>
                <w:kern w:val="0"/>
              </w:rPr>
            </w:pPr>
            <w:r>
              <w:rPr>
                <w:rFonts w:hint="eastAsia" w:ascii="Times New Roman" w:eastAsia="黑体"/>
                <w:snapToGrid w:val="0"/>
                <w:color w:val="auto"/>
                <w:kern w:val="0"/>
              </w:rPr>
              <w:t>序</w:t>
            </w:r>
          </w:p>
          <w:p>
            <w:pPr>
              <w:wordWrap w:val="0"/>
              <w:adjustRightInd w:val="0"/>
              <w:snapToGrid w:val="0"/>
              <w:spacing w:line="360" w:lineRule="exact"/>
              <w:jc w:val="center"/>
              <w:rPr>
                <w:rFonts w:ascii="Times New Roman" w:eastAsia="黑体"/>
                <w:snapToGrid w:val="0"/>
                <w:color w:val="auto"/>
                <w:kern w:val="0"/>
              </w:rPr>
            </w:pPr>
            <w:r>
              <w:rPr>
                <w:rFonts w:hint="eastAsia" w:ascii="Times New Roman" w:eastAsia="黑体"/>
                <w:snapToGrid w:val="0"/>
                <w:color w:val="auto"/>
                <w:kern w:val="0"/>
              </w:rPr>
              <w:t>号</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rPr>
            </w:pPr>
            <w:r>
              <w:rPr>
                <w:rFonts w:hint="eastAsia" w:ascii="Times New Roman" w:eastAsia="黑体"/>
                <w:snapToGrid w:val="0"/>
                <w:color w:val="auto"/>
                <w:kern w:val="0"/>
              </w:rPr>
              <w:t>内容</w:t>
            </w:r>
          </w:p>
        </w:tc>
        <w:tc>
          <w:tcPr>
            <w:tcW w:w="6796" w:type="dxa"/>
            <w:tcBorders>
              <w:top w:val="single" w:color="auto" w:sz="4" w:space="0"/>
              <w:left w:val="single" w:color="auto" w:sz="4" w:space="0"/>
              <w:bottom w:val="single" w:color="auto" w:sz="4" w:space="0"/>
              <w:right w:val="single" w:color="auto" w:sz="4" w:space="0"/>
            </w:tcBorders>
            <w:vAlign w:val="center"/>
          </w:tcPr>
          <w:p>
            <w:pPr>
              <w:tabs>
                <w:tab w:val="left" w:pos="1180"/>
              </w:tabs>
              <w:wordWrap w:val="0"/>
              <w:adjustRightInd w:val="0"/>
              <w:snapToGrid w:val="0"/>
              <w:spacing w:line="360" w:lineRule="exact"/>
              <w:jc w:val="center"/>
              <w:rPr>
                <w:rFonts w:ascii="Times New Roman" w:eastAsia="黑体"/>
                <w:snapToGrid w:val="0"/>
                <w:color w:val="auto"/>
                <w:kern w:val="0"/>
              </w:rPr>
            </w:pPr>
            <w:r>
              <w:rPr>
                <w:rFonts w:hint="eastAsia" w:ascii="Times New Roman" w:eastAsia="黑体"/>
                <w:snapToGrid w:val="0"/>
                <w:color w:val="auto"/>
                <w:kern w:val="0"/>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项目名称</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ascii="Times New Roman"/>
                <w:snapToGrid w:val="0"/>
                <w:color w:val="auto"/>
                <w:kern w:val="0"/>
                <w:sz w:val="21"/>
              </w:rPr>
            </w:pPr>
            <w:r>
              <w:rPr>
                <w:rFonts w:hint="eastAsia" w:ascii="Times New Roman"/>
                <w:snapToGrid w:val="0"/>
                <w:color w:val="auto"/>
                <w:kern w:val="0"/>
                <w:sz w:val="21"/>
                <w:lang w:eastAsia="zh-CN"/>
              </w:rPr>
              <w:t>北江流域（始兴县墨江流域段）水污染防治项目（一期）-太平镇片区监理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项目业主</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eastAsia="宋体"/>
                <w:snapToGrid w:val="0"/>
                <w:color w:val="auto"/>
                <w:kern w:val="0"/>
                <w:sz w:val="21"/>
                <w:lang w:eastAsia="zh-CN"/>
              </w:rPr>
            </w:pPr>
            <w:r>
              <w:rPr>
                <w:rFonts w:hint="eastAsia" w:ascii="Times New Roman"/>
                <w:snapToGrid w:val="0"/>
                <w:color w:val="auto"/>
                <w:kern w:val="0"/>
                <w:sz w:val="21"/>
                <w:lang w:eastAsia="zh-CN"/>
              </w:rPr>
              <w:t>始兴县太平镇人民政府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3</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项目批准部门</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ascii="Times New Roman"/>
                <w:snapToGrid w:val="0"/>
                <w:color w:val="auto"/>
                <w:kern w:val="0"/>
                <w:sz w:val="21"/>
              </w:rPr>
            </w:pPr>
            <w:r>
              <w:rPr>
                <w:rFonts w:hint="eastAsia" w:ascii="Times New Roman"/>
                <w:snapToGrid w:val="0"/>
                <w:color w:val="auto"/>
                <w:kern w:val="0"/>
                <w:sz w:val="21"/>
              </w:rPr>
              <w:t xml:space="preserve">始兴县发展和改革局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4</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项目批准文号</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snapToGrid w:val="0"/>
                <w:color w:val="auto"/>
                <w:kern w:val="0"/>
                <w:sz w:val="21"/>
              </w:rPr>
            </w:pPr>
            <w:r>
              <w:rPr>
                <w:rFonts w:hint="eastAsia" w:ascii="Times New Roman"/>
                <w:snapToGrid w:val="0"/>
                <w:color w:val="auto"/>
                <w:kern w:val="0"/>
                <w:sz w:val="21"/>
                <w:lang w:val="en-US" w:eastAsia="zh-CN"/>
              </w:rPr>
              <w:t>始发改投审〔2021〕10号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5</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项目代码</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snapToGrid w:val="0"/>
                <w:color w:val="auto"/>
                <w:kern w:val="0"/>
                <w:sz w:val="21"/>
              </w:rPr>
            </w:pPr>
            <w:r>
              <w:rPr>
                <w:rFonts w:hint="eastAsia" w:ascii="Times New Roman"/>
                <w:snapToGrid w:val="0"/>
                <w:color w:val="auto"/>
                <w:kern w:val="0"/>
                <w:sz w:val="21"/>
                <w:lang w:eastAsia="zh-CN"/>
              </w:rPr>
              <w:t>2109-440000-04-01-839959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5"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6</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资金来源</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及出资比例</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hAnsi="Times New Roman" w:eastAsia="宋体" w:cs="Times New Roman"/>
                <w:snapToGrid w:val="0"/>
                <w:color w:val="auto"/>
                <w:kern w:val="0"/>
                <w:sz w:val="21"/>
                <w:lang w:val="zh-CN"/>
              </w:rPr>
            </w:pPr>
            <w:r>
              <w:rPr>
                <w:rFonts w:hint="eastAsia" w:ascii="Times New Roman" w:cs="Times New Roman"/>
                <w:snapToGrid w:val="0"/>
                <w:color w:val="auto"/>
                <w:kern w:val="0"/>
                <w:sz w:val="21"/>
                <w:lang w:val="zh-CN" w:eastAsia="zh-CN"/>
              </w:rPr>
              <w:t>上级和县级财政资金</w:t>
            </w:r>
            <w:r>
              <w:rPr>
                <w:rFonts w:hint="eastAsia" w:ascii="Times New Roman" w:hAnsi="Times New Roman" w:eastAsia="宋体" w:cs="Times New Roman"/>
                <w:snapToGrid w:val="0"/>
                <w:color w:val="auto"/>
                <w:kern w:val="0"/>
                <w:sz w:val="21"/>
                <w:lang w:val="zh-CN"/>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7</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招标人</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hAnsi="Times New Roman" w:eastAsia="宋体" w:cs="Times New Roman"/>
                <w:snapToGrid w:val="0"/>
                <w:color w:val="auto"/>
                <w:kern w:val="0"/>
                <w:sz w:val="21"/>
                <w:lang w:val="zh-CN"/>
              </w:rPr>
            </w:pPr>
            <w:r>
              <w:rPr>
                <w:rFonts w:hint="eastAsia" w:ascii="Times New Roman" w:cs="Times New Roman"/>
                <w:snapToGrid w:val="0"/>
                <w:color w:val="auto"/>
                <w:kern w:val="0"/>
                <w:sz w:val="21"/>
                <w:lang w:val="zh-CN"/>
              </w:rPr>
              <w:t>始兴县太平镇人民政府</w:t>
            </w:r>
            <w:r>
              <w:rPr>
                <w:rFonts w:hint="eastAsia" w:ascii="Times New Roman" w:hAnsi="Times New Roman" w:eastAsia="宋体" w:cs="Times New Roman"/>
                <w:snapToGrid w:val="0"/>
                <w:color w:val="auto"/>
                <w:kern w:val="0"/>
                <w:sz w:val="21"/>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8</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招标代理机构</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ascii="Times New Roman"/>
                <w:snapToGrid w:val="0"/>
                <w:color w:val="auto"/>
                <w:kern w:val="0"/>
                <w:sz w:val="21"/>
              </w:rPr>
            </w:pPr>
            <w:r>
              <w:rPr>
                <w:rFonts w:hint="eastAsia" w:ascii="Times New Roman"/>
                <w:snapToGrid w:val="0"/>
                <w:color w:val="auto"/>
                <w:kern w:val="0"/>
                <w:sz w:val="21"/>
                <w:lang w:eastAsia="zh-CN"/>
              </w:rPr>
              <w:t>深圳市建衡达工程造价咨询有限公司</w:t>
            </w:r>
            <w:r>
              <w:rPr>
                <w:rFonts w:hint="eastAsia" w:ascii="Times New Roman"/>
                <w:snapToGrid w:val="0"/>
                <w:color w:val="auto"/>
                <w:kern w:val="0"/>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9</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施工单位</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bCs/>
                <w:snapToGrid w:val="0"/>
                <w:color w:val="auto"/>
                <w:kern w:val="0"/>
                <w:sz w:val="21"/>
              </w:rPr>
            </w:pPr>
            <w:r>
              <w:rPr>
                <w:rFonts w:hint="eastAsia" w:ascii="Times New Roman"/>
                <w:bCs/>
                <w:snapToGrid w:val="0"/>
                <w:color w:val="auto"/>
                <w:kern w:val="0"/>
                <w:sz w:val="21"/>
              </w:rPr>
              <w:t>待定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3"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10</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建设地点</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hAnsi="Times New Roman" w:eastAsia="宋体" w:cs="Times New Roman"/>
                <w:snapToGrid w:val="0"/>
                <w:color w:val="auto"/>
                <w:kern w:val="0"/>
                <w:sz w:val="21"/>
                <w:lang w:eastAsia="zh-CN"/>
              </w:rPr>
            </w:pPr>
            <w:r>
              <w:rPr>
                <w:rFonts w:hint="eastAsia" w:ascii="Times New Roman" w:hAnsi="Times New Roman" w:eastAsia="宋体" w:cs="Times New Roman"/>
                <w:snapToGrid w:val="0"/>
                <w:color w:val="auto"/>
                <w:kern w:val="0"/>
                <w:sz w:val="21"/>
                <w:lang w:val="en-US" w:eastAsia="zh-CN"/>
              </w:rPr>
              <w:t>始兴县</w:t>
            </w:r>
            <w:r>
              <w:rPr>
                <w:rFonts w:hint="eastAsia" w:ascii="Times New Roman" w:cs="Times New Roman"/>
                <w:snapToGrid w:val="0"/>
                <w:color w:val="auto"/>
                <w:kern w:val="0"/>
                <w:sz w:val="21"/>
                <w:lang w:val="en-US" w:eastAsia="zh-CN"/>
              </w:rPr>
              <w:t>太平</w:t>
            </w:r>
            <w:r>
              <w:rPr>
                <w:rFonts w:hint="eastAsia" w:ascii="Times New Roman" w:hAnsi="Times New Roman" w:eastAsia="宋体" w:cs="Times New Roman"/>
                <w:snapToGrid w:val="0"/>
                <w:color w:val="auto"/>
                <w:kern w:val="0"/>
                <w:sz w:val="21"/>
                <w:lang w:val="en-US" w:eastAsia="zh-CN"/>
              </w:rPr>
              <w:t>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7"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11</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int="eastAsia" w:ascii="Times New Roman"/>
                <w:snapToGrid w:val="0"/>
                <w:color w:val="auto"/>
                <w:kern w:val="0"/>
                <w:sz w:val="21"/>
              </w:rPr>
            </w:pPr>
            <w:r>
              <w:rPr>
                <w:rFonts w:hint="eastAsia" w:ascii="Times New Roman"/>
                <w:snapToGrid w:val="0"/>
                <w:color w:val="auto"/>
                <w:kern w:val="0"/>
                <w:sz w:val="21"/>
              </w:rPr>
              <w:t>建设内容和规模</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hint="eastAsia" w:ascii="Times New Roman"/>
                <w:snapToGrid w:val="0"/>
                <w:color w:val="auto"/>
                <w:kern w:val="0"/>
                <w:sz w:val="21"/>
                <w:lang w:eastAsia="zh-CN"/>
              </w:rPr>
            </w:pPr>
            <w:r>
              <w:rPr>
                <w:rFonts w:hint="eastAsia" w:ascii="Times New Roman"/>
                <w:snapToGrid w:val="0"/>
                <w:color w:val="auto"/>
                <w:kern w:val="0"/>
                <w:sz w:val="21"/>
                <w:lang w:val="en-US" w:eastAsia="zh-CN"/>
              </w:rPr>
              <w:t>始兴县太平镇江口村、东湖坪村农村面源污染水体治理、污水直排口截污整治，生活污水处理设施及配套管网修复、提质。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8"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12</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项目</w:t>
            </w:r>
            <w:r>
              <w:rPr>
                <w:rFonts w:hint="eastAsia" w:ascii="Times New Roman"/>
                <w:snapToGrid w:val="0"/>
                <w:color w:val="auto"/>
                <w:kern w:val="0"/>
                <w:sz w:val="21"/>
                <w:u w:val="single"/>
              </w:rPr>
              <w:t xml:space="preserve"> 估算</w:t>
            </w:r>
            <w:r>
              <w:rPr>
                <w:rFonts w:hint="eastAsia" w:ascii="Times New Roman"/>
                <w:snapToGrid w:val="0"/>
                <w:color w:val="auto"/>
                <w:kern w:val="0"/>
                <w:sz w:val="21"/>
              </w:rPr>
              <w:t xml:space="preserve"> 投资额</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left"/>
              <w:rPr>
                <w:rFonts w:ascii="Times New Roman"/>
                <w:bCs/>
                <w:snapToGrid w:val="0"/>
                <w:color w:val="auto"/>
                <w:kern w:val="0"/>
                <w:sz w:val="21"/>
              </w:rPr>
            </w:pPr>
            <w:r>
              <w:rPr>
                <w:rFonts w:hint="default" w:ascii="Times New Roman"/>
                <w:snapToGrid w:val="0"/>
                <w:color w:val="auto"/>
                <w:kern w:val="0"/>
                <w:sz w:val="21"/>
                <w:lang w:val="en-US" w:eastAsia="zh-CN"/>
              </w:rPr>
              <w:t>项目估算总投资</w:t>
            </w:r>
            <w:r>
              <w:rPr>
                <w:rFonts w:hint="eastAsia" w:ascii="Times New Roman"/>
                <w:snapToGrid w:val="0"/>
                <w:color w:val="auto"/>
                <w:kern w:val="0"/>
                <w:sz w:val="21"/>
                <w:lang w:val="en-US" w:eastAsia="zh-CN"/>
              </w:rPr>
              <w:t>7552.44</w:t>
            </w:r>
            <w:r>
              <w:rPr>
                <w:rFonts w:hint="default" w:ascii="Times New Roman"/>
                <w:snapToGrid w:val="0"/>
                <w:color w:val="auto"/>
                <w:kern w:val="0"/>
                <w:sz w:val="21"/>
                <w:lang w:val="en-US" w:eastAsia="zh-CN"/>
              </w:rPr>
              <w:t>万元，</w:t>
            </w:r>
            <w:r>
              <w:rPr>
                <w:rFonts w:hint="eastAsia" w:ascii="Times New Roman"/>
                <w:snapToGrid w:val="0"/>
                <w:color w:val="auto"/>
                <w:kern w:val="0"/>
                <w:sz w:val="21"/>
                <w:lang w:val="en-US" w:eastAsia="zh-CN"/>
              </w:rPr>
              <w:t>本次招标</w:t>
            </w:r>
            <w:r>
              <w:rPr>
                <w:rFonts w:hint="default" w:ascii="Times New Roman"/>
                <w:snapToGrid w:val="0"/>
                <w:color w:val="auto"/>
                <w:kern w:val="0"/>
                <w:sz w:val="21"/>
                <w:lang w:val="en-US" w:eastAsia="zh-CN"/>
              </w:rPr>
              <w:t>建</w:t>
            </w:r>
            <w:r>
              <w:rPr>
                <w:rFonts w:hint="default" w:ascii="Times New Roman" w:hAnsi="Times New Roman" w:eastAsia="宋体" w:cs="Times New Roman"/>
                <w:snapToGrid w:val="0"/>
                <w:color w:val="auto"/>
                <w:kern w:val="0"/>
                <w:sz w:val="21"/>
                <w:lang w:val="en-US" w:eastAsia="zh-CN"/>
              </w:rPr>
              <w:t>安工程费</w:t>
            </w:r>
            <w:r>
              <w:rPr>
                <w:rFonts w:hint="eastAsia" w:ascii="Times New Roman" w:hAnsi="Times New Roman" w:eastAsia="宋体" w:cs="Times New Roman"/>
                <w:snapToGrid w:val="0"/>
                <w:color w:val="auto"/>
                <w:kern w:val="0"/>
                <w:sz w:val="21"/>
                <w:lang w:val="en-US" w:eastAsia="zh-CN"/>
              </w:rPr>
              <w:t>8861495.06</w:t>
            </w:r>
            <w:r>
              <w:rPr>
                <w:rFonts w:hint="default" w:ascii="Times New Roman" w:hAnsi="Times New Roman" w:eastAsia="宋体" w:cs="Times New Roman"/>
                <w:snapToGrid w:val="0"/>
                <w:color w:val="auto"/>
                <w:kern w:val="0"/>
                <w:sz w:val="21"/>
                <w:lang w:val="en-US" w:eastAsia="zh-CN"/>
              </w:rPr>
              <w:t>元</w:t>
            </w:r>
            <w:r>
              <w:rPr>
                <w:rFonts w:hint="eastAsia" w:ascii="Times New Roman"/>
                <w:snapToGrid w:val="0"/>
                <w:color w:val="auto"/>
                <w:kern w:val="0"/>
                <w:sz w:val="21"/>
                <w:lang w:val="en-US" w:eastAsia="zh-CN"/>
              </w:rPr>
              <w:t>，工程监理服务费为160200.00元。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13</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招标范围</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bCs/>
                <w:snapToGrid w:val="0"/>
                <w:color w:val="auto"/>
                <w:kern w:val="0"/>
                <w:sz w:val="21"/>
              </w:rPr>
            </w:pPr>
            <w:r>
              <w:rPr>
                <w:rFonts w:hint="eastAsia" w:ascii="Times New Roman"/>
                <w:snapToGrid w:val="0"/>
                <w:color w:val="auto"/>
                <w:kern w:val="0"/>
                <w:sz w:val="21"/>
                <w:szCs w:val="24"/>
              </w:rPr>
              <w:t xml:space="preserve"> 项目建设范围内的建设全过程监理(含施工准备阶段、施工阶段、工程竣工验收及结算阶段和缺陷责任保修期阶段的全过程监理)。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9"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14</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标段划分</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color w:val="auto"/>
                <w:kern w:val="0"/>
                <w:sz w:val="21"/>
                <w:szCs w:val="24"/>
              </w:rPr>
            </w:pPr>
            <w:r>
              <w:rPr>
                <w:rFonts w:hint="eastAsia" w:ascii="Times New Roman"/>
                <w:snapToGrid w:val="0"/>
                <w:color w:val="auto"/>
                <w:kern w:val="0"/>
                <w:sz w:val="21"/>
                <w:szCs w:val="24"/>
              </w:rPr>
              <w:t>本招标项目不划分标段。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15</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投标人资格要求</w:t>
            </w:r>
          </w:p>
        </w:tc>
        <w:tc>
          <w:tcPr>
            <w:tcW w:w="6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textAlignment w:val="auto"/>
              <w:outlineLvl w:val="9"/>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eastAsia="zh-CN"/>
              </w:rPr>
            </w:pP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rPr>
              <w:t>1</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eastAsia="zh-CN"/>
              </w:rPr>
              <w:t>．</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rPr>
              <w:t>本</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eastAsia="zh-CN"/>
              </w:rPr>
              <w:t>次招标</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rPr>
              <w:t>不接受联合体投标。</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2．</w:t>
            </w:r>
            <w:r>
              <w:rPr>
                <w:rFonts w:hint="eastAsia" w:ascii="Times New Roman" w:hAnsi="Times New Roman" w:eastAsia="宋体" w:cs="Times New Roman"/>
                <w:caps w:val="0"/>
                <w:smallCaps w:val="0"/>
                <w:snapToGrid w:val="0"/>
                <w:color w:val="auto"/>
                <w:spacing w:val="0"/>
                <w:kern w:val="0"/>
                <w:sz w:val="21"/>
                <w:highlight w:val="none"/>
                <w:shd w:val="clear" w:color="auto" w:fill="auto"/>
              </w:rPr>
              <w:t>资质要求</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2.1 投标人须具备独立法人资格，按国家法律经营。</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2.2 投标人须具备以下资质：必须是具备工程监理综合资质或</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lang w:eastAsia="zh-CN"/>
              </w:rPr>
              <w:t>市政公用</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工程监理</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lang w:val="en-US" w:eastAsia="zh-CN"/>
              </w:rPr>
              <w:t>丙</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级以上（含</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lang w:val="en-US" w:eastAsia="zh-CN"/>
              </w:rPr>
              <w:t>丙</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级）资质的独立法</w:t>
            </w:r>
            <w:r>
              <w:rPr>
                <w:rFonts w:hint="eastAsia" w:ascii="Times New Roman" w:hAnsi="Times New Roman" w:eastAsia="宋体" w:cs="Times New Roman"/>
                <w:caps w:val="0"/>
                <w:smallCaps w:val="0"/>
                <w:snapToGrid w:val="0"/>
                <w:color w:val="auto"/>
                <w:spacing w:val="0"/>
                <w:kern w:val="0"/>
                <w:sz w:val="21"/>
                <w:highlight w:val="none"/>
                <w:shd w:val="clear" w:color="auto" w:fill="auto"/>
              </w:rPr>
              <w:t>人。</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2.3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3</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eastAsia="zh-CN"/>
              </w:rPr>
              <w:t>．</w:t>
            </w:r>
            <w:r>
              <w:rPr>
                <w:rFonts w:hint="eastAsia" w:ascii="Times New Roman" w:hAnsi="Times New Roman" w:eastAsia="宋体" w:cs="Times New Roman"/>
                <w:caps w:val="0"/>
                <w:smallCaps w:val="0"/>
                <w:snapToGrid w:val="0"/>
                <w:color w:val="auto"/>
                <w:spacing w:val="0"/>
                <w:kern w:val="0"/>
                <w:sz w:val="21"/>
                <w:highlight w:val="none"/>
                <w:shd w:val="clear" w:color="auto" w:fill="auto"/>
              </w:rPr>
              <w:t>相关人员要求</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3.1 拟派总监理工程师为</w:t>
            </w:r>
            <w:r>
              <w:rPr>
                <w:rFonts w:hint="eastAsia" w:ascii="Times New Roman" w:cs="Times New Roman"/>
                <w:caps w:val="0"/>
                <w:smallCaps w:val="0"/>
                <w:snapToGrid w:val="0"/>
                <w:color w:val="auto"/>
                <w:spacing w:val="0"/>
                <w:kern w:val="0"/>
                <w:sz w:val="21"/>
                <w:highlight w:val="none"/>
                <w:shd w:val="clear" w:color="auto" w:fill="auto"/>
                <w:lang w:val="en-US" w:eastAsia="zh-CN"/>
              </w:rPr>
              <w:t>具有</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 xml:space="preserve"> </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lang w:eastAsia="zh-CN"/>
              </w:rPr>
              <w:t>市政公用</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 xml:space="preserve">工程 </w:t>
            </w:r>
            <w:r>
              <w:rPr>
                <w:rFonts w:hint="eastAsia" w:ascii="Times New Roman" w:hAnsi="Times New Roman" w:eastAsia="宋体" w:cs="Times New Roman"/>
                <w:caps w:val="0"/>
                <w:smallCaps w:val="0"/>
                <w:snapToGrid w:val="0"/>
                <w:color w:val="auto"/>
                <w:spacing w:val="0"/>
                <w:kern w:val="0"/>
                <w:sz w:val="21"/>
                <w:highlight w:val="none"/>
                <w:shd w:val="clear" w:color="auto" w:fill="auto"/>
              </w:rPr>
              <w:t>专业注册监理工程师，应持有国家住建部印发的有效注册证书，其</w:t>
            </w:r>
            <w:r>
              <w:rPr>
                <w:rFonts w:hint="eastAsia" w:ascii="Times New Roman" w:hAnsi="Times New Roman" w:eastAsia="宋体" w:cs="Times New Roman"/>
                <w:caps w:val="0"/>
                <w:smallCaps w:val="0"/>
                <w:snapToGrid w:val="0"/>
                <w:color w:val="auto"/>
                <w:spacing w:val="0"/>
                <w:kern w:val="0"/>
                <w:sz w:val="21"/>
                <w:highlight w:val="none"/>
                <w:shd w:val="clear" w:color="auto" w:fill="auto"/>
                <w:lang w:eastAsia="zh-CN"/>
              </w:rPr>
              <w:t>担任</w:t>
            </w:r>
            <w:r>
              <w:rPr>
                <w:rFonts w:hint="eastAsia" w:ascii="Times New Roman" w:hAnsi="Times New Roman" w:eastAsia="宋体" w:cs="Times New Roman"/>
                <w:caps w:val="0"/>
                <w:smallCaps w:val="0"/>
                <w:snapToGrid w:val="0"/>
                <w:color w:val="auto"/>
                <w:spacing w:val="0"/>
                <w:kern w:val="0"/>
                <w:sz w:val="21"/>
                <w:highlight w:val="none"/>
                <w:shd w:val="clear" w:color="auto" w:fill="auto"/>
              </w:rPr>
              <w:t>总监理工程师职务的其他在施（包括已中标未开工、已开工未竣工）建设工程项目不得超过</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 xml:space="preserve"> </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lang w:val="en-US" w:eastAsia="zh-CN"/>
              </w:rPr>
              <w:t>2</w:t>
            </w:r>
            <w:r>
              <w:rPr>
                <w:rFonts w:hint="eastAsia" w:ascii="Times New Roman" w:hAnsi="Times New Roman" w:eastAsia="宋体" w:cs="Times New Roman"/>
                <w:caps w:val="0"/>
                <w:smallCaps w:val="0"/>
                <w:snapToGrid w:val="0"/>
                <w:color w:val="auto"/>
                <w:spacing w:val="0"/>
                <w:kern w:val="0"/>
                <w:sz w:val="21"/>
                <w:highlight w:val="none"/>
                <w:u w:val="single"/>
                <w:shd w:val="clear" w:color="auto" w:fill="auto"/>
              </w:rPr>
              <w:t xml:space="preserve"> </w:t>
            </w:r>
            <w:r>
              <w:rPr>
                <w:rFonts w:hint="eastAsia" w:ascii="Times New Roman" w:hAnsi="Times New Roman" w:eastAsia="宋体" w:cs="Times New Roman"/>
                <w:caps w:val="0"/>
                <w:smallCaps w:val="0"/>
                <w:snapToGrid w:val="0"/>
                <w:color w:val="auto"/>
                <w:spacing w:val="0"/>
                <w:kern w:val="0"/>
                <w:sz w:val="21"/>
                <w:highlight w:val="none"/>
                <w:shd w:val="clear" w:color="auto" w:fill="auto"/>
              </w:rPr>
              <w:t>个。</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拟派总监理工程师现阶段有担任其他在施建设工程项目总监理工程师职务的，须得到任职项目建设单位书面同意后方可担任本招标项目总监理工程师。</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pP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3.2 投标人（包括组成联合体的所有成员单位）与其拟派往本项目监理机构的所有人员之间必须具备合法、唯一的劳动聘用关系。拟派人员中具备注册执业资格的，其注册单位须与投标人保持一致。</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4</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eastAsia="zh-CN"/>
              </w:rPr>
              <w:t>．</w:t>
            </w:r>
            <w:r>
              <w:rPr>
                <w:rFonts w:hint="eastAsia" w:ascii="Times New Roman" w:hAnsi="Times New Roman" w:eastAsia="宋体" w:cs="Times New Roman"/>
                <w:caps w:val="0"/>
                <w:smallCaps w:val="0"/>
                <w:snapToGrid w:val="0"/>
                <w:color w:val="auto"/>
                <w:spacing w:val="0"/>
                <w:kern w:val="0"/>
                <w:sz w:val="21"/>
                <w:highlight w:val="none"/>
                <w:shd w:val="clear" w:color="auto" w:fill="auto"/>
              </w:rPr>
              <w:t>禁止投标条款</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4.1 投标人不得存在下列情形之一：</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（1）为招标人不具有独立法人资格的附属机构（单位）；</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（2）与招标人存在利害关系且可能影响招标公正性；</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（3）与本招标项目的其他投标人为同一个单位负责人；</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（4）与本招标项目的其他投标人存在控股、管理关系；</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（5）为本招标项目的代建人；</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（6）为本招标项目的招标代理机构；</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（7）与本招标项目的代建人或招标代理机构同为一个法定代表人；</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（8）与本招标项目的代建人或招标代理机构存在控股或参股关系；</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（9）与本招标项目的施工承包人以及建筑材料、建筑构配件和设备供应商有隶属关系或者其他利害关系；</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（10）被依法暂停或者取消投标资格；</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（11）被责令停产停业、暂扣或者吊销许可证、暂扣或者吊销执照；</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（12）进入清算程序，或被宣告破产，或其他丧失履约能力的情形；</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rPr>
            </w:pPr>
            <w:r>
              <w:rPr>
                <w:rFonts w:hint="eastAsia" w:ascii="Times New Roman" w:hAnsi="Times New Roman" w:eastAsia="宋体" w:cs="Times New Roman"/>
                <w:caps w:val="0"/>
                <w:smallCaps w:val="0"/>
                <w:snapToGrid w:val="0"/>
                <w:color w:val="auto"/>
                <w:spacing w:val="0"/>
                <w:kern w:val="0"/>
                <w:sz w:val="21"/>
                <w:highlight w:val="none"/>
                <w:shd w:val="clear" w:color="auto" w:fill="auto"/>
              </w:rPr>
              <w:t>（13）在最近三年内发生重大监理质量问题（以相关行业主管部门的行政处罚决定或司法机关出具的有关法律文书为准）；</w:t>
            </w:r>
          </w:p>
          <w:p>
            <w:pPr>
              <w:wordWrap w:val="0"/>
              <w:adjustRightInd w:val="0"/>
              <w:snapToGrid w:val="0"/>
              <w:spacing w:line="400" w:lineRule="exact"/>
              <w:ind w:firstLine="315" w:firstLineChars="150"/>
              <w:rPr>
                <w:rFonts w:hint="eastAsia" w:hAnsi="宋体" w:cs="宋体"/>
                <w:snapToGrid w:val="0"/>
                <w:color w:val="auto"/>
                <w:kern w:val="0"/>
                <w:szCs w:val="24"/>
              </w:rPr>
            </w:pP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rPr>
              <w:sym w:font="Wingdings" w:char="00D8"/>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val="en-US" w:eastAsia="zh-CN"/>
              </w:rPr>
              <w:t xml:space="preserve"> </w:t>
            </w:r>
            <w:r>
              <w:rPr>
                <w:rFonts w:hint="eastAsia" w:ascii="Times New Roman" w:hAnsi="Times New Roman" w:eastAsia="宋体" w:cs="Times New Roman"/>
                <w:caps w:val="0"/>
                <w:smallCaps w:val="0"/>
                <w:snapToGrid w:val="0"/>
                <w:color w:val="auto"/>
                <w:spacing w:val="0"/>
                <w:kern w:val="0"/>
                <w:sz w:val="21"/>
                <w:highlight w:val="none"/>
                <w:shd w:val="clear" w:color="auto" w:fill="auto"/>
              </w:rPr>
              <w:t>（1</w:t>
            </w: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4</w:t>
            </w:r>
            <w:r>
              <w:rPr>
                <w:rFonts w:hint="eastAsia" w:ascii="Times New Roman" w:hAnsi="Times New Roman" w:eastAsia="宋体" w:cs="Times New Roman"/>
                <w:caps w:val="0"/>
                <w:smallCaps w:val="0"/>
                <w:snapToGrid w:val="0"/>
                <w:color w:val="auto"/>
                <w:spacing w:val="0"/>
                <w:kern w:val="0"/>
                <w:sz w:val="21"/>
                <w:highlight w:val="none"/>
                <w:shd w:val="clear" w:color="auto" w:fill="auto"/>
              </w:rPr>
              <w:t>）</w:t>
            </w: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被“信用中国”网站（https://www.creditchina.gov.cn）发布的《法人和其他组织信用信息》列为严重失信主体名单的。</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right="0" w:rightChars="0" w:firstLine="420" w:firstLineChars="200"/>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pPr>
            <w:r>
              <w:rPr>
                <w:rFonts w:hint="eastAsia" w:ascii="Times New Roman" w:hAnsi="Times New Roman" w:eastAsia="宋体" w:cs="Times New Roman"/>
                <w:b w:val="0"/>
                <w:bCs w:val="0"/>
                <w:caps w:val="0"/>
                <w:smallCaps w:val="0"/>
                <w:snapToGrid w:val="0"/>
                <w:color w:val="auto"/>
                <w:spacing w:val="0"/>
                <w:kern w:val="0"/>
                <w:sz w:val="21"/>
                <w:highlight w:val="none"/>
                <w:shd w:val="clear" w:color="auto" w:fill="auto"/>
                <w:lang w:val="en-US" w:eastAsia="zh-CN"/>
              </w:rPr>
              <w:t>4.2</w:t>
            </w: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 xml:space="preserve"> 招标人拒绝以下名单中的单位参加本次投标：</w:t>
            </w:r>
          </w:p>
          <w:tbl>
            <w:tblPr>
              <w:tblStyle w:val="28"/>
              <w:tblW w:w="59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314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61" w:type="dxa"/>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1"/>
                      <w:highlight w:val="none"/>
                      <w:shd w:val="clear" w:color="auto" w:fill="auto"/>
                    </w:rPr>
                  </w:pPr>
                  <w:r>
                    <w:rPr>
                      <w:rFonts w:hint="eastAsia" w:ascii="宋体" w:hAnsi="宋体" w:eastAsia="宋体" w:cs="宋体"/>
                      <w:snapToGrid w:val="0"/>
                      <w:color w:val="auto"/>
                      <w:kern w:val="0"/>
                      <w:sz w:val="21"/>
                      <w:highlight w:val="none"/>
                      <w:shd w:val="clear" w:color="auto" w:fill="auto"/>
                    </w:rPr>
                    <w:t>序号</w:t>
                  </w:r>
                </w:p>
              </w:tc>
              <w:tc>
                <w:tcPr>
                  <w:tcW w:w="3142" w:type="dxa"/>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1"/>
                      <w:highlight w:val="none"/>
                      <w:shd w:val="clear" w:color="auto" w:fill="auto"/>
                    </w:rPr>
                  </w:pPr>
                  <w:r>
                    <w:rPr>
                      <w:rFonts w:hint="eastAsia" w:ascii="宋体" w:hAnsi="宋体" w:eastAsia="宋体" w:cs="宋体"/>
                      <w:snapToGrid w:val="0"/>
                      <w:color w:val="auto"/>
                      <w:kern w:val="0"/>
                      <w:sz w:val="21"/>
                      <w:highlight w:val="none"/>
                      <w:shd w:val="clear" w:color="auto" w:fill="auto"/>
                    </w:rPr>
                    <w:t>单位名称</w:t>
                  </w:r>
                </w:p>
              </w:tc>
              <w:tc>
                <w:tcPr>
                  <w:tcW w:w="2325" w:type="dxa"/>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1"/>
                      <w:highlight w:val="none"/>
                      <w:shd w:val="clear" w:color="auto" w:fill="auto"/>
                    </w:rPr>
                  </w:pPr>
                  <w:r>
                    <w:rPr>
                      <w:rFonts w:hint="eastAsia" w:ascii="宋体" w:hAnsi="宋体" w:eastAsia="宋体" w:cs="宋体"/>
                      <w:snapToGrid w:val="0"/>
                      <w:color w:val="auto"/>
                      <w:kern w:val="0"/>
                      <w:sz w:val="21"/>
                      <w:highlight w:val="none"/>
                      <w:shd w:val="clear" w:color="auto" w:fill="auto"/>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noWrap w:val="0"/>
                  <w:vAlign w:val="center"/>
                </w:tcPr>
                <w:p>
                  <w:pPr>
                    <w:pStyle w:val="83"/>
                    <w:wordWrap w:val="0"/>
                    <w:adjustRightInd w:val="0"/>
                    <w:snapToGrid w:val="0"/>
                    <w:jc w:val="center"/>
                    <w:rPr>
                      <w:rFonts w:hint="eastAsia" w:ascii="宋体" w:hAnsi="宋体" w:eastAsia="宋体" w:cs="宋体"/>
                      <w:snapToGrid w:val="0"/>
                      <w:color w:val="auto"/>
                      <w:kern w:val="0"/>
                      <w:szCs w:val="21"/>
                      <w:highlight w:val="none"/>
                      <w:shd w:val="clear" w:color="auto" w:fill="auto"/>
                    </w:rPr>
                  </w:pPr>
                  <w:r>
                    <w:rPr>
                      <w:rFonts w:hint="eastAsia"/>
                      <w:color w:val="auto"/>
                      <w:sz w:val="21"/>
                      <w:szCs w:val="21"/>
                      <w:highlight w:val="none"/>
                      <w:lang w:val="en-US" w:eastAsia="zh-CN"/>
                    </w:rPr>
                    <w:t>1</w:t>
                  </w:r>
                </w:p>
              </w:tc>
              <w:tc>
                <w:tcPr>
                  <w:tcW w:w="3142" w:type="dxa"/>
                  <w:noWrap w:val="0"/>
                  <w:vAlign w:val="center"/>
                </w:tcPr>
                <w:p>
                  <w:pPr>
                    <w:pStyle w:val="83"/>
                    <w:wordWrap w:val="0"/>
                    <w:adjustRightInd w:val="0"/>
                    <w:snapToGrid w:val="0"/>
                    <w:rPr>
                      <w:rFonts w:hint="eastAsia" w:ascii="Times New Roman" w:hAnsi="Times New Roman" w:eastAsia="宋体" w:cs="Times New Roman"/>
                      <w:snapToGrid w:val="0"/>
                      <w:color w:val="auto"/>
                      <w:kern w:val="0"/>
                      <w:sz w:val="21"/>
                      <w:lang w:eastAsia="zh-CN"/>
                    </w:rPr>
                  </w:pPr>
                  <w:r>
                    <w:rPr>
                      <w:rFonts w:hint="eastAsia" w:ascii="Times New Roman" w:hAnsi="Times New Roman" w:eastAsia="宋体" w:cs="Times New Roman"/>
                      <w:snapToGrid w:val="0"/>
                      <w:color w:val="auto"/>
                      <w:kern w:val="0"/>
                      <w:sz w:val="21"/>
                      <w:lang w:eastAsia="zh-CN"/>
                    </w:rPr>
                    <w:t>主报名人：中天设计咨询有限公司（联合报名人：建材广州工程勘测院有限公司</w:t>
                  </w:r>
                </w:p>
              </w:tc>
              <w:tc>
                <w:tcPr>
                  <w:tcW w:w="2325" w:type="dxa"/>
                  <w:noWrap w:val="0"/>
                  <w:vAlign w:val="center"/>
                </w:tcPr>
                <w:p>
                  <w:pPr>
                    <w:pStyle w:val="83"/>
                    <w:wordWrap w:val="0"/>
                    <w:adjustRightInd w:val="0"/>
                    <w:snapToGrid w:val="0"/>
                    <w:rPr>
                      <w:rFonts w:hint="eastAsia" w:ascii="Times New Roman" w:hAnsi="Times New Roman" w:eastAsia="宋体" w:cs="Times New Roman"/>
                      <w:snapToGrid w:val="0"/>
                      <w:color w:val="auto"/>
                      <w:kern w:val="0"/>
                      <w:sz w:val="21"/>
                      <w:lang w:eastAsia="zh-CN"/>
                    </w:rPr>
                  </w:pPr>
                  <w:r>
                    <w:rPr>
                      <w:rFonts w:hint="eastAsia" w:ascii="Times New Roman" w:hAnsi="Times New Roman" w:eastAsia="宋体" w:cs="Times New Roman"/>
                      <w:snapToGrid w:val="0"/>
                      <w:color w:val="auto"/>
                      <w:kern w:val="0"/>
                      <w:sz w:val="21"/>
                      <w:lang w:eastAsia="zh-CN"/>
                    </w:rPr>
                    <w:t>为本招标项目的勘察、设计单位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1" w:type="dxa"/>
                  <w:noWrap w:val="0"/>
                  <w:vAlign w:val="center"/>
                </w:tcPr>
                <w:p>
                  <w:pPr>
                    <w:pStyle w:val="83"/>
                    <w:wordWrap w:val="0"/>
                    <w:adjustRightInd w:val="0"/>
                    <w:snapToGrid w:val="0"/>
                    <w:jc w:val="center"/>
                    <w:rPr>
                      <w:rFonts w:hint="eastAsia" w:ascii="宋体" w:hAnsi="宋体" w:eastAsia="宋体" w:cs="宋体"/>
                      <w:color w:val="auto"/>
                      <w:szCs w:val="22"/>
                      <w:highlight w:val="none"/>
                      <w:shd w:val="clear" w:color="auto" w:fill="auto"/>
                      <w:lang w:eastAsia="zh-CN"/>
                    </w:rPr>
                  </w:pPr>
                  <w:r>
                    <w:rPr>
                      <w:rFonts w:hint="eastAsia"/>
                      <w:color w:val="auto"/>
                      <w:sz w:val="21"/>
                      <w:szCs w:val="21"/>
                      <w:highlight w:val="none"/>
                      <w:lang w:val="en-US" w:eastAsia="zh-CN"/>
                    </w:rPr>
                    <w:t>2</w:t>
                  </w:r>
                </w:p>
              </w:tc>
              <w:tc>
                <w:tcPr>
                  <w:tcW w:w="3142" w:type="dxa"/>
                  <w:noWrap w:val="0"/>
                  <w:vAlign w:val="center"/>
                </w:tcPr>
                <w:p>
                  <w:pPr>
                    <w:pStyle w:val="83"/>
                    <w:wordWrap w:val="0"/>
                    <w:adjustRightInd w:val="0"/>
                    <w:snapToGrid w:val="0"/>
                    <w:rPr>
                      <w:rFonts w:hint="eastAsia" w:ascii="Times New Roman" w:hAnsi="Times New Roman" w:eastAsia="宋体" w:cs="Times New Roman"/>
                      <w:snapToGrid w:val="0"/>
                      <w:color w:val="auto"/>
                      <w:kern w:val="0"/>
                      <w:sz w:val="21"/>
                      <w:lang w:val="en-US" w:eastAsia="zh-CN"/>
                    </w:rPr>
                  </w:pPr>
                  <w:r>
                    <w:rPr>
                      <w:rFonts w:hint="eastAsia" w:ascii="Times New Roman" w:hAnsi="Times New Roman" w:eastAsia="宋体" w:cs="Times New Roman"/>
                      <w:snapToGrid w:val="0"/>
                      <w:color w:val="auto"/>
                      <w:kern w:val="0"/>
                      <w:sz w:val="21"/>
                      <w:lang w:eastAsia="zh-CN"/>
                    </w:rPr>
                    <w:t>广东铭信工程项目管理有限公司</w:t>
                  </w:r>
                </w:p>
              </w:tc>
              <w:tc>
                <w:tcPr>
                  <w:tcW w:w="2325" w:type="dxa"/>
                  <w:noWrap w:val="0"/>
                  <w:vAlign w:val="center"/>
                </w:tcPr>
                <w:p>
                  <w:pPr>
                    <w:pStyle w:val="83"/>
                    <w:wordWrap w:val="0"/>
                    <w:adjustRightInd w:val="0"/>
                    <w:snapToGrid w:val="0"/>
                    <w:rPr>
                      <w:rFonts w:hint="eastAsia" w:ascii="Times New Roman" w:hAnsi="Times New Roman" w:eastAsia="宋体" w:cs="Times New Roman"/>
                      <w:snapToGrid w:val="0"/>
                      <w:color w:val="auto"/>
                      <w:kern w:val="0"/>
                      <w:sz w:val="21"/>
                      <w:lang w:eastAsia="zh-CN"/>
                    </w:rPr>
                  </w:pPr>
                  <w:r>
                    <w:rPr>
                      <w:rFonts w:hint="eastAsia" w:ascii="Times New Roman" w:hAnsi="Times New Roman" w:eastAsia="宋体" w:cs="Times New Roman"/>
                      <w:snapToGrid w:val="0"/>
                      <w:color w:val="auto"/>
                      <w:kern w:val="0"/>
                      <w:sz w:val="21"/>
                      <w:lang w:eastAsia="zh-CN"/>
                    </w:rPr>
                    <w:t>为本招标项目的造价咨询单位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noWrap w:val="0"/>
                  <w:vAlign w:val="center"/>
                </w:tcPr>
                <w:p>
                  <w:pPr>
                    <w:pStyle w:val="83"/>
                    <w:wordWrap w:val="0"/>
                    <w:adjustRightInd w:val="0"/>
                    <w:snapToGrid w:val="0"/>
                    <w:jc w:val="center"/>
                    <w:rPr>
                      <w:rFonts w:hint="eastAsia" w:ascii="宋体" w:hAnsi="宋体" w:eastAsia="宋体" w:cs="宋体"/>
                      <w:snapToGrid w:val="0"/>
                      <w:color w:val="auto"/>
                      <w:kern w:val="0"/>
                      <w:szCs w:val="21"/>
                      <w:highlight w:val="none"/>
                      <w:shd w:val="clear" w:color="auto" w:fill="auto"/>
                      <w:lang w:eastAsia="zh-CN"/>
                    </w:rPr>
                  </w:pPr>
                  <w:r>
                    <w:rPr>
                      <w:rFonts w:hint="eastAsia"/>
                      <w:color w:val="auto"/>
                      <w:sz w:val="21"/>
                      <w:szCs w:val="21"/>
                      <w:highlight w:val="none"/>
                      <w:lang w:val="en-US" w:eastAsia="zh-CN"/>
                    </w:rPr>
                    <w:t>3</w:t>
                  </w:r>
                </w:p>
              </w:tc>
              <w:tc>
                <w:tcPr>
                  <w:tcW w:w="3142" w:type="dxa"/>
                  <w:noWrap w:val="0"/>
                  <w:vAlign w:val="center"/>
                </w:tcPr>
                <w:p>
                  <w:pPr>
                    <w:pStyle w:val="83"/>
                    <w:wordWrap w:val="0"/>
                    <w:adjustRightInd w:val="0"/>
                    <w:snapToGrid w:val="0"/>
                    <w:rPr>
                      <w:rFonts w:hint="eastAsia" w:ascii="Times New Roman" w:hAnsi="Times New Roman" w:eastAsia="宋体" w:cs="Times New Roman"/>
                      <w:snapToGrid w:val="0"/>
                      <w:color w:val="auto"/>
                      <w:kern w:val="0"/>
                      <w:sz w:val="21"/>
                      <w:lang w:eastAsia="zh-CN"/>
                    </w:rPr>
                  </w:pPr>
                  <w:r>
                    <w:rPr>
                      <w:rFonts w:hint="default" w:ascii="Times New Roman" w:hAnsi="Times New Roman" w:eastAsia="宋体" w:cs="Times New Roman"/>
                      <w:snapToGrid w:val="0"/>
                      <w:color w:val="auto"/>
                      <w:kern w:val="0"/>
                      <w:sz w:val="21"/>
                      <w:lang w:eastAsia="zh-CN"/>
                    </w:rPr>
                    <w:t>韶关市利源工程建设有限公司</w:t>
                  </w:r>
                </w:p>
              </w:tc>
              <w:tc>
                <w:tcPr>
                  <w:tcW w:w="2325" w:type="dxa"/>
                  <w:noWrap w:val="0"/>
                  <w:vAlign w:val="center"/>
                </w:tcPr>
                <w:p>
                  <w:pPr>
                    <w:pStyle w:val="83"/>
                    <w:wordWrap w:val="0"/>
                    <w:adjustRightInd w:val="0"/>
                    <w:snapToGrid w:val="0"/>
                    <w:rPr>
                      <w:rFonts w:hint="eastAsia" w:ascii="Times New Roman" w:hAnsi="Times New Roman" w:eastAsia="宋体" w:cs="Times New Roman"/>
                      <w:snapToGrid w:val="0"/>
                      <w:color w:val="auto"/>
                      <w:kern w:val="0"/>
                      <w:sz w:val="21"/>
                      <w:lang w:eastAsia="zh-CN"/>
                    </w:rPr>
                  </w:pPr>
                  <w:r>
                    <w:rPr>
                      <w:rFonts w:hint="eastAsia" w:ascii="Times New Roman" w:hAnsi="Times New Roman" w:eastAsia="宋体" w:cs="Times New Roman"/>
                      <w:snapToGrid w:val="0"/>
                      <w:color w:val="auto"/>
                      <w:kern w:val="0"/>
                      <w:sz w:val="21"/>
                      <w:lang w:eastAsia="zh-CN"/>
                    </w:rPr>
                    <w:t>为本招标项目的可研编制单位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noWrap w:val="0"/>
                  <w:vAlign w:val="center"/>
                </w:tcPr>
                <w:p>
                  <w:pPr>
                    <w:pStyle w:val="83"/>
                    <w:wordWrap w:val="0"/>
                    <w:adjustRightInd w:val="0"/>
                    <w:snapToGrid w:val="0"/>
                    <w:jc w:val="center"/>
                    <w:rPr>
                      <w:rFonts w:hint="eastAsia" w:ascii="宋体" w:hAnsi="宋体" w:eastAsia="宋体" w:cs="宋体"/>
                      <w:snapToGrid w:val="0"/>
                      <w:color w:val="auto"/>
                      <w:kern w:val="0"/>
                      <w:szCs w:val="21"/>
                      <w:highlight w:val="none"/>
                      <w:shd w:val="clear" w:color="auto" w:fill="auto"/>
                      <w:lang w:val="en-US" w:eastAsia="zh-CN"/>
                    </w:rPr>
                  </w:pPr>
                  <w:r>
                    <w:rPr>
                      <w:rFonts w:hint="eastAsia"/>
                      <w:color w:val="auto"/>
                      <w:sz w:val="21"/>
                      <w:szCs w:val="21"/>
                      <w:highlight w:val="none"/>
                      <w:lang w:val="en-US" w:eastAsia="zh-CN"/>
                    </w:rPr>
                    <w:t>4</w:t>
                  </w:r>
                </w:p>
              </w:tc>
              <w:tc>
                <w:tcPr>
                  <w:tcW w:w="3142" w:type="dxa"/>
                  <w:noWrap w:val="0"/>
                  <w:vAlign w:val="center"/>
                </w:tcPr>
                <w:p>
                  <w:pPr>
                    <w:pStyle w:val="83"/>
                    <w:wordWrap w:val="0"/>
                    <w:adjustRightInd w:val="0"/>
                    <w:snapToGrid w:val="0"/>
                    <w:rPr>
                      <w:rFonts w:hint="eastAsia" w:ascii="宋体" w:hAnsi="宋体" w:eastAsia="宋体" w:cs="宋体"/>
                      <w:color w:val="auto"/>
                      <w:szCs w:val="22"/>
                      <w:highlight w:val="none"/>
                      <w:shd w:val="clear" w:color="auto" w:fill="auto"/>
                      <w:lang w:val="en-US" w:eastAsia="zh-CN"/>
                    </w:rPr>
                  </w:pPr>
                  <w:r>
                    <w:rPr>
                      <w:rFonts w:hint="eastAsia"/>
                      <w:snapToGrid w:val="0"/>
                      <w:color w:val="auto"/>
                      <w:kern w:val="0"/>
                      <w:sz w:val="21"/>
                      <w:lang w:eastAsia="zh-CN"/>
                    </w:rPr>
                    <w:t>深圳市建衡达工程造价咨询有限公司</w:t>
                  </w:r>
                  <w:r>
                    <w:rPr>
                      <w:rFonts w:hint="eastAsia" w:ascii="Times New Roman"/>
                      <w:snapToGrid w:val="0"/>
                      <w:color w:val="auto"/>
                      <w:kern w:val="0"/>
                      <w:sz w:val="21"/>
                    </w:rPr>
                    <w:t xml:space="preserve">  </w:t>
                  </w:r>
                </w:p>
              </w:tc>
              <w:tc>
                <w:tcPr>
                  <w:tcW w:w="2325" w:type="dxa"/>
                  <w:noWrap w:val="0"/>
                  <w:vAlign w:val="center"/>
                </w:tcPr>
                <w:p>
                  <w:pPr>
                    <w:pStyle w:val="83"/>
                    <w:wordWrap w:val="0"/>
                    <w:adjustRightInd w:val="0"/>
                    <w:snapToGrid w:val="0"/>
                    <w:rPr>
                      <w:rFonts w:hint="eastAsia" w:ascii="宋体" w:hAnsi="宋体" w:eastAsia="宋体" w:cs="宋体"/>
                      <w:color w:val="auto"/>
                      <w:szCs w:val="22"/>
                      <w:highlight w:val="none"/>
                      <w:shd w:val="clear" w:color="auto" w:fill="auto"/>
                      <w:lang w:eastAsia="zh-CN"/>
                    </w:rPr>
                  </w:pPr>
                  <w:r>
                    <w:rPr>
                      <w:rFonts w:hint="eastAsia"/>
                      <w:color w:val="auto"/>
                      <w:sz w:val="21"/>
                      <w:szCs w:val="21"/>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noWrap w:val="0"/>
                  <w:vAlign w:val="center"/>
                </w:tcPr>
                <w:p>
                  <w:pPr>
                    <w:pStyle w:val="83"/>
                    <w:wordWrap w:val="0"/>
                    <w:adjustRightInd w:val="0"/>
                    <w:snapToGrid w:val="0"/>
                    <w:jc w:val="center"/>
                    <w:rPr>
                      <w:rFonts w:hint="eastAsia" w:ascii="宋体" w:hAnsi="宋体" w:eastAsia="宋体" w:cs="宋体"/>
                      <w:snapToGrid w:val="0"/>
                      <w:color w:val="auto"/>
                      <w:kern w:val="0"/>
                      <w:szCs w:val="21"/>
                      <w:highlight w:val="none"/>
                      <w:shd w:val="clear" w:color="auto" w:fill="auto"/>
                      <w:lang w:val="en-US" w:eastAsia="zh-CN"/>
                    </w:rPr>
                  </w:pPr>
                  <w:r>
                    <w:rPr>
                      <w:rFonts w:hint="eastAsia"/>
                      <w:color w:val="auto"/>
                      <w:sz w:val="21"/>
                      <w:szCs w:val="21"/>
                      <w:lang w:eastAsia="zh-CN"/>
                    </w:rPr>
                    <w:t>５</w:t>
                  </w:r>
                </w:p>
              </w:tc>
              <w:tc>
                <w:tcPr>
                  <w:tcW w:w="3142" w:type="dxa"/>
                  <w:noWrap w:val="0"/>
                  <w:vAlign w:val="center"/>
                </w:tcPr>
                <w:p>
                  <w:pPr>
                    <w:pStyle w:val="83"/>
                    <w:wordWrap w:val="0"/>
                    <w:adjustRightInd w:val="0"/>
                    <w:snapToGrid w:val="0"/>
                    <w:rPr>
                      <w:rFonts w:hint="eastAsia" w:ascii="宋体" w:hAnsi="宋体" w:eastAsia="宋体" w:cs="宋体"/>
                      <w:color w:val="auto"/>
                      <w:szCs w:val="22"/>
                      <w:highlight w:val="none"/>
                      <w:shd w:val="clear" w:color="auto" w:fill="auto"/>
                      <w:lang w:val="en-US" w:eastAsia="zh-CN"/>
                    </w:rPr>
                  </w:pPr>
                  <w:r>
                    <w:rPr>
                      <w:rFonts w:hint="eastAsia"/>
                      <w:color w:val="auto"/>
                      <w:sz w:val="21"/>
                      <w:szCs w:val="21"/>
                      <w:highlight w:val="none"/>
                      <w:lang w:eastAsia="zh-CN"/>
                    </w:rPr>
                    <w:t>始兴县太平镇人民政府</w:t>
                  </w:r>
                </w:p>
              </w:tc>
              <w:tc>
                <w:tcPr>
                  <w:tcW w:w="2325" w:type="dxa"/>
                  <w:noWrap w:val="0"/>
                  <w:vAlign w:val="center"/>
                </w:tcPr>
                <w:p>
                  <w:pPr>
                    <w:pStyle w:val="83"/>
                    <w:wordWrap w:val="0"/>
                    <w:adjustRightInd w:val="0"/>
                    <w:snapToGrid w:val="0"/>
                    <w:rPr>
                      <w:rFonts w:hint="eastAsia" w:ascii="宋体" w:hAnsi="宋体" w:eastAsia="宋体" w:cs="宋体"/>
                      <w:color w:val="auto"/>
                      <w:szCs w:val="22"/>
                      <w:highlight w:val="none"/>
                      <w:shd w:val="clear" w:color="auto" w:fill="auto"/>
                      <w:lang w:eastAsia="zh-CN"/>
                    </w:rPr>
                  </w:pPr>
                  <w:r>
                    <w:rPr>
                      <w:rFonts w:hint="eastAsia"/>
                      <w:color w:val="auto"/>
                      <w:sz w:val="21"/>
                      <w:szCs w:val="21"/>
                      <w:highlight w:val="none"/>
                    </w:rPr>
                    <w:t>为本招标项目的业主单位</w:t>
                  </w:r>
                </w:p>
              </w:tc>
            </w:tr>
          </w:tbl>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right="0" w:rightChars="0" w:firstLine="210" w:firstLineChars="1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left"/>
              <w:textAlignment w:val="auto"/>
              <w:outlineLvl w:val="9"/>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pP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5</w:t>
            </w:r>
            <w:r>
              <w:rPr>
                <w:rFonts w:hint="eastAsia" w:ascii="Times New Roman" w:hAnsi="Times New Roman" w:eastAsia="宋体" w:cs="Times New Roman"/>
                <w:caps w:val="0"/>
                <w:smallCaps w:val="0"/>
                <w:snapToGrid w:val="0"/>
                <w:color w:val="auto"/>
                <w:spacing w:val="0"/>
                <w:kern w:val="0"/>
                <w:sz w:val="21"/>
                <w:szCs w:val="24"/>
                <w:highlight w:val="none"/>
                <w:shd w:val="clear" w:color="auto" w:fill="auto"/>
                <w:lang w:eastAsia="zh-CN"/>
              </w:rPr>
              <w:t>．</w:t>
            </w: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其他要求</w:t>
            </w:r>
          </w:p>
          <w:p>
            <w:pPr>
              <w:wordWrap w:val="0"/>
              <w:adjustRightInd w:val="0"/>
              <w:snapToGrid w:val="0"/>
              <w:spacing w:line="400" w:lineRule="exact"/>
              <w:ind w:firstLine="420" w:firstLineChars="200"/>
              <w:jc w:val="left"/>
              <w:rPr>
                <w:rFonts w:ascii="Times New Roman"/>
                <w:snapToGrid w:val="0"/>
                <w:color w:val="auto"/>
                <w:kern w:val="0"/>
                <w:sz w:val="21"/>
              </w:rPr>
            </w:pPr>
            <w:r>
              <w:rPr>
                <w:rFonts w:hint="eastAsia" w:ascii="Times New Roman" w:hAnsi="Times New Roman" w:eastAsia="宋体" w:cs="Times New Roman"/>
                <w:caps w:val="0"/>
                <w:smallCaps w:val="0"/>
                <w:snapToGrid w:val="0"/>
                <w:color w:val="auto"/>
                <w:spacing w:val="0"/>
                <w:kern w:val="0"/>
                <w:sz w:val="21"/>
                <w:highlight w:val="none"/>
                <w:shd w:val="clear" w:color="auto" w:fill="auto"/>
                <w:lang w:val="en-US" w:eastAsia="zh-CN"/>
              </w:rPr>
              <w:t>省外企业及其拟派往本项目监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16</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服务期限</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ascii="Times New Roman"/>
                <w:snapToGrid w:val="0"/>
                <w:color w:val="auto"/>
                <w:kern w:val="0"/>
                <w:sz w:val="21"/>
              </w:rPr>
            </w:pPr>
            <w:r>
              <w:rPr>
                <w:rFonts w:hint="eastAsia" w:ascii="Times New Roman"/>
                <w:snapToGrid w:val="0"/>
                <w:color w:val="auto"/>
                <w:kern w:val="0"/>
                <w:sz w:val="21"/>
              </w:rPr>
              <w:t>监理服务期从监理合同签订之日起计，至本工程缺陷责任保修期结束且本工程结算金额经政府主管部门审定且双方的责任义务履行完毕时止。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6"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17</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服务标准</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left"/>
              <w:rPr>
                <w:rFonts w:ascii="Times New Roman"/>
                <w:snapToGrid w:val="0"/>
                <w:color w:val="auto"/>
                <w:kern w:val="0"/>
                <w:sz w:val="21"/>
              </w:rPr>
            </w:pPr>
            <w:r>
              <w:rPr>
                <w:rFonts w:hint="eastAsia" w:ascii="Times New Roman"/>
                <w:snapToGrid w:val="0"/>
                <w:color w:val="auto"/>
                <w:kern w:val="0"/>
                <w:sz w:val="21"/>
              </w:rPr>
              <w:t>工程质量达到合格标准。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7"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18</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房屋建筑工程</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绿色建筑标准</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color w:val="auto"/>
                <w:kern w:val="0"/>
                <w:sz w:val="21"/>
                <w:szCs w:val="24"/>
              </w:rPr>
            </w:pPr>
            <w:r>
              <w:rPr>
                <w:rFonts w:hint="eastAsia" w:hAnsi="宋体" w:cs="宋体"/>
                <w:snapToGrid w:val="0"/>
                <w:color w:val="auto"/>
                <w:kern w:val="0"/>
                <w:sz w:val="21"/>
                <w:szCs w:val="24"/>
              </w:rPr>
              <w:t>本工程</w:t>
            </w:r>
            <w:r>
              <w:rPr>
                <w:rFonts w:hint="eastAsia" w:hAnsi="宋体" w:cs="宋体"/>
                <w:snapToGrid w:val="0"/>
                <w:color w:val="auto"/>
                <w:kern w:val="0"/>
                <w:sz w:val="21"/>
                <w:szCs w:val="24"/>
                <w:lang w:val="en-US" w:eastAsia="zh-CN"/>
              </w:rPr>
              <w:t>不</w:t>
            </w:r>
            <w:r>
              <w:rPr>
                <w:rFonts w:hint="eastAsia" w:hAnsi="宋体" w:cs="宋体"/>
                <w:snapToGrid w:val="0"/>
                <w:color w:val="auto"/>
                <w:kern w:val="0"/>
                <w:sz w:val="21"/>
                <w:szCs w:val="24"/>
              </w:rPr>
              <w:t>纳入绿色建设实施范围。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19</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最高投标限价</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color w:val="auto"/>
                <w:kern w:val="0"/>
                <w:sz w:val="21"/>
                <w:szCs w:val="24"/>
              </w:rPr>
            </w:pPr>
            <w:r>
              <w:rPr>
                <w:rFonts w:hint="eastAsia" w:ascii="Times New Roman"/>
                <w:bCs/>
                <w:snapToGrid w:val="0"/>
                <w:color w:val="auto"/>
                <w:kern w:val="0"/>
                <w:sz w:val="21"/>
              </w:rPr>
              <w:t>人民币（大写）：</w:t>
            </w:r>
            <w:r>
              <w:rPr>
                <w:rFonts w:hint="eastAsia" w:ascii="Times New Roman"/>
                <w:bCs/>
                <w:snapToGrid w:val="0"/>
                <w:color w:val="auto"/>
                <w:kern w:val="0"/>
                <w:sz w:val="21"/>
                <w:u w:val="single"/>
              </w:rPr>
              <w:t xml:space="preserve"> </w:t>
            </w:r>
            <w:r>
              <w:rPr>
                <w:rFonts w:hint="eastAsia" w:ascii="Times New Roman"/>
                <w:bCs/>
                <w:snapToGrid w:val="0"/>
                <w:color w:val="auto"/>
                <w:kern w:val="0"/>
                <w:sz w:val="21"/>
                <w:u w:val="single"/>
                <w:lang w:val="en-US" w:eastAsia="zh-CN"/>
              </w:rPr>
              <w:t>壹拾陆</w:t>
            </w:r>
            <w:r>
              <w:rPr>
                <w:rFonts w:hint="eastAsia" w:ascii="Times New Roman"/>
                <w:bCs/>
                <w:snapToGrid w:val="0"/>
                <w:color w:val="auto"/>
                <w:kern w:val="0"/>
                <w:sz w:val="21"/>
                <w:u w:val="single"/>
              </w:rPr>
              <w:t>万</w:t>
            </w:r>
            <w:r>
              <w:rPr>
                <w:rFonts w:hint="eastAsia" w:ascii="Times New Roman"/>
                <w:bCs/>
                <w:snapToGrid w:val="0"/>
                <w:color w:val="auto"/>
                <w:kern w:val="0"/>
                <w:sz w:val="21"/>
                <w:u w:val="single"/>
                <w:lang w:val="en-US" w:eastAsia="zh-CN"/>
              </w:rPr>
              <w:t>零贰佰元整  （¥160200.00元）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37"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20</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投标保证</w:t>
            </w:r>
          </w:p>
        </w:tc>
        <w:tc>
          <w:tcPr>
            <w:tcW w:w="6796" w:type="dxa"/>
            <w:tcBorders>
              <w:top w:val="single" w:color="auto" w:sz="4" w:space="0"/>
              <w:left w:val="single" w:color="auto" w:sz="4" w:space="0"/>
              <w:bottom w:val="single" w:color="auto" w:sz="4" w:space="0"/>
              <w:right w:val="single" w:color="auto" w:sz="4" w:space="0"/>
            </w:tcBorders>
            <w:vAlign w:val="center"/>
          </w:tcPr>
          <w:p>
            <w:pPr>
              <w:pStyle w:val="83"/>
              <w:widowControl/>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投标保证金为人民币：</w:t>
            </w:r>
            <w:r>
              <w:rPr>
                <w:rFonts w:hint="eastAsia" w:ascii="宋体" w:hAnsi="宋体" w:cs="宋体"/>
                <w:color w:val="auto"/>
                <w:sz w:val="21"/>
                <w:szCs w:val="21"/>
                <w:u w:val="single"/>
                <w:lang w:val="en-US" w:eastAsia="zh-CN"/>
              </w:rPr>
              <w:t>1</w:t>
            </w:r>
            <w:r>
              <w:rPr>
                <w:rFonts w:hint="eastAsia" w:ascii="宋体" w:hAnsi="宋体" w:cs="宋体"/>
                <w:color w:val="auto"/>
                <w:sz w:val="21"/>
                <w:szCs w:val="21"/>
                <w:u w:val="single"/>
              </w:rPr>
              <w:t>000.00</w:t>
            </w:r>
            <w:r>
              <w:rPr>
                <w:rFonts w:hint="eastAsia" w:ascii="宋体" w:hAnsi="宋体" w:cs="宋体"/>
                <w:color w:val="auto"/>
                <w:sz w:val="21"/>
                <w:szCs w:val="21"/>
              </w:rPr>
              <w:t>元整。</w:t>
            </w:r>
          </w:p>
          <w:p>
            <w:pPr>
              <w:pStyle w:val="83"/>
              <w:widowControl/>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rPr>
              <w:t>投标保证的形式包括投标保证金、投标保证担保、投标保证保险三种，由投标人自主选择。</w:t>
            </w:r>
          </w:p>
          <w:p>
            <w:pPr>
              <w:pStyle w:val="83"/>
              <w:widowControl/>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采用投标保证金的，投标人在建设工程交易系统获取招标文件完毕后，即可在系统申请缴纳投标保证金，获取本次招标投标保证金缴纳账号。投标人须于投标保证金到账截止时间（见本公告“重要事项时间地点一览表”）前，从其基本账户将投标保证金转账到指定的缴纳账号。逾期到账的、从非投标人基本账户转出的，其投标无效。</w:t>
            </w:r>
          </w:p>
          <w:p>
            <w:pPr>
              <w:pStyle w:val="83"/>
              <w:widowControl/>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pPr>
              <w:pStyle w:val="83"/>
              <w:widowControl/>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采用投标保证保险的，投标人须在投标保证保险投保截止时间（见本公告“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pPr>
              <w:pStyle w:val="83"/>
              <w:widowControl/>
              <w:snapToGrid w:val="0"/>
              <w:spacing w:line="400" w:lineRule="exact"/>
              <w:ind w:firstLine="420" w:firstLineChars="200"/>
              <w:jc w:val="left"/>
              <w:rPr>
                <w:rFonts w:ascii="Times New Roman"/>
                <w:snapToGrid w:val="0"/>
                <w:color w:val="auto"/>
                <w:kern w:val="0"/>
                <w:sz w:val="21"/>
              </w:rPr>
            </w:pPr>
            <w:r>
              <w:rPr>
                <w:rFonts w:hint="eastAsia" w:ascii="宋体" w:hAnsi="宋体" w:eastAsia="宋体" w:cs="宋体"/>
                <w:color w:val="auto"/>
                <w:sz w:val="21"/>
                <w:szCs w:val="21"/>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21</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投标有效期</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rPr>
                <w:rFonts w:ascii="Times New Roman"/>
                <w:snapToGrid w:val="0"/>
                <w:color w:val="auto"/>
                <w:kern w:val="0"/>
                <w:sz w:val="21"/>
              </w:rPr>
            </w:pPr>
            <w:r>
              <w:rPr>
                <w:rFonts w:hint="eastAsia" w:ascii="Times New Roman"/>
                <w:snapToGrid w:val="0"/>
                <w:color w:val="auto"/>
                <w:kern w:val="0"/>
                <w:sz w:val="21"/>
              </w:rPr>
              <w:t>本次招标的投标有效期为</w:t>
            </w:r>
            <w:r>
              <w:rPr>
                <w:rFonts w:hint="eastAsia" w:ascii="Times New Roman"/>
                <w:snapToGrid w:val="0"/>
                <w:color w:val="auto"/>
                <w:kern w:val="0"/>
                <w:sz w:val="21"/>
                <w:u w:val="single"/>
              </w:rPr>
              <w:t xml:space="preserve"> 90 </w:t>
            </w:r>
            <w:r>
              <w:rPr>
                <w:rFonts w:hint="eastAsia" w:ascii="Times New Roman"/>
                <w:snapToGrid w:val="0"/>
                <w:color w:val="auto"/>
                <w:kern w:val="0"/>
                <w:sz w:val="21"/>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4"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22</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投标文件</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组成及份数</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rPr>
                <w:rFonts w:ascii="Times New Roman"/>
                <w:snapToGrid w:val="0"/>
                <w:color w:val="auto"/>
                <w:kern w:val="0"/>
                <w:sz w:val="21"/>
              </w:rPr>
            </w:pPr>
            <w:r>
              <w:rPr>
                <w:rFonts w:hint="eastAsia" w:ascii="Times New Roman"/>
                <w:snapToGrid w:val="0"/>
                <w:color w:val="auto"/>
                <w:kern w:val="0"/>
                <w:sz w:val="21"/>
              </w:rPr>
              <w:t>投标文件包括商务标书、监理大纲两个分册。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23</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评标方法</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rPr>
                <w:rFonts w:ascii="Times New Roman"/>
                <w:snapToGrid w:val="0"/>
                <w:color w:val="auto"/>
                <w:kern w:val="0"/>
                <w:sz w:val="21"/>
              </w:rPr>
            </w:pPr>
            <w:r>
              <w:rPr>
                <w:rFonts w:hint="eastAsia" w:ascii="Times New Roman"/>
                <w:snapToGrid w:val="0"/>
                <w:color w:val="auto"/>
                <w:kern w:val="0"/>
                <w:sz w:val="21"/>
              </w:rPr>
              <w:t xml:space="preserve">    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24</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监理大纲</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评审方式</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rPr>
                <w:rFonts w:ascii="Times New Roman"/>
                <w:snapToGrid w:val="0"/>
                <w:color w:val="auto"/>
                <w:kern w:val="0"/>
                <w:sz w:val="21"/>
              </w:rPr>
            </w:pPr>
            <w:r>
              <w:rPr>
                <w:rFonts w:hint="eastAsia" w:ascii="Times New Roman"/>
                <w:snapToGrid w:val="0"/>
                <w:color w:val="auto"/>
                <w:kern w:val="0"/>
                <w:sz w:val="21"/>
              </w:rPr>
              <w:t>本次招标监理大纲</w:t>
            </w:r>
            <w:r>
              <w:rPr>
                <w:rFonts w:hint="eastAsia" w:ascii="Times New Roman"/>
                <w:snapToGrid w:val="0"/>
                <w:color w:val="auto"/>
                <w:kern w:val="0"/>
                <w:sz w:val="21"/>
                <w:u w:val="single"/>
              </w:rPr>
              <w:t xml:space="preserve"> 不采用 </w:t>
            </w:r>
            <w:r>
              <w:rPr>
                <w:rFonts w:hint="eastAsia" w:ascii="Times New Roman"/>
                <w:snapToGrid w:val="0"/>
                <w:color w:val="auto"/>
                <w:kern w:val="0"/>
                <w:sz w:val="21"/>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3"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25</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评标委员会</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rPr>
                <w:rFonts w:ascii="Times New Roman"/>
                <w:snapToGrid w:val="0"/>
                <w:color w:val="auto"/>
                <w:kern w:val="0"/>
                <w:sz w:val="21"/>
              </w:rPr>
            </w:pPr>
            <w:r>
              <w:rPr>
                <w:rFonts w:hint="eastAsia" w:ascii="Times New Roman"/>
                <w:snapToGrid w:val="0"/>
                <w:color w:val="auto"/>
                <w:kern w:val="0"/>
                <w:sz w:val="21"/>
              </w:rPr>
              <w:t>评标委员会由</w:t>
            </w:r>
            <w:r>
              <w:rPr>
                <w:rFonts w:hint="eastAsia" w:ascii="Times New Roman"/>
                <w:snapToGrid w:val="0"/>
                <w:color w:val="auto"/>
                <w:kern w:val="0"/>
                <w:sz w:val="21"/>
                <w:u w:val="single"/>
              </w:rPr>
              <w:t xml:space="preserve"> 5 </w:t>
            </w:r>
            <w:r>
              <w:rPr>
                <w:rFonts w:hint="eastAsia" w:ascii="Times New Roman"/>
                <w:snapToGrid w:val="0"/>
                <w:color w:val="auto"/>
                <w:kern w:val="0"/>
                <w:sz w:val="21"/>
              </w:rPr>
              <w:t>人组成，其中招标人代表</w:t>
            </w:r>
            <w:r>
              <w:rPr>
                <w:rFonts w:hint="eastAsia" w:ascii="Times New Roman"/>
                <w:snapToGrid w:val="0"/>
                <w:color w:val="auto"/>
                <w:kern w:val="0"/>
                <w:sz w:val="21"/>
                <w:u w:val="single"/>
              </w:rPr>
              <w:t xml:space="preserve"> /  </w:t>
            </w:r>
            <w:r>
              <w:rPr>
                <w:rFonts w:hint="eastAsia" w:ascii="Times New Roman"/>
                <w:snapToGrid w:val="0"/>
                <w:color w:val="auto"/>
                <w:kern w:val="0"/>
                <w:sz w:val="21"/>
              </w:rPr>
              <w:t>人，专家</w:t>
            </w:r>
            <w:r>
              <w:rPr>
                <w:rFonts w:hint="eastAsia" w:ascii="Times New Roman"/>
                <w:snapToGrid w:val="0"/>
                <w:color w:val="auto"/>
                <w:kern w:val="0"/>
                <w:sz w:val="21"/>
                <w:u w:val="single"/>
              </w:rPr>
              <w:t xml:space="preserve"> 5 </w:t>
            </w:r>
            <w:r>
              <w:rPr>
                <w:rFonts w:hint="eastAsia" w:ascii="Times New Roman"/>
                <w:snapToGrid w:val="0"/>
                <w:color w:val="auto"/>
                <w:kern w:val="0"/>
                <w:sz w:val="21"/>
              </w:rPr>
              <w:t>人。专家从广东省综合评标评审专家库-韶关市区域中随机抽取，其中技术类专家</w:t>
            </w:r>
            <w:r>
              <w:rPr>
                <w:rFonts w:hint="eastAsia" w:ascii="Times New Roman"/>
                <w:snapToGrid w:val="0"/>
                <w:color w:val="auto"/>
                <w:kern w:val="0"/>
                <w:sz w:val="21"/>
                <w:u w:val="single"/>
              </w:rPr>
              <w:t xml:space="preserve"> 3 </w:t>
            </w:r>
            <w:r>
              <w:rPr>
                <w:rFonts w:hint="eastAsia" w:ascii="Times New Roman"/>
                <w:snapToGrid w:val="0"/>
                <w:color w:val="auto"/>
                <w:kern w:val="0"/>
                <w:sz w:val="21"/>
              </w:rPr>
              <w:t>人，经济类专家</w:t>
            </w:r>
            <w:r>
              <w:rPr>
                <w:rFonts w:hint="eastAsia" w:ascii="Times New Roman"/>
                <w:snapToGrid w:val="0"/>
                <w:color w:val="auto"/>
                <w:kern w:val="0"/>
                <w:sz w:val="21"/>
                <w:u w:val="single"/>
              </w:rPr>
              <w:t xml:space="preserve"> 2 </w:t>
            </w:r>
            <w:r>
              <w:rPr>
                <w:rFonts w:hint="eastAsia" w:ascii="Times New Roman"/>
                <w:snapToGrid w:val="0"/>
                <w:color w:val="auto"/>
                <w:kern w:val="0"/>
                <w:sz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26</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招标人</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联系方式</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rPr>
                <w:rFonts w:hint="eastAsia" w:ascii="Times New Roman" w:hAnsi="Times New Roman" w:eastAsia="宋体" w:cs="Times New Roman"/>
                <w:snapToGrid w:val="0"/>
                <w:color w:val="auto"/>
                <w:kern w:val="0"/>
                <w:sz w:val="21"/>
                <w:lang w:val="zh-CN"/>
              </w:rPr>
            </w:pPr>
            <w:r>
              <w:rPr>
                <w:rFonts w:hint="eastAsia" w:ascii="Times New Roman" w:hAnsi="Times New Roman" w:eastAsia="宋体" w:cs="Times New Roman"/>
                <w:snapToGrid w:val="0"/>
                <w:color w:val="auto"/>
                <w:kern w:val="0"/>
                <w:sz w:val="21"/>
                <w:lang w:val="zh-CN"/>
              </w:rPr>
              <w:t xml:space="preserve">单位名称：始兴县太平镇人民政府 </w:t>
            </w:r>
          </w:p>
          <w:p>
            <w:pPr>
              <w:wordWrap w:val="0"/>
              <w:adjustRightInd w:val="0"/>
              <w:snapToGrid w:val="0"/>
              <w:spacing w:line="400" w:lineRule="exact"/>
              <w:ind w:firstLine="420" w:firstLineChars="200"/>
              <w:rPr>
                <w:rFonts w:hint="eastAsia" w:ascii="Times New Roman" w:hAnsi="Times New Roman" w:eastAsia="宋体" w:cs="Times New Roman"/>
                <w:snapToGrid w:val="0"/>
                <w:color w:val="auto"/>
                <w:kern w:val="0"/>
                <w:sz w:val="21"/>
                <w:lang w:val="en-US" w:eastAsia="zh-CN"/>
              </w:rPr>
            </w:pPr>
            <w:r>
              <w:rPr>
                <w:rFonts w:hint="eastAsia" w:ascii="Times New Roman" w:hAnsi="Times New Roman" w:eastAsia="宋体" w:cs="Times New Roman"/>
                <w:snapToGrid w:val="0"/>
                <w:color w:val="auto"/>
                <w:kern w:val="0"/>
                <w:sz w:val="21"/>
                <w:lang w:val="en-US" w:eastAsia="zh-CN"/>
              </w:rPr>
              <w:t>办公地址：始兴县太平镇永安大道北侧89号太平镇人民政府</w:t>
            </w:r>
          </w:p>
          <w:p>
            <w:pPr>
              <w:wordWrap w:val="0"/>
              <w:adjustRightInd w:val="0"/>
              <w:snapToGrid w:val="0"/>
              <w:spacing w:line="400" w:lineRule="exact"/>
              <w:ind w:firstLine="420" w:firstLineChars="200"/>
              <w:rPr>
                <w:rFonts w:hint="default" w:ascii="Times New Roman" w:hAnsi="Times New Roman" w:eastAsia="宋体" w:cs="Times New Roman"/>
                <w:snapToGrid w:val="0"/>
                <w:color w:val="auto"/>
                <w:kern w:val="0"/>
                <w:sz w:val="21"/>
                <w:lang w:val="en-US" w:eastAsia="zh-CN"/>
              </w:rPr>
            </w:pPr>
            <w:r>
              <w:rPr>
                <w:rFonts w:hint="eastAsia" w:ascii="Times New Roman" w:hAnsi="Times New Roman" w:eastAsia="宋体" w:cs="Times New Roman"/>
                <w:snapToGrid w:val="0"/>
                <w:color w:val="auto"/>
                <w:kern w:val="0"/>
                <w:sz w:val="21"/>
                <w:lang w:val="en-US" w:eastAsia="zh-CN"/>
              </w:rPr>
              <w:t>联系人：吴工</w:t>
            </w:r>
          </w:p>
          <w:p>
            <w:pPr>
              <w:wordWrap w:val="0"/>
              <w:adjustRightInd w:val="0"/>
              <w:snapToGrid w:val="0"/>
              <w:spacing w:line="400" w:lineRule="exact"/>
              <w:ind w:firstLine="420" w:firstLineChars="200"/>
              <w:rPr>
                <w:rFonts w:ascii="Times New Roman"/>
                <w:snapToGrid w:val="0"/>
                <w:color w:val="auto"/>
                <w:kern w:val="0"/>
                <w:sz w:val="21"/>
                <w:szCs w:val="18"/>
              </w:rPr>
            </w:pPr>
            <w:r>
              <w:rPr>
                <w:rFonts w:hint="eastAsia" w:ascii="Times New Roman" w:hAnsi="Times New Roman" w:eastAsia="宋体" w:cs="Times New Roman"/>
                <w:snapToGrid w:val="0"/>
                <w:color w:val="auto"/>
                <w:kern w:val="0"/>
                <w:sz w:val="21"/>
                <w:lang w:val="en-US" w:eastAsia="zh-CN"/>
              </w:rPr>
              <w:t xml:space="preserve">电  话：0751-3332334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27</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招标代理机构</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联系方式</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 w:val="21"/>
                <w:lang w:eastAsia="zh-CN"/>
              </w:rPr>
            </w:pPr>
            <w:r>
              <w:rPr>
                <w:rFonts w:hint="eastAsia" w:ascii="Times New Roman" w:hAnsi="Times New Roman" w:eastAsia="宋体" w:cs="Times New Roman"/>
                <w:snapToGrid w:val="0"/>
                <w:color w:val="auto"/>
                <w:kern w:val="0"/>
                <w:sz w:val="21"/>
              </w:rPr>
              <w:t>单位名称：</w:t>
            </w:r>
            <w:r>
              <w:rPr>
                <w:rFonts w:hint="eastAsia" w:ascii="Times New Roman" w:hAnsi="Times New Roman" w:eastAsia="宋体" w:cs="Times New Roman"/>
                <w:snapToGrid w:val="0"/>
                <w:color w:val="auto"/>
                <w:kern w:val="0"/>
                <w:sz w:val="21"/>
                <w:lang w:eastAsia="zh-CN"/>
              </w:rPr>
              <w:t>深圳市建衡达工程造价咨询有限公司</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 w:val="21"/>
                <w:lang w:val="en-US" w:eastAsia="zh-CN"/>
              </w:rPr>
            </w:pPr>
            <w:r>
              <w:rPr>
                <w:rFonts w:hint="eastAsia" w:ascii="Times New Roman" w:hAnsi="Times New Roman" w:eastAsia="宋体" w:cs="Times New Roman"/>
                <w:snapToGrid w:val="0"/>
                <w:color w:val="auto"/>
                <w:kern w:val="0"/>
                <w:sz w:val="21"/>
                <w:lang w:val="en-US" w:eastAsia="zh-CN"/>
              </w:rPr>
              <w:t>办公地址：韶关市浈江区良村综合商贸城</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 w:val="21"/>
                <w:lang w:val="zh-CN" w:eastAsia="zh-CN"/>
              </w:rPr>
            </w:pPr>
            <w:r>
              <w:rPr>
                <w:rFonts w:hint="eastAsia" w:ascii="Times New Roman" w:hAnsi="Times New Roman" w:eastAsia="宋体" w:cs="Times New Roman"/>
                <w:snapToGrid w:val="0"/>
                <w:color w:val="auto"/>
                <w:kern w:val="0"/>
                <w:sz w:val="21"/>
                <w:lang w:val="zh-CN" w:eastAsia="zh-CN"/>
              </w:rPr>
              <w:t>联系人（部门）：</w:t>
            </w:r>
            <w:r>
              <w:rPr>
                <w:rFonts w:hint="eastAsia" w:ascii="Times New Roman" w:cs="Times New Roman"/>
                <w:snapToGrid w:val="0"/>
                <w:color w:val="auto"/>
                <w:kern w:val="0"/>
                <w:sz w:val="21"/>
                <w:lang w:val="en-US" w:eastAsia="zh-CN"/>
              </w:rPr>
              <w:t>刘</w:t>
            </w:r>
            <w:r>
              <w:rPr>
                <w:rFonts w:hint="eastAsia" w:ascii="Times New Roman" w:hAnsi="Times New Roman" w:eastAsia="宋体" w:cs="Times New Roman"/>
                <w:snapToGrid w:val="0"/>
                <w:color w:val="auto"/>
                <w:kern w:val="0"/>
                <w:sz w:val="21"/>
                <w:lang w:val="zh-CN" w:eastAsia="zh-CN"/>
              </w:rPr>
              <w:t>工</w:t>
            </w:r>
          </w:p>
          <w:p>
            <w:pPr>
              <w:wordWrap w:val="0"/>
              <w:adjustRightInd w:val="0"/>
              <w:snapToGrid w:val="0"/>
              <w:spacing w:line="400" w:lineRule="exact"/>
              <w:ind w:firstLine="420" w:firstLineChars="200"/>
              <w:jc w:val="left"/>
              <w:rPr>
                <w:rFonts w:ascii="Times New Roman"/>
                <w:snapToGrid w:val="0"/>
                <w:color w:val="auto"/>
                <w:kern w:val="0"/>
                <w:sz w:val="21"/>
                <w:szCs w:val="18"/>
              </w:rPr>
            </w:pPr>
            <w:r>
              <w:rPr>
                <w:rFonts w:hint="eastAsia" w:ascii="Times New Roman" w:hAnsi="Times New Roman" w:eastAsia="宋体" w:cs="Times New Roman"/>
                <w:snapToGrid w:val="0"/>
                <w:color w:val="auto"/>
                <w:kern w:val="0"/>
                <w:sz w:val="21"/>
                <w:lang w:val="zh-CN" w:eastAsia="zh-CN"/>
              </w:rPr>
              <w:t>联系电话：0751-</w:t>
            </w:r>
            <w:r>
              <w:rPr>
                <w:rFonts w:hint="eastAsia" w:ascii="Times New Roman" w:cs="Times New Roman"/>
                <w:snapToGrid w:val="0"/>
                <w:color w:val="auto"/>
                <w:kern w:val="0"/>
                <w:sz w:val="21"/>
                <w:lang w:val="en-US" w:eastAsia="zh-CN"/>
              </w:rPr>
              <w:t>8200767</w:t>
            </w:r>
            <w:r>
              <w:rPr>
                <w:rFonts w:hint="eastAsia" w:ascii="Times New Roman" w:hAnsi="Times New Roman" w:eastAsia="宋体" w:cs="Times New Roman"/>
                <w:snapToGrid w:val="0"/>
                <w:color w:val="auto"/>
                <w:kern w:val="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28</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交易场所</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联系方式</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jc w:val="left"/>
              <w:rPr>
                <w:rFonts w:hint="eastAsia" w:ascii="Times New Roman"/>
                <w:snapToGrid w:val="0"/>
                <w:color w:val="auto"/>
                <w:kern w:val="0"/>
                <w:sz w:val="21"/>
              </w:rPr>
            </w:pPr>
            <w:r>
              <w:rPr>
                <w:rFonts w:hint="eastAsia" w:ascii="Times New Roman"/>
                <w:snapToGrid w:val="0"/>
                <w:color w:val="auto"/>
                <w:kern w:val="0"/>
                <w:sz w:val="21"/>
              </w:rPr>
              <w:t>单位名称： 韶关市公共资源交易中心</w:t>
            </w:r>
          </w:p>
          <w:p>
            <w:pPr>
              <w:wordWrap w:val="0"/>
              <w:adjustRightInd w:val="0"/>
              <w:snapToGrid w:val="0"/>
              <w:spacing w:line="400" w:lineRule="exact"/>
              <w:ind w:firstLine="420" w:firstLineChars="200"/>
              <w:jc w:val="left"/>
              <w:rPr>
                <w:rFonts w:hint="eastAsia" w:ascii="Times New Roman"/>
                <w:snapToGrid w:val="0"/>
                <w:color w:val="auto"/>
                <w:kern w:val="0"/>
                <w:sz w:val="21"/>
              </w:rPr>
            </w:pPr>
            <w:r>
              <w:rPr>
                <w:rFonts w:hint="eastAsia" w:ascii="Times New Roman"/>
                <w:snapToGrid w:val="0"/>
                <w:color w:val="auto"/>
                <w:kern w:val="0"/>
                <w:sz w:val="21"/>
              </w:rPr>
              <w:t>办公地址：始兴县永安大道中79号行政服务大楼四楼(始兴县公共服务中心内)</w:t>
            </w:r>
          </w:p>
          <w:p>
            <w:pPr>
              <w:wordWrap w:val="0"/>
              <w:adjustRightInd w:val="0"/>
              <w:snapToGrid w:val="0"/>
              <w:spacing w:line="400" w:lineRule="exact"/>
              <w:ind w:firstLine="420" w:firstLineChars="200"/>
              <w:jc w:val="left"/>
              <w:rPr>
                <w:rFonts w:hint="eastAsia" w:ascii="Times New Roman"/>
                <w:snapToGrid w:val="0"/>
                <w:color w:val="auto"/>
                <w:kern w:val="0"/>
                <w:sz w:val="21"/>
              </w:rPr>
            </w:pPr>
            <w:r>
              <w:rPr>
                <w:rFonts w:hint="eastAsia" w:ascii="Times New Roman"/>
                <w:snapToGrid w:val="0"/>
                <w:color w:val="auto"/>
                <w:kern w:val="0"/>
                <w:sz w:val="21"/>
              </w:rPr>
              <w:t>联系人（部门）：邓工(工程交易股)</w:t>
            </w:r>
          </w:p>
          <w:p>
            <w:pPr>
              <w:wordWrap w:val="0"/>
              <w:adjustRightInd w:val="0"/>
              <w:snapToGrid w:val="0"/>
              <w:spacing w:line="400" w:lineRule="exact"/>
              <w:ind w:firstLine="420" w:firstLineChars="200"/>
              <w:jc w:val="left"/>
              <w:rPr>
                <w:rFonts w:ascii="Times New Roman"/>
                <w:snapToGrid w:val="0"/>
                <w:color w:val="auto"/>
                <w:kern w:val="0"/>
                <w:sz w:val="21"/>
              </w:rPr>
            </w:pPr>
            <w:r>
              <w:rPr>
                <w:rFonts w:hint="eastAsia" w:ascii="Times New Roman"/>
                <w:snapToGrid w:val="0"/>
                <w:color w:val="auto"/>
                <w:kern w:val="0"/>
                <w:sz w:val="21"/>
              </w:rPr>
              <w:t>联系电话：0751-3315236</w:t>
            </w:r>
          </w:p>
        </w:tc>
      </w:tr>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bookmarkStart w:id="11" w:name="_Toc122671103"/>
            <w:bookmarkStart w:id="12" w:name="_Toc122859103"/>
            <w:bookmarkStart w:id="13" w:name="_Toc122769943"/>
            <w:r>
              <w:rPr>
                <w:rFonts w:hint="eastAsia" w:ascii="Times New Roman"/>
                <w:snapToGrid w:val="0"/>
                <w:color w:val="auto"/>
                <w:kern w:val="0"/>
                <w:sz w:val="21"/>
              </w:rPr>
              <w:t>29</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行政监督部门</w:t>
            </w:r>
          </w:p>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联系方式</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jc w:val="left"/>
              <w:rPr>
                <w:rFonts w:hint="eastAsia" w:ascii="Times New Roman" w:eastAsia="宋体"/>
                <w:snapToGrid w:val="0"/>
                <w:color w:val="auto"/>
                <w:kern w:val="0"/>
                <w:sz w:val="21"/>
                <w:lang w:eastAsia="zh-CN"/>
              </w:rPr>
            </w:pPr>
            <w:r>
              <w:rPr>
                <w:rFonts w:hint="eastAsia" w:ascii="Times New Roman"/>
                <w:snapToGrid w:val="0"/>
                <w:color w:val="auto"/>
                <w:kern w:val="0"/>
                <w:sz w:val="21"/>
              </w:rPr>
              <w:t>单位名称：</w:t>
            </w:r>
            <w:r>
              <w:rPr>
                <w:rFonts w:hint="eastAsia" w:ascii="Times New Roman"/>
                <w:snapToGrid w:val="0"/>
                <w:color w:val="auto"/>
                <w:kern w:val="0"/>
                <w:sz w:val="21"/>
                <w:lang w:eastAsia="zh-CN"/>
              </w:rPr>
              <w:t>始兴县住房和城乡建设管理局</w:t>
            </w:r>
          </w:p>
          <w:p>
            <w:pPr>
              <w:wordWrap w:val="0"/>
              <w:adjustRightInd w:val="0"/>
              <w:snapToGrid w:val="0"/>
              <w:spacing w:line="400" w:lineRule="exact"/>
              <w:ind w:firstLine="420" w:firstLineChars="200"/>
              <w:jc w:val="left"/>
              <w:rPr>
                <w:rFonts w:ascii="Times New Roman"/>
                <w:snapToGrid w:val="0"/>
                <w:color w:val="auto"/>
                <w:kern w:val="0"/>
                <w:sz w:val="21"/>
              </w:rPr>
            </w:pPr>
            <w:r>
              <w:rPr>
                <w:rFonts w:hint="eastAsia" w:ascii="Times New Roman"/>
                <w:snapToGrid w:val="0"/>
                <w:color w:val="auto"/>
                <w:kern w:val="0"/>
                <w:sz w:val="21"/>
              </w:rPr>
              <w:t xml:space="preserve">办公地址： 韶关市始兴县沿江北路1号  </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 w:val="21"/>
                <w:szCs w:val="22"/>
              </w:rPr>
            </w:pPr>
            <w:r>
              <w:rPr>
                <w:rFonts w:hint="eastAsia" w:ascii="Times New Roman"/>
                <w:snapToGrid w:val="0"/>
                <w:color w:val="auto"/>
                <w:kern w:val="0"/>
                <w:sz w:val="21"/>
              </w:rPr>
              <w:t>联系人（部</w:t>
            </w:r>
            <w:r>
              <w:rPr>
                <w:rFonts w:hint="eastAsia" w:ascii="Times New Roman" w:hAnsi="Times New Roman" w:eastAsia="宋体" w:cs="Times New Roman"/>
                <w:snapToGrid w:val="0"/>
                <w:color w:val="auto"/>
                <w:kern w:val="0"/>
                <w:sz w:val="21"/>
                <w:szCs w:val="22"/>
              </w:rPr>
              <w:t>门）： 建管股</w:t>
            </w:r>
          </w:p>
          <w:p>
            <w:pPr>
              <w:wordWrap w:val="0"/>
              <w:adjustRightInd w:val="0"/>
              <w:snapToGrid w:val="0"/>
              <w:spacing w:line="400" w:lineRule="exact"/>
              <w:ind w:firstLine="420" w:firstLineChars="200"/>
              <w:jc w:val="left"/>
              <w:rPr>
                <w:rFonts w:ascii="Times New Roman"/>
                <w:snapToGrid w:val="0"/>
                <w:color w:val="auto"/>
                <w:kern w:val="0"/>
                <w:sz w:val="21"/>
              </w:rPr>
            </w:pPr>
            <w:r>
              <w:rPr>
                <w:rFonts w:hint="eastAsia" w:ascii="Times New Roman" w:hAnsi="Times New Roman" w:eastAsia="宋体" w:cs="Times New Roman"/>
                <w:snapToGrid w:val="0"/>
                <w:color w:val="auto"/>
                <w:kern w:val="0"/>
                <w:sz w:val="21"/>
                <w:szCs w:val="22"/>
              </w:rPr>
              <w:t>联系电话： 0751-3315107     </w:t>
            </w:r>
          </w:p>
        </w:tc>
      </w:tr>
      <w:bookmarkEnd w:id="11"/>
      <w:bookmarkEnd w:id="12"/>
      <w:bookmarkEnd w:id="1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6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ascii="Times New Roman"/>
                <w:snapToGrid w:val="0"/>
                <w:color w:val="auto"/>
                <w:kern w:val="0"/>
                <w:sz w:val="21"/>
              </w:rPr>
            </w:pPr>
            <w:r>
              <w:rPr>
                <w:rFonts w:hint="eastAsia" w:ascii="Times New Roman"/>
                <w:snapToGrid w:val="0"/>
                <w:color w:val="auto"/>
                <w:kern w:val="0"/>
                <w:sz w:val="21"/>
              </w:rPr>
              <w:t>30</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ascii="Times New Roman"/>
                <w:snapToGrid w:val="0"/>
                <w:color w:val="auto"/>
                <w:kern w:val="0"/>
                <w:sz w:val="21"/>
              </w:rPr>
            </w:pPr>
            <w:r>
              <w:rPr>
                <w:rFonts w:hint="eastAsia" w:ascii="Times New Roman"/>
                <w:snapToGrid w:val="0"/>
                <w:color w:val="auto"/>
                <w:kern w:val="0"/>
                <w:sz w:val="21"/>
              </w:rPr>
              <w:t>术语</w:t>
            </w:r>
          </w:p>
        </w:tc>
        <w:tc>
          <w:tcPr>
            <w:tcW w:w="679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ind w:firstLine="420" w:firstLineChars="200"/>
              <w:jc w:val="left"/>
              <w:rPr>
                <w:rFonts w:ascii="Times New Roman"/>
                <w:snapToGrid w:val="0"/>
                <w:color w:val="auto"/>
                <w:kern w:val="0"/>
                <w:sz w:val="21"/>
              </w:rPr>
            </w:pPr>
            <w:r>
              <w:rPr>
                <w:rFonts w:hint="eastAsia" w:ascii="Times New Roman"/>
                <w:snapToGrid w:val="0"/>
                <w:color w:val="auto"/>
                <w:kern w:val="0"/>
                <w:sz w:val="21"/>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ordWrap w:val="0"/>
              <w:adjustRightInd w:val="0"/>
              <w:snapToGrid w:val="0"/>
              <w:spacing w:line="400" w:lineRule="exact"/>
              <w:ind w:firstLine="420" w:firstLineChars="200"/>
              <w:jc w:val="left"/>
              <w:rPr>
                <w:rFonts w:ascii="Times New Roman"/>
                <w:snapToGrid w:val="0"/>
                <w:color w:val="auto"/>
                <w:kern w:val="0"/>
                <w:sz w:val="21"/>
              </w:rPr>
            </w:pPr>
            <w:r>
              <w:rPr>
                <w:rFonts w:hint="eastAsia" w:ascii="Times New Roman"/>
                <w:snapToGrid w:val="0"/>
                <w:color w:val="auto"/>
                <w:kern w:val="0"/>
                <w:sz w:val="21"/>
              </w:rPr>
              <w:t>2．“相关服务”是指监理人受委托人的委托，按照合同约定，在勘察、设计、保修等阶段提供的服务活动。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5"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400" w:lineRule="exact"/>
              <w:jc w:val="center"/>
              <w:rPr>
                <w:rFonts w:hAnsi="宋体" w:cs="宋体"/>
                <w:snapToGrid w:val="0"/>
                <w:color w:val="auto"/>
                <w:kern w:val="0"/>
                <w:sz w:val="21"/>
              </w:rPr>
            </w:pPr>
            <w:r>
              <w:rPr>
                <w:rFonts w:hint="eastAsia" w:hAnsi="宋体" w:cs="宋体"/>
                <w:snapToGrid w:val="0"/>
                <w:color w:val="auto"/>
                <w:kern w:val="0"/>
                <w:sz w:val="21"/>
              </w:rPr>
              <w:t>31</w:t>
            </w:r>
          </w:p>
        </w:tc>
        <w:tc>
          <w:tcPr>
            <w:tcW w:w="172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360" w:lineRule="exact"/>
              <w:jc w:val="center"/>
              <w:rPr>
                <w:rFonts w:hAnsi="宋体" w:cs="宋体"/>
                <w:snapToGrid w:val="0"/>
                <w:color w:val="auto"/>
                <w:kern w:val="0"/>
                <w:sz w:val="21"/>
              </w:rPr>
            </w:pPr>
            <w:r>
              <w:rPr>
                <w:rFonts w:hint="eastAsia" w:hAnsi="宋体" w:cs="宋体"/>
                <w:snapToGrid w:val="0"/>
                <w:color w:val="auto"/>
                <w:kern w:val="0"/>
                <w:sz w:val="21"/>
              </w:rPr>
              <w:t>其他费用</w:t>
            </w:r>
          </w:p>
        </w:tc>
        <w:tc>
          <w:tcPr>
            <w:tcW w:w="6796" w:type="dxa"/>
            <w:tcBorders>
              <w:top w:val="single" w:color="auto" w:sz="4" w:space="0"/>
              <w:left w:val="single" w:color="auto" w:sz="4" w:space="0"/>
              <w:bottom w:val="single" w:color="auto" w:sz="4" w:space="0"/>
              <w:right w:val="single" w:color="auto" w:sz="4" w:space="0"/>
            </w:tcBorders>
            <w:vAlign w:val="center"/>
          </w:tcPr>
          <w:p>
            <w:pPr>
              <w:pStyle w:val="9"/>
              <w:ind w:firstLine="420" w:firstLineChars="200"/>
              <w:rPr>
                <w:rFonts w:hAnsi="宋体" w:cs="宋体"/>
                <w:snapToGrid w:val="0"/>
                <w:color w:val="auto"/>
                <w:sz w:val="21"/>
              </w:rPr>
            </w:pPr>
            <w:r>
              <w:rPr>
                <w:rFonts w:hint="eastAsia" w:hAnsi="宋体"/>
                <w:color w:val="auto"/>
                <w:sz w:val="21"/>
                <w:szCs w:val="21"/>
              </w:rPr>
              <w:t>根据本工程的建设工程招标代理协议书约定，本工程的招标代理服务费及评标专家酬劳全部由中标人支付，该费用不再另行报价，由投标人在投标报价时综合考虑在内。评标专家酬劳费由招标代理机构垫付，评标专家酬劳以评标结束当日的评标专家酬劳签收表总额为准。中标人须在中标公告公示期结束后，领取《中标通知书》前，向招标代理机构一次性付清招标代理服务费及评标专家酬劳费。</w:t>
            </w:r>
          </w:p>
        </w:tc>
      </w:tr>
    </w:tbl>
    <w:p>
      <w:pPr>
        <w:pStyle w:val="4"/>
        <w:wordWrap w:val="0"/>
        <w:autoSpaceDE/>
        <w:autoSpaceDN/>
        <w:snapToGrid w:val="0"/>
        <w:spacing w:before="260" w:after="260" w:line="360" w:lineRule="exact"/>
        <w:jc w:val="both"/>
        <w:rPr>
          <w:rFonts w:ascii="Times New Roman"/>
          <w:b/>
          <w:snapToGrid w:val="0"/>
          <w:color w:val="auto"/>
        </w:rPr>
        <w:sectPr>
          <w:footerReference r:id="rId6" w:type="default"/>
          <w:endnotePr>
            <w:numFmt w:val="decimal"/>
          </w:endnotePr>
          <w:pgSz w:w="11906" w:h="16838"/>
          <w:pgMar w:top="1701" w:right="1531" w:bottom="1417" w:left="1531" w:header="850" w:footer="992" w:gutter="0"/>
          <w:pgNumType w:start="1"/>
          <w:cols w:space="720" w:num="1"/>
          <w:docGrid w:linePitch="327" w:charSpace="0"/>
        </w:sectPr>
      </w:pPr>
    </w:p>
    <w:p>
      <w:pPr>
        <w:pStyle w:val="4"/>
        <w:numPr>
          <w:ilvl w:val="0"/>
          <w:numId w:val="1"/>
        </w:numPr>
        <w:wordWrap w:val="0"/>
        <w:autoSpaceDE/>
        <w:autoSpaceDN/>
        <w:snapToGrid w:val="0"/>
        <w:spacing w:after="260" w:line="440" w:lineRule="exact"/>
        <w:jc w:val="both"/>
        <w:rPr>
          <w:rFonts w:hint="eastAsia" w:ascii="Times New Roman"/>
          <w:b/>
          <w:snapToGrid w:val="0"/>
          <w:color w:val="auto"/>
        </w:rPr>
      </w:pPr>
      <w:bookmarkStart w:id="14" w:name="_Toc13373"/>
      <w:bookmarkStart w:id="15" w:name="_Toc714"/>
      <w:r>
        <w:rPr>
          <w:rFonts w:hint="eastAsia" w:ascii="Times New Roman"/>
          <w:b/>
          <w:snapToGrid w:val="0"/>
          <w:color w:val="auto"/>
        </w:rPr>
        <w:t>重要事项时间地点一览表</w:t>
      </w:r>
      <w:bookmarkEnd w:id="14"/>
      <w:bookmarkEnd w:id="15"/>
    </w:p>
    <w:tbl>
      <w:tblPr>
        <w:tblStyle w:val="28"/>
        <w:tblW w:w="9585"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547"/>
        <w:gridCol w:w="76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6"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1</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招标公告</w:t>
            </w:r>
          </w:p>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发布时间 </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16</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lang w:val="en-US" w:eastAsia="zh-CN"/>
              </w:rPr>
              <w:t>18</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7"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2</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获取招标文件截止时间</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9"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3</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网上提问</w:t>
            </w:r>
          </w:p>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截止时间 </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16</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00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2"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4</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网上答疑</w:t>
            </w:r>
          </w:p>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时间</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27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16</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2023 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16</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00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5"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5</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投标保证缴</w:t>
            </w:r>
          </w:p>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纳截止时间</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auto"/>
                <w:sz w:val="21"/>
                <w:szCs w:val="21"/>
              </w:rPr>
            </w:pPr>
            <w:r>
              <w:rPr>
                <w:rFonts w:hint="eastAsia" w:ascii="宋体" w:hAnsi="宋体" w:eastAsia="宋体" w:cs="宋体"/>
                <w:color w:val="auto"/>
                <w:sz w:val="21"/>
                <w:szCs w:val="21"/>
              </w:rPr>
              <w:t>投标保证金到账截止时间：</w:t>
            </w: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auto"/>
                <w:sz w:val="21"/>
                <w:szCs w:val="21"/>
              </w:rPr>
            </w:pPr>
            <w:r>
              <w:rPr>
                <w:rFonts w:hint="eastAsia" w:ascii="宋体" w:hAnsi="宋体" w:eastAsia="宋体" w:cs="宋体"/>
                <w:color w:val="auto"/>
                <w:sz w:val="21"/>
                <w:szCs w:val="21"/>
              </w:rPr>
              <w:t>投标保证担保上传截止时间：</w:t>
            </w: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rPr>
              <w:t>投标保证保险投保截止时间：</w:t>
            </w: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6</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电子投标</w:t>
            </w:r>
          </w:p>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截止时间 </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3"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7</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26"/>
              <w:spacing w:before="0" w:beforeAutospacing="0" w:after="0" w:afterAutospacing="0" w:line="240" w:lineRule="auto"/>
              <w:ind w:left="0" w:leftChars="0" w:right="0" w:rightChars="0"/>
              <w:jc w:val="center"/>
              <w:rPr>
                <w:color w:val="auto"/>
                <w:sz w:val="21"/>
                <w:szCs w:val="21"/>
              </w:rPr>
            </w:pPr>
            <w:r>
              <w:rPr>
                <w:rFonts w:hint="eastAsia" w:ascii="宋体" w:hAnsi="宋体" w:eastAsia="宋体" w:cs="宋体"/>
                <w:snapToGrid w:val="0"/>
                <w:color w:val="auto"/>
                <w:kern w:val="0"/>
                <w:sz w:val="21"/>
                <w:szCs w:val="21"/>
                <w:lang w:val="en-US" w:eastAsia="zh-CN" w:bidi="ar-SA"/>
              </w:rPr>
              <w:t>相关评审资料原件（如有）递交时间</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rPr>
                <w:rFonts w:ascii="宋体" w:hAnsi="宋体" w:cs="宋体"/>
                <w:snapToGrid w:val="0"/>
                <w:color w:val="auto"/>
                <w:kern w:val="0"/>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3</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2023</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2"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8</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26"/>
              <w:spacing w:before="0" w:beforeAutospacing="0" w:after="0" w:afterAutospacing="0" w:line="240" w:lineRule="auto"/>
              <w:ind w:left="0" w:leftChars="0" w:right="0" w:rightChars="0"/>
              <w:jc w:val="center"/>
              <w:rPr>
                <w:color w:val="auto"/>
                <w:sz w:val="21"/>
                <w:szCs w:val="21"/>
              </w:rPr>
            </w:pPr>
            <w:r>
              <w:rPr>
                <w:rFonts w:hint="eastAsia" w:ascii="宋体" w:hAnsi="宋体" w:eastAsia="宋体" w:cs="宋体"/>
                <w:snapToGrid w:val="0"/>
                <w:color w:val="auto"/>
                <w:kern w:val="0"/>
                <w:sz w:val="21"/>
                <w:szCs w:val="21"/>
                <w:lang w:val="en-US" w:eastAsia="zh-CN" w:bidi="ar-SA"/>
              </w:rPr>
              <w:t>相关评审资料原件（如有）递交地点</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递交场所：韶关市公共资源交易中心始兴分中心，</w:t>
            </w:r>
          </w:p>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napToGrid w:val="0"/>
                <w:color w:val="auto"/>
                <w:sz w:val="21"/>
                <w:szCs w:val="21"/>
              </w:rPr>
            </w:pPr>
            <w:r>
              <w:rPr>
                <w:rFonts w:hint="eastAsia" w:ascii="宋体" w:hAnsi="宋体" w:eastAsia="宋体" w:cs="宋体"/>
                <w:color w:val="auto"/>
                <w:sz w:val="21"/>
                <w:szCs w:val="21"/>
              </w:rPr>
              <w:t>地址：始兴县永安大道中</w:t>
            </w:r>
            <w:r>
              <w:rPr>
                <w:rFonts w:hint="default" w:ascii="Calibri" w:hAnsi="Calibri" w:eastAsia="宋体" w:cs="Calibri"/>
                <w:color w:val="auto"/>
                <w:sz w:val="21"/>
                <w:szCs w:val="21"/>
              </w:rPr>
              <w:t>79</w:t>
            </w:r>
            <w:r>
              <w:rPr>
                <w:rFonts w:hint="eastAsia" w:ascii="宋体" w:hAnsi="宋体" w:eastAsia="宋体" w:cs="宋体"/>
                <w:color w:val="auto"/>
                <w:sz w:val="21"/>
                <w:szCs w:val="21"/>
              </w:rPr>
              <w:t>号行政服务大楼四楼，具体开标室以当日现场通知为准。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7"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9</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开标时间 </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210" w:firstLineChars="100"/>
              <w:rPr>
                <w:rFonts w:ascii="宋体" w:hAnsi="宋体" w:cs="宋体"/>
                <w:snapToGrid w:val="0"/>
                <w:color w:val="auto"/>
                <w:kern w:val="0"/>
                <w:sz w:val="21"/>
                <w:szCs w:val="21"/>
              </w:rPr>
            </w:pPr>
            <w:r>
              <w:rPr>
                <w:rFonts w:hint="eastAsia" w:ascii="宋体" w:hAnsi="宋体" w:eastAsia="宋体" w:cs="宋体"/>
                <w:color w:val="auto"/>
                <w:sz w:val="21"/>
                <w:szCs w:val="21"/>
                <w:u w:val="single"/>
              </w:rPr>
              <w:t>2023</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1</w:t>
            </w:r>
            <w:r>
              <w:rPr>
                <w:rFonts w:hint="eastAsia" w:hAnsi="宋体" w:cs="宋体"/>
                <w:color w:val="auto"/>
                <w:sz w:val="21"/>
                <w:szCs w:val="21"/>
                <w:u w:val="single"/>
                <w:lang w:val="en-US" w:eastAsia="zh-CN"/>
              </w:rPr>
              <w:t>5</w:t>
            </w:r>
            <w:r>
              <w:rPr>
                <w:rFonts w:hint="eastAsia" w:ascii="宋体" w:hAnsi="宋体" w:eastAsia="宋体" w:cs="宋体"/>
                <w:color w:val="auto"/>
                <w:sz w:val="21"/>
                <w:szCs w:val="21"/>
              </w:rPr>
              <w:t>时</w:t>
            </w:r>
            <w:r>
              <w:rPr>
                <w:rFonts w:hint="eastAsia" w:hAnsi="宋体" w:cs="宋体"/>
                <w:color w:val="auto"/>
                <w:sz w:val="21"/>
                <w:szCs w:val="21"/>
                <w:u w:val="single"/>
                <w:lang w:val="en-US" w:eastAsia="zh-CN"/>
              </w:rPr>
              <w:t>0</w:t>
            </w:r>
            <w:r>
              <w:rPr>
                <w:rFonts w:hint="eastAsia" w:ascii="宋体" w:hAnsi="宋体" w:eastAsia="宋体" w:cs="宋体"/>
                <w:color w:val="auto"/>
                <w:sz w:val="21"/>
                <w:szCs w:val="21"/>
                <w:u w:val="single"/>
              </w:rPr>
              <w:t>0</w:t>
            </w:r>
            <w:r>
              <w:rPr>
                <w:rFonts w:hint="eastAsia" w:ascii="宋体" w:hAnsi="宋体" w:eastAsia="宋体" w:cs="宋体"/>
                <w:color w:val="auto"/>
                <w:sz w:val="21"/>
                <w:szCs w:val="21"/>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5" w:hRule="exact"/>
        </w:trPr>
        <w:tc>
          <w:tcPr>
            <w:tcW w:w="41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10</w:t>
            </w:r>
          </w:p>
        </w:tc>
        <w:tc>
          <w:tcPr>
            <w:tcW w:w="1547"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auto"/>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开标地点 </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26"/>
              <w:spacing w:before="0" w:beforeAutospacing="0" w:after="0" w:afterAutospacing="0"/>
              <w:jc w:val="left"/>
              <w:rPr>
                <w:rFonts w:hint="eastAsia" w:eastAsia="宋体" w:cs="Times New Roman"/>
                <w:color w:val="auto"/>
                <w:sz w:val="21"/>
                <w:szCs w:val="21"/>
              </w:rPr>
            </w:pPr>
            <w:r>
              <w:rPr>
                <w:rFonts w:hint="eastAsia" w:eastAsia="宋体" w:cs="Times New Roman"/>
                <w:color w:val="auto"/>
                <w:sz w:val="21"/>
                <w:szCs w:val="21"/>
              </w:rPr>
              <w:t>开标场所：韶关市公共资源交易中心</w:t>
            </w:r>
            <w:r>
              <w:rPr>
                <w:rFonts w:hint="eastAsia" w:eastAsia="宋体" w:cs="Times New Roman"/>
                <w:color w:val="auto"/>
                <w:sz w:val="21"/>
                <w:szCs w:val="21"/>
                <w:lang w:eastAsia="zh-CN"/>
              </w:rPr>
              <w:t>始兴</w:t>
            </w:r>
            <w:r>
              <w:rPr>
                <w:rFonts w:hint="eastAsia" w:eastAsia="宋体" w:cs="Times New Roman"/>
                <w:color w:val="auto"/>
                <w:sz w:val="21"/>
                <w:szCs w:val="21"/>
              </w:rPr>
              <w:t>分中心，</w:t>
            </w:r>
          </w:p>
          <w:p>
            <w:pPr>
              <w:pStyle w:val="26"/>
              <w:spacing w:before="0" w:beforeAutospacing="0" w:after="0" w:afterAutospacing="0"/>
              <w:jc w:val="left"/>
              <w:rPr>
                <w:snapToGrid w:val="0"/>
                <w:color w:val="auto"/>
                <w:sz w:val="21"/>
                <w:szCs w:val="21"/>
              </w:rPr>
            </w:pPr>
            <w:r>
              <w:rPr>
                <w:rFonts w:hint="eastAsia" w:eastAsia="宋体" w:cs="Times New Roman"/>
                <w:color w:val="auto"/>
                <w:sz w:val="21"/>
                <w:szCs w:val="21"/>
              </w:rPr>
              <w:t>地址：始兴县永安大道中79号行政服务大楼四楼，具体开标室以当日现场通知为准。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5" w:hRule="exact"/>
        </w:trPr>
        <w:tc>
          <w:tcPr>
            <w:tcW w:w="1964" w:type="dxa"/>
            <w:gridSpan w:val="2"/>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360" w:lineRule="exact"/>
              <w:jc w:val="center"/>
              <w:rPr>
                <w:rFonts w:ascii="宋体" w:hAnsi="宋体" w:cs="宋体"/>
                <w:snapToGrid w:val="0"/>
                <w:color w:val="auto"/>
                <w:kern w:val="0"/>
                <w:sz w:val="21"/>
                <w:szCs w:val="21"/>
              </w:rPr>
            </w:pPr>
            <w:r>
              <w:rPr>
                <w:rFonts w:hint="eastAsia" w:ascii="宋体" w:hAnsi="宋体" w:cs="宋体"/>
                <w:snapToGrid w:val="0"/>
                <w:color w:val="auto"/>
                <w:kern w:val="0"/>
                <w:sz w:val="21"/>
                <w:szCs w:val="21"/>
              </w:rPr>
              <w:t>备注</w:t>
            </w:r>
          </w:p>
        </w:tc>
        <w:tc>
          <w:tcPr>
            <w:tcW w:w="7621" w:type="dxa"/>
            <w:tcBorders>
              <w:top w:val="single" w:color="080000" w:sz="4" w:space="0"/>
              <w:left w:val="single" w:color="080000" w:sz="4" w:space="0"/>
              <w:bottom w:val="single" w:color="080000" w:sz="4" w:space="0"/>
              <w:right w:val="single" w:color="080000" w:sz="4" w:space="0"/>
            </w:tcBorders>
            <w:noWrap w:val="0"/>
            <w:vAlign w:val="center"/>
          </w:tcPr>
          <w:p>
            <w:pPr>
              <w:pStyle w:val="83"/>
              <w:wordWrap w:val="0"/>
              <w:adjustRightInd w:val="0"/>
              <w:snapToGrid w:val="0"/>
              <w:spacing w:line="400" w:lineRule="exact"/>
              <w:ind w:firstLine="210" w:firstLineChars="100"/>
              <w:jc w:val="left"/>
              <w:rPr>
                <w:rFonts w:ascii="宋体" w:hAnsi="宋体" w:cs="宋体"/>
                <w:snapToGrid w:val="0"/>
                <w:color w:val="auto"/>
                <w:kern w:val="0"/>
                <w:sz w:val="21"/>
                <w:szCs w:val="21"/>
              </w:rPr>
            </w:pPr>
            <w:r>
              <w:rPr>
                <w:rFonts w:hint="eastAsia" w:ascii="宋体" w:hAnsi="宋体" w:cs="宋体"/>
                <w:snapToGrid w:val="0"/>
                <w:color w:val="auto"/>
                <w:kern w:val="0"/>
                <w:sz w:val="21"/>
                <w:szCs w:val="21"/>
              </w:rPr>
              <w:t>自行下载招标文件、资料文件及招标答疑书等。若由于投标人自身原因未能及时取得上述资料的，由此发生的任何责任由投标人自负。</w:t>
            </w:r>
          </w:p>
        </w:tc>
      </w:tr>
    </w:tbl>
    <w:p>
      <w:pPr>
        <w:numPr>
          <w:ilvl w:val="0"/>
          <w:numId w:val="0"/>
        </w:numPr>
      </w:pPr>
    </w:p>
    <w:p>
      <w:pPr>
        <w:pStyle w:val="3"/>
        <w:tabs>
          <w:tab w:val="left" w:pos="885"/>
        </w:tabs>
        <w:wordWrap w:val="0"/>
        <w:autoSpaceDE/>
        <w:autoSpaceDN/>
        <w:snapToGrid w:val="0"/>
        <w:spacing w:line="440" w:lineRule="exact"/>
        <w:ind w:left="885" w:hanging="885"/>
        <w:jc w:val="center"/>
        <w:rPr>
          <w:rFonts w:ascii="Times New Roman"/>
          <w:snapToGrid w:val="0"/>
          <w:color w:val="auto"/>
          <w:sz w:val="24"/>
        </w:rPr>
      </w:pPr>
    </w:p>
    <w:p>
      <w:pPr>
        <w:rPr>
          <w:color w:val="auto"/>
        </w:rPr>
        <w:sectPr>
          <w:endnotePr>
            <w:numFmt w:val="decimal"/>
          </w:endnotePr>
          <w:pgSz w:w="11906" w:h="16838"/>
          <w:pgMar w:top="1701" w:right="1531" w:bottom="1417" w:left="1531" w:header="850" w:footer="992" w:gutter="0"/>
          <w:cols w:space="720" w:num="1"/>
          <w:docGrid w:linePitch="327" w:charSpace="0"/>
        </w:sectPr>
      </w:pPr>
    </w:p>
    <w:p>
      <w:pPr>
        <w:pStyle w:val="3"/>
        <w:tabs>
          <w:tab w:val="left" w:pos="885"/>
        </w:tabs>
        <w:wordWrap w:val="0"/>
        <w:autoSpaceDE/>
        <w:autoSpaceDN/>
        <w:snapToGrid w:val="0"/>
        <w:spacing w:line="440" w:lineRule="exact"/>
        <w:ind w:left="885" w:hanging="885"/>
        <w:jc w:val="both"/>
        <w:rPr>
          <w:rFonts w:ascii="Times New Roman"/>
          <w:b/>
          <w:snapToGrid w:val="0"/>
          <w:color w:val="auto"/>
          <w:sz w:val="24"/>
        </w:rPr>
      </w:pPr>
      <w:bookmarkStart w:id="16" w:name="_Hlt87793819"/>
      <w:bookmarkEnd w:id="16"/>
      <w:bookmarkStart w:id="17" w:name="_Toc7571"/>
      <w:bookmarkStart w:id="18" w:name="_Toc29916"/>
      <w:bookmarkStart w:id="19" w:name="_Hlt69698705"/>
      <w:bookmarkStart w:id="20" w:name="_Hlt69698754"/>
      <w:r>
        <w:rPr>
          <w:rFonts w:hint="eastAsia" w:ascii="Times New Roman"/>
          <w:b/>
          <w:snapToGrid w:val="0"/>
          <w:color w:val="auto"/>
          <w:sz w:val="24"/>
        </w:rPr>
        <w:t>第三节 投标人须知</w:t>
      </w:r>
      <w:bookmarkStart w:id="21" w:name="_Hlt69669159"/>
      <w:bookmarkEnd w:id="21"/>
      <w:r>
        <w:rPr>
          <w:rFonts w:hint="eastAsia" w:ascii="Times New Roman"/>
          <w:b/>
          <w:snapToGrid w:val="0"/>
          <w:color w:val="auto"/>
          <w:sz w:val="24"/>
        </w:rPr>
        <w:t>正文</w:t>
      </w:r>
      <w:bookmarkEnd w:id="17"/>
      <w:bookmarkEnd w:id="18"/>
    </w:p>
    <w:bookmarkEnd w:id="19"/>
    <w:bookmarkEnd w:id="20"/>
    <w:p>
      <w:pPr>
        <w:wordWrap w:val="0"/>
        <w:adjustRightInd w:val="0"/>
        <w:snapToGrid w:val="0"/>
        <w:spacing w:line="440" w:lineRule="exact"/>
        <w:ind w:firstLine="480" w:firstLineChars="200"/>
        <w:rPr>
          <w:rFonts w:ascii="Times New Roman"/>
          <w:snapToGrid w:val="0"/>
          <w:color w:val="auto"/>
          <w:kern w:val="0"/>
          <w:szCs w:val="28"/>
          <w:u w:val="single"/>
        </w:rPr>
      </w:pPr>
    </w:p>
    <w:p>
      <w:pPr>
        <w:wordWrap w:val="0"/>
        <w:adjustRightInd w:val="0"/>
        <w:snapToGrid w:val="0"/>
        <w:spacing w:line="440" w:lineRule="exact"/>
        <w:ind w:firstLine="480" w:firstLineChars="200"/>
        <w:rPr>
          <w:rFonts w:ascii="Times New Roman"/>
          <w:snapToGrid w:val="0"/>
          <w:color w:val="auto"/>
          <w:kern w:val="0"/>
        </w:rPr>
      </w:pPr>
      <w:r>
        <w:rPr>
          <w:rFonts w:hint="eastAsia" w:hAnsi="宋体" w:cs="宋体"/>
          <w:color w:val="auto"/>
          <w:szCs w:val="24"/>
          <w:u w:val="single"/>
          <w:lang w:eastAsia="zh-CN"/>
        </w:rPr>
        <w:t>北江流域（始兴县墨江流域段）水污染防治项目（一期）-太平镇片区监理</w:t>
      </w:r>
      <w:r>
        <w:rPr>
          <w:rFonts w:hint="eastAsia" w:ascii="Times New Roman"/>
          <w:snapToGrid w:val="0"/>
          <w:color w:val="auto"/>
          <w:kern w:val="0"/>
        </w:rPr>
        <w:t>招标业经</w:t>
      </w:r>
      <w:r>
        <w:rPr>
          <w:rFonts w:hint="eastAsia" w:ascii="Times New Roman"/>
          <w:snapToGrid w:val="0"/>
          <w:color w:val="auto"/>
          <w:kern w:val="0"/>
          <w:u w:val="single"/>
        </w:rPr>
        <w:t xml:space="preserve"> </w:t>
      </w:r>
      <w:r>
        <w:rPr>
          <w:rFonts w:hint="eastAsia" w:hAnsi="宋体" w:cs="宋体"/>
          <w:color w:val="auto"/>
          <w:kern w:val="0"/>
          <w:szCs w:val="22"/>
          <w:u w:val="single"/>
        </w:rPr>
        <w:t>始兴县发展和改革局</w:t>
      </w:r>
      <w:r>
        <w:rPr>
          <w:rFonts w:hint="eastAsia" w:ascii="Times New Roman"/>
          <w:snapToGrid w:val="0"/>
          <w:color w:val="auto"/>
          <w:kern w:val="0"/>
          <w:u w:val="single"/>
        </w:rPr>
        <w:t xml:space="preserve"> </w:t>
      </w:r>
      <w:r>
        <w:rPr>
          <w:rFonts w:hint="eastAsia" w:ascii="Times New Roman"/>
          <w:snapToGrid w:val="0"/>
          <w:color w:val="auto"/>
          <w:kern w:val="0"/>
        </w:rPr>
        <w:t>以</w:t>
      </w:r>
      <w:r>
        <w:rPr>
          <w:rFonts w:hint="eastAsia" w:ascii="Times New Roman"/>
          <w:snapToGrid w:val="0"/>
          <w:color w:val="auto"/>
          <w:kern w:val="0"/>
          <w:u w:val="single"/>
        </w:rPr>
        <w:t xml:space="preserve"> </w:t>
      </w:r>
      <w:r>
        <w:rPr>
          <w:rFonts w:hint="eastAsia" w:ascii="宋体" w:hAnsi="宋体" w:eastAsia="宋体" w:cs="宋体"/>
          <w:color w:val="auto"/>
          <w:szCs w:val="24"/>
          <w:u w:val="single"/>
          <w:lang w:val="en-US" w:eastAsia="zh-CN"/>
        </w:rPr>
        <w:t>始发改投审〔</w:t>
      </w:r>
      <w:r>
        <w:rPr>
          <w:rFonts w:hint="default" w:ascii="宋体" w:hAnsi="宋体" w:eastAsia="宋体" w:cs="宋体"/>
          <w:color w:val="auto"/>
          <w:szCs w:val="24"/>
          <w:u w:val="single"/>
          <w:lang w:val="en-US" w:eastAsia="zh-CN"/>
        </w:rPr>
        <w:t>202</w:t>
      </w:r>
      <w:r>
        <w:rPr>
          <w:rFonts w:hint="eastAsia" w:hAnsi="宋体" w:cs="宋体"/>
          <w:color w:val="auto"/>
          <w:szCs w:val="24"/>
          <w:u w:val="single"/>
          <w:lang w:val="en-US" w:eastAsia="zh-CN"/>
        </w:rPr>
        <w:t>1</w:t>
      </w:r>
      <w:r>
        <w:rPr>
          <w:rFonts w:hint="default" w:ascii="宋体" w:hAnsi="宋体" w:eastAsia="宋体" w:cs="宋体"/>
          <w:color w:val="auto"/>
          <w:szCs w:val="24"/>
          <w:u w:val="single"/>
          <w:lang w:val="en-US" w:eastAsia="zh-CN"/>
        </w:rPr>
        <w:t>〕</w:t>
      </w:r>
      <w:r>
        <w:rPr>
          <w:rFonts w:hint="eastAsia" w:hAnsi="宋体" w:cs="宋体"/>
          <w:color w:val="auto"/>
          <w:szCs w:val="24"/>
          <w:u w:val="single"/>
          <w:lang w:val="en-US" w:eastAsia="zh-CN"/>
        </w:rPr>
        <w:t>10</w:t>
      </w:r>
      <w:r>
        <w:rPr>
          <w:rFonts w:hint="default" w:ascii="宋体" w:hAnsi="宋体" w:eastAsia="宋体" w:cs="宋体"/>
          <w:color w:val="auto"/>
          <w:szCs w:val="24"/>
          <w:u w:val="single"/>
          <w:lang w:val="en-US" w:eastAsia="zh-CN"/>
        </w:rPr>
        <w:t>号</w:t>
      </w:r>
      <w:r>
        <w:rPr>
          <w:rFonts w:hint="eastAsia" w:ascii="宋体" w:hAnsi="宋体" w:eastAsia="宋体" w:cs="宋体"/>
          <w:color w:val="auto"/>
          <w:szCs w:val="24"/>
          <w:u w:val="single"/>
          <w:lang w:eastAsia="zh-CN"/>
        </w:rPr>
        <w:t xml:space="preserve"> </w:t>
      </w:r>
      <w:r>
        <w:rPr>
          <w:rFonts w:hint="eastAsia" w:ascii="Times New Roman"/>
          <w:snapToGrid w:val="0"/>
          <w:color w:val="auto"/>
          <w:kern w:val="0"/>
        </w:rPr>
        <w:t>批准建设，项目代码为</w:t>
      </w:r>
      <w:r>
        <w:rPr>
          <w:rFonts w:hint="eastAsia" w:ascii="宋体" w:hAnsi="宋体" w:eastAsia="宋体" w:cs="宋体"/>
          <w:color w:val="auto"/>
          <w:szCs w:val="24"/>
          <w:u w:val="single"/>
          <w:lang w:val="en-US" w:eastAsia="zh-CN"/>
        </w:rPr>
        <w:t>2109-440000-04-01-839959。</w:t>
      </w:r>
      <w:r>
        <w:rPr>
          <w:rFonts w:hint="eastAsia" w:ascii="Times New Roman"/>
          <w:snapToGrid w:val="0"/>
          <w:color w:val="auto"/>
          <w:kern w:val="0"/>
        </w:rPr>
        <w:t>本项目业主为</w:t>
      </w:r>
      <w:r>
        <w:rPr>
          <w:rFonts w:hint="eastAsia" w:ascii="Times New Roman"/>
          <w:snapToGrid w:val="0"/>
          <w:color w:val="auto"/>
          <w:kern w:val="0"/>
          <w:u w:val="single"/>
        </w:rPr>
        <w:t xml:space="preserve"> </w:t>
      </w:r>
      <w:r>
        <w:rPr>
          <w:rFonts w:hint="eastAsia" w:hAnsi="宋体" w:cs="宋体"/>
          <w:color w:val="auto"/>
          <w:kern w:val="0"/>
          <w:szCs w:val="22"/>
          <w:u w:val="single"/>
          <w:lang w:eastAsia="zh-CN"/>
        </w:rPr>
        <w:t>始兴县太平镇人民政府</w:t>
      </w:r>
      <w:r>
        <w:rPr>
          <w:rFonts w:hint="eastAsia" w:ascii="Times New Roman"/>
          <w:snapToGrid w:val="0"/>
          <w:color w:val="auto"/>
          <w:kern w:val="0"/>
          <w:u w:val="single"/>
        </w:rPr>
        <w:t xml:space="preserve"> </w:t>
      </w:r>
      <w:r>
        <w:rPr>
          <w:rFonts w:hint="eastAsia" w:ascii="Times New Roman"/>
          <w:snapToGrid w:val="0"/>
          <w:color w:val="auto"/>
          <w:kern w:val="0"/>
        </w:rPr>
        <w:t>，建设资金来自</w:t>
      </w:r>
      <w:r>
        <w:rPr>
          <w:rFonts w:hint="eastAsia" w:hAnsi="宋体" w:cs="宋体"/>
          <w:color w:val="auto"/>
          <w:kern w:val="0"/>
          <w:szCs w:val="22"/>
          <w:u w:val="single"/>
          <w:lang w:eastAsia="zh-CN"/>
        </w:rPr>
        <w:t>上级和县级财政资金</w:t>
      </w:r>
      <w:r>
        <w:rPr>
          <w:rFonts w:hint="eastAsia" w:ascii="Times New Roman"/>
          <w:snapToGrid w:val="0"/>
          <w:color w:val="auto"/>
          <w:kern w:val="0"/>
        </w:rPr>
        <w:t>，出资比例为</w:t>
      </w:r>
      <w:r>
        <w:rPr>
          <w:rFonts w:hint="eastAsia" w:ascii="Times New Roman"/>
          <w:snapToGrid w:val="0"/>
          <w:color w:val="auto"/>
          <w:kern w:val="0"/>
          <w:u w:val="single"/>
        </w:rPr>
        <w:t xml:space="preserve"> 100% </w:t>
      </w:r>
      <w:r>
        <w:rPr>
          <w:rFonts w:hint="eastAsia" w:ascii="Times New Roman"/>
          <w:snapToGrid w:val="0"/>
          <w:color w:val="auto"/>
          <w:kern w:val="0"/>
        </w:rPr>
        <w:t>，招标人为</w:t>
      </w:r>
      <w:r>
        <w:rPr>
          <w:rFonts w:hint="eastAsia" w:ascii="Times New Roman"/>
          <w:snapToGrid w:val="0"/>
          <w:color w:val="auto"/>
          <w:kern w:val="0"/>
          <w:u w:val="single"/>
        </w:rPr>
        <w:t xml:space="preserve"> </w:t>
      </w:r>
      <w:r>
        <w:rPr>
          <w:rFonts w:hint="eastAsia" w:hAnsi="宋体" w:cs="宋体"/>
          <w:color w:val="auto"/>
          <w:kern w:val="0"/>
          <w:szCs w:val="22"/>
          <w:u w:val="single"/>
          <w:lang w:eastAsia="zh-CN"/>
        </w:rPr>
        <w:t>始兴县太平镇人民政府</w:t>
      </w:r>
      <w:r>
        <w:rPr>
          <w:rFonts w:hint="eastAsia" w:ascii="Times New Roman"/>
          <w:snapToGrid w:val="0"/>
          <w:color w:val="auto"/>
          <w:kern w:val="0"/>
        </w:rPr>
        <w:t>，招标代理机构为</w:t>
      </w:r>
      <w:r>
        <w:rPr>
          <w:rFonts w:hint="eastAsia" w:ascii="Times New Roman"/>
          <w:snapToGrid w:val="0"/>
          <w:color w:val="auto"/>
          <w:kern w:val="0"/>
          <w:u w:val="single"/>
        </w:rPr>
        <w:t xml:space="preserve"> </w:t>
      </w:r>
      <w:r>
        <w:rPr>
          <w:rFonts w:hint="eastAsia" w:ascii="Times New Roman"/>
          <w:snapToGrid w:val="0"/>
          <w:color w:val="auto"/>
          <w:kern w:val="0"/>
          <w:u w:val="single"/>
          <w:lang w:eastAsia="zh-CN"/>
        </w:rPr>
        <w:t>深圳市建衡达工程造价咨询有限公司</w:t>
      </w:r>
      <w:r>
        <w:rPr>
          <w:rFonts w:hint="eastAsia" w:ascii="Times New Roman"/>
          <w:snapToGrid w:val="0"/>
          <w:color w:val="auto"/>
          <w:kern w:val="0"/>
        </w:rPr>
        <w:t>。项目已具备招标条件，现对该项目的监理进行公开招标。</w:t>
      </w:r>
    </w:p>
    <w:p>
      <w:pPr>
        <w:pStyle w:val="4"/>
        <w:wordWrap w:val="0"/>
        <w:autoSpaceDE/>
        <w:autoSpaceDN/>
        <w:snapToGrid w:val="0"/>
        <w:spacing w:line="440" w:lineRule="exact"/>
        <w:ind w:firstLine="480"/>
        <w:jc w:val="both"/>
        <w:rPr>
          <w:rFonts w:ascii="Times New Roman"/>
          <w:b/>
          <w:snapToGrid w:val="0"/>
          <w:color w:val="auto"/>
        </w:rPr>
      </w:pPr>
      <w:bookmarkStart w:id="22" w:name="_Hlt87948285"/>
      <w:bookmarkEnd w:id="22"/>
      <w:bookmarkStart w:id="23" w:name="_Hlt78795222"/>
      <w:bookmarkEnd w:id="23"/>
      <w:bookmarkStart w:id="24" w:name="_Hlt119991399"/>
      <w:bookmarkEnd w:id="24"/>
      <w:bookmarkStart w:id="25" w:name="_Hlt74474735"/>
      <w:bookmarkEnd w:id="25"/>
      <w:bookmarkStart w:id="26" w:name="_Hlt109358474"/>
      <w:bookmarkEnd w:id="26"/>
    </w:p>
    <w:p>
      <w:pPr>
        <w:pStyle w:val="83"/>
        <w:wordWrap w:val="0"/>
        <w:adjustRightInd w:val="0"/>
        <w:snapToGrid w:val="0"/>
        <w:spacing w:line="440" w:lineRule="exact"/>
        <w:ind w:firstLine="480"/>
        <w:jc w:val="left"/>
        <w:outlineLvl w:val="2"/>
        <w:rPr>
          <w:b/>
          <w:bCs/>
          <w:snapToGrid w:val="0"/>
          <w:color w:val="auto"/>
          <w:kern w:val="0"/>
          <w:sz w:val="24"/>
        </w:rPr>
      </w:pPr>
      <w:bookmarkStart w:id="27" w:name="_Toc14145"/>
      <w:r>
        <w:rPr>
          <w:rFonts w:hint="eastAsia"/>
          <w:b/>
          <w:bCs/>
          <w:snapToGrid w:val="0"/>
          <w:color w:val="auto"/>
          <w:kern w:val="0"/>
          <w:sz w:val="24"/>
        </w:rPr>
        <w:t>1．项目概况、招标范围和标段划分、投标费用</w:t>
      </w:r>
      <w:bookmarkEnd w:id="27"/>
    </w:p>
    <w:p>
      <w:pPr>
        <w:pStyle w:val="83"/>
        <w:wordWrap w:val="0"/>
        <w:adjustRightInd w:val="0"/>
        <w:snapToGrid w:val="0"/>
        <w:spacing w:line="440" w:lineRule="exact"/>
        <w:ind w:firstLine="480"/>
        <w:jc w:val="left"/>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1.1 项目概况</w:t>
      </w:r>
    </w:p>
    <w:p>
      <w:pPr>
        <w:pStyle w:val="83"/>
        <w:wordWrap w:val="0"/>
        <w:adjustRightInd w:val="0"/>
        <w:snapToGrid w:val="0"/>
        <w:spacing w:line="440" w:lineRule="exact"/>
        <w:ind w:firstLine="480"/>
        <w:jc w:val="left"/>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1.1.1 建设地点：</w:t>
      </w:r>
      <w:r>
        <w:rPr>
          <w:rFonts w:hint="eastAsia" w:ascii="Times New Roman" w:hAnsi="Times New Roman" w:eastAsia="宋体" w:cs="Times New Roman"/>
          <w:snapToGrid w:val="0"/>
          <w:color w:val="auto"/>
          <w:kern w:val="0"/>
          <w:sz w:val="24"/>
          <w:lang w:val="en-US" w:eastAsia="zh-CN"/>
        </w:rPr>
        <w:t>始兴县</w:t>
      </w:r>
      <w:r>
        <w:rPr>
          <w:rFonts w:hint="eastAsia" w:cs="Times New Roman"/>
          <w:snapToGrid w:val="0"/>
          <w:color w:val="auto"/>
          <w:kern w:val="0"/>
          <w:sz w:val="24"/>
          <w:lang w:val="en-US" w:eastAsia="zh-CN"/>
        </w:rPr>
        <w:t>太平</w:t>
      </w:r>
      <w:r>
        <w:rPr>
          <w:rFonts w:hint="eastAsia" w:ascii="Times New Roman" w:hAnsi="Times New Roman" w:eastAsia="宋体" w:cs="Times New Roman"/>
          <w:snapToGrid w:val="0"/>
          <w:color w:val="auto"/>
          <w:kern w:val="0"/>
          <w:sz w:val="24"/>
          <w:lang w:val="en-US" w:eastAsia="zh-CN"/>
        </w:rPr>
        <w:t>镇</w:t>
      </w:r>
    </w:p>
    <w:p>
      <w:pPr>
        <w:pStyle w:val="83"/>
        <w:wordWrap w:val="0"/>
        <w:adjustRightInd w:val="0"/>
        <w:snapToGrid w:val="0"/>
        <w:spacing w:line="440" w:lineRule="exact"/>
        <w:ind w:firstLine="480"/>
        <w:jc w:val="left"/>
        <w:rPr>
          <w:rFonts w:hint="eastAsia" w:ascii="Times New Roman" w:hAnsi="Times New Roman" w:eastAsia="宋体" w:cs="Times New Roman"/>
          <w:snapToGrid w:val="0"/>
          <w:color w:val="auto"/>
          <w:kern w:val="0"/>
          <w:sz w:val="24"/>
          <w:lang w:eastAsia="zh-CN"/>
        </w:rPr>
      </w:pPr>
      <w:r>
        <w:rPr>
          <w:rFonts w:hint="eastAsia" w:ascii="Times New Roman" w:hAnsi="Times New Roman" w:eastAsia="宋体" w:cs="Times New Roman"/>
          <w:snapToGrid w:val="0"/>
          <w:color w:val="auto"/>
          <w:kern w:val="0"/>
          <w:sz w:val="24"/>
        </w:rPr>
        <w:t>1.1.2 建设内容和规模：</w:t>
      </w:r>
      <w:r>
        <w:rPr>
          <w:rFonts w:hint="eastAsia" w:ascii="Times New Roman" w:hAnsi="Times New Roman" w:eastAsia="宋体" w:cs="Times New Roman"/>
          <w:snapToGrid w:val="0"/>
          <w:color w:val="auto"/>
          <w:kern w:val="0"/>
          <w:sz w:val="24"/>
          <w:lang w:val="en-US" w:eastAsia="zh-CN"/>
        </w:rPr>
        <w:t>始兴县太平镇江口村、东湖坪村农村面源污染水体治理、污水直排口截污整治，生活污水处理设施及配套管网修复、提质。</w:t>
      </w:r>
    </w:p>
    <w:p>
      <w:pPr>
        <w:widowControl/>
        <w:shd w:val="clear" w:color="auto" w:fill="FFFFFF"/>
        <w:adjustRightInd w:val="0"/>
        <w:snapToGrid w:val="0"/>
        <w:spacing w:line="410" w:lineRule="exact"/>
        <w:ind w:firstLine="482" w:firstLineChars="200"/>
        <w:jc w:val="left"/>
        <w:rPr>
          <w:rFonts w:hint="eastAsia" w:ascii="Times New Roman" w:hAnsi="Times New Roman" w:eastAsia="宋体" w:cs="Times New Roman"/>
          <w:snapToGrid w:val="0"/>
          <w:color w:val="auto"/>
          <w:kern w:val="0"/>
          <w:sz w:val="24"/>
          <w:szCs w:val="24"/>
          <w:lang w:val="en-US" w:eastAsia="zh-CN" w:bidi="ar-SA"/>
        </w:rPr>
      </w:pPr>
      <w:r>
        <w:rPr>
          <w:rFonts w:hint="eastAsia" w:ascii="Times New Roman"/>
          <w:b/>
          <w:bCs/>
          <w:snapToGrid w:val="0"/>
          <w:color w:val="auto"/>
          <w:kern w:val="0"/>
        </w:rPr>
        <w:t>1.1.3</w:t>
      </w:r>
      <w:r>
        <w:rPr>
          <w:rFonts w:hint="eastAsia" w:ascii="Times New Roman"/>
          <w:snapToGrid w:val="0"/>
          <w:color w:val="auto"/>
          <w:kern w:val="0"/>
        </w:rPr>
        <w:t xml:space="preserve"> 项目</w:t>
      </w:r>
      <w:r>
        <w:rPr>
          <w:rFonts w:hint="eastAsia" w:ascii="Times New Roman"/>
          <w:snapToGrid w:val="0"/>
          <w:color w:val="auto"/>
          <w:kern w:val="0"/>
          <w:u w:val="single"/>
        </w:rPr>
        <w:t xml:space="preserve"> 估算 </w:t>
      </w:r>
      <w:r>
        <w:rPr>
          <w:rFonts w:hint="eastAsia" w:ascii="Times New Roman"/>
          <w:snapToGrid w:val="0"/>
          <w:color w:val="auto"/>
          <w:kern w:val="0"/>
        </w:rPr>
        <w:t>投资</w:t>
      </w:r>
      <w:r>
        <w:rPr>
          <w:rFonts w:hint="eastAsia" w:ascii="Times New Roman" w:hAnsi="Times New Roman" w:eastAsia="宋体" w:cs="Times New Roman"/>
          <w:snapToGrid w:val="0"/>
          <w:color w:val="auto"/>
          <w:kern w:val="0"/>
          <w:sz w:val="24"/>
          <w:szCs w:val="24"/>
          <w:lang w:val="en-US" w:eastAsia="zh-CN" w:bidi="ar-SA"/>
        </w:rPr>
        <w:t>额：</w:t>
      </w:r>
      <w:r>
        <w:rPr>
          <w:rFonts w:hint="default" w:ascii="Times New Roman" w:hAnsi="Times New Roman" w:eastAsia="宋体" w:cs="Times New Roman"/>
          <w:snapToGrid w:val="0"/>
          <w:color w:val="auto"/>
          <w:kern w:val="0"/>
          <w:sz w:val="24"/>
          <w:szCs w:val="24"/>
          <w:lang w:val="en-US" w:eastAsia="zh-CN" w:bidi="ar-SA"/>
        </w:rPr>
        <w:t>项目估算总投资</w:t>
      </w:r>
      <w:r>
        <w:rPr>
          <w:rFonts w:hint="eastAsia" w:ascii="Times New Roman" w:hAnsi="Times New Roman" w:eastAsia="宋体" w:cs="Times New Roman"/>
          <w:snapToGrid w:val="0"/>
          <w:color w:val="auto"/>
          <w:kern w:val="0"/>
          <w:sz w:val="24"/>
          <w:szCs w:val="24"/>
          <w:lang w:val="en-US" w:eastAsia="zh-CN" w:bidi="ar-SA"/>
        </w:rPr>
        <w:t>7552.44</w:t>
      </w:r>
      <w:r>
        <w:rPr>
          <w:rFonts w:hint="default" w:ascii="Times New Roman" w:hAnsi="Times New Roman" w:eastAsia="宋体" w:cs="Times New Roman"/>
          <w:snapToGrid w:val="0"/>
          <w:color w:val="auto"/>
          <w:kern w:val="0"/>
          <w:sz w:val="24"/>
          <w:szCs w:val="24"/>
          <w:lang w:val="en-US" w:eastAsia="zh-CN" w:bidi="ar-SA"/>
        </w:rPr>
        <w:t>万元，</w:t>
      </w:r>
      <w:r>
        <w:rPr>
          <w:rFonts w:hint="eastAsia" w:ascii="Times New Roman" w:hAnsi="Times New Roman" w:eastAsia="宋体" w:cs="Times New Roman"/>
          <w:snapToGrid w:val="0"/>
          <w:color w:val="auto"/>
          <w:kern w:val="0"/>
          <w:sz w:val="24"/>
          <w:szCs w:val="24"/>
          <w:lang w:val="en-US" w:eastAsia="zh-CN" w:bidi="ar-SA"/>
        </w:rPr>
        <w:t>本次招标</w:t>
      </w:r>
      <w:r>
        <w:rPr>
          <w:rFonts w:hint="default" w:ascii="Times New Roman" w:hAnsi="Times New Roman" w:eastAsia="宋体" w:cs="Times New Roman"/>
          <w:snapToGrid w:val="0"/>
          <w:color w:val="auto"/>
          <w:kern w:val="0"/>
          <w:sz w:val="24"/>
          <w:szCs w:val="24"/>
          <w:lang w:val="en-US" w:eastAsia="zh-CN" w:bidi="ar-SA"/>
        </w:rPr>
        <w:t>建安工程费</w:t>
      </w:r>
      <w:r>
        <w:rPr>
          <w:rFonts w:hint="eastAsia" w:ascii="宋体" w:hAnsi="宋体" w:eastAsia="宋体" w:cs="宋体"/>
          <w:color w:val="auto"/>
          <w:spacing w:val="0"/>
          <w:sz w:val="24"/>
          <w:szCs w:val="24"/>
          <w:shd w:val="clear" w:fill="FFFFFF"/>
          <w:lang w:val="en-US" w:eastAsia="zh-CN"/>
        </w:rPr>
        <w:t>8861495.06</w:t>
      </w:r>
      <w:r>
        <w:rPr>
          <w:rFonts w:hint="default" w:ascii="Times New Roman" w:hAnsi="Times New Roman" w:eastAsia="宋体" w:cs="Times New Roman"/>
          <w:snapToGrid w:val="0"/>
          <w:color w:val="auto"/>
          <w:kern w:val="0"/>
          <w:sz w:val="24"/>
          <w:szCs w:val="24"/>
          <w:lang w:val="en-US" w:eastAsia="zh-CN" w:bidi="ar-SA"/>
        </w:rPr>
        <w:t>元</w:t>
      </w:r>
      <w:r>
        <w:rPr>
          <w:rFonts w:hint="eastAsia" w:ascii="Times New Roman" w:hAnsi="Times New Roman" w:eastAsia="宋体" w:cs="Times New Roman"/>
          <w:snapToGrid w:val="0"/>
          <w:color w:val="auto"/>
          <w:kern w:val="0"/>
          <w:sz w:val="24"/>
          <w:szCs w:val="24"/>
          <w:lang w:val="en-US" w:eastAsia="zh-CN" w:bidi="ar-SA"/>
        </w:rPr>
        <w:t>，工程监理服务费为160200.00元。</w:t>
      </w:r>
      <w:bookmarkStart w:id="238" w:name="_GoBack"/>
      <w:bookmarkEnd w:id="238"/>
    </w:p>
    <w:p>
      <w:pPr>
        <w:pStyle w:val="83"/>
        <w:wordWrap w:val="0"/>
        <w:adjustRightInd w:val="0"/>
        <w:snapToGrid w:val="0"/>
        <w:spacing w:line="440" w:lineRule="atLeast"/>
        <w:ind w:firstLine="480"/>
        <w:jc w:val="left"/>
        <w:rPr>
          <w:b/>
          <w:bCs/>
          <w:snapToGrid w:val="0"/>
          <w:color w:val="auto"/>
          <w:kern w:val="0"/>
          <w:sz w:val="24"/>
        </w:rPr>
      </w:pPr>
      <w:r>
        <w:rPr>
          <w:rFonts w:hint="eastAsia"/>
          <w:b/>
          <w:bCs/>
          <w:snapToGrid w:val="0"/>
          <w:color w:val="auto"/>
          <w:kern w:val="0"/>
          <w:sz w:val="24"/>
        </w:rPr>
        <w:t xml:space="preserve">1.2 </w:t>
      </w:r>
      <w:r>
        <w:rPr>
          <w:rFonts w:hint="eastAsia"/>
          <w:snapToGrid w:val="0"/>
          <w:color w:val="auto"/>
          <w:kern w:val="0"/>
          <w:sz w:val="24"/>
        </w:rPr>
        <w:t>招标范围和标段划分</w:t>
      </w:r>
    </w:p>
    <w:p>
      <w:pPr>
        <w:pStyle w:val="83"/>
        <w:wordWrap w:val="0"/>
        <w:adjustRightInd w:val="0"/>
        <w:snapToGrid w:val="0"/>
        <w:spacing w:line="440" w:lineRule="atLeast"/>
        <w:ind w:firstLine="480"/>
        <w:jc w:val="left"/>
        <w:rPr>
          <w:snapToGrid w:val="0"/>
          <w:color w:val="auto"/>
          <w:kern w:val="0"/>
          <w:sz w:val="24"/>
        </w:rPr>
      </w:pPr>
      <w:r>
        <w:rPr>
          <w:rFonts w:hint="eastAsia"/>
          <w:b/>
          <w:bCs/>
          <w:snapToGrid w:val="0"/>
          <w:color w:val="auto"/>
          <w:kern w:val="0"/>
          <w:sz w:val="24"/>
        </w:rPr>
        <w:t>1.2.1</w:t>
      </w:r>
      <w:r>
        <w:rPr>
          <w:rFonts w:hint="eastAsia"/>
          <w:snapToGrid w:val="0"/>
          <w:color w:val="auto"/>
          <w:kern w:val="0"/>
          <w:sz w:val="24"/>
        </w:rPr>
        <w:t xml:space="preserve"> 招标范围</w:t>
      </w:r>
    </w:p>
    <w:p>
      <w:pPr>
        <w:pStyle w:val="83"/>
        <w:wordWrap w:val="0"/>
        <w:adjustRightInd w:val="0"/>
        <w:snapToGrid w:val="0"/>
        <w:spacing w:line="440" w:lineRule="atLeast"/>
        <w:ind w:firstLine="480"/>
        <w:jc w:val="left"/>
        <w:rPr>
          <w:snapToGrid w:val="0"/>
          <w:color w:val="auto"/>
          <w:kern w:val="0"/>
          <w:sz w:val="24"/>
        </w:rPr>
      </w:pPr>
      <w:r>
        <w:rPr>
          <w:rFonts w:hint="eastAsia"/>
          <w:snapToGrid w:val="0"/>
          <w:color w:val="auto"/>
          <w:kern w:val="0"/>
          <w:sz w:val="24"/>
        </w:rPr>
        <w:t>监理：</w:t>
      </w:r>
      <w:r>
        <w:rPr>
          <w:rFonts w:hint="eastAsia" w:ascii="宋体" w:hAnsi="宋体" w:cs="宋体"/>
          <w:bCs/>
          <w:color w:val="auto"/>
          <w:kern w:val="0"/>
          <w:sz w:val="24"/>
          <w:lang w:bidi="ar"/>
        </w:rPr>
        <w:t>项目建设范围内的建设全过程监理(含施工准备阶段、施工阶段、工程竣工验收及结算阶段和缺陷责任保修期阶段的全过程监理)。</w:t>
      </w:r>
    </w:p>
    <w:p>
      <w:pPr>
        <w:wordWrap w:val="0"/>
        <w:adjustRightInd w:val="0"/>
        <w:snapToGrid w:val="0"/>
        <w:spacing w:line="440" w:lineRule="exact"/>
        <w:ind w:firstLine="480"/>
        <w:rPr>
          <w:rFonts w:ascii="Times New Roman"/>
          <w:b/>
          <w:bCs/>
          <w:snapToGrid w:val="0"/>
          <w:color w:val="auto"/>
          <w:kern w:val="0"/>
          <w:szCs w:val="24"/>
        </w:rPr>
      </w:pPr>
      <w:r>
        <w:rPr>
          <w:rFonts w:hint="eastAsia" w:ascii="Times New Roman"/>
          <w:b/>
          <w:bCs/>
          <w:snapToGrid w:val="0"/>
          <w:color w:val="auto"/>
          <w:kern w:val="0"/>
        </w:rPr>
        <w:t>1.2.2</w:t>
      </w:r>
      <w:r>
        <w:rPr>
          <w:rFonts w:hint="eastAsia" w:ascii="Times New Roman"/>
          <w:snapToGrid w:val="0"/>
          <w:color w:val="auto"/>
          <w:kern w:val="0"/>
        </w:rPr>
        <w:t xml:space="preserve"> 标段划分：本招标项目不划分标段。</w:t>
      </w:r>
    </w:p>
    <w:p>
      <w:pPr>
        <w:wordWrap w:val="0"/>
        <w:adjustRightInd w:val="0"/>
        <w:snapToGrid w:val="0"/>
        <w:spacing w:line="440" w:lineRule="exact"/>
        <w:ind w:firstLine="532" w:firstLineChars="221"/>
        <w:rPr>
          <w:rFonts w:ascii="Times New Roman"/>
          <w:snapToGrid w:val="0"/>
          <w:color w:val="auto"/>
          <w:kern w:val="0"/>
        </w:rPr>
      </w:pPr>
      <w:r>
        <w:rPr>
          <w:rFonts w:hint="eastAsia" w:ascii="Times New Roman"/>
          <w:b/>
          <w:bCs/>
          <w:snapToGrid w:val="0"/>
          <w:color w:val="auto"/>
          <w:kern w:val="0"/>
          <w:szCs w:val="24"/>
        </w:rPr>
        <w:t>1.3</w:t>
      </w:r>
      <w:r>
        <w:rPr>
          <w:rFonts w:hint="eastAsia" w:ascii="Times New Roman"/>
          <w:snapToGrid w:val="0"/>
          <w:color w:val="auto"/>
          <w:kern w:val="0"/>
          <w:szCs w:val="24"/>
        </w:rPr>
        <w:t xml:space="preserve"> 投标费用</w:t>
      </w:r>
      <w:r>
        <w:rPr>
          <w:rFonts w:hint="eastAsia" w:ascii="Times New Roman"/>
          <w:snapToGrid w:val="0"/>
          <w:color w:val="auto"/>
          <w:kern w:val="0"/>
        </w:rPr>
        <w:t>：投标人应承担所有准备和参加投标的相关费用，不论投标结果如何，招标人均无义务和责任承担这些费用。</w:t>
      </w:r>
    </w:p>
    <w:p>
      <w:pPr>
        <w:pStyle w:val="4"/>
        <w:wordWrap w:val="0"/>
        <w:autoSpaceDE/>
        <w:autoSpaceDN/>
        <w:snapToGrid w:val="0"/>
        <w:spacing w:line="440" w:lineRule="exact"/>
        <w:ind w:firstLine="480"/>
        <w:jc w:val="both"/>
        <w:rPr>
          <w:rFonts w:ascii="Times New Roman"/>
          <w:b/>
          <w:snapToGrid w:val="0"/>
          <w:color w:val="auto"/>
        </w:rPr>
      </w:pPr>
      <w:bookmarkStart w:id="28" w:name="_Toc31795"/>
      <w:bookmarkStart w:id="29" w:name="_Toc5148"/>
      <w:r>
        <w:rPr>
          <w:rFonts w:hint="eastAsia" w:ascii="Times New Roman"/>
          <w:b/>
          <w:snapToGrid w:val="0"/>
          <w:color w:val="auto"/>
        </w:rPr>
        <w:t>2．投标人资格要求</w:t>
      </w:r>
      <w:bookmarkEnd w:id="28"/>
      <w:bookmarkEnd w:id="29"/>
      <w:bookmarkStart w:id="30" w:name="_Hlt74496495"/>
      <w:bookmarkEnd w:id="30"/>
    </w:p>
    <w:p>
      <w:pPr>
        <w:pStyle w:val="83"/>
        <w:wordWrap w:val="0"/>
        <w:adjustRightInd w:val="0"/>
        <w:snapToGrid w:val="0"/>
        <w:spacing w:line="440" w:lineRule="exact"/>
        <w:ind w:firstLine="482" w:firstLineChars="200"/>
        <w:jc w:val="left"/>
        <w:rPr>
          <w:snapToGrid w:val="0"/>
          <w:color w:val="auto"/>
          <w:kern w:val="0"/>
          <w:sz w:val="24"/>
        </w:rPr>
      </w:pPr>
      <w:r>
        <w:rPr>
          <w:rFonts w:hint="eastAsia"/>
          <w:b/>
          <w:bCs/>
          <w:snapToGrid w:val="0"/>
          <w:color w:val="auto"/>
          <w:kern w:val="0"/>
          <w:sz w:val="24"/>
        </w:rPr>
        <w:t>2.1</w:t>
      </w:r>
      <w:r>
        <w:rPr>
          <w:rFonts w:hint="eastAsia"/>
          <w:snapToGrid w:val="0"/>
          <w:color w:val="auto"/>
          <w:kern w:val="0"/>
          <w:sz w:val="24"/>
        </w:rPr>
        <w:t xml:space="preserve"> </w:t>
      </w:r>
      <w:r>
        <w:rPr>
          <w:snapToGrid w:val="0"/>
          <w:color w:val="auto"/>
          <w:kern w:val="0"/>
          <w:sz w:val="24"/>
        </w:rPr>
        <w:t>本</w:t>
      </w:r>
      <w:r>
        <w:rPr>
          <w:rFonts w:hint="eastAsia"/>
          <w:snapToGrid w:val="0"/>
          <w:color w:val="auto"/>
          <w:kern w:val="0"/>
          <w:sz w:val="24"/>
        </w:rPr>
        <w:t>次招标不</w:t>
      </w:r>
      <w:r>
        <w:rPr>
          <w:snapToGrid w:val="0"/>
          <w:color w:val="auto"/>
          <w:kern w:val="0"/>
          <w:sz w:val="24"/>
        </w:rPr>
        <w:t>接受联合体投标。</w:t>
      </w:r>
    </w:p>
    <w:p>
      <w:pPr>
        <w:pStyle w:val="83"/>
        <w:wordWrap w:val="0"/>
        <w:adjustRightInd w:val="0"/>
        <w:snapToGrid w:val="0"/>
        <w:spacing w:line="440" w:lineRule="exact"/>
        <w:ind w:firstLine="480"/>
        <w:jc w:val="left"/>
        <w:rPr>
          <w:snapToGrid w:val="0"/>
          <w:color w:val="auto"/>
          <w:kern w:val="0"/>
          <w:sz w:val="24"/>
        </w:rPr>
      </w:pPr>
      <w:r>
        <w:rPr>
          <w:rFonts w:hint="eastAsia"/>
          <w:b/>
          <w:bCs/>
          <w:snapToGrid w:val="0"/>
          <w:color w:val="auto"/>
          <w:kern w:val="0"/>
          <w:sz w:val="24"/>
        </w:rPr>
        <w:t>2.2</w:t>
      </w:r>
      <w:r>
        <w:rPr>
          <w:rFonts w:hint="eastAsia"/>
          <w:snapToGrid w:val="0"/>
          <w:color w:val="auto"/>
          <w:kern w:val="0"/>
          <w:sz w:val="24"/>
        </w:rPr>
        <w:t xml:space="preserve"> 资格资质要求</w:t>
      </w:r>
    </w:p>
    <w:p>
      <w:pPr>
        <w:pStyle w:val="83"/>
        <w:keepNext w:val="0"/>
        <w:keepLines w:val="0"/>
        <w:pageBreakBefore w:val="0"/>
        <w:widowControl w:val="0"/>
        <w:kinsoku/>
        <w:wordWrap w:val="0"/>
        <w:overflowPunct/>
        <w:topLinePunct w:val="0"/>
        <w:autoSpaceDE/>
        <w:autoSpaceDN/>
        <w:bidi w:val="0"/>
        <w:adjustRightInd w:val="0"/>
        <w:snapToGrid w:val="0"/>
        <w:spacing w:line="360" w:lineRule="auto"/>
        <w:ind w:firstLine="480"/>
        <w:jc w:val="left"/>
        <w:textAlignment w:val="auto"/>
        <w:rPr>
          <w:snapToGrid w:val="0"/>
          <w:color w:val="auto"/>
          <w:kern w:val="0"/>
          <w:sz w:val="24"/>
        </w:rPr>
      </w:pPr>
      <w:r>
        <w:rPr>
          <w:rFonts w:hint="eastAsia"/>
          <w:b/>
          <w:bCs/>
          <w:snapToGrid w:val="0"/>
          <w:color w:val="auto"/>
          <w:kern w:val="0"/>
          <w:sz w:val="24"/>
        </w:rPr>
        <w:t>2.2.1</w:t>
      </w:r>
      <w:r>
        <w:rPr>
          <w:rFonts w:hint="eastAsia"/>
          <w:snapToGrid w:val="0"/>
          <w:color w:val="auto"/>
          <w:kern w:val="0"/>
          <w:sz w:val="24"/>
        </w:rPr>
        <w:t xml:space="preserve"> 投标人须具备独立法人资格，按国家法律经营。</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snapToGrid w:val="0"/>
          <w:color w:val="auto"/>
          <w:kern w:val="0"/>
          <w:sz w:val="24"/>
          <w:szCs w:val="24"/>
          <w:highlight w:val="none"/>
          <w:u w:val="single"/>
          <w:shd w:val="clear" w:color="auto" w:fill="auto"/>
        </w:rPr>
      </w:pPr>
      <w:r>
        <w:rPr>
          <w:rFonts w:hint="eastAsia" w:ascii="Times New Roman"/>
          <w:b/>
          <w:bCs/>
          <w:snapToGrid w:val="0"/>
          <w:color w:val="auto"/>
          <w:kern w:val="0"/>
        </w:rPr>
        <w:t>2.2.2</w:t>
      </w:r>
      <w:r>
        <w:rPr>
          <w:rFonts w:hint="eastAsia" w:ascii="Times New Roman"/>
          <w:snapToGrid w:val="0"/>
          <w:color w:val="auto"/>
          <w:kern w:val="0"/>
        </w:rPr>
        <w:t xml:space="preserve"> 投标人须具备以下资质：</w:t>
      </w:r>
      <w:r>
        <w:rPr>
          <w:rFonts w:hint="eastAsia" w:ascii="宋体" w:hAnsi="宋体" w:eastAsia="宋体" w:cs="宋体"/>
          <w:snapToGrid w:val="0"/>
          <w:color w:val="auto"/>
          <w:kern w:val="0"/>
          <w:sz w:val="24"/>
          <w:szCs w:val="24"/>
          <w:highlight w:val="none"/>
          <w:shd w:val="clear" w:color="auto" w:fill="auto"/>
        </w:rPr>
        <w:t>必须是具备工程监理综合资质或</w:t>
      </w:r>
      <w:r>
        <w:rPr>
          <w:rFonts w:hint="eastAsia" w:ascii="宋体" w:hAnsi="宋体" w:cs="宋体"/>
          <w:snapToGrid w:val="0"/>
          <w:color w:val="auto"/>
          <w:kern w:val="0"/>
          <w:sz w:val="24"/>
          <w:szCs w:val="24"/>
          <w:highlight w:val="none"/>
          <w:u w:val="single"/>
          <w:shd w:val="clear" w:color="auto" w:fill="auto"/>
          <w:lang w:eastAsia="zh-CN"/>
        </w:rPr>
        <w:t>市政公用</w:t>
      </w:r>
      <w:r>
        <w:rPr>
          <w:rFonts w:hint="eastAsia" w:ascii="宋体" w:hAnsi="宋体" w:eastAsia="宋体" w:cs="宋体"/>
          <w:snapToGrid w:val="0"/>
          <w:color w:val="auto"/>
          <w:kern w:val="0"/>
          <w:sz w:val="24"/>
          <w:szCs w:val="24"/>
          <w:highlight w:val="none"/>
          <w:u w:val="single"/>
          <w:shd w:val="clear" w:color="auto" w:fill="auto"/>
        </w:rPr>
        <w:t>工程监理</w:t>
      </w:r>
      <w:r>
        <w:rPr>
          <w:rFonts w:hint="eastAsia" w:ascii="宋体" w:hAnsi="宋体" w:eastAsia="宋体" w:cs="宋体"/>
          <w:snapToGrid w:val="0"/>
          <w:color w:val="auto"/>
          <w:kern w:val="0"/>
          <w:sz w:val="24"/>
          <w:szCs w:val="24"/>
          <w:highlight w:val="none"/>
          <w:u w:val="single"/>
          <w:shd w:val="clear" w:color="auto" w:fill="auto"/>
          <w:lang w:val="en-US" w:eastAsia="zh-CN"/>
        </w:rPr>
        <w:t>丙</w:t>
      </w:r>
      <w:r>
        <w:rPr>
          <w:rFonts w:hint="eastAsia" w:ascii="宋体" w:hAnsi="宋体" w:eastAsia="宋体" w:cs="宋体"/>
          <w:snapToGrid w:val="0"/>
          <w:color w:val="auto"/>
          <w:kern w:val="0"/>
          <w:sz w:val="24"/>
          <w:szCs w:val="24"/>
          <w:highlight w:val="none"/>
          <w:u w:val="single"/>
          <w:shd w:val="clear" w:color="auto" w:fill="auto"/>
        </w:rPr>
        <w:t>级以上（含</w:t>
      </w:r>
      <w:r>
        <w:rPr>
          <w:rFonts w:hint="eastAsia" w:ascii="宋体" w:hAnsi="宋体" w:eastAsia="宋体" w:cs="宋体"/>
          <w:snapToGrid w:val="0"/>
          <w:color w:val="auto"/>
          <w:kern w:val="0"/>
          <w:sz w:val="24"/>
          <w:szCs w:val="24"/>
          <w:highlight w:val="none"/>
          <w:u w:val="single"/>
          <w:shd w:val="clear" w:color="auto" w:fill="auto"/>
          <w:lang w:val="en-US" w:eastAsia="zh-CN"/>
        </w:rPr>
        <w:t>丙</w:t>
      </w:r>
      <w:r>
        <w:rPr>
          <w:rFonts w:hint="eastAsia" w:ascii="宋体" w:hAnsi="宋体" w:eastAsia="宋体" w:cs="宋体"/>
          <w:snapToGrid w:val="0"/>
          <w:color w:val="auto"/>
          <w:kern w:val="0"/>
          <w:sz w:val="24"/>
          <w:szCs w:val="24"/>
          <w:highlight w:val="none"/>
          <w:u w:val="single"/>
          <w:shd w:val="clear" w:color="auto" w:fill="auto"/>
        </w:rPr>
        <w:t>级）资质的独立法人。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snapToGrid w:val="0"/>
          <w:color w:val="auto"/>
          <w:kern w:val="0"/>
        </w:rPr>
      </w:pPr>
      <w:r>
        <w:rPr>
          <w:rFonts w:hint="eastAsia" w:ascii="Times New Roman" w:hAnsi="Times New Roman" w:eastAsia="宋体" w:cs="Times New Roman"/>
          <w:snapToGrid w:val="0"/>
          <w:color w:val="auto"/>
          <w:kern w:val="0"/>
        </w:rPr>
        <w:t>2.2.3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pStyle w:val="83"/>
        <w:wordWrap w:val="0"/>
        <w:adjustRightInd w:val="0"/>
        <w:snapToGrid w:val="0"/>
        <w:spacing w:line="440" w:lineRule="exact"/>
        <w:ind w:firstLine="480"/>
        <w:jc w:val="left"/>
        <w:rPr>
          <w:snapToGrid w:val="0"/>
          <w:color w:val="auto"/>
          <w:kern w:val="0"/>
          <w:sz w:val="24"/>
        </w:rPr>
      </w:pPr>
      <w:r>
        <w:rPr>
          <w:rFonts w:hint="eastAsia"/>
          <w:b/>
          <w:bCs/>
          <w:snapToGrid w:val="0"/>
          <w:color w:val="auto"/>
          <w:kern w:val="0"/>
          <w:sz w:val="24"/>
        </w:rPr>
        <w:t>2.3</w:t>
      </w:r>
      <w:r>
        <w:rPr>
          <w:rFonts w:hint="eastAsia"/>
          <w:snapToGrid w:val="0"/>
          <w:color w:val="auto"/>
          <w:kern w:val="0"/>
          <w:sz w:val="24"/>
        </w:rPr>
        <w:t xml:space="preserve"> 相关人员要求</w:t>
      </w:r>
    </w:p>
    <w:p>
      <w:pPr>
        <w:pStyle w:val="83"/>
        <w:wordWrap w:val="0"/>
        <w:adjustRightInd w:val="0"/>
        <w:snapToGrid w:val="0"/>
        <w:spacing w:line="440" w:lineRule="exact"/>
        <w:ind w:firstLine="480"/>
        <w:jc w:val="left"/>
        <w:rPr>
          <w:snapToGrid w:val="0"/>
          <w:color w:val="auto"/>
          <w:kern w:val="0"/>
          <w:sz w:val="24"/>
        </w:rPr>
      </w:pPr>
      <w:r>
        <w:rPr>
          <w:rFonts w:hint="eastAsia"/>
          <w:b/>
          <w:bCs/>
          <w:snapToGrid w:val="0"/>
          <w:color w:val="auto"/>
          <w:kern w:val="0"/>
          <w:sz w:val="24"/>
        </w:rPr>
        <w:t>2.3.1</w:t>
      </w:r>
      <w:r>
        <w:rPr>
          <w:rFonts w:hint="eastAsia"/>
          <w:snapToGrid w:val="0"/>
          <w:color w:val="auto"/>
          <w:kern w:val="0"/>
          <w:sz w:val="24"/>
        </w:rPr>
        <w:t xml:space="preserve"> 投标人拟派总监理工</w:t>
      </w:r>
      <w:r>
        <w:rPr>
          <w:rFonts w:hint="eastAsia" w:ascii="Times New Roman" w:hAnsi="Times New Roman" w:eastAsia="宋体" w:cs="Times New Roman"/>
          <w:snapToGrid w:val="0"/>
          <w:color w:val="auto"/>
          <w:kern w:val="0"/>
          <w:sz w:val="24"/>
        </w:rPr>
        <w:t>程师为</w:t>
      </w:r>
      <w:r>
        <w:rPr>
          <w:rFonts w:hint="eastAsia" w:ascii="Times New Roman" w:hAnsi="Times New Roman" w:eastAsia="宋体" w:cs="Times New Roman"/>
          <w:snapToGrid w:val="0"/>
          <w:color w:val="auto"/>
          <w:kern w:val="0"/>
          <w:sz w:val="24"/>
          <w:lang w:val="en-US" w:eastAsia="zh-CN"/>
        </w:rPr>
        <w:t>同时具有</w:t>
      </w:r>
      <w:r>
        <w:rPr>
          <w:rFonts w:hint="eastAsia"/>
          <w:snapToGrid w:val="0"/>
          <w:color w:val="auto"/>
          <w:kern w:val="0"/>
          <w:sz w:val="24"/>
          <w:u w:val="single"/>
        </w:rPr>
        <w:t xml:space="preserve"> </w:t>
      </w:r>
      <w:r>
        <w:rPr>
          <w:rFonts w:hint="eastAsia" w:ascii="宋体" w:hAnsi="宋体" w:cs="宋体"/>
          <w:snapToGrid w:val="0"/>
          <w:color w:val="auto"/>
          <w:kern w:val="0"/>
          <w:sz w:val="24"/>
          <w:szCs w:val="24"/>
          <w:highlight w:val="none"/>
          <w:u w:val="single"/>
          <w:shd w:val="clear" w:color="auto" w:fill="auto"/>
          <w:lang w:eastAsia="zh-CN"/>
        </w:rPr>
        <w:t>市政公用</w:t>
      </w:r>
      <w:r>
        <w:rPr>
          <w:rFonts w:hint="eastAsia" w:ascii="宋体" w:hAnsi="宋体" w:eastAsia="宋体" w:cs="宋体"/>
          <w:snapToGrid w:val="0"/>
          <w:color w:val="auto"/>
          <w:kern w:val="0"/>
          <w:sz w:val="24"/>
          <w:szCs w:val="24"/>
          <w:highlight w:val="none"/>
          <w:u w:val="single"/>
          <w:shd w:val="clear" w:color="auto" w:fill="auto"/>
        </w:rPr>
        <w:t>工程</w:t>
      </w:r>
      <w:r>
        <w:rPr>
          <w:rFonts w:hint="eastAsia"/>
          <w:snapToGrid w:val="0"/>
          <w:color w:val="auto"/>
          <w:kern w:val="0"/>
          <w:sz w:val="24"/>
          <w:u w:val="single"/>
        </w:rPr>
        <w:t xml:space="preserve">  </w:t>
      </w:r>
      <w:r>
        <w:rPr>
          <w:rFonts w:hint="eastAsia"/>
          <w:snapToGrid w:val="0"/>
          <w:color w:val="auto"/>
          <w:kern w:val="0"/>
          <w:sz w:val="24"/>
        </w:rPr>
        <w:t>专业注册监理工程师，应持有国家住建部印发的有效注册证书，其担任总监理工程师职务的其他在施（包括已中标未开工、已开工未竣工）建设工程项目不得超过</w:t>
      </w:r>
      <w:r>
        <w:rPr>
          <w:rFonts w:hint="eastAsia"/>
          <w:snapToGrid w:val="0"/>
          <w:color w:val="auto"/>
          <w:kern w:val="0"/>
          <w:sz w:val="24"/>
          <w:u w:val="single"/>
        </w:rPr>
        <w:t xml:space="preserve"> 2 </w:t>
      </w:r>
      <w:r>
        <w:rPr>
          <w:rFonts w:hint="eastAsia"/>
          <w:snapToGrid w:val="0"/>
          <w:color w:val="auto"/>
          <w:kern w:val="0"/>
          <w:sz w:val="24"/>
        </w:rPr>
        <w:t>个。</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拟派总监理工程师现阶段有担任其他在施建设工程项目总监理工程师职务的，须得到任职项目建设单位书面同意后方可担任本招标项目总监理工程师。</w:t>
      </w:r>
    </w:p>
    <w:p>
      <w:pPr>
        <w:pStyle w:val="83"/>
        <w:wordWrap w:val="0"/>
        <w:adjustRightInd w:val="0"/>
        <w:snapToGrid w:val="0"/>
        <w:spacing w:line="440" w:lineRule="exact"/>
        <w:ind w:firstLine="482" w:firstLineChars="200"/>
        <w:jc w:val="left"/>
        <w:rPr>
          <w:snapToGrid w:val="0"/>
          <w:color w:val="auto"/>
          <w:kern w:val="0"/>
          <w:sz w:val="24"/>
        </w:rPr>
      </w:pPr>
      <w:r>
        <w:rPr>
          <w:rFonts w:hint="eastAsia"/>
          <w:b/>
          <w:bCs/>
          <w:snapToGrid w:val="0"/>
          <w:color w:val="auto"/>
          <w:kern w:val="0"/>
          <w:sz w:val="24"/>
        </w:rPr>
        <w:t>2.3.2</w:t>
      </w:r>
      <w:r>
        <w:rPr>
          <w:rFonts w:hint="eastAsia"/>
          <w:snapToGrid w:val="0"/>
          <w:color w:val="auto"/>
          <w:kern w:val="0"/>
          <w:sz w:val="24"/>
        </w:rPr>
        <w:t xml:space="preserve"> 投标人（包括组成联合体的所有成员单位）与其拟派往本项目监理机构的所有人员之间必须具备合法、唯一的劳动聘用关系。拟派人员中具备注册执业资格的，其注册单位须与投标人保持一致。</w:t>
      </w:r>
    </w:p>
    <w:p>
      <w:pPr>
        <w:pStyle w:val="83"/>
        <w:wordWrap w:val="0"/>
        <w:adjustRightInd w:val="0"/>
        <w:snapToGrid w:val="0"/>
        <w:spacing w:line="440" w:lineRule="exact"/>
        <w:ind w:firstLine="480"/>
        <w:jc w:val="left"/>
        <w:rPr>
          <w:snapToGrid w:val="0"/>
          <w:color w:val="auto"/>
          <w:kern w:val="0"/>
          <w:sz w:val="24"/>
        </w:rPr>
      </w:pPr>
      <w:r>
        <w:rPr>
          <w:rFonts w:hint="eastAsia"/>
          <w:b/>
          <w:bCs/>
          <w:snapToGrid w:val="0"/>
          <w:color w:val="auto"/>
          <w:kern w:val="0"/>
          <w:sz w:val="24"/>
        </w:rPr>
        <w:t>2.4</w:t>
      </w:r>
      <w:r>
        <w:rPr>
          <w:rFonts w:hint="eastAsia"/>
          <w:snapToGrid w:val="0"/>
          <w:color w:val="auto"/>
          <w:kern w:val="0"/>
          <w:sz w:val="24"/>
        </w:rPr>
        <w:t xml:space="preserve"> 禁止投标条款</w:t>
      </w:r>
    </w:p>
    <w:p>
      <w:pPr>
        <w:pStyle w:val="83"/>
        <w:wordWrap w:val="0"/>
        <w:adjustRightInd w:val="0"/>
        <w:snapToGrid w:val="0"/>
        <w:spacing w:line="440" w:lineRule="exact"/>
        <w:ind w:firstLine="480"/>
        <w:jc w:val="left"/>
        <w:rPr>
          <w:snapToGrid w:val="0"/>
          <w:color w:val="auto"/>
          <w:kern w:val="0"/>
          <w:sz w:val="24"/>
        </w:rPr>
      </w:pPr>
      <w:r>
        <w:rPr>
          <w:rFonts w:hint="eastAsia"/>
          <w:b/>
          <w:bCs/>
          <w:snapToGrid w:val="0"/>
          <w:color w:val="auto"/>
          <w:kern w:val="0"/>
          <w:sz w:val="24"/>
        </w:rPr>
        <w:t>2.4.1</w:t>
      </w:r>
      <w:r>
        <w:rPr>
          <w:rFonts w:hint="eastAsia"/>
          <w:snapToGrid w:val="0"/>
          <w:color w:val="auto"/>
          <w:kern w:val="0"/>
          <w:sz w:val="24"/>
        </w:rPr>
        <w:t xml:space="preserve"> 投标人不得存在下列情形之一：</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（1）为招标人不具有独立法人资格的附属机构（单位）；</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（2）与招标人存在利害关系且可能影响招标公正性；</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（3）与本招标项目的其他投标人为同一个单位负责人；</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（4）与本招标项目的其他投标人存在控股、管理关系；</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（5）为本招标项目的代建人；</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（6）为本招标项目的招标代理机构；</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（7）与本招标项目的代建人或招标代理机构同为一个法定代表人；</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（8）与本招标项目的代建人或招标代理机构存在控股或参股关系；</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（9）与本招标项目的施工承包人以及建筑材料、建筑构配件和设备供应商有隶属关系或者其他利害关系；</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（10）被依法暂停或者取消投标资格；</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（11）被责令停产停业、暂扣或者吊销许可证、暂扣或者吊销执照；</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（12）进入清算程序，或被宣告破产，或其他丧失履约能力的情形；</w:t>
      </w:r>
    </w:p>
    <w:p>
      <w:pPr>
        <w:pStyle w:val="83"/>
        <w:wordWrap w:val="0"/>
        <w:adjustRightInd w:val="0"/>
        <w:snapToGrid w:val="0"/>
        <w:spacing w:line="440" w:lineRule="exact"/>
        <w:ind w:firstLine="480"/>
        <w:jc w:val="left"/>
        <w:rPr>
          <w:snapToGrid w:val="0"/>
          <w:color w:val="auto"/>
          <w:kern w:val="0"/>
          <w:sz w:val="24"/>
        </w:rPr>
      </w:pPr>
      <w:r>
        <w:rPr>
          <w:rFonts w:hint="eastAsia"/>
          <w:snapToGrid w:val="0"/>
          <w:color w:val="auto"/>
          <w:kern w:val="0"/>
          <w:sz w:val="24"/>
        </w:rPr>
        <w:t>（13）在最近三年内发生重大监理质量问题（以相关行业主管部门的行政处罚决定或司法机关出具的有关法律文书为准）；</w:t>
      </w:r>
    </w:p>
    <w:p>
      <w:pPr>
        <w:pStyle w:val="83"/>
        <w:wordWrap w:val="0"/>
        <w:adjustRightInd w:val="0"/>
        <w:snapToGrid w:val="0"/>
        <w:spacing w:line="440" w:lineRule="exact"/>
        <w:ind w:firstLine="240" w:firstLineChars="100"/>
        <w:jc w:val="left"/>
        <w:rPr>
          <w:rFonts w:hint="eastAsia" w:ascii="Times New Roman" w:hAnsi="Times New Roman" w:eastAsia="宋体" w:cs="Times New Roman"/>
          <w:snapToGrid w:val="0"/>
          <w:color w:val="auto"/>
          <w:kern w:val="0"/>
          <w:sz w:val="24"/>
        </w:rPr>
      </w:pPr>
      <w:r>
        <w:rPr>
          <w:rFonts w:hint="eastAsia"/>
          <w:snapToGrid w:val="0"/>
          <w:color w:val="auto"/>
          <w:kern w:val="0"/>
          <w:sz w:val="24"/>
        </w:rPr>
        <w:sym w:font="Wingdings" w:char="00D8"/>
      </w:r>
      <w:r>
        <w:rPr>
          <w:rFonts w:hint="eastAsia"/>
          <w:snapToGrid w:val="0"/>
          <w:color w:val="auto"/>
          <w:kern w:val="0"/>
          <w:sz w:val="24"/>
        </w:rPr>
        <w:t xml:space="preserve"> （14）被“信用中国”网站（https://www.creditchina.gov.cn）发布的《法人和其他组织信用信</w:t>
      </w:r>
      <w:r>
        <w:rPr>
          <w:rFonts w:hint="eastAsia" w:ascii="Times New Roman" w:hAnsi="Times New Roman" w:eastAsia="宋体" w:cs="Times New Roman"/>
          <w:snapToGrid w:val="0"/>
          <w:color w:val="auto"/>
          <w:kern w:val="0"/>
          <w:sz w:val="24"/>
        </w:rPr>
        <w:t>息》列为严重失信主体名单的。</w:t>
      </w:r>
    </w:p>
    <w:p>
      <w:pPr>
        <w:pStyle w:val="83"/>
        <w:wordWrap w:val="0"/>
        <w:adjustRightInd w:val="0"/>
        <w:snapToGrid w:val="0"/>
        <w:spacing w:line="440" w:lineRule="exact"/>
        <w:ind w:firstLine="482" w:firstLineChars="200"/>
        <w:jc w:val="left"/>
        <w:rPr>
          <w:rFonts w:hint="eastAsia"/>
          <w:snapToGrid w:val="0"/>
          <w:color w:val="auto"/>
          <w:kern w:val="0"/>
          <w:sz w:val="24"/>
        </w:rPr>
      </w:pPr>
      <w:r>
        <w:rPr>
          <w:rFonts w:hint="eastAsia"/>
          <w:b/>
          <w:bCs/>
          <w:snapToGrid w:val="0"/>
          <w:color w:val="auto"/>
          <w:kern w:val="0"/>
          <w:sz w:val="24"/>
        </w:rPr>
        <w:t>2.4.2</w:t>
      </w:r>
      <w:r>
        <w:rPr>
          <w:rFonts w:hint="eastAsia"/>
          <w:snapToGrid w:val="0"/>
          <w:color w:val="auto"/>
          <w:kern w:val="0"/>
          <w:sz w:val="24"/>
        </w:rPr>
        <w:t xml:space="preserve"> 招标人拒绝以下名单中的单位参加本次投标：</w:t>
      </w:r>
    </w:p>
    <w:tbl>
      <w:tblPr>
        <w:tblStyle w:val="28"/>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4397"/>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6" w:type="dxa"/>
            <w:noWrap w:val="0"/>
            <w:vAlign w:val="center"/>
          </w:tcPr>
          <w:p>
            <w:pPr>
              <w:wordWrap w:val="0"/>
              <w:adjustRightInd w:val="0"/>
              <w:snapToGrid w:val="0"/>
              <w:spacing w:line="400" w:lineRule="exact"/>
              <w:jc w:val="center"/>
              <w:rPr>
                <w:rFonts w:hint="eastAsia"/>
                <w:color w:val="auto"/>
              </w:rPr>
            </w:pPr>
            <w:r>
              <w:rPr>
                <w:rFonts w:hint="eastAsia"/>
                <w:color w:val="auto"/>
              </w:rPr>
              <w:t>序号</w:t>
            </w:r>
          </w:p>
        </w:tc>
        <w:tc>
          <w:tcPr>
            <w:tcW w:w="4397" w:type="dxa"/>
            <w:noWrap w:val="0"/>
            <w:vAlign w:val="center"/>
          </w:tcPr>
          <w:p>
            <w:pPr>
              <w:wordWrap w:val="0"/>
              <w:adjustRightInd w:val="0"/>
              <w:snapToGrid w:val="0"/>
              <w:spacing w:line="400" w:lineRule="exact"/>
              <w:jc w:val="center"/>
              <w:rPr>
                <w:rFonts w:hint="eastAsia"/>
                <w:color w:val="auto"/>
              </w:rPr>
            </w:pPr>
            <w:r>
              <w:rPr>
                <w:rFonts w:hint="eastAsia"/>
                <w:color w:val="auto"/>
              </w:rPr>
              <w:t>单位名称</w:t>
            </w:r>
          </w:p>
        </w:tc>
        <w:tc>
          <w:tcPr>
            <w:tcW w:w="3761" w:type="dxa"/>
            <w:noWrap w:val="0"/>
            <w:vAlign w:val="center"/>
          </w:tcPr>
          <w:p>
            <w:pPr>
              <w:wordWrap w:val="0"/>
              <w:adjustRightInd w:val="0"/>
              <w:snapToGrid w:val="0"/>
              <w:spacing w:line="400" w:lineRule="exact"/>
              <w:jc w:val="center"/>
              <w:rPr>
                <w:rFonts w:hint="eastAsia"/>
                <w:color w:val="auto"/>
              </w:rPr>
            </w:pPr>
            <w:r>
              <w:rPr>
                <w:rFonts w:hint="eastAsia"/>
                <w:color w:val="auto"/>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96" w:type="dxa"/>
            <w:noWrap w:val="0"/>
            <w:vAlign w:val="center"/>
          </w:tcPr>
          <w:p>
            <w:pPr>
              <w:pStyle w:val="83"/>
              <w:wordWrap w:val="0"/>
              <w:adjustRightInd w:val="0"/>
              <w:snapToGrid w:val="0"/>
              <w:jc w:val="center"/>
              <w:rPr>
                <w:rFonts w:hint="eastAsia"/>
                <w:color w:val="auto"/>
                <w:sz w:val="24"/>
              </w:rPr>
            </w:pPr>
            <w:r>
              <w:rPr>
                <w:rFonts w:hint="eastAsia"/>
                <w:color w:val="auto"/>
                <w:sz w:val="24"/>
                <w:highlight w:val="none"/>
                <w:lang w:val="en-US" w:eastAsia="zh-CN"/>
              </w:rPr>
              <w:t>1</w:t>
            </w:r>
          </w:p>
        </w:tc>
        <w:tc>
          <w:tcPr>
            <w:tcW w:w="4397" w:type="dxa"/>
            <w:noWrap w:val="0"/>
            <w:vAlign w:val="center"/>
          </w:tcPr>
          <w:p>
            <w:pPr>
              <w:pStyle w:val="83"/>
              <w:wordWrap w:val="0"/>
              <w:adjustRightInd w:val="0"/>
              <w:snapToGrid w:val="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主报名人：中天设计咨询有限公司（联合报名人：建材广州工程勘测院有限公司</w:t>
            </w:r>
          </w:p>
        </w:tc>
        <w:tc>
          <w:tcPr>
            <w:tcW w:w="3761" w:type="dxa"/>
            <w:noWrap w:val="0"/>
            <w:vAlign w:val="center"/>
          </w:tcPr>
          <w:p>
            <w:pPr>
              <w:pStyle w:val="83"/>
              <w:wordWrap w:val="0"/>
              <w:adjustRightInd w:val="0"/>
              <w:snapToGrid w:val="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为本招标项目的勘察、设计单位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96" w:type="dxa"/>
            <w:noWrap w:val="0"/>
            <w:vAlign w:val="center"/>
          </w:tcPr>
          <w:p>
            <w:pPr>
              <w:pStyle w:val="83"/>
              <w:wordWrap w:val="0"/>
              <w:adjustRightInd w:val="0"/>
              <w:snapToGrid w:val="0"/>
              <w:jc w:val="center"/>
              <w:rPr>
                <w:rFonts w:hint="eastAsia"/>
                <w:color w:val="auto"/>
                <w:sz w:val="24"/>
              </w:rPr>
            </w:pPr>
            <w:r>
              <w:rPr>
                <w:rFonts w:hint="eastAsia"/>
                <w:color w:val="auto"/>
                <w:sz w:val="24"/>
                <w:highlight w:val="none"/>
                <w:lang w:val="en-US" w:eastAsia="zh-CN"/>
              </w:rPr>
              <w:t>2</w:t>
            </w:r>
          </w:p>
        </w:tc>
        <w:tc>
          <w:tcPr>
            <w:tcW w:w="4397" w:type="dxa"/>
            <w:noWrap w:val="0"/>
            <w:vAlign w:val="center"/>
          </w:tcPr>
          <w:p>
            <w:pPr>
              <w:pStyle w:val="83"/>
              <w:wordWrap w:val="0"/>
              <w:adjustRightInd w:val="0"/>
              <w:snapToGrid w:val="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广东铭信工程项目管理有限公司</w:t>
            </w:r>
          </w:p>
        </w:tc>
        <w:tc>
          <w:tcPr>
            <w:tcW w:w="3761" w:type="dxa"/>
            <w:noWrap w:val="0"/>
            <w:vAlign w:val="center"/>
          </w:tcPr>
          <w:p>
            <w:pPr>
              <w:pStyle w:val="83"/>
              <w:wordWrap w:val="0"/>
              <w:adjustRightInd w:val="0"/>
              <w:snapToGrid w:val="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为本招标项目的造价咨询单位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96" w:type="dxa"/>
            <w:noWrap w:val="0"/>
            <w:vAlign w:val="center"/>
          </w:tcPr>
          <w:p>
            <w:pPr>
              <w:pStyle w:val="83"/>
              <w:wordWrap w:val="0"/>
              <w:adjustRightInd w:val="0"/>
              <w:snapToGrid w:val="0"/>
              <w:jc w:val="center"/>
              <w:rPr>
                <w:rFonts w:hint="eastAsia"/>
                <w:color w:val="auto"/>
                <w:sz w:val="24"/>
              </w:rPr>
            </w:pPr>
            <w:r>
              <w:rPr>
                <w:rFonts w:hint="eastAsia"/>
                <w:color w:val="auto"/>
                <w:sz w:val="24"/>
                <w:highlight w:val="none"/>
                <w:lang w:val="en-US" w:eastAsia="zh-CN"/>
              </w:rPr>
              <w:t>3</w:t>
            </w:r>
          </w:p>
        </w:tc>
        <w:tc>
          <w:tcPr>
            <w:tcW w:w="4397" w:type="dxa"/>
            <w:noWrap w:val="0"/>
            <w:vAlign w:val="center"/>
          </w:tcPr>
          <w:p>
            <w:pPr>
              <w:pStyle w:val="83"/>
              <w:wordWrap w:val="0"/>
              <w:adjustRightInd w:val="0"/>
              <w:snapToGrid w:val="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韶关市利源工程建设有限公司</w:t>
            </w:r>
          </w:p>
        </w:tc>
        <w:tc>
          <w:tcPr>
            <w:tcW w:w="3761" w:type="dxa"/>
            <w:noWrap w:val="0"/>
            <w:vAlign w:val="center"/>
          </w:tcPr>
          <w:p>
            <w:pPr>
              <w:pStyle w:val="83"/>
              <w:wordWrap w:val="0"/>
              <w:adjustRightInd w:val="0"/>
              <w:snapToGrid w:val="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为本招标项目的可研编制单位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96" w:type="dxa"/>
            <w:noWrap w:val="0"/>
            <w:vAlign w:val="center"/>
          </w:tcPr>
          <w:p>
            <w:pPr>
              <w:pStyle w:val="83"/>
              <w:wordWrap w:val="0"/>
              <w:adjustRightInd w:val="0"/>
              <w:snapToGrid w:val="0"/>
              <w:jc w:val="center"/>
              <w:rPr>
                <w:rFonts w:hint="eastAsia"/>
                <w:color w:val="auto"/>
                <w:sz w:val="24"/>
              </w:rPr>
            </w:pPr>
            <w:r>
              <w:rPr>
                <w:rFonts w:hint="eastAsia"/>
                <w:color w:val="auto"/>
                <w:sz w:val="24"/>
                <w:highlight w:val="none"/>
                <w:lang w:val="en-US" w:eastAsia="zh-CN"/>
              </w:rPr>
              <w:t>4</w:t>
            </w:r>
          </w:p>
        </w:tc>
        <w:tc>
          <w:tcPr>
            <w:tcW w:w="4397" w:type="dxa"/>
            <w:noWrap w:val="0"/>
            <w:vAlign w:val="center"/>
          </w:tcPr>
          <w:p>
            <w:pPr>
              <w:pStyle w:val="83"/>
              <w:wordWrap w:val="0"/>
              <w:adjustRightInd w:val="0"/>
              <w:snapToGrid w:val="0"/>
              <w:rPr>
                <w:rFonts w:hint="eastAsia" w:eastAsia="宋体"/>
                <w:color w:val="auto"/>
                <w:sz w:val="24"/>
                <w:lang w:eastAsia="zh-CN"/>
              </w:rPr>
            </w:pPr>
            <w:r>
              <w:rPr>
                <w:rFonts w:hint="eastAsia" w:cs="Times New Roman"/>
                <w:color w:val="auto"/>
                <w:sz w:val="24"/>
                <w:highlight w:val="none"/>
                <w:lang w:val="en-US" w:eastAsia="zh-CN"/>
              </w:rPr>
              <w:t>深圳市建衡达工程造价咨询有限公司</w:t>
            </w:r>
            <w:r>
              <w:rPr>
                <w:rFonts w:hint="eastAsia" w:ascii="Times New Roman" w:hAnsi="Times New Roman" w:eastAsia="宋体" w:cs="Times New Roman"/>
                <w:color w:val="auto"/>
                <w:sz w:val="24"/>
                <w:highlight w:val="none"/>
                <w:lang w:val="en-US" w:eastAsia="zh-CN"/>
              </w:rPr>
              <w:t xml:space="preserve">  </w:t>
            </w:r>
          </w:p>
        </w:tc>
        <w:tc>
          <w:tcPr>
            <w:tcW w:w="3761" w:type="dxa"/>
            <w:noWrap w:val="0"/>
            <w:vAlign w:val="center"/>
          </w:tcPr>
          <w:p>
            <w:pPr>
              <w:pStyle w:val="83"/>
              <w:wordWrap w:val="0"/>
              <w:adjustRightInd w:val="0"/>
              <w:snapToGrid w:val="0"/>
              <w:rPr>
                <w:rFonts w:hint="eastAsia"/>
                <w:color w:val="auto"/>
                <w:sz w:val="24"/>
              </w:rPr>
            </w:pPr>
            <w:r>
              <w:rPr>
                <w:rFonts w:hint="eastAsia"/>
                <w:color w:val="auto"/>
                <w:sz w:val="24"/>
                <w:highlight w:val="none"/>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96" w:type="dxa"/>
            <w:noWrap w:val="0"/>
            <w:vAlign w:val="center"/>
          </w:tcPr>
          <w:p>
            <w:pPr>
              <w:pStyle w:val="83"/>
              <w:wordWrap w:val="0"/>
              <w:adjustRightInd w:val="0"/>
              <w:snapToGrid w:val="0"/>
              <w:jc w:val="center"/>
              <w:rPr>
                <w:rFonts w:hint="eastAsia" w:eastAsia="宋体"/>
                <w:color w:val="auto"/>
                <w:sz w:val="24"/>
                <w:lang w:eastAsia="zh-CN"/>
              </w:rPr>
            </w:pPr>
            <w:r>
              <w:rPr>
                <w:rFonts w:hint="eastAsia"/>
                <w:color w:val="auto"/>
                <w:sz w:val="24"/>
                <w:lang w:eastAsia="zh-CN"/>
              </w:rPr>
              <w:t>５</w:t>
            </w:r>
          </w:p>
        </w:tc>
        <w:tc>
          <w:tcPr>
            <w:tcW w:w="4397" w:type="dxa"/>
            <w:noWrap w:val="0"/>
            <w:vAlign w:val="center"/>
          </w:tcPr>
          <w:p>
            <w:pPr>
              <w:pStyle w:val="83"/>
              <w:wordWrap w:val="0"/>
              <w:adjustRightInd w:val="0"/>
              <w:snapToGrid w:val="0"/>
              <w:rPr>
                <w:rFonts w:hint="default" w:ascii="宋体" w:hAnsi="Calibri"/>
                <w:color w:val="auto"/>
                <w:kern w:val="2"/>
                <w:sz w:val="24"/>
                <w:lang w:val="en-US" w:eastAsia="zh-CN" w:bidi="ar-SA"/>
              </w:rPr>
            </w:pPr>
            <w:r>
              <w:rPr>
                <w:rFonts w:hint="eastAsia"/>
                <w:color w:val="auto"/>
                <w:sz w:val="24"/>
                <w:highlight w:val="none"/>
                <w:lang w:eastAsia="zh-CN"/>
              </w:rPr>
              <w:t>始兴县太平镇人民政府</w:t>
            </w:r>
          </w:p>
        </w:tc>
        <w:tc>
          <w:tcPr>
            <w:tcW w:w="3761" w:type="dxa"/>
            <w:noWrap w:val="0"/>
            <w:vAlign w:val="center"/>
          </w:tcPr>
          <w:p>
            <w:pPr>
              <w:pStyle w:val="83"/>
              <w:wordWrap w:val="0"/>
              <w:adjustRightInd w:val="0"/>
              <w:snapToGrid w:val="0"/>
              <w:rPr>
                <w:rFonts w:hint="eastAsia" w:ascii="宋体" w:hAnsi="Calibri"/>
                <w:color w:val="auto"/>
                <w:kern w:val="2"/>
                <w:sz w:val="24"/>
                <w:lang w:val="en-US" w:eastAsia="zh-CN" w:bidi="ar-SA"/>
              </w:rPr>
            </w:pPr>
            <w:r>
              <w:rPr>
                <w:rFonts w:hint="eastAsia"/>
                <w:color w:val="auto"/>
                <w:sz w:val="24"/>
                <w:highlight w:val="none"/>
              </w:rPr>
              <w:t>为本招标项目的业主单位</w:t>
            </w:r>
          </w:p>
        </w:tc>
      </w:tr>
    </w:tbl>
    <w:p>
      <w:pPr>
        <w:pStyle w:val="83"/>
        <w:wordWrap w:val="0"/>
        <w:adjustRightInd w:val="0"/>
        <w:snapToGrid w:val="0"/>
        <w:spacing w:line="440" w:lineRule="exact"/>
        <w:jc w:val="left"/>
        <w:rPr>
          <w:snapToGrid w:val="0"/>
          <w:color w:val="auto"/>
          <w:kern w:val="0"/>
          <w:sz w:val="24"/>
        </w:rPr>
      </w:pPr>
    </w:p>
    <w:p>
      <w:pPr>
        <w:pStyle w:val="83"/>
        <w:wordWrap w:val="0"/>
        <w:adjustRightInd w:val="0"/>
        <w:snapToGrid w:val="0"/>
        <w:spacing w:line="440" w:lineRule="exact"/>
        <w:ind w:firstLine="482" w:firstLineChars="200"/>
        <w:jc w:val="left"/>
        <w:rPr>
          <w:snapToGrid w:val="0"/>
          <w:color w:val="auto"/>
          <w:kern w:val="0"/>
          <w:sz w:val="24"/>
        </w:rPr>
      </w:pPr>
      <w:r>
        <w:rPr>
          <w:rFonts w:hint="eastAsia"/>
          <w:b/>
          <w:bCs/>
          <w:snapToGrid w:val="0"/>
          <w:color w:val="auto"/>
          <w:kern w:val="0"/>
          <w:sz w:val="24"/>
        </w:rPr>
        <w:t>2.5</w:t>
      </w:r>
      <w:r>
        <w:rPr>
          <w:rFonts w:hint="eastAsia"/>
          <w:snapToGrid w:val="0"/>
          <w:color w:val="auto"/>
          <w:kern w:val="0"/>
          <w:sz w:val="24"/>
        </w:rPr>
        <w:t xml:space="preserve"> 其他要求</w:t>
      </w:r>
    </w:p>
    <w:p>
      <w:pPr>
        <w:pStyle w:val="83"/>
        <w:wordWrap w:val="0"/>
        <w:adjustRightInd w:val="0"/>
        <w:snapToGrid w:val="0"/>
        <w:spacing w:line="440" w:lineRule="exact"/>
        <w:ind w:firstLine="480" w:firstLineChars="200"/>
        <w:jc w:val="left"/>
        <w:rPr>
          <w:snapToGrid w:val="0"/>
          <w:color w:val="auto"/>
          <w:kern w:val="0"/>
          <w:sz w:val="24"/>
        </w:rPr>
      </w:pPr>
      <w:r>
        <w:rPr>
          <w:rFonts w:hint="eastAsia"/>
          <w:snapToGrid w:val="0"/>
          <w:color w:val="auto"/>
          <w:kern w:val="0"/>
          <w:sz w:val="24"/>
        </w:rPr>
        <w:t>省外企业及其拟派往本项目监理机构的所有人员均须按照《广东省住房和城乡建设厅关于取消省外建筑企业和人员进粤信息备案有关工作的通知》（粤建市﹝2015﹞52号）规定在“进粤企业和人员诚信信息登记平台”录入相关信息并通过数据规范检查。</w:t>
      </w:r>
    </w:p>
    <w:p>
      <w:pPr>
        <w:pStyle w:val="83"/>
        <w:wordWrap w:val="0"/>
        <w:adjustRightInd w:val="0"/>
        <w:snapToGrid w:val="0"/>
        <w:spacing w:line="440" w:lineRule="exact"/>
        <w:ind w:firstLine="480"/>
        <w:jc w:val="left"/>
        <w:rPr>
          <w:rFonts w:hint="eastAsia"/>
          <w:b/>
          <w:bCs/>
          <w:snapToGrid w:val="0"/>
          <w:color w:val="auto"/>
          <w:kern w:val="0"/>
          <w:sz w:val="24"/>
        </w:rPr>
      </w:pPr>
      <w:r>
        <w:rPr>
          <w:rFonts w:hint="eastAsia"/>
          <w:b/>
          <w:bCs/>
          <w:snapToGrid w:val="0"/>
          <w:color w:val="auto"/>
          <w:kern w:val="0"/>
          <w:sz w:val="24"/>
        </w:rPr>
        <w:t>3 招标文件的获取</w:t>
      </w:r>
    </w:p>
    <w:p>
      <w:pPr>
        <w:pStyle w:val="83"/>
        <w:wordWrap w:val="0"/>
        <w:adjustRightInd w:val="0"/>
        <w:snapToGrid w:val="0"/>
        <w:spacing w:line="420" w:lineRule="exact"/>
        <w:ind w:firstLine="480"/>
        <w:jc w:val="left"/>
        <w:rPr>
          <w:rFonts w:hint="eastAsia"/>
          <w:snapToGrid w:val="0"/>
          <w:color w:val="auto"/>
          <w:kern w:val="0"/>
          <w:sz w:val="24"/>
        </w:rPr>
      </w:pPr>
      <w:r>
        <w:rPr>
          <w:rFonts w:hint="eastAsia"/>
          <w:snapToGrid w:val="0"/>
          <w:color w:val="auto"/>
          <w:kern w:val="0"/>
          <w:sz w:val="24"/>
        </w:rPr>
        <w:t>3.1 本次招标实行电子投标。</w:t>
      </w:r>
    </w:p>
    <w:p>
      <w:pPr>
        <w:pStyle w:val="83"/>
        <w:wordWrap w:val="0"/>
        <w:adjustRightInd w:val="0"/>
        <w:snapToGrid w:val="0"/>
        <w:spacing w:line="440" w:lineRule="exact"/>
        <w:ind w:firstLine="480" w:firstLineChars="200"/>
        <w:jc w:val="left"/>
        <w:rPr>
          <w:rFonts w:hint="eastAsia"/>
          <w:snapToGrid w:val="0"/>
          <w:color w:val="auto"/>
          <w:kern w:val="0"/>
          <w:sz w:val="24"/>
        </w:rPr>
      </w:pPr>
      <w:r>
        <w:rPr>
          <w:rFonts w:hint="eastAsia" w:ascii="宋体" w:hAnsi="宋体"/>
          <w:snapToGrid w:val="0"/>
          <w:color w:val="auto"/>
          <w:kern w:val="0"/>
          <w:sz w:val="24"/>
        </w:rPr>
        <w:t>本项目招标文件随招标公告在</w:t>
      </w:r>
      <w:r>
        <w:rPr>
          <w:rFonts w:hint="eastAsia"/>
          <w:snapToGrid w:val="0"/>
          <w:color w:val="auto"/>
          <w:kern w:val="0"/>
          <w:sz w:val="24"/>
        </w:rPr>
        <w:t>全国公共资源交易平台 （广东省·韶关市）（https://ygp.gdzwfw.gov.cn/ggzy-portal/#/440200/index）</w:t>
      </w:r>
      <w:r>
        <w:rPr>
          <w:rFonts w:hint="eastAsia" w:ascii="宋体" w:hAnsi="宋体"/>
          <w:snapToGrid w:val="0"/>
          <w:color w:val="auto"/>
          <w:kern w:val="0"/>
          <w:sz w:val="24"/>
        </w:rPr>
        <w:t>网站发布。招标文件一经在</w:t>
      </w:r>
      <w:r>
        <w:rPr>
          <w:rFonts w:hint="eastAsia"/>
          <w:snapToGrid w:val="0"/>
          <w:color w:val="auto"/>
          <w:kern w:val="0"/>
          <w:sz w:val="24"/>
        </w:rPr>
        <w:t>全国公共资源交易平台 （广东省·韶关市）（https://ygp.gdzwfw.gov.cn/ggzy-portal/#/440200/index）</w:t>
      </w:r>
      <w:r>
        <w:rPr>
          <w:rFonts w:hint="eastAsia" w:ascii="宋体" w:hAnsi="宋体"/>
          <w:snapToGrid w:val="0"/>
          <w:color w:val="auto"/>
          <w:kern w:val="0"/>
          <w:sz w:val="24"/>
        </w:rPr>
        <w:t>发布，视为发售投标人，招标文件及相关附件由投标人自行在</w:t>
      </w:r>
      <w:r>
        <w:rPr>
          <w:rFonts w:hint="eastAsia"/>
          <w:snapToGrid w:val="0"/>
          <w:color w:val="auto"/>
          <w:kern w:val="0"/>
          <w:sz w:val="24"/>
        </w:rPr>
        <w:t>全国公共资源交易平台 （广东省·韶关市）（https://ygp.gdzwfw.gov.cn/ggzy-portal/#/440200/index）</w:t>
      </w:r>
      <w:r>
        <w:rPr>
          <w:rFonts w:hint="eastAsia" w:ascii="宋体" w:hAnsi="宋体"/>
          <w:snapToGrid w:val="0"/>
          <w:color w:val="auto"/>
          <w:kern w:val="0"/>
          <w:sz w:val="24"/>
        </w:rPr>
        <w:t>网站下载。请于招标文件获取期间,（详见“重要事项时间地点一览表”）招标文件获取期间与投标截止时间一致，投标人须登录</w:t>
      </w:r>
      <w:r>
        <w:rPr>
          <w:rFonts w:hint="eastAsia"/>
          <w:snapToGrid w:val="0"/>
          <w:color w:val="auto"/>
          <w:kern w:val="0"/>
          <w:sz w:val="24"/>
        </w:rPr>
        <w:t>全国公共资源交易平台 （广东省·韶关市）（https://ygp.gdzwfw.gov.cn/ggzy-portal/#/440200/index）</w:t>
      </w:r>
      <w:r>
        <w:rPr>
          <w:rFonts w:hint="eastAsia" w:ascii="宋体" w:hAnsi="宋体"/>
          <w:snapToGrid w:val="0"/>
          <w:color w:val="auto"/>
          <w:kern w:val="0"/>
          <w:sz w:val="24"/>
        </w:rPr>
        <w:t>，使用新建设工程交易系统进行下载招标文件及相关附件，并于电子投标截止时间（详见“重要事项时间地点一览表”）前完成电子投标。投标人可登录</w:t>
      </w:r>
      <w:r>
        <w:rPr>
          <w:rFonts w:hint="eastAsia"/>
          <w:snapToGrid w:val="0"/>
          <w:color w:val="auto"/>
          <w:kern w:val="0"/>
          <w:sz w:val="24"/>
        </w:rPr>
        <w:t>全国公共资源交易平台 （广东省·韶关市）（https://ygp.gdzwfw.gov.cn/ggzy-portal/#/440200/index）</w:t>
      </w:r>
      <w:r>
        <w:rPr>
          <w:rFonts w:hint="eastAsia" w:ascii="宋体" w:hAnsi="宋体"/>
          <w:snapToGrid w:val="0"/>
          <w:color w:val="auto"/>
          <w:kern w:val="0"/>
          <w:sz w:val="24"/>
        </w:rPr>
        <w:t>，在【服务指南】栏目中下载《韶关市公共资源建设工程交易系统-投标人操作指南》，了解网上获取招标文件操作流程。技术咨询电话：18819797080/0751-8379671 伍先生，业务咨询电话：0751-8633211、8633071。</w:t>
      </w:r>
    </w:p>
    <w:p>
      <w:pPr>
        <w:pStyle w:val="83"/>
        <w:wordWrap w:val="0"/>
        <w:adjustRightInd w:val="0"/>
        <w:snapToGrid w:val="0"/>
        <w:spacing w:line="440" w:lineRule="exact"/>
        <w:ind w:firstLine="480"/>
        <w:jc w:val="left"/>
        <w:rPr>
          <w:rFonts w:hint="eastAsia"/>
          <w:snapToGrid w:val="0"/>
          <w:color w:val="auto"/>
          <w:kern w:val="0"/>
          <w:sz w:val="24"/>
        </w:rPr>
      </w:pPr>
      <w:r>
        <w:rPr>
          <w:rFonts w:hint="eastAsia"/>
          <w:snapToGrid w:val="0"/>
          <w:color w:val="auto"/>
          <w:kern w:val="0"/>
          <w:sz w:val="24"/>
        </w:rPr>
        <w:t>3.2 只有申领了数字证书（CA）、“粤企签”或GDCA/SZCA/NETCA等符合法律法规规定的电子印章，并在交易系统中完成企业信息数据入库的投标人，方可使用交易系统获取招标文件和电子投标。首次在韶关市参与建设工程招标投标活动的投标人，必须在平台系统上传企业相关资料办理企业入库事宜。投标人可登录全国公共资源交易平台 （广东省·韶关市）（https://ygp.gdzwfw.gov.cn/ggzy-portal/#/440200/index）办理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autoSpaceDN w:val="0"/>
        <w:spacing w:line="336" w:lineRule="auto"/>
        <w:ind w:firstLine="480" w:firstLineChars="200"/>
        <w:rPr>
          <w:rFonts w:hint="eastAsia"/>
          <w:snapToGrid w:val="0"/>
          <w:color w:val="auto"/>
          <w:kern w:val="0"/>
          <w:szCs w:val="24"/>
        </w:rPr>
      </w:pPr>
      <w:r>
        <w:rPr>
          <w:rFonts w:hint="eastAsia"/>
          <w:snapToGrid w:val="0"/>
          <w:color w:val="auto"/>
          <w:kern w:val="0"/>
          <w:szCs w:val="24"/>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autoSpaceDN w:val="0"/>
        <w:spacing w:line="312" w:lineRule="auto"/>
        <w:ind w:firstLine="480" w:firstLineChars="200"/>
        <w:rPr>
          <w:rFonts w:hint="eastAsia"/>
          <w:snapToGrid w:val="0"/>
          <w:color w:val="auto"/>
          <w:kern w:val="0"/>
          <w:szCs w:val="24"/>
        </w:rPr>
      </w:pPr>
      <w:r>
        <w:rPr>
          <w:rFonts w:hint="eastAsia"/>
          <w:snapToGrid w:val="0"/>
          <w:color w:val="auto"/>
          <w:kern w:val="0"/>
          <w:szCs w:val="24"/>
        </w:rPr>
        <w:t>已入库企业的有关信息（如单位名称、基本账号、资质、人员等）发生变化的，须及时在建设工程交易系统进行相应变更。投标人未及时变更而造成的损失和后果，由投标人自行承担。</w:t>
      </w:r>
    </w:p>
    <w:p>
      <w:pPr>
        <w:tabs>
          <w:tab w:val="left" w:pos="7020"/>
        </w:tabs>
        <w:wordWrap w:val="0"/>
        <w:adjustRightInd w:val="0"/>
        <w:snapToGrid w:val="0"/>
        <w:spacing w:line="440" w:lineRule="exact"/>
        <w:ind w:firstLine="482" w:firstLineChars="200"/>
        <w:rPr>
          <w:rFonts w:hint="eastAsia" w:hAnsi="宋体" w:cs="宋体"/>
          <w:snapToGrid w:val="0"/>
          <w:color w:val="auto"/>
          <w:kern w:val="0"/>
        </w:rPr>
      </w:pPr>
      <w:r>
        <w:rPr>
          <w:rFonts w:hint="eastAsia" w:hAnsi="宋体" w:cs="宋体"/>
          <w:b/>
          <w:bCs/>
          <w:snapToGrid w:val="0"/>
          <w:color w:val="auto"/>
          <w:kern w:val="0"/>
        </w:rPr>
        <w:t>3.3</w:t>
      </w:r>
      <w:r>
        <w:rPr>
          <w:rFonts w:hint="eastAsia" w:hAnsi="宋体" w:cs="宋体"/>
          <w:snapToGrid w:val="0"/>
          <w:color w:val="auto"/>
          <w:kern w:val="0"/>
        </w:rPr>
        <w:t xml:space="preserve"> 投标保证</w:t>
      </w:r>
    </w:p>
    <w:p>
      <w:pPr>
        <w:tabs>
          <w:tab w:val="left" w:pos="7020"/>
        </w:tabs>
        <w:wordWrap w:val="0"/>
        <w:adjustRightInd w:val="0"/>
        <w:snapToGrid w:val="0"/>
        <w:spacing w:line="440" w:lineRule="exact"/>
        <w:ind w:firstLine="482" w:firstLineChars="200"/>
        <w:rPr>
          <w:rFonts w:hint="eastAsia"/>
          <w:b/>
          <w:bCs/>
          <w:color w:val="auto"/>
        </w:rPr>
      </w:pPr>
      <w:r>
        <w:rPr>
          <w:rFonts w:hint="eastAsia" w:hAnsi="宋体" w:cs="宋体"/>
          <w:b/>
          <w:bCs/>
          <w:snapToGrid w:val="0"/>
          <w:color w:val="auto"/>
          <w:kern w:val="0"/>
        </w:rPr>
        <w:t>3.3.1．</w:t>
      </w:r>
      <w:r>
        <w:rPr>
          <w:rFonts w:hint="eastAsia" w:ascii="Times New Roman"/>
          <w:snapToGrid w:val="0"/>
          <w:color w:val="auto"/>
          <w:kern w:val="0"/>
        </w:rPr>
        <w:t>投标人须缴纳金额为人民币</w:t>
      </w:r>
      <w:r>
        <w:rPr>
          <w:rFonts w:hint="eastAsia" w:ascii="Times New Roman"/>
          <w:snapToGrid w:val="0"/>
          <w:color w:val="auto"/>
          <w:kern w:val="0"/>
          <w:u w:val="single"/>
          <w:lang w:val="en-US" w:eastAsia="zh-CN"/>
        </w:rPr>
        <w:t>1000.00</w:t>
      </w:r>
      <w:r>
        <w:rPr>
          <w:rFonts w:hint="eastAsia" w:ascii="Times New Roman"/>
          <w:snapToGrid w:val="0"/>
          <w:color w:val="auto"/>
          <w:kern w:val="0"/>
        </w:rPr>
        <w:t>元的投标保证。</w:t>
      </w:r>
    </w:p>
    <w:p>
      <w:pPr>
        <w:tabs>
          <w:tab w:val="left" w:pos="7020"/>
        </w:tabs>
        <w:wordWrap w:val="0"/>
        <w:adjustRightInd w:val="0"/>
        <w:snapToGrid w:val="0"/>
        <w:spacing w:line="440" w:lineRule="exact"/>
        <w:ind w:firstLine="482" w:firstLineChars="200"/>
        <w:rPr>
          <w:rFonts w:hint="eastAsia" w:hAnsi="宋体" w:cs="宋体"/>
          <w:snapToGrid w:val="0"/>
          <w:color w:val="auto"/>
          <w:kern w:val="0"/>
        </w:rPr>
      </w:pPr>
      <w:r>
        <w:rPr>
          <w:rFonts w:hint="eastAsia" w:hAnsi="宋体" w:cs="宋体"/>
          <w:b/>
          <w:bCs/>
          <w:snapToGrid w:val="0"/>
          <w:color w:val="auto"/>
          <w:kern w:val="0"/>
        </w:rPr>
        <w:t>3.3.2</w:t>
      </w:r>
      <w:r>
        <w:rPr>
          <w:rFonts w:hint="eastAsia" w:hAnsi="宋体" w:cs="宋体"/>
          <w:snapToGrid w:val="0"/>
          <w:color w:val="auto"/>
          <w:kern w:val="0"/>
        </w:rPr>
        <w:t xml:space="preserve"> 投标保证的形式包括投标保证金、投标保证担保、投标保证保险三种，由投标人自主选择。</w:t>
      </w:r>
    </w:p>
    <w:p>
      <w:pPr>
        <w:tabs>
          <w:tab w:val="left" w:pos="7020"/>
        </w:tabs>
        <w:adjustRightInd w:val="0"/>
        <w:snapToGrid w:val="0"/>
        <w:ind w:firstLine="480" w:firstLineChars="200"/>
        <w:rPr>
          <w:bCs/>
          <w:snapToGrid w:val="0"/>
          <w:color w:val="auto"/>
          <w:kern w:val="0"/>
          <w:szCs w:val="24"/>
        </w:rPr>
      </w:pPr>
      <w:r>
        <w:rPr>
          <w:bCs/>
          <w:snapToGrid w:val="0"/>
          <w:color w:val="auto"/>
          <w:kern w:val="0"/>
          <w:szCs w:val="24"/>
        </w:rPr>
        <w:t>（1）采用投标保证金的，投标人在建设工程交易系统获取招标文件完毕后，即可在系统申请缴纳投标保证金，获取本次招标投标保证金缴纳账号。投标人须于投标保证金到账截止时间（见本公告“重要事项时间地点一览表”）前，从其基本账户将投标保证金转账到指定的缴纳账号。逾期到账的、从非投标人基本账户转出的，其投标无效。</w:t>
      </w:r>
    </w:p>
    <w:p>
      <w:pPr>
        <w:tabs>
          <w:tab w:val="left" w:pos="7020"/>
        </w:tabs>
        <w:adjustRightInd w:val="0"/>
        <w:snapToGrid w:val="0"/>
        <w:ind w:firstLine="480" w:firstLineChars="200"/>
        <w:rPr>
          <w:bCs/>
          <w:snapToGrid w:val="0"/>
          <w:color w:val="auto"/>
          <w:kern w:val="0"/>
          <w:szCs w:val="24"/>
        </w:rPr>
      </w:pPr>
      <w:r>
        <w:rPr>
          <w:bCs/>
          <w:snapToGrid w:val="0"/>
          <w:color w:val="auto"/>
          <w:kern w:val="0"/>
          <w:szCs w:val="24"/>
        </w:rPr>
        <w:t>（2）</w:t>
      </w:r>
      <w:r>
        <w:rPr>
          <w:rFonts w:hint="eastAsia"/>
          <w:snapToGrid w:val="0"/>
          <w:color w:val="auto"/>
          <w:kern w:val="0"/>
        </w:rPr>
        <w:t>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p>
    <w:p>
      <w:pPr>
        <w:autoSpaceDN w:val="0"/>
        <w:spacing w:line="336" w:lineRule="auto"/>
        <w:ind w:firstLine="480" w:firstLineChars="200"/>
        <w:rPr>
          <w:rFonts w:hint="eastAsia" w:hAnsi="宋体" w:cs="宋体"/>
          <w:color w:val="auto"/>
          <w:kern w:val="0"/>
          <w:szCs w:val="21"/>
        </w:rPr>
      </w:pPr>
      <w:r>
        <w:rPr>
          <w:rFonts w:hint="eastAsia" w:hAnsi="宋体" w:cs="宋体"/>
          <w:color w:val="auto"/>
          <w:kern w:val="0"/>
          <w:szCs w:val="21"/>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w:t>
      </w:r>
      <w:r>
        <w:rPr>
          <w:rFonts w:hint="eastAsia"/>
          <w:snapToGrid w:val="0"/>
          <w:color w:val="auto"/>
          <w:kern w:val="0"/>
          <w:szCs w:val="21"/>
        </w:rPr>
        <w:t>全国公共资源交易平台 （广东省·韶关市）（https://ygp.gdzwfw.gov.cn/ggzy-portal/#/440200/index）</w:t>
      </w:r>
      <w:r>
        <w:rPr>
          <w:rFonts w:hint="eastAsia" w:hAnsi="宋体" w:cs="宋体"/>
          <w:color w:val="auto"/>
          <w:kern w:val="0"/>
          <w:szCs w:val="21"/>
        </w:rPr>
        <w:t>，在【交易指引】栏目中下载《建设工程网上交易系统保险保证金缴纳操作指南》，了解网上投保具体操作流程。逾期投保的，其投标无效。</w:t>
      </w:r>
    </w:p>
    <w:p>
      <w:pPr>
        <w:tabs>
          <w:tab w:val="left" w:pos="7020"/>
        </w:tabs>
        <w:adjustRightInd w:val="0"/>
        <w:snapToGrid w:val="0"/>
        <w:ind w:firstLine="480" w:firstLineChars="200"/>
        <w:rPr>
          <w:bCs/>
          <w:snapToGrid w:val="0"/>
          <w:color w:val="auto"/>
          <w:kern w:val="0"/>
          <w:szCs w:val="24"/>
        </w:rPr>
      </w:pPr>
      <w:r>
        <w:rPr>
          <w:bCs/>
          <w:snapToGrid w:val="0"/>
          <w:color w:val="auto"/>
          <w:kern w:val="0"/>
          <w:szCs w:val="24"/>
        </w:rPr>
        <w:t>温馨提醒：投标人采用投标保证担保或投标保证保险的，为避免在评标过程中因有效期发生争议，建议投标人将银行保函或电子保单有效期设置为较招标文件规定的投标有效期延长不少于20个日历天。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adjustRightInd w:val="0"/>
        <w:snapToGrid w:val="0"/>
        <w:ind w:firstLine="482" w:firstLineChars="200"/>
        <w:rPr>
          <w:rFonts w:ascii="Times New Roman"/>
          <w:snapToGrid w:val="0"/>
          <w:color w:val="auto"/>
          <w:kern w:val="0"/>
        </w:rPr>
      </w:pPr>
      <w:r>
        <w:rPr>
          <w:rFonts w:hint="eastAsia" w:ascii="Times New Roman"/>
          <w:b/>
          <w:bCs/>
          <w:snapToGrid w:val="0"/>
          <w:color w:val="auto"/>
          <w:kern w:val="0"/>
        </w:rPr>
        <w:t>3.4</w:t>
      </w:r>
      <w:r>
        <w:rPr>
          <w:rFonts w:hint="eastAsia" w:hAnsi="宋体" w:cs="宋体"/>
          <w:color w:val="auto"/>
          <w:kern w:val="0"/>
          <w:szCs w:val="24"/>
          <w:shd w:val="clear" w:color="auto" w:fill="FFFFFF"/>
        </w:rPr>
        <w:t>若投标人因自身原因未能正确完成招标文件的获取、电子投标、缴纳投标保证的，其投标无效。</w:t>
      </w:r>
    </w:p>
    <w:p>
      <w:pPr>
        <w:tabs>
          <w:tab w:val="left" w:pos="7020"/>
        </w:tabs>
        <w:wordWrap w:val="0"/>
        <w:adjustRightInd w:val="0"/>
        <w:snapToGrid w:val="0"/>
        <w:spacing w:line="360" w:lineRule="auto"/>
        <w:ind w:firstLine="482" w:firstLineChars="200"/>
        <w:outlineLvl w:val="2"/>
        <w:rPr>
          <w:rFonts w:ascii="Times New Roman"/>
          <w:snapToGrid w:val="0"/>
          <w:color w:val="auto"/>
          <w:kern w:val="0"/>
        </w:rPr>
      </w:pPr>
      <w:bookmarkStart w:id="31" w:name="_Toc31802"/>
      <w:r>
        <w:rPr>
          <w:rFonts w:hint="eastAsia" w:ascii="Times New Roman"/>
          <w:b/>
          <w:bCs/>
          <w:snapToGrid w:val="0"/>
          <w:color w:val="auto"/>
          <w:kern w:val="0"/>
        </w:rPr>
        <w:t>4．服务期限</w:t>
      </w:r>
      <w:bookmarkEnd w:id="31"/>
    </w:p>
    <w:p>
      <w:pPr>
        <w:widowControl/>
        <w:shd w:val="clear" w:color="auto" w:fill="FFFFFF"/>
        <w:spacing w:line="360" w:lineRule="auto"/>
        <w:ind w:firstLine="482" w:firstLineChars="200"/>
        <w:jc w:val="left"/>
        <w:rPr>
          <w:rFonts w:ascii="Times New Roman"/>
          <w:snapToGrid w:val="0"/>
          <w:color w:val="auto"/>
          <w:kern w:val="0"/>
        </w:rPr>
      </w:pPr>
      <w:r>
        <w:rPr>
          <w:rFonts w:hint="eastAsia" w:ascii="Times New Roman"/>
          <w:b/>
          <w:bCs/>
          <w:snapToGrid w:val="0"/>
          <w:color w:val="auto"/>
          <w:kern w:val="0"/>
        </w:rPr>
        <w:t>4.1</w:t>
      </w:r>
      <w:r>
        <w:rPr>
          <w:rFonts w:hint="eastAsia" w:ascii="Times New Roman"/>
          <w:snapToGrid w:val="0"/>
          <w:color w:val="auto"/>
          <w:kern w:val="0"/>
        </w:rPr>
        <w:t xml:space="preserve"> 监理：</w:t>
      </w:r>
      <w:r>
        <w:rPr>
          <w:rFonts w:hint="eastAsia" w:hAnsi="宋体" w:cs="宋体"/>
          <w:bCs/>
          <w:color w:val="auto"/>
          <w:kern w:val="0"/>
          <w:szCs w:val="24"/>
          <w:lang w:bidi="ar"/>
        </w:rPr>
        <w:t>监理服务期从监理合同签订之日起计，至本工程缺陷责任保修期结束且本工程结算金额经政府主管部门审定且双方的责任义务履行完毕时止。</w:t>
      </w:r>
    </w:p>
    <w:p>
      <w:pPr>
        <w:pStyle w:val="4"/>
        <w:wordWrap w:val="0"/>
        <w:autoSpaceDE/>
        <w:autoSpaceDN/>
        <w:snapToGrid w:val="0"/>
        <w:spacing w:line="440" w:lineRule="exact"/>
        <w:ind w:firstLine="480"/>
        <w:jc w:val="both"/>
        <w:rPr>
          <w:rFonts w:ascii="Times New Roman"/>
          <w:b/>
          <w:snapToGrid w:val="0"/>
          <w:color w:val="auto"/>
        </w:rPr>
      </w:pPr>
      <w:bookmarkStart w:id="32" w:name="_Toc10746"/>
      <w:bookmarkStart w:id="33" w:name="_Toc17266"/>
      <w:r>
        <w:rPr>
          <w:rFonts w:hint="eastAsia" w:ascii="Times New Roman"/>
          <w:b/>
          <w:snapToGrid w:val="0"/>
          <w:color w:val="auto"/>
        </w:rPr>
        <w:t>5．服务标准</w:t>
      </w:r>
      <w:bookmarkEnd w:id="32"/>
      <w:bookmarkEnd w:id="33"/>
    </w:p>
    <w:p>
      <w:pPr>
        <w:wordWrap w:val="0"/>
        <w:adjustRightInd w:val="0"/>
        <w:snapToGrid w:val="0"/>
        <w:spacing w:line="440" w:lineRule="exact"/>
        <w:ind w:firstLine="482" w:firstLineChars="200"/>
        <w:rPr>
          <w:rFonts w:ascii="Times New Roman"/>
          <w:i/>
          <w:iCs/>
          <w:snapToGrid w:val="0"/>
          <w:color w:val="auto"/>
          <w:kern w:val="0"/>
        </w:rPr>
      </w:pPr>
      <w:r>
        <w:rPr>
          <w:rFonts w:hint="eastAsia" w:ascii="Times New Roman"/>
          <w:b/>
          <w:bCs/>
          <w:snapToGrid w:val="0"/>
          <w:color w:val="auto"/>
          <w:kern w:val="0"/>
        </w:rPr>
        <w:t>5.1</w:t>
      </w:r>
      <w:r>
        <w:rPr>
          <w:rFonts w:hint="eastAsia" w:ascii="Times New Roman"/>
          <w:snapToGrid w:val="0"/>
          <w:color w:val="auto"/>
          <w:kern w:val="0"/>
        </w:rPr>
        <w:t xml:space="preserve"> 监理：</w:t>
      </w:r>
      <w:r>
        <w:rPr>
          <w:rFonts w:hint="eastAsia" w:hAnsi="宋体" w:cs="宋体"/>
          <w:color w:val="auto"/>
          <w:szCs w:val="24"/>
        </w:rPr>
        <w:t>工程质量达到合格标准。</w:t>
      </w: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5.2</w:t>
      </w:r>
      <w:r>
        <w:rPr>
          <w:rFonts w:hint="eastAsia" w:ascii="Times New Roman"/>
          <w:snapToGrid w:val="0"/>
          <w:color w:val="auto"/>
          <w:kern w:val="0"/>
        </w:rPr>
        <w:t xml:space="preserve"> 根据韶关市人民政府《关于加快推进全市绿色建筑发展工作的通知》（韶府办明电〔2013〕277号）有关规定，本招标项目</w:t>
      </w:r>
      <w:r>
        <w:rPr>
          <w:rFonts w:hint="eastAsia" w:ascii="Times New Roman"/>
          <w:snapToGrid w:val="0"/>
          <w:color w:val="auto"/>
          <w:kern w:val="0"/>
          <w:lang w:val="en-US" w:eastAsia="zh-CN"/>
        </w:rPr>
        <w:t>不</w:t>
      </w:r>
      <w:r>
        <w:rPr>
          <w:rFonts w:hint="eastAsia" w:ascii="Times New Roman"/>
          <w:snapToGrid w:val="0"/>
          <w:color w:val="auto"/>
          <w:kern w:val="0"/>
        </w:rPr>
        <w:t>纳入绿色建筑实施范围。</w:t>
      </w:r>
      <w:bookmarkStart w:id="34" w:name="_Hlt69356505"/>
      <w:bookmarkEnd w:id="34"/>
      <w:bookmarkStart w:id="35" w:name="_Hlt74493474"/>
      <w:bookmarkEnd w:id="35"/>
      <w:bookmarkStart w:id="36" w:name="_Hlt69699204"/>
      <w:bookmarkEnd w:id="36"/>
      <w:bookmarkStart w:id="37" w:name="_Hlt121563076"/>
      <w:bookmarkEnd w:id="37"/>
      <w:bookmarkStart w:id="38" w:name="_Hlt88974078"/>
      <w:bookmarkEnd w:id="38"/>
      <w:bookmarkStart w:id="39" w:name="_Hlt120502666"/>
      <w:bookmarkEnd w:id="39"/>
      <w:bookmarkStart w:id="40" w:name="_Hlt74496537"/>
      <w:bookmarkEnd w:id="40"/>
      <w:bookmarkStart w:id="41" w:name="_Hlt111690342"/>
      <w:bookmarkEnd w:id="41"/>
    </w:p>
    <w:p>
      <w:pPr>
        <w:pStyle w:val="36"/>
        <w:rPr>
          <w:color w:val="auto"/>
        </w:rPr>
      </w:pPr>
    </w:p>
    <w:p>
      <w:pPr>
        <w:pStyle w:val="4"/>
        <w:wordWrap w:val="0"/>
        <w:autoSpaceDE/>
        <w:autoSpaceDN/>
        <w:snapToGrid w:val="0"/>
        <w:spacing w:line="440" w:lineRule="exact"/>
        <w:ind w:firstLine="482" w:firstLineChars="200"/>
        <w:jc w:val="both"/>
        <w:rPr>
          <w:rFonts w:ascii="Times New Roman"/>
          <w:b/>
          <w:snapToGrid w:val="0"/>
          <w:color w:val="auto"/>
        </w:rPr>
      </w:pPr>
      <w:bookmarkStart w:id="42" w:name="_Toc1875"/>
      <w:bookmarkStart w:id="43" w:name="_Toc32757"/>
      <w:r>
        <w:rPr>
          <w:rFonts w:hint="eastAsia" w:ascii="Times New Roman"/>
          <w:b/>
          <w:snapToGrid w:val="0"/>
          <w:color w:val="auto"/>
        </w:rPr>
        <w:t>6．现场踏勘</w:t>
      </w:r>
      <w:bookmarkEnd w:id="42"/>
      <w:bookmarkEnd w:id="43"/>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6.1</w:t>
      </w:r>
      <w:r>
        <w:rPr>
          <w:rFonts w:hint="eastAsia" w:ascii="Times New Roman"/>
          <w:snapToGrid w:val="0"/>
          <w:color w:val="auto"/>
          <w:kern w:val="0"/>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6.2</w:t>
      </w:r>
      <w:r>
        <w:rPr>
          <w:rFonts w:hint="eastAsia" w:ascii="Times New Roman"/>
          <w:snapToGrid w:val="0"/>
          <w:color w:val="auto"/>
          <w:kern w:val="0"/>
        </w:rPr>
        <w:t xml:space="preserve"> 在现场踏勘过程中，投标人应确保自身安全，投标人如果发生人身伤亡、财物或其他损失，法律法规有规定的按有关规定处理，没有规定的由投标人自行负责。</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6.3</w:t>
      </w:r>
      <w:r>
        <w:rPr>
          <w:rFonts w:hint="eastAsia" w:ascii="Times New Roman"/>
          <w:snapToGrid w:val="0"/>
          <w:color w:val="auto"/>
          <w:kern w:val="0"/>
        </w:rPr>
        <w:t xml:space="preserve"> 现场踏勘期间的交通、食宿由投标人自行安排，费用自理。</w:t>
      </w:r>
    </w:p>
    <w:p>
      <w:pPr>
        <w:pStyle w:val="4"/>
        <w:wordWrap w:val="0"/>
        <w:autoSpaceDE/>
        <w:autoSpaceDN/>
        <w:snapToGrid w:val="0"/>
        <w:spacing w:line="440" w:lineRule="exact"/>
        <w:ind w:firstLine="480"/>
        <w:jc w:val="both"/>
        <w:rPr>
          <w:rFonts w:ascii="Times New Roman"/>
          <w:b/>
          <w:snapToGrid w:val="0"/>
          <w:color w:val="auto"/>
        </w:rPr>
      </w:pPr>
    </w:p>
    <w:p>
      <w:pPr>
        <w:pStyle w:val="4"/>
        <w:wordWrap w:val="0"/>
        <w:autoSpaceDE/>
        <w:autoSpaceDN/>
        <w:snapToGrid w:val="0"/>
        <w:spacing w:line="440" w:lineRule="exact"/>
        <w:ind w:firstLine="482" w:firstLineChars="200"/>
        <w:jc w:val="both"/>
        <w:rPr>
          <w:rFonts w:ascii="Times New Roman"/>
          <w:b/>
          <w:snapToGrid w:val="0"/>
          <w:color w:val="auto"/>
        </w:rPr>
      </w:pPr>
      <w:bookmarkStart w:id="44" w:name="_Toc8198"/>
      <w:bookmarkStart w:id="45" w:name="_Toc27971"/>
      <w:r>
        <w:rPr>
          <w:rFonts w:hint="eastAsia" w:ascii="Times New Roman"/>
          <w:b/>
          <w:snapToGrid w:val="0"/>
          <w:color w:val="auto"/>
        </w:rPr>
        <w:t>7．招标文件的提问和答疑</w:t>
      </w:r>
      <w:bookmarkEnd w:id="44"/>
      <w:bookmarkEnd w:id="45"/>
      <w:bookmarkStart w:id="46" w:name="_Hlt74496410"/>
      <w:bookmarkEnd w:id="46"/>
    </w:p>
    <w:p>
      <w:pPr>
        <w:wordWrap w:val="0"/>
        <w:adjustRightInd w:val="0"/>
        <w:snapToGrid w:val="0"/>
        <w:spacing w:line="440" w:lineRule="exact"/>
        <w:ind w:firstLine="482" w:firstLineChars="200"/>
        <w:rPr>
          <w:rFonts w:hint="eastAsia" w:hAnsi="宋体" w:cs="宋体"/>
          <w:snapToGrid w:val="0"/>
          <w:color w:val="auto"/>
          <w:kern w:val="0"/>
          <w:szCs w:val="24"/>
          <w:lang w:bidi="ar"/>
        </w:rPr>
      </w:pPr>
      <w:bookmarkStart w:id="47" w:name="_Hlt69699188"/>
      <w:bookmarkEnd w:id="47"/>
      <w:bookmarkStart w:id="48" w:name="_Hlt92513711"/>
      <w:bookmarkEnd w:id="48"/>
      <w:bookmarkStart w:id="49" w:name="_Hlt92513715"/>
      <w:bookmarkEnd w:id="49"/>
      <w:bookmarkStart w:id="50" w:name="_Toc23036"/>
      <w:bookmarkStart w:id="51" w:name="_Toc27690"/>
      <w:r>
        <w:rPr>
          <w:rFonts w:hint="eastAsia" w:hAnsi="宋体" w:cs="宋体"/>
          <w:b/>
          <w:bCs/>
          <w:snapToGrid w:val="0"/>
          <w:color w:val="auto"/>
          <w:kern w:val="0"/>
        </w:rPr>
        <w:t>7.1</w:t>
      </w:r>
      <w:r>
        <w:rPr>
          <w:rFonts w:hint="eastAsia" w:hAnsi="宋体" w:cs="宋体"/>
          <w:snapToGrid w:val="0"/>
          <w:color w:val="auto"/>
          <w:kern w:val="0"/>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hAnsi="宋体" w:cs="宋体"/>
          <w:snapToGrid w:val="0"/>
          <w:color w:val="auto"/>
          <w:kern w:val="0"/>
          <w:szCs w:val="24"/>
          <w:lang w:bidi="ar"/>
        </w:rPr>
        <w:t>。</w:t>
      </w:r>
    </w:p>
    <w:p>
      <w:pPr>
        <w:wordWrap w:val="0"/>
        <w:adjustRightInd w:val="0"/>
        <w:snapToGrid w:val="0"/>
        <w:spacing w:line="440" w:lineRule="exact"/>
        <w:ind w:firstLine="560"/>
        <w:rPr>
          <w:rFonts w:hint="eastAsia" w:hAnsi="宋体" w:cs="宋体"/>
          <w:snapToGrid w:val="0"/>
          <w:color w:val="auto"/>
          <w:kern w:val="0"/>
        </w:rPr>
      </w:pPr>
      <w:r>
        <w:rPr>
          <w:rFonts w:hint="eastAsia" w:hAnsi="宋体" w:cs="宋体"/>
          <w:b/>
          <w:bCs/>
          <w:snapToGrid w:val="0"/>
          <w:color w:val="auto"/>
          <w:kern w:val="0"/>
        </w:rPr>
        <w:t xml:space="preserve">7.2 </w:t>
      </w:r>
      <w:r>
        <w:rPr>
          <w:rFonts w:hint="eastAsia" w:hAnsi="宋体" w:cs="宋体"/>
          <w:snapToGrid w:val="0"/>
          <w:color w:val="auto"/>
          <w:kern w:val="0"/>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440" w:lineRule="exact"/>
        <w:ind w:firstLine="560"/>
        <w:rPr>
          <w:rFonts w:hint="eastAsia" w:hAnsi="宋体" w:cs="宋体"/>
          <w:snapToGrid w:val="0"/>
          <w:color w:val="auto"/>
          <w:kern w:val="0"/>
        </w:rPr>
      </w:pPr>
      <w:r>
        <w:rPr>
          <w:rFonts w:hint="eastAsia" w:hAnsi="宋体" w:cs="宋体"/>
          <w:b/>
          <w:bCs/>
          <w:snapToGrid w:val="0"/>
          <w:color w:val="auto"/>
          <w:kern w:val="0"/>
        </w:rPr>
        <w:t>7.3</w:t>
      </w:r>
      <w:r>
        <w:rPr>
          <w:rFonts w:hint="eastAsia" w:hAnsi="宋体" w:cs="宋体"/>
          <w:snapToGrid w:val="0"/>
          <w:color w:val="auto"/>
          <w:kern w:val="0"/>
        </w:rPr>
        <w:t xml:space="preserve"> 招标人对招标文件所作的答疑（或修改）公告，构成招标文件的组成部分。</w:t>
      </w:r>
    </w:p>
    <w:p>
      <w:pPr>
        <w:pStyle w:val="4"/>
        <w:wordWrap w:val="0"/>
        <w:autoSpaceDE/>
        <w:autoSpaceDN/>
        <w:snapToGrid w:val="0"/>
        <w:spacing w:line="440" w:lineRule="exact"/>
        <w:ind w:firstLine="480"/>
        <w:jc w:val="both"/>
        <w:rPr>
          <w:rFonts w:hint="eastAsia" w:ascii="Times New Roman"/>
          <w:b/>
          <w:snapToGrid w:val="0"/>
          <w:color w:val="auto"/>
        </w:rPr>
      </w:pPr>
    </w:p>
    <w:p>
      <w:pPr>
        <w:pStyle w:val="4"/>
        <w:wordWrap w:val="0"/>
        <w:autoSpaceDE/>
        <w:autoSpaceDN/>
        <w:snapToGrid w:val="0"/>
        <w:spacing w:line="440" w:lineRule="exact"/>
        <w:ind w:firstLine="480"/>
        <w:jc w:val="both"/>
        <w:rPr>
          <w:rFonts w:ascii="Times New Roman"/>
          <w:b/>
          <w:snapToGrid w:val="0"/>
          <w:color w:val="auto"/>
        </w:rPr>
      </w:pPr>
      <w:r>
        <w:rPr>
          <w:rFonts w:hint="eastAsia" w:ascii="Times New Roman"/>
          <w:b/>
          <w:snapToGrid w:val="0"/>
          <w:color w:val="auto"/>
        </w:rPr>
        <w:t>8．最高投标限价</w:t>
      </w:r>
      <w:bookmarkEnd w:id="50"/>
      <w:bookmarkEnd w:id="51"/>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8.1</w:t>
      </w:r>
      <w:r>
        <w:rPr>
          <w:rFonts w:hint="eastAsia" w:ascii="Times New Roman"/>
          <w:snapToGrid w:val="0"/>
          <w:color w:val="auto"/>
          <w:kern w:val="0"/>
        </w:rPr>
        <w:t xml:space="preserve"> 本招标项目参考以下依据编制最高投标限价：</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（1）项目</w:t>
      </w:r>
      <w:r>
        <w:rPr>
          <w:rFonts w:hint="eastAsia" w:ascii="Times New Roman"/>
          <w:snapToGrid w:val="0"/>
          <w:color w:val="auto"/>
          <w:kern w:val="0"/>
          <w:u w:val="single"/>
        </w:rPr>
        <w:t xml:space="preserve"> 估算 </w:t>
      </w:r>
      <w:r>
        <w:rPr>
          <w:rFonts w:hint="eastAsia" w:ascii="Times New Roman"/>
          <w:snapToGrid w:val="0"/>
          <w:color w:val="auto"/>
          <w:kern w:val="0"/>
        </w:rPr>
        <w:t>投资额；</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（2）《建设工程监理与相关服务收费标准》；</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（3）监理及相关服务内容；</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（4）施工现场情况、工程特点；</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（5）项目所在地市场价格。</w:t>
      </w:r>
    </w:p>
    <w:p>
      <w:pPr>
        <w:wordWrap w:val="0"/>
        <w:adjustRightInd w:val="0"/>
        <w:snapToGrid w:val="0"/>
        <w:spacing w:line="440" w:lineRule="exact"/>
        <w:ind w:firstLine="482" w:firstLineChars="200"/>
        <w:rPr>
          <w:rFonts w:hint="eastAsia" w:ascii="Times New Roman" w:hAnsi="Times New Roman" w:eastAsia="宋体" w:cs="Times New Roman"/>
          <w:snapToGrid w:val="0"/>
          <w:color w:val="auto"/>
          <w:kern w:val="0"/>
          <w:szCs w:val="24"/>
          <w:u w:val="single"/>
        </w:rPr>
      </w:pPr>
      <w:r>
        <w:rPr>
          <w:rFonts w:hint="eastAsia" w:ascii="Times New Roman"/>
          <w:b/>
          <w:bCs/>
          <w:snapToGrid w:val="0"/>
          <w:color w:val="auto"/>
          <w:kern w:val="0"/>
        </w:rPr>
        <w:t>8.2</w:t>
      </w:r>
      <w:r>
        <w:rPr>
          <w:rFonts w:hint="eastAsia" w:ascii="Times New Roman"/>
          <w:snapToGrid w:val="0"/>
          <w:color w:val="auto"/>
          <w:kern w:val="0"/>
        </w:rPr>
        <w:t xml:space="preserve"> </w:t>
      </w:r>
      <w:r>
        <w:rPr>
          <w:rFonts w:hint="eastAsia" w:ascii="Times New Roman"/>
          <w:snapToGrid w:val="0"/>
          <w:color w:val="auto"/>
          <w:kern w:val="0"/>
          <w:szCs w:val="24"/>
        </w:rPr>
        <w:t>本次招标最高投标限价</w:t>
      </w:r>
      <w:r>
        <w:rPr>
          <w:rFonts w:hint="eastAsia" w:ascii="Times New Roman" w:hAnsi="Times New Roman" w:eastAsia="宋体" w:cs="Times New Roman"/>
          <w:snapToGrid w:val="0"/>
          <w:color w:val="auto"/>
          <w:kern w:val="0"/>
          <w:szCs w:val="24"/>
        </w:rPr>
        <w:t>为人民币（大写）：</w:t>
      </w:r>
      <w:r>
        <w:rPr>
          <w:rFonts w:hint="eastAsia" w:ascii="Times New Roman"/>
          <w:bCs/>
          <w:snapToGrid w:val="0"/>
          <w:color w:val="auto"/>
          <w:kern w:val="0"/>
          <w:sz w:val="24"/>
          <w:szCs w:val="24"/>
          <w:u w:val="single"/>
        </w:rPr>
        <w:t xml:space="preserve"> </w:t>
      </w:r>
      <w:r>
        <w:rPr>
          <w:rFonts w:hint="eastAsia" w:ascii="Times New Roman"/>
          <w:bCs/>
          <w:snapToGrid w:val="0"/>
          <w:color w:val="auto"/>
          <w:kern w:val="0"/>
          <w:sz w:val="24"/>
          <w:szCs w:val="24"/>
          <w:u w:val="single"/>
          <w:lang w:val="en-US" w:eastAsia="zh-CN"/>
        </w:rPr>
        <w:t>壹拾陆</w:t>
      </w:r>
      <w:r>
        <w:rPr>
          <w:rFonts w:hint="eastAsia" w:ascii="Times New Roman"/>
          <w:bCs/>
          <w:snapToGrid w:val="0"/>
          <w:color w:val="auto"/>
          <w:kern w:val="0"/>
          <w:sz w:val="24"/>
          <w:szCs w:val="24"/>
          <w:u w:val="single"/>
        </w:rPr>
        <w:t>万</w:t>
      </w:r>
      <w:r>
        <w:rPr>
          <w:rFonts w:hint="eastAsia" w:ascii="Times New Roman"/>
          <w:bCs/>
          <w:snapToGrid w:val="0"/>
          <w:color w:val="auto"/>
          <w:kern w:val="0"/>
          <w:sz w:val="24"/>
          <w:szCs w:val="24"/>
          <w:u w:val="single"/>
          <w:lang w:val="en-US" w:eastAsia="zh-CN"/>
        </w:rPr>
        <w:t>零贰佰</w:t>
      </w:r>
      <w:r>
        <w:rPr>
          <w:rFonts w:hint="eastAsia" w:ascii="Times New Roman"/>
          <w:bCs/>
          <w:snapToGrid w:val="0"/>
          <w:color w:val="auto"/>
          <w:kern w:val="0"/>
          <w:sz w:val="24"/>
          <w:szCs w:val="24"/>
          <w:u w:val="single"/>
        </w:rPr>
        <w:t>元整  （¥</w:t>
      </w:r>
      <w:r>
        <w:rPr>
          <w:rFonts w:hint="eastAsia" w:ascii="Times New Roman" w:cs="Times New Roman"/>
          <w:snapToGrid w:val="0"/>
          <w:color w:val="auto"/>
          <w:kern w:val="0"/>
          <w:sz w:val="24"/>
          <w:szCs w:val="24"/>
          <w:u w:val="single"/>
          <w:lang w:val="en-US" w:eastAsia="zh-CN"/>
        </w:rPr>
        <w:t>160200.00</w:t>
      </w:r>
      <w:r>
        <w:rPr>
          <w:rFonts w:hint="eastAsia" w:ascii="Times New Roman"/>
          <w:bCs/>
          <w:snapToGrid w:val="0"/>
          <w:color w:val="auto"/>
          <w:kern w:val="0"/>
          <w:sz w:val="24"/>
          <w:szCs w:val="24"/>
          <w:u w:val="single"/>
        </w:rPr>
        <w:t>元）</w:t>
      </w:r>
      <w:r>
        <w:rPr>
          <w:rFonts w:hint="eastAsia" w:ascii="Times New Roman" w:hAnsi="Times New Roman" w:eastAsia="宋体" w:cs="Times New Roman"/>
          <w:snapToGrid w:val="0"/>
          <w:color w:val="auto"/>
          <w:kern w:val="0"/>
          <w:szCs w:val="24"/>
          <w:u w:val="single"/>
        </w:rPr>
        <w:t>。</w:t>
      </w:r>
    </w:p>
    <w:p>
      <w:pPr>
        <w:pStyle w:val="4"/>
        <w:wordWrap w:val="0"/>
        <w:autoSpaceDE/>
        <w:autoSpaceDN/>
        <w:snapToGrid w:val="0"/>
        <w:spacing w:line="440" w:lineRule="exact"/>
        <w:ind w:firstLine="482" w:firstLineChars="200"/>
        <w:jc w:val="both"/>
        <w:rPr>
          <w:rFonts w:hint="eastAsia" w:ascii="Times New Roman"/>
          <w:b/>
          <w:snapToGrid w:val="0"/>
          <w:color w:val="auto"/>
        </w:rPr>
      </w:pPr>
      <w:bookmarkStart w:id="52" w:name="_Toc19710"/>
      <w:bookmarkStart w:id="53" w:name="_Toc7437"/>
    </w:p>
    <w:p>
      <w:pPr>
        <w:pStyle w:val="4"/>
        <w:wordWrap w:val="0"/>
        <w:autoSpaceDE/>
        <w:autoSpaceDN/>
        <w:snapToGrid w:val="0"/>
        <w:spacing w:line="440" w:lineRule="exact"/>
        <w:ind w:firstLine="482" w:firstLineChars="200"/>
        <w:jc w:val="both"/>
        <w:rPr>
          <w:rFonts w:ascii="Times New Roman"/>
          <w:b/>
          <w:snapToGrid w:val="0"/>
          <w:color w:val="auto"/>
        </w:rPr>
      </w:pPr>
      <w:r>
        <w:rPr>
          <w:rFonts w:hint="eastAsia" w:ascii="Times New Roman"/>
          <w:b/>
          <w:snapToGrid w:val="0"/>
          <w:color w:val="auto"/>
        </w:rPr>
        <w:t>9．投标报价</w:t>
      </w:r>
      <w:bookmarkEnd w:id="52"/>
      <w:bookmarkEnd w:id="53"/>
      <w:bookmarkStart w:id="54" w:name="_Hlt74498519"/>
      <w:bookmarkEnd w:id="54"/>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9.1</w:t>
      </w:r>
      <w:r>
        <w:rPr>
          <w:rFonts w:hint="eastAsia" w:ascii="Times New Roman"/>
          <w:snapToGrid w:val="0"/>
          <w:color w:val="auto"/>
          <w:kern w:val="0"/>
        </w:rPr>
        <w:t xml:space="preserve"> 本次招标采用填报</w:t>
      </w:r>
      <w:r>
        <w:rPr>
          <w:rFonts w:hint="eastAsia" w:ascii="Times New Roman"/>
          <w:snapToGrid w:val="0"/>
          <w:color w:val="auto"/>
          <w:kern w:val="0"/>
          <w:u w:val="single"/>
        </w:rPr>
        <w:t xml:space="preserve"> 投标报价 </w:t>
      </w:r>
      <w:r>
        <w:rPr>
          <w:rFonts w:hint="eastAsia" w:ascii="Times New Roman"/>
          <w:snapToGrid w:val="0"/>
          <w:color w:val="auto"/>
          <w:kern w:val="0"/>
        </w:rPr>
        <w:t>的方式进行报价。投标人应在《投标函》（格式二）中进行报价并填写《监理及相关服务报酬清单》（格式十四）。</w:t>
      </w:r>
    </w:p>
    <w:p>
      <w:pPr>
        <w:wordWrap w:val="0"/>
        <w:adjustRightInd w:val="0"/>
        <w:snapToGrid w:val="0"/>
        <w:spacing w:line="440" w:lineRule="exact"/>
        <w:ind w:firstLine="480" w:firstLineChars="200"/>
        <w:rPr>
          <w:rFonts w:ascii="Times New Roman"/>
          <w:snapToGrid w:val="0"/>
          <w:color w:val="auto"/>
          <w:kern w:val="0"/>
        </w:rPr>
      </w:pPr>
    </w:p>
    <w:p>
      <w:pPr>
        <w:ind w:firstLine="482" w:firstLineChars="200"/>
        <w:rPr>
          <w:rFonts w:ascii="Times New Roman"/>
          <w:snapToGrid w:val="0"/>
          <w:color w:val="auto"/>
          <w:kern w:val="0"/>
        </w:rPr>
      </w:pPr>
      <w:r>
        <w:rPr>
          <w:rFonts w:hint="eastAsia" w:ascii="Times New Roman"/>
          <w:b/>
          <w:bCs/>
          <w:snapToGrid w:val="0"/>
          <w:color w:val="auto"/>
          <w:kern w:val="0"/>
        </w:rPr>
        <w:t>9.2</w:t>
      </w:r>
      <w:r>
        <w:rPr>
          <w:rFonts w:hint="eastAsia" w:ascii="Times New Roman"/>
          <w:snapToGrid w:val="0"/>
          <w:color w:val="auto"/>
          <w:kern w:val="0"/>
        </w:rPr>
        <w:t xml:space="preserve"> 所有报价均以人民币“元”为单位，并保留两位小数。</w:t>
      </w:r>
    </w:p>
    <w:p>
      <w:pPr>
        <w:wordWrap w:val="0"/>
        <w:adjustRightInd w:val="0"/>
        <w:snapToGrid w:val="0"/>
        <w:spacing w:line="440" w:lineRule="exact"/>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9.3</w:t>
      </w:r>
      <w:r>
        <w:rPr>
          <w:rFonts w:hint="eastAsia" w:ascii="Times New Roman"/>
          <w:snapToGrid w:val="0"/>
          <w:color w:val="auto"/>
          <w:kern w:val="0"/>
        </w:rPr>
        <w:t xml:space="preserve"> 投标人只允许有一个投标总价。投标总价必须同时用大、小写表示，大、小写报价应保持一致，若不一致，以大写报价为准。</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9.4</w:t>
      </w:r>
      <w:r>
        <w:rPr>
          <w:rFonts w:hint="eastAsia" w:ascii="Times New Roman"/>
          <w:snapToGrid w:val="0"/>
          <w:color w:val="auto"/>
          <w:kern w:val="0"/>
        </w:rPr>
        <w:t xml:space="preserve"> 投标总价应包括国家规定的增值税税金。本次招标增值税税金按</w:t>
      </w:r>
      <w:r>
        <w:rPr>
          <w:rFonts w:hint="eastAsia" w:ascii="Times New Roman"/>
          <w:snapToGrid w:val="0"/>
          <w:color w:val="auto"/>
          <w:kern w:val="0"/>
          <w:u w:val="single"/>
        </w:rPr>
        <w:t xml:space="preserve"> 一般 </w:t>
      </w:r>
      <w:r>
        <w:rPr>
          <w:rFonts w:hint="eastAsia" w:ascii="Times New Roman"/>
          <w:snapToGrid w:val="0"/>
          <w:color w:val="auto"/>
          <w:kern w:val="0"/>
        </w:rPr>
        <w:t>计税方法计算。</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9.5</w:t>
      </w:r>
      <w:r>
        <w:rPr>
          <w:rFonts w:hint="eastAsia" w:ascii="Times New Roman"/>
          <w:snapToGrid w:val="0"/>
          <w:color w:val="auto"/>
          <w:kern w:val="0"/>
        </w:rPr>
        <w:t xml:space="preserve"> 投标总价不得高于最高投标限价，也不得低于成本。投标总价的所有优惠（降价、让利等），均应在《监理及相关服务报酬清单》（格式十四）中反映。</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9.6</w:t>
      </w:r>
      <w:r>
        <w:rPr>
          <w:rFonts w:hint="eastAsia" w:ascii="Times New Roman"/>
          <w:snapToGrid w:val="0"/>
          <w:color w:val="auto"/>
          <w:kern w:val="0"/>
        </w:rPr>
        <w:t xml:space="preserve"> 投标人应充分了解招标项目的总体情况以及影响投标报价的其他要素。</w:t>
      </w:r>
    </w:p>
    <w:p>
      <w:pPr>
        <w:pStyle w:val="4"/>
        <w:wordWrap w:val="0"/>
        <w:autoSpaceDE/>
        <w:autoSpaceDN/>
        <w:snapToGrid w:val="0"/>
        <w:spacing w:line="440" w:lineRule="exact"/>
        <w:ind w:firstLine="480"/>
        <w:jc w:val="both"/>
        <w:rPr>
          <w:rFonts w:ascii="Times New Roman"/>
          <w:b/>
          <w:snapToGrid w:val="0"/>
          <w:color w:val="auto"/>
        </w:rPr>
      </w:pPr>
      <w:bookmarkStart w:id="55" w:name="_（十）投标文件的编制、包装、密封"/>
      <w:bookmarkEnd w:id="55"/>
    </w:p>
    <w:p>
      <w:pPr>
        <w:pStyle w:val="4"/>
        <w:wordWrap w:val="0"/>
        <w:autoSpaceDE/>
        <w:autoSpaceDN/>
        <w:snapToGrid w:val="0"/>
        <w:spacing w:line="440" w:lineRule="exact"/>
        <w:ind w:firstLine="480"/>
        <w:jc w:val="both"/>
        <w:rPr>
          <w:rFonts w:ascii="Times New Roman"/>
          <w:b/>
          <w:strike/>
          <w:snapToGrid w:val="0"/>
          <w:color w:val="auto"/>
        </w:rPr>
      </w:pPr>
      <w:bookmarkStart w:id="56" w:name="_Toc731"/>
      <w:bookmarkStart w:id="57" w:name="_Toc684"/>
      <w:r>
        <w:rPr>
          <w:rFonts w:hint="eastAsia" w:ascii="Times New Roman"/>
          <w:b/>
          <w:snapToGrid w:val="0"/>
          <w:color w:val="auto"/>
        </w:rPr>
        <w:t>10．投标文件的编制</w:t>
      </w:r>
      <w:bookmarkStart w:id="58" w:name="_Hlt69208262"/>
      <w:bookmarkEnd w:id="58"/>
      <w:bookmarkStart w:id="59" w:name="_Hlt69332370"/>
      <w:bookmarkEnd w:id="59"/>
      <w:r>
        <w:rPr>
          <w:rFonts w:hint="eastAsia" w:ascii="Times New Roman"/>
          <w:b/>
          <w:snapToGrid w:val="0"/>
          <w:color w:val="auto"/>
        </w:rPr>
        <w:t>要求</w:t>
      </w:r>
      <w:bookmarkEnd w:id="56"/>
      <w:bookmarkEnd w:id="57"/>
      <w:bookmarkStart w:id="60" w:name="_Hlt74497202"/>
      <w:bookmarkEnd w:id="60"/>
      <w:bookmarkStart w:id="61" w:name="_Hlt78768224"/>
      <w:bookmarkEnd w:id="61"/>
      <w:bookmarkStart w:id="62" w:name="_Hlt74495594"/>
      <w:bookmarkEnd w:id="62"/>
    </w:p>
    <w:p>
      <w:pPr>
        <w:wordWrap w:val="0"/>
        <w:adjustRightInd w:val="0"/>
        <w:snapToGrid w:val="0"/>
        <w:spacing w:line="440" w:lineRule="exact"/>
        <w:ind w:firstLine="482" w:firstLineChars="200"/>
        <w:rPr>
          <w:rFonts w:ascii="Times New Roman"/>
          <w:b/>
          <w:snapToGrid w:val="0"/>
          <w:color w:val="auto"/>
          <w:kern w:val="0"/>
        </w:rPr>
      </w:pPr>
      <w:r>
        <w:rPr>
          <w:rFonts w:hint="eastAsia" w:ascii="Times New Roman"/>
          <w:b/>
          <w:bCs/>
          <w:snapToGrid w:val="0"/>
          <w:color w:val="auto"/>
          <w:kern w:val="0"/>
        </w:rPr>
        <w:t>10.1</w:t>
      </w:r>
      <w:r>
        <w:rPr>
          <w:rFonts w:hint="eastAsia" w:ascii="Times New Roman"/>
          <w:bCs/>
          <w:snapToGrid w:val="0"/>
          <w:color w:val="auto"/>
          <w:kern w:val="0"/>
        </w:rPr>
        <w:t xml:space="preserve"> 一般要求</w:t>
      </w:r>
    </w:p>
    <w:p>
      <w:pPr>
        <w:pStyle w:val="12"/>
        <w:wordWrap w:val="0"/>
        <w:adjustRightInd w:val="0"/>
        <w:snapToGrid w:val="0"/>
        <w:spacing w:line="440" w:lineRule="exact"/>
        <w:ind w:firstLineChars="0"/>
        <w:rPr>
          <w:rFonts w:hint="eastAsia" w:ascii="Times New Roman"/>
          <w:snapToGrid w:val="0"/>
          <w:color w:val="auto"/>
          <w:kern w:val="0"/>
        </w:rPr>
      </w:pPr>
      <w:bookmarkStart w:id="63" w:name="_Toc274313880"/>
      <w:bookmarkStart w:id="64" w:name="_Toc257031159"/>
      <w:r>
        <w:rPr>
          <w:rFonts w:hint="eastAsia" w:ascii="Times New Roman"/>
          <w:snapToGrid w:val="0"/>
          <w:color w:val="auto"/>
          <w:kern w:val="0"/>
        </w:rPr>
        <w:t>投标文件应按第</w:t>
      </w:r>
      <w:r>
        <w:rPr>
          <w:rFonts w:hint="eastAsia" w:ascii="Times New Roman"/>
          <w:snapToGrid w:val="0"/>
          <w:color w:val="auto"/>
          <w:kern w:val="0"/>
          <w:lang w:val="en-US" w:eastAsia="zh-CN"/>
        </w:rPr>
        <w:t>五</w:t>
      </w:r>
      <w:r>
        <w:rPr>
          <w:rFonts w:hint="eastAsia" w:ascii="Times New Roman"/>
          <w:snapToGrid w:val="0"/>
          <w:color w:val="auto"/>
          <w:kern w:val="0"/>
        </w:rPr>
        <w:t>章 投标文件格式规定的内容，投标人提交的投标文件应当使用招标文件所提供的投标文件全部格式。</w:t>
      </w:r>
    </w:p>
    <w:p>
      <w:pPr>
        <w:pStyle w:val="12"/>
        <w:wordWrap w:val="0"/>
        <w:adjustRightInd w:val="0"/>
        <w:snapToGrid w:val="0"/>
        <w:spacing w:line="440" w:lineRule="exact"/>
        <w:ind w:firstLineChars="0"/>
        <w:rPr>
          <w:rFonts w:hint="eastAsia" w:ascii="Times New Roman"/>
          <w:snapToGrid w:val="0"/>
          <w:color w:val="auto"/>
          <w:kern w:val="0"/>
        </w:rPr>
      </w:pPr>
      <w:r>
        <w:rPr>
          <w:rFonts w:hint="eastAsia" w:ascii="Times New Roman"/>
          <w:snapToGrid w:val="0"/>
          <w:color w:val="auto"/>
          <w:kern w:val="0"/>
        </w:rPr>
        <w:t>10.1.1 投标人必须响应招标文件，并在充分理解招标人提供的全部文件、资料及现场条件的基础上编制投标文件。因投标文件不符合招标文件的要求而造成的损失和后果，由投标人自行承担。</w:t>
      </w:r>
    </w:p>
    <w:p>
      <w:pPr>
        <w:pStyle w:val="12"/>
        <w:wordWrap w:val="0"/>
        <w:adjustRightInd w:val="0"/>
        <w:snapToGrid w:val="0"/>
        <w:spacing w:line="440" w:lineRule="exact"/>
        <w:ind w:firstLineChars="0"/>
        <w:rPr>
          <w:rFonts w:hint="eastAsia" w:ascii="Times New Roman"/>
          <w:snapToGrid w:val="0"/>
          <w:color w:val="auto"/>
          <w:kern w:val="0"/>
        </w:rPr>
      </w:pPr>
      <w:r>
        <w:rPr>
          <w:rFonts w:hint="eastAsia" w:ascii="Times New Roman"/>
          <w:snapToGrid w:val="0"/>
          <w:color w:val="auto"/>
          <w:kern w:val="0"/>
        </w:rPr>
        <w:t>10.1.2 投标文件包</w:t>
      </w:r>
      <w:r>
        <w:rPr>
          <w:rFonts w:hint="eastAsia" w:ascii="Times New Roman" w:hAnsi="Times New Roman" w:eastAsia="宋体" w:cs="Times New Roman"/>
          <w:snapToGrid w:val="0"/>
          <w:color w:val="auto"/>
          <w:kern w:val="0"/>
        </w:rPr>
        <w:t>括商务标书、监理大纲</w:t>
      </w:r>
      <w:r>
        <w:rPr>
          <w:rFonts w:hint="eastAsia" w:ascii="Times New Roman" w:hAnsi="Times New Roman" w:eastAsia="宋体" w:cs="Times New Roman"/>
          <w:snapToGrid w:val="0"/>
          <w:color w:val="auto"/>
          <w:kern w:val="0"/>
          <w:lang w:val="en-US" w:eastAsia="zh-CN"/>
        </w:rPr>
        <w:t>二</w:t>
      </w:r>
      <w:r>
        <w:rPr>
          <w:rFonts w:hint="eastAsia" w:ascii="Times New Roman"/>
          <w:snapToGrid w:val="0"/>
          <w:color w:val="auto"/>
          <w:kern w:val="0"/>
        </w:rPr>
        <w:t>个分册。投标文件</w:t>
      </w:r>
      <w:r>
        <w:rPr>
          <w:rFonts w:hint="eastAsia" w:ascii="Times New Roman"/>
          <w:snapToGrid w:val="0"/>
          <w:color w:val="auto"/>
          <w:kern w:val="0"/>
          <w:lang w:val="en-US" w:eastAsia="zh-CN"/>
        </w:rPr>
        <w:t>在电子投标时</w:t>
      </w:r>
      <w:r>
        <w:rPr>
          <w:rFonts w:hint="eastAsia" w:ascii="Times New Roman"/>
          <w:snapToGrid w:val="0"/>
          <w:color w:val="auto"/>
          <w:kern w:val="0"/>
        </w:rPr>
        <w:t>全部采用电子文档</w:t>
      </w:r>
      <w:r>
        <w:rPr>
          <w:rFonts w:hint="eastAsia" w:ascii="Times New Roman"/>
          <w:snapToGrid w:val="0"/>
          <w:color w:val="auto"/>
          <w:kern w:val="0"/>
          <w:lang w:eastAsia="zh-CN"/>
        </w:rPr>
        <w:t>（</w:t>
      </w:r>
      <w:r>
        <w:rPr>
          <w:rFonts w:hint="eastAsia" w:ascii="Times New Roman"/>
          <w:snapToGrid w:val="0"/>
          <w:color w:val="auto"/>
          <w:kern w:val="0"/>
          <w:lang w:val="en-US" w:eastAsia="zh-CN"/>
        </w:rPr>
        <w:t>中标人自中标通知书发出之日起五个工作日内再提供正本一份、副本一份的纸质版投标文件给招标人存档）</w:t>
      </w:r>
      <w:r>
        <w:rPr>
          <w:rFonts w:hint="eastAsia" w:ascii="Times New Roman"/>
          <w:snapToGrid w:val="0"/>
          <w:color w:val="auto"/>
          <w:kern w:val="0"/>
        </w:rPr>
        <w:t>，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hAnsi="宋体" w:cs="宋体"/>
          <w:color w:val="auto"/>
          <w:szCs w:val="24"/>
          <w:shd w:val="clear" w:color="auto" w:fill="FFFFFF"/>
        </w:rPr>
        <w:t>《韶关市公共资源建设工程交易系统-投标人操作指南（电子评标）》</w:t>
      </w:r>
      <w:r>
        <w:rPr>
          <w:rFonts w:hint="eastAsia" w:ascii="Times New Roman"/>
          <w:snapToGrid w:val="0"/>
          <w:color w:val="auto"/>
          <w:kern w:val="0"/>
        </w:rPr>
        <w:t>。</w:t>
      </w:r>
    </w:p>
    <w:p>
      <w:pPr>
        <w:pStyle w:val="12"/>
        <w:wordWrap w:val="0"/>
        <w:adjustRightInd w:val="0"/>
        <w:snapToGrid w:val="0"/>
        <w:spacing w:line="440" w:lineRule="exact"/>
        <w:ind w:firstLineChars="0"/>
        <w:rPr>
          <w:rFonts w:hint="eastAsia" w:ascii="Times New Roman"/>
          <w:snapToGrid w:val="0"/>
          <w:color w:val="auto"/>
          <w:kern w:val="0"/>
        </w:rPr>
      </w:pPr>
    </w:p>
    <w:p>
      <w:pPr>
        <w:pStyle w:val="12"/>
        <w:wordWrap w:val="0"/>
        <w:adjustRightInd w:val="0"/>
        <w:snapToGrid w:val="0"/>
        <w:spacing w:line="440" w:lineRule="exact"/>
        <w:ind w:firstLineChars="0"/>
        <w:rPr>
          <w:rFonts w:hint="eastAsia" w:ascii="Times New Roman"/>
          <w:snapToGrid w:val="0"/>
          <w:color w:val="auto"/>
          <w:kern w:val="0"/>
        </w:rPr>
      </w:pPr>
      <w:r>
        <w:rPr>
          <w:rFonts w:hint="eastAsia" w:ascii="Times New Roman"/>
          <w:b/>
          <w:bCs/>
          <w:snapToGrid w:val="0"/>
          <w:color w:val="auto"/>
          <w:kern w:val="0"/>
        </w:rPr>
        <w:t>10.1.3</w:t>
      </w:r>
      <w:r>
        <w:rPr>
          <w:rFonts w:hint="eastAsia" w:ascii="Times New Roman"/>
          <w:snapToGrid w:val="0"/>
          <w:color w:val="auto"/>
          <w:kern w:val="0"/>
        </w:rPr>
        <w:t xml:space="preserve"> 投标文件需按以下要求签字、盖章：</w:t>
      </w:r>
    </w:p>
    <w:p>
      <w:pPr>
        <w:pStyle w:val="12"/>
        <w:wordWrap w:val="0"/>
        <w:adjustRightInd w:val="0"/>
        <w:snapToGrid w:val="0"/>
        <w:spacing w:line="440" w:lineRule="exact"/>
        <w:ind w:firstLineChars="0"/>
        <w:rPr>
          <w:rFonts w:hint="eastAsia" w:ascii="Times New Roman"/>
          <w:snapToGrid w:val="0"/>
          <w:color w:val="auto"/>
          <w:kern w:val="0"/>
        </w:rPr>
      </w:pPr>
      <w:r>
        <w:rPr>
          <w:rFonts w:hint="eastAsia" w:ascii="Times New Roman"/>
          <w:snapToGrid w:val="0"/>
          <w:color w:val="auto"/>
          <w:kern w:val="0"/>
        </w:rPr>
        <w:t>电子投标文件：</w:t>
      </w:r>
    </w:p>
    <w:p>
      <w:pPr>
        <w:pStyle w:val="12"/>
        <w:wordWrap w:val="0"/>
        <w:adjustRightInd w:val="0"/>
        <w:snapToGrid w:val="0"/>
        <w:spacing w:line="440" w:lineRule="exact"/>
        <w:ind w:firstLineChars="0"/>
        <w:rPr>
          <w:rFonts w:hint="eastAsia" w:ascii="Times New Roman"/>
          <w:snapToGrid w:val="0"/>
          <w:color w:val="auto"/>
          <w:kern w:val="0"/>
        </w:rPr>
      </w:pPr>
      <w:r>
        <w:rPr>
          <w:rFonts w:hint="eastAsia" w:ascii="Times New Roman"/>
          <w:snapToGrid w:val="0"/>
          <w:color w:val="auto"/>
          <w:kern w:val="0"/>
        </w:rPr>
        <w:t>10.1.3.1 投标文件封面、组成内容中凡注明“签字”处由要求的人员签字或电子签章；凡注明“签字或盖章”处由要求的人员签字或盖其私章（电子印章）；凡注明“签字并盖执业印章”处由要求的人员签字并盖其执业印章。</w:t>
      </w:r>
    </w:p>
    <w:p>
      <w:pPr>
        <w:pStyle w:val="12"/>
        <w:wordWrap w:val="0"/>
        <w:adjustRightInd w:val="0"/>
        <w:snapToGrid w:val="0"/>
        <w:spacing w:line="440" w:lineRule="exact"/>
        <w:ind w:firstLineChars="0"/>
        <w:rPr>
          <w:rFonts w:hint="eastAsia" w:ascii="Times New Roman"/>
          <w:snapToGrid w:val="0"/>
          <w:color w:val="auto"/>
          <w:kern w:val="0"/>
        </w:rPr>
      </w:pPr>
      <w:r>
        <w:rPr>
          <w:rFonts w:hint="eastAsia" w:ascii="Times New Roman"/>
          <w:snapToGrid w:val="0"/>
          <w:color w:val="auto"/>
          <w:kern w:val="0"/>
        </w:rPr>
        <w:t>10.1.3.2 投标文件封套、封面、组成内容中凡要求录入投标人名称且注明“盖单位章”处盖单位法人公章（电子印章）</w:t>
      </w:r>
    </w:p>
    <w:p>
      <w:pPr>
        <w:wordWrap w:val="0"/>
        <w:adjustRightInd w:val="0"/>
        <w:snapToGrid w:val="0"/>
        <w:spacing w:line="440" w:lineRule="exact"/>
        <w:ind w:firstLine="560"/>
        <w:rPr>
          <w:rFonts w:ascii="Times New Roman"/>
          <w:snapToGrid w:val="0"/>
          <w:color w:val="auto"/>
          <w:kern w:val="0"/>
        </w:rPr>
      </w:pPr>
      <w:r>
        <w:rPr>
          <w:rFonts w:ascii="Times New Roman"/>
          <w:snapToGrid w:val="0"/>
          <w:color w:val="auto"/>
          <w:kern w:val="0"/>
        </w:rPr>
        <w:t>10.1.3.3 投标文件的签字均为签字人本人亲笔署名或签章（电子印章），其余部分的彩色扫描件无须另行签字、盖章。</w:t>
      </w:r>
    </w:p>
    <w:p>
      <w:pPr>
        <w:wordWrap w:val="0"/>
        <w:adjustRightInd w:val="0"/>
        <w:snapToGrid w:val="0"/>
        <w:spacing w:line="394" w:lineRule="exact"/>
        <w:ind w:firstLine="560"/>
        <w:rPr>
          <w:rFonts w:ascii="Times New Roman"/>
          <w:snapToGrid w:val="0"/>
          <w:color w:val="auto"/>
          <w:kern w:val="0"/>
        </w:rPr>
      </w:pPr>
      <w:r>
        <w:rPr>
          <w:rFonts w:ascii="Times New Roman"/>
          <w:snapToGrid w:val="0"/>
          <w:color w:val="auto"/>
          <w:kern w:val="0"/>
        </w:rPr>
        <w:t>10.1.3.4 联合体投标的，除《联合体协议书》外，由联合体牵头人按以上要求签字（电子印章）、盖章（电子印章）即可。</w:t>
      </w:r>
    </w:p>
    <w:p>
      <w:pPr>
        <w:wordWrap w:val="0"/>
        <w:adjustRightInd w:val="0"/>
        <w:snapToGrid w:val="0"/>
        <w:spacing w:line="440" w:lineRule="exact"/>
        <w:ind w:firstLine="482" w:firstLineChars="200"/>
        <w:rPr>
          <w:rFonts w:hint="eastAsia" w:ascii="Times New Roman"/>
          <w:b/>
          <w:bCs/>
          <w:snapToGrid w:val="0"/>
          <w:color w:val="auto"/>
          <w:kern w:val="0"/>
        </w:rPr>
      </w:pPr>
    </w:p>
    <w:p>
      <w:pPr>
        <w:wordWrap w:val="0"/>
        <w:adjustRightInd w:val="0"/>
        <w:snapToGrid w:val="0"/>
        <w:spacing w:line="440" w:lineRule="exact"/>
        <w:ind w:firstLine="482" w:firstLineChars="200"/>
        <w:rPr>
          <w:rFonts w:ascii="Times New Roman"/>
          <w:b/>
          <w:snapToGrid w:val="0"/>
          <w:color w:val="auto"/>
          <w:kern w:val="0"/>
        </w:rPr>
      </w:pPr>
      <w:r>
        <w:rPr>
          <w:rFonts w:hint="eastAsia" w:ascii="Times New Roman"/>
          <w:b/>
          <w:bCs/>
          <w:snapToGrid w:val="0"/>
          <w:color w:val="auto"/>
          <w:kern w:val="0"/>
        </w:rPr>
        <w:t>10.2</w:t>
      </w:r>
      <w:r>
        <w:rPr>
          <w:rFonts w:hint="eastAsia" w:ascii="Times New Roman"/>
          <w:bCs/>
          <w:snapToGrid w:val="0"/>
          <w:color w:val="auto"/>
          <w:kern w:val="0"/>
        </w:rPr>
        <w:t xml:space="preserve"> 商务标书的编制要求</w:t>
      </w:r>
      <w:bookmarkEnd w:id="63"/>
      <w:bookmarkEnd w:id="64"/>
    </w:p>
    <w:p>
      <w:pPr>
        <w:wordWrap w:val="0"/>
        <w:adjustRightInd w:val="0"/>
        <w:snapToGrid w:val="0"/>
        <w:spacing w:line="440" w:lineRule="exact"/>
        <w:ind w:firstLine="561"/>
        <w:rPr>
          <w:rFonts w:ascii="Times New Roman"/>
          <w:snapToGrid w:val="0"/>
          <w:color w:val="auto"/>
          <w:kern w:val="0"/>
          <w:u w:val="single"/>
        </w:rPr>
      </w:pPr>
      <w:r>
        <w:rPr>
          <w:rFonts w:hint="eastAsia" w:ascii="Times New Roman"/>
          <w:b/>
          <w:bCs/>
          <w:snapToGrid w:val="0"/>
          <w:color w:val="auto"/>
          <w:kern w:val="0"/>
        </w:rPr>
        <w:t>10.2.1</w:t>
      </w:r>
      <w:r>
        <w:rPr>
          <w:rFonts w:hint="eastAsia" w:ascii="Times New Roman"/>
          <w:snapToGrid w:val="0"/>
          <w:color w:val="auto"/>
          <w:kern w:val="0"/>
        </w:rPr>
        <w:t xml:space="preserve"> </w:t>
      </w:r>
      <w:r>
        <w:rPr>
          <w:rFonts w:hint="eastAsia" w:ascii="Times New Roman"/>
          <w:bCs/>
          <w:snapToGrid w:val="0"/>
          <w:color w:val="auto"/>
          <w:kern w:val="0"/>
        </w:rPr>
        <w:t>商务标书</w:t>
      </w:r>
      <w:r>
        <w:rPr>
          <w:rFonts w:hint="eastAsia" w:ascii="Times New Roman"/>
          <w:snapToGrid w:val="0"/>
          <w:color w:val="auto"/>
          <w:kern w:val="0"/>
        </w:rPr>
        <w:t>包括但不限于以下内容：</w:t>
      </w:r>
    </w:p>
    <w:p>
      <w:pPr>
        <w:wordWrap w:val="0"/>
        <w:adjustRightInd w:val="0"/>
        <w:snapToGrid w:val="0"/>
        <w:spacing w:line="440" w:lineRule="exact"/>
        <w:rPr>
          <w:rFonts w:ascii="Times New Roman"/>
          <w:snapToGrid w:val="0"/>
          <w:color w:val="auto"/>
          <w:kern w:val="0"/>
          <w:szCs w:val="18"/>
        </w:rPr>
      </w:pPr>
      <w:r>
        <w:rPr>
          <w:rFonts w:hint="eastAsia" w:ascii="Times New Roman"/>
          <w:snapToGrid w:val="0"/>
          <w:color w:val="auto"/>
          <w:kern w:val="0"/>
        </w:rPr>
        <w:t xml:space="preserve">    </w:t>
      </w:r>
      <w:r>
        <w:rPr>
          <w:rFonts w:hint="eastAsia" w:ascii="Times New Roman"/>
          <w:snapToGrid w:val="0"/>
          <w:color w:val="auto"/>
          <w:kern w:val="0"/>
          <w:szCs w:val="18"/>
        </w:rPr>
        <w:t>（1）封面（格式一）；</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（2）目录；</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（3）《</w:t>
      </w:r>
      <w:r>
        <w:rPr>
          <w:rFonts w:hint="eastAsia" w:ascii="Times New Roman"/>
          <w:snapToGrid w:val="0"/>
          <w:color w:val="auto"/>
          <w:kern w:val="0"/>
        </w:rPr>
        <w:t>投标函</w:t>
      </w:r>
      <w:r>
        <w:rPr>
          <w:rFonts w:hint="eastAsia" w:ascii="Times New Roman"/>
          <w:snapToGrid w:val="0"/>
          <w:color w:val="auto"/>
          <w:kern w:val="0"/>
          <w:szCs w:val="18"/>
        </w:rPr>
        <w:t>》（格式二）；</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rPr>
        <w:t>（4）《</w:t>
      </w:r>
      <w:r>
        <w:rPr>
          <w:rFonts w:hint="eastAsia" w:ascii="Times New Roman"/>
          <w:snapToGrid w:val="0"/>
          <w:color w:val="auto"/>
          <w:kern w:val="0"/>
          <w:szCs w:val="22"/>
        </w:rPr>
        <w:t>各项</w:t>
      </w:r>
      <w:r>
        <w:rPr>
          <w:rFonts w:hint="eastAsia" w:ascii="Times New Roman"/>
          <w:snapToGrid w:val="0"/>
          <w:color w:val="auto"/>
          <w:kern w:val="0"/>
        </w:rPr>
        <w:t>承诺一览表》（格式三）；</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（5）《授权委托书》（格式四）；</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（6）《法定代表人身份证明》（格式五）；</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（7）《联合体协议书》（格式六）及所附资料；</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（8）投标保证缴纳证明</w:t>
      </w:r>
      <w:r>
        <w:rPr>
          <w:rFonts w:hint="eastAsia" w:ascii="宋体" w:hAnsi="宋体" w:eastAsia="宋体" w:cs="宋体"/>
          <w:color w:val="auto"/>
          <w:szCs w:val="18"/>
          <w:highlight w:val="none"/>
        </w:rPr>
        <w:t>（投标人采用投标保证金的，附建设工程交易系统《缴纳投标保证金通知书》页面截图打印件或银行转账单复印件；采用投标保证担保的，附银行保函复印件；采用投标保证保险的，附电子保单打印件）</w:t>
      </w:r>
      <w:r>
        <w:rPr>
          <w:rFonts w:hint="eastAsia" w:ascii="Times New Roman"/>
          <w:snapToGrid w:val="0"/>
          <w:color w:val="auto"/>
          <w:kern w:val="0"/>
          <w:szCs w:val="18"/>
        </w:rPr>
        <w:t>；</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（9）《投标人基本情况表》（格式七）及所附资料；</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（10）《总监理工程师任职声明》（格式八或格式九，由投标人根据拟派总监理工程师任职情况选用）；</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（11）《总监理工程师任职项目情况表》（格式十）及所附资料；</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（12）《项目监理机构组成人员汇总表》（格式十一）；</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（13）《总监理工程师简历表》（格式十二）及所附资料；</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（14）《其他拟派人员简历表》（格式十三）及所附资料；</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（15）《监理及相关服务报酬清单》（格式十四）；</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（16）详细评审阶段要求提供的评审资料（详见本节第</w:t>
      </w:r>
      <w:r>
        <w:rPr>
          <w:rFonts w:hint="eastAsia" w:ascii="Times New Roman"/>
          <w:b/>
          <w:bCs/>
          <w:snapToGrid w:val="0"/>
          <w:color w:val="auto"/>
          <w:kern w:val="0"/>
          <w:szCs w:val="18"/>
        </w:rPr>
        <w:t>15.5.1</w:t>
      </w:r>
      <w:r>
        <w:rPr>
          <w:rFonts w:hint="eastAsia" w:ascii="Times New Roman"/>
          <w:snapToGrid w:val="0"/>
          <w:color w:val="auto"/>
          <w:kern w:val="0"/>
          <w:szCs w:val="18"/>
        </w:rPr>
        <w:t>目）；</w:t>
      </w:r>
    </w:p>
    <w:p>
      <w:pPr>
        <w:wordWrap w:val="0"/>
        <w:adjustRightInd w:val="0"/>
        <w:snapToGrid w:val="0"/>
        <w:spacing w:line="440" w:lineRule="exact"/>
        <w:ind w:firstLine="480" w:firstLineChars="200"/>
        <w:rPr>
          <w:rFonts w:ascii="Times New Roman"/>
          <w:snapToGrid w:val="0"/>
          <w:color w:val="auto"/>
          <w:kern w:val="0"/>
          <w:szCs w:val="18"/>
        </w:rPr>
      </w:pPr>
      <w:r>
        <w:rPr>
          <w:rFonts w:hint="eastAsia" w:ascii="Times New Roman"/>
          <w:snapToGrid w:val="0"/>
          <w:color w:val="auto"/>
          <w:kern w:val="0"/>
          <w:szCs w:val="18"/>
        </w:rPr>
        <w:t>（17）投标人认为有必要补充的其他资料。（例如投标人已经工商变更，但其员工执业资格注册证书上的企业名称未能在投标期间完成变更的书面说明和佐证材料；外省企业所在省、地级市住建部门或其授权的组织（机构）关于新冠肺炎疫情防控期间企业资质、人员资格有效期自动顺延或延期办理的相关文件等）</w:t>
      </w:r>
    </w:p>
    <w:p>
      <w:pPr>
        <w:wordWrap w:val="0"/>
        <w:adjustRightInd w:val="0"/>
        <w:snapToGrid w:val="0"/>
        <w:spacing w:line="440" w:lineRule="exact"/>
        <w:ind w:firstLine="482" w:firstLineChars="200"/>
        <w:rPr>
          <w:rFonts w:ascii="Times New Roman"/>
          <w:snapToGrid w:val="0"/>
          <w:color w:val="auto"/>
          <w:kern w:val="0"/>
          <w:szCs w:val="18"/>
        </w:rPr>
      </w:pPr>
      <w:r>
        <w:rPr>
          <w:rFonts w:hint="eastAsia" w:ascii="Times New Roman"/>
          <w:b/>
          <w:bCs/>
          <w:snapToGrid w:val="0"/>
          <w:color w:val="auto"/>
          <w:kern w:val="0"/>
          <w:szCs w:val="18"/>
        </w:rPr>
        <w:t>10.2.2</w:t>
      </w:r>
      <w:r>
        <w:rPr>
          <w:rFonts w:hint="eastAsia" w:ascii="Times New Roman"/>
          <w:snapToGrid w:val="0"/>
          <w:color w:val="auto"/>
          <w:kern w:val="0"/>
          <w:szCs w:val="18"/>
        </w:rPr>
        <w:t xml:space="preserve"> 本节第</w:t>
      </w:r>
      <w:r>
        <w:rPr>
          <w:rFonts w:hint="eastAsia" w:ascii="Times New Roman"/>
          <w:b/>
          <w:bCs/>
          <w:snapToGrid w:val="0"/>
          <w:color w:val="auto"/>
          <w:kern w:val="0"/>
          <w:szCs w:val="18"/>
        </w:rPr>
        <w:t>10.2.1</w:t>
      </w:r>
      <w:r>
        <w:rPr>
          <w:rFonts w:hint="eastAsia" w:ascii="Times New Roman"/>
          <w:snapToGrid w:val="0"/>
          <w:color w:val="auto"/>
          <w:kern w:val="0"/>
          <w:szCs w:val="18"/>
        </w:rPr>
        <w:t>目中所列出的商务标书组成内容中，第（1）至第（15）项所有投标人均应提供。</w:t>
      </w:r>
      <w:r>
        <w:rPr>
          <w:rFonts w:hint="eastAsia" w:ascii="Times New Roman"/>
          <w:b/>
          <w:bCs/>
          <w:snapToGrid w:val="0"/>
          <w:color w:val="auto"/>
          <w:kern w:val="0"/>
          <w:szCs w:val="18"/>
        </w:rPr>
        <w:t>但非联合体投标的，无需提供第（7）项内容；拟派总监理工程师现阶段未担任任何在施建设工程项目总监理工程师的，无需提供第（11）项内容。</w:t>
      </w:r>
    </w:p>
    <w:p>
      <w:pPr>
        <w:wordWrap w:val="0"/>
        <w:adjustRightInd w:val="0"/>
        <w:snapToGrid w:val="0"/>
        <w:spacing w:line="440" w:lineRule="exact"/>
        <w:ind w:firstLine="482" w:firstLineChars="200"/>
        <w:rPr>
          <w:rFonts w:ascii="Times New Roman"/>
          <w:b/>
          <w:bCs/>
          <w:snapToGrid w:val="0"/>
          <w:color w:val="auto"/>
          <w:kern w:val="0"/>
          <w:szCs w:val="18"/>
        </w:rPr>
      </w:pPr>
      <w:r>
        <w:rPr>
          <w:rFonts w:hint="eastAsia" w:ascii="Times New Roman"/>
          <w:b/>
          <w:bCs/>
          <w:snapToGrid w:val="0"/>
          <w:color w:val="auto"/>
          <w:kern w:val="0"/>
        </w:rPr>
        <w:t>10.2.3</w:t>
      </w:r>
      <w:r>
        <w:rPr>
          <w:rFonts w:hint="eastAsia" w:ascii="Times New Roman"/>
          <w:snapToGrid w:val="0"/>
          <w:color w:val="auto"/>
          <w:kern w:val="0"/>
        </w:rPr>
        <w:t xml:space="preserve"> 商务标书的组成内容按本节第</w:t>
      </w:r>
      <w:r>
        <w:rPr>
          <w:rFonts w:hint="eastAsia" w:ascii="Times New Roman"/>
          <w:b/>
          <w:bCs/>
          <w:snapToGrid w:val="0"/>
          <w:color w:val="auto"/>
          <w:kern w:val="0"/>
        </w:rPr>
        <w:t>10.2.1</w:t>
      </w:r>
      <w:r>
        <w:rPr>
          <w:rFonts w:hint="eastAsia" w:ascii="Times New Roman"/>
          <w:snapToGrid w:val="0"/>
          <w:color w:val="auto"/>
          <w:kern w:val="0"/>
        </w:rPr>
        <w:t>目规定的顺序整理、编排后，逐页连续标记页码。</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10.2.4</w:t>
      </w:r>
      <w:r>
        <w:rPr>
          <w:rFonts w:hint="eastAsia" w:ascii="Times New Roman"/>
          <w:snapToGrid w:val="0"/>
          <w:color w:val="auto"/>
          <w:kern w:val="0"/>
        </w:rPr>
        <w:t xml:space="preserve"> </w:t>
      </w:r>
      <w:r>
        <w:rPr>
          <w:rFonts w:hint="eastAsia" w:ascii="Times New Roman"/>
          <w:bCs/>
          <w:snapToGrid w:val="0"/>
          <w:color w:val="auto"/>
          <w:kern w:val="0"/>
        </w:rPr>
        <w:t>商务标书</w:t>
      </w:r>
      <w:r>
        <w:rPr>
          <w:rFonts w:hint="eastAsia" w:ascii="Times New Roman"/>
          <w:snapToGrid w:val="0"/>
          <w:color w:val="auto"/>
          <w:kern w:val="0"/>
        </w:rPr>
        <w:t>应尽量避免手工涂改、行间插字或删除。如果出现上述情况，改动之处应加盖单位章或由投标人的法定代表人或其委托代理人签字确认。</w:t>
      </w:r>
    </w:p>
    <w:p>
      <w:pPr>
        <w:pStyle w:val="5"/>
        <w:keepNext w:val="0"/>
        <w:keepLines w:val="0"/>
        <w:widowControl w:val="0"/>
        <w:wordWrap w:val="0"/>
        <w:adjustRightInd w:val="0"/>
        <w:snapToGrid w:val="0"/>
        <w:spacing w:before="0" w:after="0" w:line="440" w:lineRule="exact"/>
        <w:ind w:firstLine="482" w:firstLineChars="200"/>
        <w:jc w:val="both"/>
        <w:rPr>
          <w:b/>
          <w:strike/>
          <w:snapToGrid w:val="0"/>
          <w:color w:val="auto"/>
        </w:rPr>
      </w:pPr>
      <w:bookmarkStart w:id="65" w:name="_Hlt87783273"/>
      <w:bookmarkEnd w:id="65"/>
      <w:bookmarkStart w:id="66" w:name="_Hlt69670029"/>
      <w:bookmarkEnd w:id="66"/>
      <w:bookmarkStart w:id="67" w:name="_Toc274313881"/>
    </w:p>
    <w:bookmarkEnd w:id="67"/>
    <w:p>
      <w:pPr>
        <w:wordWrap w:val="0"/>
        <w:adjustRightInd w:val="0"/>
        <w:snapToGrid w:val="0"/>
        <w:spacing w:line="440" w:lineRule="exact"/>
        <w:ind w:firstLine="480"/>
        <w:rPr>
          <w:rFonts w:ascii="Times New Roman"/>
          <w:bCs/>
          <w:snapToGrid w:val="0"/>
          <w:color w:val="auto"/>
          <w:kern w:val="0"/>
        </w:rPr>
      </w:pPr>
      <w:r>
        <w:rPr>
          <w:rFonts w:hint="eastAsia" w:ascii="Times New Roman"/>
          <w:b/>
          <w:bCs/>
          <w:snapToGrid w:val="0"/>
          <w:color w:val="auto"/>
          <w:kern w:val="0"/>
        </w:rPr>
        <w:t>10.3</w:t>
      </w:r>
      <w:r>
        <w:rPr>
          <w:rFonts w:hint="eastAsia" w:ascii="Times New Roman"/>
          <w:bCs/>
          <w:snapToGrid w:val="0"/>
          <w:color w:val="auto"/>
          <w:kern w:val="0"/>
        </w:rPr>
        <w:t xml:space="preserve"> 监理大纲的编制要求</w:t>
      </w:r>
    </w:p>
    <w:p>
      <w:pPr>
        <w:wordWrap w:val="0"/>
        <w:adjustRightInd w:val="0"/>
        <w:snapToGrid w:val="0"/>
        <w:spacing w:line="440" w:lineRule="exact"/>
        <w:ind w:firstLine="480"/>
        <w:rPr>
          <w:rFonts w:ascii="Times New Roman"/>
          <w:bCs/>
          <w:snapToGrid w:val="0"/>
          <w:color w:val="auto"/>
          <w:kern w:val="0"/>
        </w:rPr>
      </w:pPr>
      <w:r>
        <w:rPr>
          <w:rFonts w:hint="eastAsia" w:ascii="Times New Roman"/>
          <w:b/>
          <w:snapToGrid w:val="0"/>
          <w:color w:val="auto"/>
          <w:kern w:val="0"/>
        </w:rPr>
        <w:t>10.3.1</w:t>
      </w:r>
      <w:r>
        <w:rPr>
          <w:rFonts w:hint="eastAsia" w:ascii="Times New Roman"/>
          <w:bCs/>
          <w:snapToGrid w:val="0"/>
          <w:color w:val="auto"/>
          <w:kern w:val="0"/>
        </w:rPr>
        <w:t xml:space="preserve"> 监理大纲</w:t>
      </w:r>
      <w:r>
        <w:rPr>
          <w:rFonts w:hint="eastAsia" w:ascii="Times New Roman"/>
          <w:snapToGrid w:val="0"/>
          <w:color w:val="auto"/>
          <w:kern w:val="0"/>
        </w:rPr>
        <w:t>的编制依据包括且不限于</w:t>
      </w:r>
      <w:r>
        <w:rPr>
          <w:rFonts w:hint="eastAsia" w:ascii="Times New Roman"/>
          <w:bCs/>
          <w:snapToGrid w:val="0"/>
          <w:color w:val="auto"/>
          <w:kern w:val="0"/>
        </w:rPr>
        <w:t>：</w:t>
      </w:r>
    </w:p>
    <w:p>
      <w:pPr>
        <w:wordWrap w:val="0"/>
        <w:adjustRightInd w:val="0"/>
        <w:snapToGrid w:val="0"/>
        <w:spacing w:line="440" w:lineRule="exact"/>
        <w:ind w:firstLine="480"/>
        <w:rPr>
          <w:rFonts w:ascii="Times New Roman"/>
          <w:bCs/>
          <w:snapToGrid w:val="0"/>
          <w:color w:val="auto"/>
          <w:kern w:val="0"/>
        </w:rPr>
      </w:pPr>
      <w:r>
        <w:rPr>
          <w:rFonts w:hint="eastAsia" w:ascii="Times New Roman"/>
          <w:bCs/>
          <w:snapToGrid w:val="0"/>
          <w:color w:val="auto"/>
          <w:kern w:val="0"/>
        </w:rPr>
        <w:t>（1）招标文件及</w:t>
      </w:r>
      <w:r>
        <w:rPr>
          <w:rFonts w:hint="eastAsia" w:ascii="Times New Roman"/>
          <w:snapToGrid w:val="0"/>
          <w:color w:val="auto"/>
          <w:kern w:val="0"/>
        </w:rPr>
        <w:t>其答疑（或修改）公告；</w:t>
      </w:r>
    </w:p>
    <w:p>
      <w:pPr>
        <w:wordWrap w:val="0"/>
        <w:adjustRightInd w:val="0"/>
        <w:snapToGrid w:val="0"/>
        <w:spacing w:line="440" w:lineRule="exact"/>
        <w:ind w:firstLine="480"/>
        <w:rPr>
          <w:rFonts w:ascii="Times New Roman"/>
          <w:bCs/>
          <w:snapToGrid w:val="0"/>
          <w:color w:val="auto"/>
          <w:kern w:val="0"/>
        </w:rPr>
      </w:pPr>
      <w:r>
        <w:rPr>
          <w:rFonts w:hint="eastAsia" w:ascii="Times New Roman"/>
          <w:bCs/>
          <w:snapToGrid w:val="0"/>
          <w:color w:val="auto"/>
          <w:kern w:val="0"/>
        </w:rPr>
        <w:t>（2）施工现场情况、工程特点；</w:t>
      </w:r>
    </w:p>
    <w:p>
      <w:pPr>
        <w:wordWrap w:val="0"/>
        <w:adjustRightInd w:val="0"/>
        <w:snapToGrid w:val="0"/>
        <w:spacing w:line="440" w:lineRule="exact"/>
        <w:ind w:firstLine="480"/>
        <w:rPr>
          <w:rFonts w:ascii="Times New Roman"/>
          <w:bCs/>
          <w:snapToGrid w:val="0"/>
          <w:color w:val="auto"/>
          <w:kern w:val="0"/>
        </w:rPr>
      </w:pPr>
      <w:r>
        <w:rPr>
          <w:rFonts w:hint="eastAsia" w:ascii="Times New Roman"/>
          <w:bCs/>
          <w:snapToGrid w:val="0"/>
          <w:color w:val="auto"/>
          <w:kern w:val="0"/>
        </w:rPr>
        <w:t>（3）相关法律、法规、规定；</w:t>
      </w:r>
    </w:p>
    <w:p>
      <w:pPr>
        <w:wordWrap w:val="0"/>
        <w:adjustRightInd w:val="0"/>
        <w:snapToGrid w:val="0"/>
        <w:spacing w:line="440" w:lineRule="exact"/>
        <w:ind w:firstLine="480"/>
        <w:rPr>
          <w:rFonts w:ascii="Times New Roman"/>
          <w:bCs/>
          <w:snapToGrid w:val="0"/>
          <w:color w:val="auto"/>
          <w:kern w:val="0"/>
        </w:rPr>
      </w:pPr>
      <w:r>
        <w:rPr>
          <w:rFonts w:hint="eastAsia" w:ascii="Times New Roman"/>
          <w:bCs/>
          <w:snapToGrid w:val="0"/>
          <w:color w:val="auto"/>
          <w:kern w:val="0"/>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snapToGrid w:val="0"/>
          <w:color w:val="auto"/>
          <w:kern w:val="0"/>
        </w:rPr>
        <w:t>10.3.2</w:t>
      </w:r>
      <w:r>
        <w:rPr>
          <w:rFonts w:hint="eastAsia" w:ascii="Times New Roman"/>
          <w:bCs/>
          <w:snapToGrid w:val="0"/>
          <w:color w:val="auto"/>
          <w:kern w:val="0"/>
        </w:rPr>
        <w:t xml:space="preserve"> 监理大纲</w:t>
      </w:r>
      <w:r>
        <w:rPr>
          <w:rFonts w:hint="eastAsia" w:ascii="Times New Roman"/>
          <w:snapToGrid w:val="0"/>
          <w:color w:val="auto"/>
          <w:kern w:val="0"/>
        </w:rPr>
        <w:t>包括但不限于以下内容：</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（1）封面</w:t>
      </w:r>
      <w:r>
        <w:rPr>
          <w:rFonts w:hint="eastAsia" w:ascii="Times New Roman"/>
          <w:snapToGrid w:val="0"/>
          <w:color w:val="auto"/>
          <w:kern w:val="0"/>
          <w:szCs w:val="18"/>
        </w:rPr>
        <w:t>（格式一）</w:t>
      </w:r>
      <w:r>
        <w:rPr>
          <w:rFonts w:hint="eastAsia" w:ascii="Times New Roman"/>
          <w:snapToGrid w:val="0"/>
          <w:color w:val="auto"/>
          <w:kern w:val="0"/>
        </w:rPr>
        <w:t>；</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（2）目录；</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（3）监理工程概况；</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（4）监理及相关服务的范围、内容；</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（5）监理及相关服务的依据、目标；</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（6）项目监理机构设置（框图）、岗位职责；</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（7）监理及相关服务的工作程序、方法和制度；</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（8）拟投入的监理及相关服务人员；</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（9）质量、进度、造价、安全、绿色施工监理措施；</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（10）合同、信息管理方案；</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（11）组织协调内容及措施；</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（12）监理及相关服务的工作重点、难点分析；</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（13）对本工程监理及相关服务的合理化建议。</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10.3.3</w:t>
      </w:r>
      <w:r>
        <w:rPr>
          <w:rFonts w:hint="eastAsia" w:ascii="Times New Roman"/>
          <w:snapToGrid w:val="0"/>
          <w:color w:val="auto"/>
          <w:kern w:val="0"/>
        </w:rPr>
        <w:t xml:space="preserve"> 本节第</w:t>
      </w:r>
      <w:r>
        <w:rPr>
          <w:rFonts w:hint="eastAsia" w:ascii="Times New Roman"/>
          <w:b/>
          <w:bCs/>
          <w:snapToGrid w:val="0"/>
          <w:color w:val="auto"/>
          <w:kern w:val="0"/>
        </w:rPr>
        <w:t>10.3.2</w:t>
      </w:r>
      <w:r>
        <w:rPr>
          <w:rFonts w:hint="eastAsia" w:ascii="Times New Roman"/>
          <w:snapToGrid w:val="0"/>
          <w:color w:val="auto"/>
          <w:kern w:val="0"/>
        </w:rPr>
        <w:t>目中所列出的</w:t>
      </w:r>
      <w:r>
        <w:rPr>
          <w:rFonts w:hint="eastAsia" w:ascii="Times New Roman"/>
          <w:bCs/>
          <w:snapToGrid w:val="0"/>
          <w:color w:val="auto"/>
          <w:kern w:val="0"/>
        </w:rPr>
        <w:t>监理大纲</w:t>
      </w:r>
      <w:r>
        <w:rPr>
          <w:rFonts w:hint="eastAsia" w:ascii="Times New Roman"/>
          <w:snapToGrid w:val="0"/>
          <w:color w:val="auto"/>
          <w:kern w:val="0"/>
        </w:rPr>
        <w:t>组成内容，</w:t>
      </w:r>
      <w:r>
        <w:rPr>
          <w:rFonts w:hint="eastAsia" w:ascii="Times New Roman"/>
          <w:snapToGrid w:val="0"/>
          <w:color w:val="auto"/>
          <w:kern w:val="0"/>
          <w:szCs w:val="18"/>
        </w:rPr>
        <w:t>所有投标人均应提供</w:t>
      </w:r>
      <w:r>
        <w:rPr>
          <w:rFonts w:hint="eastAsia" w:ascii="Times New Roman"/>
          <w:snapToGrid w:val="0"/>
          <w:color w:val="auto"/>
          <w:kern w:val="0"/>
        </w:rPr>
        <w:t>。</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10.3.4</w:t>
      </w:r>
      <w:r>
        <w:rPr>
          <w:rFonts w:hint="eastAsia" w:ascii="Times New Roman"/>
          <w:snapToGrid w:val="0"/>
          <w:color w:val="auto"/>
          <w:kern w:val="0"/>
        </w:rPr>
        <w:t xml:space="preserve"> </w:t>
      </w:r>
      <w:r>
        <w:rPr>
          <w:rFonts w:hint="eastAsia" w:ascii="Times New Roman"/>
          <w:bCs/>
          <w:snapToGrid w:val="0"/>
          <w:color w:val="auto"/>
          <w:kern w:val="0"/>
        </w:rPr>
        <w:t>监理大纲</w:t>
      </w:r>
      <w:r>
        <w:rPr>
          <w:rFonts w:hint="eastAsia" w:ascii="Times New Roman"/>
          <w:snapToGrid w:val="0"/>
          <w:color w:val="auto"/>
          <w:kern w:val="0"/>
        </w:rPr>
        <w:t>的组成内容按本节第</w:t>
      </w:r>
      <w:r>
        <w:rPr>
          <w:rFonts w:hint="eastAsia" w:ascii="Times New Roman"/>
          <w:b/>
          <w:bCs/>
          <w:snapToGrid w:val="0"/>
          <w:color w:val="auto"/>
          <w:kern w:val="0"/>
        </w:rPr>
        <w:t>10.3.2</w:t>
      </w:r>
      <w:r>
        <w:rPr>
          <w:rFonts w:hint="eastAsia" w:ascii="Times New Roman"/>
          <w:snapToGrid w:val="0"/>
          <w:color w:val="auto"/>
          <w:kern w:val="0"/>
        </w:rPr>
        <w:t>目规定的顺序整理、编排后，逐页连续打印页码。</w:t>
      </w:r>
    </w:p>
    <w:p>
      <w:pPr>
        <w:wordWrap w:val="0"/>
        <w:adjustRightInd w:val="0"/>
        <w:snapToGrid w:val="0"/>
        <w:spacing w:line="440" w:lineRule="exact"/>
        <w:ind w:firstLine="482" w:firstLineChars="200"/>
        <w:rPr>
          <w:rFonts w:ascii="Times New Roman"/>
          <w:i/>
          <w:iCs/>
          <w:snapToGrid w:val="0"/>
          <w:color w:val="auto"/>
          <w:kern w:val="0"/>
        </w:rPr>
      </w:pPr>
      <w:r>
        <w:rPr>
          <w:rFonts w:hint="eastAsia" w:ascii="Times New Roman"/>
          <w:b/>
          <w:bCs/>
          <w:snapToGrid w:val="0"/>
          <w:color w:val="auto"/>
          <w:kern w:val="0"/>
        </w:rPr>
        <w:t>10.3.5</w:t>
      </w:r>
      <w:r>
        <w:rPr>
          <w:rFonts w:hint="eastAsia" w:ascii="Times New Roman"/>
          <w:snapToGrid w:val="0"/>
          <w:color w:val="auto"/>
          <w:kern w:val="0"/>
        </w:rPr>
        <w:t xml:space="preserve"> </w:t>
      </w:r>
      <w:r>
        <w:rPr>
          <w:rFonts w:hint="eastAsia" w:ascii="Times New Roman"/>
          <w:bCs/>
          <w:snapToGrid w:val="0"/>
          <w:color w:val="auto"/>
          <w:kern w:val="0"/>
        </w:rPr>
        <w:t>监理大纲</w:t>
      </w:r>
      <w:r>
        <w:rPr>
          <w:rFonts w:hint="eastAsia" w:ascii="Times New Roman"/>
          <w:snapToGrid w:val="0"/>
          <w:color w:val="auto"/>
          <w:kern w:val="0"/>
        </w:rPr>
        <w:t>应尽量避免手工涂改、行间插字或删除。如果出现上述情况，改动之处应加盖单位章或由投标人的法定代表人或其委托代理人签字确认。</w:t>
      </w:r>
    </w:p>
    <w:p>
      <w:pPr>
        <w:pStyle w:val="4"/>
        <w:wordWrap w:val="0"/>
        <w:autoSpaceDE/>
        <w:autoSpaceDN/>
        <w:snapToGrid w:val="0"/>
        <w:spacing w:before="120" w:after="120" w:line="440" w:lineRule="exact"/>
        <w:ind w:firstLine="480"/>
        <w:jc w:val="both"/>
        <w:rPr>
          <w:rFonts w:ascii="Times New Roman"/>
          <w:b/>
          <w:snapToGrid w:val="0"/>
          <w:color w:val="auto"/>
          <w:highlight w:val="none"/>
        </w:rPr>
      </w:pPr>
      <w:bookmarkStart w:id="68" w:name="_Toc3763"/>
      <w:bookmarkStart w:id="69" w:name="_Toc108609067"/>
      <w:bookmarkStart w:id="70" w:name="_Toc108609388"/>
      <w:bookmarkStart w:id="71" w:name="_Toc119670416"/>
      <w:r>
        <w:rPr>
          <w:rFonts w:ascii="Times New Roman"/>
          <w:b/>
          <w:snapToGrid w:val="0"/>
          <w:color w:val="auto"/>
          <w:highlight w:val="none"/>
        </w:rPr>
        <w:t>11．</w:t>
      </w:r>
      <w:bookmarkEnd w:id="68"/>
      <w:r>
        <w:rPr>
          <w:rFonts w:ascii="Times New Roman"/>
          <w:b/>
          <w:snapToGrid w:val="0"/>
          <w:color w:val="auto"/>
          <w:highlight w:val="none"/>
        </w:rPr>
        <w:t>电子投标</w:t>
      </w:r>
      <w:bookmarkEnd w:id="69"/>
      <w:bookmarkEnd w:id="70"/>
      <w:bookmarkEnd w:id="71"/>
    </w:p>
    <w:p>
      <w:pPr>
        <w:wordWrap w:val="0"/>
        <w:adjustRightInd w:val="0"/>
        <w:spacing w:line="400" w:lineRule="exact"/>
        <w:ind w:firstLine="480" w:firstLineChars="200"/>
        <w:rPr>
          <w:rFonts w:hint="eastAsia" w:hAnsi="宋体" w:cs="宋体"/>
          <w:b/>
          <w:snapToGrid w:val="0"/>
          <w:color w:val="auto"/>
          <w:szCs w:val="24"/>
          <w:highlight w:val="none"/>
        </w:rPr>
      </w:pPr>
      <w:r>
        <w:rPr>
          <w:rFonts w:hint="eastAsia" w:hAnsi="宋体" w:cs="宋体"/>
          <w:bCs/>
          <w:snapToGrid w:val="0"/>
          <w:color w:val="auto"/>
          <w:szCs w:val="24"/>
          <w:highlight w:val="none"/>
        </w:rPr>
        <w:t>11.1在建设工程交易系统上传加盖了电子印章的投标文件、录入相关信息及标书页码信息，（页码起始从封面开始）并提交投标标书。提交标书为已加密投标文件。具体操作参照《韶关市公共资源交易一体化平台建设工程交易系统操作指引》。本项目评标采用全流程电子化进行招标投标（投标人应根据韶关市公共资源交易一体化平台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pPr>
        <w:wordWrap w:val="0"/>
        <w:adjustRightInd w:val="0"/>
        <w:spacing w:line="400" w:lineRule="exact"/>
        <w:ind w:firstLine="480" w:firstLineChars="200"/>
        <w:rPr>
          <w:rFonts w:hint="eastAsia" w:hAnsi="宋体" w:cs="宋体"/>
          <w:bCs/>
          <w:snapToGrid w:val="0"/>
          <w:color w:val="auto"/>
          <w:szCs w:val="24"/>
          <w:highlight w:val="none"/>
        </w:rPr>
      </w:pPr>
      <w:r>
        <w:rPr>
          <w:rFonts w:hint="eastAsia" w:hAnsi="宋体" w:cs="宋体"/>
          <w:bCs/>
          <w:snapToGrid w:val="0"/>
          <w:color w:val="auto"/>
          <w:szCs w:val="24"/>
          <w:highlight w:val="none"/>
        </w:rPr>
        <w:t>11.2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pStyle w:val="4"/>
        <w:wordWrap w:val="0"/>
        <w:autoSpaceDE/>
        <w:autoSpaceDN/>
        <w:snapToGrid w:val="0"/>
        <w:spacing w:before="120" w:after="120" w:line="440" w:lineRule="exact"/>
        <w:ind w:firstLine="480"/>
        <w:jc w:val="both"/>
        <w:rPr>
          <w:rFonts w:ascii="Times New Roman"/>
          <w:b/>
          <w:snapToGrid w:val="0"/>
          <w:color w:val="auto"/>
          <w:highlight w:val="none"/>
        </w:rPr>
      </w:pPr>
    </w:p>
    <w:p>
      <w:pPr>
        <w:pStyle w:val="4"/>
        <w:wordWrap w:val="0"/>
        <w:autoSpaceDE/>
        <w:autoSpaceDN/>
        <w:snapToGrid w:val="0"/>
        <w:spacing w:before="120" w:after="120" w:line="440" w:lineRule="exact"/>
        <w:ind w:firstLine="480"/>
        <w:jc w:val="both"/>
        <w:rPr>
          <w:rFonts w:ascii="Times New Roman"/>
          <w:b/>
          <w:snapToGrid w:val="0"/>
          <w:color w:val="auto"/>
          <w:highlight w:val="none"/>
        </w:rPr>
      </w:pPr>
      <w:bookmarkStart w:id="72" w:name="_Toc15034"/>
      <w:bookmarkStart w:id="73" w:name="_Toc108609389"/>
      <w:bookmarkStart w:id="74" w:name="_Toc108609068"/>
      <w:bookmarkStart w:id="75" w:name="_Toc119670417"/>
      <w:r>
        <w:rPr>
          <w:rFonts w:ascii="Times New Roman"/>
          <w:b/>
          <w:snapToGrid w:val="0"/>
          <w:color w:val="auto"/>
          <w:highlight w:val="none"/>
        </w:rPr>
        <w:t>12．</w:t>
      </w:r>
      <w:bookmarkEnd w:id="72"/>
      <w:r>
        <w:rPr>
          <w:rFonts w:ascii="Times New Roman"/>
          <w:b/>
          <w:snapToGrid w:val="0"/>
          <w:color w:val="auto"/>
          <w:highlight w:val="none"/>
        </w:rPr>
        <w:t>电子投标及投标解密失败及突发情况的补救方案</w:t>
      </w:r>
      <w:bookmarkEnd w:id="73"/>
      <w:bookmarkEnd w:id="74"/>
      <w:bookmarkEnd w:id="75"/>
    </w:p>
    <w:p>
      <w:pPr>
        <w:spacing w:line="460" w:lineRule="atLeast"/>
        <w:ind w:firstLine="480" w:firstLineChars="200"/>
        <w:rPr>
          <w:rFonts w:hint="eastAsia" w:hAnsi="宋体" w:cs="宋体"/>
          <w:color w:val="auto"/>
          <w:highlight w:val="none"/>
        </w:rPr>
      </w:pPr>
      <w:bookmarkStart w:id="76" w:name="_Toc119670418"/>
      <w:r>
        <w:rPr>
          <w:rFonts w:hint="eastAsia" w:hAnsi="宋体" w:cs="宋体"/>
          <w:bCs/>
          <w:snapToGrid w:val="0"/>
          <w:color w:val="auto"/>
          <w:szCs w:val="24"/>
          <w:highlight w:val="none"/>
        </w:rPr>
        <w:t>12.1按照交易平台关于全流程电子化项目的相关指南进行操作。详见：广东省公共资源交易平台（韶关市）（https://ygp.gdzwfw.gov.cn/ggzy-portal/#/440200/index）或全国公共资源交易平台（广东省·韶关市）（https://ygp.gdzwfw.gov.cn/ggzy-portal/#/440200/index）交易指引栏目发布的最新版操作指引。</w:t>
      </w:r>
      <w:r>
        <w:rPr>
          <w:rFonts w:hint="eastAsia" w:hAnsi="宋体" w:cs="宋体"/>
          <w:color w:val="auto"/>
          <w:highlight w:val="none"/>
        </w:rPr>
        <w:t xml:space="preserve">  </w:t>
      </w:r>
    </w:p>
    <w:p>
      <w:pPr>
        <w:spacing w:line="460" w:lineRule="atLeast"/>
        <w:ind w:firstLine="480" w:firstLineChars="200"/>
        <w:rPr>
          <w:rFonts w:hint="eastAsia" w:hAnsi="宋体" w:cs="宋体"/>
          <w:color w:val="auto"/>
          <w:highlight w:val="none"/>
        </w:rPr>
      </w:pPr>
      <w:r>
        <w:rPr>
          <w:rFonts w:hint="eastAsia" w:hAnsi="宋体" w:cs="宋体"/>
          <w:color w:val="auto"/>
          <w:highlight w:val="none"/>
        </w:rPr>
        <w:t>12.2补救方案：</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hAnsi="宋体" w:cs="宋体"/>
          <w:bCs/>
          <w:snapToGrid w:val="0"/>
          <w:color w:val="auto"/>
          <w:szCs w:val="24"/>
          <w:highlight w:val="none"/>
        </w:rPr>
      </w:pPr>
      <w:r>
        <w:rPr>
          <w:rFonts w:hint="eastAsia" w:hAnsi="宋体" w:cs="宋体"/>
          <w:bCs/>
          <w:snapToGrid w:val="0"/>
          <w:color w:val="auto"/>
          <w:szCs w:val="24"/>
          <w:highlight w:val="none"/>
        </w:rPr>
        <w:t>投标文件解密失败的补救方案：</w:t>
      </w:r>
    </w:p>
    <w:p>
      <w:pPr>
        <w:wordWrap w:val="0"/>
        <w:adjustRightInd w:val="0"/>
        <w:spacing w:line="400" w:lineRule="exact"/>
        <w:ind w:firstLine="480" w:firstLineChars="200"/>
        <w:rPr>
          <w:rFonts w:hint="eastAsia" w:ascii="宋体" w:hAnsi="宋体" w:eastAsia="宋体" w:cs="宋体"/>
          <w:bCs/>
          <w:snapToGrid w:val="0"/>
          <w:color w:val="auto"/>
          <w:szCs w:val="24"/>
          <w:highlight w:val="none"/>
        </w:rPr>
      </w:pPr>
    </w:p>
    <w:p>
      <w:pPr>
        <w:wordWrap w:val="0"/>
        <w:adjustRightInd w:val="0"/>
        <w:spacing w:line="400" w:lineRule="exact"/>
        <w:ind w:firstLine="480" w:firstLineChars="200"/>
        <w:rPr>
          <w:rFonts w:hint="eastAsia" w:ascii="宋体" w:hAnsi="宋体" w:eastAsia="宋体" w:cs="宋体"/>
          <w:bCs/>
          <w:snapToGrid w:val="0"/>
          <w:color w:val="auto"/>
          <w:szCs w:val="24"/>
          <w:highlight w:val="none"/>
        </w:rPr>
      </w:pPr>
      <w:r>
        <w:rPr>
          <w:rFonts w:hint="eastAsia" w:ascii="宋体" w:hAnsi="宋体" w:eastAsia="宋体" w:cs="宋体"/>
          <w:bCs/>
          <w:snapToGrid w:val="0"/>
          <w:color w:val="auto"/>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pPr>
        <w:wordWrap w:val="0"/>
        <w:adjustRightInd w:val="0"/>
        <w:spacing w:line="400" w:lineRule="exact"/>
        <w:ind w:firstLine="480" w:firstLineChars="200"/>
        <w:rPr>
          <w:rFonts w:hint="eastAsia" w:ascii="宋体" w:hAnsi="宋体" w:eastAsia="宋体" w:cs="宋体"/>
          <w:bCs/>
          <w:snapToGrid w:val="0"/>
          <w:color w:val="auto"/>
          <w:szCs w:val="24"/>
          <w:highlight w:val="none"/>
        </w:rPr>
      </w:pPr>
      <w:r>
        <w:rPr>
          <w:rFonts w:hint="eastAsia" w:ascii="宋体" w:hAnsi="宋体" w:eastAsia="宋体" w:cs="宋体"/>
          <w:bCs/>
          <w:snapToGrid w:val="0"/>
          <w:color w:val="auto"/>
          <w:szCs w:val="24"/>
          <w:highlight w:val="none"/>
        </w:rPr>
        <w:t>（2）评标时突发情况的补救方案</w:t>
      </w:r>
    </w:p>
    <w:p>
      <w:pPr>
        <w:wordWrap w:val="0"/>
        <w:adjustRightInd w:val="0"/>
        <w:spacing w:line="400" w:lineRule="exact"/>
        <w:ind w:firstLine="480" w:firstLineChars="200"/>
        <w:rPr>
          <w:rFonts w:hint="eastAsia" w:ascii="宋体" w:hAnsi="宋体" w:eastAsia="宋体" w:cs="宋体"/>
          <w:bCs/>
          <w:snapToGrid w:val="0"/>
          <w:color w:val="auto"/>
          <w:szCs w:val="24"/>
          <w:highlight w:val="none"/>
        </w:rPr>
      </w:pPr>
      <w:r>
        <w:rPr>
          <w:rFonts w:hint="eastAsia" w:ascii="宋体" w:hAnsi="宋体" w:eastAsia="宋体" w:cs="宋体"/>
          <w:bCs/>
          <w:snapToGrid w:val="0"/>
          <w:color w:val="auto"/>
          <w:szCs w:val="24"/>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pPr>
        <w:pStyle w:val="4"/>
        <w:numPr>
          <w:ilvl w:val="0"/>
          <w:numId w:val="2"/>
        </w:numPr>
        <w:wordWrap w:val="0"/>
        <w:autoSpaceDE/>
        <w:autoSpaceDN/>
        <w:snapToGrid w:val="0"/>
        <w:spacing w:before="120" w:after="120" w:line="440" w:lineRule="exact"/>
        <w:ind w:left="0" w:leftChars="0" w:firstLine="480" w:firstLineChars="200"/>
        <w:jc w:val="both"/>
        <w:rPr>
          <w:rFonts w:hint="eastAsia" w:ascii="宋体" w:hAnsi="宋体" w:eastAsia="宋体" w:cs="宋体"/>
          <w:bCs/>
          <w:snapToGrid w:val="0"/>
          <w:color w:val="auto"/>
          <w:szCs w:val="24"/>
          <w:highlight w:val="none"/>
        </w:rPr>
      </w:pPr>
      <w:r>
        <w:rPr>
          <w:rFonts w:hint="eastAsia" w:ascii="宋体" w:hAnsi="宋体" w:eastAsia="宋体" w:cs="宋体"/>
          <w:bCs/>
          <w:snapToGrid w:val="0"/>
          <w:color w:val="auto"/>
          <w:szCs w:val="24"/>
          <w:highlight w:val="none"/>
        </w:rPr>
        <w:t>除发生上述情况外，开标评标均以投标人通过交易平台网上递交的电子投标文件为准。</w:t>
      </w:r>
    </w:p>
    <w:p>
      <w:pPr>
        <w:pStyle w:val="83"/>
        <w:wordWrap w:val="0"/>
        <w:adjustRightInd w:val="0"/>
        <w:snapToGrid w:val="0"/>
        <w:spacing w:line="440" w:lineRule="exact"/>
        <w:ind w:firstLine="482" w:firstLineChars="200"/>
        <w:jc w:val="left"/>
        <w:rPr>
          <w:rFonts w:hint="eastAsia" w:ascii="Times New Roman"/>
          <w:snapToGrid w:val="0"/>
          <w:color w:val="auto"/>
          <w:kern w:val="0"/>
          <w:highlight w:val="none"/>
        </w:rPr>
      </w:pPr>
      <w:r>
        <w:rPr>
          <w:rFonts w:hint="eastAsia"/>
          <w:b/>
          <w:bCs/>
          <w:snapToGrid w:val="0"/>
          <w:color w:val="auto"/>
          <w:kern w:val="0"/>
          <w:sz w:val="24"/>
          <w:szCs w:val="20"/>
          <w:highlight w:val="none"/>
        </w:rPr>
        <w:t>12.4</w:t>
      </w:r>
      <w:r>
        <w:rPr>
          <w:rFonts w:hint="eastAsia"/>
          <w:snapToGrid w:val="0"/>
          <w:color w:val="auto"/>
          <w:kern w:val="0"/>
          <w:sz w:val="24"/>
          <w:highlight w:val="none"/>
        </w:rPr>
        <w:t xml:space="preserve"> 联合体投标的，由联合体牵头人按以上要求递交投标文件和相关资料。</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12.5</w:t>
      </w:r>
      <w:r>
        <w:rPr>
          <w:rFonts w:hint="eastAsia" w:ascii="Times New Roman"/>
          <w:snapToGrid w:val="0"/>
          <w:color w:val="auto"/>
          <w:kern w:val="0"/>
          <w:highlight w:val="none"/>
        </w:rPr>
        <w:t xml:space="preserve"> 招标人或其授权的招标代理机构核对、接收投标人递交的投标文件和相关资料后，应向投标人出具标明签收人和签收时间的凭证，并妥善保管。</w:t>
      </w:r>
    </w:p>
    <w:p>
      <w:pPr>
        <w:rPr>
          <w:rFonts w:hint="eastAsia"/>
          <w:color w:val="auto"/>
          <w:highlight w:val="none"/>
        </w:rPr>
      </w:pPr>
    </w:p>
    <w:p>
      <w:pPr>
        <w:pStyle w:val="4"/>
        <w:numPr>
          <w:ilvl w:val="0"/>
          <w:numId w:val="0"/>
        </w:numPr>
        <w:wordWrap w:val="0"/>
        <w:autoSpaceDE/>
        <w:autoSpaceDN/>
        <w:snapToGrid w:val="0"/>
        <w:spacing w:before="120" w:after="120" w:line="440" w:lineRule="exact"/>
        <w:ind w:firstLine="482" w:firstLineChars="200"/>
        <w:jc w:val="both"/>
        <w:rPr>
          <w:rFonts w:ascii="Times New Roman"/>
          <w:b/>
          <w:snapToGrid w:val="0"/>
          <w:color w:val="auto"/>
          <w:highlight w:val="none"/>
        </w:rPr>
      </w:pPr>
      <w:r>
        <w:rPr>
          <w:rFonts w:ascii="Times New Roman"/>
          <w:b/>
          <w:snapToGrid w:val="0"/>
          <w:color w:val="auto"/>
          <w:highlight w:val="none"/>
        </w:rPr>
        <w:t>13．投标文件的递交</w:t>
      </w:r>
      <w:bookmarkEnd w:id="76"/>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13.1在电子投标截止时间前，投标人通过全国公共资源交易平台 （广东省·韶关市）提交已加密投标文件。逾期提交的电子投标文件，全国公共资源交易平台 （广东省·韶关市）将予以拒收。</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13.2投标文件提交截止时间（同电子投标截止时间）：见本章第二节“重要事项时间地点一览表”。</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13.3代理机构对因不可抗力事件造成的投标文件的损坏、丢失的，不承担责任。        </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13.4出现下述情形之一，属于未成功提交投标文件，按无效投标处理：</w:t>
      </w:r>
    </w:p>
    <w:p>
      <w:pPr>
        <w:numPr>
          <w:ilvl w:val="0"/>
          <w:numId w:val="3"/>
        </w:numPr>
        <w:ind w:firstLine="720" w:firstLineChars="300"/>
        <w:rPr>
          <w:rFonts w:hint="eastAsia" w:ascii="Times New Roman"/>
          <w:snapToGrid w:val="0"/>
          <w:color w:val="auto"/>
          <w:kern w:val="0"/>
          <w:highlight w:val="none"/>
        </w:rPr>
      </w:pPr>
      <w:r>
        <w:rPr>
          <w:rFonts w:hint="eastAsia" w:ascii="Times New Roman"/>
          <w:snapToGrid w:val="0"/>
          <w:color w:val="auto"/>
          <w:kern w:val="0"/>
          <w:highlight w:val="none"/>
          <w:lang w:val="en-US" w:eastAsia="zh-CN"/>
        </w:rPr>
        <w:t>)</w:t>
      </w:r>
      <w:r>
        <w:rPr>
          <w:rFonts w:hint="eastAsia" w:ascii="Times New Roman"/>
          <w:snapToGrid w:val="0"/>
          <w:color w:val="auto"/>
          <w:kern w:val="0"/>
          <w:highlight w:val="none"/>
        </w:rPr>
        <w:t>至提交投标文件截止时，投标文件未完整上传及提交标书；</w:t>
      </w:r>
    </w:p>
    <w:p>
      <w:pPr>
        <w:numPr>
          <w:ilvl w:val="0"/>
          <w:numId w:val="3"/>
        </w:numPr>
        <w:ind w:firstLine="720" w:firstLineChars="300"/>
        <w:rPr>
          <w:rFonts w:hint="eastAsia" w:ascii="Times New Roman"/>
          <w:snapToGrid w:val="0"/>
          <w:color w:val="auto"/>
          <w:kern w:val="0"/>
          <w:highlight w:val="none"/>
        </w:rPr>
      </w:pPr>
      <w:r>
        <w:rPr>
          <w:rFonts w:hint="eastAsia" w:ascii="Times New Roman"/>
          <w:snapToGrid w:val="0"/>
          <w:color w:val="auto"/>
          <w:kern w:val="0"/>
          <w:highlight w:val="none"/>
        </w:rPr>
        <w:t>投标文件未按投标格式中注明需签字盖章的要求进行签名（含电子签名）和加盖电子印章，或签名（含电子签名）或电子印章不完整的；</w:t>
      </w:r>
    </w:p>
    <w:p>
      <w:pPr>
        <w:numPr>
          <w:ilvl w:val="0"/>
          <w:numId w:val="3"/>
        </w:numPr>
        <w:ind w:firstLine="720" w:firstLineChars="300"/>
        <w:rPr>
          <w:rFonts w:hint="eastAsia" w:ascii="Times New Roman"/>
          <w:snapToGrid w:val="0"/>
          <w:color w:val="auto"/>
          <w:kern w:val="0"/>
          <w:highlight w:val="none"/>
        </w:rPr>
      </w:pPr>
      <w:r>
        <w:rPr>
          <w:rFonts w:hint="eastAsia" w:ascii="Times New Roman"/>
          <w:snapToGrid w:val="0"/>
          <w:color w:val="auto"/>
          <w:kern w:val="0"/>
          <w:highlight w:val="none"/>
        </w:rPr>
        <w:t>解密失败且在规定时间内未重新提交投标文件的</w:t>
      </w:r>
      <w:r>
        <w:rPr>
          <w:rFonts w:hint="eastAsia" w:ascii="Times New Roman"/>
          <w:snapToGrid w:val="0"/>
          <w:color w:val="auto"/>
          <w:kern w:val="0"/>
          <w:highlight w:val="none"/>
          <w:lang w:eastAsia="zh-CN"/>
        </w:rPr>
        <w:t>；</w:t>
      </w:r>
    </w:p>
    <w:p>
      <w:pPr>
        <w:numPr>
          <w:ilvl w:val="0"/>
          <w:numId w:val="3"/>
        </w:numPr>
        <w:ind w:firstLine="720" w:firstLineChars="300"/>
        <w:rPr>
          <w:rFonts w:hint="eastAsia" w:ascii="Times New Roman"/>
          <w:snapToGrid w:val="0"/>
          <w:color w:val="auto"/>
          <w:kern w:val="0"/>
          <w:highlight w:val="none"/>
        </w:rPr>
      </w:pPr>
      <w:r>
        <w:rPr>
          <w:rFonts w:hint="eastAsia" w:ascii="Times New Roman"/>
          <w:snapToGrid w:val="0"/>
          <w:color w:val="auto"/>
          <w:kern w:val="0"/>
          <w:highlight w:val="none"/>
        </w:rPr>
        <w:t>投标文件损坏或格式不正确的；</w:t>
      </w:r>
    </w:p>
    <w:p>
      <w:pPr>
        <w:numPr>
          <w:ilvl w:val="0"/>
          <w:numId w:val="3"/>
        </w:numPr>
        <w:ind w:firstLine="720" w:firstLineChars="300"/>
        <w:rPr>
          <w:rFonts w:hint="eastAsia" w:ascii="Times New Roman"/>
          <w:snapToGrid w:val="0"/>
          <w:color w:val="auto"/>
          <w:kern w:val="0"/>
          <w:highlight w:val="none"/>
        </w:rPr>
      </w:pPr>
      <w:r>
        <w:rPr>
          <w:rFonts w:hint="eastAsia" w:ascii="Times New Roman"/>
          <w:snapToGrid w:val="0"/>
          <w:color w:val="auto"/>
          <w:kern w:val="0"/>
          <w:highlight w:val="none"/>
        </w:rPr>
        <w:t>未在指定的时间递交相关资料的（如有）；</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 投标人法定代表人或其委托代理人（以下简称“投标人代表”）应在指定的时间和地点提交以下的资料（如有）：招标文件要求提交的用于评审的证书、证件、证明原件（附一式</w:t>
      </w:r>
      <w:r>
        <w:rPr>
          <w:rFonts w:hint="eastAsia" w:ascii="宋体" w:hAnsi="宋体" w:cs="宋体"/>
          <w:color w:val="auto"/>
          <w:sz w:val="24"/>
          <w:highlight w:val="none"/>
          <w:u w:val="single"/>
        </w:rPr>
        <w:t xml:space="preserve"> 两 </w:t>
      </w:r>
      <w:r>
        <w:rPr>
          <w:rFonts w:hint="eastAsia" w:ascii="宋体" w:hAnsi="宋体" w:cs="宋体"/>
          <w:color w:val="auto"/>
          <w:sz w:val="24"/>
          <w:highlight w:val="none"/>
        </w:rPr>
        <w:t>份清单）。到场人员应出示以下身份证明材料：</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（1）本人有效的第二代居民身份证；</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（2）法定代表人到场的，出示《法定代表人身份证明》（格式五）；委托代理人到场的，应同时出示《授权委托书》（格式四）和《法定代表人身份证明》。</w:t>
      </w:r>
    </w:p>
    <w:p>
      <w:pPr>
        <w:pStyle w:val="83"/>
        <w:spacing w:line="4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备注：资料提交截止时间、提交地点与电子投标截止时间、开标地点一致；到场人员与投标人在电子投标时确定的人员可以不是同一人。</w:t>
      </w:r>
    </w:p>
    <w:p>
      <w:pPr>
        <w:wordWrap w:val="0"/>
        <w:adjustRightInd w:val="0"/>
        <w:snapToGrid w:val="0"/>
        <w:spacing w:line="440" w:lineRule="exact"/>
        <w:ind w:firstLine="480" w:firstLineChars="200"/>
        <w:rPr>
          <w:rFonts w:hint="eastAsia" w:hAnsi="宋体" w:cs="宋体"/>
          <w:snapToGrid w:val="0"/>
          <w:color w:val="auto"/>
          <w:kern w:val="0"/>
          <w:highlight w:val="none"/>
        </w:rPr>
      </w:pPr>
    </w:p>
    <w:p>
      <w:pPr>
        <w:pStyle w:val="4"/>
        <w:wordWrap w:val="0"/>
        <w:autoSpaceDE/>
        <w:autoSpaceDN/>
        <w:snapToGrid w:val="0"/>
        <w:spacing w:line="440" w:lineRule="exact"/>
        <w:ind w:firstLine="480"/>
        <w:jc w:val="both"/>
        <w:rPr>
          <w:rFonts w:ascii="宋体" w:hAnsi="宋体" w:cs="宋体"/>
          <w:b/>
          <w:snapToGrid w:val="0"/>
          <w:color w:val="auto"/>
          <w:highlight w:val="none"/>
        </w:rPr>
      </w:pPr>
      <w:bookmarkStart w:id="77" w:name="_Toc119670419"/>
      <w:r>
        <w:rPr>
          <w:rFonts w:ascii="宋体" w:hAnsi="宋体" w:cs="宋体"/>
          <w:b/>
          <w:snapToGrid w:val="0"/>
          <w:color w:val="auto"/>
          <w:highlight w:val="none"/>
        </w:rPr>
        <w:t>14．开标</w:t>
      </w:r>
      <w:bookmarkEnd w:id="77"/>
    </w:p>
    <w:p>
      <w:pPr>
        <w:pStyle w:val="83"/>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14.1</w:t>
      </w:r>
      <w:r>
        <w:rPr>
          <w:rFonts w:hint="eastAsia"/>
          <w:snapToGrid w:val="0"/>
          <w:color w:val="auto"/>
          <w:kern w:val="0"/>
          <w:sz w:val="24"/>
          <w:highlight w:val="none"/>
        </w:rPr>
        <w:t xml:space="preserve"> 招标人邀请所有正确</w:t>
      </w:r>
      <w:r>
        <w:rPr>
          <w:rFonts w:hint="eastAsia" w:ascii="宋体" w:hAnsi="宋体" w:cs="宋体"/>
          <w:snapToGrid w:val="0"/>
          <w:color w:val="auto"/>
          <w:kern w:val="0"/>
          <w:sz w:val="24"/>
          <w:highlight w:val="none"/>
        </w:rPr>
        <w:t>获取招标文件、</w:t>
      </w:r>
      <w:r>
        <w:rPr>
          <w:rFonts w:hint="eastAsia"/>
          <w:snapToGrid w:val="0"/>
          <w:color w:val="auto"/>
          <w:kern w:val="0"/>
          <w:sz w:val="24"/>
          <w:highlight w:val="none"/>
        </w:rPr>
        <w:t>电子投标、缴纳投标保证的投标人参加开标，投标人可自主决定是否参加。</w:t>
      </w:r>
      <w:r>
        <w:rPr>
          <w:rFonts w:hint="eastAsia" w:ascii="宋体" w:hAnsi="宋体" w:cs="宋体"/>
          <w:snapToGrid w:val="0"/>
          <w:color w:val="auto"/>
          <w:kern w:val="0"/>
          <w:sz w:val="24"/>
          <w:highlight w:val="none"/>
        </w:rPr>
        <w:t>投标人可登陆交易平台观看开标实况、提出异议或进行澄清、确认等操作（具体按招标文件和系统操作手册为准）。</w:t>
      </w:r>
      <w:r>
        <w:rPr>
          <w:rFonts w:hint="eastAsia"/>
          <w:snapToGrid w:val="0"/>
          <w:color w:val="auto"/>
          <w:kern w:val="0"/>
          <w:sz w:val="24"/>
          <w:highlight w:val="none"/>
        </w:rPr>
        <w:t>投标人不参加开标的，视其默认开标结果，以及放弃在开标期间见证、监督、投诉、申辩的权利。</w:t>
      </w:r>
    </w:p>
    <w:p>
      <w:pPr>
        <w:pStyle w:val="83"/>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14.1.1</w:t>
      </w:r>
      <w:r>
        <w:rPr>
          <w:rFonts w:hint="eastAsia"/>
          <w:snapToGrid w:val="0"/>
          <w:color w:val="auto"/>
          <w:kern w:val="0"/>
          <w:sz w:val="24"/>
          <w:highlight w:val="none"/>
        </w:rPr>
        <w:t xml:space="preserve"> 开标时间和地点：见本章第二节“重要事项时间地点一览表”。</w:t>
      </w:r>
    </w:p>
    <w:p>
      <w:pPr>
        <w:pStyle w:val="83"/>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14.1.2</w:t>
      </w:r>
      <w:r>
        <w:rPr>
          <w:rFonts w:hint="eastAsia"/>
          <w:snapToGrid w:val="0"/>
          <w:color w:val="auto"/>
          <w:kern w:val="0"/>
          <w:sz w:val="24"/>
          <w:highlight w:val="none"/>
        </w:rPr>
        <w:t xml:space="preserve"> </w:t>
      </w:r>
      <w:r>
        <w:rPr>
          <w:rFonts w:hint="eastAsia" w:ascii="宋体" w:hAnsi="宋体" w:cs="宋体"/>
          <w:snapToGrid w:val="0"/>
          <w:color w:val="auto"/>
          <w:kern w:val="0"/>
          <w:sz w:val="24"/>
          <w:highlight w:val="none"/>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广东省公共资源交易平台（韶关市）（https://ygp.gdzwfw.gov.cn/ggzy-portal/#/440200/index）、</w:t>
      </w:r>
      <w:r>
        <w:rPr>
          <w:rFonts w:hint="eastAsia" w:ascii="宋体" w:hAnsi="宋体" w:cs="宋体"/>
          <w:snapToGrid w:val="0"/>
          <w:color w:val="auto"/>
          <w:kern w:val="0"/>
          <w:sz w:val="24"/>
          <w:highlight w:val="none"/>
          <w:lang w:eastAsia="zh-CN"/>
        </w:rPr>
        <w:t>全国公共资源交易平台（广东省·韶关市）（https://ygp.gdzwfw.gov.cn/ggzy-portal/#/440200/index）</w:t>
      </w:r>
      <w:r>
        <w:rPr>
          <w:rFonts w:hint="eastAsia" w:ascii="宋体" w:hAnsi="宋体" w:cs="宋体"/>
          <w:snapToGrid w:val="0"/>
          <w:color w:val="auto"/>
          <w:kern w:val="0"/>
          <w:sz w:val="24"/>
          <w:highlight w:val="none"/>
        </w:rPr>
        <w:t>查询是否发布了取消开标活动的相关信息。</w:t>
      </w:r>
    </w:p>
    <w:p>
      <w:pPr>
        <w:wordWrap w:val="0"/>
        <w:adjustRightInd w:val="0"/>
        <w:snapToGrid w:val="0"/>
        <w:spacing w:line="440" w:lineRule="exact"/>
        <w:ind w:firstLine="480"/>
        <w:rPr>
          <w:rFonts w:ascii="Times New Roman"/>
          <w:snapToGrid w:val="0"/>
          <w:color w:val="auto"/>
          <w:kern w:val="0"/>
        </w:rPr>
      </w:pPr>
      <w:r>
        <w:rPr>
          <w:rFonts w:hint="eastAsia" w:hAnsi="宋体" w:cs="宋体"/>
          <w:b/>
          <w:bCs/>
          <w:snapToGrid w:val="0"/>
          <w:color w:val="auto"/>
          <w:kern w:val="0"/>
          <w:highlight w:val="none"/>
        </w:rPr>
        <w:t>14.1.3</w:t>
      </w:r>
      <w:r>
        <w:rPr>
          <w:rFonts w:hint="eastAsia" w:hAnsi="宋体" w:cs="宋体"/>
          <w:snapToGrid w:val="0"/>
          <w:color w:val="auto"/>
          <w:kern w:val="0"/>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ascii="Times New Roman"/>
          <w:snapToGrid w:val="0"/>
          <w:color w:val="auto"/>
          <w:kern w:val="0"/>
        </w:rPr>
        <w:t xml:space="preserve">    </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14.2</w:t>
      </w:r>
      <w:r>
        <w:rPr>
          <w:rFonts w:hint="eastAsia" w:ascii="Times New Roman"/>
          <w:snapToGrid w:val="0"/>
          <w:color w:val="auto"/>
          <w:kern w:val="0"/>
        </w:rPr>
        <w:t xml:space="preserve"> 开标程序</w:t>
      </w:r>
    </w:p>
    <w:p>
      <w:pPr>
        <w:pStyle w:val="2"/>
        <w:spacing w:before="0" w:after="0"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（1）主持人（招标人代表或招标人授权的招标代理机构人员）宣读开标纪律。</w:t>
      </w:r>
    </w:p>
    <w:p>
      <w:pPr>
        <w:pStyle w:val="2"/>
        <w:spacing w:before="0" w:after="0"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（2）主持人宣布唱标人、记录人、见证人、监督人等有关人员姓名。</w:t>
      </w:r>
    </w:p>
    <w:p>
      <w:pPr>
        <w:pStyle w:val="2"/>
        <w:spacing w:before="0" w:after="0"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（3）唱标人公布在投标截止时间前进行投标文件的投标人数量和名称，并现场核实参加开标的投标人数量和名称。投标人未参加开标的，招标代理机构应将有关情形在《开标一览表》“备注”栏中注明。</w:t>
      </w:r>
    </w:p>
    <w:p>
      <w:pPr>
        <w:pStyle w:val="2"/>
        <w:spacing w:before="0" w:after="0"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（4）招标代理机构会同交易场所工作人员对投标人的电子投标信息进行解密，建设工程交易系统自动生成《投标保证缴纳情况表》和《开标一览表》。</w:t>
      </w:r>
    </w:p>
    <w:p>
      <w:pPr>
        <w:pStyle w:val="2"/>
        <w:spacing w:before="0" w:after="0" w:line="360" w:lineRule="auto"/>
        <w:ind w:firstLine="482" w:firstLineChars="200"/>
        <w:rPr>
          <w:rFonts w:hint="eastAsia"/>
          <w:color w:val="auto"/>
          <w:highlight w:val="none"/>
        </w:rPr>
      </w:pPr>
      <w:r>
        <w:rPr>
          <w:rFonts w:hint="eastAsia"/>
          <w:b/>
          <w:bCs/>
          <w:color w:val="auto"/>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14.3</w:t>
      </w:r>
      <w:r>
        <w:rPr>
          <w:rFonts w:hint="eastAsia" w:ascii="Times New Roman"/>
          <w:snapToGrid w:val="0"/>
          <w:color w:val="auto"/>
          <w:kern w:val="0"/>
          <w:highlight w:val="none"/>
        </w:rPr>
        <w:t xml:space="preserve"> 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14.4</w:t>
      </w:r>
      <w:r>
        <w:rPr>
          <w:rFonts w:hint="eastAsia" w:ascii="Times New Roman"/>
          <w:snapToGrid w:val="0"/>
          <w:color w:val="auto"/>
          <w:kern w:val="0"/>
        </w:rPr>
        <w:t xml:space="preserve"> </w:t>
      </w:r>
      <w:r>
        <w:rPr>
          <w:rFonts w:hint="eastAsia" w:ascii="Times New Roman"/>
          <w:bCs/>
          <w:snapToGrid w:val="0"/>
          <w:color w:val="auto"/>
          <w:kern w:val="0"/>
        </w:rPr>
        <w:t>监理大纲</w:t>
      </w:r>
      <w:r>
        <w:rPr>
          <w:rFonts w:hint="eastAsia" w:ascii="Times New Roman"/>
          <w:snapToGrid w:val="0"/>
          <w:color w:val="auto"/>
          <w:kern w:val="0"/>
        </w:rPr>
        <w:t>采用“暗标”方式进行评审的，在开标结束并清场后，由招标人代表在见证人或监督人见证下对</w:t>
      </w:r>
      <w:r>
        <w:rPr>
          <w:rFonts w:hint="eastAsia" w:ascii="Times New Roman"/>
          <w:bCs/>
          <w:snapToGrid w:val="0"/>
          <w:color w:val="auto"/>
          <w:kern w:val="0"/>
        </w:rPr>
        <w:t>监理大纲</w:t>
      </w:r>
      <w:r>
        <w:rPr>
          <w:rFonts w:hint="eastAsia" w:ascii="Times New Roman"/>
          <w:snapToGrid w:val="0"/>
          <w:color w:val="auto"/>
          <w:kern w:val="0"/>
        </w:rPr>
        <w:t>文本及对应保密信封进行编号。号码可为随机数字或字母，但应确保同一投标人的</w:t>
      </w:r>
      <w:r>
        <w:rPr>
          <w:rFonts w:hint="eastAsia" w:ascii="Times New Roman"/>
          <w:bCs/>
          <w:snapToGrid w:val="0"/>
          <w:color w:val="auto"/>
          <w:kern w:val="0"/>
        </w:rPr>
        <w:t>监理大纲</w:t>
      </w:r>
      <w:r>
        <w:rPr>
          <w:rFonts w:hint="eastAsia" w:ascii="Times New Roman"/>
          <w:snapToGrid w:val="0"/>
          <w:color w:val="auto"/>
          <w:kern w:val="0"/>
        </w:rPr>
        <w:t>文本编号与保密信封编号保持一致。招标人代表编号完毕后，将所有投标人的保密信封取出并装入同一个密封袋，并用封条密封。（本次招标不适用）</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hint="eastAsia" w:ascii="Times New Roman"/>
          <w:snapToGrid w:val="0"/>
          <w:color w:val="auto"/>
          <w:kern w:val="0"/>
          <w:highlight w:val="none"/>
        </w:rPr>
      </w:pPr>
      <w:r>
        <w:rPr>
          <w:rFonts w:hint="eastAsia" w:ascii="Times New Roman"/>
          <w:b/>
          <w:bCs/>
          <w:snapToGrid w:val="0"/>
          <w:color w:val="auto"/>
          <w:kern w:val="0"/>
        </w:rPr>
        <w:t>14.5</w:t>
      </w:r>
      <w:r>
        <w:rPr>
          <w:rFonts w:hint="eastAsia" w:ascii="Times New Roman"/>
          <w:snapToGrid w:val="0"/>
          <w:color w:val="auto"/>
          <w:kern w:val="0"/>
        </w:rPr>
        <w:t xml:space="preserve"> </w:t>
      </w:r>
      <w:bookmarkStart w:id="78" w:name="_Hlt127093805"/>
      <w:bookmarkEnd w:id="78"/>
      <w:r>
        <w:rPr>
          <w:rFonts w:hint="eastAsia" w:ascii="Times New Roman"/>
          <w:snapToGrid w:val="0"/>
          <w:color w:val="auto"/>
          <w:kern w:val="0"/>
          <w:highlight w:val="none"/>
        </w:rPr>
        <w:t>招标代理机构将资料原件</w:t>
      </w:r>
      <w:r>
        <w:rPr>
          <w:rFonts w:hint="eastAsia" w:ascii="Times New Roman"/>
          <w:snapToGrid w:val="0"/>
          <w:color w:val="auto"/>
          <w:kern w:val="0"/>
          <w:highlight w:val="none"/>
          <w:lang w:eastAsia="zh-CN"/>
        </w:rPr>
        <w:t>（如有）</w:t>
      </w:r>
      <w:r>
        <w:rPr>
          <w:rFonts w:hint="eastAsia" w:ascii="Times New Roman"/>
          <w:snapToGrid w:val="0"/>
          <w:color w:val="auto"/>
          <w:kern w:val="0"/>
          <w:highlight w:val="none"/>
        </w:rPr>
        <w:t>、《开标一览表》以及其他有关资料移交评标委员会。</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2"/>
        <w:rPr>
          <w:rFonts w:ascii="Times New Roman"/>
          <w:b/>
          <w:snapToGrid w:val="0"/>
          <w:color w:val="auto"/>
          <w:kern w:val="0"/>
        </w:rPr>
      </w:pPr>
      <w:bookmarkStart w:id="79" w:name="_Toc10297"/>
      <w:r>
        <w:rPr>
          <w:rFonts w:hint="eastAsia" w:ascii="Times New Roman"/>
          <w:b/>
          <w:snapToGrid w:val="0"/>
          <w:color w:val="auto"/>
          <w:kern w:val="0"/>
        </w:rPr>
        <w:t>15．评标</w:t>
      </w:r>
      <w:bookmarkEnd w:id="79"/>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评标分为初步评审和详细评审两个阶段，由评标委员会在有关部门的监督下，严格按照本招标文件指定的评标方法，对投标人的投标文件进行评审。</w:t>
      </w:r>
    </w:p>
    <w:p>
      <w:pPr>
        <w:wordWrap w:val="0"/>
        <w:adjustRightInd w:val="0"/>
        <w:snapToGrid w:val="0"/>
        <w:spacing w:line="440" w:lineRule="exact"/>
        <w:ind w:firstLine="482" w:firstLineChars="200"/>
        <w:rPr>
          <w:rFonts w:ascii="Times New Roman"/>
          <w:bCs/>
          <w:snapToGrid w:val="0"/>
          <w:color w:val="auto"/>
          <w:kern w:val="0"/>
        </w:rPr>
      </w:pPr>
      <w:r>
        <w:rPr>
          <w:rFonts w:hint="eastAsia" w:ascii="Times New Roman"/>
          <w:b/>
          <w:bCs/>
          <w:snapToGrid w:val="0"/>
          <w:color w:val="auto"/>
          <w:kern w:val="0"/>
        </w:rPr>
        <w:t>15.1</w:t>
      </w:r>
      <w:r>
        <w:rPr>
          <w:rFonts w:hint="eastAsia" w:ascii="Times New Roman"/>
          <w:bCs/>
          <w:snapToGrid w:val="0"/>
          <w:color w:val="auto"/>
          <w:kern w:val="0"/>
        </w:rPr>
        <w:t xml:space="preserve"> 评标委员会</w:t>
      </w:r>
    </w:p>
    <w:p>
      <w:pPr>
        <w:wordWrap w:val="0"/>
        <w:adjustRightInd w:val="0"/>
        <w:snapToGrid w:val="0"/>
        <w:spacing w:line="440" w:lineRule="exact"/>
        <w:ind w:firstLine="480"/>
        <w:rPr>
          <w:rFonts w:ascii="Times New Roman"/>
          <w:snapToGrid w:val="0"/>
          <w:color w:val="auto"/>
          <w:kern w:val="0"/>
        </w:rPr>
      </w:pPr>
      <w:r>
        <w:rPr>
          <w:rFonts w:hint="eastAsia" w:ascii="Times New Roman"/>
          <w:b/>
          <w:bCs/>
          <w:snapToGrid w:val="0"/>
          <w:color w:val="auto"/>
          <w:kern w:val="0"/>
        </w:rPr>
        <w:t>15.1.1</w:t>
      </w:r>
      <w:r>
        <w:rPr>
          <w:rFonts w:hint="eastAsia" w:ascii="Times New Roman"/>
          <w:snapToGrid w:val="0"/>
          <w:color w:val="auto"/>
          <w:kern w:val="0"/>
        </w:rPr>
        <w:t xml:space="preserve"> 评标委员会由</w:t>
      </w:r>
      <w:r>
        <w:rPr>
          <w:rFonts w:hint="eastAsia" w:ascii="Times New Roman"/>
          <w:snapToGrid w:val="0"/>
          <w:color w:val="auto"/>
          <w:kern w:val="0"/>
          <w:u w:val="single"/>
        </w:rPr>
        <w:t xml:space="preserve"> 5 </w:t>
      </w:r>
      <w:r>
        <w:rPr>
          <w:rFonts w:hint="eastAsia" w:ascii="Times New Roman"/>
          <w:snapToGrid w:val="0"/>
          <w:color w:val="auto"/>
          <w:kern w:val="0"/>
        </w:rPr>
        <w:t>人组成，其中招标人代表</w:t>
      </w:r>
      <w:r>
        <w:rPr>
          <w:rFonts w:hint="eastAsia" w:ascii="Times New Roman"/>
          <w:snapToGrid w:val="0"/>
          <w:color w:val="auto"/>
          <w:kern w:val="0"/>
          <w:u w:val="single"/>
        </w:rPr>
        <w:t xml:space="preserve"> / </w:t>
      </w:r>
      <w:r>
        <w:rPr>
          <w:rFonts w:hint="eastAsia" w:ascii="Times New Roman"/>
          <w:snapToGrid w:val="0"/>
          <w:color w:val="auto"/>
          <w:kern w:val="0"/>
        </w:rPr>
        <w:t>人，专家</w:t>
      </w:r>
      <w:r>
        <w:rPr>
          <w:rFonts w:hint="eastAsia" w:ascii="Times New Roman"/>
          <w:snapToGrid w:val="0"/>
          <w:color w:val="auto"/>
          <w:kern w:val="0"/>
          <w:u w:val="single"/>
        </w:rPr>
        <w:t xml:space="preserve"> 5 </w:t>
      </w:r>
      <w:r>
        <w:rPr>
          <w:rFonts w:hint="eastAsia" w:ascii="Times New Roman"/>
          <w:snapToGrid w:val="0"/>
          <w:color w:val="auto"/>
          <w:kern w:val="0"/>
        </w:rPr>
        <w:t>人。专家从广东省综合评标评审专家库-韶关市区域中随机抽取，其中技术类专家</w:t>
      </w:r>
      <w:r>
        <w:rPr>
          <w:rFonts w:hint="eastAsia" w:ascii="Times New Roman"/>
          <w:snapToGrid w:val="0"/>
          <w:color w:val="auto"/>
          <w:kern w:val="0"/>
          <w:u w:val="single"/>
        </w:rPr>
        <w:t xml:space="preserve">3 </w:t>
      </w:r>
      <w:r>
        <w:rPr>
          <w:rFonts w:hint="eastAsia" w:ascii="Times New Roman"/>
          <w:snapToGrid w:val="0"/>
          <w:color w:val="auto"/>
          <w:kern w:val="0"/>
        </w:rPr>
        <w:t>人，经济类专家</w:t>
      </w:r>
      <w:r>
        <w:rPr>
          <w:rFonts w:hint="eastAsia" w:ascii="Times New Roman"/>
          <w:snapToGrid w:val="0"/>
          <w:color w:val="auto"/>
          <w:kern w:val="0"/>
          <w:u w:val="single"/>
        </w:rPr>
        <w:t xml:space="preserve">  2</w:t>
      </w:r>
      <w:r>
        <w:rPr>
          <w:rFonts w:hint="eastAsia" w:ascii="Times New Roman"/>
          <w:snapToGrid w:val="0"/>
          <w:color w:val="auto"/>
          <w:kern w:val="0"/>
        </w:rPr>
        <w:t>人。评标委员会设负责人，由评标委员会成员推举产生。评标委员会负责人与评标委员会的其他成员有同等的表决权。</w:t>
      </w: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15.1.2</w:t>
      </w:r>
      <w:r>
        <w:rPr>
          <w:rFonts w:hint="eastAsia" w:ascii="Times New Roman"/>
          <w:snapToGrid w:val="0"/>
          <w:color w:val="auto"/>
          <w:kern w:val="0"/>
        </w:rPr>
        <w:t xml:space="preserve"> 评标委员会应认真、公正、诚实、廉洁地履行职责。有下列情形之一的，不得担任评标委员会成员：</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（1）投标人或投标人主要负责人的近亲属；</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（2）项目主管部门或者行政监督部门的人员；</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（3）与投标人有经济利益关系，可能影响对投标公正评审的；</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（4）曾因在招标、评标以及其他与招标投标有关活动中从事违法行为而受过行政处罚或刑事处罚的。</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评标委员会成员有以上情形之一的，应主动提出回避。</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15.1.3</w:t>
      </w:r>
      <w:r>
        <w:rPr>
          <w:rFonts w:hint="eastAsia" w:ascii="Times New Roman"/>
          <w:snapToGrid w:val="0"/>
          <w:color w:val="auto"/>
          <w:kern w:val="0"/>
        </w:rPr>
        <w:t xml:space="preserve"> 评标全过程实行封闭式管理，在中标结果公布前，禁止评标委员会成员以任何方式私下接触投标人。</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15.1.4</w:t>
      </w:r>
      <w:r>
        <w:rPr>
          <w:rFonts w:hint="eastAsia" w:ascii="Times New Roman"/>
          <w:snapToGrid w:val="0"/>
          <w:color w:val="auto"/>
          <w:kern w:val="0"/>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440" w:lineRule="exact"/>
        <w:ind w:firstLine="562"/>
        <w:rPr>
          <w:rFonts w:ascii="Times New Roman"/>
          <w:snapToGrid w:val="0"/>
          <w:color w:val="auto"/>
          <w:kern w:val="0"/>
        </w:rPr>
      </w:pPr>
      <w:r>
        <w:rPr>
          <w:rFonts w:hint="eastAsia" w:ascii="Times New Roman"/>
          <w:b/>
          <w:bCs/>
          <w:snapToGrid w:val="0"/>
          <w:color w:val="auto"/>
          <w:kern w:val="0"/>
        </w:rPr>
        <w:t>15.1.5</w:t>
      </w:r>
      <w:r>
        <w:rPr>
          <w:rFonts w:hint="eastAsia" w:ascii="Times New Roman"/>
          <w:snapToGrid w:val="0"/>
          <w:color w:val="auto"/>
          <w:kern w:val="0"/>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440" w:lineRule="exact"/>
        <w:ind w:firstLine="561"/>
        <w:rPr>
          <w:rFonts w:ascii="Times New Roman"/>
          <w:b/>
          <w:snapToGrid w:val="0"/>
          <w:color w:val="auto"/>
          <w:kern w:val="0"/>
          <w:szCs w:val="22"/>
        </w:rPr>
      </w:pPr>
    </w:p>
    <w:p>
      <w:pPr>
        <w:wordWrap w:val="0"/>
        <w:adjustRightInd w:val="0"/>
        <w:snapToGrid w:val="0"/>
        <w:spacing w:line="440" w:lineRule="exact"/>
        <w:ind w:firstLine="561"/>
        <w:rPr>
          <w:rFonts w:ascii="Times New Roman"/>
          <w:bCs/>
          <w:snapToGrid w:val="0"/>
          <w:color w:val="auto"/>
          <w:kern w:val="0"/>
        </w:rPr>
      </w:pPr>
      <w:r>
        <w:rPr>
          <w:rFonts w:hint="eastAsia" w:ascii="Times New Roman"/>
          <w:b/>
          <w:bCs/>
          <w:snapToGrid w:val="0"/>
          <w:color w:val="auto"/>
          <w:kern w:val="0"/>
        </w:rPr>
        <w:t>15.2</w:t>
      </w:r>
      <w:r>
        <w:rPr>
          <w:rFonts w:hint="eastAsia" w:ascii="Times New Roman"/>
          <w:bCs/>
          <w:snapToGrid w:val="0"/>
          <w:color w:val="auto"/>
          <w:kern w:val="0"/>
          <w:szCs w:val="22"/>
        </w:rPr>
        <w:t xml:space="preserve"> 评标方法</w:t>
      </w:r>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根据有关法律、法规的相关规定，结合本招标项目资金来源和规模特点，本次招标采用“综合评估法”进行评标。</w:t>
      </w:r>
    </w:p>
    <w:p>
      <w:pPr>
        <w:wordWrap w:val="0"/>
        <w:adjustRightInd w:val="0"/>
        <w:snapToGrid w:val="0"/>
        <w:spacing w:line="440" w:lineRule="exact"/>
        <w:ind w:firstLine="562"/>
        <w:rPr>
          <w:rFonts w:ascii="Times New Roman"/>
          <w:i/>
          <w:iCs/>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15.3</w:t>
      </w:r>
      <w:r>
        <w:rPr>
          <w:rFonts w:hint="eastAsia" w:ascii="Times New Roman"/>
          <w:bCs/>
          <w:snapToGrid w:val="0"/>
          <w:color w:val="auto"/>
          <w:kern w:val="0"/>
          <w:szCs w:val="22"/>
        </w:rPr>
        <w:t xml:space="preserve"> 评审范围：</w:t>
      </w:r>
      <w:r>
        <w:rPr>
          <w:rFonts w:hint="eastAsia" w:ascii="Times New Roman"/>
          <w:snapToGrid w:val="0"/>
          <w:color w:val="auto"/>
          <w:kern w:val="0"/>
        </w:rPr>
        <w:t>评标委员会应对所有进入评标投标人的投标文件进行评审。</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15.4</w:t>
      </w:r>
      <w:r>
        <w:rPr>
          <w:rFonts w:hint="eastAsia" w:ascii="Times New Roman"/>
          <w:snapToGrid w:val="0"/>
          <w:color w:val="auto"/>
          <w:kern w:val="0"/>
        </w:rPr>
        <w:t xml:space="preserve"> 初步评审阶段</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初步评审阶段分为资格评审、形式评审和响应性评审三个环节。</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15.4.1</w:t>
      </w:r>
      <w:r>
        <w:rPr>
          <w:rFonts w:hint="eastAsia" w:ascii="Times New Roman"/>
          <w:snapToGrid w:val="0"/>
          <w:color w:val="auto"/>
          <w:kern w:val="0"/>
        </w:rPr>
        <w:t xml:space="preserve"> 资格评审环节</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资格评审事项包括：</w:t>
      </w:r>
    </w:p>
    <w:p>
      <w:pPr>
        <w:wordWrap w:val="0"/>
        <w:adjustRightInd w:val="0"/>
        <w:snapToGrid w:val="0"/>
        <w:spacing w:line="400" w:lineRule="exact"/>
        <w:ind w:firstLine="360" w:firstLineChars="150"/>
        <w:rPr>
          <w:rFonts w:hint="eastAsia" w:hAnsi="宋体" w:cs="宋体"/>
          <w:snapToGrid w:val="0"/>
          <w:color w:val="auto"/>
          <w:kern w:val="0"/>
          <w:szCs w:val="24"/>
        </w:rPr>
      </w:pPr>
      <w:r>
        <w:rPr>
          <w:rFonts w:hint="eastAsia" w:ascii="Times New Roman"/>
          <w:snapToGrid w:val="0"/>
          <w:color w:val="auto"/>
          <w:kern w:val="0"/>
        </w:rPr>
        <w:t>（1）</w:t>
      </w:r>
      <w:r>
        <w:rPr>
          <w:rFonts w:hint="eastAsia" w:hAnsi="宋体" w:cs="宋体"/>
          <w:snapToGrid w:val="0"/>
          <w:color w:val="auto"/>
          <w:kern w:val="0"/>
        </w:rPr>
        <w:t>投标人是否符合本章第三节第</w:t>
      </w:r>
      <w:r>
        <w:rPr>
          <w:rFonts w:hint="eastAsia" w:hAnsi="宋体" w:cs="宋体"/>
          <w:b/>
          <w:bCs/>
          <w:snapToGrid w:val="0"/>
          <w:color w:val="auto"/>
          <w:kern w:val="0"/>
        </w:rPr>
        <w:t>2.4</w:t>
      </w:r>
      <w:r>
        <w:rPr>
          <w:rFonts w:hint="eastAsia" w:hAnsi="宋体" w:cs="宋体"/>
          <w:snapToGrid w:val="0"/>
          <w:color w:val="auto"/>
          <w:kern w:val="0"/>
        </w:rPr>
        <w:t>条“禁止投标条款”规定。</w:t>
      </w:r>
      <w:r>
        <w:rPr>
          <w:rFonts w:hint="eastAsia" w:hAnsi="宋体" w:cs="宋体"/>
          <w:snapToGrid w:val="0"/>
          <w:color w:val="auto"/>
          <w:kern w:val="0"/>
          <w:lang w:eastAsia="zh-CN"/>
        </w:rPr>
        <w:t>投标人是否存在</w:t>
      </w:r>
      <w:r>
        <w:rPr>
          <w:rFonts w:hint="eastAsia" w:hAnsi="宋体" w:cs="宋体"/>
          <w:snapToGrid w:val="0"/>
          <w:color w:val="auto"/>
          <w:kern w:val="0"/>
        </w:rPr>
        <w:t>信用中国网站（https://www.creditchina.gov.cn）《法人和其他组织信用信息》</w:t>
      </w:r>
      <w:r>
        <w:rPr>
          <w:rFonts w:hint="eastAsia" w:hAnsi="宋体" w:cs="宋体"/>
          <w:snapToGrid w:val="0"/>
          <w:color w:val="auto"/>
          <w:kern w:val="0"/>
          <w:szCs w:val="24"/>
        </w:rPr>
        <w:t>严重失信主体名单的。</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（2）投标人名称是否与营业执照、资质证书一致。</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（3）投标人的资质是否符合招标文件规定；其营业执照、资质证书是否合法、有效。</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4）投标文件中拟派总监理工程师是否与《开标一览表》一致；拟派总监理工程师的条件是否符合招标文件规定；是否擅自修改、遗漏《总监理工程师任职声明》的实质性内容；拟派总监理工程师现阶段有担任其他在施建设工程项目总监理工程师职务的，任职项目建设单位是否在《</w:t>
      </w:r>
      <w:r>
        <w:rPr>
          <w:rFonts w:hint="eastAsia" w:ascii="Times New Roman"/>
          <w:snapToGrid w:val="0"/>
          <w:color w:val="auto"/>
          <w:kern w:val="0"/>
          <w:szCs w:val="18"/>
        </w:rPr>
        <w:t>总监理工程师任职项目情况表</w:t>
      </w:r>
      <w:r>
        <w:rPr>
          <w:rFonts w:hint="eastAsia" w:ascii="Times New Roman"/>
          <w:snapToGrid w:val="0"/>
          <w:color w:val="auto"/>
          <w:kern w:val="0"/>
        </w:rPr>
        <w:t xml:space="preserve">》内盖章同意或另行出具了书面同意意见。 </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（5）项目监理机构组成人员的各类证书、证件、证明是否合法、有效。</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6）联合体投标的，是否提交《联合体协议书》；是否擅自修改、遗漏《联合体协议书》的实质性内容；联合体成员的数量、资质是否符合招标文件规定；联合体成员是否以自己名义单独或者参加其他联合体参与本招标项目投标。（本次招标不适用）</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（7）投标人为外省建筑企业的，是否按规定在“进粤企业和人员诚信信息登记平台”录入企业及其拟派人员有关信息并通过数据规范检查。</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15.4.2</w:t>
      </w:r>
      <w:r>
        <w:rPr>
          <w:rFonts w:hint="eastAsia" w:ascii="Times New Roman"/>
          <w:snapToGrid w:val="0"/>
          <w:color w:val="auto"/>
          <w:kern w:val="0"/>
        </w:rPr>
        <w:t xml:space="preserve"> 形式评审环节</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形式评审事项包括：</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w:t>
      </w:r>
      <w:r>
        <w:rPr>
          <w:rFonts w:hint="eastAsia" w:ascii="Times New Roman"/>
          <w:snapToGrid w:val="0"/>
          <w:color w:val="auto"/>
          <w:kern w:val="0"/>
          <w:lang w:val="en-US" w:eastAsia="zh-CN"/>
        </w:rPr>
        <w:t>1</w:t>
      </w:r>
      <w:r>
        <w:rPr>
          <w:rFonts w:hint="eastAsia" w:ascii="Times New Roman"/>
          <w:snapToGrid w:val="0"/>
          <w:color w:val="auto"/>
          <w:kern w:val="0"/>
        </w:rPr>
        <w:t>）本节第</w:t>
      </w:r>
      <w:r>
        <w:rPr>
          <w:rFonts w:hint="eastAsia" w:ascii="Times New Roman"/>
          <w:b/>
          <w:bCs/>
          <w:snapToGrid w:val="0"/>
          <w:color w:val="auto"/>
          <w:kern w:val="0"/>
          <w:szCs w:val="18"/>
        </w:rPr>
        <w:t>10.2.2</w:t>
      </w:r>
      <w:r>
        <w:rPr>
          <w:rFonts w:hint="eastAsia" w:ascii="Times New Roman"/>
          <w:snapToGrid w:val="0"/>
          <w:color w:val="auto"/>
          <w:kern w:val="0"/>
          <w:szCs w:val="18"/>
        </w:rPr>
        <w:t>目、</w:t>
      </w:r>
      <w:r>
        <w:rPr>
          <w:rFonts w:hint="eastAsia" w:ascii="Times New Roman"/>
          <w:snapToGrid w:val="0"/>
          <w:color w:val="auto"/>
          <w:kern w:val="0"/>
        </w:rPr>
        <w:t>第</w:t>
      </w:r>
      <w:r>
        <w:rPr>
          <w:rFonts w:hint="eastAsia" w:ascii="Times New Roman"/>
          <w:b/>
          <w:bCs/>
          <w:snapToGrid w:val="0"/>
          <w:color w:val="auto"/>
          <w:kern w:val="0"/>
          <w:szCs w:val="18"/>
        </w:rPr>
        <w:t>10.3.3</w:t>
      </w:r>
      <w:r>
        <w:rPr>
          <w:rFonts w:hint="eastAsia" w:ascii="Times New Roman"/>
          <w:snapToGrid w:val="0"/>
          <w:color w:val="auto"/>
          <w:kern w:val="0"/>
          <w:szCs w:val="18"/>
        </w:rPr>
        <w:t>目</w:t>
      </w:r>
      <w:r>
        <w:rPr>
          <w:rFonts w:hint="eastAsia" w:ascii="Times New Roman"/>
          <w:snapToGrid w:val="0"/>
          <w:color w:val="auto"/>
          <w:kern w:val="0"/>
        </w:rPr>
        <w:t>中规定的“</w:t>
      </w:r>
      <w:r>
        <w:rPr>
          <w:rFonts w:hint="eastAsia" w:ascii="Times New Roman"/>
          <w:snapToGrid w:val="0"/>
          <w:color w:val="auto"/>
          <w:kern w:val="0"/>
          <w:szCs w:val="18"/>
        </w:rPr>
        <w:t>所有投标人均应提供</w:t>
      </w:r>
      <w:r>
        <w:rPr>
          <w:rFonts w:hint="eastAsia" w:ascii="Times New Roman"/>
          <w:snapToGrid w:val="0"/>
          <w:color w:val="auto"/>
          <w:kern w:val="0"/>
        </w:rPr>
        <w:t>”的组成内容（包括该组成内容的所附资料）是否完整、齐全。</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w:t>
      </w:r>
      <w:r>
        <w:rPr>
          <w:rFonts w:hint="eastAsia" w:ascii="Times New Roman"/>
          <w:snapToGrid w:val="0"/>
          <w:color w:val="auto"/>
          <w:kern w:val="0"/>
          <w:lang w:val="en-US" w:eastAsia="zh-CN"/>
        </w:rPr>
        <w:t>2</w:t>
      </w:r>
      <w:r>
        <w:rPr>
          <w:rFonts w:hint="eastAsia" w:ascii="Times New Roman"/>
          <w:snapToGrid w:val="0"/>
          <w:color w:val="auto"/>
          <w:kern w:val="0"/>
        </w:rPr>
        <w:t>）各分册是否按招标文件规定加盖电子印章。</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lang w:val="en-US" w:eastAsia="zh-CN"/>
        </w:rPr>
        <w:t>3</w:t>
      </w:r>
      <w:r>
        <w:rPr>
          <w:rFonts w:hint="eastAsia" w:ascii="Times New Roman"/>
          <w:snapToGrid w:val="0"/>
          <w:color w:val="auto"/>
          <w:kern w:val="0"/>
        </w:rPr>
        <w:t>）监理大纲采用“暗标”方式进行评审的，监理大纲的规格颜色、文字排版、正文篇幅（若有）是否符合规定；其任何部位是否出现手写以及涂改、行间插字或删除痕迹；其任何部位是否出现投标人的名称和其它可识别投标人身份的字符、徽标、人员名称以及其他特殊标记。（本次招标不适用）</w:t>
      </w:r>
    </w:p>
    <w:p>
      <w:pPr>
        <w:wordWrap w:val="0"/>
        <w:adjustRightInd w:val="0"/>
        <w:snapToGrid w:val="0"/>
        <w:spacing w:line="440" w:lineRule="exact"/>
        <w:ind w:firstLine="562"/>
        <w:rPr>
          <w:rFonts w:ascii="Times New Roman"/>
          <w:snapToGrid w:val="0"/>
          <w:color w:val="auto"/>
          <w:kern w:val="0"/>
        </w:rPr>
      </w:pPr>
      <w:r>
        <w:rPr>
          <w:rFonts w:hint="eastAsia" w:ascii="Times New Roman"/>
          <w:b/>
          <w:bCs/>
          <w:snapToGrid w:val="0"/>
          <w:color w:val="auto"/>
          <w:kern w:val="0"/>
        </w:rPr>
        <w:t>15.4.3</w:t>
      </w:r>
      <w:r>
        <w:rPr>
          <w:rFonts w:hint="eastAsia" w:ascii="Times New Roman"/>
          <w:snapToGrid w:val="0"/>
          <w:color w:val="auto"/>
          <w:kern w:val="0"/>
        </w:rPr>
        <w:t xml:space="preserve"> 响应性评审环节</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响应性评审事项包括：</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（1）投标有效期、监理及相关服务期限等是否响应招标文件实质性要求；是否擅自修改、遗漏《投标函》《各项承诺一览表》的实质性内容。</w:t>
      </w:r>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（2）投标总价是否唯一；投标总价是否超出最高投标限价。</w:t>
      </w:r>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（3）监理大纲中的监理及相关服务的范围、内容、目标是否符合招标文件规定。</w:t>
      </w:r>
    </w:p>
    <w:p>
      <w:pPr>
        <w:wordWrap w:val="0"/>
        <w:adjustRightInd w:val="0"/>
        <w:snapToGrid w:val="0"/>
        <w:spacing w:line="440" w:lineRule="exact"/>
        <w:ind w:firstLine="562"/>
        <w:rPr>
          <w:rFonts w:ascii="Times New Roman"/>
          <w:snapToGrid w:val="0"/>
          <w:color w:val="auto"/>
          <w:kern w:val="0"/>
        </w:rPr>
      </w:pPr>
      <w:r>
        <w:rPr>
          <w:rFonts w:hint="eastAsia" w:ascii="Times New Roman"/>
          <w:b/>
          <w:bCs/>
          <w:snapToGrid w:val="0"/>
          <w:color w:val="auto"/>
          <w:kern w:val="0"/>
        </w:rPr>
        <w:t>15.4.4</w:t>
      </w:r>
      <w:r>
        <w:rPr>
          <w:rFonts w:hint="eastAsia" w:ascii="Times New Roman"/>
          <w:snapToGrid w:val="0"/>
          <w:color w:val="auto"/>
          <w:kern w:val="0"/>
        </w:rPr>
        <w:t xml:space="preserve"> 否决投标说明</w:t>
      </w:r>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初步评审阶段各个环节否决投标的全部条件，在本章第四节“否决投标条件”第</w:t>
      </w:r>
      <w:r>
        <w:rPr>
          <w:rFonts w:hint="eastAsia" w:ascii="Times New Roman"/>
          <w:b/>
          <w:bCs/>
          <w:snapToGrid w:val="0"/>
          <w:color w:val="auto"/>
          <w:kern w:val="0"/>
        </w:rPr>
        <w:t>1</w:t>
      </w:r>
      <w:r>
        <w:rPr>
          <w:rFonts w:hint="eastAsia" w:ascii="Times New Roman"/>
          <w:snapToGrid w:val="0"/>
          <w:color w:val="auto"/>
          <w:kern w:val="0"/>
        </w:rPr>
        <w:t>条至第</w:t>
      </w:r>
      <w:r>
        <w:rPr>
          <w:rFonts w:hint="eastAsia" w:ascii="Times New Roman"/>
          <w:b/>
          <w:bCs/>
          <w:snapToGrid w:val="0"/>
          <w:color w:val="auto"/>
          <w:kern w:val="0"/>
        </w:rPr>
        <w:t>4</w:t>
      </w:r>
      <w:r>
        <w:rPr>
          <w:rFonts w:hint="eastAsia" w:ascii="Times New Roman"/>
          <w:snapToGrid w:val="0"/>
          <w:color w:val="auto"/>
          <w:kern w:val="0"/>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pPr>
        <w:wordWrap w:val="0"/>
        <w:adjustRightInd w:val="0"/>
        <w:snapToGrid w:val="0"/>
        <w:spacing w:line="440" w:lineRule="exact"/>
        <w:rPr>
          <w:rFonts w:ascii="Times New Roman"/>
          <w:snapToGrid w:val="0"/>
          <w:color w:val="auto"/>
          <w:kern w:val="0"/>
        </w:rPr>
      </w:pPr>
      <w:r>
        <w:rPr>
          <w:rFonts w:hint="eastAsia" w:ascii="Times New Roman"/>
          <w:b/>
          <w:bCs/>
          <w:snapToGrid w:val="0"/>
          <w:color w:val="auto"/>
          <w:kern w:val="0"/>
        </w:rPr>
        <w:t xml:space="preserve">    15.5</w:t>
      </w:r>
      <w:r>
        <w:rPr>
          <w:rFonts w:hint="eastAsia" w:ascii="Times New Roman"/>
          <w:snapToGrid w:val="0"/>
          <w:color w:val="auto"/>
          <w:kern w:val="0"/>
        </w:rPr>
        <w:t xml:space="preserve"> 详细评审</w:t>
      </w:r>
      <w:bookmarkStart w:id="80" w:name="_Hlt121629839"/>
      <w:r>
        <w:rPr>
          <w:rFonts w:hint="eastAsia" w:ascii="Times New Roman"/>
          <w:snapToGrid w:val="0"/>
          <w:color w:val="auto"/>
          <w:kern w:val="0"/>
        </w:rPr>
        <w:t>阶段</w:t>
      </w:r>
    </w:p>
    <w:p>
      <w:pPr>
        <w:wordWrap w:val="0"/>
        <w:adjustRightInd w:val="0"/>
        <w:snapToGrid w:val="0"/>
        <w:spacing w:line="440" w:lineRule="exact"/>
        <w:rPr>
          <w:rFonts w:ascii="Times New Roman"/>
          <w:snapToGrid w:val="0"/>
          <w:color w:val="auto"/>
          <w:kern w:val="0"/>
        </w:rPr>
      </w:pPr>
      <w:r>
        <w:rPr>
          <w:rFonts w:hint="eastAsia" w:ascii="Times New Roman"/>
          <w:b/>
          <w:bCs/>
          <w:snapToGrid w:val="0"/>
          <w:color w:val="auto"/>
          <w:kern w:val="0"/>
        </w:rPr>
        <w:t xml:space="preserve">    15.5.1</w:t>
      </w:r>
      <w:r>
        <w:rPr>
          <w:rFonts w:hint="eastAsia" w:ascii="Times New Roman"/>
          <w:bCs/>
          <w:snapToGrid w:val="0"/>
          <w:color w:val="auto"/>
          <w:kern w:val="0"/>
        </w:rPr>
        <w:t xml:space="preserve"> “综合评估法”评审程序</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评审内容分为商务、技术和投标报价三大部分，综合得分满分为100分。其中，商务满分为</w:t>
      </w:r>
      <w:r>
        <w:rPr>
          <w:rFonts w:hint="eastAsia" w:ascii="Times New Roman"/>
          <w:snapToGrid w:val="0"/>
          <w:color w:val="auto"/>
          <w:kern w:val="0"/>
          <w:u w:val="single"/>
        </w:rPr>
        <w:t xml:space="preserve"> 60  </w:t>
      </w:r>
      <w:r>
        <w:rPr>
          <w:rFonts w:hint="eastAsia" w:ascii="Times New Roman"/>
          <w:snapToGrid w:val="0"/>
          <w:color w:val="auto"/>
          <w:kern w:val="0"/>
        </w:rPr>
        <w:t>分，技术满分为</w:t>
      </w:r>
      <w:r>
        <w:rPr>
          <w:rFonts w:hint="eastAsia" w:ascii="Times New Roman"/>
          <w:snapToGrid w:val="0"/>
          <w:color w:val="auto"/>
          <w:kern w:val="0"/>
          <w:u w:val="single"/>
        </w:rPr>
        <w:t xml:space="preserve"> 20 </w:t>
      </w:r>
      <w:r>
        <w:rPr>
          <w:rFonts w:hint="eastAsia" w:ascii="Times New Roman"/>
          <w:snapToGrid w:val="0"/>
          <w:color w:val="auto"/>
          <w:kern w:val="0"/>
        </w:rPr>
        <w:t>分，投标报价部分满分为</w:t>
      </w:r>
      <w:r>
        <w:rPr>
          <w:rFonts w:hint="eastAsia" w:ascii="Times New Roman"/>
          <w:snapToGrid w:val="0"/>
          <w:color w:val="auto"/>
          <w:kern w:val="0"/>
          <w:u w:val="single"/>
        </w:rPr>
        <w:t xml:space="preserve"> 20 </w:t>
      </w:r>
      <w:r>
        <w:rPr>
          <w:rFonts w:hint="eastAsia" w:ascii="Times New Roman"/>
          <w:snapToGrid w:val="0"/>
          <w:color w:val="auto"/>
          <w:kern w:val="0"/>
        </w:rPr>
        <w:t>分。</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除特别注明外，综合得分以及商务、技术、投标报价得分的中间过程计算值和最终值，均按“四舍五入”原则精确到两位小数。</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（1）商务得分M</w:t>
      </w:r>
      <w:r>
        <w:rPr>
          <w:rFonts w:hint="eastAsia" w:ascii="Times New Roman"/>
          <w:snapToGrid w:val="0"/>
          <w:color w:val="auto"/>
          <w:kern w:val="0"/>
          <w:vertAlign w:val="subscript"/>
        </w:rPr>
        <w:t>1</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评标委员会按照《综合评分表》商务部分指定的评分标准对各评分因素进行打分。各评分因素得分之和即为某投标人的商务得分M</w:t>
      </w:r>
      <w:r>
        <w:rPr>
          <w:rFonts w:hint="eastAsia" w:ascii="Times New Roman"/>
          <w:snapToGrid w:val="0"/>
          <w:color w:val="auto"/>
          <w:kern w:val="0"/>
          <w:vertAlign w:val="subscript"/>
        </w:rPr>
        <w:t>1</w:t>
      </w:r>
      <w:r>
        <w:rPr>
          <w:rFonts w:hint="eastAsia" w:ascii="Times New Roman"/>
          <w:snapToGrid w:val="0"/>
          <w:color w:val="auto"/>
          <w:kern w:val="0"/>
        </w:rPr>
        <w:t>。</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（2）技术得分M</w:t>
      </w:r>
      <w:r>
        <w:rPr>
          <w:rFonts w:hint="eastAsia" w:ascii="Times New Roman"/>
          <w:snapToGrid w:val="0"/>
          <w:color w:val="auto"/>
          <w:kern w:val="0"/>
          <w:vertAlign w:val="subscript"/>
        </w:rPr>
        <w:t>2</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ascii="Times New Roman"/>
          <w:snapToGrid w:val="0"/>
          <w:color w:val="auto"/>
          <w:kern w:val="0"/>
          <w:vertAlign w:val="subscript"/>
        </w:rPr>
        <w:t>2</w:t>
      </w:r>
      <w:r>
        <w:rPr>
          <w:rFonts w:hint="eastAsia" w:ascii="Times New Roman"/>
          <w:snapToGrid w:val="0"/>
          <w:color w:val="auto"/>
          <w:kern w:val="0"/>
        </w:rPr>
        <w:t>。</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（3）投标报价得分M</w:t>
      </w:r>
      <w:r>
        <w:rPr>
          <w:rFonts w:hint="eastAsia" w:ascii="Times New Roman"/>
          <w:snapToGrid w:val="0"/>
          <w:color w:val="auto"/>
          <w:kern w:val="0"/>
          <w:vertAlign w:val="subscript"/>
        </w:rPr>
        <w:t>3</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a</w:t>
      </w:r>
      <w:r>
        <w:rPr>
          <w:rFonts w:hint="eastAsia" w:ascii="Times New Roman"/>
          <w:snapToGrid w:val="0"/>
          <w:color w:val="auto"/>
          <w:kern w:val="0"/>
        </w:rPr>
        <w:t>．评标委员会按照《综合评分表》投标报价部分指定的方法计算评标基准价D。</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b</w:t>
      </w:r>
      <w:r>
        <w:rPr>
          <w:rFonts w:hint="eastAsia" w:ascii="Times New Roman"/>
          <w:snapToGrid w:val="0"/>
          <w:color w:val="auto"/>
          <w:kern w:val="0"/>
        </w:rPr>
        <w:t>．采用内插法计算某投标人的投标报价得分M</w:t>
      </w:r>
      <w:r>
        <w:rPr>
          <w:rFonts w:hint="eastAsia" w:ascii="Times New Roman"/>
          <w:snapToGrid w:val="0"/>
          <w:color w:val="auto"/>
          <w:kern w:val="0"/>
          <w:vertAlign w:val="subscript"/>
        </w:rPr>
        <w:t>3</w:t>
      </w:r>
      <w:r>
        <w:rPr>
          <w:rFonts w:hint="eastAsia" w:ascii="Times New Roman"/>
          <w:snapToGrid w:val="0"/>
          <w:color w:val="auto"/>
          <w:kern w:val="0"/>
        </w:rPr>
        <w:t>，即当投标人的投标总价等于评标基准价时得满分，每高于评标基准价一个百分点扣1分, 每低于评标基准价一个百分点扣0.5分，扣完为止。公式如下：</w:t>
      </w:r>
    </w:p>
    <w:p>
      <w:pPr>
        <w:wordWrap w:val="0"/>
        <w:adjustRightInd w:val="0"/>
        <w:snapToGrid w:val="0"/>
        <w:spacing w:line="440" w:lineRule="exact"/>
        <w:jc w:val="center"/>
        <w:rPr>
          <w:rFonts w:ascii="Times New Roman"/>
          <w:snapToGrid w:val="0"/>
          <w:color w:val="auto"/>
          <w:kern w:val="0"/>
        </w:rPr>
      </w:pPr>
      <w:r>
        <w:rPr>
          <w:rFonts w:hint="eastAsia" w:ascii="Times New Roman"/>
          <w:snapToGrid w:val="0"/>
          <w:color w:val="auto"/>
          <w:kern w:val="0"/>
        </w:rPr>
        <w:t>M</w:t>
      </w:r>
      <w:r>
        <w:rPr>
          <w:rFonts w:hint="eastAsia" w:ascii="Times New Roman"/>
          <w:snapToGrid w:val="0"/>
          <w:color w:val="auto"/>
          <w:kern w:val="0"/>
          <w:vertAlign w:val="subscript"/>
        </w:rPr>
        <w:t>3</w:t>
      </w:r>
      <w:r>
        <w:rPr>
          <w:rFonts w:hint="eastAsia" w:ascii="Times New Roman"/>
          <w:snapToGrid w:val="0"/>
          <w:color w:val="auto"/>
          <w:kern w:val="0"/>
        </w:rPr>
        <w:t>＝投标报价满分－（| Di－D | ÷D）×100×E</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式中：D为评标基准价，Di为某投标人的投标总价；E为扣分因子。当Di＞D时，E＝1；当Di＜D时，E＝0.5。</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（4）综合得分M</w:t>
      </w:r>
    </w:p>
    <w:p>
      <w:pPr>
        <w:wordWrap w:val="0"/>
        <w:adjustRightInd w:val="0"/>
        <w:snapToGrid w:val="0"/>
        <w:spacing w:line="440" w:lineRule="exact"/>
        <w:jc w:val="center"/>
        <w:rPr>
          <w:rFonts w:ascii="Times New Roman"/>
          <w:snapToGrid w:val="0"/>
          <w:color w:val="auto"/>
          <w:kern w:val="0"/>
        </w:rPr>
      </w:pPr>
      <w:r>
        <w:rPr>
          <w:rFonts w:hint="eastAsia" w:ascii="Times New Roman"/>
          <w:snapToGrid w:val="0"/>
          <w:color w:val="auto"/>
          <w:kern w:val="0"/>
        </w:rPr>
        <w:t>M＝M</w:t>
      </w:r>
      <w:r>
        <w:rPr>
          <w:rFonts w:hint="eastAsia" w:ascii="Times New Roman"/>
          <w:snapToGrid w:val="0"/>
          <w:color w:val="auto"/>
          <w:kern w:val="0"/>
          <w:vertAlign w:val="subscript"/>
        </w:rPr>
        <w:t>1</w:t>
      </w:r>
      <w:r>
        <w:rPr>
          <w:rFonts w:hint="eastAsia" w:ascii="Times New Roman"/>
          <w:snapToGrid w:val="0"/>
          <w:color w:val="auto"/>
          <w:kern w:val="0"/>
        </w:rPr>
        <w:t>＋M</w:t>
      </w:r>
      <w:r>
        <w:rPr>
          <w:rFonts w:hint="eastAsia" w:ascii="Times New Roman"/>
          <w:snapToGrid w:val="0"/>
          <w:color w:val="auto"/>
          <w:kern w:val="0"/>
          <w:vertAlign w:val="subscript"/>
        </w:rPr>
        <w:t>2</w:t>
      </w:r>
      <w:r>
        <w:rPr>
          <w:rFonts w:hint="eastAsia" w:ascii="Times New Roman"/>
          <w:snapToGrid w:val="0"/>
          <w:color w:val="auto"/>
          <w:kern w:val="0"/>
        </w:rPr>
        <w:t>＋M</w:t>
      </w:r>
      <w:r>
        <w:rPr>
          <w:rFonts w:hint="eastAsia" w:ascii="Times New Roman"/>
          <w:snapToGrid w:val="0"/>
          <w:color w:val="auto"/>
          <w:kern w:val="0"/>
          <w:vertAlign w:val="subscript"/>
        </w:rPr>
        <w:t>3</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式中：M为综合得分，M</w:t>
      </w:r>
      <w:r>
        <w:rPr>
          <w:rFonts w:hint="eastAsia" w:ascii="Times New Roman"/>
          <w:snapToGrid w:val="0"/>
          <w:color w:val="auto"/>
          <w:kern w:val="0"/>
          <w:vertAlign w:val="subscript"/>
        </w:rPr>
        <w:t>1</w:t>
      </w:r>
      <w:r>
        <w:rPr>
          <w:rFonts w:hint="eastAsia" w:ascii="Times New Roman"/>
          <w:snapToGrid w:val="0"/>
          <w:color w:val="auto"/>
          <w:kern w:val="0"/>
        </w:rPr>
        <w:t>为商务得分，M</w:t>
      </w:r>
      <w:r>
        <w:rPr>
          <w:rFonts w:hint="eastAsia" w:ascii="Times New Roman"/>
          <w:snapToGrid w:val="0"/>
          <w:color w:val="auto"/>
          <w:kern w:val="0"/>
          <w:vertAlign w:val="subscript"/>
        </w:rPr>
        <w:t>2</w:t>
      </w:r>
      <w:r>
        <w:rPr>
          <w:rFonts w:hint="eastAsia" w:ascii="Times New Roman"/>
          <w:snapToGrid w:val="0"/>
          <w:color w:val="auto"/>
          <w:kern w:val="0"/>
        </w:rPr>
        <w:t>为技术得分，M</w:t>
      </w:r>
      <w:r>
        <w:rPr>
          <w:rFonts w:hint="eastAsia" w:ascii="Times New Roman"/>
          <w:snapToGrid w:val="0"/>
          <w:color w:val="auto"/>
          <w:kern w:val="0"/>
          <w:vertAlign w:val="subscript"/>
        </w:rPr>
        <w:t>3</w:t>
      </w:r>
      <w:r>
        <w:rPr>
          <w:rFonts w:hint="eastAsia" w:ascii="Times New Roman"/>
          <w:snapToGrid w:val="0"/>
          <w:color w:val="auto"/>
          <w:kern w:val="0"/>
        </w:rPr>
        <w:t>为投标报价得分。</w:t>
      </w:r>
    </w:p>
    <w:p>
      <w:pPr>
        <w:wordWrap w:val="0"/>
        <w:adjustRightInd w:val="0"/>
        <w:snapToGrid w:val="0"/>
        <w:spacing w:line="440" w:lineRule="exact"/>
        <w:ind w:firstLine="480" w:firstLineChars="200"/>
        <w:rPr>
          <w:rFonts w:ascii="Times New Roman"/>
          <w:snapToGrid w:val="0"/>
          <w:color w:val="auto"/>
          <w:kern w:val="0"/>
        </w:rPr>
        <w:sectPr>
          <w:endnotePr>
            <w:numFmt w:val="decimal"/>
          </w:endnotePr>
          <w:pgSz w:w="11906" w:h="16838"/>
          <w:pgMar w:top="1701" w:right="1531" w:bottom="1417" w:left="1531" w:header="850" w:footer="992" w:gutter="0"/>
          <w:cols w:space="720" w:num="1"/>
          <w:docGrid w:linePitch="327" w:charSpace="0"/>
        </w:sectPr>
      </w:pPr>
    </w:p>
    <w:p>
      <w:pPr>
        <w:pStyle w:val="4"/>
        <w:jc w:val="center"/>
        <w:rPr>
          <w:rFonts w:hint="eastAsia"/>
          <w:b/>
          <w:bCs/>
          <w:color w:val="auto"/>
          <w:sz w:val="30"/>
          <w:szCs w:val="30"/>
        </w:rPr>
      </w:pPr>
      <w:r>
        <w:rPr>
          <w:rFonts w:hint="eastAsia"/>
          <w:b/>
          <w:bCs/>
          <w:color w:val="auto"/>
          <w:sz w:val="30"/>
          <w:szCs w:val="30"/>
        </w:rPr>
        <w:t>表1 综合评分表</w:t>
      </w:r>
    </w:p>
    <w:tbl>
      <w:tblPr>
        <w:tblStyle w:val="28"/>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58"/>
        <w:gridCol w:w="1560"/>
        <w:gridCol w:w="2662"/>
        <w:gridCol w:w="810"/>
        <w:gridCol w:w="7"/>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53" w:type="dxa"/>
            <w:gridSpan w:val="7"/>
            <w:shd w:val="clear" w:color="auto" w:fill="D7D7D7"/>
            <w:noWrap w:val="0"/>
            <w:vAlign w:val="center"/>
          </w:tcPr>
          <w:p>
            <w:pPr>
              <w:pStyle w:val="10"/>
              <w:tabs>
                <w:tab w:val="left" w:pos="1354"/>
                <w:tab w:val="left" w:pos="1459"/>
                <w:tab w:val="center" w:pos="3902"/>
                <w:tab w:val="right" w:pos="7805"/>
              </w:tabs>
              <w:adjustRightInd w:val="0"/>
              <w:snapToGrid w:val="0"/>
              <w:spacing w:before="60" w:after="60"/>
              <w:rPr>
                <w:rFonts w:hAnsi="宋体" w:cs="黑体"/>
                <w:b/>
                <w:snapToGrid w:val="0"/>
                <w:color w:val="auto"/>
                <w:kern w:val="0"/>
                <w:szCs w:val="24"/>
                <w:highlight w:val="none"/>
              </w:rPr>
            </w:pPr>
            <w:r>
              <w:rPr>
                <w:rFonts w:hint="eastAsia" w:hAnsi="宋体" w:cs="黑体"/>
                <w:b/>
                <w:snapToGrid w:val="0"/>
                <w:color w:val="auto"/>
                <w:kern w:val="0"/>
                <w:szCs w:val="24"/>
                <w:highlight w:val="none"/>
              </w:rPr>
              <w:t>商务部分，满分：</w:t>
            </w:r>
            <w:r>
              <w:rPr>
                <w:rFonts w:hint="eastAsia" w:hAnsi="宋体" w:cs="黑体"/>
                <w:b/>
                <w:snapToGrid w:val="0"/>
                <w:color w:val="auto"/>
                <w:kern w:val="0"/>
                <w:szCs w:val="24"/>
                <w:highlight w:val="none"/>
                <w:u w:val="single"/>
                <w:lang w:val="en-US" w:eastAsia="zh-CN"/>
              </w:rPr>
              <w:t>60</w:t>
            </w:r>
            <w:r>
              <w:rPr>
                <w:rFonts w:hint="eastAsia" w:hAnsi="宋体" w:cs="黑体"/>
                <w:b/>
                <w:snapToGrid w:val="0"/>
                <w:color w:val="auto"/>
                <w:kern w:val="0"/>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62" w:type="dxa"/>
            <w:gridSpan w:val="2"/>
            <w:noWrap w:val="0"/>
            <w:vAlign w:val="center"/>
          </w:tcPr>
          <w:p>
            <w:pPr>
              <w:pStyle w:val="10"/>
              <w:tabs>
                <w:tab w:val="left" w:pos="1354"/>
                <w:tab w:val="left" w:pos="1459"/>
                <w:tab w:val="center" w:pos="3902"/>
                <w:tab w:val="right" w:pos="7805"/>
              </w:tabs>
              <w:adjustRightInd w:val="0"/>
              <w:snapToGrid w:val="0"/>
              <w:spacing w:line="400" w:lineRule="exact"/>
              <w:jc w:val="center"/>
              <w:rPr>
                <w:rFonts w:ascii="黑体" w:hAnsi="黑体" w:eastAsia="黑体" w:cs="黑体"/>
                <w:snapToGrid w:val="0"/>
                <w:color w:val="auto"/>
                <w:kern w:val="0"/>
                <w:szCs w:val="21"/>
                <w:highlight w:val="none"/>
              </w:rPr>
            </w:pPr>
            <w:r>
              <w:rPr>
                <w:rFonts w:hint="eastAsia"/>
                <w:b/>
                <w:bCs/>
                <w:color w:val="auto"/>
                <w:szCs w:val="21"/>
                <w:highlight w:val="none"/>
              </w:rPr>
              <w:t>评标内容</w:t>
            </w:r>
          </w:p>
        </w:tc>
        <w:tc>
          <w:tcPr>
            <w:tcW w:w="1560" w:type="dxa"/>
            <w:noWrap w:val="0"/>
            <w:vAlign w:val="center"/>
          </w:tcPr>
          <w:p>
            <w:pPr>
              <w:pStyle w:val="10"/>
              <w:tabs>
                <w:tab w:val="left" w:pos="1354"/>
                <w:tab w:val="left" w:pos="1459"/>
                <w:tab w:val="center" w:pos="3902"/>
                <w:tab w:val="right" w:pos="7805"/>
              </w:tabs>
              <w:adjustRightInd w:val="0"/>
              <w:snapToGrid w:val="0"/>
              <w:spacing w:line="400" w:lineRule="exact"/>
              <w:jc w:val="center"/>
              <w:rPr>
                <w:rFonts w:ascii="黑体" w:hAnsi="黑体" w:eastAsia="黑体" w:cs="黑体"/>
                <w:snapToGrid w:val="0"/>
                <w:color w:val="auto"/>
                <w:kern w:val="0"/>
                <w:szCs w:val="21"/>
                <w:highlight w:val="none"/>
              </w:rPr>
            </w:pPr>
            <w:r>
              <w:rPr>
                <w:rFonts w:hint="eastAsia"/>
                <w:b/>
                <w:bCs/>
                <w:color w:val="auto"/>
                <w:szCs w:val="21"/>
                <w:highlight w:val="none"/>
              </w:rPr>
              <w:t>分值</w:t>
            </w:r>
          </w:p>
        </w:tc>
        <w:tc>
          <w:tcPr>
            <w:tcW w:w="3472" w:type="dxa"/>
            <w:gridSpan w:val="2"/>
            <w:noWrap w:val="0"/>
            <w:vAlign w:val="center"/>
          </w:tcPr>
          <w:p>
            <w:pPr>
              <w:pStyle w:val="10"/>
              <w:tabs>
                <w:tab w:val="left" w:pos="1354"/>
                <w:tab w:val="left" w:pos="1459"/>
                <w:tab w:val="center" w:pos="3902"/>
                <w:tab w:val="right" w:pos="7805"/>
              </w:tabs>
              <w:adjustRightInd w:val="0"/>
              <w:snapToGrid w:val="0"/>
              <w:spacing w:line="400" w:lineRule="exact"/>
              <w:jc w:val="center"/>
              <w:rPr>
                <w:rFonts w:ascii="黑体" w:hAnsi="黑体" w:eastAsia="黑体" w:cs="黑体"/>
                <w:snapToGrid w:val="0"/>
                <w:color w:val="auto"/>
                <w:kern w:val="0"/>
                <w:szCs w:val="21"/>
                <w:highlight w:val="none"/>
              </w:rPr>
            </w:pPr>
            <w:r>
              <w:rPr>
                <w:rFonts w:hint="eastAsia"/>
                <w:b/>
                <w:bCs/>
                <w:color w:val="auto"/>
                <w:szCs w:val="21"/>
                <w:highlight w:val="none"/>
              </w:rPr>
              <w:t>评分标准</w:t>
            </w:r>
          </w:p>
        </w:tc>
        <w:tc>
          <w:tcPr>
            <w:tcW w:w="3259" w:type="dxa"/>
            <w:gridSpan w:val="2"/>
            <w:noWrap w:val="0"/>
            <w:vAlign w:val="center"/>
          </w:tcPr>
          <w:p>
            <w:pPr>
              <w:pStyle w:val="10"/>
              <w:tabs>
                <w:tab w:val="left" w:pos="1354"/>
                <w:tab w:val="left" w:pos="1459"/>
                <w:tab w:val="center" w:pos="3902"/>
                <w:tab w:val="right" w:pos="7805"/>
              </w:tabs>
              <w:adjustRightInd w:val="0"/>
              <w:snapToGrid w:val="0"/>
              <w:spacing w:line="400" w:lineRule="exact"/>
              <w:jc w:val="center"/>
              <w:rPr>
                <w:rFonts w:ascii="黑体" w:hAnsi="黑体" w:eastAsia="黑体" w:cs="黑体"/>
                <w:snapToGrid w:val="0"/>
                <w:color w:val="auto"/>
                <w:kern w:val="0"/>
                <w:szCs w:val="21"/>
                <w:highlight w:val="none"/>
              </w:rPr>
            </w:pPr>
            <w:r>
              <w:rPr>
                <w:rFonts w:hint="eastAsia" w:ascii="黑体" w:hAnsi="黑体" w:eastAsia="黑体" w:cs="黑体"/>
                <w:snapToGrid w:val="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662" w:type="dxa"/>
            <w:gridSpan w:val="2"/>
            <w:vMerge w:val="restart"/>
            <w:noWrap w:val="0"/>
            <w:vAlign w:val="center"/>
          </w:tcPr>
          <w:p>
            <w:pPr>
              <w:pStyle w:val="10"/>
              <w:adjustRightInd w:val="0"/>
              <w:snapToGrid w:val="0"/>
              <w:spacing w:line="360" w:lineRule="exact"/>
              <w:jc w:val="center"/>
              <w:rPr>
                <w:rFonts w:hint="eastAsia" w:hAnsi="宋体"/>
                <w:snapToGrid w:val="0"/>
                <w:color w:val="auto"/>
                <w:kern w:val="0"/>
                <w:sz w:val="21"/>
                <w:szCs w:val="21"/>
                <w:highlight w:val="none"/>
                <w:lang w:eastAsia="zh-CN"/>
              </w:rPr>
            </w:pPr>
          </w:p>
        </w:tc>
        <w:tc>
          <w:tcPr>
            <w:tcW w:w="1560" w:type="dxa"/>
            <w:noWrap w:val="0"/>
            <w:vAlign w:val="center"/>
          </w:tcPr>
          <w:p>
            <w:pPr>
              <w:autoSpaceDE w:val="0"/>
              <w:autoSpaceDN w:val="0"/>
              <w:adjustRightInd w:val="0"/>
              <w:ind w:right="-20"/>
              <w:jc w:val="center"/>
              <w:rPr>
                <w:rFonts w:hAnsi="宋体" w:cs="Microsoft JhengHei"/>
                <w:color w:val="auto"/>
                <w:kern w:val="0"/>
                <w:position w:val="-2"/>
                <w:sz w:val="21"/>
                <w:szCs w:val="21"/>
                <w:highlight w:val="none"/>
              </w:rPr>
            </w:pPr>
            <w:r>
              <w:rPr>
                <w:rFonts w:hint="eastAsia" w:hAnsi="宋体" w:cs="Microsoft JhengHei"/>
                <w:color w:val="auto"/>
                <w:kern w:val="0"/>
                <w:position w:val="-2"/>
                <w:sz w:val="21"/>
                <w:szCs w:val="21"/>
                <w:highlight w:val="none"/>
                <w:lang w:eastAsia="zh-CN"/>
              </w:rPr>
              <w:t>监理</w:t>
            </w:r>
            <w:r>
              <w:rPr>
                <w:rFonts w:hint="eastAsia" w:hAnsi="宋体" w:cs="Microsoft JhengHei"/>
                <w:color w:val="auto"/>
                <w:spacing w:val="-2"/>
                <w:kern w:val="0"/>
                <w:position w:val="-2"/>
                <w:sz w:val="21"/>
                <w:szCs w:val="21"/>
                <w:highlight w:val="none"/>
              </w:rPr>
              <w:t>业</w:t>
            </w:r>
            <w:r>
              <w:rPr>
                <w:rFonts w:hint="eastAsia" w:hAnsi="宋体" w:cs="Microsoft JhengHei"/>
                <w:color w:val="auto"/>
                <w:kern w:val="0"/>
                <w:position w:val="-2"/>
                <w:sz w:val="21"/>
                <w:szCs w:val="21"/>
                <w:highlight w:val="none"/>
              </w:rPr>
              <w:t>绩</w:t>
            </w:r>
          </w:p>
          <w:p>
            <w:pPr>
              <w:adjustRightInd w:val="0"/>
              <w:snapToGrid w:val="0"/>
              <w:spacing w:line="360" w:lineRule="exact"/>
              <w:jc w:val="center"/>
              <w:rPr>
                <w:rFonts w:hint="eastAsia" w:hAnsi="宋体"/>
                <w:color w:val="auto"/>
                <w:sz w:val="21"/>
                <w:szCs w:val="21"/>
                <w:highlight w:val="none"/>
              </w:rPr>
            </w:pPr>
            <w:r>
              <w:rPr>
                <w:rFonts w:hint="eastAsia" w:hAnsi="宋体" w:cs="Microsoft JhengHei"/>
                <w:color w:val="auto"/>
                <w:kern w:val="0"/>
                <w:position w:val="-2"/>
                <w:sz w:val="21"/>
                <w:szCs w:val="21"/>
                <w:highlight w:val="none"/>
              </w:rPr>
              <w:t>（</w:t>
            </w:r>
            <w:r>
              <w:rPr>
                <w:rFonts w:hint="eastAsia" w:hAnsi="宋体" w:cs="Microsoft JhengHei"/>
                <w:color w:val="auto"/>
                <w:kern w:val="0"/>
                <w:position w:val="-2"/>
                <w:sz w:val="21"/>
                <w:szCs w:val="21"/>
                <w:highlight w:val="none"/>
                <w:lang w:val="en-US" w:eastAsia="zh-CN"/>
              </w:rPr>
              <w:t>10</w:t>
            </w:r>
            <w:r>
              <w:rPr>
                <w:rFonts w:hint="eastAsia" w:hAnsi="宋体" w:cs="Microsoft JhengHei"/>
                <w:color w:val="auto"/>
                <w:kern w:val="0"/>
                <w:position w:val="-2"/>
                <w:sz w:val="21"/>
                <w:szCs w:val="21"/>
                <w:highlight w:val="none"/>
              </w:rPr>
              <w:t>分）</w:t>
            </w:r>
          </w:p>
        </w:tc>
        <w:tc>
          <w:tcPr>
            <w:tcW w:w="3472" w:type="dxa"/>
            <w:gridSpan w:val="2"/>
            <w:noWrap w:val="0"/>
            <w:vAlign w:val="center"/>
          </w:tcPr>
          <w:p>
            <w:pPr>
              <w:adjustRightInd w:val="0"/>
              <w:snapToGrid w:val="0"/>
              <w:spacing w:line="360" w:lineRule="exact"/>
              <w:jc w:val="left"/>
              <w:rPr>
                <w:rFonts w:hint="eastAsia" w:ascii="宋体" w:hAnsi="宋体" w:eastAsia="宋体" w:cs="Times New Roman"/>
                <w:b/>
                <w:bCs/>
                <w:color w:val="auto"/>
                <w:kern w:val="2"/>
                <w:sz w:val="21"/>
                <w:szCs w:val="21"/>
                <w:highlight w:val="none"/>
                <w:lang w:val="en-US" w:eastAsia="zh-CN" w:bidi="ar-SA"/>
              </w:rPr>
            </w:pPr>
            <w:r>
              <w:rPr>
                <w:rFonts w:hint="eastAsia" w:hAnsi="宋体"/>
                <w:color w:val="auto"/>
                <w:sz w:val="21"/>
                <w:szCs w:val="21"/>
                <w:highlight w:val="none"/>
              </w:rPr>
              <w:t>自201</w:t>
            </w:r>
            <w:r>
              <w:rPr>
                <w:rFonts w:hint="eastAsia" w:hAnsi="宋体"/>
                <w:color w:val="auto"/>
                <w:sz w:val="21"/>
                <w:szCs w:val="21"/>
                <w:highlight w:val="none"/>
                <w:lang w:val="en-US" w:eastAsia="zh-CN"/>
              </w:rPr>
              <w:t>9</w:t>
            </w:r>
            <w:r>
              <w:rPr>
                <w:rFonts w:hint="eastAsia" w:hAnsi="宋体"/>
                <w:color w:val="auto"/>
                <w:sz w:val="21"/>
                <w:szCs w:val="21"/>
                <w:highlight w:val="none"/>
              </w:rPr>
              <w:t>年1月1日起至今</w:t>
            </w:r>
            <w:r>
              <w:rPr>
                <w:rFonts w:hint="eastAsia" w:hAnsi="宋体"/>
                <w:color w:val="auto"/>
                <w:sz w:val="21"/>
                <w:szCs w:val="21"/>
                <w:highlight w:val="none"/>
                <w:lang w:eastAsia="zh-CN"/>
              </w:rPr>
              <w:t>，</w:t>
            </w:r>
            <w:r>
              <w:rPr>
                <w:rFonts w:hint="eastAsia" w:hAnsi="宋体"/>
                <w:color w:val="auto"/>
                <w:sz w:val="21"/>
                <w:szCs w:val="21"/>
                <w:highlight w:val="none"/>
              </w:rPr>
              <w:t>完成过质量合格的工程</w:t>
            </w:r>
            <w:r>
              <w:rPr>
                <w:rFonts w:hint="eastAsia" w:hAnsi="宋体"/>
                <w:color w:val="auto"/>
                <w:sz w:val="21"/>
                <w:szCs w:val="21"/>
                <w:highlight w:val="none"/>
                <w:lang w:eastAsia="zh-CN"/>
              </w:rPr>
              <w:t>监理服务，每提供</w:t>
            </w:r>
            <w:r>
              <w:rPr>
                <w:rFonts w:hint="eastAsia" w:hAnsi="宋体"/>
                <w:color w:val="auto"/>
                <w:sz w:val="21"/>
                <w:szCs w:val="21"/>
                <w:highlight w:val="none"/>
              </w:rPr>
              <w:t>一</w:t>
            </w:r>
            <w:r>
              <w:rPr>
                <w:rFonts w:hint="eastAsia" w:hAnsi="宋体"/>
                <w:color w:val="auto"/>
                <w:sz w:val="21"/>
                <w:szCs w:val="21"/>
                <w:highlight w:val="none"/>
                <w:lang w:eastAsia="zh-CN"/>
              </w:rPr>
              <w:t>个</w:t>
            </w:r>
            <w:r>
              <w:rPr>
                <w:rFonts w:hint="eastAsia" w:hAnsi="宋体"/>
                <w:color w:val="auto"/>
                <w:sz w:val="21"/>
                <w:szCs w:val="21"/>
                <w:highlight w:val="none"/>
              </w:rPr>
              <w:t>得</w:t>
            </w:r>
            <w:r>
              <w:rPr>
                <w:rFonts w:hint="eastAsia" w:hAnsi="宋体"/>
                <w:color w:val="auto"/>
                <w:sz w:val="21"/>
                <w:szCs w:val="21"/>
                <w:highlight w:val="none"/>
                <w:lang w:val="en-US" w:eastAsia="zh-CN"/>
              </w:rPr>
              <w:t>10</w:t>
            </w:r>
            <w:r>
              <w:rPr>
                <w:rFonts w:hint="eastAsia" w:hAnsi="宋体"/>
                <w:color w:val="auto"/>
                <w:sz w:val="21"/>
                <w:szCs w:val="21"/>
                <w:highlight w:val="none"/>
              </w:rPr>
              <w:t>分，最多得</w:t>
            </w:r>
            <w:r>
              <w:rPr>
                <w:rFonts w:hint="eastAsia" w:hAnsi="宋体"/>
                <w:color w:val="auto"/>
                <w:sz w:val="21"/>
                <w:szCs w:val="21"/>
                <w:highlight w:val="none"/>
                <w:lang w:val="en-US" w:eastAsia="zh-CN"/>
              </w:rPr>
              <w:t>10</w:t>
            </w:r>
            <w:r>
              <w:rPr>
                <w:rFonts w:hint="eastAsia" w:hAnsi="宋体"/>
                <w:color w:val="auto"/>
                <w:sz w:val="21"/>
                <w:szCs w:val="21"/>
                <w:highlight w:val="none"/>
              </w:rPr>
              <w:t>分。</w:t>
            </w:r>
          </w:p>
        </w:tc>
        <w:tc>
          <w:tcPr>
            <w:tcW w:w="3259" w:type="dxa"/>
            <w:gridSpan w:val="2"/>
            <w:noWrap w:val="0"/>
            <w:vAlign w:val="center"/>
          </w:tcPr>
          <w:p>
            <w:pPr>
              <w:adjustRightInd w:val="0"/>
              <w:snapToGrid w:val="0"/>
              <w:spacing w:line="360" w:lineRule="exact"/>
              <w:jc w:val="left"/>
              <w:rPr>
                <w:rFonts w:hint="eastAsia" w:ascii="宋体" w:hAnsi="Times New Roman" w:eastAsia="宋体" w:cs="Times New Roman"/>
                <w:color w:val="auto"/>
                <w:kern w:val="2"/>
                <w:sz w:val="21"/>
                <w:szCs w:val="21"/>
                <w:highlight w:val="none"/>
                <w:lang w:val="en-US" w:eastAsia="zh-CN" w:bidi="ar-SA"/>
              </w:rPr>
            </w:pPr>
            <w:r>
              <w:rPr>
                <w:rFonts w:hint="eastAsia" w:hAnsi="宋体"/>
                <w:color w:val="auto"/>
                <w:sz w:val="21"/>
                <w:szCs w:val="21"/>
                <w:highlight w:val="none"/>
              </w:rPr>
              <w:t>类似工程：是指工程监理服务，需同时提供施工监理合同</w:t>
            </w:r>
            <w:r>
              <w:rPr>
                <w:rFonts w:hint="eastAsia" w:hAnsi="宋体"/>
                <w:color w:val="auto"/>
                <w:sz w:val="21"/>
                <w:szCs w:val="21"/>
                <w:highlight w:val="none"/>
                <w:lang w:eastAsia="zh-CN"/>
              </w:rPr>
              <w:t>关键页，</w:t>
            </w:r>
            <w:r>
              <w:rPr>
                <w:rFonts w:hint="eastAsia" w:hAnsi="宋体"/>
                <w:color w:val="auto"/>
                <w:sz w:val="21"/>
                <w:szCs w:val="21"/>
                <w:highlight w:val="none"/>
              </w:rPr>
              <w:t>业绩时间以</w:t>
            </w:r>
            <w:r>
              <w:rPr>
                <w:rFonts w:hint="eastAsia" w:hAnsi="宋体"/>
                <w:color w:val="auto"/>
                <w:sz w:val="21"/>
                <w:szCs w:val="21"/>
                <w:highlight w:val="none"/>
                <w:lang w:eastAsia="zh-CN"/>
              </w:rPr>
              <w:t>合同签订</w:t>
            </w:r>
            <w:r>
              <w:rPr>
                <w:rFonts w:hint="eastAsia" w:hAnsi="宋体"/>
                <w:color w:val="auto"/>
                <w:sz w:val="21"/>
                <w:szCs w:val="21"/>
                <w:highlight w:val="none"/>
              </w:rPr>
              <w:t>时间为准</w:t>
            </w:r>
            <w:r>
              <w:rPr>
                <w:rFonts w:hint="eastAsia" w:hAnsi="宋体"/>
                <w:color w:val="auto"/>
                <w:sz w:val="21"/>
                <w:szCs w:val="21"/>
                <w:highlight w:val="none"/>
                <w:lang w:eastAsia="zh-CN"/>
              </w:rPr>
              <w:t>，同时提供原件核对，否则不得分。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662" w:type="dxa"/>
            <w:gridSpan w:val="2"/>
            <w:vMerge w:val="continue"/>
            <w:noWrap w:val="0"/>
            <w:vAlign w:val="center"/>
          </w:tcPr>
          <w:p>
            <w:pPr>
              <w:pStyle w:val="10"/>
              <w:adjustRightInd w:val="0"/>
              <w:snapToGrid w:val="0"/>
              <w:spacing w:line="360" w:lineRule="exact"/>
              <w:jc w:val="center"/>
              <w:rPr>
                <w:rFonts w:hint="eastAsia" w:hAnsi="宋体"/>
                <w:snapToGrid w:val="0"/>
                <w:color w:val="auto"/>
                <w:kern w:val="0"/>
                <w:sz w:val="21"/>
                <w:szCs w:val="21"/>
                <w:highlight w:val="none"/>
                <w:lang w:eastAsia="zh-CN"/>
              </w:rPr>
            </w:pPr>
          </w:p>
        </w:tc>
        <w:tc>
          <w:tcPr>
            <w:tcW w:w="1560"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Ansi="宋体"/>
                <w:color w:val="auto"/>
                <w:sz w:val="21"/>
                <w:szCs w:val="21"/>
                <w:highlight w:val="none"/>
              </w:rPr>
            </w:pPr>
            <w:r>
              <w:rPr>
                <w:rFonts w:hint="eastAsia" w:hAnsi="宋体"/>
                <w:color w:val="auto"/>
                <w:sz w:val="21"/>
                <w:szCs w:val="21"/>
                <w:highlight w:val="none"/>
              </w:rPr>
              <w:t>企业诚信</w:t>
            </w:r>
          </w:p>
          <w:p>
            <w:pPr>
              <w:adjustRightInd w:val="0"/>
              <w:snapToGrid w:val="0"/>
              <w:spacing w:line="360" w:lineRule="exact"/>
              <w:jc w:val="center"/>
              <w:rPr>
                <w:rFonts w:hint="eastAsia"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10</w:t>
            </w:r>
            <w:r>
              <w:rPr>
                <w:rFonts w:hint="eastAsia" w:hAnsi="宋体"/>
                <w:color w:val="auto"/>
                <w:sz w:val="21"/>
                <w:szCs w:val="21"/>
                <w:highlight w:val="none"/>
              </w:rPr>
              <w:t>分）</w:t>
            </w:r>
          </w:p>
        </w:tc>
        <w:tc>
          <w:tcPr>
            <w:tcW w:w="3472"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Ansi="宋体"/>
                <w:color w:val="auto"/>
                <w:sz w:val="21"/>
                <w:szCs w:val="21"/>
                <w:highlight w:val="none"/>
              </w:rPr>
            </w:pPr>
            <w:r>
              <w:rPr>
                <w:rFonts w:hint="eastAsia" w:hAnsi="宋体"/>
                <w:color w:val="auto"/>
                <w:sz w:val="21"/>
                <w:szCs w:val="21"/>
                <w:highlight w:val="none"/>
                <w:lang w:val="en-US" w:eastAsia="zh-CN"/>
              </w:rPr>
              <w:t>地级市</w:t>
            </w:r>
            <w:r>
              <w:rPr>
                <w:rFonts w:hint="eastAsia" w:hAnsi="宋体"/>
                <w:color w:val="auto"/>
                <w:sz w:val="21"/>
                <w:szCs w:val="21"/>
                <w:highlight w:val="none"/>
                <w:lang w:eastAsia="zh-CN"/>
              </w:rPr>
              <w:t>建设行政主管部门发布的</w:t>
            </w:r>
            <w:r>
              <w:rPr>
                <w:rFonts w:hint="eastAsia" w:hAnsi="宋体"/>
                <w:color w:val="auto"/>
                <w:sz w:val="21"/>
                <w:szCs w:val="21"/>
                <w:highlight w:val="none"/>
                <w:lang w:val="en-US" w:eastAsia="zh-CN"/>
              </w:rPr>
              <w:t>2022年12月至2023年5月在</w:t>
            </w:r>
            <w:r>
              <w:rPr>
                <w:rFonts w:hint="eastAsia" w:hAnsi="宋体"/>
                <w:color w:val="auto"/>
                <w:sz w:val="21"/>
                <w:szCs w:val="21"/>
                <w:highlight w:val="none"/>
                <w:lang w:eastAsia="zh-CN"/>
              </w:rPr>
              <w:t>建筑行业企业诚信综合考评等级情况</w:t>
            </w:r>
            <w:r>
              <w:rPr>
                <w:rFonts w:hint="eastAsia" w:hAnsi="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Times New Roman"/>
                <w:color w:val="auto"/>
                <w:sz w:val="21"/>
                <w:szCs w:val="21"/>
                <w:highlight w:val="none"/>
                <w:lang w:eastAsia="zh-CN"/>
              </w:rPr>
            </w:pPr>
            <w:r>
              <w:rPr>
                <w:rFonts w:hint="eastAsia" w:hAnsi="宋体"/>
                <w:color w:val="auto"/>
                <w:sz w:val="21"/>
                <w:szCs w:val="21"/>
                <w:highlight w:val="none"/>
                <w:lang w:val="en-US" w:eastAsia="zh-CN"/>
              </w:rPr>
              <w:t>1</w:t>
            </w:r>
            <w:r>
              <w:rPr>
                <w:rFonts w:hAnsi="宋体"/>
                <w:color w:val="auto"/>
                <w:sz w:val="21"/>
                <w:szCs w:val="21"/>
                <w:highlight w:val="none"/>
              </w:rPr>
              <w:t>.</w:t>
            </w:r>
            <w:r>
              <w:rPr>
                <w:rFonts w:hint="eastAsia" w:hAnsi="宋体"/>
                <w:color w:val="auto"/>
                <w:sz w:val="21"/>
                <w:szCs w:val="21"/>
                <w:highlight w:val="none"/>
                <w:lang w:eastAsia="zh-CN"/>
              </w:rPr>
              <w:t>考评等级为</w:t>
            </w:r>
            <w:r>
              <w:rPr>
                <w:rFonts w:hint="eastAsia" w:hAnsi="宋体"/>
                <w:color w:val="auto"/>
                <w:sz w:val="21"/>
                <w:szCs w:val="21"/>
                <w:highlight w:val="none"/>
                <w:lang w:val="en-US" w:eastAsia="zh-CN"/>
              </w:rPr>
              <w:t>AA级及以上的，得10</w:t>
            </w:r>
            <w:r>
              <w:rPr>
                <w:rFonts w:hint="eastAsia" w:ascii="宋体" w:hAnsi="宋体" w:eastAsia="宋体" w:cs="Times New Roman"/>
                <w:color w:val="auto"/>
                <w:sz w:val="21"/>
                <w:szCs w:val="21"/>
                <w:highlight w:val="none"/>
                <w:lang w:val="en-US" w:eastAsia="zh-CN"/>
              </w:rPr>
              <w:t>分</w:t>
            </w:r>
            <w:r>
              <w:rPr>
                <w:rFonts w:hint="eastAsia" w:ascii="宋体" w:hAnsi="宋体" w:eastAsia="宋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Times New Roman"/>
                <w:color w:val="auto"/>
                <w:sz w:val="21"/>
                <w:szCs w:val="21"/>
                <w:highlight w:val="none"/>
                <w:lang w:eastAsia="zh-CN"/>
              </w:rPr>
            </w:pPr>
            <w:r>
              <w:rPr>
                <w:rFonts w:hint="eastAsia"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考评等级均为A级得</w:t>
            </w:r>
            <w:r>
              <w:rPr>
                <w:rFonts w:hint="eastAsia"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分；</w:t>
            </w:r>
          </w:p>
          <w:p>
            <w:pPr>
              <w:keepNext w:val="0"/>
              <w:keepLines w:val="0"/>
              <w:pageBreakBefore w:val="0"/>
              <w:kinsoku/>
              <w:wordWrap/>
              <w:overflowPunct/>
              <w:topLinePunct w:val="0"/>
              <w:autoSpaceDE/>
              <w:autoSpaceDN/>
              <w:bidi w:val="0"/>
              <w:adjustRightInd w:val="0"/>
              <w:snapToGrid w:val="0"/>
              <w:spacing w:line="360" w:lineRule="exact"/>
              <w:textAlignment w:val="auto"/>
              <w:rPr>
                <w:rFonts w:hAnsi="宋体"/>
                <w:color w:val="auto"/>
                <w:sz w:val="21"/>
                <w:szCs w:val="21"/>
                <w:highlight w:val="none"/>
              </w:rPr>
            </w:pPr>
            <w:r>
              <w:rPr>
                <w:rFonts w:hint="eastAsia" w:hAnsi="宋体"/>
                <w:color w:val="auto"/>
                <w:sz w:val="21"/>
                <w:szCs w:val="21"/>
                <w:highlight w:val="none"/>
                <w:lang w:val="en-US" w:eastAsia="zh-CN"/>
              </w:rPr>
              <w:t>3</w:t>
            </w:r>
            <w:r>
              <w:rPr>
                <w:rFonts w:hAnsi="宋体"/>
                <w:color w:val="auto"/>
                <w:sz w:val="21"/>
                <w:szCs w:val="21"/>
                <w:highlight w:val="none"/>
              </w:rPr>
              <w:t>.</w:t>
            </w:r>
            <w:r>
              <w:rPr>
                <w:rFonts w:hint="eastAsia" w:hAnsi="宋体"/>
                <w:color w:val="auto"/>
                <w:sz w:val="21"/>
                <w:szCs w:val="21"/>
                <w:highlight w:val="none"/>
              </w:rPr>
              <w:t>其他情形的，不予计分。</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hAnsi="宋体"/>
                <w:b/>
                <w:bCs/>
                <w:color w:val="auto"/>
                <w:sz w:val="21"/>
                <w:szCs w:val="21"/>
                <w:highlight w:val="none"/>
              </w:rPr>
            </w:pPr>
            <w:r>
              <w:rPr>
                <w:rFonts w:hint="eastAsia" w:hAnsi="宋体"/>
                <w:b/>
                <w:bCs/>
                <w:color w:val="auto"/>
                <w:sz w:val="21"/>
                <w:szCs w:val="21"/>
                <w:highlight w:val="none"/>
              </w:rPr>
              <w:t>本项最高得</w:t>
            </w:r>
            <w:r>
              <w:rPr>
                <w:rFonts w:hint="eastAsia" w:hAnsi="宋体"/>
                <w:b/>
                <w:bCs/>
                <w:color w:val="auto"/>
                <w:sz w:val="21"/>
                <w:szCs w:val="21"/>
                <w:highlight w:val="none"/>
                <w:lang w:val="en-US" w:eastAsia="zh-CN"/>
              </w:rPr>
              <w:t>10</w:t>
            </w:r>
            <w:r>
              <w:rPr>
                <w:rFonts w:hint="eastAsia" w:hAnsi="宋体"/>
                <w:b/>
                <w:bCs/>
                <w:color w:val="auto"/>
                <w:sz w:val="21"/>
                <w:szCs w:val="21"/>
                <w:highlight w:val="none"/>
              </w:rPr>
              <w:t>分。</w:t>
            </w:r>
          </w:p>
        </w:tc>
        <w:tc>
          <w:tcPr>
            <w:tcW w:w="325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hAnsi="宋体"/>
                <w:b/>
                <w:bCs/>
                <w:color w:val="auto"/>
                <w:sz w:val="21"/>
                <w:szCs w:val="21"/>
                <w:highlight w:val="none"/>
                <w:lang w:eastAsia="zh-CN"/>
              </w:rPr>
            </w:pPr>
            <w:r>
              <w:rPr>
                <w:rFonts w:hint="eastAsia" w:hAnsi="宋体"/>
                <w:b/>
                <w:bCs/>
                <w:color w:val="auto"/>
                <w:sz w:val="21"/>
                <w:szCs w:val="21"/>
                <w:highlight w:val="none"/>
                <w:lang w:eastAsia="zh-CN"/>
              </w:rPr>
              <w:t>说明：</w:t>
            </w:r>
            <w:r>
              <w:rPr>
                <w:rFonts w:hint="eastAsia" w:hAnsi="宋体"/>
                <w:color w:val="auto"/>
                <w:sz w:val="21"/>
                <w:szCs w:val="21"/>
                <w:highlight w:val="none"/>
              </w:rPr>
              <w:t>需提供</w:t>
            </w:r>
            <w:r>
              <w:rPr>
                <w:rFonts w:hint="eastAsia" w:hAnsi="宋体"/>
                <w:color w:val="auto"/>
                <w:sz w:val="21"/>
                <w:szCs w:val="21"/>
                <w:highlight w:val="none"/>
                <w:lang w:val="en-US" w:eastAsia="zh-CN"/>
              </w:rPr>
              <w:t>2022年12月至2023年5月在地级市建筑行业企业诚信综合考评等级发布文件的网面截图打印并加盖公章。</w:t>
            </w:r>
            <w:r>
              <w:rPr>
                <w:rFonts w:hint="eastAsia" w:ascii="Times New Roman" w:cs="Times New Roman"/>
                <w:caps w:val="0"/>
                <w:smallCaps w:val="0"/>
                <w:snapToGrid w:val="0"/>
                <w:color w:val="auto"/>
                <w:spacing w:val="0"/>
                <w:kern w:val="0"/>
                <w:sz w:val="21"/>
                <w:szCs w:val="21"/>
                <w:highlight w:val="none"/>
                <w:lang w:val="en-US" w:eastAsia="zh-CN"/>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如投标人在规定期限内获得不同考评等级，按就低不就高原则评分</w:t>
            </w:r>
            <w:r>
              <w:rPr>
                <w:rFonts w:hint="eastAsia" w:ascii="Times New Roman" w:cs="Times New Roman"/>
                <w:caps w:val="0"/>
                <w:smallCaps w:val="0"/>
                <w:snapToGrid w:val="0"/>
                <w:color w:val="auto"/>
                <w:spacing w:val="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662" w:type="dxa"/>
            <w:gridSpan w:val="2"/>
            <w:vMerge w:val="continue"/>
            <w:noWrap w:val="0"/>
            <w:vAlign w:val="center"/>
          </w:tcPr>
          <w:p>
            <w:pPr>
              <w:pStyle w:val="10"/>
              <w:adjustRightInd w:val="0"/>
              <w:snapToGrid w:val="0"/>
              <w:spacing w:line="360" w:lineRule="exact"/>
              <w:jc w:val="center"/>
              <w:rPr>
                <w:rFonts w:hAnsi="宋体"/>
                <w:snapToGrid w:val="0"/>
                <w:color w:val="auto"/>
                <w:kern w:val="0"/>
                <w:sz w:val="21"/>
                <w:szCs w:val="21"/>
                <w:highlight w:val="none"/>
              </w:rPr>
            </w:pPr>
          </w:p>
        </w:tc>
        <w:tc>
          <w:tcPr>
            <w:tcW w:w="1560" w:type="dxa"/>
            <w:noWrap w:val="0"/>
            <w:vAlign w:val="center"/>
          </w:tcPr>
          <w:p>
            <w:pPr>
              <w:adjustRightInd w:val="0"/>
              <w:snapToGrid w:val="0"/>
              <w:spacing w:line="36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总监理工程师资历（</w:t>
            </w: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分）</w:t>
            </w:r>
          </w:p>
        </w:tc>
        <w:tc>
          <w:tcPr>
            <w:tcW w:w="3479" w:type="dxa"/>
            <w:gridSpan w:val="3"/>
            <w:noWrap w:val="0"/>
            <w:vAlign w:val="center"/>
          </w:tcPr>
          <w:p>
            <w:pPr>
              <w:adjustRightInd w:val="0"/>
              <w:snapToGrid w:val="0"/>
              <w:spacing w:line="36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1.具备高级工程师职称得5分；</w:t>
            </w:r>
          </w:p>
          <w:p>
            <w:pPr>
              <w:adjustRightInd w:val="0"/>
              <w:snapToGrid w:val="0"/>
              <w:spacing w:line="36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2.具备一级建造师</w:t>
            </w:r>
            <w:r>
              <w:rPr>
                <w:rFonts w:hint="eastAsia" w:hAnsi="宋体" w:cs="Times New Roman"/>
                <w:color w:val="auto"/>
                <w:sz w:val="21"/>
                <w:szCs w:val="21"/>
                <w:highlight w:val="none"/>
                <w:lang w:val="en-US" w:eastAsia="zh-CN"/>
              </w:rPr>
              <w:t>加</w:t>
            </w:r>
            <w:r>
              <w:rPr>
                <w:rFonts w:hint="eastAsia" w:ascii="宋体" w:hAnsi="宋体" w:eastAsia="宋体" w:cs="Times New Roman"/>
                <w:color w:val="auto"/>
                <w:sz w:val="21"/>
                <w:szCs w:val="21"/>
                <w:highlight w:val="none"/>
                <w:lang w:val="en-US" w:eastAsia="zh-CN"/>
              </w:rPr>
              <w:t>5分；</w:t>
            </w:r>
          </w:p>
          <w:p>
            <w:pPr>
              <w:adjustRightInd w:val="0"/>
              <w:snapToGrid w:val="0"/>
              <w:spacing w:line="36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3具备一级造价师</w:t>
            </w:r>
            <w:r>
              <w:rPr>
                <w:rFonts w:hint="eastAsia" w:hAnsi="宋体" w:cs="Times New Roman"/>
                <w:color w:val="auto"/>
                <w:sz w:val="21"/>
                <w:szCs w:val="21"/>
                <w:highlight w:val="none"/>
                <w:lang w:val="en-US" w:eastAsia="zh-CN"/>
              </w:rPr>
              <w:t>加</w:t>
            </w:r>
            <w:r>
              <w:rPr>
                <w:rFonts w:hint="eastAsia" w:ascii="宋体" w:hAnsi="宋体" w:eastAsia="宋体" w:cs="Times New Roman"/>
                <w:color w:val="auto"/>
                <w:sz w:val="21"/>
                <w:szCs w:val="21"/>
                <w:highlight w:val="none"/>
                <w:lang w:val="en-US" w:eastAsia="zh-CN"/>
              </w:rPr>
              <w:t>5分；</w:t>
            </w:r>
          </w:p>
          <w:p>
            <w:pPr>
              <w:adjustRightInd w:val="0"/>
              <w:snapToGrid w:val="0"/>
              <w:spacing w:line="360" w:lineRule="exact"/>
              <w:jc w:val="left"/>
              <w:rPr>
                <w:rFonts w:hint="default"/>
                <w:lang w:val="en-US" w:eastAsia="zh-CN"/>
              </w:rPr>
            </w:pPr>
            <w:r>
              <w:rPr>
                <w:rFonts w:hint="eastAsia" w:ascii="宋体" w:hAnsi="宋体" w:eastAsia="宋体" w:cs="Times New Roman"/>
                <w:color w:val="auto"/>
                <w:sz w:val="21"/>
                <w:szCs w:val="21"/>
                <w:highlight w:val="none"/>
                <w:lang w:val="en-US" w:eastAsia="zh-CN"/>
              </w:rPr>
              <w:t>本项最高得15分。</w:t>
            </w:r>
          </w:p>
        </w:tc>
        <w:tc>
          <w:tcPr>
            <w:tcW w:w="3252" w:type="dxa"/>
            <w:noWrap w:val="0"/>
            <w:vAlign w:val="center"/>
          </w:tcPr>
          <w:p>
            <w:pPr>
              <w:adjustRightInd w:val="0"/>
              <w:snapToGrid w:val="0"/>
              <w:spacing w:line="360" w:lineRule="exact"/>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提供相关</w:t>
            </w:r>
            <w:r>
              <w:rPr>
                <w:rFonts w:hint="eastAsia" w:ascii="宋体" w:hAnsi="宋体" w:eastAsia="宋体" w:cs="Times New Roman"/>
                <w:color w:val="auto"/>
                <w:sz w:val="21"/>
                <w:szCs w:val="21"/>
                <w:highlight w:val="none"/>
                <w:lang w:val="en-US" w:eastAsia="zh-CN"/>
              </w:rPr>
              <w:t>证件资料扫描件加盖分单，</w:t>
            </w:r>
            <w:r>
              <w:rPr>
                <w:rFonts w:hint="eastAsia" w:hAnsi="宋体"/>
                <w:color w:val="auto"/>
                <w:sz w:val="21"/>
                <w:szCs w:val="21"/>
                <w:highlight w:val="none"/>
                <w:lang w:eastAsia="zh-CN"/>
              </w:rPr>
              <w:t>同时提供原件核对（电子证书打印件的除外），否则不得分。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662" w:type="dxa"/>
            <w:gridSpan w:val="2"/>
            <w:vMerge w:val="continue"/>
            <w:noWrap w:val="0"/>
            <w:vAlign w:val="center"/>
          </w:tcPr>
          <w:p>
            <w:pPr>
              <w:pStyle w:val="10"/>
              <w:adjustRightInd w:val="0"/>
              <w:snapToGrid w:val="0"/>
              <w:spacing w:line="360" w:lineRule="exact"/>
              <w:jc w:val="center"/>
              <w:rPr>
                <w:rFonts w:hAnsi="宋体"/>
                <w:snapToGrid w:val="0"/>
                <w:color w:val="auto"/>
                <w:kern w:val="0"/>
                <w:sz w:val="21"/>
                <w:szCs w:val="21"/>
                <w:highlight w:val="none"/>
              </w:rPr>
            </w:pPr>
          </w:p>
        </w:tc>
        <w:tc>
          <w:tcPr>
            <w:tcW w:w="1560" w:type="dxa"/>
            <w:noWrap w:val="0"/>
            <w:vAlign w:val="center"/>
          </w:tcPr>
          <w:p>
            <w:pPr>
              <w:adjustRightInd w:val="0"/>
              <w:snapToGrid w:val="0"/>
              <w:spacing w:line="360" w:lineRule="exact"/>
              <w:jc w:val="center"/>
              <w:rPr>
                <w:rFonts w:hAnsi="宋体"/>
                <w:color w:val="auto"/>
                <w:sz w:val="21"/>
                <w:szCs w:val="21"/>
                <w:highlight w:val="none"/>
              </w:rPr>
            </w:pPr>
            <w:r>
              <w:rPr>
                <w:rFonts w:hint="eastAsia" w:hAnsi="宋体"/>
                <w:color w:val="auto"/>
                <w:sz w:val="21"/>
                <w:szCs w:val="21"/>
                <w:highlight w:val="none"/>
              </w:rPr>
              <w:t>其他主要人员资历和业绩</w:t>
            </w:r>
          </w:p>
          <w:p>
            <w:pPr>
              <w:adjustRightInd w:val="0"/>
              <w:snapToGrid w:val="0"/>
              <w:spacing w:line="360" w:lineRule="exact"/>
              <w:jc w:val="left"/>
              <w:rPr>
                <w:rFonts w:hint="eastAsia" w:ascii="宋体" w:hAnsi="宋体" w:eastAsia="宋体" w:cs="Times New Roman"/>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10</w:t>
            </w:r>
            <w:r>
              <w:rPr>
                <w:rFonts w:hint="eastAsia" w:hAnsi="宋体"/>
                <w:color w:val="auto"/>
                <w:sz w:val="21"/>
                <w:szCs w:val="21"/>
                <w:highlight w:val="none"/>
              </w:rPr>
              <w:t>分）</w:t>
            </w:r>
          </w:p>
        </w:tc>
        <w:tc>
          <w:tcPr>
            <w:tcW w:w="3479" w:type="dxa"/>
            <w:gridSpan w:val="3"/>
            <w:noWrap w:val="0"/>
            <w:vAlign w:val="center"/>
          </w:tcPr>
          <w:p>
            <w:pPr>
              <w:adjustRightInd w:val="0"/>
              <w:snapToGrid w:val="0"/>
              <w:spacing w:line="360" w:lineRule="exact"/>
              <w:jc w:val="left"/>
              <w:rPr>
                <w:rFonts w:hint="eastAsia"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rPr>
              <w:t>其他拟派人员的数量和专业完全满足表2《项目监理机构其他人员需求表》（以下简称《需求表》）要求的，得</w:t>
            </w:r>
            <w:r>
              <w:rPr>
                <w:rFonts w:hint="eastAsia" w:hAnsi="宋体"/>
                <w:color w:val="auto"/>
                <w:sz w:val="21"/>
                <w:szCs w:val="21"/>
                <w:highlight w:val="none"/>
                <w:lang w:val="en-US" w:eastAsia="zh-CN"/>
              </w:rPr>
              <w:t>10</w:t>
            </w:r>
            <w:r>
              <w:rPr>
                <w:rFonts w:hint="eastAsia" w:hAnsi="宋体"/>
                <w:color w:val="auto"/>
                <w:sz w:val="21"/>
                <w:szCs w:val="21"/>
                <w:highlight w:val="none"/>
              </w:rPr>
              <w:t>分（满分）；不符合要求的，每人扣</w:t>
            </w:r>
            <w:r>
              <w:rPr>
                <w:rFonts w:hint="eastAsia" w:hAnsi="宋体"/>
                <w:color w:val="auto"/>
                <w:sz w:val="21"/>
                <w:szCs w:val="21"/>
                <w:highlight w:val="none"/>
                <w:lang w:val="en-US" w:eastAsia="zh-CN"/>
              </w:rPr>
              <w:t>5</w:t>
            </w:r>
            <w:r>
              <w:rPr>
                <w:rFonts w:hint="eastAsia" w:hAnsi="宋体"/>
                <w:color w:val="auto"/>
                <w:sz w:val="21"/>
                <w:szCs w:val="21"/>
                <w:highlight w:val="none"/>
              </w:rPr>
              <w:t>分，直至扣完。</w:t>
            </w:r>
          </w:p>
        </w:tc>
        <w:tc>
          <w:tcPr>
            <w:tcW w:w="3252" w:type="dxa"/>
            <w:noWrap w:val="0"/>
            <w:vAlign w:val="center"/>
          </w:tcPr>
          <w:p>
            <w:pPr>
              <w:adjustRightInd w:val="0"/>
              <w:snapToGrid w:val="0"/>
              <w:spacing w:line="360" w:lineRule="exact"/>
              <w:jc w:val="left"/>
              <w:rPr>
                <w:rFonts w:hint="eastAsia"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rPr>
              <w:t>专业类别以上岗证或注册监理工程师注册证书或毕业证或职称证上所列的相关专业为准</w:t>
            </w:r>
            <w:r>
              <w:rPr>
                <w:rFonts w:hint="eastAsia"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662" w:type="dxa"/>
            <w:gridSpan w:val="2"/>
            <w:noWrap w:val="0"/>
            <w:vAlign w:val="center"/>
          </w:tcPr>
          <w:p>
            <w:pPr>
              <w:pStyle w:val="10"/>
              <w:adjustRightInd w:val="0"/>
              <w:snapToGrid w:val="0"/>
              <w:spacing w:line="360" w:lineRule="exact"/>
              <w:jc w:val="center"/>
              <w:rPr>
                <w:rFonts w:hAnsi="宋体"/>
                <w:snapToGrid w:val="0"/>
                <w:color w:val="auto"/>
                <w:kern w:val="0"/>
                <w:sz w:val="21"/>
                <w:szCs w:val="21"/>
                <w:highlight w:val="none"/>
              </w:rPr>
            </w:pPr>
          </w:p>
        </w:tc>
        <w:tc>
          <w:tcPr>
            <w:tcW w:w="1560" w:type="dxa"/>
            <w:noWrap w:val="0"/>
            <w:vAlign w:val="center"/>
          </w:tcPr>
          <w:p>
            <w:pPr>
              <w:adjustRightInd w:val="0"/>
              <w:snapToGrid w:val="0"/>
              <w:spacing w:line="360" w:lineRule="exact"/>
              <w:jc w:val="center"/>
              <w:rPr>
                <w:rFonts w:hint="eastAsia" w:hAnsi="宋体"/>
                <w:color w:val="auto"/>
                <w:sz w:val="21"/>
                <w:szCs w:val="21"/>
                <w:highlight w:val="none"/>
                <w:lang w:eastAsia="zh-CN"/>
              </w:rPr>
            </w:pPr>
            <w:r>
              <w:rPr>
                <w:rFonts w:hint="eastAsia" w:hAnsi="宋体"/>
                <w:color w:val="auto"/>
                <w:sz w:val="21"/>
                <w:szCs w:val="21"/>
                <w:highlight w:val="none"/>
                <w:lang w:eastAsia="zh-CN"/>
              </w:rPr>
              <w:t>感谢信</w:t>
            </w:r>
          </w:p>
          <w:p>
            <w:pPr>
              <w:adjustRightInd w:val="0"/>
              <w:snapToGrid w:val="0"/>
              <w:spacing w:line="36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5分</w:t>
            </w:r>
            <w:r>
              <w:rPr>
                <w:rFonts w:hint="eastAsia" w:hAnsi="宋体"/>
                <w:color w:val="auto"/>
                <w:sz w:val="21"/>
                <w:szCs w:val="21"/>
                <w:highlight w:val="none"/>
                <w:lang w:eastAsia="zh-CN"/>
              </w:rPr>
              <w:t>）</w:t>
            </w:r>
          </w:p>
        </w:tc>
        <w:tc>
          <w:tcPr>
            <w:tcW w:w="3479" w:type="dxa"/>
            <w:gridSpan w:val="3"/>
            <w:noWrap w:val="0"/>
            <w:vAlign w:val="center"/>
          </w:tcPr>
          <w:p>
            <w:pPr>
              <w:pStyle w:val="10"/>
              <w:wordWrap w:val="0"/>
              <w:adjustRightInd w:val="0"/>
              <w:snapToGrid w:val="0"/>
              <w:spacing w:after="0" w:line="400" w:lineRule="exact"/>
              <w:ind w:firstLine="210" w:firstLineChars="100"/>
              <w:rPr>
                <w:rFonts w:hint="eastAsia" w:ascii="宋体" w:hAnsi="宋体" w:eastAsia="宋体" w:cs="宋体"/>
                <w:snapToGrid w:val="0"/>
                <w:kern w:val="0"/>
                <w:sz w:val="21"/>
                <w:szCs w:val="21"/>
              </w:rPr>
            </w:pPr>
            <w:r>
              <w:rPr>
                <w:rFonts w:cs="宋体"/>
                <w:sz w:val="21"/>
                <w:szCs w:val="22"/>
                <w:lang w:bidi="zh-CN"/>
              </w:rPr>
              <w:t>近年来（指</w:t>
            </w:r>
            <w:r>
              <w:rPr>
                <w:rFonts w:hint="eastAsia" w:cs="宋体"/>
                <w:sz w:val="21"/>
                <w:szCs w:val="22"/>
                <w:lang w:bidi="zh-CN"/>
              </w:rPr>
              <w:t>2019年12月1日至今</w:t>
            </w:r>
            <w:r>
              <w:rPr>
                <w:rFonts w:cs="宋体"/>
                <w:sz w:val="21"/>
                <w:szCs w:val="22"/>
                <w:lang w:bidi="zh-CN"/>
              </w:rPr>
              <w:t>）</w:t>
            </w:r>
            <w:r>
              <w:rPr>
                <w:rFonts w:hint="eastAsia" w:cs="宋体"/>
                <w:sz w:val="21"/>
                <w:szCs w:val="22"/>
                <w:lang w:bidi="zh-CN"/>
              </w:rPr>
              <w:t>企业</w:t>
            </w:r>
            <w:r>
              <w:rPr>
                <w:rFonts w:hint="eastAsia" w:ascii="宋体" w:hAnsi="宋体" w:eastAsia="宋体" w:cs="宋体"/>
                <w:snapToGrid w:val="0"/>
                <w:kern w:val="0"/>
                <w:sz w:val="21"/>
                <w:szCs w:val="21"/>
              </w:rPr>
              <w:t>获得过</w:t>
            </w:r>
            <w:r>
              <w:rPr>
                <w:rFonts w:hint="eastAsia" w:ascii="宋体" w:hAnsi="宋体" w:eastAsia="宋体" w:cs="宋体"/>
                <w:snapToGrid w:val="0"/>
                <w:kern w:val="0"/>
                <w:sz w:val="21"/>
                <w:szCs w:val="21"/>
                <w:lang w:eastAsia="zh-CN"/>
              </w:rPr>
              <w:t>区（县）、市级</w:t>
            </w:r>
            <w:r>
              <w:rPr>
                <w:rFonts w:hint="eastAsia" w:hAnsi="宋体" w:cs="宋体"/>
                <w:snapToGrid w:val="0"/>
                <w:kern w:val="0"/>
                <w:sz w:val="21"/>
                <w:szCs w:val="21"/>
                <w:lang w:eastAsia="zh-CN"/>
              </w:rPr>
              <w:t>及以上</w:t>
            </w:r>
            <w:r>
              <w:rPr>
                <w:rFonts w:hint="eastAsia" w:ascii="宋体" w:hAnsi="宋体" w:eastAsia="宋体" w:cs="宋体"/>
                <w:snapToGrid w:val="0"/>
                <w:kern w:val="0"/>
                <w:sz w:val="21"/>
                <w:szCs w:val="21"/>
              </w:rPr>
              <w:t>建设行政主管部门出具的“感谢信”的得</w:t>
            </w:r>
            <w:r>
              <w:rPr>
                <w:rFonts w:hint="eastAsia" w:ascii="宋体" w:hAnsi="宋体" w:eastAsia="宋体" w:cs="宋体"/>
                <w:snapToGrid w:val="0"/>
                <w:kern w:val="0"/>
                <w:sz w:val="21"/>
                <w:szCs w:val="21"/>
                <w:lang w:val="en-US" w:eastAsia="zh-CN"/>
              </w:rPr>
              <w:t>5</w:t>
            </w:r>
            <w:r>
              <w:rPr>
                <w:rFonts w:hint="eastAsia" w:ascii="宋体" w:hAnsi="宋体" w:eastAsia="宋体" w:cs="宋体"/>
                <w:snapToGrid w:val="0"/>
                <w:kern w:val="0"/>
                <w:sz w:val="21"/>
                <w:szCs w:val="21"/>
              </w:rPr>
              <w:t>分，满分得</w:t>
            </w:r>
            <w:r>
              <w:rPr>
                <w:rFonts w:hint="eastAsia" w:ascii="宋体" w:hAnsi="宋体" w:eastAsia="宋体" w:cs="宋体"/>
                <w:snapToGrid w:val="0"/>
                <w:kern w:val="0"/>
                <w:sz w:val="21"/>
                <w:szCs w:val="21"/>
                <w:lang w:val="en-US" w:eastAsia="zh-CN"/>
              </w:rPr>
              <w:t>5</w:t>
            </w:r>
            <w:r>
              <w:rPr>
                <w:rFonts w:hint="eastAsia" w:ascii="宋体" w:hAnsi="宋体" w:eastAsia="宋体" w:cs="宋体"/>
                <w:snapToGrid w:val="0"/>
                <w:kern w:val="0"/>
                <w:sz w:val="21"/>
                <w:szCs w:val="21"/>
              </w:rPr>
              <w:t>分。</w:t>
            </w:r>
          </w:p>
          <w:p>
            <w:pPr>
              <w:pStyle w:val="10"/>
              <w:wordWrap w:val="0"/>
              <w:adjustRightInd w:val="0"/>
              <w:snapToGrid w:val="0"/>
              <w:spacing w:after="0" w:line="400" w:lineRule="exact"/>
              <w:ind w:firstLine="210" w:firstLineChars="100"/>
              <w:rPr>
                <w:rFonts w:hint="eastAsia" w:hAnsi="宋体"/>
                <w:color w:val="auto"/>
                <w:sz w:val="21"/>
                <w:szCs w:val="21"/>
                <w:highlight w:val="none"/>
              </w:rPr>
            </w:pPr>
          </w:p>
        </w:tc>
        <w:tc>
          <w:tcPr>
            <w:tcW w:w="3252" w:type="dxa"/>
            <w:noWrap w:val="0"/>
            <w:vAlign w:val="center"/>
          </w:tcPr>
          <w:p>
            <w:pPr>
              <w:pStyle w:val="10"/>
              <w:wordWrap w:val="0"/>
              <w:adjustRightInd w:val="0"/>
              <w:snapToGrid w:val="0"/>
              <w:spacing w:after="0" w:line="400" w:lineRule="exact"/>
              <w:rPr>
                <w:rFonts w:hint="eastAsia" w:hAnsi="宋体" w:cs="宋体"/>
                <w:b/>
                <w:bCs/>
                <w:snapToGrid w:val="0"/>
                <w:kern w:val="0"/>
                <w:sz w:val="21"/>
                <w:szCs w:val="21"/>
              </w:rPr>
            </w:pPr>
            <w:r>
              <w:rPr>
                <w:rFonts w:hint="eastAsia" w:hAnsi="宋体" w:cs="宋体"/>
                <w:snapToGrid w:val="0"/>
                <w:kern w:val="0"/>
                <w:sz w:val="21"/>
                <w:szCs w:val="21"/>
              </w:rPr>
              <w:t>1．需附相关证书复印件（或打印件），</w:t>
            </w:r>
            <w:r>
              <w:rPr>
                <w:rFonts w:hint="eastAsia" w:hAnsi="宋体" w:cs="宋体"/>
                <w:b/>
                <w:bCs/>
                <w:snapToGrid w:val="0"/>
                <w:kern w:val="0"/>
                <w:sz w:val="21"/>
                <w:szCs w:val="21"/>
              </w:rPr>
              <w:t>同时提供原件供核对。</w:t>
            </w:r>
          </w:p>
          <w:p>
            <w:pPr>
              <w:pStyle w:val="10"/>
              <w:wordWrap w:val="0"/>
              <w:adjustRightInd w:val="0"/>
              <w:snapToGrid w:val="0"/>
              <w:spacing w:after="0" w:line="400" w:lineRule="exact"/>
              <w:rPr>
                <w:rFonts w:hAnsi="宋体" w:cs="宋体"/>
                <w:snapToGrid w:val="0"/>
                <w:kern w:val="0"/>
                <w:sz w:val="21"/>
                <w:szCs w:val="21"/>
              </w:rPr>
            </w:pPr>
            <w:r>
              <w:rPr>
                <w:rFonts w:hint="eastAsia" w:hAnsi="宋体" w:cs="宋体"/>
                <w:snapToGrid w:val="0"/>
                <w:kern w:val="0"/>
                <w:sz w:val="21"/>
                <w:szCs w:val="21"/>
              </w:rPr>
              <w:t>2．证书须由</w:t>
            </w:r>
            <w:r>
              <w:rPr>
                <w:rFonts w:hint="eastAsia" w:hAnsi="宋体" w:cs="宋体"/>
                <w:snapToGrid w:val="0"/>
                <w:kern w:val="0"/>
                <w:sz w:val="21"/>
                <w:szCs w:val="21"/>
                <w:lang w:eastAsia="zh-CN"/>
              </w:rPr>
              <w:t>区（县）、市级及以上</w:t>
            </w:r>
            <w:r>
              <w:rPr>
                <w:rFonts w:hint="eastAsia" w:ascii="宋体" w:hAnsi="宋体" w:eastAsia="宋体" w:cs="宋体"/>
                <w:snapToGrid w:val="0"/>
                <w:kern w:val="0"/>
                <w:sz w:val="21"/>
                <w:szCs w:val="21"/>
              </w:rPr>
              <w:t>建设行政主管部门</w:t>
            </w:r>
            <w:r>
              <w:rPr>
                <w:rFonts w:hint="eastAsia" w:hAnsi="宋体" w:cs="宋体"/>
                <w:snapToGrid w:val="0"/>
                <w:kern w:val="0"/>
                <w:sz w:val="21"/>
                <w:szCs w:val="21"/>
              </w:rPr>
              <w:t>颁发。</w:t>
            </w:r>
          </w:p>
          <w:p>
            <w:pPr>
              <w:pStyle w:val="10"/>
              <w:wordWrap w:val="0"/>
              <w:adjustRightInd w:val="0"/>
              <w:snapToGrid w:val="0"/>
              <w:spacing w:after="0" w:line="400" w:lineRule="exact"/>
              <w:rPr>
                <w:rFonts w:hint="eastAsia" w:hAnsi="宋体"/>
                <w:color w:val="auto"/>
                <w:sz w:val="21"/>
                <w:szCs w:val="21"/>
                <w:highlight w:val="none"/>
              </w:rPr>
            </w:pPr>
            <w:r>
              <w:rPr>
                <w:rFonts w:hint="eastAsia" w:hAnsi="宋体" w:cs="宋体"/>
                <w:snapToGrid w:val="0"/>
                <w:kern w:val="0"/>
                <w:sz w:val="21"/>
                <w:szCs w:val="21"/>
              </w:rPr>
              <w:t>3．未提供原件的；颁发机构、获奖时间不符合评分标准和备注规定的，不予得分。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662" w:type="dxa"/>
            <w:gridSpan w:val="2"/>
            <w:noWrap w:val="0"/>
            <w:vAlign w:val="center"/>
          </w:tcPr>
          <w:p>
            <w:pPr>
              <w:pStyle w:val="10"/>
              <w:adjustRightInd w:val="0"/>
              <w:snapToGrid w:val="0"/>
              <w:spacing w:line="360" w:lineRule="exact"/>
              <w:jc w:val="center"/>
              <w:rPr>
                <w:rFonts w:hAnsi="宋体"/>
                <w:snapToGrid w:val="0"/>
                <w:color w:val="auto"/>
                <w:kern w:val="0"/>
                <w:sz w:val="21"/>
                <w:szCs w:val="21"/>
                <w:highlight w:val="none"/>
              </w:rPr>
            </w:pPr>
          </w:p>
        </w:tc>
        <w:tc>
          <w:tcPr>
            <w:tcW w:w="1560" w:type="dxa"/>
            <w:noWrap w:val="0"/>
            <w:vAlign w:val="center"/>
          </w:tcPr>
          <w:p>
            <w:pPr>
              <w:pStyle w:val="142"/>
              <w:keepNext w:val="0"/>
              <w:keepLines w:val="0"/>
              <w:pageBreakBefore w:val="0"/>
              <w:kinsoku/>
              <w:overflowPunct/>
              <w:topLinePunct w:val="0"/>
              <w:autoSpaceDE/>
              <w:autoSpaceDN/>
              <w:bidi w:val="0"/>
              <w:spacing w:before="3" w:line="336" w:lineRule="auto"/>
              <w:jc w:val="center"/>
              <w:textAlignment w:val="auto"/>
              <w:rPr>
                <w:rFonts w:hint="eastAsia" w:cs="宋体"/>
                <w:sz w:val="21"/>
                <w:szCs w:val="22"/>
                <w:lang w:bidi="zh-CN"/>
              </w:rPr>
            </w:pPr>
            <w:r>
              <w:rPr>
                <w:rFonts w:hint="eastAsia" w:cs="宋体"/>
                <w:sz w:val="21"/>
                <w:szCs w:val="22"/>
                <w:lang w:bidi="zh-CN"/>
              </w:rPr>
              <w:t>企业荣誉</w:t>
            </w:r>
          </w:p>
          <w:p>
            <w:pPr>
              <w:pStyle w:val="142"/>
              <w:keepNext w:val="0"/>
              <w:keepLines w:val="0"/>
              <w:pageBreakBefore w:val="0"/>
              <w:kinsoku/>
              <w:overflowPunct/>
              <w:topLinePunct w:val="0"/>
              <w:autoSpaceDE/>
              <w:autoSpaceDN/>
              <w:bidi w:val="0"/>
              <w:spacing w:before="3" w:line="336" w:lineRule="auto"/>
              <w:jc w:val="center"/>
              <w:textAlignment w:val="auto"/>
              <w:rPr>
                <w:rFonts w:hint="eastAsia" w:cs="宋体"/>
                <w:sz w:val="21"/>
                <w:szCs w:val="22"/>
                <w:lang w:eastAsia="zh-CN" w:bidi="zh-CN"/>
              </w:rPr>
            </w:pPr>
            <w:r>
              <w:rPr>
                <w:rFonts w:hint="eastAsia" w:cs="宋体"/>
                <w:sz w:val="21"/>
                <w:szCs w:val="22"/>
                <w:lang w:bidi="zh-CN"/>
              </w:rPr>
              <w:t>（</w:t>
            </w:r>
            <w:r>
              <w:rPr>
                <w:rFonts w:hint="eastAsia" w:cs="宋体"/>
                <w:sz w:val="21"/>
                <w:szCs w:val="22"/>
                <w:lang w:val="en-US" w:bidi="zh-CN"/>
              </w:rPr>
              <w:t>10分</w:t>
            </w:r>
            <w:r>
              <w:rPr>
                <w:rFonts w:hint="eastAsia" w:cs="宋体"/>
                <w:sz w:val="21"/>
                <w:szCs w:val="22"/>
                <w:lang w:bidi="zh-CN"/>
              </w:rPr>
              <w:t>）</w:t>
            </w:r>
          </w:p>
        </w:tc>
        <w:tc>
          <w:tcPr>
            <w:tcW w:w="3479" w:type="dxa"/>
            <w:gridSpan w:val="3"/>
            <w:noWrap w:val="0"/>
            <w:vAlign w:val="top"/>
          </w:tcPr>
          <w:p>
            <w:pPr>
              <w:pStyle w:val="142"/>
              <w:keepNext w:val="0"/>
              <w:keepLines w:val="0"/>
              <w:pageBreakBefore w:val="0"/>
              <w:tabs>
                <w:tab w:val="left" w:pos="427"/>
              </w:tabs>
              <w:kinsoku/>
              <w:overflowPunct/>
              <w:topLinePunct w:val="0"/>
              <w:autoSpaceDE/>
              <w:autoSpaceDN/>
              <w:bidi w:val="0"/>
              <w:spacing w:before="130" w:line="336" w:lineRule="auto"/>
              <w:textAlignment w:val="auto"/>
              <w:rPr>
                <w:rFonts w:cs="宋体"/>
                <w:sz w:val="21"/>
                <w:szCs w:val="22"/>
                <w:lang w:bidi="zh-CN"/>
              </w:rPr>
            </w:pPr>
            <w:r>
              <w:rPr>
                <w:rFonts w:cs="宋体"/>
                <w:sz w:val="21"/>
                <w:szCs w:val="22"/>
                <w:lang w:bidi="zh-CN"/>
              </w:rPr>
              <w:t>近年来（指</w:t>
            </w:r>
            <w:r>
              <w:rPr>
                <w:rFonts w:hint="eastAsia" w:cs="宋体"/>
                <w:sz w:val="21"/>
                <w:szCs w:val="22"/>
                <w:lang w:bidi="zh-CN"/>
              </w:rPr>
              <w:t>2019年12月1日至今</w:t>
            </w:r>
            <w:r>
              <w:rPr>
                <w:rFonts w:cs="宋体"/>
                <w:sz w:val="21"/>
                <w:szCs w:val="22"/>
                <w:lang w:bidi="zh-CN"/>
              </w:rPr>
              <w:t>）企业获得过省级</w:t>
            </w:r>
            <w:r>
              <w:rPr>
                <w:rFonts w:hint="eastAsia" w:cs="宋体"/>
                <w:sz w:val="21"/>
                <w:szCs w:val="22"/>
                <w:lang w:bidi="zh-CN"/>
              </w:rPr>
              <w:t>及</w:t>
            </w:r>
            <w:r>
              <w:rPr>
                <w:rFonts w:cs="宋体"/>
                <w:sz w:val="21"/>
                <w:szCs w:val="22"/>
                <w:lang w:bidi="zh-CN"/>
              </w:rPr>
              <w:t>以上部门出具的科技型中小企业证书</w:t>
            </w:r>
            <w:r>
              <w:rPr>
                <w:rFonts w:hint="eastAsia" w:cs="宋体"/>
                <w:sz w:val="21"/>
                <w:szCs w:val="22"/>
                <w:lang w:bidi="zh-CN"/>
              </w:rPr>
              <w:t>。需附网上查询截图否则不得分。</w:t>
            </w:r>
          </w:p>
          <w:p>
            <w:pPr>
              <w:pStyle w:val="142"/>
              <w:keepNext w:val="0"/>
              <w:keepLines w:val="0"/>
              <w:pageBreakBefore w:val="0"/>
              <w:tabs>
                <w:tab w:val="left" w:pos="427"/>
              </w:tabs>
              <w:kinsoku/>
              <w:overflowPunct/>
              <w:topLinePunct w:val="0"/>
              <w:autoSpaceDE/>
              <w:autoSpaceDN/>
              <w:bidi w:val="0"/>
              <w:spacing w:before="130" w:line="336" w:lineRule="auto"/>
              <w:textAlignment w:val="auto"/>
              <w:rPr>
                <w:rFonts w:hint="eastAsia" w:hAnsi="宋体"/>
                <w:color w:val="auto"/>
                <w:sz w:val="21"/>
                <w:szCs w:val="21"/>
                <w:highlight w:val="none"/>
              </w:rPr>
            </w:pPr>
            <w:r>
              <w:rPr>
                <w:rFonts w:cs="宋体"/>
                <w:sz w:val="21"/>
                <w:szCs w:val="22"/>
                <w:lang w:bidi="zh-CN"/>
              </w:rPr>
              <w:t>说明：本项最高得</w:t>
            </w:r>
            <w:r>
              <w:rPr>
                <w:rFonts w:hint="eastAsia" w:cs="宋体"/>
                <w:sz w:val="21"/>
                <w:szCs w:val="22"/>
                <w:lang w:val="en-US" w:bidi="zh-CN"/>
              </w:rPr>
              <w:t>10</w:t>
            </w:r>
            <w:r>
              <w:rPr>
                <w:rFonts w:cs="宋体"/>
                <w:sz w:val="21"/>
                <w:szCs w:val="22"/>
                <w:lang w:bidi="zh-CN"/>
              </w:rPr>
              <w:t>分。</w:t>
            </w:r>
          </w:p>
        </w:tc>
        <w:tc>
          <w:tcPr>
            <w:tcW w:w="3252" w:type="dxa"/>
            <w:noWrap w:val="0"/>
            <w:vAlign w:val="top"/>
          </w:tcPr>
          <w:p>
            <w:pPr>
              <w:pStyle w:val="142"/>
              <w:keepNext w:val="0"/>
              <w:keepLines w:val="0"/>
              <w:pageBreakBefore w:val="0"/>
              <w:tabs>
                <w:tab w:val="left" w:pos="445"/>
              </w:tabs>
              <w:kinsoku/>
              <w:overflowPunct/>
              <w:topLinePunct w:val="0"/>
              <w:autoSpaceDE/>
              <w:autoSpaceDN/>
              <w:bidi w:val="0"/>
              <w:spacing w:line="336" w:lineRule="auto"/>
              <w:ind w:right="92"/>
              <w:textAlignment w:val="auto"/>
              <w:rPr>
                <w:rFonts w:cs="宋体"/>
                <w:sz w:val="21"/>
                <w:szCs w:val="22"/>
                <w:lang w:bidi="zh-CN"/>
              </w:rPr>
            </w:pPr>
          </w:p>
          <w:p>
            <w:pPr>
              <w:pStyle w:val="142"/>
              <w:keepNext w:val="0"/>
              <w:keepLines w:val="0"/>
              <w:pageBreakBefore w:val="0"/>
              <w:tabs>
                <w:tab w:val="left" w:pos="445"/>
              </w:tabs>
              <w:kinsoku/>
              <w:overflowPunct/>
              <w:topLinePunct w:val="0"/>
              <w:autoSpaceDE/>
              <w:autoSpaceDN/>
              <w:bidi w:val="0"/>
              <w:spacing w:line="336" w:lineRule="auto"/>
              <w:ind w:right="92"/>
              <w:textAlignment w:val="auto"/>
              <w:rPr>
                <w:rFonts w:hint="eastAsia" w:hAnsi="宋体"/>
                <w:color w:val="auto"/>
                <w:sz w:val="21"/>
                <w:szCs w:val="21"/>
                <w:highlight w:val="none"/>
              </w:rPr>
            </w:pPr>
            <w:r>
              <w:rPr>
                <w:rFonts w:cs="宋体"/>
                <w:sz w:val="21"/>
                <w:szCs w:val="22"/>
                <w:lang w:bidi="zh-CN"/>
              </w:rPr>
              <w:t>颁发机构限定以下范围：科学技术部、省科学技术厅、国家知识产权局。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953" w:type="dxa"/>
            <w:gridSpan w:val="7"/>
            <w:shd w:val="clear" w:color="auto" w:fill="D9D9D9"/>
            <w:noWrap w:val="0"/>
            <w:vAlign w:val="center"/>
          </w:tcPr>
          <w:p>
            <w:pPr>
              <w:pStyle w:val="10"/>
              <w:adjustRightInd w:val="0"/>
              <w:snapToGrid w:val="0"/>
              <w:spacing w:line="400" w:lineRule="exact"/>
              <w:jc w:val="left"/>
              <w:rPr>
                <w:rFonts w:hAnsi="宋体" w:cs="黑体"/>
                <w:b/>
                <w:snapToGrid w:val="0"/>
                <w:color w:val="auto"/>
                <w:kern w:val="0"/>
                <w:szCs w:val="24"/>
                <w:highlight w:val="none"/>
              </w:rPr>
            </w:pPr>
            <w:r>
              <w:rPr>
                <w:rFonts w:hint="eastAsia" w:hAnsi="宋体" w:cs="黑体"/>
                <w:b/>
                <w:snapToGrid w:val="0"/>
                <w:color w:val="auto"/>
                <w:kern w:val="0"/>
                <w:szCs w:val="24"/>
                <w:highlight w:val="none"/>
              </w:rPr>
              <w:t>技术部分（监理大纲），满分：</w:t>
            </w:r>
            <w:r>
              <w:rPr>
                <w:rFonts w:hAnsi="宋体" w:cs="黑体"/>
                <w:b/>
                <w:snapToGrid w:val="0"/>
                <w:color w:val="auto"/>
                <w:kern w:val="0"/>
                <w:szCs w:val="24"/>
                <w:highlight w:val="none"/>
                <w:u w:val="single"/>
              </w:rPr>
              <w:t xml:space="preserve"> </w:t>
            </w:r>
            <w:r>
              <w:rPr>
                <w:rFonts w:hint="eastAsia" w:hAnsi="宋体" w:cs="黑体"/>
                <w:b/>
                <w:snapToGrid w:val="0"/>
                <w:color w:val="auto"/>
                <w:kern w:val="0"/>
                <w:szCs w:val="24"/>
                <w:highlight w:val="none"/>
                <w:u w:val="single"/>
                <w:lang w:val="en-US" w:eastAsia="zh-CN"/>
              </w:rPr>
              <w:t>20</w:t>
            </w:r>
            <w:r>
              <w:rPr>
                <w:rFonts w:hint="eastAsia" w:hAnsi="宋体" w:cs="黑体"/>
                <w:b/>
                <w:snapToGrid w:val="0"/>
                <w:color w:val="auto"/>
                <w:kern w:val="0"/>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04" w:type="dxa"/>
            <w:noWrap w:val="0"/>
            <w:vAlign w:val="center"/>
          </w:tcPr>
          <w:p>
            <w:pPr>
              <w:pStyle w:val="10"/>
              <w:adjustRightInd w:val="0"/>
              <w:snapToGrid w:val="0"/>
              <w:spacing w:line="400" w:lineRule="exact"/>
              <w:jc w:val="center"/>
              <w:rPr>
                <w:rFonts w:hAnsi="宋体" w:cs="黑体"/>
                <w:b/>
                <w:snapToGrid w:val="0"/>
                <w:color w:val="auto"/>
                <w:kern w:val="0"/>
                <w:szCs w:val="24"/>
                <w:highlight w:val="none"/>
              </w:rPr>
            </w:pPr>
            <w:r>
              <w:rPr>
                <w:rFonts w:hint="eastAsia" w:hAnsi="宋体" w:cs="黑体"/>
                <w:b/>
                <w:snapToGrid w:val="0"/>
                <w:color w:val="auto"/>
                <w:kern w:val="0"/>
                <w:szCs w:val="24"/>
                <w:highlight w:val="none"/>
              </w:rPr>
              <w:t>评分因素</w:t>
            </w:r>
          </w:p>
        </w:tc>
        <w:tc>
          <w:tcPr>
            <w:tcW w:w="4480" w:type="dxa"/>
            <w:gridSpan w:val="3"/>
            <w:noWrap w:val="0"/>
            <w:vAlign w:val="center"/>
          </w:tcPr>
          <w:p>
            <w:pPr>
              <w:pStyle w:val="10"/>
              <w:adjustRightInd w:val="0"/>
              <w:snapToGrid w:val="0"/>
              <w:spacing w:line="400" w:lineRule="exact"/>
              <w:jc w:val="center"/>
              <w:rPr>
                <w:rFonts w:hAnsi="宋体" w:cs="黑体"/>
                <w:b/>
                <w:snapToGrid w:val="0"/>
                <w:color w:val="auto"/>
                <w:kern w:val="0"/>
                <w:szCs w:val="24"/>
                <w:highlight w:val="none"/>
              </w:rPr>
            </w:pPr>
            <w:r>
              <w:rPr>
                <w:rFonts w:hint="eastAsia" w:hAnsi="宋体" w:cs="黑体"/>
                <w:b/>
                <w:snapToGrid w:val="0"/>
                <w:color w:val="auto"/>
                <w:kern w:val="0"/>
                <w:szCs w:val="24"/>
                <w:highlight w:val="none"/>
              </w:rPr>
              <w:t>评分标准</w:t>
            </w:r>
          </w:p>
        </w:tc>
        <w:tc>
          <w:tcPr>
            <w:tcW w:w="4069" w:type="dxa"/>
            <w:gridSpan w:val="3"/>
            <w:noWrap w:val="0"/>
            <w:vAlign w:val="center"/>
          </w:tcPr>
          <w:p>
            <w:pPr>
              <w:pStyle w:val="10"/>
              <w:adjustRightInd w:val="0"/>
              <w:snapToGrid w:val="0"/>
              <w:spacing w:line="400" w:lineRule="exact"/>
              <w:jc w:val="center"/>
              <w:rPr>
                <w:rFonts w:hAnsi="宋体" w:cs="黑体"/>
                <w:b/>
                <w:snapToGrid w:val="0"/>
                <w:color w:val="auto"/>
                <w:kern w:val="0"/>
                <w:szCs w:val="24"/>
                <w:highlight w:val="none"/>
              </w:rPr>
            </w:pPr>
            <w:r>
              <w:rPr>
                <w:rFonts w:hint="eastAsia" w:hAnsi="宋体" w:cs="黑体"/>
                <w:b/>
                <w:snapToGrid w:val="0"/>
                <w:color w:val="auto"/>
                <w:kern w:val="0"/>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4" w:type="dxa"/>
            <w:noWrap w:val="0"/>
            <w:vAlign w:val="center"/>
          </w:tcPr>
          <w:p>
            <w:pPr>
              <w:pStyle w:val="93"/>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监理依据</w:t>
            </w:r>
          </w:p>
          <w:p>
            <w:pPr>
              <w:pStyle w:val="93"/>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及工作目标</w:t>
            </w:r>
          </w:p>
          <w:p>
            <w:pPr>
              <w:pStyle w:val="10"/>
              <w:adjustRightInd w:val="0"/>
              <w:snapToGrid w:val="0"/>
              <w:spacing w:line="400" w:lineRule="exact"/>
              <w:jc w:val="center"/>
              <w:rPr>
                <w:rFonts w:hAnsi="宋体"/>
                <w:snapToGrid w:val="0"/>
                <w:color w:val="auto"/>
                <w:kern w:val="0"/>
                <w:sz w:val="21"/>
                <w:szCs w:val="21"/>
                <w:highlight w:val="none"/>
              </w:rPr>
            </w:pPr>
            <w:r>
              <w:rPr>
                <w:rFonts w:hint="eastAsia" w:hAnsi="宋体"/>
                <w:snapToGrid w:val="0"/>
                <w:color w:val="auto"/>
                <w:kern w:val="0"/>
                <w:sz w:val="21"/>
                <w:szCs w:val="21"/>
                <w:highlight w:val="none"/>
              </w:rPr>
              <w:t>（</w:t>
            </w:r>
            <w:r>
              <w:rPr>
                <w:rFonts w:hint="eastAsia" w:hAnsi="宋体"/>
                <w:snapToGrid w:val="0"/>
                <w:color w:val="auto"/>
                <w:kern w:val="0"/>
                <w:sz w:val="21"/>
                <w:szCs w:val="21"/>
                <w:highlight w:val="none"/>
                <w:u w:val="single"/>
                <w:lang w:val="en-US" w:eastAsia="zh-CN"/>
              </w:rPr>
              <w:t>2</w:t>
            </w:r>
            <w:r>
              <w:rPr>
                <w:rFonts w:hint="eastAsia" w:hAnsi="宋体"/>
                <w:snapToGrid w:val="0"/>
                <w:color w:val="auto"/>
                <w:kern w:val="0"/>
                <w:sz w:val="21"/>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
              <w:adjustRightInd w:val="0"/>
              <w:snapToGrid w:val="0"/>
              <w:spacing w:line="400" w:lineRule="exact"/>
              <w:jc w:val="left"/>
              <w:rPr>
                <w:rFonts w:hAnsi="宋体"/>
                <w:snapToGrid w:val="0"/>
                <w:color w:val="auto"/>
                <w:kern w:val="0"/>
                <w:sz w:val="21"/>
                <w:szCs w:val="21"/>
                <w:highlight w:val="none"/>
              </w:rPr>
            </w:pPr>
            <w:r>
              <w:rPr>
                <w:rFonts w:hint="eastAsia" w:hAnsi="宋体"/>
                <w:snapToGrid w:val="0"/>
                <w:color w:val="auto"/>
                <w:kern w:val="0"/>
                <w:sz w:val="21"/>
                <w:szCs w:val="21"/>
                <w:highlight w:val="none"/>
              </w:rPr>
              <w:t>【差】得该项因素分的60</w:t>
            </w:r>
            <w:r>
              <w:rPr>
                <w:rFonts w:hAnsi="宋体"/>
                <w:snapToGrid w:val="0"/>
                <w:color w:val="auto"/>
                <w:szCs w:val="21"/>
                <w:highlight w:val="none"/>
              </w:rPr>
              <w:t>%</w:t>
            </w:r>
            <w:r>
              <w:rPr>
                <w:rFonts w:hint="eastAsia" w:hAnsi="宋体"/>
                <w:snapToGrid w:val="0"/>
                <w:color w:val="auto"/>
                <w:kern w:val="0"/>
                <w:sz w:val="21"/>
                <w:szCs w:val="21"/>
                <w:highlight w:val="none"/>
              </w:rPr>
              <w:t>～70</w:t>
            </w:r>
            <w:r>
              <w:rPr>
                <w:rFonts w:hAnsi="宋体"/>
                <w:snapToGrid w:val="0"/>
                <w:color w:val="auto"/>
                <w:kern w:val="0"/>
                <w:sz w:val="21"/>
                <w:szCs w:val="21"/>
                <w:highlight w:val="none"/>
              </w:rPr>
              <w:t>%</w:t>
            </w:r>
            <w:r>
              <w:rPr>
                <w:rFonts w:hint="eastAsia" w:hAnsi="宋体"/>
                <w:snapToGrid w:val="0"/>
                <w:color w:val="auto"/>
                <w:kern w:val="0"/>
                <w:sz w:val="21"/>
                <w:szCs w:val="21"/>
                <w:highlight w:val="none"/>
              </w:rPr>
              <w:t>（</w:t>
            </w:r>
            <w:r>
              <w:rPr>
                <w:rFonts w:hint="eastAsia" w:hAnsi="宋体"/>
                <w:snapToGrid w:val="0"/>
                <w:color w:val="auto"/>
                <w:szCs w:val="21"/>
                <w:highlight w:val="none"/>
              </w:rPr>
              <w:t>含</w:t>
            </w:r>
            <w:r>
              <w:rPr>
                <w:rFonts w:hAnsi="宋体"/>
                <w:snapToGrid w:val="0"/>
                <w:color w:val="auto"/>
                <w:szCs w:val="21"/>
                <w:highlight w:val="none"/>
              </w:rPr>
              <w:t>60%</w:t>
            </w:r>
            <w:r>
              <w:rPr>
                <w:rFonts w:hint="eastAsia" w:hAnsi="宋体"/>
                <w:snapToGrid w:val="0"/>
                <w:color w:val="auto"/>
                <w:kern w:val="0"/>
                <w:sz w:val="21"/>
                <w:szCs w:val="21"/>
                <w:highlight w:val="none"/>
              </w:rPr>
              <w:t>）。</w:t>
            </w:r>
          </w:p>
        </w:tc>
        <w:tc>
          <w:tcPr>
            <w:tcW w:w="4069" w:type="dxa"/>
            <w:gridSpan w:val="3"/>
            <w:noWrap w:val="0"/>
            <w:vAlign w:val="center"/>
          </w:tcPr>
          <w:p>
            <w:pPr>
              <w:pStyle w:val="105"/>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要求依据全面、适用；目标清晰、正确；针对性强。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工程质量</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监理措施</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vMerge w:val="restart"/>
            <w:noWrap w:val="0"/>
            <w:vAlign w:val="center"/>
          </w:tcPr>
          <w:p>
            <w:pPr>
              <w:pStyle w:val="105"/>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要求目标正确、方法可行、预控和动态管理措施具体、针对性强。脱离本工程实际、机械照搬照抄规范和技术标准的，不能得满分。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工程进度</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监理措施</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vMerge w:val="continue"/>
            <w:noWrap w:val="0"/>
            <w:vAlign w:val="center"/>
          </w:tcPr>
          <w:p>
            <w:pPr>
              <w:widowControl/>
              <w:spacing w:line="400" w:lineRule="exact"/>
              <w:jc w:val="center"/>
              <w:rPr>
                <w:rFonts w:hAnsi="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工程造价</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监理措施</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vMerge w:val="continue"/>
            <w:noWrap w:val="0"/>
            <w:vAlign w:val="center"/>
          </w:tcPr>
          <w:p>
            <w:pPr>
              <w:widowControl/>
              <w:spacing w:line="400" w:lineRule="exact"/>
              <w:jc w:val="center"/>
              <w:rPr>
                <w:rFonts w:hAnsi="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安全防护</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监理措施</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vMerge w:val="continue"/>
            <w:noWrap w:val="0"/>
            <w:vAlign w:val="center"/>
          </w:tcPr>
          <w:p>
            <w:pPr>
              <w:widowControl/>
              <w:spacing w:line="400" w:lineRule="exact"/>
              <w:jc w:val="center"/>
              <w:rPr>
                <w:rFonts w:hAnsi="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绿色施工</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、文明施工</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监理措施</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vMerge w:val="continue"/>
            <w:noWrap w:val="0"/>
            <w:vAlign w:val="center"/>
          </w:tcPr>
          <w:p>
            <w:pPr>
              <w:widowControl/>
              <w:spacing w:line="400" w:lineRule="exact"/>
              <w:jc w:val="center"/>
              <w:rPr>
                <w:rFonts w:hAnsi="宋体"/>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合同、信息</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管理方案</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noWrap w:val="0"/>
            <w:vAlign w:val="center"/>
          </w:tcPr>
          <w:p>
            <w:pPr>
              <w:pStyle w:val="105"/>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要求各项制度规范清晰，方法科学合理，措施及时有效，针对性强。能够切实防范和处理合同纠纷，提升监理工作效能。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组织协调</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内容及措施</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noWrap w:val="0"/>
            <w:vAlign w:val="center"/>
          </w:tcPr>
          <w:p>
            <w:pPr>
              <w:pStyle w:val="105"/>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要求各项制度规范清晰，方法科学合理，措施及时有效，针对性强。能够高效收集、协调、处理、反馈各方各类问题。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监理工作重点、难点分析</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noWrap w:val="0"/>
            <w:vAlign w:val="center"/>
          </w:tcPr>
          <w:p>
            <w:pPr>
              <w:pStyle w:val="105"/>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要求方法可行、措施具体、针对性强。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4" w:type="dxa"/>
            <w:noWrap w:val="0"/>
            <w:vAlign w:val="center"/>
          </w:tcPr>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合理化建议</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w:t>
            </w:r>
            <w:r>
              <w:rPr>
                <w:rFonts w:hint="eastAsia" w:ascii="宋体" w:hAnsi="宋体" w:eastAsia="宋体"/>
                <w:snapToGrid w:val="0"/>
                <w:color w:val="auto"/>
                <w:szCs w:val="21"/>
                <w:highlight w:val="none"/>
                <w:u w:val="single"/>
                <w:lang w:val="en-US" w:eastAsia="zh-CN"/>
              </w:rPr>
              <w:t>2</w:t>
            </w:r>
            <w:r>
              <w:rPr>
                <w:rFonts w:hint="eastAsia" w:ascii="宋体" w:hAnsi="宋体" w:eastAsia="宋体"/>
                <w:snapToGrid w:val="0"/>
                <w:color w:val="auto"/>
                <w:szCs w:val="21"/>
                <w:highlight w:val="none"/>
              </w:rPr>
              <w:t>分）</w:t>
            </w:r>
          </w:p>
        </w:tc>
        <w:tc>
          <w:tcPr>
            <w:tcW w:w="4480" w:type="dxa"/>
            <w:gridSpan w:val="3"/>
            <w:noWrap w:val="0"/>
            <w:vAlign w:val="center"/>
          </w:tcPr>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【优】得该项因素分的90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r>
              <w:rPr>
                <w:rFonts w:ascii="宋体" w:hAnsi="宋体" w:eastAsia="宋体"/>
                <w:snapToGrid w:val="0"/>
                <w:color w:val="auto"/>
                <w:szCs w:val="21"/>
                <w:highlight w:val="none"/>
              </w:rPr>
              <w:t>100%</w:t>
            </w:r>
            <w:r>
              <w:rPr>
                <w:rFonts w:hint="eastAsia" w:ascii="宋体" w:hAnsi="宋体" w:eastAsia="宋体"/>
                <w:snapToGrid w:val="0"/>
                <w:color w:val="auto"/>
                <w:szCs w:val="21"/>
                <w:highlight w:val="none"/>
              </w:rPr>
              <w:t>（含90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【良】得该项因素分的8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～90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（含80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【中】得该项因素分的7</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～8</w:t>
            </w:r>
            <w:r>
              <w:rPr>
                <w:rFonts w:ascii="宋体" w:hAnsi="宋体" w:eastAsia="宋体"/>
                <w:snapToGrid w:val="0"/>
                <w:color w:val="auto"/>
                <w:szCs w:val="21"/>
                <w:highlight w:val="none"/>
              </w:rPr>
              <w:t>0%</w:t>
            </w:r>
            <w:r>
              <w:rPr>
                <w:rFonts w:hint="eastAsia" w:ascii="宋体" w:hAnsi="宋体" w:eastAsia="宋体"/>
                <w:snapToGrid w:val="0"/>
                <w:color w:val="auto"/>
                <w:szCs w:val="21"/>
                <w:highlight w:val="none"/>
              </w:rPr>
              <w:t>（含70</w:t>
            </w:r>
            <w:r>
              <w:rPr>
                <w:rFonts w:ascii="宋体" w:hAnsi="宋体" w:eastAsia="宋体"/>
                <w:snapToGrid w:val="0"/>
                <w:color w:val="auto"/>
                <w:szCs w:val="21"/>
                <w:highlight w:val="none"/>
              </w:rPr>
              <w:t>%</w:t>
            </w:r>
            <w:r>
              <w:rPr>
                <w:rFonts w:hint="eastAsia" w:ascii="宋体" w:hAnsi="宋体" w:eastAsia="宋体"/>
                <w:snapToGrid w:val="0"/>
                <w:color w:val="auto"/>
                <w:szCs w:val="21"/>
                <w:highlight w:val="none"/>
              </w:rPr>
              <w:t>）；</w:t>
            </w:r>
          </w:p>
          <w:p>
            <w:pPr>
              <w:pStyle w:val="105"/>
              <w:adjustRightInd w:val="0"/>
              <w:snapToGrid w:val="0"/>
              <w:spacing w:line="400" w:lineRule="exact"/>
              <w:jc w:val="left"/>
              <w:rPr>
                <w:rFonts w:ascii="宋体" w:hAnsi="宋体" w:eastAsia="宋体"/>
                <w:snapToGrid w:val="0"/>
                <w:color w:val="auto"/>
                <w:szCs w:val="21"/>
                <w:highlight w:val="none"/>
              </w:rPr>
            </w:pPr>
            <w:r>
              <w:rPr>
                <w:rFonts w:hint="eastAsia" w:ascii="宋体" w:hAnsi="宋体" w:eastAsia="宋体"/>
                <w:snapToGrid w:val="0"/>
                <w:color w:val="auto"/>
                <w:szCs w:val="21"/>
                <w:highlight w:val="none"/>
              </w:rPr>
              <w:t>【差】得该项因素分的60%～70%（含60%）。</w:t>
            </w:r>
          </w:p>
        </w:tc>
        <w:tc>
          <w:tcPr>
            <w:tcW w:w="4069" w:type="dxa"/>
            <w:gridSpan w:val="3"/>
            <w:noWrap w:val="0"/>
            <w:vAlign w:val="center"/>
          </w:tcPr>
          <w:p>
            <w:pPr>
              <w:pStyle w:val="105"/>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snapToGrid w:val="0"/>
                <w:color w:val="auto"/>
                <w:szCs w:val="21"/>
                <w:highlight w:val="none"/>
              </w:rPr>
              <w:t>要求方法可行、措施具体、针对性强。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53" w:type="dxa"/>
            <w:gridSpan w:val="7"/>
            <w:shd w:val="clear" w:color="auto" w:fill="D9D9D9"/>
            <w:noWrap w:val="0"/>
            <w:vAlign w:val="center"/>
          </w:tcPr>
          <w:p>
            <w:pPr>
              <w:pStyle w:val="105"/>
              <w:adjustRightInd w:val="0"/>
              <w:snapToGrid w:val="0"/>
              <w:spacing w:line="400" w:lineRule="exact"/>
              <w:jc w:val="left"/>
              <w:rPr>
                <w:rFonts w:ascii="宋体" w:hAnsi="宋体" w:eastAsia="宋体"/>
                <w:b/>
                <w:snapToGrid w:val="0"/>
                <w:color w:val="auto"/>
                <w:sz w:val="24"/>
                <w:szCs w:val="24"/>
                <w:highlight w:val="none"/>
              </w:rPr>
            </w:pPr>
            <w:r>
              <w:rPr>
                <w:rFonts w:hint="eastAsia" w:ascii="宋体" w:hAnsi="宋体" w:eastAsia="宋体" w:cs="黑体"/>
                <w:b/>
                <w:snapToGrid w:val="0"/>
                <w:color w:val="auto"/>
                <w:sz w:val="24"/>
                <w:szCs w:val="24"/>
                <w:highlight w:val="none"/>
              </w:rPr>
              <w:t>投标报价部分，满分：</w:t>
            </w:r>
            <w:r>
              <w:rPr>
                <w:rFonts w:hint="eastAsia" w:ascii="宋体" w:hAnsi="宋体" w:eastAsia="宋体" w:cs="黑体"/>
                <w:b/>
                <w:snapToGrid w:val="0"/>
                <w:color w:val="auto"/>
                <w:sz w:val="24"/>
                <w:szCs w:val="24"/>
                <w:highlight w:val="none"/>
                <w:u w:val="single"/>
                <w:lang w:val="en-US" w:eastAsia="zh-CN"/>
              </w:rPr>
              <w:t>20</w:t>
            </w:r>
            <w:r>
              <w:rPr>
                <w:rFonts w:hint="eastAsia" w:ascii="宋体" w:hAnsi="宋体" w:eastAsia="宋体" w:cs="黑体"/>
                <w:b/>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04" w:type="dxa"/>
            <w:noWrap w:val="0"/>
            <w:vAlign w:val="center"/>
          </w:tcPr>
          <w:p>
            <w:pPr>
              <w:pStyle w:val="10"/>
              <w:adjustRightInd w:val="0"/>
              <w:snapToGrid w:val="0"/>
              <w:spacing w:line="400" w:lineRule="exact"/>
              <w:jc w:val="center"/>
              <w:rPr>
                <w:rFonts w:hAnsi="宋体" w:cs="黑体"/>
                <w:b/>
                <w:snapToGrid w:val="0"/>
                <w:color w:val="auto"/>
                <w:kern w:val="0"/>
                <w:szCs w:val="24"/>
                <w:highlight w:val="none"/>
              </w:rPr>
            </w:pPr>
            <w:r>
              <w:rPr>
                <w:rFonts w:hint="eastAsia" w:hAnsi="宋体" w:cs="黑体"/>
                <w:b/>
                <w:snapToGrid w:val="0"/>
                <w:color w:val="auto"/>
                <w:kern w:val="0"/>
                <w:szCs w:val="24"/>
                <w:highlight w:val="none"/>
              </w:rPr>
              <w:t>评分事项</w:t>
            </w:r>
          </w:p>
        </w:tc>
        <w:tc>
          <w:tcPr>
            <w:tcW w:w="8549" w:type="dxa"/>
            <w:gridSpan w:val="6"/>
            <w:noWrap w:val="0"/>
            <w:vAlign w:val="center"/>
          </w:tcPr>
          <w:p>
            <w:pPr>
              <w:pStyle w:val="10"/>
              <w:adjustRightInd w:val="0"/>
              <w:snapToGrid w:val="0"/>
              <w:spacing w:line="400" w:lineRule="exact"/>
              <w:jc w:val="center"/>
              <w:rPr>
                <w:rFonts w:hAnsi="宋体" w:cs="黑体"/>
                <w:b/>
                <w:snapToGrid w:val="0"/>
                <w:color w:val="auto"/>
                <w:kern w:val="0"/>
                <w:szCs w:val="24"/>
                <w:highlight w:val="none"/>
              </w:rPr>
            </w:pPr>
            <w:r>
              <w:rPr>
                <w:rFonts w:hint="eastAsia" w:hAnsi="宋体" w:cs="黑体"/>
                <w:b/>
                <w:snapToGrid w:val="0"/>
                <w:color w:val="auto"/>
                <w:kern w:val="0"/>
                <w:szCs w:val="24"/>
                <w:highlight w:val="none"/>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2" w:hRule="atLeast"/>
          <w:jc w:val="center"/>
        </w:trPr>
        <w:tc>
          <w:tcPr>
            <w:tcW w:w="1404" w:type="dxa"/>
            <w:noWrap w:val="0"/>
            <w:vAlign w:val="center"/>
          </w:tcPr>
          <w:p>
            <w:pPr>
              <w:pStyle w:val="121"/>
              <w:adjustRightInd w:val="0"/>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w:t>
            </w:r>
          </w:p>
          <w:p>
            <w:pPr>
              <w:pStyle w:val="121"/>
              <w:adjustRightInd w:val="0"/>
              <w:snapToGrid w:val="0"/>
              <w:spacing w:line="400" w:lineRule="exact"/>
              <w:jc w:val="center"/>
              <w:rPr>
                <w:rFonts w:ascii="宋体" w:hAnsi="宋体" w:eastAsia="宋体"/>
                <w:snapToGrid w:val="0"/>
                <w:color w:val="auto"/>
                <w:szCs w:val="21"/>
                <w:highlight w:val="none"/>
              </w:rPr>
            </w:pPr>
            <w:r>
              <w:rPr>
                <w:rFonts w:hint="eastAsia" w:ascii="宋体" w:hAnsi="宋体" w:eastAsia="宋体" w:cs="宋体"/>
                <w:color w:val="auto"/>
                <w:szCs w:val="21"/>
                <w:highlight w:val="none"/>
              </w:rPr>
              <w:t>D</w:t>
            </w:r>
          </w:p>
        </w:tc>
        <w:tc>
          <w:tcPr>
            <w:tcW w:w="8549" w:type="dxa"/>
            <w:gridSpan w:val="6"/>
            <w:noWrap w:val="0"/>
            <w:vAlign w:val="center"/>
          </w:tcPr>
          <w:p>
            <w:pPr>
              <w:numPr>
                <w:ilvl w:val="0"/>
                <w:numId w:val="4"/>
              </w:numPr>
              <w:wordWrap w:val="0"/>
              <w:adjustRightInd w:val="0"/>
              <w:snapToGrid w:val="0"/>
              <w:spacing w:line="400" w:lineRule="exact"/>
              <w:ind w:firstLine="420" w:firstLineChars="200"/>
              <w:jc w:val="left"/>
              <w:rPr>
                <w:b w:val="0"/>
                <w:bCs w:val="0"/>
                <w:color w:val="auto"/>
                <w:sz w:val="21"/>
                <w:szCs w:val="21"/>
              </w:rPr>
            </w:pPr>
            <w:r>
              <w:rPr>
                <w:rFonts w:ascii="Times New Roman"/>
                <w:b w:val="0"/>
                <w:bCs w:val="0"/>
                <w:snapToGrid w:val="0"/>
                <w:color w:val="auto"/>
                <w:kern w:val="0"/>
                <w:sz w:val="21"/>
                <w:szCs w:val="21"/>
              </w:rPr>
              <w:t>确定招标控制价下浮系数n：用1～21号球分别代表一个下浮系数，由评委代表从这21个号码中随机抽取</w:t>
            </w:r>
            <w:r>
              <w:rPr>
                <w:rFonts w:ascii="Times New Roman"/>
                <w:b w:val="0"/>
                <w:bCs w:val="0"/>
                <w:snapToGrid w:val="0"/>
                <w:color w:val="auto"/>
                <w:kern w:val="0"/>
                <w:sz w:val="21"/>
                <w:szCs w:val="21"/>
                <w:u w:val="single"/>
              </w:rPr>
              <w:t xml:space="preserve"> 3 </w:t>
            </w:r>
            <w:r>
              <w:rPr>
                <w:rFonts w:ascii="Times New Roman"/>
                <w:b w:val="0"/>
                <w:bCs w:val="0"/>
                <w:snapToGrid w:val="0"/>
                <w:color w:val="auto"/>
                <w:kern w:val="0"/>
                <w:sz w:val="21"/>
                <w:szCs w:val="21"/>
              </w:rPr>
              <w:t>次，每次抽取1个号码，抽出的号球不参与下次抽取。所抽取的3个号码对应下浮系数的算术平均值作为招标控制价下浮系数n。具体号码对应的下浮系数</w:t>
            </w:r>
            <w:r>
              <w:rPr>
                <w:rFonts w:hint="eastAsia" w:ascii="Times New Roman"/>
                <w:b w:val="0"/>
                <w:bCs w:val="0"/>
                <w:snapToGrid w:val="0"/>
                <w:color w:val="auto"/>
                <w:kern w:val="0"/>
                <w:sz w:val="21"/>
                <w:szCs w:val="21"/>
              </w:rPr>
              <w:t>见</w:t>
            </w:r>
            <w:r>
              <w:rPr>
                <w:rFonts w:ascii="Times New Roman"/>
                <w:b w:val="0"/>
                <w:bCs w:val="0"/>
                <w:snapToGrid w:val="0"/>
                <w:color w:val="auto"/>
                <w:kern w:val="0"/>
                <w:sz w:val="21"/>
                <w:szCs w:val="21"/>
              </w:rPr>
              <w:t>下表。</w:t>
            </w:r>
          </w:p>
          <w:p>
            <w:pPr>
              <w:widowControl/>
              <w:adjustRightInd w:val="0"/>
              <w:snapToGrid w:val="0"/>
              <w:spacing w:line="400" w:lineRule="exact"/>
              <w:jc w:val="left"/>
              <w:rPr>
                <w:rFonts w:hAnsi="宋体" w:cs="宋体"/>
                <w:color w:val="auto"/>
                <w:kern w:val="0"/>
                <w:sz w:val="21"/>
                <w:szCs w:val="21"/>
                <w:highlight w:val="none"/>
              </w:rPr>
            </w:pPr>
          </w:p>
          <w:tbl>
            <w:tblPr>
              <w:tblStyle w:val="28"/>
              <w:tblpPr w:leftFromText="180" w:rightFromText="180" w:vertAnchor="text" w:horzAnchor="margin" w:tblpY="-246"/>
              <w:tblOverlap w:val="never"/>
              <w:tblW w:w="0" w:type="auto"/>
              <w:tblInd w:w="0" w:type="dxa"/>
              <w:tblLayout w:type="fixed"/>
              <w:tblCellMar>
                <w:top w:w="0" w:type="dxa"/>
                <w:left w:w="108" w:type="dxa"/>
                <w:bottom w:w="0" w:type="dxa"/>
                <w:right w:w="108" w:type="dxa"/>
              </w:tblCellMar>
            </w:tblPr>
            <w:tblGrid>
              <w:gridCol w:w="1059"/>
              <w:gridCol w:w="880"/>
              <w:gridCol w:w="750"/>
              <w:gridCol w:w="855"/>
              <w:gridCol w:w="870"/>
              <w:gridCol w:w="790"/>
              <w:gridCol w:w="839"/>
              <w:gridCol w:w="672"/>
              <w:gridCol w:w="840"/>
            </w:tblGrid>
            <w:tr>
              <w:tblPrEx>
                <w:tblCellMar>
                  <w:top w:w="0" w:type="dxa"/>
                  <w:left w:w="108" w:type="dxa"/>
                  <w:bottom w:w="0" w:type="dxa"/>
                  <w:right w:w="108" w:type="dxa"/>
                </w:tblCellMar>
              </w:tblPrEx>
              <w:trPr>
                <w:trHeight w:val="429"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int="eastAsia" w:hAnsi="宋体"/>
                      <w:b/>
                      <w:color w:val="auto"/>
                      <w:sz w:val="21"/>
                      <w:szCs w:val="21"/>
                      <w:highlight w:val="none"/>
                    </w:rPr>
                    <w:t>号球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ind w:firstLine="210" w:firstLineChars="100"/>
                    <w:jc w:val="left"/>
                    <w:textAlignment w:val="bottom"/>
                    <w:rPr>
                      <w:rFonts w:hAnsi="宋体"/>
                      <w:color w:val="auto"/>
                      <w:sz w:val="21"/>
                      <w:szCs w:val="21"/>
                      <w:highlight w:val="none"/>
                    </w:rPr>
                  </w:pPr>
                  <w:r>
                    <w:rPr>
                      <w:rFonts w:hAnsi="宋体"/>
                      <w:color w:val="auto"/>
                      <w:sz w:val="21"/>
                      <w:szCs w:val="21"/>
                      <w:highlight w:val="none"/>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5</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6</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Ansi="宋体"/>
                      <w:color w:val="auto"/>
                      <w:sz w:val="21"/>
                      <w:szCs w:val="21"/>
                      <w:highlight w:val="none"/>
                    </w:rPr>
                    <w:t>8</w:t>
                  </w:r>
                </w:p>
              </w:tc>
            </w:tr>
            <w:tr>
              <w:tblPrEx>
                <w:tblCellMar>
                  <w:top w:w="0" w:type="dxa"/>
                  <w:left w:w="108" w:type="dxa"/>
                  <w:bottom w:w="0" w:type="dxa"/>
                  <w:right w:w="108" w:type="dxa"/>
                </w:tblCellMar>
              </w:tblPrEx>
              <w:trPr>
                <w:trHeight w:val="702"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int="eastAsia" w:hAnsi="宋体"/>
                      <w:color w:val="auto"/>
                      <w:sz w:val="21"/>
                      <w:szCs w:val="21"/>
                      <w:highlight w:val="none"/>
                    </w:rPr>
                    <w:t>下浮</w:t>
                  </w:r>
                  <w:r>
                    <w:rPr>
                      <w:rFonts w:hint="eastAsia" w:hAnsi="宋体" w:cs="宋体"/>
                      <w:color w:val="auto"/>
                      <w:kern w:val="0"/>
                      <w:sz w:val="21"/>
                      <w:szCs w:val="21"/>
                      <w:highlight w:val="none"/>
                    </w:rPr>
                    <w:t>系数</w:t>
                  </w:r>
                  <w:r>
                    <w:rPr>
                      <w:rFonts w:hint="eastAsia" w:hAnsi="宋体"/>
                      <w:color w:val="auto"/>
                      <w:sz w:val="21"/>
                      <w:szCs w:val="21"/>
                      <w:highlight w:val="none"/>
                    </w:rPr>
                    <w:t>（</w:t>
                  </w:r>
                  <w:r>
                    <w:rPr>
                      <w:rFonts w:hAnsi="宋体"/>
                      <w:color w:val="auto"/>
                      <w:sz w:val="21"/>
                      <w:szCs w:val="21"/>
                      <w:highlight w:val="none"/>
                    </w:rPr>
                    <w:t>%</w:t>
                  </w:r>
                  <w:r>
                    <w:rPr>
                      <w:rFonts w:hint="eastAsia" w:hAnsi="宋体"/>
                      <w:color w:val="auto"/>
                      <w:sz w:val="21"/>
                      <w:szCs w:val="21"/>
                      <w:highlight w:val="none"/>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0.4</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0.5</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0.7</w:t>
                  </w:r>
                </w:p>
              </w:tc>
            </w:tr>
            <w:tr>
              <w:tblPrEx>
                <w:tblCellMar>
                  <w:top w:w="0" w:type="dxa"/>
                  <w:left w:w="108" w:type="dxa"/>
                  <w:bottom w:w="0" w:type="dxa"/>
                  <w:right w:w="108" w:type="dxa"/>
                </w:tblCellMar>
              </w:tblPrEx>
              <w:trPr>
                <w:trHeight w:val="429"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int="eastAsia" w:hAnsi="宋体"/>
                      <w:b/>
                      <w:color w:val="auto"/>
                      <w:sz w:val="21"/>
                      <w:szCs w:val="21"/>
                      <w:highlight w:val="none"/>
                    </w:rPr>
                    <w:t>号球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13</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14</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16</w:t>
                  </w:r>
                </w:p>
              </w:tc>
            </w:tr>
            <w:tr>
              <w:tblPrEx>
                <w:tblCellMar>
                  <w:top w:w="0" w:type="dxa"/>
                  <w:left w:w="108" w:type="dxa"/>
                  <w:bottom w:w="0" w:type="dxa"/>
                  <w:right w:w="108" w:type="dxa"/>
                </w:tblCellMar>
              </w:tblPrEx>
              <w:trPr>
                <w:trHeight w:val="582"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int="eastAsia" w:hAnsi="宋体"/>
                      <w:color w:val="auto"/>
                      <w:sz w:val="21"/>
                      <w:szCs w:val="21"/>
                      <w:highlight w:val="none"/>
                    </w:rPr>
                    <w:t>下浮</w:t>
                  </w:r>
                  <w:r>
                    <w:rPr>
                      <w:rFonts w:hint="eastAsia" w:hAnsi="宋体" w:cs="宋体"/>
                      <w:color w:val="auto"/>
                      <w:kern w:val="0"/>
                      <w:sz w:val="21"/>
                      <w:szCs w:val="21"/>
                      <w:highlight w:val="none"/>
                    </w:rPr>
                    <w:t>系数</w:t>
                  </w:r>
                  <w:r>
                    <w:rPr>
                      <w:rFonts w:hint="eastAsia" w:hAnsi="宋体"/>
                      <w:color w:val="auto"/>
                      <w:sz w:val="21"/>
                      <w:szCs w:val="21"/>
                      <w:highlight w:val="none"/>
                    </w:rPr>
                    <w:t>（</w:t>
                  </w:r>
                  <w:r>
                    <w:rPr>
                      <w:rFonts w:hAnsi="宋体"/>
                      <w:color w:val="auto"/>
                      <w:sz w:val="21"/>
                      <w:szCs w:val="21"/>
                      <w:highlight w:val="none"/>
                    </w:rPr>
                    <w:t>%</w:t>
                  </w:r>
                  <w:r>
                    <w:rPr>
                      <w:rFonts w:hint="eastAsia" w:hAnsi="宋体"/>
                      <w:color w:val="auto"/>
                      <w:sz w:val="21"/>
                      <w:szCs w:val="21"/>
                      <w:highlight w:val="none"/>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0.8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0.9</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w:t>
                  </w:r>
                  <w:r>
                    <w:rPr>
                      <w:rFonts w:hint="eastAsia" w:hAnsi="宋体"/>
                      <w:color w:val="auto"/>
                      <w:sz w:val="21"/>
                      <w:szCs w:val="21"/>
                      <w:highlight w:val="none"/>
                    </w:rPr>
                    <w:t>.</w:t>
                  </w:r>
                  <w:r>
                    <w:rPr>
                      <w:rFonts w:hint="eastAsia" w:hAnsi="宋体"/>
                      <w:color w:val="auto"/>
                      <w:sz w:val="21"/>
                      <w:szCs w:val="21"/>
                      <w:highlight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1.2</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1.3</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1.5</w:t>
                  </w:r>
                </w:p>
              </w:tc>
            </w:tr>
            <w:tr>
              <w:tblPrEx>
                <w:tblCellMar>
                  <w:top w:w="0" w:type="dxa"/>
                  <w:left w:w="108" w:type="dxa"/>
                  <w:bottom w:w="0" w:type="dxa"/>
                  <w:right w:w="108" w:type="dxa"/>
                </w:tblCellMar>
              </w:tblPrEx>
              <w:trPr>
                <w:trHeight w:val="479"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int="eastAsia" w:hAnsi="宋体"/>
                      <w:b/>
                      <w:color w:val="auto"/>
                      <w:sz w:val="21"/>
                      <w:szCs w:val="21"/>
                      <w:highlight w:val="none"/>
                    </w:rPr>
                    <w:t>号球</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19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20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r>
                    <w:rPr>
                      <w:rFonts w:hAnsi="宋体"/>
                      <w:color w:val="auto"/>
                      <w:sz w:val="21"/>
                      <w:szCs w:val="21"/>
                      <w:highlight w:val="none"/>
                    </w:rPr>
                    <w:t>21</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p>
              </w:tc>
            </w:tr>
            <w:tr>
              <w:tblPrEx>
                <w:tblCellMar>
                  <w:top w:w="0" w:type="dxa"/>
                  <w:left w:w="108" w:type="dxa"/>
                  <w:bottom w:w="0" w:type="dxa"/>
                  <w:right w:w="108" w:type="dxa"/>
                </w:tblCellMar>
              </w:tblPrEx>
              <w:trPr>
                <w:trHeight w:val="90"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left"/>
                    <w:textAlignment w:val="bottom"/>
                    <w:rPr>
                      <w:rFonts w:hAnsi="宋体"/>
                      <w:color w:val="auto"/>
                      <w:sz w:val="21"/>
                      <w:szCs w:val="21"/>
                      <w:highlight w:val="none"/>
                    </w:rPr>
                  </w:pPr>
                  <w:r>
                    <w:rPr>
                      <w:rFonts w:hint="eastAsia" w:hAnsi="宋体"/>
                      <w:color w:val="auto"/>
                      <w:sz w:val="21"/>
                      <w:szCs w:val="21"/>
                      <w:highlight w:val="none"/>
                    </w:rPr>
                    <w:t>下浮</w:t>
                  </w:r>
                  <w:r>
                    <w:rPr>
                      <w:rFonts w:hint="eastAsia" w:hAnsi="宋体" w:cs="宋体"/>
                      <w:color w:val="auto"/>
                      <w:kern w:val="0"/>
                      <w:sz w:val="21"/>
                      <w:szCs w:val="21"/>
                      <w:highlight w:val="none"/>
                    </w:rPr>
                    <w:t>系数</w:t>
                  </w:r>
                  <w:r>
                    <w:rPr>
                      <w:rFonts w:hint="eastAsia" w:hAnsi="宋体"/>
                      <w:color w:val="auto"/>
                      <w:sz w:val="21"/>
                      <w:szCs w:val="21"/>
                      <w:highlight w:val="none"/>
                    </w:rPr>
                    <w:t>（</w:t>
                  </w:r>
                  <w:r>
                    <w:rPr>
                      <w:rFonts w:hAnsi="宋体"/>
                      <w:color w:val="auto"/>
                      <w:sz w:val="21"/>
                      <w:szCs w:val="21"/>
                      <w:highlight w:val="none"/>
                    </w:rPr>
                    <w:t>%</w:t>
                  </w:r>
                  <w:r>
                    <w:rPr>
                      <w:rFonts w:hint="eastAsia" w:hAnsi="宋体"/>
                      <w:color w:val="auto"/>
                      <w:sz w:val="21"/>
                      <w:szCs w:val="21"/>
                      <w:highlight w:val="none"/>
                    </w:rPr>
                    <w:t>）</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hAnsi="宋体"/>
                      <w:color w:val="auto"/>
                      <w:sz w:val="21"/>
                      <w:szCs w:val="21"/>
                      <w:highlight w:val="none"/>
                      <w:lang w:val="en-US"/>
                    </w:rPr>
                  </w:pPr>
                  <w:r>
                    <w:rPr>
                      <w:rFonts w:hint="eastAsia" w:hAnsi="宋体"/>
                      <w:color w:val="auto"/>
                      <w:sz w:val="21"/>
                      <w:szCs w:val="21"/>
                      <w:highlight w:val="none"/>
                      <w:lang w:val="en-US" w:eastAsia="zh-CN"/>
                    </w:rPr>
                    <w:t>1.6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1.7</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default"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1.9</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int="eastAsia" w:ascii="宋体" w:hAnsi="宋体" w:eastAsia="宋体" w:cs="Times New Roman"/>
                      <w:color w:val="auto"/>
                      <w:kern w:val="2"/>
                      <w:sz w:val="21"/>
                      <w:szCs w:val="21"/>
                      <w:highlight w:val="none"/>
                      <w:lang w:val="en-US" w:eastAsia="zh-CN" w:bidi="ar-SA"/>
                    </w:rPr>
                  </w:pPr>
                  <w:r>
                    <w:rPr>
                      <w:rFonts w:hint="eastAsia" w:hAnsi="宋体"/>
                      <w:color w:val="auto"/>
                      <w:sz w:val="21"/>
                      <w:szCs w:val="21"/>
                      <w:highlight w:val="none"/>
                      <w:lang w:val="en-US" w:eastAsia="zh-CN"/>
                    </w:rPr>
                    <w:t>2</w:t>
                  </w:r>
                  <w:r>
                    <w:rPr>
                      <w:rFonts w:hint="eastAsia" w:hAnsi="宋体"/>
                      <w:color w:val="auto"/>
                      <w:sz w:val="21"/>
                      <w:szCs w:val="21"/>
                      <w:highlight w:val="none"/>
                    </w:rPr>
                    <w:t>.</w:t>
                  </w:r>
                  <w:r>
                    <w:rPr>
                      <w:rFonts w:hint="eastAsia" w:hAnsi="宋体"/>
                      <w:color w:val="auto"/>
                      <w:sz w:val="21"/>
                      <w:szCs w:val="21"/>
                      <w:highlight w:val="none"/>
                      <w:lang w:val="en-US" w:eastAsia="zh-CN"/>
                    </w:rPr>
                    <w:t>0</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400" w:lineRule="exact"/>
                    <w:jc w:val="center"/>
                    <w:textAlignment w:val="bottom"/>
                    <w:rPr>
                      <w:rFonts w:hAnsi="宋体"/>
                      <w:color w:val="auto"/>
                      <w:sz w:val="21"/>
                      <w:szCs w:val="21"/>
                      <w:highlight w:val="none"/>
                    </w:rPr>
                  </w:pPr>
                </w:p>
              </w:tc>
            </w:tr>
          </w:tbl>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int="eastAsia" w:ascii="Times New Roman"/>
                <w:snapToGrid w:val="0"/>
                <w:color w:val="auto"/>
                <w:kern w:val="0"/>
                <w:sz w:val="21"/>
                <w:szCs w:val="21"/>
                <w:highlight w:val="none"/>
              </w:rPr>
            </w:pPr>
          </w:p>
          <w:p>
            <w:pPr>
              <w:wordWrap w:val="0"/>
              <w:adjustRightInd w:val="0"/>
              <w:snapToGrid w:val="0"/>
              <w:spacing w:line="400" w:lineRule="exact"/>
              <w:jc w:val="left"/>
              <w:rPr>
                <w:rFonts w:hAnsi="宋体"/>
                <w:snapToGrid w:val="0"/>
                <w:color w:val="auto"/>
                <w:kern w:val="0"/>
                <w:sz w:val="21"/>
                <w:szCs w:val="21"/>
                <w:highlight w:val="none"/>
              </w:rPr>
            </w:pPr>
            <w:r>
              <w:rPr>
                <w:rFonts w:hint="eastAsia" w:ascii="Times New Roman"/>
                <w:snapToGrid w:val="0"/>
                <w:color w:val="auto"/>
                <w:kern w:val="0"/>
                <w:sz w:val="21"/>
                <w:szCs w:val="21"/>
                <w:highlight w:val="none"/>
              </w:rPr>
              <w:t>（2）评标基准价D＝最高投标限价×（1－n）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404" w:type="dxa"/>
            <w:noWrap w:val="0"/>
            <w:vAlign w:val="center"/>
          </w:tcPr>
          <w:p>
            <w:pPr>
              <w:pStyle w:val="121"/>
              <w:wordWrap w:val="0"/>
              <w:adjustRightInd w:val="0"/>
              <w:snapToGrid w:val="0"/>
              <w:spacing w:line="400" w:lineRule="exact"/>
              <w:jc w:val="center"/>
              <w:rPr>
                <w:rFonts w:eastAsia="宋体"/>
                <w:snapToGrid w:val="0"/>
                <w:color w:val="auto"/>
                <w:kern w:val="0"/>
                <w:szCs w:val="21"/>
                <w:highlight w:val="none"/>
              </w:rPr>
            </w:pPr>
            <w:r>
              <w:rPr>
                <w:rFonts w:hint="eastAsia" w:eastAsia="宋体"/>
                <w:snapToGrid w:val="0"/>
                <w:color w:val="auto"/>
                <w:kern w:val="0"/>
                <w:szCs w:val="21"/>
                <w:highlight w:val="none"/>
              </w:rPr>
              <w:t>投标报价</w:t>
            </w:r>
          </w:p>
          <w:p>
            <w:pPr>
              <w:pStyle w:val="121"/>
              <w:wordWrap w:val="0"/>
              <w:adjustRightInd w:val="0"/>
              <w:snapToGrid w:val="0"/>
              <w:spacing w:line="400" w:lineRule="exact"/>
              <w:jc w:val="center"/>
              <w:rPr>
                <w:rFonts w:ascii="宋体" w:hAnsi="宋体" w:eastAsia="宋体" w:cs="宋体"/>
                <w:color w:val="auto"/>
                <w:szCs w:val="21"/>
                <w:highlight w:val="none"/>
              </w:rPr>
            </w:pPr>
            <w:r>
              <w:rPr>
                <w:rFonts w:hint="eastAsia" w:eastAsia="宋体"/>
                <w:snapToGrid w:val="0"/>
                <w:color w:val="auto"/>
                <w:kern w:val="0"/>
                <w:szCs w:val="21"/>
                <w:highlight w:val="none"/>
              </w:rPr>
              <w:t>得分M</w:t>
            </w:r>
            <w:r>
              <w:rPr>
                <w:rFonts w:hint="eastAsia" w:eastAsia="宋体"/>
                <w:snapToGrid w:val="0"/>
                <w:color w:val="auto"/>
                <w:kern w:val="0"/>
                <w:szCs w:val="21"/>
                <w:highlight w:val="none"/>
                <w:vertAlign w:val="subscript"/>
              </w:rPr>
              <w:t>3</w:t>
            </w:r>
          </w:p>
        </w:tc>
        <w:tc>
          <w:tcPr>
            <w:tcW w:w="8549" w:type="dxa"/>
            <w:gridSpan w:val="6"/>
            <w:noWrap w:val="0"/>
            <w:vAlign w:val="center"/>
          </w:tcPr>
          <w:p>
            <w:pPr>
              <w:wordWrap w:val="0"/>
              <w:adjustRightInd w:val="0"/>
              <w:snapToGrid w:val="0"/>
              <w:spacing w:line="400" w:lineRule="exact"/>
              <w:ind w:firstLine="420" w:firstLineChars="20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采用内插法计算某投标人的投标报价得分M</w:t>
            </w:r>
            <w:r>
              <w:rPr>
                <w:rFonts w:hint="eastAsia" w:ascii="Times New Roman"/>
                <w:snapToGrid w:val="0"/>
                <w:color w:val="auto"/>
                <w:kern w:val="0"/>
                <w:sz w:val="21"/>
                <w:szCs w:val="21"/>
                <w:highlight w:val="none"/>
                <w:vertAlign w:val="subscript"/>
              </w:rPr>
              <w:t>3</w:t>
            </w:r>
            <w:r>
              <w:rPr>
                <w:rFonts w:hint="eastAsia" w:ascii="Times New Roman"/>
                <w:snapToGrid w:val="0"/>
                <w:color w:val="auto"/>
                <w:kern w:val="0"/>
                <w:sz w:val="21"/>
                <w:szCs w:val="21"/>
                <w:highlight w:val="none"/>
              </w:rPr>
              <w:t>，即当投标人的投标总价等于评标基准价时得满分，每高于评标基准价一个百分点扣1分, 每低于评标基准价一个百分点扣0.5分，扣完为止。公式如下：</w:t>
            </w:r>
          </w:p>
          <w:p>
            <w:pPr>
              <w:wordWrap w:val="0"/>
              <w:adjustRightInd w:val="0"/>
              <w:snapToGrid w:val="0"/>
              <w:spacing w:line="400" w:lineRule="exact"/>
              <w:ind w:firstLine="420" w:firstLineChars="20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M</w:t>
            </w:r>
            <w:r>
              <w:rPr>
                <w:rFonts w:hint="eastAsia" w:ascii="Times New Roman"/>
                <w:snapToGrid w:val="0"/>
                <w:color w:val="auto"/>
                <w:kern w:val="0"/>
                <w:sz w:val="21"/>
                <w:szCs w:val="21"/>
                <w:highlight w:val="none"/>
                <w:vertAlign w:val="subscript"/>
              </w:rPr>
              <w:t>3</w:t>
            </w:r>
            <w:r>
              <w:rPr>
                <w:rFonts w:hint="eastAsia" w:ascii="Times New Roman"/>
                <w:snapToGrid w:val="0"/>
                <w:color w:val="auto"/>
                <w:kern w:val="0"/>
                <w:sz w:val="21"/>
                <w:szCs w:val="21"/>
                <w:highlight w:val="none"/>
              </w:rPr>
              <w:t>＝投标报价满分－（| Di－D | ÷D）×100×E</w:t>
            </w:r>
          </w:p>
          <w:p>
            <w:pPr>
              <w:wordWrap w:val="0"/>
              <w:adjustRightInd w:val="0"/>
              <w:snapToGrid w:val="0"/>
              <w:spacing w:line="400" w:lineRule="exact"/>
              <w:ind w:firstLine="420" w:firstLineChars="20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式中：D为评标基准价，Di为某投标人的投标总价；E为扣分因子。当Di＞D时，E＝1；当Di＜D时，E＝0.5。</w:t>
            </w:r>
          </w:p>
          <w:p>
            <w:pPr>
              <w:wordWrap w:val="0"/>
              <w:adjustRightInd w:val="0"/>
              <w:snapToGrid w:val="0"/>
              <w:spacing w:line="400" w:lineRule="exact"/>
              <w:ind w:firstLine="420" w:firstLineChars="200"/>
              <w:jc w:val="left"/>
              <w:rPr>
                <w:rFonts w:hAnsi="宋体"/>
                <w:color w:val="auto"/>
                <w:sz w:val="21"/>
                <w:szCs w:val="21"/>
                <w:highlight w:val="none"/>
              </w:rPr>
            </w:pPr>
            <w:r>
              <w:rPr>
                <w:rFonts w:hint="eastAsia" w:hAnsi="宋体"/>
                <w:color w:val="auto"/>
                <w:sz w:val="21"/>
                <w:szCs w:val="21"/>
                <w:highlight w:val="none"/>
              </w:rPr>
              <w:t>注：本项扣分扣完为止。</w:t>
            </w:r>
          </w:p>
        </w:tc>
      </w:tr>
    </w:tbl>
    <w:p/>
    <w:p>
      <w:pPr>
        <w:pStyle w:val="36"/>
        <w:rPr>
          <w:color w:val="auto"/>
        </w:rPr>
      </w:pPr>
    </w:p>
    <w:p>
      <w:pPr>
        <w:wordWrap w:val="0"/>
        <w:adjustRightInd w:val="0"/>
        <w:snapToGrid w:val="0"/>
        <w:spacing w:line="440" w:lineRule="exact"/>
        <w:ind w:firstLine="480" w:firstLineChars="200"/>
        <w:rPr>
          <w:rFonts w:ascii="Times New Roman"/>
          <w:i/>
          <w:iCs/>
          <w:snapToGrid w:val="0"/>
          <w:color w:val="auto"/>
          <w:kern w:val="0"/>
        </w:rPr>
      </w:pPr>
    </w:p>
    <w:p>
      <w:pPr>
        <w:pStyle w:val="36"/>
        <w:rPr>
          <w:b w:val="0"/>
          <w:i/>
          <w:iCs/>
          <w:snapToGrid w:val="0"/>
          <w:color w:val="auto"/>
          <w:kern w:val="0"/>
        </w:rPr>
      </w:pPr>
    </w:p>
    <w:p>
      <w:pPr>
        <w:rPr>
          <w:rFonts w:ascii="Times New Roman"/>
          <w:i/>
          <w:iCs/>
          <w:snapToGrid w:val="0"/>
          <w:color w:val="auto"/>
          <w:kern w:val="0"/>
        </w:rPr>
      </w:pPr>
    </w:p>
    <w:p>
      <w:pPr>
        <w:pStyle w:val="36"/>
        <w:rPr>
          <w:b w:val="0"/>
          <w:i/>
          <w:iCs/>
          <w:snapToGrid w:val="0"/>
          <w:color w:val="auto"/>
          <w:kern w:val="0"/>
        </w:rPr>
      </w:pPr>
    </w:p>
    <w:p>
      <w:pPr>
        <w:rPr>
          <w:rFonts w:ascii="Times New Roman"/>
          <w:i/>
          <w:iCs/>
          <w:snapToGrid w:val="0"/>
          <w:color w:val="auto"/>
          <w:kern w:val="0"/>
        </w:rPr>
      </w:pPr>
    </w:p>
    <w:p>
      <w:pPr>
        <w:pStyle w:val="36"/>
        <w:rPr>
          <w:b w:val="0"/>
          <w:i/>
          <w:iCs/>
          <w:snapToGrid w:val="0"/>
          <w:color w:val="auto"/>
          <w:kern w:val="0"/>
        </w:rPr>
      </w:pPr>
    </w:p>
    <w:p>
      <w:pPr>
        <w:rPr>
          <w:rFonts w:ascii="Times New Roman"/>
          <w:i/>
          <w:iCs/>
          <w:snapToGrid w:val="0"/>
          <w:color w:val="auto"/>
          <w:kern w:val="0"/>
        </w:rPr>
      </w:pPr>
    </w:p>
    <w:p>
      <w:pPr>
        <w:rPr>
          <w:color w:val="auto"/>
        </w:rPr>
      </w:pPr>
      <w:r>
        <w:rPr>
          <w:color w:val="auto"/>
        </w:rPr>
        <w:br w:type="page"/>
      </w:r>
    </w:p>
    <w:p>
      <w:pPr>
        <w:pStyle w:val="36"/>
        <w:rPr>
          <w:color w:val="auto"/>
        </w:rPr>
      </w:pPr>
    </w:p>
    <w:p>
      <w:pPr>
        <w:wordWrap w:val="0"/>
        <w:adjustRightInd w:val="0"/>
        <w:snapToGrid w:val="0"/>
        <w:spacing w:line="440" w:lineRule="exact"/>
        <w:jc w:val="center"/>
        <w:rPr>
          <w:rFonts w:ascii="Times New Roman"/>
          <w:b/>
          <w:bCs/>
          <w:snapToGrid w:val="0"/>
          <w:color w:val="auto"/>
          <w:kern w:val="0"/>
        </w:rPr>
      </w:pPr>
      <w:r>
        <w:rPr>
          <w:rFonts w:hint="eastAsia" w:ascii="Times New Roman"/>
          <w:b/>
          <w:bCs/>
          <w:snapToGrid w:val="0"/>
          <w:color w:val="auto"/>
          <w:kern w:val="0"/>
          <w:sz w:val="30"/>
        </w:rPr>
        <w:t>表2 项目监理机构其他人员需求表</w:t>
      </w:r>
    </w:p>
    <w:p>
      <w:pPr>
        <w:wordWrap w:val="0"/>
        <w:adjustRightInd w:val="0"/>
        <w:snapToGrid w:val="0"/>
        <w:spacing w:line="440" w:lineRule="exact"/>
        <w:ind w:firstLine="480" w:firstLineChars="200"/>
        <w:rPr>
          <w:rFonts w:ascii="Times New Roman"/>
          <w:snapToGrid w:val="0"/>
          <w:color w:val="auto"/>
          <w:kern w:val="0"/>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108"/>
        <w:gridCol w:w="416"/>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91" w:type="dxa"/>
            <w:gridSpan w:val="4"/>
            <w:vAlign w:val="center"/>
          </w:tcPr>
          <w:p>
            <w:pPr>
              <w:pStyle w:val="83"/>
              <w:wordWrap w:val="0"/>
              <w:adjustRightInd w:val="0"/>
              <w:snapToGrid w:val="0"/>
              <w:spacing w:line="360" w:lineRule="exact"/>
              <w:jc w:val="left"/>
              <w:rPr>
                <w:rFonts w:ascii="黑体" w:hAnsi="黑体" w:eastAsia="黑体"/>
                <w:snapToGrid w:val="0"/>
                <w:color w:val="auto"/>
                <w:kern w:val="0"/>
              </w:rPr>
            </w:pPr>
            <w:r>
              <w:rPr>
                <w:rFonts w:hint="eastAsia" w:ascii="黑体" w:hAnsi="黑体" w:eastAsia="黑体"/>
                <w:snapToGrid w:val="0"/>
                <w:color w:val="auto"/>
                <w:kern w:val="0"/>
              </w:rPr>
              <w:t>监理人员：共</w:t>
            </w:r>
            <w:r>
              <w:rPr>
                <w:rFonts w:hint="eastAsia" w:ascii="黑体" w:hAnsi="黑体" w:eastAsia="黑体"/>
                <w:snapToGrid w:val="0"/>
                <w:color w:val="auto"/>
                <w:kern w:val="0"/>
                <w:u w:val="single"/>
                <w:lang w:val="en-US" w:eastAsia="zh-CN"/>
              </w:rPr>
              <w:t>4</w:t>
            </w:r>
            <w:r>
              <w:rPr>
                <w:rFonts w:hint="eastAsia" w:ascii="黑体" w:hAnsi="黑体" w:eastAsia="黑体"/>
                <w:snapToGrid w:val="0"/>
                <w:color w:val="auto"/>
                <w:kern w:val="0"/>
                <w:u w:val="single"/>
              </w:rPr>
              <w:t xml:space="preserve"> </w:t>
            </w:r>
            <w:r>
              <w:rPr>
                <w:rFonts w:hint="eastAsia" w:ascii="黑体" w:hAnsi="黑体" w:eastAsia="黑体"/>
                <w:snapToGrid w:val="0"/>
                <w:color w:val="auto"/>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083" w:type="dxa"/>
            <w:vAlign w:val="center"/>
          </w:tcPr>
          <w:p>
            <w:pPr>
              <w:pStyle w:val="83"/>
              <w:wordWrap w:val="0"/>
              <w:adjustRightInd w:val="0"/>
              <w:snapToGrid w:val="0"/>
              <w:spacing w:line="300" w:lineRule="exact"/>
              <w:jc w:val="center"/>
              <w:rPr>
                <w:rFonts w:ascii="黑体" w:hAnsi="黑体" w:eastAsia="黑体"/>
                <w:snapToGrid w:val="0"/>
                <w:color w:val="auto"/>
                <w:kern w:val="0"/>
              </w:rPr>
            </w:pPr>
            <w:r>
              <w:rPr>
                <w:rFonts w:hint="eastAsia" w:ascii="黑体" w:hAnsi="黑体" w:eastAsia="黑体"/>
                <w:snapToGrid w:val="0"/>
                <w:color w:val="auto"/>
                <w:kern w:val="0"/>
              </w:rPr>
              <w:t>职务</w:t>
            </w:r>
          </w:p>
        </w:tc>
        <w:tc>
          <w:tcPr>
            <w:tcW w:w="2108" w:type="dxa"/>
            <w:vAlign w:val="center"/>
          </w:tcPr>
          <w:p>
            <w:pPr>
              <w:pStyle w:val="83"/>
              <w:wordWrap w:val="0"/>
              <w:adjustRightInd w:val="0"/>
              <w:snapToGrid w:val="0"/>
              <w:spacing w:line="300" w:lineRule="exact"/>
              <w:jc w:val="center"/>
              <w:rPr>
                <w:rFonts w:ascii="黑体" w:hAnsi="黑体" w:eastAsia="黑体"/>
                <w:snapToGrid w:val="0"/>
                <w:color w:val="auto"/>
                <w:kern w:val="0"/>
              </w:rPr>
            </w:pPr>
            <w:r>
              <w:rPr>
                <w:rFonts w:hint="eastAsia" w:ascii="黑体" w:hAnsi="黑体" w:eastAsia="黑体"/>
                <w:snapToGrid w:val="0"/>
                <w:color w:val="auto"/>
                <w:kern w:val="0"/>
              </w:rPr>
              <w:t>专业要求</w:t>
            </w:r>
          </w:p>
        </w:tc>
        <w:tc>
          <w:tcPr>
            <w:tcW w:w="416" w:type="dxa"/>
            <w:vAlign w:val="center"/>
          </w:tcPr>
          <w:p>
            <w:pPr>
              <w:pStyle w:val="83"/>
              <w:wordWrap w:val="0"/>
              <w:adjustRightInd w:val="0"/>
              <w:snapToGrid w:val="0"/>
              <w:spacing w:line="300" w:lineRule="exact"/>
              <w:jc w:val="center"/>
              <w:rPr>
                <w:rFonts w:ascii="黑体" w:hAnsi="黑体" w:eastAsia="黑体"/>
                <w:snapToGrid w:val="0"/>
                <w:color w:val="auto"/>
                <w:kern w:val="0"/>
              </w:rPr>
            </w:pPr>
            <w:r>
              <w:rPr>
                <w:rFonts w:hint="eastAsia" w:ascii="黑体" w:hAnsi="黑体" w:eastAsia="黑体"/>
                <w:snapToGrid w:val="0"/>
                <w:color w:val="auto"/>
                <w:kern w:val="0"/>
              </w:rPr>
              <w:t>数量</w:t>
            </w:r>
          </w:p>
          <w:p>
            <w:pPr>
              <w:pStyle w:val="83"/>
              <w:wordWrap w:val="0"/>
              <w:adjustRightInd w:val="0"/>
              <w:snapToGrid w:val="0"/>
              <w:spacing w:line="300" w:lineRule="exact"/>
              <w:jc w:val="center"/>
              <w:rPr>
                <w:rFonts w:ascii="黑体" w:hAnsi="黑体" w:eastAsia="黑体"/>
                <w:snapToGrid w:val="0"/>
                <w:color w:val="auto"/>
                <w:kern w:val="0"/>
              </w:rPr>
            </w:pPr>
            <w:r>
              <w:rPr>
                <w:rFonts w:hint="eastAsia" w:ascii="黑体" w:hAnsi="黑体" w:eastAsia="黑体"/>
                <w:snapToGrid w:val="0"/>
                <w:color w:val="auto"/>
                <w:kern w:val="0"/>
              </w:rPr>
              <w:t>要求</w:t>
            </w:r>
          </w:p>
        </w:tc>
        <w:tc>
          <w:tcPr>
            <w:tcW w:w="5184" w:type="dxa"/>
            <w:vAlign w:val="center"/>
          </w:tcPr>
          <w:p>
            <w:pPr>
              <w:pStyle w:val="83"/>
              <w:wordWrap w:val="0"/>
              <w:adjustRightInd w:val="0"/>
              <w:snapToGrid w:val="0"/>
              <w:spacing w:line="300" w:lineRule="exact"/>
              <w:jc w:val="center"/>
              <w:rPr>
                <w:rFonts w:ascii="黑体" w:hAnsi="黑体" w:eastAsia="黑体"/>
                <w:snapToGrid w:val="0"/>
                <w:color w:val="auto"/>
                <w:kern w:val="0"/>
              </w:rPr>
            </w:pPr>
            <w:r>
              <w:rPr>
                <w:rFonts w:hint="eastAsia" w:ascii="黑体" w:hAnsi="黑体" w:eastAsia="黑体"/>
                <w:snapToGrid w:val="0"/>
                <w:color w:val="auto"/>
                <w:kern w:val="0"/>
              </w:rPr>
              <w:t>持证要求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1083" w:type="dxa"/>
            <w:vAlign w:val="center"/>
          </w:tcPr>
          <w:p>
            <w:pPr>
              <w:pStyle w:val="83"/>
              <w:wordWrap w:val="0"/>
              <w:adjustRightInd w:val="0"/>
              <w:snapToGrid w:val="0"/>
              <w:spacing w:line="300" w:lineRule="exact"/>
              <w:jc w:val="center"/>
              <w:rPr>
                <w:snapToGrid w:val="0"/>
                <w:color w:val="auto"/>
                <w:kern w:val="0"/>
              </w:rPr>
            </w:pPr>
            <w:r>
              <w:rPr>
                <w:rFonts w:hint="eastAsia"/>
                <w:i/>
                <w:iCs/>
                <w:snapToGrid w:val="0"/>
                <w:color w:val="auto"/>
                <w:kern w:val="0"/>
              </w:rPr>
              <w:t>总监理工程师</w:t>
            </w:r>
          </w:p>
        </w:tc>
        <w:tc>
          <w:tcPr>
            <w:tcW w:w="2108" w:type="dxa"/>
            <w:vAlign w:val="center"/>
          </w:tcPr>
          <w:p>
            <w:pPr>
              <w:pStyle w:val="83"/>
              <w:wordWrap w:val="0"/>
              <w:adjustRightInd w:val="0"/>
              <w:snapToGrid w:val="0"/>
              <w:spacing w:line="360" w:lineRule="exact"/>
              <w:jc w:val="center"/>
              <w:rPr>
                <w:snapToGrid w:val="0"/>
                <w:color w:val="auto"/>
                <w:kern w:val="0"/>
              </w:rPr>
            </w:pPr>
            <w:r>
              <w:rPr>
                <w:rFonts w:hint="eastAsia" w:ascii="宋体" w:hAnsi="宋体" w:cs="宋体"/>
                <w:snapToGrid w:val="0"/>
                <w:color w:val="auto"/>
                <w:kern w:val="0"/>
              </w:rPr>
              <w:t>市政公用工程专业</w:t>
            </w:r>
          </w:p>
        </w:tc>
        <w:tc>
          <w:tcPr>
            <w:tcW w:w="416" w:type="dxa"/>
            <w:vAlign w:val="center"/>
          </w:tcPr>
          <w:p>
            <w:pPr>
              <w:pStyle w:val="83"/>
              <w:wordWrap w:val="0"/>
              <w:adjustRightInd w:val="0"/>
              <w:snapToGrid w:val="0"/>
              <w:spacing w:line="360" w:lineRule="exact"/>
              <w:jc w:val="center"/>
              <w:rPr>
                <w:snapToGrid w:val="0"/>
                <w:color w:val="auto"/>
                <w:kern w:val="0"/>
              </w:rPr>
            </w:pPr>
            <w:r>
              <w:rPr>
                <w:rFonts w:hint="eastAsia"/>
                <w:snapToGrid w:val="0"/>
                <w:color w:val="auto"/>
                <w:kern w:val="0"/>
              </w:rPr>
              <w:t>1</w:t>
            </w:r>
          </w:p>
        </w:tc>
        <w:tc>
          <w:tcPr>
            <w:tcW w:w="5184" w:type="dxa"/>
            <w:vMerge w:val="restart"/>
            <w:vAlign w:val="center"/>
          </w:tcPr>
          <w:p>
            <w:pPr>
              <w:pStyle w:val="83"/>
              <w:wordWrap w:val="0"/>
              <w:adjustRightInd w:val="0"/>
              <w:snapToGrid w:val="0"/>
              <w:spacing w:line="360" w:lineRule="exact"/>
              <w:rPr>
                <w:snapToGrid w:val="0"/>
                <w:color w:val="auto"/>
                <w:kern w:val="0"/>
              </w:rPr>
            </w:pPr>
            <w:r>
              <w:rPr>
                <w:rFonts w:hint="eastAsia"/>
                <w:snapToGrid w:val="0"/>
                <w:color w:val="auto"/>
                <w:kern w:val="0"/>
              </w:rPr>
              <w:t>符合以下3种情形之一均可：</w:t>
            </w:r>
          </w:p>
          <w:p>
            <w:pPr>
              <w:pStyle w:val="83"/>
              <w:wordWrap w:val="0"/>
              <w:adjustRightInd w:val="0"/>
              <w:snapToGrid w:val="0"/>
              <w:spacing w:line="360" w:lineRule="exact"/>
              <w:rPr>
                <w:snapToGrid w:val="0"/>
                <w:color w:val="auto"/>
                <w:kern w:val="0"/>
              </w:rPr>
            </w:pPr>
            <w:r>
              <w:rPr>
                <w:rFonts w:hint="eastAsia"/>
                <w:snapToGrid w:val="0"/>
                <w:color w:val="auto"/>
                <w:kern w:val="0"/>
              </w:rPr>
              <w:t>1．具备所需专业注册监理工程师执业资格，持有效的注册证书；</w:t>
            </w:r>
          </w:p>
          <w:p>
            <w:pPr>
              <w:pStyle w:val="83"/>
              <w:wordWrap w:val="0"/>
              <w:adjustRightInd w:val="0"/>
              <w:snapToGrid w:val="0"/>
              <w:spacing w:line="360" w:lineRule="exact"/>
              <w:rPr>
                <w:snapToGrid w:val="0"/>
                <w:color w:val="auto"/>
                <w:kern w:val="0"/>
              </w:rPr>
            </w:pPr>
            <w:r>
              <w:rPr>
                <w:rFonts w:hint="eastAsia"/>
                <w:snapToGrid w:val="0"/>
                <w:color w:val="auto"/>
                <w:kern w:val="0"/>
              </w:rPr>
              <w:t>2．具备工程类注册执业资格，并经监理业务培训。持有效的注册证书、省级建设行政主管部门或其授权的组织（机构）颁发的岗位证书；</w:t>
            </w:r>
          </w:p>
          <w:p>
            <w:pPr>
              <w:pStyle w:val="83"/>
              <w:wordWrap w:val="0"/>
              <w:adjustRightInd w:val="0"/>
              <w:snapToGrid w:val="0"/>
              <w:spacing w:line="360" w:lineRule="exact"/>
              <w:rPr>
                <w:snapToGrid w:val="0"/>
                <w:color w:val="auto"/>
                <w:kern w:val="0"/>
              </w:rPr>
            </w:pPr>
            <w:r>
              <w:rPr>
                <w:rFonts w:hint="eastAsia"/>
                <w:snapToGrid w:val="0"/>
                <w:color w:val="auto"/>
                <w:kern w:val="0"/>
              </w:rPr>
              <w:t>3．经监理业务培训，持有效的省级建设行政主管部门或其授权的组织(机构) 颁发的岗位证书。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exact"/>
        </w:trPr>
        <w:tc>
          <w:tcPr>
            <w:tcW w:w="1083" w:type="dxa"/>
            <w:vAlign w:val="center"/>
          </w:tcPr>
          <w:p>
            <w:pPr>
              <w:pStyle w:val="83"/>
              <w:wordWrap w:val="0"/>
              <w:adjustRightInd w:val="0"/>
              <w:snapToGrid w:val="0"/>
              <w:spacing w:line="360" w:lineRule="exact"/>
              <w:jc w:val="center"/>
              <w:rPr>
                <w:snapToGrid w:val="0"/>
                <w:color w:val="auto"/>
                <w:kern w:val="0"/>
              </w:rPr>
            </w:pPr>
            <w:r>
              <w:rPr>
                <w:rFonts w:hint="eastAsia"/>
                <w:snapToGrid w:val="0"/>
                <w:color w:val="auto"/>
                <w:kern w:val="0"/>
              </w:rPr>
              <w:t>专业监理</w:t>
            </w:r>
          </w:p>
          <w:p>
            <w:pPr>
              <w:pStyle w:val="83"/>
              <w:wordWrap w:val="0"/>
              <w:adjustRightInd w:val="0"/>
              <w:snapToGrid w:val="0"/>
              <w:spacing w:line="360" w:lineRule="exact"/>
              <w:jc w:val="center"/>
              <w:rPr>
                <w:snapToGrid w:val="0"/>
                <w:color w:val="auto"/>
                <w:kern w:val="0"/>
              </w:rPr>
            </w:pPr>
            <w:r>
              <w:rPr>
                <w:rFonts w:hint="eastAsia"/>
                <w:snapToGrid w:val="0"/>
                <w:color w:val="auto"/>
                <w:kern w:val="0"/>
              </w:rPr>
              <w:t>工程师</w:t>
            </w:r>
          </w:p>
        </w:tc>
        <w:tc>
          <w:tcPr>
            <w:tcW w:w="2108" w:type="dxa"/>
            <w:vAlign w:val="center"/>
          </w:tcPr>
          <w:p>
            <w:pPr>
              <w:pStyle w:val="83"/>
              <w:wordWrap w:val="0"/>
              <w:adjustRightInd w:val="0"/>
              <w:snapToGrid w:val="0"/>
              <w:spacing w:line="360" w:lineRule="exact"/>
              <w:jc w:val="center"/>
              <w:rPr>
                <w:snapToGrid w:val="0"/>
                <w:color w:val="auto"/>
                <w:kern w:val="0"/>
              </w:rPr>
            </w:pPr>
            <w:r>
              <w:rPr>
                <w:rFonts w:hint="eastAsia" w:ascii="宋体" w:hAnsi="宋体" w:cs="宋体"/>
                <w:snapToGrid w:val="0"/>
                <w:color w:val="auto"/>
                <w:kern w:val="0"/>
              </w:rPr>
              <w:t>市政公用工程专业</w:t>
            </w:r>
          </w:p>
        </w:tc>
        <w:tc>
          <w:tcPr>
            <w:tcW w:w="416" w:type="dxa"/>
            <w:vAlign w:val="center"/>
          </w:tcPr>
          <w:p>
            <w:pPr>
              <w:pStyle w:val="83"/>
              <w:wordWrap w:val="0"/>
              <w:adjustRightInd w:val="0"/>
              <w:snapToGrid w:val="0"/>
              <w:spacing w:line="360" w:lineRule="exact"/>
              <w:jc w:val="center"/>
              <w:rPr>
                <w:snapToGrid w:val="0"/>
                <w:color w:val="auto"/>
                <w:kern w:val="0"/>
              </w:rPr>
            </w:pPr>
            <w:r>
              <w:rPr>
                <w:rFonts w:hint="eastAsia"/>
                <w:snapToGrid w:val="0"/>
                <w:color w:val="auto"/>
                <w:kern w:val="0"/>
              </w:rPr>
              <w:t>1</w:t>
            </w:r>
          </w:p>
        </w:tc>
        <w:tc>
          <w:tcPr>
            <w:tcW w:w="5184" w:type="dxa"/>
            <w:vMerge w:val="continue"/>
            <w:vAlign w:val="center"/>
          </w:tcPr>
          <w:p>
            <w:pPr>
              <w:pStyle w:val="83"/>
              <w:wordWrap w:val="0"/>
              <w:adjustRightInd w:val="0"/>
              <w:snapToGrid w:val="0"/>
              <w:spacing w:line="360" w:lineRule="exact"/>
              <w:jc w:val="center"/>
              <w:rPr>
                <w:snapToGrid w:val="0"/>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083" w:type="dxa"/>
            <w:vAlign w:val="center"/>
          </w:tcPr>
          <w:p>
            <w:pPr>
              <w:pStyle w:val="83"/>
              <w:wordWrap w:val="0"/>
              <w:adjustRightInd w:val="0"/>
              <w:snapToGrid w:val="0"/>
              <w:spacing w:line="360" w:lineRule="exact"/>
              <w:jc w:val="center"/>
              <w:rPr>
                <w:snapToGrid w:val="0"/>
                <w:color w:val="auto"/>
                <w:kern w:val="0"/>
              </w:rPr>
            </w:pPr>
            <w:r>
              <w:rPr>
                <w:rFonts w:hint="eastAsia"/>
                <w:snapToGrid w:val="0"/>
                <w:color w:val="auto"/>
                <w:kern w:val="0"/>
              </w:rPr>
              <w:t>监理员</w:t>
            </w:r>
          </w:p>
        </w:tc>
        <w:tc>
          <w:tcPr>
            <w:tcW w:w="2108" w:type="dxa"/>
            <w:vAlign w:val="center"/>
          </w:tcPr>
          <w:p>
            <w:pPr>
              <w:pStyle w:val="83"/>
              <w:wordWrap w:val="0"/>
              <w:adjustRightInd w:val="0"/>
              <w:snapToGrid w:val="0"/>
              <w:spacing w:line="360" w:lineRule="exact"/>
              <w:jc w:val="center"/>
              <w:rPr>
                <w:snapToGrid w:val="0"/>
                <w:color w:val="auto"/>
                <w:kern w:val="0"/>
              </w:rPr>
            </w:pPr>
            <w:r>
              <w:rPr>
                <w:rFonts w:hint="eastAsia" w:ascii="宋体" w:hAnsi="宋体" w:cs="宋体"/>
                <w:snapToGrid w:val="0"/>
                <w:color w:val="auto"/>
                <w:kern w:val="0"/>
                <w:szCs w:val="21"/>
              </w:rPr>
              <w:t>具备监理员岗位证书（有效期内），其中安全监理员1名</w:t>
            </w:r>
          </w:p>
        </w:tc>
        <w:tc>
          <w:tcPr>
            <w:tcW w:w="416" w:type="dxa"/>
            <w:vAlign w:val="center"/>
          </w:tcPr>
          <w:p>
            <w:pPr>
              <w:pStyle w:val="83"/>
              <w:wordWrap w:val="0"/>
              <w:adjustRightInd w:val="0"/>
              <w:snapToGrid w:val="0"/>
              <w:spacing w:line="360" w:lineRule="exact"/>
              <w:jc w:val="center"/>
              <w:rPr>
                <w:rFonts w:hint="eastAsia" w:eastAsia="宋体"/>
                <w:snapToGrid w:val="0"/>
                <w:color w:val="auto"/>
                <w:kern w:val="0"/>
                <w:lang w:eastAsia="zh-CN"/>
              </w:rPr>
            </w:pPr>
            <w:r>
              <w:rPr>
                <w:rFonts w:hint="eastAsia"/>
                <w:snapToGrid w:val="0"/>
                <w:color w:val="auto"/>
                <w:kern w:val="0"/>
                <w:lang w:val="en-US" w:eastAsia="zh-CN"/>
              </w:rPr>
              <w:t>2</w:t>
            </w:r>
          </w:p>
        </w:tc>
        <w:tc>
          <w:tcPr>
            <w:tcW w:w="5184" w:type="dxa"/>
            <w:vAlign w:val="center"/>
          </w:tcPr>
          <w:p>
            <w:pPr>
              <w:pStyle w:val="83"/>
              <w:wordWrap w:val="0"/>
              <w:adjustRightInd w:val="0"/>
              <w:snapToGrid w:val="0"/>
              <w:spacing w:line="360" w:lineRule="exact"/>
              <w:rPr>
                <w:snapToGrid w:val="0"/>
                <w:color w:val="auto"/>
                <w:kern w:val="0"/>
              </w:rPr>
            </w:pPr>
            <w:r>
              <w:rPr>
                <w:rFonts w:hint="eastAsia"/>
                <w:snapToGrid w:val="0"/>
                <w:color w:val="auto"/>
                <w:kern w:val="0"/>
              </w:rPr>
              <w:t>经监理业务培训，持有效的省级建设行政主管部门或其授权的组织（机构）颁发的岗位证书。</w:t>
            </w:r>
          </w:p>
        </w:tc>
      </w:tr>
    </w:tbl>
    <w:p>
      <w:pPr>
        <w:pStyle w:val="83"/>
        <w:wordWrap w:val="0"/>
        <w:adjustRightInd w:val="0"/>
        <w:snapToGrid w:val="0"/>
        <w:spacing w:line="440" w:lineRule="exact"/>
        <w:ind w:firstLine="480" w:firstLineChars="200"/>
        <w:jc w:val="left"/>
        <w:rPr>
          <w:snapToGrid w:val="0"/>
          <w:color w:val="auto"/>
          <w:kern w:val="0"/>
          <w:sz w:val="24"/>
        </w:rPr>
      </w:pPr>
    </w:p>
    <w:p>
      <w:pPr>
        <w:wordWrap w:val="0"/>
        <w:adjustRightInd w:val="0"/>
        <w:snapToGrid w:val="0"/>
        <w:spacing w:line="440" w:lineRule="exact"/>
        <w:ind w:firstLine="482" w:firstLineChars="200"/>
        <w:rPr>
          <w:rFonts w:ascii="Times New Roman"/>
          <w:b/>
          <w:bCs/>
          <w:snapToGrid w:val="0"/>
          <w:color w:val="auto"/>
          <w:kern w:val="0"/>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 xml:space="preserve">15.5.2 </w:t>
      </w:r>
      <w:r>
        <w:rPr>
          <w:rFonts w:hint="eastAsia" w:ascii="Times New Roman"/>
          <w:snapToGrid w:val="0"/>
          <w:color w:val="auto"/>
          <w:kern w:val="0"/>
        </w:rPr>
        <w:t>否决投标说明</w:t>
      </w:r>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详细评审阶段否决投标的全部条件，在本章第四节“否决投标条件”第</w:t>
      </w:r>
      <w:r>
        <w:rPr>
          <w:rFonts w:hint="eastAsia" w:ascii="Times New Roman"/>
          <w:b/>
          <w:bCs/>
          <w:snapToGrid w:val="0"/>
          <w:color w:val="auto"/>
          <w:kern w:val="0"/>
        </w:rPr>
        <w:t>4</w:t>
      </w:r>
      <w:r>
        <w:rPr>
          <w:rFonts w:hint="eastAsia" w:ascii="Times New Roman"/>
          <w:snapToGrid w:val="0"/>
          <w:color w:val="auto"/>
          <w:kern w:val="0"/>
        </w:rPr>
        <w:t>条中集中列示。投标人有其中所列任何一种情形的，由评标委员会否决其投标。经详细评审后，若所有投标均被否决，招标人应当依法重新招标。</w:t>
      </w:r>
    </w:p>
    <w:p>
      <w:pPr>
        <w:wordWrap w:val="0"/>
        <w:adjustRightInd w:val="0"/>
        <w:snapToGrid w:val="0"/>
        <w:spacing w:line="440" w:lineRule="exact"/>
        <w:ind w:firstLine="482" w:firstLineChars="200"/>
        <w:rPr>
          <w:rFonts w:ascii="Times New Roman"/>
          <w:b/>
          <w:bCs/>
          <w:snapToGrid w:val="0"/>
          <w:color w:val="auto"/>
          <w:kern w:val="0"/>
        </w:rPr>
      </w:pPr>
      <w:r>
        <w:rPr>
          <w:rFonts w:hint="eastAsia" w:ascii="Times New Roman"/>
          <w:b/>
          <w:bCs/>
          <w:snapToGrid w:val="0"/>
          <w:color w:val="auto"/>
          <w:kern w:val="0"/>
        </w:rPr>
        <w:t>注：投标人在详细评审阶段根据评分方法提供的佐证材料，其合法性、有效性和准确性不符合要求的，有关评分因素的评分按相应评分标准处理，但不否决投标。</w:t>
      </w:r>
    </w:p>
    <w:p>
      <w:pPr>
        <w:wordWrap w:val="0"/>
        <w:adjustRightInd w:val="0"/>
        <w:snapToGrid w:val="0"/>
        <w:spacing w:line="440" w:lineRule="exact"/>
        <w:ind w:firstLine="482" w:firstLineChars="200"/>
        <w:rPr>
          <w:rFonts w:ascii="Times New Roman"/>
          <w:b/>
          <w:snapToGrid w:val="0"/>
          <w:color w:val="auto"/>
          <w:kern w:val="0"/>
        </w:rPr>
      </w:pPr>
    </w:p>
    <w:p>
      <w:pPr>
        <w:wordWrap w:val="0"/>
        <w:adjustRightInd w:val="0"/>
        <w:snapToGrid w:val="0"/>
        <w:spacing w:line="440" w:lineRule="exact"/>
        <w:ind w:firstLine="482" w:firstLineChars="200"/>
        <w:outlineLvl w:val="2"/>
        <w:rPr>
          <w:rFonts w:ascii="Times New Roman"/>
          <w:b/>
          <w:snapToGrid w:val="0"/>
          <w:color w:val="auto"/>
          <w:kern w:val="0"/>
        </w:rPr>
      </w:pPr>
      <w:bookmarkStart w:id="81" w:name="_Toc21399"/>
      <w:r>
        <w:rPr>
          <w:rFonts w:hint="eastAsia" w:ascii="Times New Roman"/>
          <w:b/>
          <w:snapToGrid w:val="0"/>
          <w:color w:val="auto"/>
          <w:kern w:val="0"/>
        </w:rPr>
        <w:t>16．推荐中标候选人</w:t>
      </w:r>
      <w:bookmarkEnd w:id="81"/>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16.1</w:t>
      </w:r>
      <w:r>
        <w:rPr>
          <w:rFonts w:hint="eastAsia" w:ascii="Times New Roman"/>
          <w:snapToGrid w:val="0"/>
          <w:color w:val="auto"/>
          <w:kern w:val="0"/>
        </w:rPr>
        <w:t xml:space="preserve"> 确定排名</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16.2</w:t>
      </w:r>
      <w:r>
        <w:rPr>
          <w:rFonts w:hint="eastAsia" w:ascii="Times New Roman"/>
          <w:snapToGrid w:val="0"/>
          <w:color w:val="auto"/>
          <w:kern w:val="0"/>
        </w:rPr>
        <w:t xml:space="preserve"> 推荐方法</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（1）有效投标人数量达到或超过3个的，评标委员会将前三名投标人作为中标候选人向招标人推荐，并标明排列顺序。</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pStyle w:val="36"/>
        <w:rPr>
          <w:color w:val="auto"/>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16.3</w:t>
      </w:r>
      <w:r>
        <w:rPr>
          <w:rFonts w:hint="eastAsia" w:ascii="Times New Roman"/>
          <w:snapToGrid w:val="0"/>
          <w:color w:val="auto"/>
          <w:kern w:val="0"/>
        </w:rPr>
        <w:t xml:space="preserve"> 评标委员会完成评标后，应向招标人提交由全体评标委员会成员签字的评标报告和中标候选人名单。</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2"/>
        <w:rPr>
          <w:rFonts w:ascii="Times New Roman"/>
          <w:b/>
          <w:snapToGrid w:val="0"/>
          <w:color w:val="auto"/>
          <w:kern w:val="0"/>
        </w:rPr>
      </w:pPr>
      <w:bookmarkStart w:id="82" w:name="_Toc19534"/>
      <w:r>
        <w:rPr>
          <w:rFonts w:hint="eastAsia" w:ascii="Times New Roman"/>
          <w:b/>
          <w:snapToGrid w:val="0"/>
          <w:color w:val="auto"/>
          <w:kern w:val="0"/>
        </w:rPr>
        <w:t>17．中标候选人公示</w:t>
      </w:r>
      <w:bookmarkEnd w:id="82"/>
    </w:p>
    <w:p>
      <w:pPr>
        <w:wordWrap w:val="0"/>
        <w:adjustRightInd w:val="0"/>
        <w:snapToGrid w:val="0"/>
        <w:spacing w:line="440" w:lineRule="exact"/>
        <w:ind w:firstLine="482" w:firstLineChars="200"/>
        <w:rPr>
          <w:rFonts w:hint="eastAsia" w:hAnsi="宋体" w:cs="宋体"/>
          <w:snapToGrid w:val="0"/>
          <w:color w:val="auto"/>
          <w:kern w:val="0"/>
        </w:rPr>
      </w:pPr>
      <w:bookmarkStart w:id="83" w:name="_Toc26791"/>
      <w:r>
        <w:rPr>
          <w:rFonts w:hint="eastAsia" w:hAnsi="宋体" w:cs="宋体"/>
          <w:b/>
          <w:bCs/>
          <w:snapToGrid w:val="0"/>
          <w:color w:val="auto"/>
          <w:kern w:val="0"/>
        </w:rPr>
        <w:t>1</w:t>
      </w:r>
      <w:r>
        <w:rPr>
          <w:rFonts w:hint="eastAsia" w:hAnsi="宋体" w:cs="宋体"/>
          <w:b/>
          <w:bCs/>
          <w:snapToGrid w:val="0"/>
          <w:color w:val="auto"/>
          <w:kern w:val="0"/>
          <w:lang w:val="en-US" w:eastAsia="zh-CN"/>
        </w:rPr>
        <w:t>7</w:t>
      </w:r>
      <w:r>
        <w:rPr>
          <w:rFonts w:hint="eastAsia" w:hAnsi="宋体" w:cs="宋体"/>
          <w:b/>
          <w:bCs/>
          <w:snapToGrid w:val="0"/>
          <w:color w:val="auto"/>
          <w:kern w:val="0"/>
        </w:rPr>
        <w:t>.1</w:t>
      </w:r>
      <w:r>
        <w:rPr>
          <w:rFonts w:hint="eastAsia" w:hAnsi="宋体" w:cs="宋体"/>
          <w:bCs/>
          <w:snapToGrid w:val="0"/>
          <w:color w:val="auto"/>
          <w:kern w:val="0"/>
        </w:rPr>
        <w:t xml:space="preserve"> </w:t>
      </w:r>
      <w:r>
        <w:rPr>
          <w:rFonts w:hint="eastAsia" w:hAnsi="宋体" w:cs="宋体"/>
          <w:snapToGrid w:val="0"/>
          <w:color w:val="auto"/>
          <w:kern w:val="0"/>
        </w:rPr>
        <w:t>招标人自收到评标委员会提交的书面评标报告和中标候选人名单之日起3日内，将评标结果（即中标候选人名单）、中标候选人投标文件（商务标书分册）、评标过程（评标专家姓名用代码标记）一并在广东省招标投标监管网（http://zbtb.gd.gov.cn）及全国公共资源交易平台（广东省·韶关市）（https://ygp.gdzwfw.gov.cn/ggzy-portal/#/440200/index）进行公示，公示期不得少于3天。</w:t>
      </w:r>
    </w:p>
    <w:p>
      <w:pPr>
        <w:wordWrap w:val="0"/>
        <w:adjustRightInd w:val="0"/>
        <w:snapToGrid w:val="0"/>
        <w:spacing w:line="440" w:lineRule="exact"/>
        <w:ind w:firstLine="482" w:firstLineChars="200"/>
        <w:rPr>
          <w:rFonts w:hint="eastAsia" w:hAnsi="宋体" w:cs="宋体"/>
          <w:snapToGrid w:val="0"/>
          <w:color w:val="auto"/>
          <w:kern w:val="0"/>
        </w:rPr>
      </w:pPr>
      <w:r>
        <w:rPr>
          <w:rFonts w:hint="eastAsia" w:hAnsi="宋体" w:cs="宋体"/>
          <w:b/>
          <w:bCs/>
          <w:snapToGrid w:val="0"/>
          <w:color w:val="auto"/>
          <w:kern w:val="0"/>
        </w:rPr>
        <w:t>1</w:t>
      </w:r>
      <w:r>
        <w:rPr>
          <w:rFonts w:hint="eastAsia" w:hAnsi="宋体" w:cs="宋体"/>
          <w:b/>
          <w:bCs/>
          <w:snapToGrid w:val="0"/>
          <w:color w:val="auto"/>
          <w:kern w:val="0"/>
          <w:lang w:val="en-US" w:eastAsia="zh-CN"/>
        </w:rPr>
        <w:t>7</w:t>
      </w:r>
      <w:r>
        <w:rPr>
          <w:rFonts w:hint="eastAsia" w:hAnsi="宋体" w:cs="宋体"/>
          <w:b/>
          <w:bCs/>
          <w:snapToGrid w:val="0"/>
          <w:color w:val="auto"/>
          <w:kern w:val="0"/>
        </w:rPr>
        <w:t>.2</w:t>
      </w:r>
      <w:r>
        <w:rPr>
          <w:rFonts w:hint="eastAsia" w:hAnsi="宋体" w:cs="宋体"/>
          <w:snapToGrid w:val="0"/>
          <w:color w:val="auto"/>
          <w:kern w:val="0"/>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办〔2021〕44号）执行。</w:t>
      </w:r>
    </w:p>
    <w:p>
      <w:pPr>
        <w:wordWrap w:val="0"/>
        <w:adjustRightInd w:val="0"/>
        <w:snapToGrid w:val="0"/>
        <w:spacing w:line="440" w:lineRule="exact"/>
        <w:ind w:firstLine="482" w:firstLineChars="200"/>
        <w:rPr>
          <w:rFonts w:hint="eastAsia" w:hAnsi="宋体" w:cs="宋体"/>
          <w:snapToGrid w:val="0"/>
          <w:color w:val="auto"/>
          <w:kern w:val="0"/>
        </w:rPr>
      </w:pPr>
      <w:r>
        <w:rPr>
          <w:rFonts w:hint="eastAsia" w:hAnsi="宋体" w:cs="宋体"/>
          <w:b/>
          <w:bCs/>
          <w:snapToGrid w:val="0"/>
          <w:color w:val="auto"/>
          <w:kern w:val="0"/>
        </w:rPr>
        <w:t>1</w:t>
      </w:r>
      <w:r>
        <w:rPr>
          <w:rFonts w:hint="eastAsia" w:hAnsi="宋体" w:cs="宋体"/>
          <w:b/>
          <w:bCs/>
          <w:snapToGrid w:val="0"/>
          <w:color w:val="auto"/>
          <w:kern w:val="0"/>
          <w:lang w:val="en-US" w:eastAsia="zh-CN"/>
        </w:rPr>
        <w:t>7</w:t>
      </w:r>
      <w:r>
        <w:rPr>
          <w:rFonts w:hint="eastAsia" w:hAnsi="宋体" w:cs="宋体"/>
          <w:b/>
          <w:bCs/>
          <w:snapToGrid w:val="0"/>
          <w:color w:val="auto"/>
          <w:kern w:val="0"/>
        </w:rPr>
        <w:t>.3</w:t>
      </w:r>
      <w:r>
        <w:rPr>
          <w:rFonts w:hint="eastAsia" w:hAnsi="宋体" w:cs="宋体"/>
          <w:snapToGrid w:val="0"/>
          <w:color w:val="auto"/>
          <w:kern w:val="0"/>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pStyle w:val="2"/>
        <w:rPr>
          <w:rFonts w:hint="eastAsia"/>
          <w:color w:val="auto"/>
        </w:rPr>
      </w:pPr>
    </w:p>
    <w:p>
      <w:pPr>
        <w:numPr>
          <w:ilvl w:val="0"/>
          <w:numId w:val="5"/>
        </w:numPr>
        <w:wordWrap w:val="0"/>
        <w:adjustRightInd w:val="0"/>
        <w:snapToGrid w:val="0"/>
        <w:spacing w:line="440" w:lineRule="exact"/>
        <w:outlineLvl w:val="1"/>
        <w:rPr>
          <w:color w:val="auto"/>
        </w:rPr>
      </w:pPr>
      <w:r>
        <w:rPr>
          <w:rFonts w:hint="eastAsia" w:ascii="Times New Roman"/>
          <w:b/>
          <w:bCs/>
          <w:snapToGrid w:val="0"/>
          <w:color w:val="auto"/>
          <w:kern w:val="0"/>
        </w:rPr>
        <w:t>否决投标条件</w:t>
      </w:r>
      <w:bookmarkEnd w:id="83"/>
    </w:p>
    <w:p>
      <w:pPr>
        <w:wordWrap w:val="0"/>
        <w:adjustRightInd w:val="0"/>
        <w:snapToGrid w:val="0"/>
        <w:spacing w:line="440" w:lineRule="exact"/>
        <w:ind w:firstLine="240" w:firstLineChars="100"/>
        <w:rPr>
          <w:rFonts w:hint="eastAsia" w:ascii="Times New Roman"/>
          <w:snapToGrid w:val="0"/>
          <w:color w:val="auto"/>
          <w:kern w:val="0"/>
        </w:rPr>
      </w:pPr>
    </w:p>
    <w:p>
      <w:pPr>
        <w:wordWrap w:val="0"/>
        <w:adjustRightInd w:val="0"/>
        <w:snapToGrid w:val="0"/>
        <w:spacing w:line="440" w:lineRule="exact"/>
        <w:ind w:firstLine="240" w:firstLineChars="100"/>
        <w:rPr>
          <w:rFonts w:ascii="Times New Roman"/>
          <w:snapToGrid w:val="0"/>
          <w:color w:val="auto"/>
          <w:kern w:val="0"/>
        </w:rPr>
      </w:pPr>
      <w:r>
        <w:rPr>
          <w:rFonts w:hint="eastAsia" w:ascii="Times New Roman"/>
          <w:snapToGrid w:val="0"/>
          <w:color w:val="auto"/>
          <w:kern w:val="0"/>
        </w:rPr>
        <w:t xml:space="preserve"> 本节所集中列示的否决投标条件，是本章第三节“投标人须知正文”的组成部分，是对本章第三节所规定的否决投标条件的总结和补充。</w:t>
      </w:r>
      <w:r>
        <w:rPr>
          <w:rFonts w:hint="eastAsia" w:ascii="Times New Roman"/>
          <w:b/>
          <w:bCs/>
          <w:snapToGrid w:val="0"/>
          <w:color w:val="auto"/>
          <w:kern w:val="0"/>
        </w:rPr>
        <w:t>投标人未有列入本节情形的，评标时一律不得否决其投标。</w:t>
      </w:r>
      <w:r>
        <w:rPr>
          <w:rFonts w:hint="eastAsia" w:ascii="Times New Roman"/>
          <w:snapToGrid w:val="0"/>
          <w:color w:val="auto"/>
          <w:kern w:val="0"/>
        </w:rPr>
        <w:t>本节所称“规定”均指招标文件的规定。</w:t>
      </w:r>
    </w:p>
    <w:p>
      <w:pPr>
        <w:wordWrap w:val="0"/>
        <w:adjustRightInd w:val="0"/>
        <w:snapToGrid w:val="0"/>
        <w:spacing w:line="440" w:lineRule="exact"/>
        <w:ind w:firstLine="480"/>
        <w:outlineLvl w:val="2"/>
        <w:rPr>
          <w:rFonts w:ascii="Times New Roman"/>
          <w:snapToGrid w:val="0"/>
          <w:color w:val="auto"/>
          <w:kern w:val="0"/>
        </w:rPr>
      </w:pPr>
      <w:bookmarkStart w:id="84" w:name="_Toc23379"/>
      <w:r>
        <w:rPr>
          <w:rFonts w:hint="eastAsia" w:ascii="Times New Roman"/>
          <w:b/>
          <w:bCs/>
          <w:snapToGrid w:val="0"/>
          <w:color w:val="auto"/>
          <w:kern w:val="0"/>
        </w:rPr>
        <w:t>1．资格评审环节</w:t>
      </w:r>
      <w:bookmarkEnd w:id="84"/>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投标人有下列情形之一的，评标委员会应否决其投标。被否决的投标，不进入形式评审环节。</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（1）有本章第三节第</w:t>
      </w:r>
      <w:r>
        <w:rPr>
          <w:rFonts w:hint="eastAsia" w:ascii="Times New Roman"/>
          <w:b/>
          <w:bCs/>
          <w:snapToGrid w:val="0"/>
          <w:color w:val="auto"/>
          <w:kern w:val="0"/>
        </w:rPr>
        <w:t>2.4</w:t>
      </w:r>
      <w:r>
        <w:rPr>
          <w:rFonts w:hint="eastAsia" w:ascii="Times New Roman"/>
          <w:snapToGrid w:val="0"/>
          <w:color w:val="auto"/>
          <w:kern w:val="0"/>
        </w:rPr>
        <w:t>条“禁止投标条款”规定的任何一种情形；</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（2）投标人资质不符合</w:t>
      </w:r>
      <w:r>
        <w:rPr>
          <w:rFonts w:hint="eastAsia" w:ascii="Times New Roman"/>
          <w:snapToGrid w:val="0"/>
          <w:color w:val="auto"/>
          <w:kern w:val="0"/>
          <w:szCs w:val="18"/>
        </w:rPr>
        <w:t>规定的；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（3）投标人名称与营业执照、资质证书上的企业名称相互不一致的；其资质证书不是由住房城乡建设主管部门颁发的；营业执照、资质证书被吊销、暂扣或不在有效期内的；</w:t>
      </w:r>
    </w:p>
    <w:p>
      <w:pPr>
        <w:wordWrap w:val="0"/>
        <w:adjustRightInd w:val="0"/>
        <w:snapToGrid w:val="0"/>
        <w:spacing w:line="440" w:lineRule="exact"/>
        <w:ind w:firstLine="480"/>
        <w:rPr>
          <w:rFonts w:ascii="Times New Roman"/>
          <w:b/>
          <w:bCs/>
          <w:snapToGrid w:val="0"/>
          <w:color w:val="auto"/>
          <w:kern w:val="0"/>
        </w:rPr>
      </w:pPr>
      <w:r>
        <w:rPr>
          <w:rFonts w:hint="eastAsia" w:ascii="Times New Roman"/>
          <w:b/>
          <w:bCs/>
          <w:snapToGrid w:val="0"/>
          <w:color w:val="auto"/>
          <w:kern w:val="0"/>
        </w:rPr>
        <w:t>注：投标人已经工商变更，但其企业资质证书的企业名称未完成变更的，不得否决其投标；投标人营业执照、资质证书之间登记的信息不一致，应当允许投标人澄清，不得直接否决其投标。</w:t>
      </w:r>
    </w:p>
    <w:p>
      <w:pPr>
        <w:wordWrap w:val="0"/>
        <w:adjustRightInd w:val="0"/>
        <w:snapToGrid w:val="0"/>
        <w:spacing w:line="440" w:lineRule="exact"/>
        <w:ind w:firstLine="480"/>
        <w:rPr>
          <w:color w:val="auto"/>
        </w:rPr>
      </w:pPr>
      <w:r>
        <w:rPr>
          <w:rFonts w:ascii="Times New Roman"/>
          <w:b/>
          <w:bCs/>
          <w:snapToGrid w:val="0"/>
          <w:color w:val="auto"/>
          <w:kern w:val="0"/>
        </w:rPr>
        <w:t>根据有关文件精神，在新冠肺炎疫情防控期间，投标人的企业资质证书、安全生产许可证有效期届满的，但投标人提供了发证机构相关行业主管部门的证明材料（如自动顺延或推迟办理延期业务的通知），证明在开标日继续有效的，不得否决其投标。</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4）投标文件中拟派总监理工程师与《开标一览表》不一致的；拟派总监理工程师的条件不符合规定的；擅自修改、遗漏《总监理工程师任职声明》实质性内容的；拟派总监理工程师现阶段有担任其他在施建设工程项目总监理工程师职务，但《</w:t>
      </w:r>
      <w:r>
        <w:rPr>
          <w:rFonts w:hint="eastAsia" w:ascii="Times New Roman"/>
          <w:snapToGrid w:val="0"/>
          <w:color w:val="auto"/>
          <w:kern w:val="0"/>
          <w:szCs w:val="18"/>
        </w:rPr>
        <w:t>总监理工程师任职项目情况表</w:t>
      </w:r>
      <w:r>
        <w:rPr>
          <w:rFonts w:hint="eastAsia" w:ascii="Times New Roman"/>
          <w:snapToGrid w:val="0"/>
          <w:color w:val="auto"/>
          <w:kern w:val="0"/>
        </w:rPr>
        <w:t>》未经任职项目建设单位盖章同意、又未提交任职项目建设单位另行出具的书面同意意见的；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（5）拟派总监理工程师的注册证书不是住房和城乡建设主管部门颁发的，或注册单位与投标人不一致的，或不在有效期内的；</w:t>
      </w:r>
    </w:p>
    <w:p>
      <w:pPr>
        <w:wordWrap w:val="0"/>
        <w:adjustRightInd w:val="0"/>
        <w:snapToGrid w:val="0"/>
        <w:spacing w:line="440" w:lineRule="exact"/>
        <w:ind w:firstLine="480"/>
        <w:rPr>
          <w:rFonts w:ascii="Times New Roman"/>
          <w:b/>
          <w:bCs/>
          <w:snapToGrid w:val="0"/>
          <w:color w:val="auto"/>
          <w:kern w:val="0"/>
        </w:rPr>
      </w:pPr>
      <w:r>
        <w:rPr>
          <w:rFonts w:hint="eastAsia" w:ascii="Times New Roman"/>
          <w:b/>
          <w:bCs/>
          <w:snapToGrid w:val="0"/>
          <w:color w:val="auto"/>
          <w:kern w:val="0"/>
        </w:rPr>
        <w:t>注：投标人已经工商变更，但其员工执业资格注册证书的注册单位名称未完成变更的，不得否决其投标。</w:t>
      </w:r>
    </w:p>
    <w:p>
      <w:pPr>
        <w:numPr>
          <w:ilvl w:val="0"/>
          <w:numId w:val="6"/>
        </w:numPr>
        <w:wordWrap w:val="0"/>
        <w:adjustRightInd w:val="0"/>
        <w:snapToGrid w:val="0"/>
        <w:spacing w:line="440" w:lineRule="exact"/>
        <w:ind w:firstLine="480"/>
        <w:rPr>
          <w:rFonts w:hint="eastAsia" w:ascii="Times New Roman"/>
          <w:snapToGrid w:val="0"/>
          <w:color w:val="auto"/>
          <w:kern w:val="0"/>
        </w:rPr>
      </w:pPr>
      <w:r>
        <w:rPr>
          <w:rFonts w:hint="eastAsia" w:ascii="Times New Roman"/>
          <w:snapToGrid w:val="0"/>
          <w:color w:val="auto"/>
          <w:kern w:val="0"/>
        </w:rPr>
        <w:t>招标文件规定不接受联合体投标，但以联合体投标的；</w:t>
      </w:r>
    </w:p>
    <w:p>
      <w:pPr>
        <w:numPr>
          <w:ilvl w:val="0"/>
          <w:numId w:val="6"/>
        </w:numPr>
        <w:wordWrap w:val="0"/>
        <w:adjustRightInd w:val="0"/>
        <w:snapToGrid w:val="0"/>
        <w:spacing w:line="440" w:lineRule="exact"/>
        <w:ind w:firstLine="480"/>
        <w:rPr>
          <w:rFonts w:ascii="Times New Roman"/>
          <w:snapToGrid w:val="0"/>
          <w:color w:val="auto"/>
          <w:kern w:val="0"/>
          <w:szCs w:val="18"/>
        </w:rPr>
      </w:pPr>
      <w:r>
        <w:rPr>
          <w:rFonts w:hint="eastAsia" w:ascii="Times New Roman"/>
          <w:snapToGrid w:val="0"/>
          <w:color w:val="auto"/>
          <w:kern w:val="0"/>
        </w:rPr>
        <w:t>联合体投标，未提交</w:t>
      </w:r>
      <w:r>
        <w:rPr>
          <w:rFonts w:hint="eastAsia" w:ascii="Times New Roman"/>
          <w:snapToGrid w:val="0"/>
          <w:color w:val="auto"/>
          <w:kern w:val="0"/>
          <w:szCs w:val="18"/>
        </w:rPr>
        <w:t>《联合体协议书》的；</w:t>
      </w:r>
      <w:r>
        <w:rPr>
          <w:rFonts w:hint="eastAsia" w:ascii="Times New Roman"/>
          <w:snapToGrid w:val="0"/>
          <w:color w:val="auto"/>
          <w:kern w:val="0"/>
        </w:rPr>
        <w:t>擅自修改、遗漏</w:t>
      </w:r>
      <w:r>
        <w:rPr>
          <w:rFonts w:hint="eastAsia" w:ascii="Times New Roman"/>
          <w:snapToGrid w:val="0"/>
          <w:color w:val="auto"/>
          <w:kern w:val="0"/>
          <w:szCs w:val="18"/>
        </w:rPr>
        <w:t>《联合体协议书》</w:t>
      </w:r>
      <w:r>
        <w:rPr>
          <w:rFonts w:hint="eastAsia" w:ascii="Times New Roman"/>
          <w:snapToGrid w:val="0"/>
          <w:color w:val="auto"/>
          <w:kern w:val="0"/>
        </w:rPr>
        <w:t>实质性内容的；</w:t>
      </w:r>
      <w:r>
        <w:rPr>
          <w:rFonts w:hint="eastAsia" w:ascii="Times New Roman"/>
          <w:snapToGrid w:val="0"/>
          <w:color w:val="auto"/>
          <w:kern w:val="0"/>
          <w:szCs w:val="18"/>
        </w:rPr>
        <w:t>联合体成员的数量、资质不符合规定的；联合体成员同时以自己名义单独投标或者参加其他联合体投标的；（本次招标不适用）</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（8）投标人为外省企业，但未提供“进粤企业和人员诚信信息登记平台”企业和拟派人员信息情况打印页的。</w:t>
      </w:r>
    </w:p>
    <w:p>
      <w:pPr>
        <w:wordWrap w:val="0"/>
        <w:adjustRightInd w:val="0"/>
        <w:snapToGrid w:val="0"/>
        <w:spacing w:line="440" w:lineRule="exact"/>
        <w:ind w:firstLine="480"/>
        <w:rPr>
          <w:rFonts w:ascii="Times New Roman"/>
          <w:snapToGrid w:val="0"/>
          <w:color w:val="auto"/>
          <w:kern w:val="0"/>
        </w:rPr>
      </w:pPr>
    </w:p>
    <w:p>
      <w:pPr>
        <w:wordWrap w:val="0"/>
        <w:adjustRightInd w:val="0"/>
        <w:snapToGrid w:val="0"/>
        <w:spacing w:line="440" w:lineRule="exact"/>
        <w:ind w:firstLine="480"/>
        <w:outlineLvl w:val="2"/>
        <w:rPr>
          <w:rFonts w:ascii="Times New Roman"/>
          <w:snapToGrid w:val="0"/>
          <w:color w:val="auto"/>
          <w:kern w:val="0"/>
        </w:rPr>
      </w:pPr>
      <w:bookmarkStart w:id="85" w:name="_Toc23188"/>
      <w:r>
        <w:rPr>
          <w:rFonts w:hint="eastAsia" w:ascii="Times New Roman"/>
          <w:b/>
          <w:bCs/>
          <w:snapToGrid w:val="0"/>
          <w:color w:val="auto"/>
          <w:kern w:val="0"/>
        </w:rPr>
        <w:t>2．形式评审环节</w:t>
      </w:r>
      <w:bookmarkEnd w:id="85"/>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投标人有下列情形之一的，评标委员会应否决其投标。被否决的投标，不进入响应性评审环节。</w:t>
      </w:r>
    </w:p>
    <w:p>
      <w:pPr>
        <w:numPr>
          <w:ilvl w:val="0"/>
          <w:numId w:val="6"/>
        </w:numPr>
        <w:wordWrap w:val="0"/>
        <w:adjustRightInd w:val="0"/>
        <w:snapToGrid w:val="0"/>
        <w:spacing w:line="440" w:lineRule="exact"/>
        <w:ind w:left="0" w:leftChars="0" w:firstLine="480" w:firstLineChars="0"/>
        <w:rPr>
          <w:rFonts w:hint="eastAsia" w:ascii="Times New Roman"/>
          <w:snapToGrid w:val="0"/>
          <w:color w:val="auto"/>
          <w:kern w:val="0"/>
        </w:rPr>
      </w:pPr>
      <w:r>
        <w:rPr>
          <w:rFonts w:hint="eastAsia" w:ascii="Times New Roman"/>
          <w:snapToGrid w:val="0"/>
          <w:color w:val="auto"/>
          <w:kern w:val="0"/>
        </w:rPr>
        <w:t>本章第三节第</w:t>
      </w:r>
      <w:r>
        <w:rPr>
          <w:rFonts w:hint="eastAsia" w:ascii="Times New Roman"/>
          <w:b/>
          <w:bCs/>
          <w:snapToGrid w:val="0"/>
          <w:color w:val="auto"/>
          <w:kern w:val="0"/>
          <w:szCs w:val="18"/>
        </w:rPr>
        <w:t>10.2.2</w:t>
      </w:r>
      <w:r>
        <w:rPr>
          <w:rFonts w:hint="eastAsia" w:ascii="Times New Roman"/>
          <w:snapToGrid w:val="0"/>
          <w:color w:val="auto"/>
          <w:kern w:val="0"/>
          <w:szCs w:val="18"/>
        </w:rPr>
        <w:t>目、</w:t>
      </w:r>
      <w:r>
        <w:rPr>
          <w:rFonts w:hint="eastAsia" w:ascii="Times New Roman"/>
          <w:snapToGrid w:val="0"/>
          <w:color w:val="auto"/>
          <w:kern w:val="0"/>
        </w:rPr>
        <w:t>第</w:t>
      </w:r>
      <w:r>
        <w:rPr>
          <w:rFonts w:hint="eastAsia" w:ascii="Times New Roman"/>
          <w:b/>
          <w:bCs/>
          <w:snapToGrid w:val="0"/>
          <w:color w:val="auto"/>
          <w:kern w:val="0"/>
          <w:szCs w:val="18"/>
        </w:rPr>
        <w:t>10.3.3</w:t>
      </w:r>
      <w:r>
        <w:rPr>
          <w:rFonts w:hint="eastAsia" w:ascii="Times New Roman"/>
          <w:snapToGrid w:val="0"/>
          <w:color w:val="auto"/>
          <w:kern w:val="0"/>
          <w:szCs w:val="18"/>
        </w:rPr>
        <w:t>目</w:t>
      </w:r>
      <w:r>
        <w:rPr>
          <w:rFonts w:hint="eastAsia" w:ascii="Times New Roman"/>
          <w:snapToGrid w:val="0"/>
          <w:color w:val="auto"/>
          <w:kern w:val="0"/>
        </w:rPr>
        <w:t>中规定的“</w:t>
      </w:r>
      <w:r>
        <w:rPr>
          <w:rFonts w:hint="eastAsia" w:ascii="Times New Roman"/>
          <w:snapToGrid w:val="0"/>
          <w:color w:val="auto"/>
          <w:kern w:val="0"/>
          <w:szCs w:val="18"/>
        </w:rPr>
        <w:t>所有投标人均应提供</w:t>
      </w:r>
      <w:r>
        <w:rPr>
          <w:rFonts w:hint="eastAsia" w:ascii="Times New Roman"/>
          <w:snapToGrid w:val="0"/>
          <w:color w:val="auto"/>
          <w:kern w:val="0"/>
        </w:rPr>
        <w:t>”的组成内容（包括该组成内容的所附资料）中，任何一项有缺漏的；</w:t>
      </w:r>
    </w:p>
    <w:p>
      <w:pPr>
        <w:numPr>
          <w:ilvl w:val="0"/>
          <w:numId w:val="6"/>
        </w:numPr>
        <w:wordWrap w:val="0"/>
        <w:adjustRightInd w:val="0"/>
        <w:snapToGrid w:val="0"/>
        <w:spacing w:line="440" w:lineRule="exact"/>
        <w:ind w:left="0" w:leftChars="0" w:firstLine="480" w:firstLineChars="0"/>
        <w:rPr>
          <w:rFonts w:ascii="Times New Roman"/>
          <w:snapToGrid w:val="0"/>
          <w:color w:val="auto"/>
          <w:kern w:val="0"/>
        </w:rPr>
      </w:pPr>
      <w:r>
        <w:rPr>
          <w:rFonts w:hint="eastAsia" w:ascii="Times New Roman"/>
          <w:snapToGrid w:val="0"/>
          <w:color w:val="auto"/>
          <w:kern w:val="0"/>
        </w:rPr>
        <w:t>关键字迹模糊、无法辨认，</w:t>
      </w:r>
      <w:r>
        <w:rPr>
          <w:rFonts w:hint="eastAsia" w:ascii="Times New Roman"/>
          <w:b/>
          <w:bCs/>
          <w:snapToGrid w:val="0"/>
          <w:color w:val="auto"/>
          <w:kern w:val="0"/>
        </w:rPr>
        <w:t>且该种过错将导致评标委员会无法作出投标文件是否响应招标文件实质性要求的</w:t>
      </w:r>
      <w:r>
        <w:rPr>
          <w:rFonts w:hint="eastAsia" w:ascii="Times New Roman"/>
          <w:snapToGrid w:val="0"/>
          <w:color w:val="auto"/>
          <w:kern w:val="0"/>
        </w:rPr>
        <w:t>；出现手工涂改、行间插字或删除，但未加盖单位章或由投标人的法定代表人或其委托代理人签字确认的；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0</w:t>
      </w:r>
      <w:r>
        <w:rPr>
          <w:rFonts w:hint="eastAsia" w:ascii="Times New Roman"/>
          <w:snapToGrid w:val="0"/>
          <w:color w:val="auto"/>
          <w:kern w:val="0"/>
        </w:rPr>
        <w:t>）投标文件未按规定签字、盖章的；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1</w:t>
      </w:r>
      <w:r>
        <w:rPr>
          <w:rFonts w:hint="eastAsia" w:ascii="Times New Roman"/>
          <w:snapToGrid w:val="0"/>
          <w:color w:val="auto"/>
          <w:kern w:val="0"/>
        </w:rPr>
        <w:t>）招标文件规定监理大纲采用“暗标”方式进行评审，但监理大纲的规格颜色、文字排版、正文篇幅（若有）不符合规定的；其任何部位出现手写以及涂改、行间插字或删除痕迹的；其任何部位出现投标人的名称和其它可识别投标人身份的字符、徽标、人员名称以及其他特殊标记的。（本次招标不适用）</w:t>
      </w:r>
    </w:p>
    <w:p>
      <w:pPr>
        <w:wordWrap w:val="0"/>
        <w:adjustRightInd w:val="0"/>
        <w:snapToGrid w:val="0"/>
        <w:spacing w:line="440" w:lineRule="exact"/>
        <w:ind w:firstLine="480"/>
        <w:outlineLvl w:val="2"/>
        <w:rPr>
          <w:rFonts w:ascii="Times New Roman"/>
          <w:b/>
          <w:bCs/>
          <w:snapToGrid w:val="0"/>
          <w:color w:val="auto"/>
          <w:kern w:val="0"/>
        </w:rPr>
      </w:pPr>
      <w:bookmarkStart w:id="86" w:name="_Toc2994"/>
      <w:r>
        <w:rPr>
          <w:rFonts w:hint="eastAsia" w:ascii="Times New Roman"/>
          <w:b/>
          <w:bCs/>
          <w:snapToGrid w:val="0"/>
          <w:color w:val="auto"/>
          <w:kern w:val="0"/>
        </w:rPr>
        <w:t>3．响应性评审环节</w:t>
      </w:r>
      <w:bookmarkEnd w:id="86"/>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投标人有下列情形之一的，评标委员会应否决其投标。被否决的投标，不进入详细评审阶段。</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2</w:t>
      </w:r>
      <w:r>
        <w:rPr>
          <w:rFonts w:hint="eastAsia" w:ascii="Times New Roman"/>
          <w:snapToGrid w:val="0"/>
          <w:color w:val="auto"/>
          <w:kern w:val="0"/>
        </w:rPr>
        <w:t>）投标有效期、服务期限不符合规定的；擅自修改、遗漏《投标函》《各项承诺一览表》实质性内容的；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4</w:t>
      </w:r>
      <w:r>
        <w:rPr>
          <w:rFonts w:hint="eastAsia" w:ascii="Times New Roman"/>
          <w:snapToGrid w:val="0"/>
          <w:color w:val="auto"/>
          <w:kern w:val="0"/>
        </w:rPr>
        <w:t>）出现两个或两个以上投标总价的（同一个投标总价大、小写不一致的除外）；投标总价超出最高投标限价的；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5</w:t>
      </w:r>
      <w:r>
        <w:rPr>
          <w:rFonts w:hint="eastAsia" w:ascii="Times New Roman"/>
          <w:snapToGrid w:val="0"/>
          <w:color w:val="auto"/>
          <w:kern w:val="0"/>
        </w:rPr>
        <w:t>）在监理大纲评审中，评标委员会认定监理及相关服务的范围、内容、目标不符合规定的；质量、进度、造价监理措施明显不符合国家和省市现行有关规范、规定、标准，</w:t>
      </w:r>
      <w:r>
        <w:rPr>
          <w:rFonts w:hint="eastAsia" w:ascii="Times New Roman"/>
          <w:b/>
          <w:bCs/>
          <w:snapToGrid w:val="0"/>
          <w:color w:val="auto"/>
          <w:kern w:val="0"/>
        </w:rPr>
        <w:t>且该种过错将导致“三控制”目标无法实现的</w:t>
      </w:r>
      <w:r>
        <w:rPr>
          <w:rFonts w:hint="eastAsia" w:ascii="Times New Roman"/>
          <w:snapToGrid w:val="0"/>
          <w:color w:val="auto"/>
          <w:kern w:val="0"/>
        </w:rPr>
        <w:t>。</w:t>
      </w:r>
    </w:p>
    <w:p>
      <w:pPr>
        <w:wordWrap w:val="0"/>
        <w:adjustRightInd w:val="0"/>
        <w:snapToGrid w:val="0"/>
        <w:spacing w:line="440" w:lineRule="exact"/>
        <w:ind w:firstLine="480"/>
        <w:rPr>
          <w:rFonts w:ascii="Times New Roman"/>
          <w:snapToGrid w:val="0"/>
          <w:color w:val="auto"/>
          <w:kern w:val="0"/>
        </w:rPr>
      </w:pPr>
    </w:p>
    <w:p>
      <w:pPr>
        <w:wordWrap w:val="0"/>
        <w:adjustRightInd w:val="0"/>
        <w:snapToGrid w:val="0"/>
        <w:spacing w:line="440" w:lineRule="exact"/>
        <w:ind w:firstLine="480"/>
        <w:outlineLvl w:val="2"/>
        <w:rPr>
          <w:rFonts w:ascii="Times New Roman"/>
          <w:b/>
          <w:bCs/>
          <w:snapToGrid w:val="0"/>
          <w:color w:val="auto"/>
          <w:kern w:val="0"/>
        </w:rPr>
      </w:pPr>
      <w:bookmarkStart w:id="87" w:name="_Toc3495"/>
      <w:r>
        <w:rPr>
          <w:rFonts w:hint="eastAsia" w:ascii="Times New Roman"/>
          <w:b/>
          <w:bCs/>
          <w:snapToGrid w:val="0"/>
          <w:color w:val="auto"/>
          <w:kern w:val="0"/>
        </w:rPr>
        <w:t>4．其他</w:t>
      </w:r>
      <w:bookmarkEnd w:id="87"/>
    </w:p>
    <w:p>
      <w:pPr>
        <w:wordWrap w:val="0"/>
        <w:adjustRightInd w:val="0"/>
        <w:snapToGrid w:val="0"/>
        <w:spacing w:line="440" w:lineRule="exact"/>
        <w:ind w:firstLine="480"/>
        <w:rPr>
          <w:rFonts w:ascii="Times New Roman"/>
          <w:snapToGrid w:val="0"/>
          <w:color w:val="auto"/>
          <w:kern w:val="0"/>
          <w:szCs w:val="22"/>
        </w:rPr>
      </w:pPr>
      <w:r>
        <w:rPr>
          <w:rFonts w:hint="eastAsia" w:ascii="Times New Roman"/>
          <w:snapToGrid w:val="0"/>
          <w:color w:val="auto"/>
          <w:kern w:val="0"/>
        </w:rPr>
        <w:t>在任何评标环节（或阶段），投标人有下列情形之一的，评标委员会应否决其投标。</w:t>
      </w:r>
      <w:r>
        <w:rPr>
          <w:rFonts w:hint="eastAsia" w:ascii="Times New Roman"/>
          <w:snapToGrid w:val="0"/>
          <w:color w:val="auto"/>
          <w:kern w:val="0"/>
          <w:szCs w:val="22"/>
        </w:rPr>
        <w:t>被否决的投标，不进入下一环节（或阶段）。</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6</w:t>
      </w:r>
      <w:r>
        <w:rPr>
          <w:rFonts w:hint="eastAsia" w:ascii="Times New Roman"/>
          <w:snapToGrid w:val="0"/>
          <w:color w:val="auto"/>
          <w:kern w:val="0"/>
        </w:rPr>
        <w:t>）不按评标委员会要求澄清、说明或补正的；</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（1</w:t>
      </w:r>
      <w:r>
        <w:rPr>
          <w:rFonts w:hint="eastAsia" w:ascii="Times New Roman"/>
          <w:snapToGrid w:val="0"/>
          <w:color w:val="auto"/>
          <w:kern w:val="0"/>
          <w:lang w:val="en-US" w:eastAsia="zh-CN"/>
        </w:rPr>
        <w:t>7</w:t>
      </w:r>
      <w:r>
        <w:rPr>
          <w:rFonts w:hint="eastAsia" w:ascii="Times New Roman"/>
          <w:snapToGrid w:val="0"/>
          <w:color w:val="auto"/>
          <w:kern w:val="0"/>
        </w:rPr>
        <w:t>）有下列情形之一，被评标委员会认定属于串通投标的：</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①</w:t>
      </w:r>
      <w:r>
        <w:rPr>
          <w:rFonts w:ascii="Times New Roman"/>
          <w:snapToGrid w:val="0"/>
          <w:color w:val="auto"/>
          <w:kern w:val="0"/>
        </w:rPr>
        <w:t>不同投标人的投标文件两处以上（含两处）错、漏一致；</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②</w:t>
      </w:r>
      <w:r>
        <w:rPr>
          <w:rFonts w:ascii="Times New Roman"/>
          <w:snapToGrid w:val="0"/>
          <w:color w:val="auto"/>
          <w:kern w:val="0"/>
        </w:rPr>
        <w:t>不同投标人的投标各项报价存在异常一致或者呈规律性变化；</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③</w:t>
      </w:r>
      <w:r>
        <w:rPr>
          <w:rFonts w:ascii="Times New Roman"/>
          <w:snapToGrid w:val="0"/>
          <w:color w:val="auto"/>
          <w:kern w:val="0"/>
        </w:rPr>
        <w:t>不同投标人的投标文件由同一单位或者同一个人编制；</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④</w:t>
      </w:r>
      <w:r>
        <w:rPr>
          <w:rFonts w:ascii="Times New Roman"/>
          <w:snapToGrid w:val="0"/>
          <w:color w:val="auto"/>
          <w:kern w:val="0"/>
        </w:rPr>
        <w:t>不同投标人的投标文件中投标资料（包括电子资料）相互混装或项目班子成员出现同一人；</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⑤</w:t>
      </w:r>
      <w:r>
        <w:rPr>
          <w:rFonts w:ascii="Times New Roman"/>
          <w:snapToGrid w:val="0"/>
          <w:color w:val="auto"/>
          <w:kern w:val="0"/>
        </w:rPr>
        <w:t>不同投标人的投标文件由同一电脑编制或同一台附属设备打印；</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⑥</w:t>
      </w:r>
      <w:r>
        <w:rPr>
          <w:rFonts w:ascii="Times New Roman"/>
          <w:snapToGrid w:val="0"/>
          <w:color w:val="auto"/>
          <w:kern w:val="0"/>
        </w:rPr>
        <w:t>不同投标人的投标保证由同一企业或同一账户资金缴纳；</w:t>
      </w:r>
    </w:p>
    <w:p>
      <w:pPr>
        <w:wordWrap w:val="0"/>
        <w:adjustRightInd w:val="0"/>
        <w:snapToGrid w:val="0"/>
        <w:spacing w:line="440" w:lineRule="exact"/>
        <w:ind w:firstLine="480"/>
        <w:rPr>
          <w:rFonts w:ascii="Times New Roman"/>
          <w:snapToGrid w:val="0"/>
          <w:color w:val="auto"/>
          <w:kern w:val="0"/>
        </w:rPr>
      </w:pPr>
      <w:r>
        <w:rPr>
          <w:rFonts w:hint="eastAsia" w:ascii="Times New Roman"/>
          <w:snapToGrid w:val="0"/>
          <w:color w:val="auto"/>
          <w:kern w:val="0"/>
        </w:rPr>
        <w:t>⑦</w:t>
      </w:r>
      <w:r>
        <w:rPr>
          <w:rFonts w:ascii="Times New Roman"/>
          <w:snapToGrid w:val="0"/>
          <w:color w:val="auto"/>
          <w:kern w:val="0"/>
        </w:rPr>
        <w:t>不同投标人委托同一个人或注册在同一家企业的注册人员或同一家企业为其投标提供投标咨询、商务报价、技术咨询（招标</w:t>
      </w:r>
      <w:r>
        <w:rPr>
          <w:rFonts w:hint="eastAsia" w:ascii="Times New Roman"/>
          <w:snapToGrid w:val="0"/>
          <w:color w:val="auto"/>
          <w:kern w:val="0"/>
        </w:rPr>
        <w:t>项目</w:t>
      </w:r>
      <w:r>
        <w:rPr>
          <w:rFonts w:ascii="Times New Roman"/>
          <w:snapToGrid w:val="0"/>
          <w:color w:val="auto"/>
          <w:kern w:val="0"/>
        </w:rPr>
        <w:t>本身要求采用专有技术的除外）等服务</w:t>
      </w:r>
      <w:r>
        <w:rPr>
          <w:rFonts w:hint="eastAsia" w:ascii="Times New Roman"/>
          <w:snapToGrid w:val="0"/>
          <w:color w:val="auto"/>
          <w:kern w:val="0"/>
        </w:rPr>
        <w:t>。</w:t>
      </w:r>
    </w:p>
    <w:bookmarkEnd w:id="80"/>
    <w:p>
      <w:pPr>
        <w:wordWrap w:val="0"/>
        <w:adjustRightInd w:val="0"/>
        <w:snapToGrid w:val="0"/>
        <w:spacing w:line="440" w:lineRule="exact"/>
        <w:ind w:firstLine="480"/>
        <w:rPr>
          <w:rFonts w:ascii="Times New Roman"/>
          <w:snapToGrid w:val="0"/>
          <w:color w:val="auto"/>
          <w:kern w:val="0"/>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jc w:val="center"/>
        <w:outlineLvl w:val="0"/>
        <w:rPr>
          <w:rFonts w:ascii="Times New Roman"/>
          <w:b/>
          <w:snapToGrid w:val="0"/>
          <w:color w:val="auto"/>
          <w:kern w:val="0"/>
        </w:rPr>
      </w:pPr>
      <w:bookmarkStart w:id="88" w:name="_Hlt70150994"/>
      <w:bookmarkEnd w:id="88"/>
      <w:bookmarkStart w:id="89" w:name="_Hlt69669771"/>
      <w:bookmarkEnd w:id="89"/>
      <w:bookmarkStart w:id="90" w:name="_Hlt112206772"/>
      <w:bookmarkEnd w:id="90"/>
      <w:bookmarkStart w:id="91" w:name="_Hlt87952408"/>
      <w:bookmarkEnd w:id="91"/>
      <w:bookmarkStart w:id="92" w:name="_Toc8710"/>
      <w:bookmarkStart w:id="93" w:name="_Hlt69698722"/>
      <w:bookmarkStart w:id="94" w:name="_Hlt69698769"/>
      <w:bookmarkStart w:id="95" w:name="_Hlt69698741"/>
      <w:r>
        <w:rPr>
          <w:rFonts w:hint="eastAsia" w:ascii="Times New Roman"/>
          <w:b/>
          <w:snapToGrid w:val="0"/>
          <w:color w:val="auto"/>
          <w:kern w:val="0"/>
        </w:rPr>
        <w:t>第</w:t>
      </w:r>
      <w:bookmarkStart w:id="96" w:name="_Hlt69669171"/>
      <w:bookmarkEnd w:id="96"/>
      <w:r>
        <w:rPr>
          <w:rFonts w:hint="eastAsia" w:ascii="Times New Roman"/>
          <w:b/>
          <w:snapToGrid w:val="0"/>
          <w:color w:val="auto"/>
          <w:kern w:val="0"/>
        </w:rPr>
        <w:t>二章</w:t>
      </w:r>
      <w:bookmarkStart w:id="97" w:name="_Hlt87793839"/>
      <w:bookmarkEnd w:id="97"/>
      <w:r>
        <w:rPr>
          <w:rFonts w:hint="eastAsia" w:ascii="Times New Roman"/>
          <w:b/>
          <w:snapToGrid w:val="0"/>
          <w:color w:val="auto"/>
          <w:kern w:val="0"/>
        </w:rPr>
        <w:t xml:space="preserve"> 中标人须知</w:t>
      </w:r>
      <w:bookmarkEnd w:id="92"/>
    </w:p>
    <w:bookmarkEnd w:id="93"/>
    <w:bookmarkEnd w:id="94"/>
    <w:bookmarkEnd w:id="95"/>
    <w:p>
      <w:pPr>
        <w:wordWrap w:val="0"/>
        <w:adjustRightInd w:val="0"/>
        <w:snapToGrid w:val="0"/>
        <w:spacing w:line="440" w:lineRule="exact"/>
        <w:ind w:firstLine="562"/>
        <w:rPr>
          <w:rFonts w:ascii="Times New Roman"/>
          <w:b/>
          <w:snapToGrid w:val="0"/>
          <w:color w:val="auto"/>
          <w:kern w:val="0"/>
        </w:rPr>
      </w:pPr>
    </w:p>
    <w:p>
      <w:pPr>
        <w:wordWrap w:val="0"/>
        <w:adjustRightInd w:val="0"/>
        <w:snapToGrid w:val="0"/>
        <w:spacing w:line="440" w:lineRule="exact"/>
        <w:ind w:firstLine="562"/>
        <w:outlineLvl w:val="1"/>
        <w:rPr>
          <w:rFonts w:ascii="Times New Roman"/>
          <w:snapToGrid w:val="0"/>
          <w:color w:val="auto"/>
          <w:kern w:val="0"/>
        </w:rPr>
      </w:pPr>
      <w:bookmarkStart w:id="98" w:name="_Toc18336"/>
      <w:r>
        <w:rPr>
          <w:rFonts w:hint="eastAsia" w:ascii="Times New Roman"/>
          <w:b/>
          <w:snapToGrid w:val="0"/>
          <w:color w:val="auto"/>
          <w:kern w:val="0"/>
        </w:rPr>
        <w:t>1．中标通知书</w:t>
      </w:r>
      <w:bookmarkEnd w:id="98"/>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rFonts w:ascii="Times New Roman"/>
          <w:snapToGrid w:val="0"/>
          <w:color w:val="auto"/>
          <w:kern w:val="0"/>
        </w:rPr>
      </w:pPr>
    </w:p>
    <w:p>
      <w:pPr>
        <w:wordWrap w:val="0"/>
        <w:adjustRightInd w:val="0"/>
        <w:snapToGrid w:val="0"/>
        <w:spacing w:line="440" w:lineRule="exact"/>
        <w:ind w:firstLine="562"/>
        <w:outlineLvl w:val="1"/>
        <w:rPr>
          <w:rFonts w:ascii="Times New Roman"/>
          <w:snapToGrid w:val="0"/>
          <w:color w:val="auto"/>
          <w:kern w:val="0"/>
        </w:rPr>
      </w:pPr>
      <w:bookmarkStart w:id="99" w:name="_Toc23133"/>
      <w:r>
        <w:rPr>
          <w:rFonts w:hint="eastAsia" w:ascii="Times New Roman"/>
          <w:b/>
          <w:bCs/>
          <w:snapToGrid w:val="0"/>
          <w:color w:val="auto"/>
          <w:kern w:val="0"/>
        </w:rPr>
        <w:t>2．中标结果公示</w:t>
      </w:r>
      <w:bookmarkEnd w:id="99"/>
    </w:p>
    <w:p>
      <w:pPr>
        <w:wordWrap w:val="0"/>
        <w:adjustRightInd w:val="0"/>
        <w:snapToGrid w:val="0"/>
        <w:spacing w:line="440" w:lineRule="exact"/>
        <w:ind w:firstLine="562"/>
        <w:rPr>
          <w:rFonts w:ascii="Times New Roman"/>
          <w:snapToGrid w:val="0"/>
          <w:color w:val="auto"/>
          <w:kern w:val="0"/>
        </w:rPr>
      </w:pPr>
      <w:r>
        <w:rPr>
          <w:rFonts w:hint="eastAsia" w:ascii="Times New Roman"/>
          <w:snapToGrid w:val="0"/>
          <w:color w:val="auto"/>
          <w:kern w:val="0"/>
        </w:rPr>
        <w:t>中标通知书发出后15日内，招标人应将中标结果在广东省招标投标监管网（http://zbtb.gd.gov.cn）及</w:t>
      </w:r>
      <w:r>
        <w:rPr>
          <w:rFonts w:hint="eastAsia" w:ascii="Times New Roman"/>
          <w:snapToGrid w:val="0"/>
          <w:color w:val="auto"/>
          <w:kern w:val="0"/>
          <w:szCs w:val="24"/>
        </w:rPr>
        <w:t>韶关市公共资源交易一体化平台（http://portal.ythpt.sg.gov.cn）</w:t>
      </w:r>
      <w:r>
        <w:rPr>
          <w:rFonts w:hint="eastAsia" w:ascii="Times New Roman"/>
          <w:snapToGrid w:val="0"/>
          <w:color w:val="auto"/>
          <w:kern w:val="0"/>
        </w:rPr>
        <w:t>进行公示。</w:t>
      </w:r>
    </w:p>
    <w:p>
      <w:pPr>
        <w:wordWrap w:val="0"/>
        <w:adjustRightInd w:val="0"/>
        <w:snapToGrid w:val="0"/>
        <w:spacing w:line="440" w:lineRule="exact"/>
        <w:ind w:firstLine="562"/>
        <w:rPr>
          <w:rFonts w:ascii="Times New Roman"/>
          <w:snapToGrid w:val="0"/>
          <w:color w:val="auto"/>
          <w:kern w:val="0"/>
        </w:rPr>
      </w:pPr>
    </w:p>
    <w:p>
      <w:pPr>
        <w:wordWrap w:val="0"/>
        <w:adjustRightInd w:val="0"/>
        <w:snapToGrid w:val="0"/>
        <w:spacing w:line="440" w:lineRule="exact"/>
        <w:ind w:firstLine="562"/>
        <w:outlineLvl w:val="1"/>
        <w:rPr>
          <w:rFonts w:ascii="Times New Roman"/>
          <w:snapToGrid w:val="0"/>
          <w:color w:val="auto"/>
          <w:kern w:val="0"/>
        </w:rPr>
      </w:pPr>
      <w:bookmarkStart w:id="100" w:name="_Toc21624"/>
      <w:r>
        <w:rPr>
          <w:rFonts w:hint="eastAsia" w:ascii="Times New Roman"/>
          <w:b/>
          <w:bCs/>
          <w:snapToGrid w:val="0"/>
          <w:color w:val="auto"/>
          <w:kern w:val="0"/>
        </w:rPr>
        <w:t>3．履约保证</w:t>
      </w:r>
      <w:bookmarkEnd w:id="100"/>
    </w:p>
    <w:p>
      <w:pPr>
        <w:wordWrap w:val="0"/>
        <w:adjustRightInd w:val="0"/>
        <w:snapToGrid w:val="0"/>
        <w:spacing w:line="440" w:lineRule="exact"/>
        <w:ind w:firstLine="562"/>
        <w:rPr>
          <w:rFonts w:ascii="Times New Roman"/>
          <w:snapToGrid w:val="0"/>
          <w:color w:val="auto"/>
          <w:kern w:val="0"/>
        </w:rPr>
      </w:pPr>
      <w:r>
        <w:rPr>
          <w:rFonts w:hint="eastAsia" w:ascii="Times New Roman"/>
          <w:b/>
          <w:bCs/>
          <w:snapToGrid w:val="0"/>
          <w:color w:val="auto"/>
          <w:kern w:val="0"/>
        </w:rPr>
        <w:t>3.1</w:t>
      </w:r>
      <w:r>
        <w:rPr>
          <w:rFonts w:hint="eastAsia" w:ascii="Times New Roman"/>
          <w:snapToGrid w:val="0"/>
          <w:color w:val="auto"/>
          <w:kern w:val="0"/>
        </w:rPr>
        <w:t xml:space="preserve"> 中标人须在领取中标通知书之日起</w:t>
      </w:r>
      <w:r>
        <w:rPr>
          <w:rFonts w:hint="eastAsia" w:ascii="Times New Roman"/>
          <w:snapToGrid w:val="0"/>
          <w:color w:val="auto"/>
          <w:kern w:val="0"/>
          <w:u w:val="single"/>
        </w:rPr>
        <w:t xml:space="preserve">  30 </w:t>
      </w:r>
      <w:r>
        <w:rPr>
          <w:rFonts w:hint="eastAsia" w:ascii="Times New Roman"/>
          <w:snapToGrid w:val="0"/>
          <w:color w:val="auto"/>
          <w:kern w:val="0"/>
        </w:rPr>
        <w:t>个工作日内、签订合同前向招标人提交金额为中标价</w:t>
      </w:r>
      <w:r>
        <w:rPr>
          <w:rFonts w:hint="eastAsia" w:ascii="Times New Roman"/>
          <w:snapToGrid w:val="0"/>
          <w:color w:val="auto"/>
          <w:kern w:val="0"/>
          <w:u w:val="single"/>
        </w:rPr>
        <w:t xml:space="preserve"> 3  </w:t>
      </w:r>
      <w:r>
        <w:rPr>
          <w:rFonts w:hint="eastAsia" w:ascii="Times New Roman"/>
          <w:snapToGrid w:val="0"/>
          <w:color w:val="auto"/>
          <w:kern w:val="0"/>
        </w:rPr>
        <w:t xml:space="preserve">% 的履约保证。 </w:t>
      </w:r>
    </w:p>
    <w:p>
      <w:pPr>
        <w:wordWrap w:val="0"/>
        <w:adjustRightInd w:val="0"/>
        <w:snapToGrid w:val="0"/>
        <w:spacing w:line="440" w:lineRule="exact"/>
        <w:ind w:firstLine="562"/>
        <w:rPr>
          <w:rFonts w:ascii="Times New Roman"/>
          <w:snapToGrid w:val="0"/>
          <w:color w:val="auto"/>
          <w:kern w:val="0"/>
        </w:rPr>
      </w:pPr>
    </w:p>
    <w:p>
      <w:pPr>
        <w:wordWrap w:val="0"/>
        <w:adjustRightInd w:val="0"/>
        <w:snapToGrid w:val="0"/>
        <w:spacing w:line="440" w:lineRule="exact"/>
        <w:ind w:firstLine="562"/>
        <w:rPr>
          <w:rFonts w:ascii="Times New Roman"/>
          <w:snapToGrid w:val="0"/>
          <w:color w:val="auto"/>
          <w:kern w:val="0"/>
        </w:rPr>
      </w:pPr>
      <w:r>
        <w:rPr>
          <w:rFonts w:hint="eastAsia" w:ascii="Times New Roman"/>
          <w:b/>
          <w:bCs/>
          <w:snapToGrid w:val="0"/>
          <w:color w:val="auto"/>
          <w:kern w:val="0"/>
        </w:rPr>
        <w:t>3.2</w:t>
      </w:r>
      <w:r>
        <w:rPr>
          <w:rFonts w:hint="eastAsia" w:ascii="Times New Roman"/>
          <w:snapToGrid w:val="0"/>
          <w:color w:val="auto"/>
          <w:kern w:val="0"/>
        </w:rPr>
        <w:t xml:space="preserve"> 履约保证的形式包括履约保证金、履约保证担保、履约保证保险三种，由中标人自主选择。</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（1）采用履约保证金的，中标人须从其法人开户银行的账号将履约保证金划至招标人指定账户，并详细注明项目名称及用途。</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3.3</w:t>
      </w:r>
      <w:r>
        <w:rPr>
          <w:rFonts w:hint="eastAsia" w:ascii="Times New Roman"/>
          <w:snapToGrid w:val="0"/>
          <w:color w:val="auto"/>
          <w:kern w:val="0"/>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3.4</w:t>
      </w:r>
      <w:r>
        <w:rPr>
          <w:rFonts w:hint="eastAsia" w:ascii="Times New Roman"/>
          <w:snapToGrid w:val="0"/>
          <w:color w:val="auto"/>
          <w:kern w:val="0"/>
        </w:rPr>
        <w:t xml:space="preserve"> 在监理实施过程中，如果监理人（即招标阶段的中标人，下同）不履行合同约定的义务或其履行不符合合同的约定，委托人（即招标阶段的招标人，下同）有权扣划相应金额的履约保证。</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3.5</w:t>
      </w:r>
      <w:r>
        <w:rPr>
          <w:rFonts w:hint="eastAsia" w:ascii="Times New Roman"/>
          <w:snapToGrid w:val="0"/>
          <w:color w:val="auto"/>
          <w:kern w:val="0"/>
        </w:rPr>
        <w:t xml:space="preserve"> 项目通过竣工验收之日后28天内，委托人将履约保证退还给监理人。</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b/>
          <w:bCs/>
          <w:snapToGrid w:val="0"/>
          <w:color w:val="auto"/>
          <w:kern w:val="0"/>
        </w:rPr>
      </w:pPr>
      <w:bookmarkStart w:id="101" w:name="_Toc22628"/>
      <w:r>
        <w:rPr>
          <w:rFonts w:hint="eastAsia" w:ascii="Times New Roman"/>
          <w:b/>
          <w:bCs/>
          <w:snapToGrid w:val="0"/>
          <w:color w:val="auto"/>
          <w:kern w:val="0"/>
        </w:rPr>
        <w:t>4．合同订立</w:t>
      </w:r>
      <w:bookmarkEnd w:id="101"/>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4.1</w:t>
      </w:r>
      <w:r>
        <w:rPr>
          <w:rFonts w:hint="eastAsia" w:ascii="Times New Roman"/>
          <w:snapToGrid w:val="0"/>
          <w:color w:val="auto"/>
          <w:kern w:val="0"/>
        </w:rPr>
        <w:t xml:space="preserve"> 招标人应当自中标通知书发出之日起</w:t>
      </w:r>
      <w:r>
        <w:rPr>
          <w:rFonts w:hint="eastAsia" w:ascii="Times New Roman"/>
          <w:snapToGrid w:val="0"/>
          <w:color w:val="auto"/>
          <w:kern w:val="0"/>
          <w:u w:val="single"/>
        </w:rPr>
        <w:t xml:space="preserve"> 30 </w:t>
      </w:r>
      <w:r>
        <w:rPr>
          <w:rFonts w:hint="eastAsia" w:ascii="Times New Roman"/>
          <w:snapToGrid w:val="0"/>
          <w:color w:val="auto"/>
          <w:kern w:val="0"/>
        </w:rPr>
        <w:t>日内，按照招标文件、中标人的投标文件与中标人订立书面合同。</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trike/>
          <w:snapToGrid w:val="0"/>
          <w:color w:val="auto"/>
          <w:kern w:val="0"/>
        </w:rPr>
      </w:pPr>
      <w:r>
        <w:rPr>
          <w:rFonts w:hint="eastAsia" w:ascii="Times New Roman"/>
          <w:b/>
          <w:bCs/>
          <w:snapToGrid w:val="0"/>
          <w:color w:val="auto"/>
          <w:kern w:val="0"/>
        </w:rPr>
        <w:t>4.2</w:t>
      </w:r>
      <w:r>
        <w:rPr>
          <w:rFonts w:hint="eastAsia" w:ascii="Times New Roman"/>
          <w:snapToGrid w:val="0"/>
          <w:color w:val="auto"/>
          <w:kern w:val="0"/>
        </w:rPr>
        <w:t xml:space="preserve"> 合同的标的、质量、履行期限条款和合同的价款、风险分担等主要条款，应当与招标文件、中标人的投标文件的内容一致。中标人在签订合同时不得向招标人提出附加条件。</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4.3</w:t>
      </w:r>
      <w:r>
        <w:rPr>
          <w:rFonts w:hint="eastAsia" w:ascii="Times New Roman"/>
          <w:snapToGrid w:val="0"/>
          <w:color w:val="auto"/>
          <w:kern w:val="0"/>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4.4</w:t>
      </w:r>
      <w:r>
        <w:rPr>
          <w:rFonts w:hint="eastAsia" w:ascii="Times New Roman"/>
          <w:snapToGrid w:val="0"/>
          <w:color w:val="auto"/>
          <w:kern w:val="0"/>
        </w:rPr>
        <w:t xml:space="preserve"> 在书面合同订立之日起2个工作日内，由中标人或招标代理机构将合同上传至建设工程交易系统，并发起退还投标保证的申请。韶关市公共资源交易中心在收到申请之日起3个工作日内，将投标保证金（或银行保函）退还给中标人和其他中标候选人。</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napToGrid w:val="0"/>
          <w:color w:val="auto"/>
          <w:kern w:val="0"/>
        </w:rPr>
      </w:pPr>
      <w:bookmarkStart w:id="102" w:name="_Toc6741"/>
      <w:r>
        <w:rPr>
          <w:rFonts w:hint="eastAsia" w:ascii="Times New Roman"/>
          <w:b/>
          <w:bCs/>
          <w:snapToGrid w:val="0"/>
          <w:color w:val="auto"/>
          <w:kern w:val="0"/>
        </w:rPr>
        <w:t>5．放弃中标的处理</w:t>
      </w:r>
      <w:bookmarkEnd w:id="102"/>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5.1</w:t>
      </w:r>
      <w:r>
        <w:rPr>
          <w:rFonts w:hint="eastAsia" w:ascii="Times New Roman"/>
          <w:snapToGrid w:val="0"/>
          <w:color w:val="auto"/>
          <w:kern w:val="0"/>
        </w:rPr>
        <w:t xml:space="preserve"> 中标人</w:t>
      </w:r>
      <w:r>
        <w:rPr>
          <w:snapToGrid w:val="0"/>
          <w:color w:val="auto"/>
        </w:rPr>
        <w:t>无正当理由</w:t>
      </w:r>
      <w:r>
        <w:rPr>
          <w:rFonts w:hint="eastAsia"/>
          <w:snapToGrid w:val="0"/>
          <w:color w:val="auto"/>
        </w:rPr>
        <w:t>放弃中标的，</w:t>
      </w:r>
      <w:r>
        <w:rPr>
          <w:rFonts w:hint="eastAsia" w:ascii="Times New Roman"/>
          <w:snapToGrid w:val="0"/>
          <w:color w:val="auto"/>
          <w:kern w:val="0"/>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Times New Roman"/>
          <w:bCs/>
          <w:snapToGrid w:val="0"/>
          <w:color w:val="auto"/>
          <w:kern w:val="0"/>
        </w:rPr>
        <w:t>因此种情况造成招标人重新招标的</w:t>
      </w:r>
      <w:r>
        <w:rPr>
          <w:rFonts w:hint="eastAsia" w:ascii="Times New Roman"/>
          <w:snapToGrid w:val="0"/>
          <w:color w:val="auto"/>
          <w:kern w:val="0"/>
        </w:rPr>
        <w:t>，招标人可不接受该弃标人再次投标。同时，招标人应将该弃标人的失信行为向行政监督部门报告。</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5.2</w:t>
      </w:r>
      <w:r>
        <w:rPr>
          <w:rFonts w:hint="eastAsia" w:ascii="Times New Roman"/>
          <w:snapToGrid w:val="0"/>
          <w:color w:val="auto"/>
          <w:kern w:val="0"/>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napToGrid w:val="0"/>
          <w:color w:val="auto"/>
          <w:kern w:val="0"/>
        </w:rPr>
      </w:pPr>
      <w:bookmarkStart w:id="103" w:name="_Toc15893"/>
      <w:r>
        <w:rPr>
          <w:rFonts w:hint="eastAsia" w:ascii="Times New Roman"/>
          <w:b/>
          <w:bCs/>
          <w:snapToGrid w:val="0"/>
          <w:color w:val="auto"/>
          <w:kern w:val="0"/>
        </w:rPr>
        <w:t>6．分包</w:t>
      </w:r>
      <w:bookmarkEnd w:id="103"/>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合同范围内的监理服务严禁分包，一经发现，委托人有权解除合同，由此引起的一切经济损失和法律责任由监理人自行承担。</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napToGrid w:val="0"/>
          <w:color w:val="auto"/>
          <w:kern w:val="0"/>
        </w:rPr>
      </w:pPr>
      <w:bookmarkStart w:id="104" w:name="_Toc24081"/>
      <w:r>
        <w:rPr>
          <w:rFonts w:hint="eastAsia" w:ascii="Times New Roman"/>
          <w:b/>
          <w:bCs/>
          <w:snapToGrid w:val="0"/>
          <w:color w:val="auto"/>
          <w:kern w:val="0"/>
        </w:rPr>
        <w:t>7．诚信登记</w:t>
      </w:r>
      <w:bookmarkEnd w:id="104"/>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监理人在签订合同之日起30日内，须按《韶关市住建管理局关于加强我市建筑行业企业及注册执业人员诚信管理的通知》（韶市建字〔2018）56号）的要求办理诚信登记，纳入诚信管理范围。</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b/>
          <w:bCs/>
          <w:snapToGrid w:val="0"/>
          <w:color w:val="auto"/>
          <w:kern w:val="0"/>
        </w:rPr>
      </w:pPr>
      <w:bookmarkStart w:id="105" w:name="_Toc17560"/>
      <w:r>
        <w:rPr>
          <w:rFonts w:hint="eastAsia" w:ascii="Times New Roman"/>
          <w:b/>
          <w:bCs/>
          <w:snapToGrid w:val="0"/>
          <w:color w:val="auto"/>
          <w:kern w:val="0"/>
        </w:rPr>
        <w:t>8．监理服务期限</w:t>
      </w:r>
      <w:bookmarkEnd w:id="105"/>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8</w:t>
      </w:r>
      <w:r>
        <w:rPr>
          <w:rFonts w:ascii="Times New Roman"/>
          <w:b/>
          <w:bCs/>
          <w:snapToGrid w:val="0"/>
          <w:color w:val="auto"/>
          <w:kern w:val="0"/>
        </w:rPr>
        <w:t>.</w:t>
      </w:r>
      <w:r>
        <w:rPr>
          <w:rFonts w:hint="eastAsia" w:ascii="Times New Roman"/>
          <w:b/>
          <w:bCs/>
          <w:snapToGrid w:val="0"/>
          <w:color w:val="auto"/>
          <w:kern w:val="0"/>
        </w:rPr>
        <w:t>1</w:t>
      </w:r>
      <w:r>
        <w:rPr>
          <w:rFonts w:ascii="Times New Roman"/>
          <w:snapToGrid w:val="0"/>
          <w:color w:val="auto"/>
          <w:kern w:val="0"/>
        </w:rPr>
        <w:t xml:space="preserve"> </w:t>
      </w:r>
      <w:r>
        <w:rPr>
          <w:rFonts w:hint="eastAsia" w:ascii="Times New Roman"/>
          <w:snapToGrid w:val="0"/>
          <w:color w:val="auto"/>
          <w:kern w:val="0"/>
        </w:rPr>
        <w:t>当满足专用</w:t>
      </w:r>
      <w:r>
        <w:rPr>
          <w:rFonts w:ascii="Times New Roman"/>
          <w:snapToGrid w:val="0"/>
          <w:color w:val="auto"/>
          <w:kern w:val="0"/>
        </w:rPr>
        <w:t>合同条款约定的开始监理条件</w:t>
      </w:r>
      <w:r>
        <w:rPr>
          <w:rFonts w:hint="eastAsia" w:ascii="Times New Roman"/>
          <w:snapToGrid w:val="0"/>
          <w:color w:val="auto"/>
          <w:kern w:val="0"/>
        </w:rPr>
        <w:t>时</w:t>
      </w:r>
      <w:r>
        <w:rPr>
          <w:rFonts w:ascii="Times New Roman"/>
          <w:snapToGrid w:val="0"/>
          <w:color w:val="auto"/>
          <w:kern w:val="0"/>
        </w:rPr>
        <w:t>，委托人应提前7天向监理人发出开始监理通知。监理服务期限自开始监理通知中载明的开始监理日期起计算</w:t>
      </w:r>
      <w:r>
        <w:rPr>
          <w:rFonts w:hint="eastAsia" w:ascii="Times New Roman"/>
          <w:snapToGrid w:val="0"/>
          <w:color w:val="auto"/>
          <w:kern w:val="0"/>
        </w:rPr>
        <w:t>。</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8</w:t>
      </w:r>
      <w:r>
        <w:rPr>
          <w:rFonts w:ascii="Times New Roman"/>
          <w:b/>
          <w:bCs/>
          <w:snapToGrid w:val="0"/>
          <w:color w:val="auto"/>
          <w:kern w:val="0"/>
        </w:rPr>
        <w:t>.</w:t>
      </w:r>
      <w:r>
        <w:rPr>
          <w:rFonts w:hint="eastAsia" w:ascii="Times New Roman"/>
          <w:b/>
          <w:bCs/>
          <w:snapToGrid w:val="0"/>
          <w:color w:val="auto"/>
          <w:kern w:val="0"/>
        </w:rPr>
        <w:t>2</w:t>
      </w:r>
      <w:r>
        <w:rPr>
          <w:rFonts w:ascii="Times New Roman"/>
          <w:snapToGrid w:val="0"/>
          <w:color w:val="auto"/>
          <w:kern w:val="0"/>
        </w:rPr>
        <w:t xml:space="preserve"> 在合同履行过程中，由于下列原因造成监理服务期限延误的，委托人应当延长监理服务期限并增加监理</w:t>
      </w:r>
      <w:r>
        <w:rPr>
          <w:rFonts w:hint="eastAsia" w:ascii="Times New Roman"/>
          <w:snapToGrid w:val="0"/>
          <w:color w:val="auto"/>
          <w:kern w:val="0"/>
        </w:rPr>
        <w:t>酬金</w:t>
      </w:r>
      <w:r>
        <w:rPr>
          <w:rFonts w:ascii="Times New Roman"/>
          <w:snapToGrid w:val="0"/>
          <w:color w:val="auto"/>
          <w:kern w:val="0"/>
        </w:rPr>
        <w:t>，具体方法在专用合同条款中约定。</w:t>
      </w:r>
    </w:p>
    <w:p>
      <w:pPr>
        <w:wordWrap w:val="0"/>
        <w:adjustRightInd w:val="0"/>
        <w:snapToGrid w:val="0"/>
        <w:spacing w:line="440" w:lineRule="exact"/>
        <w:ind w:firstLine="480" w:firstLineChars="200"/>
        <w:rPr>
          <w:rFonts w:ascii="Times New Roman"/>
          <w:snapToGrid w:val="0"/>
          <w:color w:val="auto"/>
          <w:kern w:val="0"/>
        </w:rPr>
      </w:pPr>
      <w:r>
        <w:rPr>
          <w:rFonts w:ascii="Times New Roman"/>
          <w:snapToGrid w:val="0"/>
          <w:color w:val="auto"/>
          <w:kern w:val="0"/>
        </w:rPr>
        <w:t>（1）合同变更；</w:t>
      </w:r>
    </w:p>
    <w:p>
      <w:pPr>
        <w:wordWrap w:val="0"/>
        <w:adjustRightInd w:val="0"/>
        <w:snapToGrid w:val="0"/>
        <w:spacing w:line="440" w:lineRule="exact"/>
        <w:ind w:firstLine="480" w:firstLineChars="200"/>
        <w:rPr>
          <w:rFonts w:ascii="Times New Roman"/>
          <w:snapToGrid w:val="0"/>
          <w:color w:val="auto"/>
          <w:kern w:val="0"/>
        </w:rPr>
      </w:pPr>
      <w:r>
        <w:rPr>
          <w:rFonts w:ascii="Times New Roman"/>
          <w:snapToGrid w:val="0"/>
          <w:color w:val="auto"/>
          <w:kern w:val="0"/>
        </w:rPr>
        <w:t>（2）因委托人原因导致的监理工作暂停；</w:t>
      </w:r>
    </w:p>
    <w:p>
      <w:pPr>
        <w:wordWrap w:val="0"/>
        <w:adjustRightInd w:val="0"/>
        <w:snapToGrid w:val="0"/>
        <w:spacing w:line="440" w:lineRule="exact"/>
        <w:ind w:firstLine="480" w:firstLineChars="200"/>
        <w:rPr>
          <w:rFonts w:ascii="Times New Roman"/>
          <w:snapToGrid w:val="0"/>
          <w:color w:val="auto"/>
          <w:kern w:val="0"/>
        </w:rPr>
      </w:pPr>
      <w:r>
        <w:rPr>
          <w:rFonts w:ascii="Times New Roman"/>
          <w:snapToGrid w:val="0"/>
          <w:color w:val="auto"/>
          <w:kern w:val="0"/>
        </w:rPr>
        <w:t>（3）未按合同约定及时支付监理</w:t>
      </w:r>
      <w:r>
        <w:rPr>
          <w:rFonts w:hint="eastAsia" w:ascii="Times New Roman"/>
          <w:snapToGrid w:val="0"/>
          <w:color w:val="auto"/>
          <w:kern w:val="0"/>
        </w:rPr>
        <w:t>服务酬金</w:t>
      </w:r>
      <w:r>
        <w:rPr>
          <w:rFonts w:ascii="Times New Roman"/>
          <w:snapToGrid w:val="0"/>
          <w:color w:val="auto"/>
          <w:kern w:val="0"/>
        </w:rPr>
        <w:t>；</w:t>
      </w:r>
    </w:p>
    <w:p>
      <w:pPr>
        <w:wordWrap w:val="0"/>
        <w:adjustRightInd w:val="0"/>
        <w:snapToGrid w:val="0"/>
        <w:spacing w:line="440" w:lineRule="exact"/>
        <w:ind w:firstLine="480" w:firstLineChars="200"/>
        <w:rPr>
          <w:rFonts w:ascii="Times New Roman"/>
          <w:snapToGrid w:val="0"/>
          <w:color w:val="auto"/>
          <w:kern w:val="0"/>
        </w:rPr>
      </w:pPr>
      <w:r>
        <w:rPr>
          <w:rFonts w:ascii="Times New Roman"/>
          <w:snapToGrid w:val="0"/>
          <w:color w:val="auto"/>
          <w:kern w:val="0"/>
        </w:rPr>
        <w:t>（4）未及时履行合同约定的相关义务；</w:t>
      </w:r>
    </w:p>
    <w:p>
      <w:pPr>
        <w:wordWrap w:val="0"/>
        <w:adjustRightInd w:val="0"/>
        <w:snapToGrid w:val="0"/>
        <w:spacing w:line="440" w:lineRule="exact"/>
        <w:ind w:firstLine="480" w:firstLineChars="200"/>
        <w:rPr>
          <w:rFonts w:ascii="Times New Roman"/>
          <w:snapToGrid w:val="0"/>
          <w:color w:val="auto"/>
          <w:kern w:val="0"/>
        </w:rPr>
      </w:pPr>
      <w:r>
        <w:rPr>
          <w:rFonts w:ascii="Times New Roman"/>
          <w:snapToGrid w:val="0"/>
          <w:color w:val="auto"/>
          <w:kern w:val="0"/>
        </w:rPr>
        <w:t>（5）由于承包人</w:t>
      </w:r>
      <w:r>
        <w:rPr>
          <w:rFonts w:hint="eastAsia" w:ascii="Times New Roman"/>
          <w:snapToGrid w:val="0"/>
          <w:color w:val="auto"/>
          <w:kern w:val="0"/>
        </w:rPr>
        <w:t>（指在本招标项目监理范围内，与委托人签订勘察、设计、施工承包合同的当事人，下同）</w:t>
      </w:r>
      <w:r>
        <w:rPr>
          <w:rFonts w:ascii="Times New Roman"/>
          <w:snapToGrid w:val="0"/>
          <w:color w:val="auto"/>
          <w:kern w:val="0"/>
        </w:rPr>
        <w:t>延误、行政管理造成的监理服务</w:t>
      </w:r>
      <w:r>
        <w:rPr>
          <w:rFonts w:hint="eastAsia" w:ascii="Times New Roman"/>
          <w:snapToGrid w:val="0"/>
          <w:color w:val="auto"/>
          <w:kern w:val="0"/>
        </w:rPr>
        <w:t>期限</w:t>
      </w:r>
      <w:r>
        <w:rPr>
          <w:rFonts w:ascii="Times New Roman"/>
          <w:snapToGrid w:val="0"/>
          <w:color w:val="auto"/>
          <w:kern w:val="0"/>
        </w:rPr>
        <w:t>延误；</w:t>
      </w:r>
    </w:p>
    <w:p>
      <w:pPr>
        <w:wordWrap w:val="0"/>
        <w:adjustRightInd w:val="0"/>
        <w:snapToGrid w:val="0"/>
        <w:spacing w:line="440" w:lineRule="exact"/>
        <w:ind w:firstLine="480" w:firstLineChars="200"/>
        <w:rPr>
          <w:rFonts w:ascii="Times New Roman"/>
          <w:snapToGrid w:val="0"/>
          <w:color w:val="auto"/>
          <w:kern w:val="0"/>
        </w:rPr>
      </w:pPr>
      <w:r>
        <w:rPr>
          <w:rFonts w:ascii="Times New Roman"/>
          <w:snapToGrid w:val="0"/>
          <w:color w:val="auto"/>
          <w:kern w:val="0"/>
        </w:rPr>
        <w:t>（6）造成监理服务期限延误的其他原因。</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napToGrid w:val="0"/>
          <w:color w:val="auto"/>
          <w:kern w:val="0"/>
        </w:rPr>
      </w:pPr>
      <w:bookmarkStart w:id="106" w:name="_Toc17664"/>
      <w:r>
        <w:rPr>
          <w:rFonts w:hint="eastAsia" w:ascii="Times New Roman"/>
          <w:b/>
          <w:bCs/>
          <w:snapToGrid w:val="0"/>
          <w:color w:val="auto"/>
          <w:kern w:val="0"/>
        </w:rPr>
        <w:t>9．项目监理机构</w:t>
      </w:r>
      <w:bookmarkEnd w:id="106"/>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9.1</w:t>
      </w:r>
      <w:r>
        <w:rPr>
          <w:rFonts w:hint="eastAsia" w:ascii="Times New Roman"/>
          <w:snapToGrid w:val="0"/>
          <w:color w:val="auto"/>
          <w:kern w:val="0"/>
        </w:rPr>
        <w:t xml:space="preserve"> 监理人派驻项目监理机构的人员必须为其投标文件确定的人员，否则委托人有权解除合同。</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9.2</w:t>
      </w:r>
      <w:r>
        <w:rPr>
          <w:rFonts w:hint="eastAsia" w:ascii="Times New Roman"/>
          <w:snapToGrid w:val="0"/>
          <w:color w:val="auto"/>
          <w:kern w:val="0"/>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trike/>
          <w:snapToGrid w:val="0"/>
          <w:color w:val="auto"/>
          <w:kern w:val="0"/>
        </w:rPr>
      </w:pPr>
      <w:bookmarkStart w:id="107" w:name="_Toc20861"/>
      <w:r>
        <w:rPr>
          <w:rFonts w:hint="eastAsia" w:ascii="Times New Roman"/>
          <w:b/>
          <w:snapToGrid w:val="0"/>
          <w:color w:val="auto"/>
          <w:kern w:val="0"/>
        </w:rPr>
        <w:t>10．安全防护</w:t>
      </w:r>
      <w:bookmarkEnd w:id="107"/>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监理人应按照安全监理有关规定，采取严格、科学的安全防护措施，确保监理人员人身安全，承担由于自身安全防护措施不力所造成的安全事故责任和发生的费用。</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trike/>
          <w:snapToGrid w:val="0"/>
          <w:color w:val="auto"/>
          <w:kern w:val="0"/>
        </w:rPr>
      </w:pPr>
      <w:bookmarkStart w:id="108" w:name="_Toc17881"/>
      <w:r>
        <w:rPr>
          <w:rFonts w:hint="eastAsia" w:ascii="Times New Roman"/>
          <w:b/>
          <w:snapToGrid w:val="0"/>
          <w:color w:val="auto"/>
          <w:kern w:val="0"/>
        </w:rPr>
        <w:t>11．接受监督</w:t>
      </w:r>
      <w:bookmarkEnd w:id="108"/>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监理人应严格按照法律、法规以及</w:t>
      </w:r>
      <w:r>
        <w:rPr>
          <w:rFonts w:hint="eastAsia" w:ascii="Times New Roman"/>
          <w:bCs/>
          <w:snapToGrid w:val="0"/>
          <w:color w:val="auto"/>
          <w:kern w:val="0"/>
        </w:rPr>
        <w:t>《建设工程监理规范》（GB/T 50319—2013）有关规定实施监理，同时须</w:t>
      </w:r>
      <w:r>
        <w:rPr>
          <w:rFonts w:hint="eastAsia" w:ascii="Times New Roman"/>
          <w:snapToGrid w:val="0"/>
          <w:color w:val="auto"/>
          <w:kern w:val="0"/>
        </w:rPr>
        <w:t>服从委托人以及建设行政主管部门对监理工作全方位的监督，及时将监理大纲、监理规划、监理实施细则等监理文件报委托人审查备案。</w:t>
      </w:r>
    </w:p>
    <w:p>
      <w:pPr>
        <w:wordWrap w:val="0"/>
        <w:adjustRightInd w:val="0"/>
        <w:snapToGrid w:val="0"/>
        <w:spacing w:line="440" w:lineRule="exact"/>
        <w:ind w:firstLine="560"/>
        <w:rPr>
          <w:rFonts w:ascii="Times New Roman"/>
          <w:bCs/>
          <w:snapToGrid w:val="0"/>
          <w:color w:val="auto"/>
          <w:kern w:val="0"/>
        </w:rPr>
      </w:pPr>
    </w:p>
    <w:p>
      <w:pPr>
        <w:wordWrap w:val="0"/>
        <w:adjustRightInd w:val="0"/>
        <w:snapToGrid w:val="0"/>
        <w:spacing w:line="440" w:lineRule="exact"/>
        <w:ind w:firstLine="560"/>
        <w:outlineLvl w:val="1"/>
        <w:rPr>
          <w:rFonts w:ascii="Times New Roman"/>
          <w:bCs/>
          <w:snapToGrid w:val="0"/>
          <w:color w:val="auto"/>
          <w:kern w:val="0"/>
        </w:rPr>
      </w:pPr>
      <w:bookmarkStart w:id="109" w:name="_Toc4730"/>
      <w:r>
        <w:rPr>
          <w:rFonts w:hint="eastAsia" w:ascii="Times New Roman"/>
          <w:b/>
          <w:snapToGrid w:val="0"/>
          <w:color w:val="auto"/>
          <w:kern w:val="0"/>
        </w:rPr>
        <w:t>12．监理档案移交</w:t>
      </w:r>
      <w:bookmarkEnd w:id="109"/>
    </w:p>
    <w:p>
      <w:pPr>
        <w:wordWrap w:val="0"/>
        <w:adjustRightInd w:val="0"/>
        <w:snapToGrid w:val="0"/>
        <w:spacing w:line="440" w:lineRule="exact"/>
        <w:ind w:firstLine="560"/>
        <w:rPr>
          <w:rFonts w:ascii="Times New Roman"/>
          <w:bCs/>
          <w:snapToGrid w:val="0"/>
          <w:color w:val="auto"/>
          <w:kern w:val="0"/>
        </w:rPr>
      </w:pPr>
      <w:r>
        <w:rPr>
          <w:rFonts w:hint="eastAsia" w:ascii="Times New Roman"/>
          <w:bCs/>
          <w:snapToGrid w:val="0"/>
          <w:color w:val="auto"/>
          <w:kern w:val="0"/>
        </w:rPr>
        <w:t>项目竣工验收后，监理人应向委托人提交一式</w:t>
      </w:r>
      <w:r>
        <w:rPr>
          <w:rFonts w:hint="eastAsia" w:ascii="Times New Roman"/>
          <w:bCs/>
          <w:snapToGrid w:val="0"/>
          <w:color w:val="auto"/>
          <w:kern w:val="0"/>
          <w:u w:val="single"/>
        </w:rPr>
        <w:t xml:space="preserve"> 五 </w:t>
      </w:r>
      <w:r>
        <w:rPr>
          <w:rFonts w:hint="eastAsia" w:ascii="Times New Roman"/>
          <w:bCs/>
          <w:snapToGrid w:val="0"/>
          <w:color w:val="auto"/>
          <w:kern w:val="0"/>
        </w:rPr>
        <w:t>份符合《建设工程监理规范》（GB/T 50319—2013）以及《韶关市城市建设档案管理办法》要求的监理档案。</w:t>
      </w:r>
    </w:p>
    <w:p>
      <w:pPr>
        <w:wordWrap w:val="0"/>
        <w:adjustRightInd w:val="0"/>
        <w:snapToGrid w:val="0"/>
        <w:spacing w:line="440" w:lineRule="exact"/>
        <w:ind w:firstLine="560"/>
        <w:rPr>
          <w:rFonts w:ascii="Times New Roman"/>
          <w:bCs/>
          <w:snapToGrid w:val="0"/>
          <w:color w:val="auto"/>
          <w:kern w:val="0"/>
        </w:rPr>
      </w:pPr>
    </w:p>
    <w:p>
      <w:pPr>
        <w:wordWrap w:val="0"/>
        <w:adjustRightInd w:val="0"/>
        <w:snapToGrid w:val="0"/>
        <w:spacing w:line="440" w:lineRule="exact"/>
        <w:ind w:firstLine="560"/>
        <w:outlineLvl w:val="1"/>
        <w:rPr>
          <w:rFonts w:ascii="Times New Roman"/>
          <w:strike/>
          <w:snapToGrid w:val="0"/>
          <w:color w:val="auto"/>
          <w:kern w:val="0"/>
        </w:rPr>
      </w:pPr>
      <w:bookmarkStart w:id="110" w:name="_Toc2540"/>
      <w:r>
        <w:rPr>
          <w:rFonts w:hint="eastAsia" w:ascii="Times New Roman"/>
          <w:b/>
          <w:bCs/>
          <w:snapToGrid w:val="0"/>
          <w:color w:val="auto"/>
          <w:kern w:val="0"/>
        </w:rPr>
        <w:t>13</w:t>
      </w:r>
      <w:r>
        <w:rPr>
          <w:rFonts w:hint="eastAsia" w:ascii="Times New Roman"/>
          <w:b/>
          <w:snapToGrid w:val="0"/>
          <w:color w:val="auto"/>
          <w:kern w:val="0"/>
        </w:rPr>
        <w:t>．不良行为处理</w:t>
      </w:r>
      <w:bookmarkEnd w:id="110"/>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监理人及其有关人员有下列行为之一的，委托人应及时报请建设行政主管部门查处。除按照有关法律、法规进行处罚外，不良行为将计入企业及有关个人诚信档案，并在韶关市住房和城乡建设管理局网站（http://zgj.sg.gov.cn）公布。</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（1）转让监理业务的；</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（2）非原参加投标中标的总监理工程师负责组织监理或在实施过程中擅自更换总监理工程师的、项目监理机构的其他监理人员与中标文件确定的人员不相符的；</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（3）与建设单位、施工单位串通，签认虚假工程量或工程造价的；</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（4）现场监理不到位的；</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（5）非本人资格证书注册单位从事监理工作的；</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（6）总监理工程师承担超过三项工程监理任务的；</w:t>
      </w:r>
    </w:p>
    <w:p>
      <w:pPr>
        <w:pStyle w:val="69"/>
        <w:wordWrap w:val="0"/>
        <w:adjustRightInd w:val="0"/>
        <w:snapToGrid w:val="0"/>
        <w:spacing w:line="440" w:lineRule="exact"/>
        <w:ind w:firstLine="480" w:firstLineChars="200"/>
        <w:jc w:val="left"/>
        <w:rPr>
          <w:snapToGrid w:val="0"/>
          <w:color w:val="auto"/>
          <w:kern w:val="0"/>
        </w:rPr>
      </w:pPr>
      <w:r>
        <w:rPr>
          <w:rFonts w:hint="eastAsia"/>
          <w:snapToGrid w:val="0"/>
          <w:color w:val="auto"/>
          <w:kern w:val="0"/>
        </w:rPr>
        <w:t>（7）违反有关法律、法规、规章规定的其它行为。</w:t>
      </w:r>
    </w:p>
    <w:p>
      <w:pPr>
        <w:pStyle w:val="69"/>
        <w:wordWrap w:val="0"/>
        <w:adjustRightInd w:val="0"/>
        <w:snapToGrid w:val="0"/>
        <w:spacing w:line="440" w:lineRule="exact"/>
        <w:ind w:firstLine="480" w:firstLineChars="200"/>
        <w:jc w:val="left"/>
        <w:rPr>
          <w:snapToGrid w:val="0"/>
          <w:color w:val="auto"/>
          <w:kern w:val="0"/>
        </w:rPr>
      </w:pPr>
    </w:p>
    <w:p>
      <w:pPr>
        <w:pStyle w:val="69"/>
        <w:wordWrap w:val="0"/>
        <w:adjustRightInd w:val="0"/>
        <w:snapToGrid w:val="0"/>
        <w:spacing w:line="440" w:lineRule="exact"/>
        <w:ind w:firstLine="482" w:firstLineChars="200"/>
        <w:jc w:val="left"/>
        <w:outlineLvl w:val="1"/>
        <w:rPr>
          <w:b/>
          <w:bCs/>
          <w:snapToGrid w:val="0"/>
          <w:color w:val="auto"/>
          <w:kern w:val="0"/>
          <w:szCs w:val="28"/>
        </w:rPr>
      </w:pPr>
      <w:bookmarkStart w:id="111" w:name="_Toc15431"/>
      <w:r>
        <w:rPr>
          <w:rFonts w:hint="eastAsia"/>
          <w:b/>
          <w:bCs/>
          <w:snapToGrid w:val="0"/>
          <w:color w:val="auto"/>
          <w:kern w:val="0"/>
        </w:rPr>
        <w:t>14</w:t>
      </w:r>
      <w:r>
        <w:rPr>
          <w:rFonts w:hint="eastAsia"/>
          <w:b/>
          <w:snapToGrid w:val="0"/>
          <w:color w:val="auto"/>
          <w:kern w:val="0"/>
        </w:rPr>
        <w:t>．</w:t>
      </w:r>
      <w:r>
        <w:rPr>
          <w:rFonts w:hint="eastAsia"/>
          <w:b/>
          <w:bCs/>
          <w:snapToGrid w:val="0"/>
          <w:color w:val="auto"/>
          <w:kern w:val="0"/>
          <w:szCs w:val="28"/>
        </w:rPr>
        <w:t>信用评价条款内容</w:t>
      </w:r>
      <w:bookmarkEnd w:id="111"/>
    </w:p>
    <w:p>
      <w:pPr>
        <w:pStyle w:val="77"/>
        <w:wordWrap w:val="0"/>
        <w:adjustRightInd w:val="0"/>
        <w:snapToGrid w:val="0"/>
        <w:spacing w:line="440" w:lineRule="exact"/>
        <w:ind w:firstLine="560"/>
        <w:rPr>
          <w:rFonts w:ascii="Times New Roman"/>
          <w:snapToGrid w:val="0"/>
          <w:color w:val="auto"/>
          <w:kern w:val="0"/>
          <w:szCs w:val="28"/>
        </w:rPr>
      </w:pPr>
      <w:r>
        <w:rPr>
          <w:rFonts w:hint="eastAsia" w:ascii="Times New Roman"/>
          <w:snapToGrid w:val="0"/>
          <w:color w:val="auto"/>
          <w:kern w:val="0"/>
          <w:szCs w:val="28"/>
        </w:rPr>
        <w:t>由委托人决定是否对监理人的履约情况进行信用评价。若进行信用评价，评价条款由委托人自拟，条款内容可参考人员到位情况、服务配合程度、服务成果质量、项目后期服务以及信用评价结果的运用等。</w:t>
      </w:r>
    </w:p>
    <w:p>
      <w:pPr>
        <w:pStyle w:val="77"/>
        <w:wordWrap w:val="0"/>
        <w:adjustRightInd w:val="0"/>
        <w:snapToGrid w:val="0"/>
        <w:spacing w:line="440" w:lineRule="exact"/>
        <w:ind w:firstLine="560"/>
        <w:rPr>
          <w:rFonts w:ascii="Times New Roman"/>
          <w:b/>
          <w:bCs/>
          <w:snapToGrid w:val="0"/>
          <w:color w:val="auto"/>
          <w:kern w:val="0"/>
        </w:rPr>
      </w:pPr>
    </w:p>
    <w:p>
      <w:pPr>
        <w:pStyle w:val="77"/>
        <w:wordWrap w:val="0"/>
        <w:adjustRightInd w:val="0"/>
        <w:snapToGrid w:val="0"/>
        <w:spacing w:line="440" w:lineRule="exact"/>
        <w:ind w:firstLine="560"/>
        <w:rPr>
          <w:rFonts w:ascii="Times New Roman"/>
          <w:b/>
          <w:bCs/>
          <w:snapToGrid w:val="0"/>
          <w:color w:val="auto"/>
          <w:kern w:val="0"/>
        </w:rPr>
      </w:pPr>
    </w:p>
    <w:p>
      <w:pPr>
        <w:pStyle w:val="77"/>
        <w:wordWrap w:val="0"/>
        <w:adjustRightInd w:val="0"/>
        <w:snapToGrid w:val="0"/>
        <w:spacing w:line="440" w:lineRule="exact"/>
        <w:ind w:firstLine="560"/>
        <w:rPr>
          <w:rFonts w:ascii="Times New Roman"/>
          <w:b/>
          <w:bCs/>
          <w:snapToGrid w:val="0"/>
          <w:color w:val="auto"/>
          <w:kern w:val="0"/>
        </w:rPr>
        <w:sectPr>
          <w:endnotePr>
            <w:numFmt w:val="decimal"/>
          </w:endnotePr>
          <w:pgSz w:w="11906" w:h="16838"/>
          <w:pgMar w:top="1701" w:right="1531" w:bottom="1417" w:left="1531" w:header="850" w:footer="992" w:gutter="0"/>
          <w:cols w:space="720" w:num="1"/>
          <w:docGrid w:linePitch="327" w:charSpace="0"/>
        </w:sect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rPr>
      </w:pPr>
      <w:bookmarkStart w:id="112" w:name="_Hlt69698776"/>
      <w:r>
        <w:rPr>
          <w:rFonts w:ascii="Times New Roman"/>
          <w:b/>
          <w:snapToGrid w:val="0"/>
          <w:color w:val="auto"/>
          <w:sz w:val="24"/>
        </w:rPr>
        <w:t>　</w:t>
      </w:r>
      <w:bookmarkStart w:id="113" w:name="_Toc2319"/>
      <w:bookmarkStart w:id="114" w:name="_Toc29099"/>
      <w:bookmarkStart w:id="115" w:name="_Hlt69698765"/>
      <w:bookmarkStart w:id="116" w:name="_Hlt69698713"/>
      <w:r>
        <w:rPr>
          <w:rFonts w:hint="eastAsia" w:ascii="Times New Roman"/>
          <w:b/>
          <w:snapToGrid w:val="0"/>
          <w:color w:val="auto"/>
          <w:sz w:val="24"/>
        </w:rPr>
        <w:t>第三章</w:t>
      </w:r>
      <w:bookmarkStart w:id="117" w:name="_Hlt87793831"/>
      <w:bookmarkEnd w:id="117"/>
      <w:r>
        <w:rPr>
          <w:rFonts w:hint="eastAsia" w:ascii="Times New Roman"/>
          <w:b/>
          <w:snapToGrid w:val="0"/>
          <w:color w:val="auto"/>
          <w:sz w:val="24"/>
        </w:rPr>
        <w:t xml:space="preserve"> 拟签订合同的主要条款</w:t>
      </w:r>
      <w:bookmarkEnd w:id="113"/>
      <w:bookmarkEnd w:id="114"/>
    </w:p>
    <w:bookmarkEnd w:id="115"/>
    <w:bookmarkEnd w:id="116"/>
    <w:p>
      <w:pPr>
        <w:pStyle w:val="4"/>
        <w:wordWrap w:val="0"/>
        <w:autoSpaceDE/>
        <w:autoSpaceDN/>
        <w:snapToGrid w:val="0"/>
        <w:spacing w:line="440" w:lineRule="exact"/>
        <w:ind w:firstLine="480"/>
        <w:jc w:val="both"/>
        <w:rPr>
          <w:rFonts w:ascii="Times New Roman"/>
          <w:b/>
          <w:snapToGrid w:val="0"/>
          <w:color w:val="auto"/>
        </w:rPr>
      </w:pPr>
      <w:bookmarkStart w:id="118" w:name="_Toc326916629"/>
      <w:bookmarkStart w:id="119" w:name="_Toc322793288"/>
    </w:p>
    <w:bookmarkEnd w:id="118"/>
    <w:bookmarkEnd w:id="119"/>
    <w:p>
      <w:pPr>
        <w:wordWrap w:val="0"/>
        <w:adjustRightInd w:val="0"/>
        <w:snapToGrid w:val="0"/>
        <w:spacing w:line="440" w:lineRule="exact"/>
        <w:ind w:firstLine="482" w:firstLineChars="200"/>
        <w:outlineLvl w:val="1"/>
        <w:rPr>
          <w:rFonts w:ascii="Times New Roman"/>
          <w:snapToGrid w:val="0"/>
          <w:color w:val="auto"/>
          <w:kern w:val="0"/>
        </w:rPr>
      </w:pPr>
      <w:bookmarkStart w:id="120" w:name="_Toc11616"/>
      <w:r>
        <w:rPr>
          <w:rFonts w:hint="eastAsia" w:ascii="Times New Roman"/>
          <w:b/>
          <w:bCs/>
          <w:snapToGrid w:val="0"/>
          <w:color w:val="auto"/>
          <w:kern w:val="0"/>
        </w:rPr>
        <w:t>1．现场办公条件</w:t>
      </w:r>
      <w:bookmarkEnd w:id="120"/>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1.1</w:t>
      </w:r>
      <w:r>
        <w:rPr>
          <w:rFonts w:hint="eastAsia" w:ascii="Times New Roman"/>
          <w:snapToGrid w:val="0"/>
          <w:color w:val="auto"/>
          <w:kern w:val="0"/>
        </w:rPr>
        <w:t xml:space="preserve"> 监理人的办公、休息场所不得与承包人混用。所需场所、水电网络接入由委托人征求监理人意见后，与承包人协调明确，但费用（若有）由监理人支付。监理人所需场所的数量及其面积应与项目规模、特点相匹配，并应满足监理工作正常运作的需要。</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1.2</w:t>
      </w:r>
      <w:r>
        <w:rPr>
          <w:rFonts w:hint="eastAsia" w:ascii="Times New Roman"/>
          <w:snapToGrid w:val="0"/>
          <w:color w:val="auto"/>
          <w:kern w:val="0"/>
        </w:rPr>
        <w:t xml:space="preserve"> 监理人应按照工程需要，自行配备以下的设施、设备：</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（1）办公桌椅、文件柜、床铺被褥、供冷采暖设施等办公和生活设施；</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（2）电脑、投影、打印机、复印机、传真机等办公设备及其耗材；</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（3）拍摄、录音、录像等取证器材；</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（4）信息化管理软件或系统；</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（5）通信和交通工具；</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（6）本招标项目必备的规范标准、图集等书籍手册；</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（7）安全帽、安全鞋、安全手套、安全服装、手电筒等安全防护用具；</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（8）</w:t>
      </w:r>
      <w:r>
        <w:rPr>
          <w:rFonts w:hint="eastAsia" w:ascii="Times New Roman"/>
          <w:snapToGrid w:val="0"/>
          <w:color w:val="auto"/>
          <w:kern w:val="0"/>
          <w:u w:val="single"/>
        </w:rPr>
        <w:t xml:space="preserve"> 指纹识别  </w:t>
      </w:r>
      <w:r>
        <w:rPr>
          <w:rFonts w:hint="eastAsia" w:ascii="Times New Roman"/>
          <w:snapToGrid w:val="0"/>
          <w:color w:val="auto"/>
          <w:kern w:val="0"/>
        </w:rPr>
        <w:t>考勤设备；</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（7）其他与监理工作有关的设备与用品。</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b/>
          <w:bCs/>
          <w:snapToGrid w:val="0"/>
          <w:color w:val="auto"/>
          <w:kern w:val="0"/>
        </w:rPr>
      </w:pPr>
      <w:bookmarkStart w:id="121" w:name="_Toc15844"/>
      <w:r>
        <w:rPr>
          <w:rFonts w:hint="eastAsia" w:ascii="Times New Roman"/>
          <w:b/>
          <w:bCs/>
          <w:snapToGrid w:val="0"/>
          <w:color w:val="auto"/>
          <w:kern w:val="0"/>
        </w:rPr>
        <w:t>2．酬金</w:t>
      </w:r>
      <w:bookmarkEnd w:id="121"/>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2.1</w:t>
      </w:r>
      <w:r>
        <w:rPr>
          <w:rFonts w:hint="eastAsia" w:ascii="Times New Roman"/>
          <w:snapToGrid w:val="0"/>
          <w:color w:val="auto"/>
          <w:kern w:val="0"/>
        </w:rPr>
        <w:t xml:space="preserve"> “酬金”指监理人履行本合同义务，委托人按照本合同约定（包括按照合同约定进行的变更和调整）给付监理人的金额，由正常工作酬金、附加工作酬金（若有）、合理化建议奖励（若有）组成。“正常工作酬金”指监理人完成正常工作，委托人应给付监理人并在协议书中载明的签约酬金额。“附加工作酬金”指监理人完成附加工作，委托人应给付监理人的金额。“合理化建议奖励”指监理人在服务过程中提出的合理化建议，使委托人获得经济效益的，双方在合同专用条件中约定的奖励金额。</w:t>
      </w:r>
    </w:p>
    <w:p>
      <w:pPr>
        <w:pStyle w:val="9"/>
        <w:ind w:firstLine="482" w:firstLineChars="200"/>
        <w:rPr>
          <w:rFonts w:hint="eastAsia" w:hAnsi="宋体" w:cs="宋体"/>
          <w:u w:val="single"/>
        </w:rPr>
      </w:pPr>
      <w:r>
        <w:rPr>
          <w:rFonts w:hint="eastAsia" w:ascii="Times New Roman"/>
          <w:b/>
          <w:bCs/>
          <w:snapToGrid w:val="0"/>
          <w:color w:val="auto"/>
          <w:kern w:val="0"/>
          <w:u w:val="none"/>
        </w:rPr>
        <w:t>2.2</w:t>
      </w:r>
      <w:r>
        <w:rPr>
          <w:rFonts w:hint="eastAsia" w:ascii="Times New Roman"/>
          <w:snapToGrid w:val="0"/>
          <w:color w:val="auto"/>
          <w:kern w:val="0"/>
          <w:u w:val="none"/>
        </w:rPr>
        <w:t xml:space="preserve"> </w:t>
      </w:r>
      <w:r>
        <w:rPr>
          <w:rFonts w:hint="eastAsia" w:hAnsi="宋体" w:cs="宋体"/>
          <w:snapToGrid w:val="0"/>
          <w:u w:val="single"/>
        </w:rPr>
        <w:t>监理服务费结算原则：监理中标价=签约合同价。</w:t>
      </w:r>
      <w:r>
        <w:rPr>
          <w:rFonts w:hint="eastAsia" w:hAnsi="宋体" w:cs="宋体"/>
          <w:u w:val="single"/>
        </w:rPr>
        <w:t>实行总价包干，监理服务费不因工程量和工期的变化而增加</w:t>
      </w:r>
      <w:r>
        <w:rPr>
          <w:rFonts w:hint="eastAsia" w:hAnsi="宋体" w:cs="宋体"/>
          <w:u w:val="single"/>
          <w:lang w:eastAsia="zh-CN"/>
        </w:rPr>
        <w:t>或减少</w:t>
      </w:r>
      <w:r>
        <w:rPr>
          <w:rFonts w:hint="eastAsia" w:hAnsi="宋体" w:cs="宋体"/>
          <w:u w:val="single"/>
        </w:rPr>
        <w:t>。</w:t>
      </w:r>
    </w:p>
    <w:p>
      <w:pPr>
        <w:wordWrap w:val="0"/>
        <w:adjustRightInd w:val="0"/>
        <w:snapToGrid w:val="0"/>
        <w:spacing w:line="440" w:lineRule="exact"/>
        <w:rPr>
          <w:rFonts w:hint="default" w:ascii="Times New Roman" w:eastAsia="宋体"/>
          <w:snapToGrid w:val="0"/>
          <w:color w:val="auto"/>
          <w:kern w:val="0"/>
          <w:lang w:val="en-US" w:eastAsia="zh-CN"/>
        </w:rPr>
      </w:pPr>
    </w:p>
    <w:p>
      <w:pPr>
        <w:wordWrap w:val="0"/>
        <w:adjustRightInd w:val="0"/>
        <w:snapToGrid w:val="0"/>
        <w:spacing w:line="440" w:lineRule="exact"/>
        <w:ind w:firstLine="482" w:firstLineChars="200"/>
        <w:outlineLvl w:val="1"/>
        <w:rPr>
          <w:rFonts w:ascii="Times New Roman"/>
          <w:b/>
          <w:bCs/>
          <w:snapToGrid w:val="0"/>
          <w:color w:val="auto"/>
          <w:kern w:val="0"/>
        </w:rPr>
      </w:pPr>
      <w:bookmarkStart w:id="122" w:name="_Toc31653"/>
      <w:r>
        <w:rPr>
          <w:rFonts w:hint="eastAsia" w:ascii="Times New Roman"/>
          <w:b/>
          <w:bCs/>
          <w:snapToGrid w:val="0"/>
          <w:color w:val="auto"/>
          <w:kern w:val="0"/>
        </w:rPr>
        <w:t>3．酬金发票</w:t>
      </w:r>
      <w:bookmarkEnd w:id="122"/>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委托人每次支付酬金前，监理人均应提供有效的增值税</w:t>
      </w:r>
      <w:r>
        <w:rPr>
          <w:rFonts w:hint="eastAsia" w:ascii="Times New Roman"/>
          <w:snapToGrid w:val="0"/>
          <w:color w:val="auto"/>
          <w:kern w:val="0"/>
          <w:u w:val="single"/>
        </w:rPr>
        <w:t xml:space="preserve"> 普通 </w:t>
      </w:r>
      <w:r>
        <w:rPr>
          <w:rFonts w:hint="eastAsia" w:ascii="Times New Roman"/>
          <w:snapToGrid w:val="0"/>
          <w:color w:val="auto"/>
          <w:kern w:val="0"/>
        </w:rPr>
        <w:t xml:space="preserve">发票。如果监理人无法提供符合要求的酬金发票，由此造成的相应损失由监理人承担。 </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560"/>
        <w:outlineLvl w:val="1"/>
        <w:rPr>
          <w:rFonts w:ascii="Times New Roman"/>
          <w:snapToGrid w:val="0"/>
          <w:color w:val="auto"/>
          <w:kern w:val="0"/>
        </w:rPr>
      </w:pPr>
      <w:bookmarkStart w:id="123" w:name="_Toc32105"/>
      <w:r>
        <w:rPr>
          <w:rFonts w:hint="eastAsia" w:ascii="Times New Roman"/>
          <w:b/>
          <w:bCs/>
          <w:snapToGrid w:val="0"/>
          <w:color w:val="auto"/>
          <w:kern w:val="0"/>
        </w:rPr>
        <w:t>4．违约责任</w:t>
      </w:r>
      <w:bookmarkEnd w:id="123"/>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4.1</w:t>
      </w:r>
      <w:r>
        <w:rPr>
          <w:rFonts w:hint="eastAsia" w:ascii="Times New Roman"/>
          <w:snapToGrid w:val="0"/>
          <w:color w:val="auto"/>
          <w:kern w:val="0"/>
        </w:rPr>
        <w:t xml:space="preserve"> 监理人的违约责任</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监理人未履行本合同义务的，应承担相应的责任。</w:t>
      </w: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4.1.1</w:t>
      </w:r>
      <w:r>
        <w:rPr>
          <w:rFonts w:hint="eastAsia" w:ascii="Times New Roman"/>
          <w:snapToGrid w:val="0"/>
          <w:color w:val="auto"/>
          <w:kern w:val="0"/>
        </w:rPr>
        <w:t xml:space="preserve"> 因监理人违反本合同约定给委托人造成损失的，监理人应当赔偿委托人损失。</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rPr>
        <w:sym w:font="Wingdings" w:char="00D8"/>
      </w:r>
      <w:r>
        <w:rPr>
          <w:rFonts w:hint="eastAsia" w:ascii="Times New Roman"/>
          <w:snapToGrid w:val="0"/>
          <w:color w:val="auto"/>
          <w:kern w:val="0"/>
        </w:rPr>
        <w:t xml:space="preserve"> 监理人赔偿金额按下列方法确定：赔偿金＝直接经济损失×正常工作酬金÷工程</w:t>
      </w:r>
      <w:r>
        <w:rPr>
          <w:rFonts w:hint="eastAsia" w:ascii="Times New Roman"/>
          <w:snapToGrid w:val="0"/>
          <w:color w:val="auto"/>
          <w:kern w:val="0"/>
          <w:u w:val="single"/>
        </w:rPr>
        <w:t>建筑安装工程费</w:t>
      </w:r>
      <w:r>
        <w:rPr>
          <w:rFonts w:hint="eastAsia" w:ascii="Times New Roman"/>
          <w:snapToGrid w:val="0"/>
          <w:color w:val="auto"/>
          <w:kern w:val="0"/>
        </w:rPr>
        <w:t>。</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监理人承担部分赔偿责任的，其承担赔偿金额由双方协商确定。</w:t>
      </w: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4.1.2</w:t>
      </w:r>
      <w:r>
        <w:rPr>
          <w:rFonts w:hint="eastAsia" w:ascii="Times New Roman"/>
          <w:snapToGrid w:val="0"/>
          <w:color w:val="auto"/>
          <w:kern w:val="0"/>
        </w:rPr>
        <w:t xml:space="preserve"> 监理人向委托人的索赔不成立时，监理人应赔偿委托人由此发生的费用。</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4.2</w:t>
      </w:r>
      <w:r>
        <w:rPr>
          <w:rFonts w:hint="eastAsia" w:ascii="Times New Roman"/>
          <w:snapToGrid w:val="0"/>
          <w:color w:val="auto"/>
          <w:kern w:val="0"/>
        </w:rPr>
        <w:t xml:space="preserve"> 委托人的违约责任</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委托人未履行本合同义务的，应承担相应的责任。</w:t>
      </w: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4.2.1</w:t>
      </w:r>
      <w:r>
        <w:rPr>
          <w:rFonts w:hint="eastAsia" w:ascii="Times New Roman"/>
          <w:snapToGrid w:val="0"/>
          <w:color w:val="auto"/>
          <w:kern w:val="0"/>
        </w:rPr>
        <w:t xml:space="preserve"> 委托人违反本合同约定造成监理人损失的，委托人应予以赔偿。</w:t>
      </w:r>
    </w:p>
    <w:p>
      <w:pPr>
        <w:wordWrap w:val="0"/>
        <w:adjustRightInd w:val="0"/>
        <w:snapToGrid w:val="0"/>
        <w:spacing w:line="440" w:lineRule="exact"/>
        <w:ind w:firstLine="560"/>
        <w:rPr>
          <w:rFonts w:hint="eastAsia" w:ascii="Times New Roman"/>
          <w:snapToGrid w:val="0"/>
          <w:color w:val="auto"/>
          <w:kern w:val="0"/>
        </w:rPr>
      </w:pPr>
      <w:r>
        <w:rPr>
          <w:rFonts w:hint="eastAsia" w:ascii="Times New Roman"/>
          <w:b/>
          <w:bCs/>
          <w:snapToGrid w:val="0"/>
          <w:color w:val="auto"/>
          <w:kern w:val="0"/>
        </w:rPr>
        <w:t>4.2.2</w:t>
      </w:r>
      <w:r>
        <w:rPr>
          <w:rFonts w:hint="eastAsia" w:ascii="Times New Roman"/>
          <w:snapToGrid w:val="0"/>
          <w:color w:val="auto"/>
          <w:kern w:val="0"/>
        </w:rPr>
        <w:t xml:space="preserve"> 委托人向监理人的索赔不成立时，应赔偿监理人由此引起的费用。</w:t>
      </w:r>
    </w:p>
    <w:p>
      <w:pPr>
        <w:pStyle w:val="9"/>
      </w:pPr>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4.3</w:t>
      </w:r>
      <w:r>
        <w:rPr>
          <w:rFonts w:hint="eastAsia" w:ascii="Times New Roman"/>
          <w:snapToGrid w:val="0"/>
          <w:color w:val="auto"/>
          <w:kern w:val="0"/>
        </w:rPr>
        <w:t xml:space="preserve"> 除外责任</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因非监理人的原因，且监理人无过错，发生工程质量事故、安全事故、工期延误等造成的损失，监理人不承担赔偿责任。</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因不可抗力导致本合同全部或部分不能履行时，双方各自承担其因此而造成的损失、损害。</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560"/>
        <w:outlineLvl w:val="1"/>
        <w:rPr>
          <w:rFonts w:ascii="Times New Roman"/>
          <w:snapToGrid w:val="0"/>
          <w:color w:val="auto"/>
          <w:kern w:val="0"/>
        </w:rPr>
      </w:pPr>
      <w:bookmarkStart w:id="124" w:name="_Toc27702"/>
      <w:r>
        <w:rPr>
          <w:rFonts w:hint="eastAsia" w:ascii="Times New Roman"/>
          <w:b/>
          <w:bCs/>
          <w:snapToGrid w:val="0"/>
          <w:color w:val="auto"/>
          <w:kern w:val="0"/>
        </w:rPr>
        <w:t>5．支付</w:t>
      </w:r>
      <w:bookmarkEnd w:id="124"/>
    </w:p>
    <w:p>
      <w:pPr>
        <w:wordWrap w:val="0"/>
        <w:adjustRightInd w:val="0"/>
        <w:snapToGrid w:val="0"/>
        <w:spacing w:line="440" w:lineRule="exact"/>
        <w:ind w:firstLine="560"/>
        <w:rPr>
          <w:rFonts w:ascii="Times New Roman"/>
          <w:snapToGrid w:val="0"/>
          <w:color w:val="auto"/>
          <w:kern w:val="0"/>
        </w:rPr>
      </w:pPr>
      <w:r>
        <w:rPr>
          <w:rFonts w:hint="eastAsia" w:ascii="Times New Roman"/>
          <w:b/>
          <w:bCs/>
          <w:snapToGrid w:val="0"/>
          <w:color w:val="auto"/>
          <w:kern w:val="0"/>
        </w:rPr>
        <w:t>5.1</w:t>
      </w:r>
      <w:r>
        <w:rPr>
          <w:rFonts w:hint="eastAsia" w:ascii="Times New Roman"/>
          <w:snapToGrid w:val="0"/>
          <w:color w:val="auto"/>
          <w:kern w:val="0"/>
        </w:rPr>
        <w:t xml:space="preserve"> 支付货币</w:t>
      </w:r>
    </w:p>
    <w:p>
      <w:pPr>
        <w:wordWrap w:val="0"/>
        <w:adjustRightInd w:val="0"/>
        <w:snapToGrid w:val="0"/>
        <w:spacing w:line="440" w:lineRule="exact"/>
        <w:ind w:firstLine="560"/>
        <w:rPr>
          <w:rFonts w:ascii="Times New Roman"/>
          <w:snapToGrid w:val="0"/>
          <w:color w:val="auto"/>
          <w:kern w:val="0"/>
        </w:rPr>
      </w:pPr>
      <w:r>
        <w:rPr>
          <w:rFonts w:hint="eastAsia" w:ascii="Times New Roman"/>
          <w:snapToGrid w:val="0"/>
          <w:color w:val="auto"/>
          <w:kern w:val="0"/>
        </w:rPr>
        <w:t>酬金均以人民币支付。</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5.2</w:t>
      </w:r>
      <w:r>
        <w:rPr>
          <w:rFonts w:hint="eastAsia" w:ascii="Times New Roman"/>
          <w:snapToGrid w:val="0"/>
          <w:color w:val="auto"/>
          <w:kern w:val="0"/>
        </w:rPr>
        <w:t xml:space="preserve"> 支付申请</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监理人应在本合同约定的每次应付款时间的7天前，向委托人提交支付申请书。支付申请书应当说明当期应付款总额，并列出当期应支付的款项及其金额。</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5.3</w:t>
      </w:r>
      <w:r>
        <w:rPr>
          <w:rFonts w:hint="eastAsia" w:ascii="Times New Roman"/>
          <w:snapToGrid w:val="0"/>
          <w:color w:val="auto"/>
          <w:kern w:val="0"/>
        </w:rPr>
        <w:t xml:space="preserve"> 支付酬金</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支付的酬金包括正常工作酬金、附加工作酬金、合理化建议奖励金额及费用。</w:t>
      </w:r>
    </w:p>
    <w:p>
      <w:pPr>
        <w:wordWrap w:val="0"/>
        <w:adjustRightInd w:val="0"/>
        <w:snapToGrid w:val="0"/>
        <w:spacing w:line="440" w:lineRule="exact"/>
        <w:ind w:firstLine="482" w:firstLineChars="200"/>
        <w:rPr>
          <w:rFonts w:hint="eastAsia" w:ascii="Times New Roman"/>
          <w:b/>
          <w:bCs/>
          <w:snapToGrid w:val="0"/>
          <w:color w:val="auto"/>
          <w:kern w:val="0"/>
          <w:u w:val="single"/>
        </w:rPr>
      </w:pPr>
      <w:r>
        <w:rPr>
          <w:rFonts w:hint="eastAsia" w:ascii="Times New Roman"/>
          <w:b/>
          <w:bCs/>
          <w:snapToGrid w:val="0"/>
          <w:color w:val="auto"/>
          <w:kern w:val="0"/>
        </w:rPr>
        <w:t>5.3.1</w:t>
      </w:r>
      <w:r>
        <w:rPr>
          <w:rFonts w:hint="eastAsia" w:ascii="Times New Roman"/>
          <w:snapToGrid w:val="0"/>
          <w:color w:val="auto"/>
          <w:kern w:val="0"/>
        </w:rPr>
        <w:t xml:space="preserve"> 正常工作酬金的支付计划为：</w:t>
      </w:r>
      <w:r>
        <w:rPr>
          <w:rFonts w:hint="eastAsia" w:ascii="Times New Roman"/>
          <w:b/>
          <w:bCs/>
          <w:snapToGrid w:val="0"/>
          <w:color w:val="auto"/>
          <w:kern w:val="0"/>
          <w:u w:val="single"/>
        </w:rPr>
        <w:t>竣工验收合格后，经委托人或委托人委托的第三方审核机构结算定案后支付至监理结算价的100%；</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5.3.2</w:t>
      </w:r>
      <w:r>
        <w:rPr>
          <w:rFonts w:hint="eastAsia" w:ascii="Times New Roman"/>
          <w:snapToGrid w:val="0"/>
          <w:color w:val="auto"/>
          <w:kern w:val="0"/>
        </w:rPr>
        <w:t xml:space="preserve"> 合理化建议奖励的支付。奖励金额在合理化建议被采纳后，与最近一期的正常工作酬金同期支付。</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lang w:val="en-US" w:eastAsia="zh-CN"/>
        </w:rPr>
        <w:t xml:space="preserve"> </w:t>
      </w:r>
      <w:r>
        <w:rPr>
          <w:rFonts w:hint="eastAsia" w:ascii="Times New Roman"/>
          <w:snapToGrid w:val="0"/>
          <w:color w:val="auto"/>
          <w:kern w:val="0"/>
        </w:rPr>
        <w:sym w:font="Wingdings" w:char="00D8"/>
      </w:r>
      <w:r>
        <w:rPr>
          <w:rFonts w:hint="eastAsia" w:ascii="Times New Roman"/>
          <w:snapToGrid w:val="0"/>
          <w:color w:val="auto"/>
          <w:kern w:val="0"/>
        </w:rPr>
        <w:t xml:space="preserve"> 合理化建议奖励金额的确定方法为：</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奖励金额＝项目投资节省额×奖励金额的比率；</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奖励金额的比率为</w:t>
      </w:r>
      <w:r>
        <w:rPr>
          <w:rFonts w:hint="eastAsia" w:ascii="Times New Roman"/>
          <w:snapToGrid w:val="0"/>
          <w:color w:val="auto"/>
          <w:kern w:val="0"/>
          <w:u w:val="single"/>
        </w:rPr>
        <w:t xml:space="preserve">  /   </w:t>
      </w:r>
      <w:r>
        <w:rPr>
          <w:rFonts w:hint="eastAsia" w:ascii="Times New Roman"/>
          <w:snapToGrid w:val="0"/>
          <w:color w:val="auto"/>
          <w:kern w:val="0"/>
        </w:rPr>
        <w:t>%。</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lang w:val="en-US" w:eastAsia="zh-CN"/>
        </w:rPr>
        <w:t xml:space="preserve"> </w:t>
      </w:r>
      <w:r>
        <w:rPr>
          <w:rFonts w:hint="eastAsia" w:ascii="Times New Roman"/>
          <w:snapToGrid w:val="0"/>
          <w:color w:val="auto"/>
          <w:kern w:val="0"/>
        </w:rPr>
        <w:sym w:font="Wingdings" w:char="00D8"/>
      </w:r>
      <w:r>
        <w:rPr>
          <w:rFonts w:hint="eastAsia" w:ascii="Times New Roman"/>
          <w:snapToGrid w:val="0"/>
          <w:color w:val="auto"/>
          <w:kern w:val="0"/>
        </w:rPr>
        <w:t xml:space="preserve"> 合理化建议奖励金额的确定方法为：</w:t>
      </w:r>
      <w:r>
        <w:rPr>
          <w:rFonts w:hint="eastAsia" w:ascii="Times New Roman"/>
          <w:snapToGrid w:val="0"/>
          <w:color w:val="auto"/>
          <w:kern w:val="0"/>
          <w:u w:val="single"/>
        </w:rPr>
        <w:t xml:space="preserve">     /         </w:t>
      </w:r>
      <w:r>
        <w:rPr>
          <w:rFonts w:hint="eastAsia" w:ascii="Times New Roman"/>
          <w:snapToGrid w:val="0"/>
          <w:color w:val="auto"/>
          <w:kern w:val="0"/>
        </w:rPr>
        <w:t>。（招标人自拟）</w:t>
      </w:r>
    </w:p>
    <w:p>
      <w:pPr>
        <w:wordWrap w:val="0"/>
        <w:adjustRightInd w:val="0"/>
        <w:snapToGrid w:val="0"/>
        <w:spacing w:line="440" w:lineRule="exact"/>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5.4</w:t>
      </w:r>
      <w:r>
        <w:rPr>
          <w:rFonts w:hint="eastAsia" w:ascii="Times New Roman"/>
          <w:snapToGrid w:val="0"/>
          <w:color w:val="auto"/>
          <w:kern w:val="0"/>
        </w:rPr>
        <w:t xml:space="preserve"> 有争议部分的付款</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委托人对监理人提交的支付申请书有异议时，应当在收到监理人提交的支付申请书后7天内，以书面形式向监理人发出异议通知。无异议部分的款项应按期支付，有异议部分的款项按本章第</w:t>
      </w:r>
      <w:r>
        <w:rPr>
          <w:rFonts w:hint="eastAsia" w:ascii="Times New Roman"/>
          <w:b/>
          <w:bCs/>
          <w:snapToGrid w:val="0"/>
          <w:color w:val="auto"/>
          <w:kern w:val="0"/>
        </w:rPr>
        <w:t>7</w:t>
      </w:r>
      <w:r>
        <w:rPr>
          <w:rFonts w:hint="eastAsia" w:ascii="Times New Roman"/>
          <w:snapToGrid w:val="0"/>
          <w:color w:val="auto"/>
          <w:kern w:val="0"/>
        </w:rPr>
        <w:t>条处理。</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b/>
          <w:bCs/>
          <w:snapToGrid w:val="0"/>
          <w:color w:val="auto"/>
          <w:kern w:val="0"/>
        </w:rPr>
      </w:pPr>
      <w:bookmarkStart w:id="125" w:name="_Toc5107"/>
      <w:r>
        <w:rPr>
          <w:rFonts w:hint="eastAsia" w:ascii="Times New Roman"/>
          <w:b/>
          <w:bCs/>
          <w:snapToGrid w:val="0"/>
          <w:color w:val="auto"/>
          <w:kern w:val="0"/>
        </w:rPr>
        <w:t>6．合同生效、变更、暂停、解除与终止</w:t>
      </w:r>
      <w:bookmarkEnd w:id="125"/>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6.1</w:t>
      </w:r>
      <w:r>
        <w:rPr>
          <w:rFonts w:hint="eastAsia" w:ascii="Times New Roman"/>
          <w:snapToGrid w:val="0"/>
          <w:color w:val="auto"/>
          <w:kern w:val="0"/>
        </w:rPr>
        <w:t xml:space="preserve"> 生效</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lang w:val="en-US" w:eastAsia="zh-CN"/>
        </w:rPr>
        <w:t xml:space="preserve">  </w:t>
      </w:r>
      <w:r>
        <w:rPr>
          <w:rFonts w:hint="eastAsia" w:ascii="Times New Roman"/>
          <w:snapToGrid w:val="0"/>
          <w:color w:val="auto"/>
          <w:kern w:val="0"/>
        </w:rPr>
        <w:sym w:font="Wingdings" w:char="00D8"/>
      </w:r>
      <w:r>
        <w:rPr>
          <w:rFonts w:hint="eastAsia" w:ascii="Times New Roman"/>
          <w:snapToGrid w:val="0"/>
          <w:color w:val="auto"/>
          <w:kern w:val="0"/>
        </w:rPr>
        <w:t xml:space="preserve"> 委托人和监理人的法定代表人或其授权代理人在协议书上签字并盖单位章后本合同生效。</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b/>
          <w:bCs/>
          <w:snapToGrid w:val="0"/>
          <w:color w:val="auto"/>
          <w:kern w:val="0"/>
        </w:rPr>
        <w:t>6.2</w:t>
      </w:r>
      <w:r>
        <w:rPr>
          <w:rFonts w:hint="eastAsia" w:ascii="Times New Roman"/>
          <w:snapToGrid w:val="0"/>
          <w:color w:val="auto"/>
          <w:kern w:val="0"/>
        </w:rPr>
        <w:t xml:space="preserve"> 变更</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6.2.1</w:t>
      </w:r>
      <w:r>
        <w:rPr>
          <w:rFonts w:hint="eastAsia" w:ascii="Times New Roman"/>
          <w:snapToGrid w:val="0"/>
          <w:color w:val="auto"/>
          <w:kern w:val="0"/>
        </w:rPr>
        <w:t xml:space="preserve"> 任何一方提出变更请求时，双方经协商一致后可进行变更。</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6.2.2</w:t>
      </w:r>
      <w:r>
        <w:rPr>
          <w:rFonts w:hint="eastAsia" w:ascii="Times New Roman"/>
          <w:snapToGrid w:val="0"/>
          <w:color w:val="auto"/>
          <w:kern w:val="0"/>
        </w:rPr>
        <w:t>除不可抗力外，因非监理人原因导致监理人履行合同期限延长、内容增加时，监理人应当将此情况与可能产生的影响及时通知委托人。增加的监理工作时间、工作内容应视为附加工作。</w:t>
      </w:r>
    </w:p>
    <w:p>
      <w:pPr>
        <w:wordWrap w:val="0"/>
        <w:adjustRightInd w:val="0"/>
        <w:snapToGrid w:val="0"/>
        <w:spacing w:line="440" w:lineRule="exact"/>
        <w:ind w:firstLine="240" w:firstLineChars="100"/>
        <w:rPr>
          <w:rFonts w:ascii="Times New Roman"/>
          <w:snapToGrid w:val="0"/>
          <w:color w:val="auto"/>
          <w:kern w:val="0"/>
        </w:rPr>
      </w:pPr>
      <w:r>
        <w:rPr>
          <w:rFonts w:hint="eastAsia" w:ascii="Times New Roman"/>
          <w:snapToGrid w:val="0"/>
          <w:color w:val="auto"/>
          <w:kern w:val="0"/>
        </w:rPr>
        <w:sym w:font="Wingdings" w:char="00D8"/>
      </w:r>
      <w:r>
        <w:rPr>
          <w:rFonts w:hint="eastAsia" w:ascii="Times New Roman"/>
          <w:snapToGrid w:val="0"/>
          <w:color w:val="auto"/>
          <w:kern w:val="0"/>
        </w:rPr>
        <w:t xml:space="preserve"> 发生以上情形的附加工作酬金的确定方法为：</w:t>
      </w:r>
      <w:r>
        <w:rPr>
          <w:rFonts w:hint="eastAsia" w:hAnsi="宋体" w:cs="宋体"/>
          <w:color w:val="auto"/>
          <w:szCs w:val="24"/>
          <w:u w:val="single"/>
        </w:rPr>
        <w:t>项目建设期间，即使出现缓建或停建事件导致监理工期延长，不另增加监理服务费</w:t>
      </w:r>
      <w:r>
        <w:rPr>
          <w:rFonts w:hint="eastAsia" w:ascii="Times New Roman"/>
          <w:snapToGrid w:val="0"/>
          <w:color w:val="auto"/>
          <w:kern w:val="0"/>
        </w:rPr>
        <w:t>。</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6.2.3</w:t>
      </w:r>
      <w:r>
        <w:rPr>
          <w:rFonts w:hint="eastAsia" w:ascii="Times New Roman"/>
          <w:snapToGrid w:val="0"/>
          <w:color w:val="auto"/>
          <w:kern w:val="0"/>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rPr>
        <w:sym w:font="Wingdings" w:char="00D8"/>
      </w:r>
      <w:r>
        <w:rPr>
          <w:rFonts w:hint="eastAsia" w:ascii="Times New Roman"/>
          <w:snapToGrid w:val="0"/>
          <w:color w:val="auto"/>
          <w:kern w:val="0"/>
        </w:rPr>
        <w:t xml:space="preserve"> 发生以上情形的附加工作酬金的确定方法为：</w:t>
      </w:r>
      <w:r>
        <w:rPr>
          <w:rFonts w:hint="eastAsia" w:ascii="Times New Roman"/>
          <w:snapToGrid w:val="0"/>
          <w:color w:val="auto"/>
          <w:kern w:val="0"/>
          <w:u w:val="single"/>
        </w:rPr>
        <w:t xml:space="preserve"> </w:t>
      </w:r>
      <w:r>
        <w:rPr>
          <w:rFonts w:hint="eastAsia" w:hAnsi="宋体" w:cs="宋体"/>
          <w:color w:val="auto"/>
          <w:szCs w:val="24"/>
          <w:u w:val="single"/>
        </w:rPr>
        <w:t>项目建设期间，即使出现缓建或停建事件导致监理工期延长，不另增加监理服务费</w:t>
      </w:r>
      <w:r>
        <w:rPr>
          <w:rFonts w:hint="eastAsia" w:ascii="Times New Roman"/>
          <w:snapToGrid w:val="0"/>
          <w:color w:val="auto"/>
          <w:kern w:val="0"/>
        </w:rPr>
        <w:t>。</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6.2.4</w:t>
      </w:r>
      <w:r>
        <w:rPr>
          <w:rFonts w:hint="eastAsia" w:ascii="Times New Roman"/>
          <w:snapToGrid w:val="0"/>
          <w:color w:val="auto"/>
          <w:kern w:val="0"/>
        </w:rPr>
        <w:t xml:space="preserve"> 合同签订后，遇有与招标项目相关的法律法规、标准颁布或修订的，双方应遵照执行。由此引起监理与相关服务的范围、时间、酬金变化的，双方应通过协商进行相应调整。</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6.2.5</w:t>
      </w:r>
      <w:r>
        <w:rPr>
          <w:rFonts w:hint="eastAsia" w:ascii="Times New Roman"/>
          <w:snapToGrid w:val="0"/>
          <w:color w:val="auto"/>
          <w:kern w:val="0"/>
        </w:rPr>
        <w:t xml:space="preserve"> 因非监理人原因造成项目</w:t>
      </w:r>
      <w:r>
        <w:rPr>
          <w:rFonts w:hint="eastAsia" w:ascii="Times New Roman"/>
          <w:snapToGrid w:val="0"/>
          <w:color w:val="auto"/>
          <w:kern w:val="0"/>
          <w:u w:val="single"/>
        </w:rPr>
        <w:t xml:space="preserve"> 概算  </w:t>
      </w:r>
      <w:r>
        <w:rPr>
          <w:rFonts w:hint="eastAsia" w:ascii="Times New Roman"/>
          <w:snapToGrid w:val="0"/>
          <w:color w:val="auto"/>
          <w:kern w:val="0"/>
        </w:rPr>
        <w:t>投资额增加时，正常工作酬金应作相应调整。</w:t>
      </w: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rPr>
        <w:sym w:font="Wingdings" w:char="00D8"/>
      </w:r>
      <w:r>
        <w:rPr>
          <w:rFonts w:hint="eastAsia" w:ascii="Times New Roman"/>
          <w:snapToGrid w:val="0"/>
          <w:color w:val="auto"/>
          <w:kern w:val="0"/>
        </w:rPr>
        <w:t xml:space="preserve"> 发生以上情形的正常工作酬金增加额的确定方法为：</w:t>
      </w:r>
      <w:r>
        <w:rPr>
          <w:rFonts w:hint="eastAsia" w:ascii="Times New Roman"/>
          <w:snapToGrid w:val="0"/>
          <w:color w:val="auto"/>
          <w:kern w:val="0"/>
          <w:u w:val="single"/>
        </w:rPr>
        <w:t xml:space="preserve">  /  。</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6.2.6</w:t>
      </w:r>
      <w:r>
        <w:rPr>
          <w:rFonts w:hint="eastAsia" w:ascii="Times New Roman"/>
          <w:snapToGrid w:val="0"/>
          <w:color w:val="auto"/>
          <w:kern w:val="0"/>
        </w:rPr>
        <w:t xml:space="preserve"> 因工程规模、监理范围的变化导致监理人的正常工作量减少时，按减少工作量的比例从协议书约定的正常工作酬金中扣减相同比例的酬金。</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6.3</w:t>
      </w:r>
      <w:r>
        <w:rPr>
          <w:rFonts w:hint="eastAsia" w:ascii="Times New Roman"/>
          <w:snapToGrid w:val="0"/>
          <w:color w:val="auto"/>
          <w:kern w:val="0"/>
        </w:rPr>
        <w:t xml:space="preserve"> 暂停与解除</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除双方协商一致可以解除本合同外，当一方无正当理由未履行本合同约定的义务时，另一方可以根据本合同约定暂停履行本合同直至解除本合同。</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6.3.1</w:t>
      </w:r>
      <w:r>
        <w:rPr>
          <w:rFonts w:hint="eastAsia" w:ascii="Times New Roman"/>
          <w:snapToGrid w:val="0"/>
          <w:color w:val="auto"/>
          <w:kern w:val="0"/>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因解除本合同或解除监理人的部分义务导致监理人遭受的损失，除依法可以免除责任的情况外，应由委托人予以补偿，补偿金额由双方协商确定。</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解除本合同的协议必须采取书面形式，协议未达成之前，本合同仍然有效。</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6.3.2</w:t>
      </w:r>
      <w:r>
        <w:rPr>
          <w:rFonts w:hint="eastAsia" w:ascii="Times New Roman"/>
          <w:snapToGrid w:val="0"/>
          <w:color w:val="auto"/>
          <w:kern w:val="0"/>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本章第</w:t>
      </w:r>
      <w:r>
        <w:rPr>
          <w:rFonts w:hint="eastAsia" w:ascii="Times New Roman"/>
          <w:b/>
          <w:bCs/>
          <w:snapToGrid w:val="0"/>
          <w:color w:val="auto"/>
          <w:kern w:val="0"/>
        </w:rPr>
        <w:t>4.2</w:t>
      </w:r>
      <w:r>
        <w:rPr>
          <w:rFonts w:hint="eastAsia" w:ascii="Times New Roman"/>
          <w:snapToGrid w:val="0"/>
          <w:color w:val="auto"/>
          <w:kern w:val="0"/>
        </w:rPr>
        <w:t>条约定的责任。</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6.3.3</w:t>
      </w:r>
      <w:r>
        <w:rPr>
          <w:rFonts w:hint="eastAsia" w:ascii="Times New Roman"/>
          <w:snapToGrid w:val="0"/>
          <w:color w:val="auto"/>
          <w:kern w:val="0"/>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ascii="Times New Roman"/>
          <w:b/>
          <w:bCs/>
          <w:snapToGrid w:val="0"/>
          <w:color w:val="auto"/>
          <w:kern w:val="0"/>
        </w:rPr>
        <w:t>4.1</w:t>
      </w:r>
      <w:r>
        <w:rPr>
          <w:rFonts w:hint="eastAsia" w:ascii="Times New Roman"/>
          <w:snapToGrid w:val="0"/>
          <w:color w:val="auto"/>
          <w:kern w:val="0"/>
        </w:rPr>
        <w:t>条约定的责任。</w:t>
      </w:r>
    </w:p>
    <w:p>
      <w:pPr>
        <w:wordWrap w:val="0"/>
        <w:adjustRightInd w:val="0"/>
        <w:snapToGrid w:val="0"/>
        <w:spacing w:line="440" w:lineRule="exact"/>
        <w:ind w:firstLine="482" w:firstLineChars="200"/>
        <w:rPr>
          <w:rFonts w:hint="eastAsia" w:ascii="Times New Roman"/>
          <w:snapToGrid w:val="0"/>
          <w:color w:val="auto"/>
          <w:kern w:val="0"/>
        </w:rPr>
      </w:pPr>
      <w:r>
        <w:rPr>
          <w:rFonts w:hint="eastAsia" w:ascii="Times New Roman"/>
          <w:b/>
          <w:bCs/>
          <w:snapToGrid w:val="0"/>
          <w:color w:val="auto"/>
          <w:kern w:val="0"/>
        </w:rPr>
        <w:t>6.3.4</w:t>
      </w:r>
      <w:r>
        <w:rPr>
          <w:rFonts w:hint="eastAsia" w:ascii="Times New Roman"/>
          <w:snapToGrid w:val="0"/>
          <w:color w:val="auto"/>
          <w:kern w:val="0"/>
        </w:rPr>
        <w:t xml:space="preserve"> 监理人在专用条件</w:t>
      </w:r>
      <w:r>
        <w:rPr>
          <w:rFonts w:hint="eastAsia" w:ascii="Times New Roman"/>
          <w:b/>
          <w:bCs/>
          <w:snapToGrid w:val="0"/>
          <w:color w:val="auto"/>
          <w:kern w:val="0"/>
        </w:rPr>
        <w:t>5.3</w:t>
      </w:r>
      <w:r>
        <w:rPr>
          <w:rFonts w:hint="eastAsia" w:ascii="Times New Roman"/>
          <w:snapToGrid w:val="0"/>
          <w:color w:val="auto"/>
          <w:kern w:val="0"/>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6.3.5</w:t>
      </w:r>
      <w:r>
        <w:rPr>
          <w:rFonts w:hint="eastAsia" w:ascii="Times New Roman"/>
          <w:snapToGrid w:val="0"/>
          <w:color w:val="auto"/>
          <w:kern w:val="0"/>
        </w:rPr>
        <w:t xml:space="preserve"> 因不可抗力致使本合同部分或全部不能履行时，一方应立即通知另一方，可暂停或解除本合同。</w:t>
      </w: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6.3.6</w:t>
      </w:r>
      <w:r>
        <w:rPr>
          <w:rFonts w:hint="eastAsia" w:ascii="Times New Roman"/>
          <w:snapToGrid w:val="0"/>
          <w:color w:val="auto"/>
          <w:kern w:val="0"/>
        </w:rPr>
        <w:t xml:space="preserve"> 本合同解除后，本合同约定的有关结算、清理、争议解决方式的条件仍然有效。</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6.4</w:t>
      </w:r>
      <w:r>
        <w:rPr>
          <w:rFonts w:hint="eastAsia" w:ascii="Times New Roman"/>
          <w:snapToGrid w:val="0"/>
          <w:color w:val="auto"/>
          <w:kern w:val="0"/>
        </w:rPr>
        <w:t xml:space="preserve"> 终止</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以下条件全部满足时，本合同即告终止：</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（1）监理人完成本合同约定的全部工作；</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（2）委托人与监理人结清并支付全部酬金。</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b/>
          <w:bCs/>
          <w:snapToGrid w:val="0"/>
          <w:color w:val="auto"/>
          <w:kern w:val="0"/>
        </w:rPr>
      </w:pPr>
      <w:bookmarkStart w:id="126" w:name="_Toc3840"/>
      <w:r>
        <w:rPr>
          <w:rFonts w:hint="eastAsia" w:ascii="Times New Roman"/>
          <w:b/>
          <w:bCs/>
          <w:snapToGrid w:val="0"/>
          <w:color w:val="auto"/>
          <w:kern w:val="0"/>
        </w:rPr>
        <w:t>7．争议解决</w:t>
      </w:r>
      <w:bookmarkEnd w:id="126"/>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7.1</w:t>
      </w:r>
      <w:r>
        <w:rPr>
          <w:rFonts w:hint="eastAsia" w:ascii="Times New Roman"/>
          <w:snapToGrid w:val="0"/>
          <w:color w:val="auto"/>
          <w:kern w:val="0"/>
        </w:rPr>
        <w:t xml:space="preserve"> 协商</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双方应本着诚信原则协商解决彼此间的争议。</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7.2</w:t>
      </w:r>
      <w:r>
        <w:rPr>
          <w:rFonts w:hint="eastAsia" w:ascii="Times New Roman"/>
          <w:snapToGrid w:val="0"/>
          <w:color w:val="auto"/>
          <w:kern w:val="0"/>
        </w:rPr>
        <w:t xml:space="preserve"> 调解</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如果双方不能在14天内或双方商定的其他时间内解决本合同争议，可以将其提交给</w:t>
      </w:r>
      <w:r>
        <w:rPr>
          <w:rFonts w:hint="eastAsia" w:ascii="Times New Roman"/>
          <w:snapToGrid w:val="0"/>
          <w:color w:val="auto"/>
          <w:kern w:val="0"/>
          <w:u w:val="single"/>
        </w:rPr>
        <w:t xml:space="preserve">  有关部门  </w:t>
      </w:r>
      <w:r>
        <w:rPr>
          <w:rFonts w:hint="eastAsia" w:ascii="Times New Roman"/>
          <w:snapToGrid w:val="0"/>
          <w:color w:val="auto"/>
          <w:kern w:val="0"/>
        </w:rPr>
        <w:t>进行调解。</w:t>
      </w:r>
    </w:p>
    <w:p>
      <w:pPr>
        <w:wordWrap w:val="0"/>
        <w:adjustRightInd w:val="0"/>
        <w:snapToGrid w:val="0"/>
        <w:spacing w:line="440" w:lineRule="exact"/>
        <w:ind w:firstLine="480" w:firstLineChars="200"/>
        <w:rPr>
          <w:rFonts w:ascii="Times New Roman"/>
          <w:snapToGrid w:val="0"/>
          <w:color w:val="auto"/>
          <w:kern w:val="0"/>
        </w:rPr>
      </w:pPr>
    </w:p>
    <w:p>
      <w:pPr>
        <w:wordWrap w:val="0"/>
        <w:adjustRightInd w:val="0"/>
        <w:snapToGrid w:val="0"/>
        <w:spacing w:line="440" w:lineRule="exact"/>
        <w:ind w:firstLine="482" w:firstLineChars="200"/>
        <w:rPr>
          <w:rFonts w:ascii="Times New Roman"/>
          <w:snapToGrid w:val="0"/>
          <w:color w:val="auto"/>
          <w:kern w:val="0"/>
        </w:rPr>
      </w:pPr>
      <w:r>
        <w:rPr>
          <w:rFonts w:hint="eastAsia" w:ascii="Times New Roman"/>
          <w:b/>
          <w:bCs/>
          <w:snapToGrid w:val="0"/>
          <w:color w:val="auto"/>
          <w:kern w:val="0"/>
        </w:rPr>
        <w:t>7.3</w:t>
      </w:r>
      <w:r>
        <w:rPr>
          <w:rFonts w:hint="eastAsia" w:ascii="Times New Roman"/>
          <w:snapToGrid w:val="0"/>
          <w:color w:val="auto"/>
          <w:kern w:val="0"/>
        </w:rPr>
        <w:t xml:space="preserve"> 仲裁或诉讼</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双方均有权不经调解直接向专用条件约定的仲裁机构申请仲裁或向有管辖权的人民法院提起诉讼。</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本合同争议的最终解决方式为下列第</w:t>
      </w:r>
      <w:r>
        <w:rPr>
          <w:rFonts w:hint="eastAsia" w:ascii="Times New Roman"/>
          <w:snapToGrid w:val="0"/>
          <w:color w:val="auto"/>
          <w:kern w:val="0"/>
          <w:u w:val="single"/>
        </w:rPr>
        <w:t xml:space="preserve">  </w:t>
      </w:r>
      <w:r>
        <w:rPr>
          <w:rFonts w:hint="eastAsia" w:ascii="Times New Roman"/>
          <w:snapToGrid w:val="0"/>
          <w:color w:val="auto"/>
          <w:kern w:val="0"/>
          <w:u w:val="single"/>
          <w:lang w:val="en-US" w:eastAsia="zh-CN"/>
        </w:rPr>
        <w:t>2</w:t>
      </w:r>
      <w:r>
        <w:rPr>
          <w:rFonts w:hint="eastAsia" w:ascii="Times New Roman"/>
          <w:snapToGrid w:val="0"/>
          <w:color w:val="auto"/>
          <w:kern w:val="0"/>
          <w:u w:val="single"/>
        </w:rPr>
        <w:t xml:space="preserve">  </w:t>
      </w:r>
      <w:r>
        <w:rPr>
          <w:rFonts w:hint="eastAsia" w:ascii="Times New Roman"/>
          <w:snapToGrid w:val="0"/>
          <w:color w:val="auto"/>
          <w:kern w:val="0"/>
        </w:rPr>
        <w:t>种方式：</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（1）提请</w:t>
      </w:r>
      <w:r>
        <w:rPr>
          <w:rFonts w:hint="eastAsia" w:ascii="Times New Roman"/>
          <w:snapToGrid w:val="0"/>
          <w:color w:val="auto"/>
          <w:kern w:val="0"/>
          <w:u w:val="single"/>
        </w:rPr>
        <w:t xml:space="preserve"> 始兴县 </w:t>
      </w:r>
      <w:r>
        <w:rPr>
          <w:rFonts w:hint="eastAsia" w:ascii="Times New Roman"/>
          <w:snapToGrid w:val="0"/>
          <w:color w:val="auto"/>
          <w:kern w:val="0"/>
        </w:rPr>
        <w:t>仲裁委员会进行仲裁。</w:t>
      </w:r>
    </w:p>
    <w:p>
      <w:pPr>
        <w:wordWrap w:val="0"/>
        <w:adjustRightInd w:val="0"/>
        <w:snapToGrid w:val="0"/>
        <w:spacing w:line="440" w:lineRule="exact"/>
        <w:ind w:firstLine="480" w:firstLineChars="200"/>
        <w:rPr>
          <w:rFonts w:ascii="Times New Roman"/>
          <w:snapToGrid w:val="0"/>
          <w:color w:val="auto"/>
          <w:kern w:val="0"/>
        </w:rPr>
      </w:pPr>
      <w:r>
        <w:rPr>
          <w:rFonts w:hint="eastAsia" w:ascii="Times New Roman"/>
          <w:snapToGrid w:val="0"/>
          <w:color w:val="auto"/>
          <w:kern w:val="0"/>
        </w:rPr>
        <w:t>（2）向</w:t>
      </w:r>
      <w:r>
        <w:rPr>
          <w:rFonts w:hint="eastAsia" w:ascii="Times New Roman"/>
          <w:snapToGrid w:val="0"/>
          <w:color w:val="auto"/>
          <w:kern w:val="0"/>
          <w:u w:val="single"/>
        </w:rPr>
        <w:t xml:space="preserve"> 始兴县  </w:t>
      </w:r>
      <w:r>
        <w:rPr>
          <w:rFonts w:hint="eastAsia" w:ascii="Times New Roman"/>
          <w:snapToGrid w:val="0"/>
          <w:color w:val="auto"/>
          <w:kern w:val="0"/>
        </w:rPr>
        <w:t>人民法院提起诉讼。</w:t>
      </w:r>
    </w:p>
    <w:p>
      <w:pPr>
        <w:wordWrap w:val="0"/>
        <w:adjustRightInd w:val="0"/>
        <w:snapToGrid w:val="0"/>
        <w:spacing w:line="440" w:lineRule="exact"/>
        <w:ind w:firstLine="560"/>
        <w:rPr>
          <w:rFonts w:ascii="Times New Roman"/>
          <w:snapToGrid w:val="0"/>
          <w:color w:val="auto"/>
          <w:kern w:val="0"/>
        </w:rPr>
      </w:pPr>
    </w:p>
    <w:p>
      <w:pPr>
        <w:wordWrap w:val="0"/>
        <w:adjustRightInd w:val="0"/>
        <w:snapToGrid w:val="0"/>
        <w:spacing w:line="440" w:lineRule="exact"/>
        <w:ind w:firstLine="482" w:firstLineChars="200"/>
        <w:outlineLvl w:val="1"/>
        <w:rPr>
          <w:rFonts w:ascii="Times New Roman"/>
          <w:snapToGrid w:val="0"/>
          <w:color w:val="auto"/>
          <w:kern w:val="0"/>
          <w:szCs w:val="24"/>
        </w:rPr>
      </w:pPr>
      <w:bookmarkStart w:id="127" w:name="_Toc6907"/>
      <w:r>
        <w:rPr>
          <w:rFonts w:hint="eastAsia" w:ascii="Times New Roman"/>
          <w:b/>
          <w:bCs/>
          <w:snapToGrid w:val="0"/>
          <w:color w:val="auto"/>
          <w:kern w:val="0"/>
          <w:szCs w:val="24"/>
        </w:rPr>
        <w:t>8．补充条款</w:t>
      </w:r>
      <w:r>
        <w:rPr>
          <w:rFonts w:hint="eastAsia" w:ascii="Times New Roman"/>
          <w:snapToGrid w:val="0"/>
          <w:color w:val="auto"/>
          <w:kern w:val="0"/>
          <w:szCs w:val="24"/>
        </w:rPr>
        <w:t>（由招标人自拟）</w:t>
      </w:r>
      <w:bookmarkEnd w:id="127"/>
    </w:p>
    <w:bookmarkEnd w:id="112"/>
    <w:p>
      <w:pPr>
        <w:suppressLineNumbers/>
        <w:suppressAutoHyphens/>
        <w:rPr>
          <w:rFonts w:hAnsi="宋体" w:cs="宋体"/>
          <w:b/>
          <w:bCs/>
          <w:color w:val="auto"/>
          <w:szCs w:val="24"/>
        </w:rPr>
      </w:pPr>
      <w:bookmarkStart w:id="128" w:name="_Toc246221399"/>
      <w:bookmarkStart w:id="129" w:name="_Toc256064519"/>
      <w:bookmarkStart w:id="130" w:name="_Toc238791523"/>
      <w:bookmarkStart w:id="131" w:name="_Toc27273"/>
      <w:bookmarkStart w:id="132" w:name="_Toc465065893"/>
      <w:bookmarkStart w:id="133" w:name="_Toc9224"/>
      <w:bookmarkStart w:id="134" w:name="_Toc239310531"/>
      <w:bookmarkStart w:id="135" w:name="_Toc21669"/>
      <w:bookmarkStart w:id="136" w:name="_Hlt69698796"/>
    </w:p>
    <w:p>
      <w:pPr>
        <w:suppressLineNumbers/>
        <w:suppressAutoHyphens/>
        <w:ind w:firstLine="482" w:firstLineChars="200"/>
        <w:rPr>
          <w:rFonts w:hAnsi="宋体" w:cs="宋体"/>
          <w:b/>
          <w:bCs/>
          <w:color w:val="auto"/>
          <w:szCs w:val="24"/>
        </w:rPr>
      </w:pPr>
      <w:r>
        <w:rPr>
          <w:rFonts w:hint="eastAsia" w:hAnsi="宋体" w:cs="宋体"/>
          <w:b/>
          <w:bCs/>
          <w:color w:val="auto"/>
          <w:szCs w:val="24"/>
        </w:rPr>
        <w:t>8.1监理任务和内容</w:t>
      </w:r>
      <w:bookmarkEnd w:id="128"/>
      <w:bookmarkEnd w:id="129"/>
      <w:bookmarkEnd w:id="130"/>
      <w:bookmarkEnd w:id="131"/>
      <w:bookmarkEnd w:id="132"/>
      <w:bookmarkEnd w:id="133"/>
      <w:bookmarkEnd w:id="134"/>
    </w:p>
    <w:p>
      <w:pPr>
        <w:numPr>
          <w:ilvl w:val="0"/>
          <w:numId w:val="0"/>
        </w:numPr>
        <w:ind w:firstLine="240" w:firstLineChars="100"/>
        <w:rPr>
          <w:rFonts w:hAnsi="宋体" w:cs="宋体"/>
          <w:color w:val="auto"/>
          <w:szCs w:val="24"/>
        </w:rPr>
      </w:pPr>
      <w:r>
        <w:rPr>
          <w:rFonts w:hint="eastAsia" w:hAnsi="宋体" w:cs="宋体"/>
          <w:color w:val="auto"/>
          <w:szCs w:val="24"/>
          <w:lang w:val="en-US" w:eastAsia="zh-CN"/>
        </w:rPr>
        <w:t>第1条</w:t>
      </w:r>
      <w:r>
        <w:rPr>
          <w:rFonts w:hint="eastAsia" w:hAnsi="宋体" w:cs="宋体"/>
          <w:color w:val="auto"/>
          <w:szCs w:val="24"/>
        </w:rPr>
        <w:t xml:space="preserve"> 监理任务：对工程建设的目标进行有效地控制和管理，做好组织协调工作，全面维护委托人委托的项目合法权益，为委托人提供技术、经济、法律等方面的监理意见，帮助委托人尽可能实现预定的合理建设目标。</w:t>
      </w:r>
    </w:p>
    <w:p>
      <w:pPr>
        <w:spacing w:before="40" w:after="40"/>
        <w:ind w:firstLine="480" w:firstLineChars="200"/>
        <w:rPr>
          <w:rFonts w:hint="eastAsia" w:hAnsi="宋体" w:cs="宋体"/>
          <w:color w:val="auto"/>
          <w:szCs w:val="24"/>
          <w:lang w:val="en-US" w:eastAsia="zh-CN"/>
        </w:rPr>
      </w:pPr>
      <w:r>
        <w:rPr>
          <w:rFonts w:hint="eastAsia" w:hAnsi="宋体" w:cs="宋体"/>
          <w:color w:val="auto"/>
          <w:szCs w:val="24"/>
          <w:lang w:val="en-US" w:eastAsia="zh-CN"/>
        </w:rPr>
        <w:t>第2条</w:t>
      </w:r>
    </w:p>
    <w:p>
      <w:pPr>
        <w:spacing w:before="40" w:after="40"/>
        <w:ind w:firstLine="482" w:firstLineChars="20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一</w:t>
      </w:r>
      <w:r>
        <w:rPr>
          <w:rFonts w:hint="eastAsia" w:hAnsi="宋体" w:cs="宋体"/>
          <w:b/>
          <w:color w:val="auto"/>
          <w:szCs w:val="24"/>
        </w:rPr>
        <w:t>）施工阶段的质量控制</w:t>
      </w:r>
    </w:p>
    <w:p>
      <w:pPr>
        <w:spacing w:before="40" w:after="40"/>
        <w:ind w:firstLine="600" w:firstLineChars="250"/>
        <w:rPr>
          <w:rFonts w:hAnsi="宋体" w:cs="宋体"/>
          <w:color w:val="auto"/>
          <w:szCs w:val="24"/>
        </w:rPr>
      </w:pPr>
      <w:r>
        <w:rPr>
          <w:rFonts w:hint="eastAsia" w:hAnsi="宋体" w:cs="宋体"/>
          <w:color w:val="auto"/>
          <w:kern w:val="0"/>
          <w:szCs w:val="24"/>
        </w:rPr>
        <w:t>1．熟悉施工图，参加设计交底会议，提出相关建议或意见；</w:t>
      </w:r>
    </w:p>
    <w:p>
      <w:pPr>
        <w:spacing w:before="40" w:after="40"/>
        <w:ind w:firstLine="600" w:firstLineChars="250"/>
        <w:rPr>
          <w:rFonts w:hAnsi="宋体" w:cs="宋体"/>
          <w:color w:val="auto"/>
          <w:szCs w:val="24"/>
        </w:rPr>
      </w:pPr>
      <w:r>
        <w:rPr>
          <w:rFonts w:hint="eastAsia" w:hAnsi="宋体" w:cs="宋体"/>
          <w:color w:val="auto"/>
          <w:kern w:val="0"/>
          <w:szCs w:val="24"/>
        </w:rPr>
        <w:t>2．审查和批准施工组织设计，核实并签发施工必须遵循的设计要求、采用的技术标准、技术规程规范等质量文件；</w:t>
      </w:r>
    </w:p>
    <w:p>
      <w:pPr>
        <w:spacing w:before="40" w:after="40"/>
        <w:ind w:firstLine="600" w:firstLineChars="250"/>
        <w:rPr>
          <w:rFonts w:hAnsi="宋体" w:cs="宋体"/>
          <w:color w:val="auto"/>
          <w:szCs w:val="24"/>
        </w:rPr>
      </w:pPr>
      <w:r>
        <w:rPr>
          <w:rFonts w:hint="eastAsia" w:hAnsi="宋体" w:cs="宋体"/>
          <w:color w:val="auto"/>
          <w:kern w:val="0"/>
          <w:szCs w:val="24"/>
        </w:rPr>
        <w:t>3．审批工程项目单位工程、分部分项工程和检验批的划分，并依据监理规划分析、调整和确定质量控制重点、质量控制工作流程和监理措施，制定质量控制的各项实施细则、规定及其它管理制度；</w:t>
      </w:r>
    </w:p>
    <w:p>
      <w:pPr>
        <w:spacing w:before="40" w:after="40"/>
        <w:ind w:firstLine="600" w:firstLineChars="250"/>
        <w:rPr>
          <w:rFonts w:hAnsi="宋体" w:cs="宋体"/>
          <w:color w:val="auto"/>
          <w:szCs w:val="24"/>
        </w:rPr>
      </w:pPr>
      <w:r>
        <w:rPr>
          <w:rFonts w:hint="eastAsia" w:hAnsi="宋体" w:cs="宋体"/>
          <w:color w:val="auto"/>
          <w:kern w:val="0"/>
          <w:szCs w:val="24"/>
        </w:rPr>
        <w:t>4．检查督促承包人建立健全适合于本工程的质量管理体系，并能切实发挥作用，督促承包人进行全面质量管理工作；</w:t>
      </w:r>
    </w:p>
    <w:p>
      <w:pPr>
        <w:spacing w:before="40" w:after="40"/>
        <w:ind w:firstLine="600" w:firstLineChars="250"/>
        <w:rPr>
          <w:rFonts w:hAnsi="宋体" w:cs="宋体"/>
          <w:color w:val="auto"/>
          <w:szCs w:val="24"/>
        </w:rPr>
      </w:pPr>
      <w:r>
        <w:rPr>
          <w:rFonts w:hint="eastAsia" w:hAnsi="宋体" w:cs="宋体"/>
          <w:color w:val="auto"/>
          <w:kern w:val="0"/>
          <w:szCs w:val="24"/>
        </w:rPr>
        <w:t>5．协助委托人移交与项目施工有关的测量控制网点；审查承包人提交的测量实施报告，并依据监理规范要求检查和复核有关测量成果；</w:t>
      </w:r>
    </w:p>
    <w:p>
      <w:pPr>
        <w:spacing w:before="40" w:after="40"/>
        <w:ind w:firstLine="600" w:firstLineChars="250"/>
        <w:rPr>
          <w:rFonts w:hAnsi="宋体" w:cs="宋体"/>
          <w:color w:val="auto"/>
          <w:szCs w:val="24"/>
        </w:rPr>
      </w:pPr>
      <w:r>
        <w:rPr>
          <w:rFonts w:hint="eastAsia" w:hAnsi="宋体" w:cs="宋体"/>
          <w:color w:val="auto"/>
          <w:kern w:val="0"/>
          <w:szCs w:val="24"/>
        </w:rPr>
        <w:t>6．审查承包人自建的试验室或委托试验的试验室；审查批准承包人按合同规定进行的材料、工艺试验及确定各项施工参数的试验；</w:t>
      </w:r>
    </w:p>
    <w:p>
      <w:pPr>
        <w:spacing w:before="40" w:after="40"/>
        <w:ind w:firstLine="600" w:firstLineChars="250"/>
        <w:rPr>
          <w:rFonts w:hAnsi="宋体" w:cs="宋体"/>
          <w:color w:val="auto"/>
          <w:szCs w:val="24"/>
        </w:rPr>
      </w:pPr>
      <w:r>
        <w:rPr>
          <w:rFonts w:hint="eastAsia" w:hAnsi="宋体" w:cs="宋体"/>
          <w:color w:val="auto"/>
          <w:kern w:val="0"/>
          <w:szCs w:val="24"/>
        </w:rPr>
        <w:t>7．审查进场工程材料的质量证明文件及承包人按有关规定进行的试验检测结果。必要时，监理人可按合同约定进行一定数量的抽样检测试验；</w:t>
      </w:r>
    </w:p>
    <w:p>
      <w:pPr>
        <w:spacing w:before="40" w:after="40"/>
        <w:ind w:firstLine="600" w:firstLineChars="250"/>
        <w:rPr>
          <w:rFonts w:hAnsi="宋体" w:cs="宋体"/>
          <w:color w:val="auto"/>
          <w:szCs w:val="24"/>
        </w:rPr>
      </w:pPr>
      <w:r>
        <w:rPr>
          <w:rFonts w:hint="eastAsia" w:hAnsi="宋体" w:cs="宋体"/>
          <w:color w:val="auto"/>
          <w:kern w:val="0"/>
          <w:szCs w:val="24"/>
        </w:rPr>
        <w:t>8．对施工质量进行全过程的监督管理，在加强现场管理工作的前提下对重要部位、隐蔽工程和关键工序应采取旁站监理；对施工质量情况及时做好记录和统计工作，对发现质量问题的施工现场及时进行拍照或录相；</w:t>
      </w:r>
    </w:p>
    <w:p>
      <w:pPr>
        <w:spacing w:before="40" w:after="40"/>
        <w:ind w:firstLine="600" w:firstLineChars="250"/>
        <w:rPr>
          <w:rFonts w:hAnsi="宋体" w:cs="宋体"/>
          <w:color w:val="auto"/>
          <w:szCs w:val="24"/>
        </w:rPr>
      </w:pPr>
      <w:r>
        <w:rPr>
          <w:rFonts w:hint="eastAsia" w:hAnsi="宋体" w:cs="宋体"/>
          <w:color w:val="auto"/>
          <w:kern w:val="0"/>
          <w:szCs w:val="24"/>
        </w:rPr>
        <w:t>9．组织或参与质量事故的调查，审批事故处理方案，并监督质量事故的处理；</w:t>
      </w:r>
    </w:p>
    <w:p>
      <w:pPr>
        <w:spacing w:before="40" w:after="40"/>
        <w:ind w:firstLine="600" w:firstLineChars="250"/>
        <w:rPr>
          <w:rFonts w:hAnsi="宋体" w:cs="宋体"/>
          <w:color w:val="auto"/>
          <w:szCs w:val="24"/>
        </w:rPr>
      </w:pPr>
      <w:r>
        <w:rPr>
          <w:rFonts w:hint="eastAsia" w:hAnsi="宋体" w:cs="宋体"/>
          <w:color w:val="auto"/>
          <w:kern w:val="0"/>
          <w:szCs w:val="24"/>
        </w:rPr>
        <w:t>10．组织并主持定期或不定期的质量检查会和分析会，分析、通报施工质量情况，协调有关单位间的施工活动以消除影响质量的各种外部干扰因素；</w:t>
      </w:r>
    </w:p>
    <w:p>
      <w:pPr>
        <w:spacing w:before="40" w:after="40"/>
        <w:ind w:firstLine="600" w:firstLineChars="250"/>
        <w:rPr>
          <w:rFonts w:hAnsi="宋体" w:cs="宋体"/>
          <w:color w:val="auto"/>
          <w:szCs w:val="24"/>
        </w:rPr>
      </w:pPr>
      <w:r>
        <w:rPr>
          <w:rFonts w:hint="eastAsia" w:hAnsi="宋体" w:cs="宋体"/>
          <w:color w:val="auto"/>
          <w:kern w:val="0"/>
          <w:szCs w:val="24"/>
        </w:rPr>
        <w:t>11．对工程项目的检验批、分部分项工程、单位工程等及时进行施工质量验收和质量评定工作；</w:t>
      </w:r>
    </w:p>
    <w:p>
      <w:pPr>
        <w:spacing w:before="40" w:after="40"/>
        <w:ind w:firstLine="600" w:firstLineChars="250"/>
        <w:rPr>
          <w:rFonts w:hAnsi="宋体" w:cs="宋体"/>
          <w:color w:val="auto"/>
          <w:szCs w:val="24"/>
        </w:rPr>
      </w:pPr>
      <w:r>
        <w:rPr>
          <w:rFonts w:hint="eastAsia" w:hAnsi="宋体" w:cs="宋体"/>
          <w:color w:val="auto"/>
          <w:kern w:val="0"/>
          <w:szCs w:val="24"/>
        </w:rPr>
        <w:t>12．审查竣工资料，组织竣工预验收；</w:t>
      </w:r>
    </w:p>
    <w:p>
      <w:pPr>
        <w:spacing w:before="40" w:after="40"/>
        <w:ind w:firstLine="600" w:firstLineChars="250"/>
        <w:rPr>
          <w:rFonts w:hAnsi="宋体" w:cs="宋体"/>
          <w:color w:val="auto"/>
          <w:szCs w:val="24"/>
        </w:rPr>
      </w:pPr>
      <w:r>
        <w:rPr>
          <w:rFonts w:hint="eastAsia" w:hAnsi="宋体" w:cs="宋体"/>
          <w:color w:val="auto"/>
          <w:kern w:val="0"/>
          <w:szCs w:val="24"/>
        </w:rPr>
        <w:t>13．参与委托人组织的竣工验收，提交质量评估报告。</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二</w:t>
      </w:r>
      <w:r>
        <w:rPr>
          <w:rFonts w:hint="eastAsia" w:hAnsi="宋体" w:cs="宋体"/>
          <w:b/>
          <w:color w:val="auto"/>
          <w:szCs w:val="24"/>
        </w:rPr>
        <w:t>）施工阶段的投资控制</w:t>
      </w:r>
    </w:p>
    <w:p>
      <w:pPr>
        <w:spacing w:before="40" w:after="40"/>
        <w:ind w:firstLine="600" w:firstLineChars="250"/>
        <w:rPr>
          <w:rFonts w:hAnsi="宋体" w:cs="宋体"/>
          <w:color w:val="auto"/>
          <w:szCs w:val="24"/>
        </w:rPr>
      </w:pPr>
      <w:r>
        <w:rPr>
          <w:rFonts w:hint="eastAsia" w:hAnsi="宋体" w:cs="宋体"/>
          <w:color w:val="auto"/>
          <w:szCs w:val="24"/>
        </w:rPr>
        <w:t>1．审核招标文件和合同文件中有关投资的条款；</w:t>
      </w:r>
    </w:p>
    <w:p>
      <w:pPr>
        <w:spacing w:before="40" w:after="40"/>
        <w:ind w:firstLine="600" w:firstLineChars="250"/>
        <w:rPr>
          <w:rFonts w:hAnsi="宋体" w:cs="宋体"/>
          <w:color w:val="auto"/>
          <w:szCs w:val="24"/>
        </w:rPr>
      </w:pPr>
      <w:r>
        <w:rPr>
          <w:rFonts w:hint="eastAsia" w:hAnsi="宋体" w:cs="宋体"/>
          <w:color w:val="auto"/>
          <w:szCs w:val="24"/>
        </w:rPr>
        <w:t>2．审核、分析各投标单位的投标报价；</w:t>
      </w:r>
    </w:p>
    <w:p>
      <w:pPr>
        <w:spacing w:before="40" w:after="40"/>
        <w:ind w:firstLine="600" w:firstLineChars="250"/>
        <w:rPr>
          <w:rFonts w:hAnsi="宋体" w:cs="宋体"/>
          <w:color w:val="auto"/>
          <w:szCs w:val="24"/>
        </w:rPr>
      </w:pPr>
      <w:r>
        <w:rPr>
          <w:rFonts w:hint="eastAsia" w:hAnsi="宋体" w:cs="宋体"/>
          <w:color w:val="auto"/>
          <w:szCs w:val="24"/>
        </w:rPr>
        <w:t>3．编制施工阶段各年度、季度、月度资金使用计划并控制其执行；</w:t>
      </w:r>
    </w:p>
    <w:p>
      <w:pPr>
        <w:spacing w:before="40" w:after="40"/>
        <w:ind w:firstLine="600" w:firstLineChars="250"/>
        <w:rPr>
          <w:rFonts w:hAnsi="宋体" w:cs="宋体"/>
          <w:color w:val="auto"/>
          <w:szCs w:val="24"/>
        </w:rPr>
      </w:pPr>
      <w:r>
        <w:rPr>
          <w:rFonts w:hint="eastAsia" w:hAnsi="宋体" w:cs="宋体"/>
          <w:color w:val="auto"/>
          <w:szCs w:val="24"/>
        </w:rPr>
        <w:t>4．利用专业投资控制软件每月进行投资计划值与实际值的比较，并提供各种报表；</w:t>
      </w:r>
    </w:p>
    <w:p>
      <w:pPr>
        <w:spacing w:before="40" w:after="40"/>
        <w:ind w:firstLine="600" w:firstLineChars="250"/>
        <w:rPr>
          <w:rFonts w:hAnsi="宋体" w:cs="宋体"/>
          <w:color w:val="auto"/>
          <w:szCs w:val="24"/>
        </w:rPr>
      </w:pPr>
      <w:r>
        <w:rPr>
          <w:rFonts w:hint="eastAsia" w:hAnsi="宋体" w:cs="宋体"/>
          <w:color w:val="auto"/>
          <w:szCs w:val="24"/>
        </w:rPr>
        <w:t>5．工程付款审核；</w:t>
      </w:r>
    </w:p>
    <w:p>
      <w:pPr>
        <w:spacing w:before="40" w:after="40"/>
        <w:ind w:firstLine="600" w:firstLineChars="250"/>
        <w:rPr>
          <w:rFonts w:hAnsi="宋体" w:cs="宋体"/>
          <w:color w:val="auto"/>
          <w:szCs w:val="24"/>
        </w:rPr>
      </w:pPr>
      <w:r>
        <w:rPr>
          <w:rFonts w:hint="eastAsia" w:hAnsi="宋体" w:cs="宋体"/>
          <w:color w:val="auto"/>
          <w:szCs w:val="24"/>
        </w:rPr>
        <w:t>6．审核其它付款申请单；</w:t>
      </w:r>
    </w:p>
    <w:p>
      <w:pPr>
        <w:spacing w:before="40" w:after="40"/>
        <w:ind w:firstLine="600" w:firstLineChars="250"/>
        <w:rPr>
          <w:rFonts w:hAnsi="宋体" w:cs="宋体"/>
          <w:color w:val="auto"/>
          <w:szCs w:val="24"/>
        </w:rPr>
      </w:pPr>
      <w:r>
        <w:rPr>
          <w:rFonts w:hint="eastAsia" w:hAnsi="宋体" w:cs="宋体"/>
          <w:color w:val="auto"/>
          <w:szCs w:val="24"/>
        </w:rPr>
        <w:t>7．审核及处理各项施工索赔中与资金有关的事宜。</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三</w:t>
      </w:r>
      <w:r>
        <w:rPr>
          <w:rFonts w:hint="eastAsia" w:hAnsi="宋体" w:cs="宋体"/>
          <w:b/>
          <w:color w:val="auto"/>
          <w:szCs w:val="24"/>
        </w:rPr>
        <w:t>）施工阶段的进度控制</w:t>
      </w:r>
    </w:p>
    <w:p>
      <w:pPr>
        <w:spacing w:before="40" w:after="40"/>
        <w:ind w:firstLine="600" w:firstLineChars="250"/>
        <w:rPr>
          <w:rFonts w:hAnsi="宋体" w:cs="宋体"/>
          <w:color w:val="auto"/>
          <w:szCs w:val="24"/>
        </w:rPr>
      </w:pPr>
      <w:r>
        <w:rPr>
          <w:rFonts w:hint="eastAsia" w:hAnsi="宋体" w:cs="宋体"/>
          <w:color w:val="auto"/>
          <w:szCs w:val="24"/>
        </w:rPr>
        <w:t>1．熟悉招标文件和合同文件中有关进度的条款；</w:t>
      </w:r>
    </w:p>
    <w:p>
      <w:pPr>
        <w:spacing w:before="40" w:after="40"/>
        <w:ind w:firstLine="600" w:firstLineChars="250"/>
        <w:rPr>
          <w:rFonts w:hAnsi="宋体" w:cs="宋体"/>
          <w:color w:val="auto"/>
          <w:szCs w:val="24"/>
        </w:rPr>
      </w:pPr>
      <w:r>
        <w:rPr>
          <w:rFonts w:hint="eastAsia" w:hAnsi="宋体" w:cs="宋体"/>
          <w:color w:val="auto"/>
          <w:szCs w:val="24"/>
        </w:rPr>
        <w:t>2．审核、分析各投标单位的进度计划；</w:t>
      </w:r>
    </w:p>
    <w:p>
      <w:pPr>
        <w:spacing w:before="40" w:after="40"/>
        <w:ind w:firstLine="600" w:firstLineChars="250"/>
        <w:rPr>
          <w:rFonts w:hAnsi="宋体" w:cs="宋体"/>
          <w:color w:val="auto"/>
          <w:szCs w:val="24"/>
        </w:rPr>
      </w:pPr>
      <w:r>
        <w:rPr>
          <w:rFonts w:hint="eastAsia" w:hAnsi="宋体" w:cs="宋体"/>
          <w:color w:val="auto"/>
          <w:szCs w:val="24"/>
        </w:rPr>
        <w:t>3．审核施工总进度计划，并在项目施工过程中控制其执行，必要时，及时调整施工总进度；</w:t>
      </w:r>
    </w:p>
    <w:p>
      <w:pPr>
        <w:spacing w:before="40" w:after="40"/>
        <w:ind w:firstLine="600" w:firstLineChars="250"/>
        <w:rPr>
          <w:rFonts w:hAnsi="宋体" w:cs="宋体"/>
          <w:color w:val="auto"/>
          <w:szCs w:val="24"/>
        </w:rPr>
      </w:pPr>
      <w:r>
        <w:rPr>
          <w:rFonts w:hint="eastAsia" w:hAnsi="宋体" w:cs="宋体"/>
          <w:color w:val="auto"/>
          <w:szCs w:val="24"/>
        </w:rPr>
        <w:t>4．审核项目施工各阶段、年、季、月度的进度计划，并控制其执行，必要时作调整；</w:t>
      </w:r>
    </w:p>
    <w:p>
      <w:pPr>
        <w:spacing w:before="40" w:after="40"/>
        <w:ind w:firstLine="600" w:firstLineChars="250"/>
        <w:rPr>
          <w:rFonts w:hAnsi="宋体" w:cs="宋体"/>
          <w:color w:val="auto"/>
          <w:szCs w:val="24"/>
        </w:rPr>
      </w:pPr>
      <w:r>
        <w:rPr>
          <w:rFonts w:hint="eastAsia" w:hAnsi="宋体" w:cs="宋体"/>
          <w:color w:val="auto"/>
          <w:szCs w:val="24"/>
        </w:rPr>
        <w:t>5．在项目实施过程中，用计算机进行进度计划值与实际值的比较，每月、季、年提交各种进度控制报告。</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四</w:t>
      </w:r>
      <w:r>
        <w:rPr>
          <w:rFonts w:hint="eastAsia" w:hAnsi="宋体" w:cs="宋体"/>
          <w:b/>
          <w:color w:val="auto"/>
          <w:szCs w:val="24"/>
        </w:rPr>
        <w:t>）施工阶段的合同管理</w:t>
      </w:r>
    </w:p>
    <w:p>
      <w:pPr>
        <w:spacing w:before="40" w:after="40"/>
        <w:ind w:firstLine="600" w:firstLineChars="250"/>
        <w:rPr>
          <w:rFonts w:hAnsi="宋体" w:cs="宋体"/>
          <w:color w:val="auto"/>
          <w:szCs w:val="24"/>
        </w:rPr>
      </w:pPr>
      <w:r>
        <w:rPr>
          <w:rFonts w:hint="eastAsia" w:hAnsi="宋体" w:cs="宋体"/>
          <w:color w:val="auto"/>
          <w:szCs w:val="24"/>
        </w:rPr>
        <w:t>1．合理划分子项目，明确各子项目的范围；</w:t>
      </w:r>
    </w:p>
    <w:p>
      <w:pPr>
        <w:spacing w:before="40" w:after="40"/>
        <w:ind w:firstLine="600" w:firstLineChars="250"/>
        <w:rPr>
          <w:rFonts w:hAnsi="宋体" w:cs="宋体"/>
          <w:color w:val="auto"/>
          <w:szCs w:val="24"/>
        </w:rPr>
      </w:pPr>
      <w:r>
        <w:rPr>
          <w:rFonts w:hint="eastAsia" w:hAnsi="宋体" w:cs="宋体"/>
          <w:color w:val="auto"/>
          <w:szCs w:val="24"/>
        </w:rPr>
        <w:t>2．确定项目的合同结构，绘制项目合同结构图；</w:t>
      </w:r>
    </w:p>
    <w:p>
      <w:pPr>
        <w:spacing w:before="40" w:after="40"/>
        <w:ind w:firstLine="600" w:firstLineChars="250"/>
        <w:rPr>
          <w:rFonts w:hAnsi="宋体" w:cs="宋体"/>
          <w:color w:val="auto"/>
          <w:szCs w:val="24"/>
        </w:rPr>
      </w:pPr>
      <w:r>
        <w:rPr>
          <w:rFonts w:hint="eastAsia" w:hAnsi="宋体" w:cs="宋体"/>
          <w:color w:val="auto"/>
          <w:szCs w:val="24"/>
        </w:rPr>
        <w:t>3．协助委托方处理有关索赔事宜，并处理合同纠纷；</w:t>
      </w:r>
    </w:p>
    <w:p>
      <w:pPr>
        <w:spacing w:before="40" w:after="40"/>
        <w:ind w:firstLine="600" w:firstLineChars="250"/>
        <w:rPr>
          <w:rFonts w:hAnsi="宋体" w:cs="宋体"/>
          <w:color w:val="auto"/>
          <w:szCs w:val="24"/>
        </w:rPr>
      </w:pPr>
      <w:r>
        <w:rPr>
          <w:rFonts w:hint="eastAsia" w:hAnsi="宋体" w:cs="宋体"/>
          <w:color w:val="auto"/>
          <w:szCs w:val="24"/>
        </w:rPr>
        <w:t>4．进行各类合同的跟踪管理并定期提供合同管理的各种报告。</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五</w:t>
      </w:r>
      <w:r>
        <w:rPr>
          <w:rFonts w:hint="eastAsia" w:hAnsi="宋体" w:cs="宋体"/>
          <w:b/>
          <w:color w:val="auto"/>
          <w:szCs w:val="24"/>
        </w:rPr>
        <w:t>）施工阶段的信息管理</w:t>
      </w:r>
    </w:p>
    <w:p>
      <w:pPr>
        <w:spacing w:before="40" w:after="40"/>
        <w:ind w:firstLine="600" w:firstLineChars="250"/>
        <w:rPr>
          <w:rFonts w:hAnsi="宋体" w:cs="宋体"/>
          <w:color w:val="auto"/>
          <w:szCs w:val="24"/>
        </w:rPr>
      </w:pPr>
      <w:r>
        <w:rPr>
          <w:rFonts w:hint="eastAsia" w:hAnsi="宋体" w:cs="宋体"/>
          <w:color w:val="auto"/>
          <w:szCs w:val="24"/>
        </w:rPr>
        <w:t>1．进行各种工程信息的收集、整理、存档；</w:t>
      </w:r>
    </w:p>
    <w:p>
      <w:pPr>
        <w:spacing w:before="40" w:after="40"/>
        <w:ind w:firstLine="600" w:firstLineChars="250"/>
        <w:rPr>
          <w:rFonts w:hAnsi="宋体" w:cs="宋体"/>
          <w:color w:val="auto"/>
          <w:szCs w:val="24"/>
        </w:rPr>
      </w:pPr>
      <w:r>
        <w:rPr>
          <w:rFonts w:hint="eastAsia" w:hAnsi="宋体" w:cs="宋体"/>
          <w:color w:val="auto"/>
          <w:szCs w:val="24"/>
        </w:rPr>
        <w:t>2．定期提供各类工程项目管理报表；</w:t>
      </w:r>
    </w:p>
    <w:p>
      <w:pPr>
        <w:spacing w:before="40" w:after="40"/>
        <w:ind w:firstLine="600" w:firstLineChars="250"/>
        <w:rPr>
          <w:rFonts w:hAnsi="宋体" w:cs="宋体"/>
          <w:color w:val="auto"/>
          <w:szCs w:val="24"/>
        </w:rPr>
      </w:pPr>
      <w:r>
        <w:rPr>
          <w:rFonts w:hint="eastAsia" w:hAnsi="宋体" w:cs="宋体"/>
          <w:color w:val="auto"/>
          <w:szCs w:val="24"/>
        </w:rPr>
        <w:t>3．建立工程会议制度；</w:t>
      </w:r>
    </w:p>
    <w:p>
      <w:pPr>
        <w:spacing w:before="40" w:after="40"/>
        <w:ind w:firstLine="600" w:firstLineChars="250"/>
        <w:rPr>
          <w:rFonts w:hAnsi="宋体" w:cs="宋体"/>
          <w:color w:val="auto"/>
          <w:szCs w:val="24"/>
        </w:rPr>
      </w:pPr>
      <w:r>
        <w:rPr>
          <w:rFonts w:hint="eastAsia" w:hAnsi="宋体" w:cs="宋体"/>
          <w:color w:val="auto"/>
          <w:szCs w:val="24"/>
        </w:rPr>
        <w:t>4．督促各施工单位整理工程技术资料。</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六</w:t>
      </w:r>
      <w:r>
        <w:rPr>
          <w:rFonts w:hint="eastAsia" w:hAnsi="宋体" w:cs="宋体"/>
          <w:b/>
          <w:color w:val="auto"/>
          <w:szCs w:val="24"/>
        </w:rPr>
        <w:t>）施工阶段的组织与协调</w:t>
      </w:r>
    </w:p>
    <w:p>
      <w:pPr>
        <w:spacing w:before="40" w:after="40"/>
        <w:ind w:firstLine="600" w:firstLineChars="250"/>
        <w:rPr>
          <w:rFonts w:hAnsi="宋体" w:cs="宋体"/>
          <w:color w:val="auto"/>
          <w:szCs w:val="24"/>
        </w:rPr>
      </w:pPr>
      <w:r>
        <w:rPr>
          <w:rFonts w:hint="eastAsia" w:hAnsi="宋体" w:cs="宋体"/>
          <w:color w:val="auto"/>
          <w:szCs w:val="24"/>
        </w:rPr>
        <w:t>1．检查施工许可等手续的办理情况，向委托人提交检查报告；</w:t>
      </w:r>
    </w:p>
    <w:p>
      <w:pPr>
        <w:spacing w:before="40" w:after="40"/>
        <w:ind w:firstLine="600" w:firstLineChars="250"/>
        <w:rPr>
          <w:rFonts w:hAnsi="宋体" w:cs="宋体"/>
          <w:color w:val="auto"/>
          <w:szCs w:val="24"/>
        </w:rPr>
      </w:pPr>
      <w:r>
        <w:rPr>
          <w:rFonts w:hint="eastAsia" w:hAnsi="宋体" w:cs="宋体"/>
          <w:color w:val="auto"/>
          <w:kern w:val="0"/>
          <w:szCs w:val="24"/>
        </w:rPr>
        <w:t>2．审查工程开工条件，检查施工前的各项准备工作；</w:t>
      </w:r>
    </w:p>
    <w:p>
      <w:pPr>
        <w:spacing w:before="40" w:after="40"/>
        <w:ind w:firstLine="600" w:firstLineChars="250"/>
        <w:rPr>
          <w:rFonts w:hAnsi="宋体" w:cs="宋体"/>
          <w:color w:val="auto"/>
          <w:szCs w:val="24"/>
        </w:rPr>
      </w:pPr>
      <w:r>
        <w:rPr>
          <w:rFonts w:hint="eastAsia" w:hAnsi="宋体" w:cs="宋体"/>
          <w:color w:val="auto"/>
          <w:szCs w:val="24"/>
        </w:rPr>
        <w:t>3．复核和审查施工单位、分包单位以及材料、设备、构配件等供应单位的资格；</w:t>
      </w:r>
    </w:p>
    <w:p>
      <w:pPr>
        <w:spacing w:before="40" w:after="40"/>
        <w:ind w:firstLine="600" w:firstLineChars="250"/>
        <w:rPr>
          <w:rFonts w:hAnsi="宋体" w:cs="宋体"/>
          <w:color w:val="auto"/>
          <w:szCs w:val="24"/>
        </w:rPr>
      </w:pPr>
      <w:r>
        <w:rPr>
          <w:rFonts w:hint="eastAsia" w:hAnsi="宋体" w:cs="宋体"/>
          <w:color w:val="auto"/>
          <w:szCs w:val="24"/>
        </w:rPr>
        <w:t>4．组织、协调委托人与施工单位之间的关系。</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七</w:t>
      </w:r>
      <w:r>
        <w:rPr>
          <w:rFonts w:hint="eastAsia" w:hAnsi="宋体" w:cs="宋体"/>
          <w:b/>
          <w:color w:val="auto"/>
          <w:szCs w:val="24"/>
        </w:rPr>
        <w:t>）</w:t>
      </w:r>
      <w:r>
        <w:rPr>
          <w:rFonts w:hint="eastAsia" w:hAnsi="宋体" w:cs="宋体"/>
          <w:color w:val="auto"/>
          <w:szCs w:val="24"/>
        </w:rPr>
        <w:t>施工阶段的风险管理</w:t>
      </w:r>
    </w:p>
    <w:p>
      <w:pPr>
        <w:spacing w:before="40" w:after="40"/>
        <w:ind w:firstLine="600" w:firstLineChars="250"/>
        <w:rPr>
          <w:rFonts w:hAnsi="宋体" w:cs="宋体"/>
          <w:color w:val="auto"/>
          <w:szCs w:val="24"/>
        </w:rPr>
      </w:pPr>
      <w:r>
        <w:rPr>
          <w:rFonts w:hint="eastAsia" w:hAnsi="宋体" w:cs="宋体"/>
          <w:color w:val="auto"/>
          <w:szCs w:val="24"/>
        </w:rPr>
        <w:t>1．制订风险管理策略；</w:t>
      </w:r>
    </w:p>
    <w:p>
      <w:pPr>
        <w:spacing w:before="40" w:after="40"/>
        <w:ind w:firstLine="600" w:firstLineChars="250"/>
        <w:rPr>
          <w:rFonts w:hAnsi="宋体" w:cs="宋体"/>
          <w:color w:val="auto"/>
          <w:szCs w:val="24"/>
        </w:rPr>
      </w:pPr>
      <w:r>
        <w:rPr>
          <w:rFonts w:hint="eastAsia" w:hAnsi="宋体" w:cs="宋体"/>
          <w:color w:val="auto"/>
          <w:szCs w:val="24"/>
        </w:rPr>
        <w:t>2．在合同中采取有利的反索赔方案；</w:t>
      </w:r>
    </w:p>
    <w:p>
      <w:pPr>
        <w:spacing w:before="40" w:after="40"/>
        <w:ind w:firstLine="600" w:firstLineChars="250"/>
        <w:rPr>
          <w:rFonts w:hAnsi="宋体" w:cs="宋体"/>
          <w:color w:val="auto"/>
          <w:szCs w:val="24"/>
        </w:rPr>
      </w:pPr>
      <w:r>
        <w:rPr>
          <w:rFonts w:hint="eastAsia" w:hAnsi="宋体" w:cs="宋体"/>
          <w:color w:val="auto"/>
          <w:szCs w:val="24"/>
        </w:rPr>
        <w:t>3．制订合理的工程保险投保方案；</w:t>
      </w:r>
    </w:p>
    <w:p>
      <w:pPr>
        <w:spacing w:before="40" w:after="40"/>
        <w:ind w:firstLine="600" w:firstLineChars="250"/>
        <w:rPr>
          <w:rFonts w:hAnsi="宋体" w:cs="宋体"/>
          <w:color w:val="auto"/>
          <w:szCs w:val="24"/>
        </w:rPr>
      </w:pPr>
      <w:r>
        <w:rPr>
          <w:rFonts w:hint="eastAsia" w:hAnsi="宋体" w:cs="宋体"/>
          <w:color w:val="auto"/>
          <w:szCs w:val="24"/>
        </w:rPr>
        <w:t>4．工程变更管理；</w:t>
      </w:r>
    </w:p>
    <w:p>
      <w:pPr>
        <w:spacing w:before="40" w:after="40"/>
        <w:ind w:firstLine="600" w:firstLineChars="250"/>
        <w:rPr>
          <w:rFonts w:hAnsi="宋体" w:cs="宋体"/>
          <w:color w:val="auto"/>
          <w:szCs w:val="24"/>
        </w:rPr>
      </w:pPr>
      <w:r>
        <w:rPr>
          <w:rFonts w:hint="eastAsia" w:hAnsi="宋体" w:cs="宋体"/>
          <w:color w:val="auto"/>
          <w:szCs w:val="24"/>
        </w:rPr>
        <w:t>5．协助处理索赔及反索赔事宜；</w:t>
      </w:r>
    </w:p>
    <w:p>
      <w:pPr>
        <w:spacing w:before="40" w:after="40"/>
        <w:ind w:firstLine="600" w:firstLineChars="250"/>
        <w:rPr>
          <w:rFonts w:hAnsi="宋体" w:cs="宋体"/>
          <w:color w:val="auto"/>
          <w:szCs w:val="24"/>
        </w:rPr>
      </w:pPr>
      <w:r>
        <w:rPr>
          <w:rFonts w:hint="eastAsia" w:hAnsi="宋体" w:cs="宋体"/>
          <w:color w:val="auto"/>
          <w:szCs w:val="24"/>
        </w:rPr>
        <w:t>6．协助处理与保险有关的事宜。</w:t>
      </w:r>
    </w:p>
    <w:p>
      <w:pPr>
        <w:spacing w:before="40" w:after="40"/>
        <w:rPr>
          <w:rFonts w:hAnsi="宋体" w:cs="宋体"/>
          <w:color w:val="auto"/>
          <w:szCs w:val="24"/>
        </w:rPr>
      </w:pPr>
      <w:r>
        <w:rPr>
          <w:rFonts w:hint="eastAsia" w:hAnsi="宋体" w:cs="宋体"/>
          <w:b/>
          <w:color w:val="auto"/>
          <w:szCs w:val="24"/>
        </w:rPr>
        <w:t>（</w:t>
      </w:r>
      <w:r>
        <w:rPr>
          <w:rFonts w:hint="eastAsia" w:hAnsi="宋体" w:cs="宋体"/>
          <w:b/>
          <w:color w:val="auto"/>
          <w:szCs w:val="24"/>
          <w:lang w:val="en-US" w:eastAsia="zh-CN"/>
        </w:rPr>
        <w:t>八</w:t>
      </w:r>
      <w:r>
        <w:rPr>
          <w:rFonts w:hint="eastAsia" w:hAnsi="宋体" w:cs="宋体"/>
          <w:b/>
          <w:color w:val="auto"/>
          <w:szCs w:val="24"/>
        </w:rPr>
        <w:t>）</w:t>
      </w:r>
      <w:r>
        <w:rPr>
          <w:rFonts w:hint="eastAsia" w:hAnsi="宋体" w:cs="宋体"/>
          <w:color w:val="auto"/>
          <w:szCs w:val="24"/>
        </w:rPr>
        <w:t>施工阶段的现场安全、文明管理</w:t>
      </w:r>
    </w:p>
    <w:p>
      <w:pPr>
        <w:ind w:firstLine="480" w:firstLineChars="200"/>
        <w:rPr>
          <w:rFonts w:hAnsi="宋体" w:cs="宋体"/>
          <w:color w:val="auto"/>
          <w:szCs w:val="24"/>
        </w:rPr>
      </w:pPr>
      <w:r>
        <w:rPr>
          <w:rFonts w:hint="eastAsia" w:hAnsi="宋体" w:cs="宋体"/>
          <w:color w:val="auto"/>
          <w:szCs w:val="24"/>
        </w:rPr>
        <w:t>1．监理人应根据《建设工程安全生产管理条例》的规定，按照工程建设的强制性标准、《建设工程监理规范》（GB50319）和相关行业监理规范的要求，编制包括安全监理内容的项目监理规划，明确安全监理的范围、内容、工作程序和制度措施，以及人员配备计划和职责等；</w:t>
      </w:r>
    </w:p>
    <w:p>
      <w:pPr>
        <w:ind w:firstLine="480" w:firstLineChars="200"/>
        <w:rPr>
          <w:rFonts w:hAnsi="宋体" w:cs="宋体"/>
          <w:color w:val="auto"/>
          <w:szCs w:val="24"/>
        </w:rPr>
      </w:pPr>
      <w:r>
        <w:rPr>
          <w:rFonts w:hint="eastAsia" w:hAnsi="宋体" w:cs="宋体"/>
          <w:color w:val="auto"/>
          <w:szCs w:val="24"/>
        </w:rPr>
        <w:t>2．对中型及以上项目和《建设工程安全生产管理条例》第二十六条规定的危险性较大的分部分项工程，监理人应当编制监理实施细则。实施细则应当明确安全监理的方法、措施和控制要点，以及对承包人安全技术措施的检查方案；</w:t>
      </w:r>
    </w:p>
    <w:p>
      <w:pPr>
        <w:ind w:firstLine="480" w:firstLineChars="200"/>
        <w:rPr>
          <w:rFonts w:hAnsi="宋体" w:cs="宋体"/>
          <w:color w:val="auto"/>
          <w:szCs w:val="24"/>
        </w:rPr>
      </w:pPr>
      <w:r>
        <w:rPr>
          <w:rFonts w:hint="eastAsia" w:hAnsi="宋体" w:cs="宋体"/>
          <w:color w:val="auto"/>
          <w:szCs w:val="24"/>
        </w:rPr>
        <w:t>3. 审查承包人编制的施工组织设计中的安全技术措施和危险性较大的分部分项工程安全专项施工方案是否符合工程建设强制性标准要求；</w:t>
      </w:r>
    </w:p>
    <w:p>
      <w:pPr>
        <w:ind w:firstLine="480" w:firstLineChars="200"/>
        <w:rPr>
          <w:rFonts w:hAnsi="宋体" w:cs="宋体"/>
          <w:color w:val="auto"/>
          <w:szCs w:val="24"/>
        </w:rPr>
      </w:pPr>
      <w:r>
        <w:rPr>
          <w:rFonts w:hint="eastAsia" w:hAnsi="宋体" w:cs="宋体"/>
          <w:color w:val="auto"/>
          <w:szCs w:val="24"/>
        </w:rPr>
        <w:t>4．检查承包人在工程项目上的安全生产规章制度和安全监管机构的建立、健全及专职安全生产管理人员配备情况，督促承包人检查各分包商的安全生产规章制度的建立情况。</w:t>
      </w:r>
    </w:p>
    <w:p>
      <w:pPr>
        <w:ind w:firstLine="480" w:firstLineChars="200"/>
        <w:rPr>
          <w:rFonts w:hAnsi="宋体" w:cs="宋体"/>
          <w:color w:val="auto"/>
          <w:szCs w:val="24"/>
        </w:rPr>
      </w:pPr>
      <w:r>
        <w:rPr>
          <w:rFonts w:hint="eastAsia" w:hAnsi="宋体" w:cs="宋体"/>
          <w:color w:val="auto"/>
          <w:szCs w:val="24"/>
        </w:rPr>
        <w:t>5. 审查承包人的施工资质和安全生产许可证是否合法有效；</w:t>
      </w:r>
    </w:p>
    <w:p>
      <w:pPr>
        <w:ind w:firstLine="480" w:firstLineChars="200"/>
        <w:rPr>
          <w:rFonts w:hAnsi="宋体" w:cs="宋体"/>
          <w:color w:val="auto"/>
          <w:szCs w:val="24"/>
        </w:rPr>
      </w:pPr>
      <w:r>
        <w:rPr>
          <w:rFonts w:hint="eastAsia" w:hAnsi="宋体" w:cs="宋体"/>
          <w:color w:val="auto"/>
          <w:szCs w:val="24"/>
        </w:rPr>
        <w:t>6. 审查承包人的项目经理（建造师）和专职安全生产管理人员是否具备合法资格；</w:t>
      </w:r>
    </w:p>
    <w:p>
      <w:pPr>
        <w:ind w:firstLine="360" w:firstLineChars="150"/>
        <w:rPr>
          <w:rFonts w:hAnsi="宋体" w:cs="宋体"/>
          <w:color w:val="auto"/>
          <w:szCs w:val="24"/>
        </w:rPr>
      </w:pPr>
      <w:r>
        <w:rPr>
          <w:rFonts w:hint="eastAsia" w:hAnsi="宋体" w:cs="宋体"/>
          <w:color w:val="auto"/>
          <w:szCs w:val="24"/>
        </w:rPr>
        <w:t xml:space="preserve"> 7.审核承包人特种作业人员的特种作业操作资格证书是否合法有效；</w:t>
      </w:r>
    </w:p>
    <w:p>
      <w:pPr>
        <w:ind w:firstLine="480" w:firstLineChars="200"/>
        <w:rPr>
          <w:rFonts w:hAnsi="宋体" w:cs="宋体"/>
          <w:color w:val="auto"/>
          <w:szCs w:val="24"/>
        </w:rPr>
      </w:pPr>
      <w:r>
        <w:rPr>
          <w:rFonts w:hint="eastAsia" w:hAnsi="宋体" w:cs="宋体"/>
          <w:color w:val="auto"/>
          <w:szCs w:val="24"/>
        </w:rPr>
        <w:t>8.审核承包人应急救援预案和安全防护措施费用使用计划；</w:t>
      </w:r>
    </w:p>
    <w:p>
      <w:pPr>
        <w:ind w:firstLine="480" w:firstLineChars="200"/>
        <w:rPr>
          <w:rFonts w:hAnsi="宋体" w:cs="宋体"/>
          <w:color w:val="auto"/>
          <w:szCs w:val="24"/>
        </w:rPr>
      </w:pPr>
      <w:r>
        <w:rPr>
          <w:rFonts w:hint="eastAsia" w:hAnsi="宋体" w:cs="宋体"/>
          <w:color w:val="auto"/>
          <w:szCs w:val="24"/>
        </w:rPr>
        <w:t>9.监督承包人按照施工组织设计中的安全技术措施和安全专项施工方案组织施工，及时制止违规的施工作业；</w:t>
      </w:r>
    </w:p>
    <w:p>
      <w:pPr>
        <w:ind w:firstLine="480" w:firstLineChars="200"/>
        <w:rPr>
          <w:rFonts w:hAnsi="宋体" w:cs="宋体"/>
          <w:color w:val="auto"/>
          <w:szCs w:val="24"/>
        </w:rPr>
      </w:pPr>
      <w:r>
        <w:rPr>
          <w:rFonts w:hint="eastAsia" w:hAnsi="宋体" w:cs="宋体"/>
          <w:color w:val="auto"/>
          <w:szCs w:val="24"/>
        </w:rPr>
        <w:t>10. 定期巡视检查施工过程中的危险性较大的工程作业情况；</w:t>
      </w:r>
    </w:p>
    <w:p>
      <w:pPr>
        <w:ind w:firstLine="480" w:firstLineChars="200"/>
        <w:rPr>
          <w:rFonts w:hAnsi="宋体" w:cs="宋体"/>
          <w:color w:val="auto"/>
          <w:szCs w:val="24"/>
        </w:rPr>
      </w:pPr>
      <w:r>
        <w:rPr>
          <w:rFonts w:hint="eastAsia" w:hAnsi="宋体" w:cs="宋体"/>
          <w:color w:val="auto"/>
          <w:szCs w:val="24"/>
        </w:rPr>
        <w:t>11.核查施工现场施工起重机械、整体提升脚手架、模板等自升式架设设施和安全设施的验收手续；</w:t>
      </w:r>
    </w:p>
    <w:p>
      <w:pPr>
        <w:ind w:firstLine="480" w:firstLineChars="200"/>
        <w:rPr>
          <w:rFonts w:hAnsi="宋体" w:cs="宋体"/>
          <w:color w:val="auto"/>
          <w:szCs w:val="24"/>
        </w:rPr>
      </w:pPr>
      <w:r>
        <w:rPr>
          <w:rFonts w:hint="eastAsia" w:hAnsi="宋体" w:cs="宋体"/>
          <w:color w:val="auto"/>
          <w:szCs w:val="24"/>
        </w:rPr>
        <w:t>12. 检查施工现场各种安全标志和安全防护设施是否符合强制性标准要求，并检查安全生产费用的使用情况；</w:t>
      </w:r>
    </w:p>
    <w:p>
      <w:pPr>
        <w:ind w:firstLine="480" w:firstLineChars="200"/>
        <w:rPr>
          <w:rFonts w:hAnsi="宋体" w:cs="宋体"/>
          <w:color w:val="auto"/>
          <w:szCs w:val="24"/>
        </w:rPr>
      </w:pPr>
      <w:r>
        <w:rPr>
          <w:rFonts w:hint="eastAsia" w:hAnsi="宋体" w:cs="宋体"/>
          <w:color w:val="auto"/>
          <w:szCs w:val="24"/>
        </w:rPr>
        <w:t>13. 督促承包人进行安全自查工作，并对承包人自查情况进行抽查，参加委托人组织的安全生产专项检查；</w:t>
      </w:r>
    </w:p>
    <w:p>
      <w:pPr>
        <w:ind w:firstLine="480" w:firstLineChars="200"/>
        <w:rPr>
          <w:rFonts w:hAnsi="宋体" w:cs="宋体"/>
          <w:color w:val="auto"/>
          <w:szCs w:val="24"/>
        </w:rPr>
      </w:pPr>
      <w:r>
        <w:rPr>
          <w:rFonts w:hint="eastAsia" w:hAnsi="宋体" w:cs="宋体"/>
          <w:color w:val="auto"/>
          <w:szCs w:val="24"/>
        </w:rPr>
        <w:t>14.监理人应派专人对施工现场安全生产情况进行巡视检查，对发现的各类安全隐患，应书面通知承包人，并督促其立即整改；情况严重的，监理人应及时下达工程暂停令，要求承包人停工整改，并同时报告委托人。安全事故隐患消除后，监理人应检查整改结果，签署复查或复工意见。承包人拒不整改或不停工整改的，监理人应当及时向工程所在地建设行政主管部门或工程项目的行业主管部门报告，以电话形式报告的，应当有通话记录。检查、整改、复查、报告等情况应当记载在监理日记、监理月报中；</w:t>
      </w:r>
    </w:p>
    <w:p>
      <w:pPr>
        <w:ind w:firstLine="480" w:firstLineChars="200"/>
        <w:rPr>
          <w:rFonts w:hAnsi="宋体" w:cs="宋体"/>
          <w:color w:val="auto"/>
          <w:szCs w:val="24"/>
        </w:rPr>
      </w:pPr>
      <w:r>
        <w:rPr>
          <w:rFonts w:hint="eastAsia" w:hAnsi="宋体" w:cs="宋体"/>
          <w:color w:val="auto"/>
          <w:szCs w:val="24"/>
        </w:rPr>
        <w:t>15.监理人应核查承包人提交的施工起重机械、整体提升脚手架、模板等自升式架设设施和安全设施等验收记录，并由监理机构签收备案；</w:t>
      </w:r>
    </w:p>
    <w:p>
      <w:pPr>
        <w:ind w:firstLine="480" w:firstLineChars="200"/>
        <w:rPr>
          <w:rFonts w:hAnsi="宋体" w:cs="宋体"/>
          <w:color w:val="auto"/>
          <w:szCs w:val="24"/>
        </w:rPr>
      </w:pPr>
      <w:r>
        <w:rPr>
          <w:rFonts w:hint="eastAsia" w:hAnsi="宋体" w:cs="宋体"/>
          <w:color w:val="auto"/>
          <w:szCs w:val="24"/>
        </w:rPr>
        <w:t>16. 督促施工单位履行施工安全、文明保障义务；</w:t>
      </w:r>
    </w:p>
    <w:p>
      <w:pPr>
        <w:spacing w:before="40" w:after="40"/>
        <w:ind w:firstLine="480" w:firstLineChars="200"/>
        <w:rPr>
          <w:rFonts w:hAnsi="宋体" w:cs="宋体"/>
          <w:color w:val="auto"/>
          <w:szCs w:val="24"/>
        </w:rPr>
      </w:pPr>
      <w:r>
        <w:rPr>
          <w:rFonts w:hint="eastAsia" w:hAnsi="宋体" w:cs="宋体"/>
          <w:color w:val="auto"/>
          <w:szCs w:val="24"/>
        </w:rPr>
        <w:t>17. 组织工地卫生及文明施工检查。</w:t>
      </w:r>
    </w:p>
    <w:p>
      <w:pPr>
        <w:ind w:firstLine="482" w:firstLineChars="200"/>
        <w:rPr>
          <w:rFonts w:hAnsi="宋体" w:cs="宋体"/>
          <w:b/>
          <w:color w:val="auto"/>
          <w:szCs w:val="24"/>
        </w:rPr>
      </w:pPr>
      <w:r>
        <w:rPr>
          <w:rFonts w:hint="eastAsia" w:hAnsi="宋体" w:cs="宋体"/>
          <w:b/>
          <w:color w:val="auto"/>
          <w:szCs w:val="24"/>
        </w:rPr>
        <w:t>第3条  保修阶段相关服务内容：</w:t>
      </w:r>
    </w:p>
    <w:p>
      <w:pPr>
        <w:spacing w:before="40" w:after="40"/>
        <w:ind w:firstLine="600" w:firstLineChars="250"/>
        <w:rPr>
          <w:rFonts w:hAnsi="宋体" w:cs="宋体"/>
          <w:color w:val="auto"/>
          <w:szCs w:val="24"/>
        </w:rPr>
      </w:pPr>
      <w:r>
        <w:rPr>
          <w:rFonts w:hint="eastAsia" w:hAnsi="宋体" w:cs="宋体"/>
          <w:color w:val="auto"/>
          <w:szCs w:val="24"/>
        </w:rPr>
        <w:t>1．协助委托人与施工单位签订保修协议；</w:t>
      </w:r>
    </w:p>
    <w:p>
      <w:pPr>
        <w:spacing w:before="40" w:after="40"/>
        <w:ind w:firstLine="616" w:firstLineChars="257"/>
        <w:rPr>
          <w:rFonts w:hAnsi="宋体" w:cs="宋体"/>
          <w:color w:val="auto"/>
          <w:szCs w:val="24"/>
        </w:rPr>
      </w:pPr>
      <w:r>
        <w:rPr>
          <w:rFonts w:hint="eastAsia" w:hAnsi="宋体" w:cs="宋体"/>
          <w:color w:val="auto"/>
          <w:szCs w:val="24"/>
        </w:rPr>
        <w:t>2．制订保修阶段工作计划；</w:t>
      </w:r>
    </w:p>
    <w:p>
      <w:pPr>
        <w:spacing w:before="40" w:after="40"/>
        <w:ind w:firstLine="600" w:firstLineChars="250"/>
        <w:rPr>
          <w:rFonts w:hAnsi="宋体" w:cs="宋体"/>
          <w:color w:val="auto"/>
          <w:szCs w:val="24"/>
        </w:rPr>
      </w:pPr>
      <w:r>
        <w:rPr>
          <w:rFonts w:hint="eastAsia" w:hAnsi="宋体" w:cs="宋体"/>
          <w:color w:val="auto"/>
          <w:szCs w:val="24"/>
        </w:rPr>
        <w:t>3．定期检查项目使用和运行情况；</w:t>
      </w:r>
    </w:p>
    <w:p>
      <w:pPr>
        <w:spacing w:before="40" w:after="40"/>
        <w:ind w:firstLine="600" w:firstLineChars="250"/>
        <w:rPr>
          <w:rFonts w:hAnsi="宋体" w:cs="宋体"/>
          <w:color w:val="auto"/>
          <w:szCs w:val="24"/>
        </w:rPr>
      </w:pPr>
      <w:r>
        <w:rPr>
          <w:rFonts w:hint="eastAsia" w:hAnsi="宋体" w:cs="宋体"/>
          <w:color w:val="auto"/>
          <w:szCs w:val="24"/>
        </w:rPr>
        <w:t>4．检查和记录工程质量缺陷，对缺陷原因进行调查分析并确定责任归属，</w:t>
      </w:r>
      <w:r>
        <w:rPr>
          <w:rFonts w:hint="eastAsia" w:hAnsi="宋体" w:cs="宋体"/>
          <w:color w:val="auto"/>
          <w:kern w:val="0"/>
          <w:szCs w:val="24"/>
        </w:rPr>
        <w:t>下达指令要求承包人进行修复；</w:t>
      </w:r>
    </w:p>
    <w:p>
      <w:pPr>
        <w:spacing w:before="40" w:after="40"/>
        <w:ind w:firstLine="600" w:firstLineChars="250"/>
        <w:rPr>
          <w:rFonts w:hAnsi="宋体" w:cs="宋体"/>
          <w:color w:val="auto"/>
          <w:szCs w:val="24"/>
        </w:rPr>
      </w:pPr>
      <w:r>
        <w:rPr>
          <w:rFonts w:hint="eastAsia" w:hAnsi="宋体" w:cs="宋体"/>
          <w:color w:val="auto"/>
          <w:szCs w:val="24"/>
        </w:rPr>
        <w:t>5．审核质量缺陷修复方案，监督修复过程并进行验收 ；</w:t>
      </w:r>
    </w:p>
    <w:p>
      <w:pPr>
        <w:spacing w:before="40" w:after="40"/>
        <w:ind w:firstLine="600" w:firstLineChars="250"/>
        <w:rPr>
          <w:rFonts w:hAnsi="宋体" w:cs="宋体"/>
          <w:color w:val="auto"/>
          <w:szCs w:val="24"/>
        </w:rPr>
      </w:pPr>
      <w:r>
        <w:rPr>
          <w:rFonts w:hint="eastAsia" w:hAnsi="宋体" w:cs="宋体"/>
          <w:color w:val="auto"/>
          <w:kern w:val="0"/>
          <w:szCs w:val="24"/>
        </w:rPr>
        <w:t>6．审核</w:t>
      </w:r>
      <w:r>
        <w:rPr>
          <w:rFonts w:hint="eastAsia" w:hAnsi="宋体" w:cs="宋体"/>
          <w:color w:val="auto"/>
          <w:szCs w:val="24"/>
        </w:rPr>
        <w:t>签署</w:t>
      </w:r>
      <w:r>
        <w:rPr>
          <w:rFonts w:hint="eastAsia" w:hAnsi="宋体" w:cs="宋体"/>
          <w:color w:val="auto"/>
          <w:kern w:val="0"/>
          <w:szCs w:val="24"/>
        </w:rPr>
        <w:t>修复费用，并报委托人批准支付；</w:t>
      </w:r>
    </w:p>
    <w:p>
      <w:pPr>
        <w:spacing w:before="40" w:after="40"/>
        <w:ind w:firstLine="600" w:firstLineChars="250"/>
        <w:rPr>
          <w:rFonts w:hAnsi="宋体" w:cs="宋体"/>
          <w:color w:val="auto"/>
          <w:szCs w:val="24"/>
        </w:rPr>
      </w:pPr>
      <w:r>
        <w:rPr>
          <w:rFonts w:hint="eastAsia" w:hAnsi="宋体" w:cs="宋体"/>
          <w:color w:val="auto"/>
          <w:szCs w:val="24"/>
        </w:rPr>
        <w:t>7．整理保修阶段的各项资料。</w:t>
      </w:r>
    </w:p>
    <w:p>
      <w:pPr>
        <w:suppressLineNumbers/>
        <w:suppressAutoHyphens/>
        <w:rPr>
          <w:rFonts w:hAnsi="宋体" w:cs="宋体"/>
          <w:b/>
          <w:bCs/>
          <w:color w:val="auto"/>
          <w:szCs w:val="24"/>
        </w:rPr>
      </w:pPr>
      <w:bookmarkStart w:id="137" w:name="_Toc238791524"/>
      <w:bookmarkStart w:id="138" w:name="_Toc465065894"/>
      <w:bookmarkStart w:id="139" w:name="_Toc246221400"/>
      <w:bookmarkStart w:id="140" w:name="_Toc2069"/>
      <w:bookmarkStart w:id="141" w:name="_Toc239310532"/>
      <w:bookmarkStart w:id="142" w:name="_Toc256064520"/>
      <w:bookmarkStart w:id="143" w:name="_Toc29492"/>
      <w:r>
        <w:rPr>
          <w:rFonts w:hint="eastAsia" w:hAnsi="宋体" w:cs="宋体"/>
          <w:b/>
          <w:bCs/>
          <w:color w:val="auto"/>
          <w:szCs w:val="24"/>
        </w:rPr>
        <w:t>8.2监理人的义务</w:t>
      </w:r>
      <w:bookmarkEnd w:id="137"/>
      <w:bookmarkEnd w:id="138"/>
      <w:bookmarkEnd w:id="139"/>
      <w:bookmarkEnd w:id="140"/>
      <w:bookmarkEnd w:id="141"/>
      <w:bookmarkEnd w:id="142"/>
      <w:bookmarkEnd w:id="143"/>
    </w:p>
    <w:p>
      <w:pPr>
        <w:ind w:firstLine="482" w:firstLineChars="200"/>
        <w:rPr>
          <w:rFonts w:hAnsi="宋体" w:cs="宋体"/>
          <w:color w:val="auto"/>
          <w:szCs w:val="24"/>
        </w:rPr>
      </w:pPr>
      <w:r>
        <w:rPr>
          <w:rFonts w:hint="eastAsia" w:hAnsi="宋体" w:cs="宋体"/>
          <w:b/>
          <w:color w:val="auto"/>
          <w:szCs w:val="24"/>
        </w:rPr>
        <w:t>第4条</w:t>
      </w:r>
      <w:r>
        <w:rPr>
          <w:rFonts w:hint="eastAsia" w:hAnsi="宋体" w:cs="宋体"/>
          <w:color w:val="auto"/>
          <w:szCs w:val="24"/>
        </w:rPr>
        <w:t xml:space="preserve"> 监理人应按本合同约定提供工程监理及相关服务。</w:t>
      </w:r>
    </w:p>
    <w:p>
      <w:pPr>
        <w:ind w:firstLine="482" w:firstLineChars="200"/>
        <w:rPr>
          <w:rFonts w:hAnsi="宋体" w:cs="宋体"/>
          <w:color w:val="auto"/>
          <w:szCs w:val="24"/>
        </w:rPr>
      </w:pPr>
      <w:r>
        <w:rPr>
          <w:rFonts w:hint="eastAsia" w:hAnsi="宋体" w:cs="宋体"/>
          <w:b/>
          <w:color w:val="auto"/>
          <w:szCs w:val="24"/>
        </w:rPr>
        <w:t>第5条</w:t>
      </w:r>
      <w:r>
        <w:rPr>
          <w:rFonts w:hint="eastAsia" w:hAnsi="宋体" w:cs="宋体"/>
          <w:color w:val="auto"/>
          <w:szCs w:val="24"/>
        </w:rPr>
        <w:t xml:space="preserve"> </w:t>
      </w:r>
      <w:r>
        <w:rPr>
          <w:rFonts w:hint="eastAsia" w:hAnsi="宋体" w:cs="宋体"/>
          <w:color w:val="auto"/>
          <w:kern w:val="0"/>
          <w:szCs w:val="24"/>
        </w:rPr>
        <w:t>监理人应组建满足工程监理及相关服务工作需要的项目监理机构，向委托人报送委派的总监理工程师及项目监理机构主要人员名单和监理规划。</w:t>
      </w:r>
    </w:p>
    <w:p>
      <w:pPr>
        <w:ind w:firstLine="480" w:firstLineChars="200"/>
        <w:rPr>
          <w:rFonts w:hAnsi="宋体" w:cs="宋体"/>
          <w:color w:val="auto"/>
          <w:szCs w:val="24"/>
        </w:rPr>
      </w:pPr>
      <w:r>
        <w:rPr>
          <w:rFonts w:hint="eastAsia" w:hAnsi="宋体" w:cs="宋体"/>
          <w:color w:val="auto"/>
          <w:kern w:val="0"/>
          <w:szCs w:val="24"/>
        </w:rPr>
        <w:t>1、 在服务期限内，项目监理机构人员应保持相对稳定，以保证服务工作的正常进行。监理人可根据工程进展和业务需要对项目监理机构人员作出合理调整。若更换现场监理人员，应以相当资格与技能的人员替换。其中，更换总监理工程师须提前7日向委托人报告，经委托人同意后方可更换。</w:t>
      </w:r>
    </w:p>
    <w:p>
      <w:pPr>
        <w:ind w:firstLine="480" w:firstLineChars="200"/>
        <w:rPr>
          <w:rFonts w:hAnsi="宋体" w:cs="宋体"/>
          <w:color w:val="auto"/>
          <w:kern w:val="0"/>
          <w:szCs w:val="24"/>
        </w:rPr>
      </w:pPr>
      <w:r>
        <w:rPr>
          <w:rFonts w:hint="eastAsia" w:hAnsi="宋体" w:cs="宋体"/>
          <w:color w:val="auto"/>
          <w:kern w:val="0"/>
          <w:szCs w:val="24"/>
        </w:rPr>
        <w:t>2、 如果监理人员存在以下情况之一，监理人应及时更换该监理人员：</w:t>
      </w:r>
    </w:p>
    <w:p>
      <w:pPr>
        <w:rPr>
          <w:rFonts w:hAnsi="宋体" w:cs="宋体"/>
          <w:color w:val="auto"/>
          <w:kern w:val="0"/>
          <w:szCs w:val="24"/>
        </w:rPr>
      </w:pPr>
      <w:r>
        <w:rPr>
          <w:rFonts w:hint="eastAsia" w:hAnsi="宋体" w:cs="宋体"/>
          <w:color w:val="auto"/>
          <w:kern w:val="0"/>
          <w:szCs w:val="24"/>
        </w:rPr>
        <w:t>（1）严重过失行为；</w:t>
      </w:r>
    </w:p>
    <w:p>
      <w:pPr>
        <w:rPr>
          <w:rFonts w:hAnsi="宋体" w:cs="宋体"/>
          <w:color w:val="auto"/>
          <w:kern w:val="0"/>
          <w:szCs w:val="24"/>
        </w:rPr>
      </w:pPr>
      <w:r>
        <w:rPr>
          <w:rFonts w:hint="eastAsia" w:hAnsi="宋体" w:cs="宋体"/>
          <w:color w:val="auto"/>
          <w:kern w:val="0"/>
          <w:szCs w:val="24"/>
        </w:rPr>
        <w:t>（2）违法或涉嫌犯罪；</w:t>
      </w:r>
    </w:p>
    <w:p>
      <w:pPr>
        <w:rPr>
          <w:rFonts w:hAnsi="宋体" w:cs="宋体"/>
          <w:color w:val="auto"/>
          <w:kern w:val="0"/>
          <w:szCs w:val="24"/>
        </w:rPr>
      </w:pPr>
      <w:r>
        <w:rPr>
          <w:rFonts w:hint="eastAsia" w:hAnsi="宋体" w:cs="宋体"/>
          <w:color w:val="auto"/>
          <w:kern w:val="0"/>
          <w:szCs w:val="24"/>
        </w:rPr>
        <w:t>（3）不能胜任所担任的岗位要求；</w:t>
      </w:r>
    </w:p>
    <w:p>
      <w:pPr>
        <w:rPr>
          <w:rFonts w:hAnsi="宋体" w:cs="宋体"/>
          <w:color w:val="auto"/>
          <w:szCs w:val="24"/>
        </w:rPr>
      </w:pPr>
      <w:r>
        <w:rPr>
          <w:rFonts w:hint="eastAsia" w:hAnsi="宋体" w:cs="宋体"/>
          <w:color w:val="auto"/>
          <w:kern w:val="0"/>
          <w:szCs w:val="24"/>
        </w:rPr>
        <w:t>（4）严重违反职业道德。</w:t>
      </w:r>
    </w:p>
    <w:p>
      <w:pPr>
        <w:ind w:firstLine="482" w:firstLineChars="200"/>
        <w:rPr>
          <w:rFonts w:hAnsi="宋体" w:cs="宋体"/>
          <w:color w:val="auto"/>
          <w:szCs w:val="24"/>
        </w:rPr>
      </w:pPr>
      <w:r>
        <w:rPr>
          <w:rFonts w:hint="eastAsia" w:hAnsi="宋体" w:cs="宋体"/>
          <w:b/>
          <w:color w:val="auto"/>
          <w:kern w:val="0"/>
          <w:szCs w:val="24"/>
        </w:rPr>
        <w:t>第6条</w:t>
      </w:r>
      <w:r>
        <w:rPr>
          <w:rFonts w:hint="eastAsia" w:hAnsi="宋体" w:cs="宋体"/>
          <w:color w:val="auto"/>
          <w:kern w:val="0"/>
          <w:szCs w:val="24"/>
        </w:rPr>
        <w:t xml:space="preserve"> 监理人履行合同义务期间，应遵循监理职业道德准则和行为规范，严格按法律法规及标准提供服务。</w:t>
      </w:r>
    </w:p>
    <w:p>
      <w:pPr>
        <w:ind w:firstLine="482" w:firstLineChars="200"/>
        <w:rPr>
          <w:rFonts w:hAnsi="宋体" w:cs="宋体"/>
          <w:color w:val="auto"/>
          <w:szCs w:val="24"/>
        </w:rPr>
      </w:pPr>
      <w:r>
        <w:rPr>
          <w:rFonts w:hint="eastAsia" w:hAnsi="宋体" w:cs="宋体"/>
          <w:b/>
          <w:color w:val="auto"/>
          <w:kern w:val="0"/>
          <w:szCs w:val="24"/>
        </w:rPr>
        <w:t>第7条</w:t>
      </w:r>
      <w:r>
        <w:rPr>
          <w:rFonts w:hint="eastAsia" w:hAnsi="宋体" w:cs="宋体"/>
          <w:color w:val="auto"/>
          <w:kern w:val="0"/>
          <w:szCs w:val="24"/>
        </w:rPr>
        <w:t xml:space="preserve"> 在委托服务范围内，委托人和承包人提出的任何意见和要求，监理人应及时拟定处置意见，再与委托人、承包人协商确定。委托人与承包人之间发生争议时，监理人应根据自己的职责与委托人、承包人进行协商。</w:t>
      </w:r>
    </w:p>
    <w:p>
      <w:pPr>
        <w:ind w:firstLine="482" w:firstLineChars="200"/>
        <w:rPr>
          <w:rFonts w:hAnsi="宋体" w:cs="宋体"/>
          <w:color w:val="auto"/>
          <w:szCs w:val="24"/>
        </w:rPr>
      </w:pPr>
      <w:r>
        <w:rPr>
          <w:rFonts w:hint="eastAsia" w:hAnsi="宋体" w:cs="宋体"/>
          <w:b/>
          <w:color w:val="auto"/>
          <w:szCs w:val="24"/>
        </w:rPr>
        <w:t>第8条</w:t>
      </w:r>
      <w:r>
        <w:rPr>
          <w:rFonts w:hint="eastAsia" w:hAnsi="宋体" w:cs="宋体"/>
          <w:color w:val="auto"/>
          <w:szCs w:val="24"/>
        </w:rPr>
        <w:t xml:space="preserve">  监理机构在履行本合同的义务期间，应运用合理的技能，为委托人提供与其监理机构水平相适应的监理意见，认真、勤奋地工作。帮助委托人实现合同预定的目标，公正地维护各方的合法权益。</w:t>
      </w:r>
    </w:p>
    <w:p>
      <w:pPr>
        <w:ind w:firstLine="482" w:firstLineChars="200"/>
        <w:rPr>
          <w:rFonts w:hAnsi="宋体" w:cs="宋体"/>
          <w:color w:val="auto"/>
          <w:szCs w:val="24"/>
        </w:rPr>
      </w:pPr>
      <w:r>
        <w:rPr>
          <w:rFonts w:hint="eastAsia" w:hAnsi="宋体" w:cs="宋体"/>
          <w:b/>
          <w:color w:val="auto"/>
          <w:szCs w:val="24"/>
        </w:rPr>
        <w:t>第9条</w:t>
      </w:r>
      <w:r>
        <w:rPr>
          <w:rFonts w:hint="eastAsia" w:hAnsi="宋体" w:cs="宋体"/>
          <w:color w:val="auto"/>
          <w:szCs w:val="24"/>
        </w:rPr>
        <w:t xml:space="preserve">  监理机构使用委托人提供的设施和物品属于委托人的财产。在</w:t>
      </w:r>
      <w:r>
        <w:rPr>
          <w:rFonts w:hint="eastAsia" w:hAnsi="宋体" w:cs="宋体"/>
          <w:color w:val="auto"/>
          <w:kern w:val="18"/>
          <w:szCs w:val="24"/>
        </w:rPr>
        <w:t>监理与相关服务</w:t>
      </w:r>
      <w:r>
        <w:rPr>
          <w:rFonts w:hint="eastAsia" w:hAnsi="宋体" w:cs="宋体"/>
          <w:color w:val="auto"/>
          <w:szCs w:val="24"/>
        </w:rPr>
        <w:t>工作完成或终止时，应将其设施和剩余的物品库存清单提交给委托人，并按双方约定的时间和方式移交此类设施和物品。</w:t>
      </w:r>
    </w:p>
    <w:p>
      <w:pPr>
        <w:ind w:firstLine="482" w:firstLineChars="200"/>
        <w:rPr>
          <w:rFonts w:hAnsi="宋体" w:cs="宋体"/>
          <w:color w:val="auto"/>
          <w:szCs w:val="24"/>
        </w:rPr>
      </w:pPr>
      <w:r>
        <w:rPr>
          <w:rFonts w:hint="eastAsia" w:hAnsi="宋体" w:cs="宋体"/>
          <w:b/>
          <w:color w:val="auto"/>
          <w:szCs w:val="24"/>
        </w:rPr>
        <w:t>第10条</w:t>
      </w:r>
      <w:r>
        <w:rPr>
          <w:rFonts w:hint="eastAsia" w:hAnsi="宋体" w:cs="宋体"/>
          <w:color w:val="auto"/>
          <w:szCs w:val="24"/>
        </w:rPr>
        <w:t xml:space="preserve">  在本合同期内或合同终止后，未征得有关方同意，不得泄露与本工程、本合同业务活动有关的保密资料。</w:t>
      </w:r>
    </w:p>
    <w:p>
      <w:pPr>
        <w:suppressLineNumbers/>
        <w:suppressAutoHyphens/>
        <w:rPr>
          <w:rFonts w:hAnsi="宋体" w:cs="宋体"/>
          <w:b/>
          <w:bCs/>
          <w:color w:val="auto"/>
          <w:szCs w:val="24"/>
        </w:rPr>
      </w:pPr>
      <w:bookmarkStart w:id="144" w:name="_Toc28986"/>
      <w:bookmarkStart w:id="145" w:name="_Toc28118"/>
      <w:bookmarkStart w:id="146" w:name="_Toc465065898"/>
      <w:r>
        <w:rPr>
          <w:rFonts w:hint="eastAsia" w:hAnsi="宋体" w:cs="宋体"/>
          <w:b/>
          <w:bCs/>
          <w:color w:val="auto"/>
          <w:szCs w:val="24"/>
        </w:rPr>
        <w:t>8.3监理人的责任</w:t>
      </w:r>
      <w:bookmarkEnd w:id="144"/>
      <w:bookmarkEnd w:id="145"/>
      <w:bookmarkEnd w:id="146"/>
    </w:p>
    <w:p>
      <w:pPr>
        <w:widowControl/>
        <w:spacing w:before="100" w:beforeAutospacing="1" w:after="100" w:afterAutospacing="1"/>
        <w:jc w:val="left"/>
        <w:rPr>
          <w:rFonts w:hAnsi="宋体" w:cs="宋体"/>
          <w:b/>
          <w:color w:val="auto"/>
          <w:szCs w:val="24"/>
        </w:rPr>
      </w:pPr>
      <w:r>
        <w:rPr>
          <w:rFonts w:hint="eastAsia" w:hAnsi="宋体" w:cs="宋体"/>
          <w:color w:val="auto"/>
          <w:kern w:val="0"/>
          <w:szCs w:val="24"/>
        </w:rPr>
        <w:t xml:space="preserve">　  </w:t>
      </w:r>
      <w:r>
        <w:rPr>
          <w:rFonts w:hint="eastAsia" w:hAnsi="宋体" w:cs="宋体"/>
          <w:b/>
          <w:color w:val="auto"/>
          <w:szCs w:val="24"/>
        </w:rPr>
        <w:t>第11条</w:t>
      </w:r>
      <w:r>
        <w:rPr>
          <w:rFonts w:hint="eastAsia" w:hAnsi="宋体" w:cs="宋体"/>
          <w:color w:val="auto"/>
          <w:szCs w:val="24"/>
        </w:rPr>
        <w:t>　监理人的责任期即委托监理合同有效期。在</w:t>
      </w:r>
      <w:r>
        <w:rPr>
          <w:rFonts w:hint="eastAsia" w:hAnsi="宋体" w:cs="宋体"/>
          <w:color w:val="auto"/>
          <w:kern w:val="18"/>
          <w:szCs w:val="24"/>
        </w:rPr>
        <w:t>监理与相关服务</w:t>
      </w:r>
      <w:r>
        <w:rPr>
          <w:rFonts w:hint="eastAsia" w:hAnsi="宋体" w:cs="宋体"/>
          <w:color w:val="auto"/>
          <w:szCs w:val="24"/>
        </w:rPr>
        <w:t>过程中，如果因工程建设进度的推迟或延误而超过书面约定的日期，双方应另拟订补充协议约定相应延长的合同期。</w:t>
      </w:r>
    </w:p>
    <w:p>
      <w:pPr>
        <w:widowControl/>
        <w:spacing w:before="100" w:beforeAutospacing="1" w:after="100" w:afterAutospacing="1"/>
        <w:ind w:firstLine="472" w:firstLineChars="196"/>
        <w:jc w:val="left"/>
        <w:rPr>
          <w:rFonts w:hAnsi="宋体" w:cs="宋体"/>
          <w:color w:val="auto"/>
          <w:szCs w:val="24"/>
        </w:rPr>
      </w:pPr>
      <w:r>
        <w:rPr>
          <w:rFonts w:hint="eastAsia" w:hAnsi="宋体" w:cs="宋体"/>
          <w:b/>
          <w:color w:val="auto"/>
          <w:szCs w:val="24"/>
        </w:rPr>
        <w:t>第12条</w:t>
      </w:r>
      <w:r>
        <w:rPr>
          <w:rFonts w:hint="eastAsia" w:hAnsi="宋体" w:cs="宋体"/>
          <w:color w:val="auto"/>
          <w:szCs w:val="24"/>
        </w:rPr>
        <w:t>　监理人在责任期内，应当履行监理合同中约定的义务，如因监理人原因而发生质量事故，造成委托人经济损失，应当向委托人赔偿。如因监理人的原因使工期延误，造成委托人经济损失，监理人应当向委托人赔偿；如因委托人的原因造成工期延误，委托人应向监理人补偿</w:t>
      </w:r>
      <w:r>
        <w:rPr>
          <w:rFonts w:hint="eastAsia" w:hAnsi="宋体" w:cs="宋体"/>
          <w:color w:val="auto"/>
        </w:rPr>
        <w:t>工期</w:t>
      </w:r>
      <w:r>
        <w:rPr>
          <w:rFonts w:hint="eastAsia" w:hAnsi="宋体" w:cs="宋体"/>
          <w:color w:val="auto"/>
          <w:szCs w:val="24"/>
        </w:rPr>
        <w:t>。</w:t>
      </w:r>
    </w:p>
    <w:p>
      <w:pPr>
        <w:ind w:firstLine="600" w:firstLineChars="249"/>
        <w:rPr>
          <w:rFonts w:hAnsi="宋体" w:cs="宋体"/>
          <w:color w:val="auto"/>
          <w:szCs w:val="24"/>
        </w:rPr>
      </w:pPr>
      <w:r>
        <w:rPr>
          <w:rFonts w:hint="eastAsia" w:hAnsi="宋体" w:cs="宋体"/>
          <w:b/>
          <w:color w:val="auto"/>
          <w:szCs w:val="24"/>
        </w:rPr>
        <w:t>第13条　</w:t>
      </w:r>
      <w:r>
        <w:rPr>
          <w:rFonts w:hint="eastAsia" w:hAnsi="宋体" w:cs="宋体"/>
          <w:color w:val="auto"/>
          <w:szCs w:val="24"/>
        </w:rPr>
        <w:t>监理人对承包人违反合同约定的质量、安全要求和建筑节能要求，以及竣工（交图、交货）时限，监理单位应当采取措施予以制止，不能有效制止的，应当及时通知委托人，并报告建设行政主管部门或有关行政主管部门；因委托人违反国家法律、法规、强制性标准规范和建设程序、建筑节能规定的行为，监理单位应当采取措施予以制止，不能有效制止的，应当及时报告建设行政主管部门或有关行政主管部门。因不可抗力导致委托监理合同不能全部或部分履行，监理人不承担责任。</w:t>
      </w:r>
    </w:p>
    <w:p>
      <w:pPr>
        <w:ind w:firstLine="482" w:firstLineChars="200"/>
        <w:rPr>
          <w:rFonts w:hAnsi="宋体" w:cs="宋体"/>
          <w:color w:val="auto"/>
          <w:szCs w:val="24"/>
        </w:rPr>
      </w:pPr>
      <w:r>
        <w:rPr>
          <w:rFonts w:hint="eastAsia" w:hAnsi="宋体" w:cs="宋体"/>
          <w:b/>
          <w:color w:val="auto"/>
          <w:szCs w:val="24"/>
        </w:rPr>
        <w:t>第14条</w:t>
      </w:r>
      <w:r>
        <w:rPr>
          <w:rFonts w:hint="eastAsia" w:hAnsi="宋体" w:cs="宋体"/>
          <w:color w:val="auto"/>
          <w:szCs w:val="24"/>
        </w:rPr>
        <w:t>　监理人向委托人提出赔偿要求不能成立时，监理人应当补偿由于该索赔所导致委托人的各种费用支出。</w:t>
      </w:r>
    </w:p>
    <w:p>
      <w:pPr>
        <w:ind w:firstLine="482" w:firstLineChars="200"/>
        <w:rPr>
          <w:rFonts w:hAnsi="宋体" w:cs="宋体"/>
          <w:color w:val="auto"/>
          <w:szCs w:val="24"/>
        </w:rPr>
      </w:pPr>
      <w:r>
        <w:rPr>
          <w:rFonts w:hint="eastAsia" w:hAnsi="宋体" w:cs="宋体"/>
          <w:b/>
          <w:color w:val="auto"/>
          <w:szCs w:val="24"/>
        </w:rPr>
        <w:t>第15条</w:t>
      </w:r>
      <w:r>
        <w:rPr>
          <w:rFonts w:hint="eastAsia" w:hAnsi="宋体" w:cs="宋体"/>
          <w:color w:val="auto"/>
          <w:szCs w:val="24"/>
        </w:rPr>
        <w:t>　监理人应当按照法律、法规，工程建设强制性标准及监理委托合同实施监理，对所监理工程的施工质量、安全生产、建筑节能进行监督检查，并对施工质量、安全生产及建筑节能承担监理责任。</w:t>
      </w:r>
    </w:p>
    <w:p>
      <w:pPr>
        <w:rPr>
          <w:rFonts w:hAnsi="宋体" w:cs="宋体"/>
          <w:color w:val="auto"/>
          <w:szCs w:val="24"/>
        </w:rPr>
      </w:pPr>
      <w:r>
        <w:rPr>
          <w:rFonts w:hint="eastAsia" w:hAnsi="宋体" w:cs="宋体"/>
          <w:color w:val="auto"/>
          <w:szCs w:val="24"/>
        </w:rPr>
        <w:t>（一）施工阶段质量监理服务责任</w:t>
      </w:r>
    </w:p>
    <w:p>
      <w:pPr>
        <w:ind w:firstLine="480" w:firstLineChars="200"/>
        <w:rPr>
          <w:rFonts w:hint="eastAsia" w:hAnsi="宋体" w:eastAsia="宋体" w:cs="宋体"/>
          <w:color w:val="auto"/>
          <w:kern w:val="0"/>
          <w:szCs w:val="24"/>
          <w:lang w:eastAsia="zh-CN"/>
        </w:rPr>
      </w:pPr>
      <w:r>
        <w:rPr>
          <w:rFonts w:hint="eastAsia" w:hAnsi="宋体" w:cs="宋体"/>
          <w:bCs/>
          <w:color w:val="auto"/>
          <w:kern w:val="0"/>
          <w:szCs w:val="24"/>
        </w:rPr>
        <w:t>（1）</w:t>
      </w:r>
      <w:r>
        <w:rPr>
          <w:rFonts w:hint="eastAsia" w:hAnsi="宋体" w:cs="宋体"/>
          <w:color w:val="auto"/>
          <w:kern w:val="0"/>
          <w:szCs w:val="24"/>
        </w:rPr>
        <w:t xml:space="preserve"> 监理人应当依照法律、法规以及有关技术标准、经审查批准的设计文件、建设工程承包合同和监理合同，代表委托人对施工质量实施监理，并对施工质量承担监理责任。</w:t>
      </w:r>
    </w:p>
    <w:p>
      <w:pPr>
        <w:ind w:firstLine="480" w:firstLineChars="200"/>
        <w:rPr>
          <w:rFonts w:hint="eastAsia" w:hAnsi="宋体" w:eastAsia="宋体" w:cs="宋体"/>
          <w:color w:val="auto"/>
          <w:kern w:val="0"/>
          <w:szCs w:val="24"/>
          <w:lang w:eastAsia="zh-CN"/>
        </w:rPr>
      </w:pPr>
      <w:r>
        <w:rPr>
          <w:rFonts w:hint="eastAsia" w:hAnsi="宋体" w:cs="宋体"/>
          <w:color w:val="auto"/>
          <w:kern w:val="0"/>
          <w:szCs w:val="24"/>
        </w:rPr>
        <w:t>　　</w:t>
      </w:r>
      <w:r>
        <w:rPr>
          <w:rFonts w:hint="eastAsia" w:hAnsi="宋体" w:cs="宋体"/>
          <w:bCs/>
          <w:color w:val="auto"/>
          <w:kern w:val="0"/>
          <w:szCs w:val="24"/>
        </w:rPr>
        <w:t>（2）</w:t>
      </w:r>
      <w:r>
        <w:rPr>
          <w:rFonts w:hint="eastAsia" w:hAnsi="宋体" w:cs="宋体"/>
          <w:color w:val="auto"/>
          <w:kern w:val="0"/>
          <w:szCs w:val="24"/>
        </w:rPr>
        <w:t xml:space="preserve"> 监理人应当组织桩基础、地基基础、主体结构、重要结构部位等分项、分部工程和隐蔽工程的验收，并通知建设、勘察、设计单位和质监机构参加。</w:t>
      </w:r>
    </w:p>
    <w:p>
      <w:pPr>
        <w:ind w:firstLine="480" w:firstLineChars="200"/>
        <w:rPr>
          <w:rFonts w:hint="eastAsia" w:hAnsi="宋体" w:eastAsia="宋体" w:cs="宋体"/>
          <w:color w:val="auto"/>
          <w:kern w:val="0"/>
          <w:szCs w:val="24"/>
          <w:lang w:eastAsia="zh-CN"/>
        </w:rPr>
      </w:pPr>
      <w:r>
        <w:rPr>
          <w:rFonts w:hint="eastAsia" w:hAnsi="宋体" w:cs="宋体"/>
          <w:color w:val="auto"/>
          <w:kern w:val="0"/>
          <w:szCs w:val="24"/>
        </w:rPr>
        <w:t>　　</w:t>
      </w:r>
      <w:r>
        <w:rPr>
          <w:rFonts w:hint="eastAsia" w:hAnsi="宋体" w:cs="宋体"/>
          <w:bCs/>
          <w:color w:val="auto"/>
          <w:kern w:val="0"/>
          <w:szCs w:val="24"/>
        </w:rPr>
        <w:t>（3）</w:t>
      </w:r>
      <w:r>
        <w:rPr>
          <w:rFonts w:hint="eastAsia" w:hAnsi="宋体" w:cs="宋体"/>
          <w:color w:val="auto"/>
          <w:kern w:val="0"/>
          <w:szCs w:val="24"/>
        </w:rPr>
        <w:t xml:space="preserve"> 监理人对工程使用的建筑材料、建筑构配件和设备的质量有异议的，有权进行抽查。对建设、施工单位违反规定使用建筑材料、建筑构配件和设备的，应当采取措施予以制止；不能有效制止的，应当及时报告建设行政主管部门或有关行政主管部门。</w:t>
      </w:r>
    </w:p>
    <w:p>
      <w:pPr>
        <w:ind w:firstLine="480" w:firstLineChars="200"/>
        <w:rPr>
          <w:rFonts w:hAnsi="宋体" w:cs="宋体"/>
          <w:color w:val="auto"/>
          <w:szCs w:val="24"/>
        </w:rPr>
      </w:pPr>
      <w:r>
        <w:rPr>
          <w:rFonts w:hint="eastAsia" w:hAnsi="宋体" w:cs="宋体"/>
          <w:color w:val="auto"/>
          <w:szCs w:val="24"/>
        </w:rPr>
        <w:t>（二）施工阶段安全生产监理服务责任</w:t>
      </w:r>
    </w:p>
    <w:p>
      <w:pPr>
        <w:ind w:firstLine="480" w:firstLineChars="200"/>
        <w:rPr>
          <w:rFonts w:hAnsi="宋体" w:cs="宋体"/>
          <w:color w:val="auto"/>
          <w:szCs w:val="24"/>
        </w:rPr>
      </w:pPr>
      <w:r>
        <w:rPr>
          <w:rFonts w:hint="eastAsia" w:hAnsi="宋体" w:cs="宋体"/>
          <w:color w:val="auto"/>
          <w:szCs w:val="24"/>
        </w:rPr>
        <w:t>⑴ 监理人应对施工组织设计中的安全技术措施或专项施工方案进行审查，未进行审查的，监理人应承担《建设工程安全生产管理条例》第五十七条规定的法律责任。</w:t>
      </w:r>
    </w:p>
    <w:p>
      <w:pPr>
        <w:ind w:firstLine="480" w:firstLineChars="200"/>
        <w:rPr>
          <w:rFonts w:hAnsi="宋体" w:cs="宋体"/>
          <w:color w:val="auto"/>
          <w:szCs w:val="24"/>
        </w:rPr>
      </w:pPr>
      <w:r>
        <w:rPr>
          <w:rFonts w:hint="eastAsia" w:hAnsi="宋体" w:cs="宋体"/>
          <w:color w:val="auto"/>
          <w:szCs w:val="24"/>
        </w:rPr>
        <w:t>⑵ 施工组织设计中的安全技术措施或专项施工方案未经监理人审查签字认可，承包人擅自施工的，监理人应及时下达工程暂停令，并将情况及时书面报告委托人。监理人未及时制止并报告的，监理人应承担《建设工程安全生产管理条例》第五十七条规定的法律责任。</w:t>
      </w:r>
    </w:p>
    <w:p>
      <w:pPr>
        <w:ind w:firstLine="480" w:firstLineChars="200"/>
        <w:rPr>
          <w:rFonts w:hAnsi="宋体" w:cs="宋体"/>
          <w:color w:val="auto"/>
          <w:szCs w:val="24"/>
        </w:rPr>
      </w:pPr>
      <w:r>
        <w:rPr>
          <w:rFonts w:hint="eastAsia" w:hAnsi="宋体" w:cs="宋体"/>
          <w:color w:val="auto"/>
          <w:szCs w:val="24"/>
        </w:rPr>
        <w:t>⑶ 监理人在监理巡视检查过程中，发现存在安全隐患的，应按照有关规定及时下达书面指令要求承包人进行整改或停止施工。监理人没有及时下达书面指令要求承包人进行整改或停止施工的，应承担《建设工程安全生产管理条例》第五十七条规定的法律责任。</w:t>
      </w:r>
    </w:p>
    <w:p>
      <w:pPr>
        <w:ind w:firstLine="480" w:firstLineChars="200"/>
        <w:rPr>
          <w:rFonts w:hAnsi="宋体" w:cs="宋体"/>
          <w:color w:val="auto"/>
          <w:szCs w:val="24"/>
        </w:rPr>
      </w:pPr>
      <w:r>
        <w:rPr>
          <w:rFonts w:hint="eastAsia" w:hAnsi="宋体" w:cs="宋体"/>
          <w:color w:val="auto"/>
          <w:szCs w:val="24"/>
        </w:rPr>
        <w:t>⑷ 承包人拒绝按照监理人的要求进行整改或者停止施工的，监理人应及时将情况向建设行政主管部门或</w:t>
      </w:r>
      <w:r>
        <w:rPr>
          <w:rFonts w:hint="eastAsia" w:hAnsi="宋体" w:cs="宋体"/>
          <w:color w:val="auto"/>
          <w:kern w:val="0"/>
          <w:szCs w:val="24"/>
        </w:rPr>
        <w:t>有关行政主管部门</w:t>
      </w:r>
      <w:r>
        <w:rPr>
          <w:rFonts w:hint="eastAsia" w:hAnsi="宋体" w:cs="宋体"/>
          <w:color w:val="auto"/>
          <w:szCs w:val="24"/>
        </w:rPr>
        <w:t>报告。监理人没有及时将情况报告的，应承担《建设工程安全生产管理条例》第五十七条规定的法律责任。</w:t>
      </w:r>
    </w:p>
    <w:p>
      <w:pPr>
        <w:ind w:firstLine="480" w:firstLineChars="200"/>
        <w:rPr>
          <w:rFonts w:hAnsi="宋体" w:cs="宋体"/>
          <w:color w:val="auto"/>
          <w:szCs w:val="24"/>
        </w:rPr>
      </w:pPr>
      <w:r>
        <w:rPr>
          <w:rFonts w:hint="eastAsia" w:hAnsi="宋体" w:cs="宋体"/>
          <w:color w:val="auto"/>
          <w:szCs w:val="24"/>
        </w:rPr>
        <w:t>⑸ 监理人未依照法律、法规和工程建设强制性标准实施监理的，应当承担《建设工程安全生产管理条例》第五十七条规定的法律责任。</w:t>
      </w:r>
    </w:p>
    <w:p>
      <w:pPr>
        <w:ind w:firstLine="480" w:firstLineChars="200"/>
        <w:rPr>
          <w:rFonts w:hAnsi="宋体" w:cs="宋体"/>
          <w:color w:val="auto"/>
          <w:szCs w:val="24"/>
        </w:rPr>
      </w:pPr>
      <w:r>
        <w:rPr>
          <w:rFonts w:hint="eastAsia" w:hAnsi="宋体" w:cs="宋体"/>
          <w:color w:val="auto"/>
          <w:szCs w:val="24"/>
        </w:rPr>
        <w:t>⑹ 监理人履行了上述规定的职责，承包人未执行监理指令继续施工而发生安全事故的，监理人不承担由此造成的责任，应依法追究</w:t>
      </w:r>
      <w:r>
        <w:rPr>
          <w:rFonts w:hint="eastAsia" w:hAnsi="宋体" w:cs="宋体"/>
          <w:color w:val="auto"/>
          <w:kern w:val="0"/>
          <w:szCs w:val="24"/>
        </w:rPr>
        <w:t>监理企业以外的</w:t>
      </w:r>
      <w:r>
        <w:rPr>
          <w:rFonts w:hint="eastAsia" w:hAnsi="宋体" w:cs="宋体"/>
          <w:color w:val="auto"/>
          <w:szCs w:val="24"/>
        </w:rPr>
        <w:t>其他相关单位和人员的法律责任。</w:t>
      </w:r>
    </w:p>
    <w:p>
      <w:pPr>
        <w:ind w:firstLine="480" w:firstLineChars="200"/>
        <w:rPr>
          <w:rFonts w:hAnsi="宋体" w:cs="宋体"/>
          <w:color w:val="auto"/>
          <w:szCs w:val="24"/>
        </w:rPr>
      </w:pPr>
      <w:r>
        <w:rPr>
          <w:rFonts w:hint="eastAsia" w:hAnsi="宋体" w:cs="宋体"/>
          <w:color w:val="auto"/>
          <w:szCs w:val="24"/>
        </w:rPr>
        <w:t>（三）建筑节能监理服务责任</w:t>
      </w:r>
    </w:p>
    <w:p>
      <w:pPr>
        <w:ind w:firstLine="480" w:firstLineChars="200"/>
        <w:rPr>
          <w:rFonts w:hAnsi="宋体" w:cs="宋体"/>
          <w:color w:val="auto"/>
          <w:szCs w:val="24"/>
        </w:rPr>
      </w:pPr>
      <w:r>
        <w:rPr>
          <w:rFonts w:hint="eastAsia" w:hAnsi="宋体" w:cs="宋体"/>
          <w:color w:val="auto"/>
          <w:szCs w:val="24"/>
        </w:rPr>
        <w:t>⑴.严格按照审查合格的设计文件和建筑节能强制性标准和技术规范的要求实施监理，针对工程的特点编制包含节能专篇的监理规划及节能工程监理实施细则。</w:t>
      </w:r>
    </w:p>
    <w:p>
      <w:pPr>
        <w:ind w:firstLine="480" w:firstLineChars="200"/>
        <w:rPr>
          <w:rFonts w:hAnsi="宋体" w:cs="宋体"/>
          <w:color w:val="auto"/>
          <w:szCs w:val="24"/>
        </w:rPr>
      </w:pPr>
      <w:r>
        <w:rPr>
          <w:rFonts w:hint="eastAsia" w:hAnsi="宋体" w:cs="宋体"/>
          <w:color w:val="auto"/>
          <w:szCs w:val="24"/>
        </w:rPr>
        <w:t>⑵.总监理工程师应当对建筑节能专项施工技术方案审查并签字认可。专业监理工程师应当对工程使用的墙体材料、保温材料、门窗部品、采暖空调系统、照明设备，以及涉及建筑节能功能的重要部位施工质量检查验收并签字认可。</w:t>
      </w:r>
    </w:p>
    <w:p>
      <w:pPr>
        <w:ind w:firstLine="480" w:firstLineChars="200"/>
        <w:rPr>
          <w:rFonts w:hAnsi="宋体" w:cs="宋体"/>
          <w:color w:val="auto"/>
          <w:szCs w:val="24"/>
        </w:rPr>
      </w:pPr>
      <w:r>
        <w:rPr>
          <w:rFonts w:hint="eastAsia" w:hAnsi="宋体" w:cs="宋体"/>
          <w:color w:val="auto"/>
          <w:szCs w:val="24"/>
        </w:rPr>
        <w:t>⑶.监理人采取巡视和旁站、平行检验等形式对节能工程实施监理。</w:t>
      </w:r>
    </w:p>
    <w:p>
      <w:pPr>
        <w:ind w:firstLine="480" w:firstLineChars="200"/>
        <w:rPr>
          <w:rFonts w:hAnsi="宋体" w:cs="宋体"/>
          <w:color w:val="auto"/>
          <w:szCs w:val="24"/>
        </w:rPr>
      </w:pPr>
      <w:r>
        <w:rPr>
          <w:rFonts w:hint="eastAsia" w:hAnsi="宋体" w:cs="宋体"/>
          <w:color w:val="auto"/>
          <w:szCs w:val="24"/>
        </w:rPr>
        <w:t>⑷.监理人应当在《工程质量评估报告》中明确建筑节能标准的实施情况。</w:t>
      </w:r>
    </w:p>
    <w:p>
      <w:pPr>
        <w:ind w:firstLine="480" w:firstLineChars="200"/>
        <w:rPr>
          <w:rFonts w:hAnsi="宋体" w:cs="宋体"/>
          <w:color w:val="auto"/>
          <w:szCs w:val="24"/>
        </w:rPr>
      </w:pPr>
      <w:r>
        <w:rPr>
          <w:rFonts w:hint="eastAsia" w:hAnsi="宋体" w:cs="宋体"/>
          <w:color w:val="auto"/>
          <w:szCs w:val="24"/>
        </w:rPr>
        <w:t>⑸.监理人发现承包人不按节能设计及相关强制性标准施工的，应当及时督促承包人改正；承包人拒不改正的，监理人应当及时报告委托人，由委托人督促承包人整改。</w:t>
      </w:r>
    </w:p>
    <w:p>
      <w:pPr>
        <w:ind w:firstLine="480" w:firstLineChars="200"/>
        <w:rPr>
          <w:rFonts w:hAnsi="宋体" w:cs="宋体"/>
          <w:color w:val="auto"/>
          <w:szCs w:val="24"/>
        </w:rPr>
      </w:pPr>
      <w:bookmarkStart w:id="147" w:name="_Toc256064525"/>
      <w:r>
        <w:rPr>
          <w:rFonts w:hint="eastAsia" w:hAnsi="宋体" w:cs="宋体"/>
          <w:color w:val="auto"/>
          <w:szCs w:val="24"/>
        </w:rPr>
        <w:t>⑹.对采用列入禁止目录的技术、工艺、设备、材料和产品的行为，监理机构应当采取措施予以制止；制止无效的，应当及时向委托人和政府建设行政主管部门报告或有关行政主</w:t>
      </w:r>
      <w:bookmarkEnd w:id="147"/>
      <w:bookmarkStart w:id="148" w:name="_Toc256064526"/>
      <w:r>
        <w:rPr>
          <w:rFonts w:hint="eastAsia" w:hAnsi="宋体" w:cs="宋体"/>
          <w:color w:val="auto"/>
          <w:szCs w:val="24"/>
        </w:rPr>
        <w:t>管部门。</w:t>
      </w:r>
      <w:bookmarkEnd w:id="148"/>
    </w:p>
    <w:p>
      <w:pPr>
        <w:pStyle w:val="9"/>
        <w:rPr>
          <w:rFonts w:hAnsi="宋体" w:cs="宋体"/>
          <w:color w:val="auto"/>
          <w:szCs w:val="24"/>
        </w:rPr>
      </w:pPr>
    </w:p>
    <w:p>
      <w:pPr>
        <w:pStyle w:val="9"/>
        <w:rPr>
          <w:rFonts w:hAnsi="宋体" w:cs="宋体"/>
          <w:color w:val="auto"/>
          <w:szCs w:val="24"/>
        </w:rPr>
      </w:pPr>
    </w:p>
    <w:p>
      <w:pPr>
        <w:pStyle w:val="9"/>
        <w:rPr>
          <w:rFonts w:hAnsi="宋体" w:cs="宋体"/>
          <w:color w:val="auto"/>
          <w:szCs w:val="24"/>
        </w:rPr>
      </w:pPr>
    </w:p>
    <w:p>
      <w:pPr>
        <w:pStyle w:val="9"/>
        <w:rPr>
          <w:rFonts w:hAnsi="宋体" w:cs="宋体"/>
          <w:color w:val="auto"/>
          <w:szCs w:val="24"/>
        </w:rPr>
      </w:pPr>
    </w:p>
    <w:p>
      <w:pPr>
        <w:pStyle w:val="9"/>
        <w:rPr>
          <w:rFonts w:hAnsi="宋体" w:cs="宋体"/>
          <w:color w:val="auto"/>
          <w:szCs w:val="24"/>
        </w:rPr>
      </w:pPr>
    </w:p>
    <w:p>
      <w:pPr>
        <w:rPr>
          <w:rFonts w:hAnsi="宋体" w:cs="宋体"/>
          <w:color w:val="auto"/>
          <w:szCs w:val="24"/>
        </w:rPr>
      </w:pPr>
      <w:r>
        <w:rPr>
          <w:rFonts w:hAnsi="宋体" w:cs="宋体"/>
          <w:color w:val="auto"/>
          <w:szCs w:val="24"/>
        </w:rPr>
        <w:br w:type="page"/>
      </w:r>
    </w:p>
    <w:p>
      <w:pPr>
        <w:pStyle w:val="9"/>
        <w:rPr>
          <w:rFonts w:hAnsi="宋体" w:cs="宋体"/>
          <w:color w:val="auto"/>
          <w:szCs w:val="24"/>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rPr>
      </w:pPr>
      <w:bookmarkStart w:id="149" w:name="_Toc17361"/>
      <w:bookmarkStart w:id="150" w:name="_Toc12650"/>
      <w:r>
        <w:rPr>
          <w:rFonts w:hint="eastAsia" w:ascii="Times New Roman"/>
          <w:b/>
          <w:snapToGrid w:val="0"/>
          <w:color w:val="auto"/>
          <w:sz w:val="24"/>
        </w:rPr>
        <w:t>第四章</w:t>
      </w:r>
      <w:bookmarkStart w:id="151" w:name="_Hlt87793853"/>
      <w:bookmarkEnd w:id="151"/>
      <w:r>
        <w:rPr>
          <w:rFonts w:hint="eastAsia" w:ascii="Times New Roman"/>
          <w:b/>
          <w:snapToGrid w:val="0"/>
          <w:color w:val="auto"/>
          <w:sz w:val="24"/>
        </w:rPr>
        <w:t xml:space="preserve"> 技术要求</w:t>
      </w:r>
      <w:bookmarkEnd w:id="135"/>
      <w:bookmarkEnd w:id="149"/>
      <w:bookmarkEnd w:id="150"/>
    </w:p>
    <w:bookmarkEnd w:id="136"/>
    <w:p>
      <w:pPr>
        <w:pStyle w:val="5"/>
        <w:keepNext w:val="0"/>
        <w:keepLines w:val="0"/>
        <w:widowControl w:val="0"/>
        <w:wordWrap w:val="0"/>
        <w:adjustRightInd w:val="0"/>
        <w:snapToGrid w:val="0"/>
        <w:spacing w:before="0" w:after="0" w:line="440" w:lineRule="exact"/>
        <w:ind w:left="643"/>
        <w:jc w:val="both"/>
        <w:rPr>
          <w:b/>
          <w:snapToGrid w:val="0"/>
          <w:color w:val="auto"/>
        </w:rPr>
      </w:pPr>
      <w:bookmarkStart w:id="152" w:name="_Hlt80411122"/>
      <w:bookmarkEnd w:id="152"/>
      <w:bookmarkStart w:id="153" w:name="_Hlt69116854"/>
      <w:bookmarkEnd w:id="153"/>
      <w:bookmarkStart w:id="154" w:name="_Hlt87793346"/>
      <w:bookmarkEnd w:id="154"/>
      <w:bookmarkStart w:id="155" w:name="_Hlt66104926"/>
      <w:bookmarkEnd w:id="155"/>
      <w:bookmarkStart w:id="156" w:name="_Hlt69359335"/>
      <w:bookmarkEnd w:id="156"/>
      <w:bookmarkStart w:id="157" w:name="_Hlt75685840"/>
      <w:bookmarkEnd w:id="157"/>
      <w:bookmarkStart w:id="158" w:name="_Hlt87793370"/>
      <w:bookmarkEnd w:id="158"/>
      <w:bookmarkStart w:id="159" w:name="_Hlt69357851"/>
      <w:bookmarkEnd w:id="159"/>
      <w:bookmarkStart w:id="160" w:name="_Hlt69265216"/>
      <w:bookmarkEnd w:id="160"/>
      <w:bookmarkStart w:id="161" w:name="_Hlt69358207"/>
      <w:bookmarkEnd w:id="161"/>
      <w:bookmarkStart w:id="162" w:name="_Hlt68774758"/>
      <w:bookmarkEnd w:id="162"/>
    </w:p>
    <w:p>
      <w:pPr>
        <w:wordWrap w:val="0"/>
        <w:adjustRightInd w:val="0"/>
        <w:snapToGrid w:val="0"/>
        <w:spacing w:line="440" w:lineRule="exact"/>
        <w:ind w:firstLine="482" w:firstLineChars="200"/>
        <w:outlineLvl w:val="1"/>
        <w:rPr>
          <w:rFonts w:ascii="Times New Roman"/>
          <w:b/>
          <w:snapToGrid w:val="0"/>
          <w:color w:val="auto"/>
          <w:kern w:val="0"/>
        </w:rPr>
      </w:pPr>
      <w:bookmarkStart w:id="163" w:name="_Toc22126"/>
      <w:r>
        <w:rPr>
          <w:rFonts w:hint="eastAsia" w:ascii="Times New Roman"/>
          <w:b/>
          <w:snapToGrid w:val="0"/>
          <w:color w:val="auto"/>
          <w:kern w:val="0"/>
        </w:rPr>
        <w:t>1．房屋建筑工程建设项目</w:t>
      </w:r>
      <w:bookmarkEnd w:id="163"/>
    </w:p>
    <w:p>
      <w:pPr>
        <w:wordWrap w:val="0"/>
        <w:adjustRightInd w:val="0"/>
        <w:snapToGrid w:val="0"/>
        <w:spacing w:line="440" w:lineRule="exact"/>
        <w:ind w:firstLine="560"/>
        <w:rPr>
          <w:rFonts w:ascii="Times New Roman"/>
          <w:bCs/>
          <w:snapToGrid w:val="0"/>
          <w:color w:val="auto"/>
          <w:kern w:val="0"/>
        </w:rPr>
      </w:pPr>
      <w:bookmarkStart w:id="164" w:name="_Hlt78709799"/>
      <w:bookmarkEnd w:id="164"/>
      <w:bookmarkStart w:id="165" w:name="_Hlt69116858"/>
      <w:bookmarkEnd w:id="165"/>
      <w:bookmarkStart w:id="166" w:name="_Hlt69635252"/>
      <w:bookmarkEnd w:id="166"/>
      <w:bookmarkStart w:id="167" w:name="_Hlt69359086"/>
      <w:bookmarkEnd w:id="167"/>
      <w:bookmarkStart w:id="168" w:name="_Hlt69359245"/>
      <w:bookmarkEnd w:id="168"/>
      <w:bookmarkStart w:id="169" w:name="_Hlt69358458"/>
      <w:bookmarkEnd w:id="169"/>
      <w:bookmarkStart w:id="170" w:name="_Hlt69359243"/>
      <w:bookmarkEnd w:id="170"/>
      <w:r>
        <w:rPr>
          <w:rFonts w:ascii="Times New Roman"/>
          <w:bCs/>
          <w:snapToGrid w:val="0"/>
          <w:color w:val="auto"/>
          <w:kern w:val="0"/>
        </w:rPr>
        <w:t>房屋建筑工程建设项目必须执行的现行技术规范，包括且不限于：</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（1）《建筑工程施工质量验收统一标准》；</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（2）《建筑地基基础工程施工质量验收规范》；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（3）《砌体工程施工质量验收规范》；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（4）《混凝土结构工程施工质量验收规范》；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（5）《屋面工程质量验收规范》；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（6）《地下防水工程质量验收规范》；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（7）</w:t>
      </w:r>
      <w:bookmarkStart w:id="171" w:name="_Hlt78795211"/>
      <w:bookmarkEnd w:id="171"/>
      <w:r>
        <w:rPr>
          <w:rFonts w:ascii="Times New Roman"/>
          <w:bCs/>
          <w:snapToGrid w:val="0"/>
          <w:color w:val="auto"/>
          <w:kern w:val="0"/>
        </w:rPr>
        <w:t>《建筑地面工程施工质量验收规范》；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（8）《建筑装饰装修工程施工质量验收规范》；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（9）《建筑给排水及采暖工程施工质量验收规范》；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（10）《建筑电气工程施工质量验收规范》；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（11）《住建部绿色建筑评价标准》；</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（12）《建筑节能与可再生能源利用通用规范》（GB55015-2021）；</w:t>
      </w:r>
    </w:p>
    <w:p>
      <w:pPr>
        <w:wordWrap w:val="0"/>
        <w:adjustRightInd w:val="0"/>
        <w:snapToGrid w:val="0"/>
        <w:spacing w:line="440" w:lineRule="exact"/>
        <w:ind w:firstLine="560"/>
        <w:rPr>
          <w:rFonts w:hint="default" w:ascii="Times New Roman"/>
          <w:bCs/>
          <w:snapToGrid w:val="0"/>
          <w:color w:val="auto"/>
          <w:kern w:val="0"/>
        </w:rPr>
      </w:pPr>
      <w:r>
        <w:rPr>
          <w:rFonts w:ascii="Times New Roman"/>
          <w:bCs/>
          <w:snapToGrid w:val="0"/>
          <w:color w:val="auto"/>
          <w:kern w:val="0"/>
        </w:rPr>
        <w:t>（13）《建筑环境通用规范》；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（14）《广东省住房和城乡建设厅绿色施工导则》；</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（15）《广东省建筑工程绿色施工评价标准》；</w:t>
      </w:r>
    </w:p>
    <w:p>
      <w:pPr>
        <w:wordWrap w:val="0"/>
        <w:adjustRightInd w:val="0"/>
        <w:snapToGrid w:val="0"/>
        <w:spacing w:line="440" w:lineRule="exact"/>
        <w:ind w:firstLine="560"/>
        <w:rPr>
          <w:rFonts w:hint="default" w:ascii="Times New Roman"/>
          <w:bCs/>
          <w:snapToGrid w:val="0"/>
          <w:color w:val="auto"/>
          <w:kern w:val="0"/>
        </w:rPr>
      </w:pPr>
      <w:r>
        <w:rPr>
          <w:rFonts w:ascii="Times New Roman"/>
          <w:bCs/>
          <w:snapToGrid w:val="0"/>
          <w:color w:val="auto"/>
          <w:kern w:val="0"/>
        </w:rPr>
        <w:t>（16）《广东省建筑节能与绿色建筑工程施工质量验收规范》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（17）其他现行国家、广东省关于房建工程的施工及验收规范、定额、规程、标准。</w:t>
      </w:r>
    </w:p>
    <w:p>
      <w:pPr>
        <w:wordWrap w:val="0"/>
        <w:adjustRightInd w:val="0"/>
        <w:snapToGrid w:val="0"/>
        <w:spacing w:line="440" w:lineRule="exact"/>
        <w:ind w:firstLine="482" w:firstLineChars="200"/>
        <w:outlineLvl w:val="1"/>
        <w:rPr>
          <w:rFonts w:ascii="Times New Roman"/>
          <w:bCs/>
          <w:snapToGrid w:val="0"/>
          <w:color w:val="auto"/>
          <w:kern w:val="0"/>
        </w:rPr>
      </w:pPr>
      <w:bookmarkStart w:id="172" w:name="_Toc23789"/>
      <w:r>
        <w:rPr>
          <w:rFonts w:hint="eastAsia" w:ascii="Times New Roman"/>
          <w:b/>
          <w:snapToGrid w:val="0"/>
          <w:color w:val="auto"/>
          <w:kern w:val="0"/>
        </w:rPr>
        <w:t>2．市政基础设施工程建设项目</w:t>
      </w:r>
      <w:bookmarkEnd w:id="172"/>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市政基础设施工程建设项目必须执行的现行技术规范，包括且不限于：</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（1）《公路路基施工技术规范》；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（2）《市政道路工程质量检验评定标准》；</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（3）《市政排水管渠工程质量检验评定标准》；</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（4）《给水排水管道工程施工及验收规范》；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（5）《城市道路路基工程施工及验收规范》；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（6）《水泥砼路面施工及验收规范》；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（7）《公路水泥砼路面施工技术规范》；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（8）《埋地硬聚氯乙烯排水管道工程技术规程》；</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（9）《沥青路面施工及验收规范》；</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（10）《广东省市政工程施工质量技术资料统一用表》。</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（11）《城市道路照明设计标准》（CJJ45-2015）；</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（12）《低压配电设计规范》（GB50054-2011）；</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（13）《城市道路照明工程施工及验收规程》（CJJ89-2012）；</w:t>
      </w:r>
    </w:p>
    <w:p>
      <w:pPr>
        <w:wordWrap w:val="0"/>
        <w:adjustRightInd w:val="0"/>
        <w:snapToGrid w:val="0"/>
        <w:spacing w:line="440" w:lineRule="exact"/>
        <w:ind w:firstLine="560"/>
        <w:rPr>
          <w:rFonts w:hint="default" w:ascii="Times New Roman"/>
          <w:bCs/>
          <w:snapToGrid w:val="0"/>
          <w:color w:val="auto"/>
          <w:kern w:val="0"/>
        </w:rPr>
      </w:pPr>
      <w:r>
        <w:rPr>
          <w:rFonts w:ascii="Times New Roman"/>
          <w:bCs/>
          <w:snapToGrid w:val="0"/>
          <w:color w:val="auto"/>
          <w:kern w:val="0"/>
        </w:rPr>
        <w:t>（14）《LED道路照明工程技术规范》（DB44/T 1898-2016）；</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（15）《灯具第1部分：一般要求与试验》（GB7000.1-2015）；</w:t>
      </w:r>
    </w:p>
    <w:p>
      <w:pPr>
        <w:wordWrap w:val="0"/>
        <w:adjustRightInd w:val="0"/>
        <w:snapToGrid w:val="0"/>
        <w:spacing w:line="440" w:lineRule="exact"/>
        <w:ind w:firstLine="560"/>
        <w:rPr>
          <w:rFonts w:hint="default" w:ascii="Times New Roman"/>
          <w:bCs/>
          <w:snapToGrid w:val="0"/>
          <w:color w:val="auto"/>
          <w:kern w:val="0"/>
        </w:rPr>
      </w:pPr>
      <w:r>
        <w:rPr>
          <w:rFonts w:ascii="Times New Roman"/>
          <w:bCs/>
          <w:snapToGrid w:val="0"/>
          <w:color w:val="auto"/>
          <w:kern w:val="0"/>
        </w:rPr>
        <w:t>（16）《电缆工程电缆设计标准》（GB50217-2018）；</w:t>
      </w:r>
    </w:p>
    <w:p>
      <w:pPr>
        <w:wordWrap w:val="0"/>
        <w:adjustRightInd w:val="0"/>
        <w:snapToGrid w:val="0"/>
        <w:spacing w:line="440" w:lineRule="exact"/>
        <w:ind w:firstLine="560"/>
        <w:rPr>
          <w:rFonts w:ascii="Times New Roman"/>
          <w:bCs/>
          <w:snapToGrid w:val="0"/>
          <w:color w:val="auto"/>
          <w:kern w:val="0"/>
        </w:rPr>
      </w:pPr>
      <w:r>
        <w:rPr>
          <w:rFonts w:ascii="Times New Roman"/>
          <w:bCs/>
          <w:snapToGrid w:val="0"/>
          <w:color w:val="auto"/>
          <w:kern w:val="0"/>
        </w:rPr>
        <w:t>（17）其他现行国家、广东省关于市政工程的技术及验收规范、定额、规程、标准。</w:t>
      </w:r>
    </w:p>
    <w:p>
      <w:pPr>
        <w:wordWrap w:val="0"/>
        <w:adjustRightInd w:val="0"/>
        <w:snapToGrid w:val="0"/>
        <w:spacing w:line="440" w:lineRule="exact"/>
        <w:ind w:firstLine="560"/>
        <w:outlineLvl w:val="1"/>
        <w:rPr>
          <w:rFonts w:ascii="Times New Roman"/>
          <w:strike/>
          <w:snapToGrid w:val="0"/>
          <w:color w:val="auto"/>
          <w:kern w:val="0"/>
        </w:rPr>
      </w:pPr>
      <w:bookmarkStart w:id="173" w:name="_Toc7515"/>
      <w:r>
        <w:rPr>
          <w:rFonts w:hint="eastAsia" w:ascii="Times New Roman"/>
          <w:b/>
          <w:snapToGrid w:val="0"/>
          <w:color w:val="auto"/>
          <w:kern w:val="0"/>
        </w:rPr>
        <w:t>3．备查要求</w:t>
      </w:r>
      <w:bookmarkEnd w:id="173"/>
    </w:p>
    <w:p>
      <w:pPr>
        <w:wordWrap w:val="0"/>
        <w:adjustRightInd w:val="0"/>
        <w:snapToGrid w:val="0"/>
        <w:spacing w:line="440" w:lineRule="exact"/>
        <w:ind w:firstLine="560"/>
        <w:rPr>
          <w:rFonts w:ascii="Times New Roman"/>
          <w:strike/>
          <w:snapToGrid w:val="0"/>
          <w:color w:val="auto"/>
          <w:kern w:val="0"/>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rPr>
        <w:t>监理人</w:t>
      </w:r>
      <w:r>
        <w:rPr>
          <w:rFonts w:hint="eastAsia" w:ascii="Times New Roman"/>
          <w:bCs/>
          <w:snapToGrid w:val="0"/>
          <w:color w:val="auto"/>
          <w:kern w:val="0"/>
        </w:rPr>
        <w:t>必须在施工现场准备至少一套上述规范，委托人可随时检查监理人的上述规范，并监督监理人按规范要求执行。</w:t>
      </w:r>
      <w:bookmarkStart w:id="174" w:name="_Hlt69670335"/>
      <w:bookmarkEnd w:id="174"/>
    </w:p>
    <w:p>
      <w:pPr>
        <w:pStyle w:val="3"/>
        <w:wordWrap w:val="0"/>
        <w:autoSpaceDE/>
        <w:autoSpaceDN/>
        <w:snapToGrid w:val="0"/>
        <w:spacing w:line="440" w:lineRule="exact"/>
        <w:jc w:val="center"/>
        <w:rPr>
          <w:rFonts w:ascii="Times New Roman"/>
          <w:b/>
          <w:snapToGrid w:val="0"/>
          <w:color w:val="auto"/>
          <w:sz w:val="24"/>
        </w:rPr>
      </w:pPr>
      <w:bookmarkStart w:id="175" w:name="_Hlt66848640"/>
      <w:bookmarkEnd w:id="175"/>
      <w:bookmarkStart w:id="176" w:name="_Hlt69338190"/>
      <w:bookmarkEnd w:id="176"/>
      <w:bookmarkStart w:id="177" w:name="_Hlt69358336"/>
      <w:bookmarkEnd w:id="177"/>
      <w:bookmarkStart w:id="178" w:name="_Hlt69116863"/>
      <w:bookmarkEnd w:id="178"/>
      <w:bookmarkStart w:id="179" w:name="_Hlt69265207"/>
      <w:bookmarkEnd w:id="179"/>
      <w:bookmarkStart w:id="180" w:name="_Hlt69635247"/>
      <w:bookmarkEnd w:id="180"/>
      <w:bookmarkStart w:id="181" w:name="_Toc29568"/>
      <w:bookmarkStart w:id="182" w:name="_Toc16011"/>
      <w:bookmarkStart w:id="183" w:name="_Hlt69698785"/>
      <w:r>
        <w:rPr>
          <w:rFonts w:hint="eastAsia" w:ascii="Times New Roman"/>
          <w:b/>
          <w:snapToGrid w:val="0"/>
          <w:color w:val="auto"/>
          <w:sz w:val="24"/>
        </w:rPr>
        <w:t xml:space="preserve">第五章 </w:t>
      </w:r>
      <w:bookmarkStart w:id="184" w:name="_Hlt75747044"/>
      <w:bookmarkEnd w:id="184"/>
      <w:r>
        <w:rPr>
          <w:rFonts w:hint="eastAsia" w:ascii="Times New Roman"/>
          <w:b/>
          <w:snapToGrid w:val="0"/>
          <w:color w:val="auto"/>
          <w:sz w:val="24"/>
        </w:rPr>
        <w:t>投标文件格式</w:t>
      </w:r>
      <w:bookmarkEnd w:id="181"/>
      <w:bookmarkEnd w:id="182"/>
    </w:p>
    <w:bookmarkEnd w:id="183"/>
    <w:p>
      <w:pPr>
        <w:pStyle w:val="66"/>
        <w:keepNext w:val="0"/>
        <w:keepLines w:val="0"/>
        <w:widowControl w:val="0"/>
        <w:wordWrap w:val="0"/>
        <w:adjustRightInd w:val="0"/>
        <w:snapToGrid w:val="0"/>
        <w:spacing w:before="0" w:after="0" w:line="240" w:lineRule="auto"/>
        <w:ind w:left="3640" w:leftChars="15" w:hanging="3604" w:hangingChars="1496"/>
        <w:jc w:val="both"/>
        <w:outlineLvl w:val="9"/>
        <w:rPr>
          <w:rFonts w:ascii="Times New Roman"/>
          <w:b/>
          <w:snapToGrid w:val="0"/>
          <w:color w:val="auto"/>
        </w:rPr>
      </w:pPr>
      <w:bookmarkStart w:id="185" w:name="_附件一：投标函"/>
      <w:bookmarkEnd w:id="185"/>
      <w:bookmarkStart w:id="186" w:name="_附件五：综合评审合理低价法"/>
      <w:bookmarkEnd w:id="186"/>
      <w:bookmarkStart w:id="187" w:name="_附件二：近三年度主要施工项目（竣工及在建）一览表"/>
      <w:bookmarkEnd w:id="187"/>
      <w:bookmarkStart w:id="188" w:name="_附件四：工期承诺书"/>
      <w:bookmarkEnd w:id="188"/>
      <w:bookmarkStart w:id="189" w:name="_附件一：对招标文件条款自愿接受承诺书"/>
      <w:bookmarkEnd w:id="189"/>
      <w:bookmarkStart w:id="190" w:name="_附件二：工期承诺书"/>
      <w:bookmarkEnd w:id="190"/>
      <w:bookmarkStart w:id="191" w:name="_Toc137621693"/>
      <w:bookmarkStart w:id="192" w:name="_Toc200338097"/>
      <w:bookmarkStart w:id="193" w:name="_Toc66849200"/>
      <w:bookmarkStart w:id="194" w:name="_Hlt66847557"/>
    </w:p>
    <w:p>
      <w:pPr>
        <w:pStyle w:val="66"/>
        <w:keepNext w:val="0"/>
        <w:keepLines w:val="0"/>
        <w:widowControl w:val="0"/>
        <w:wordWrap w:val="0"/>
        <w:adjustRightInd w:val="0"/>
        <w:snapToGrid w:val="0"/>
        <w:spacing w:before="0" w:after="0" w:line="240" w:lineRule="auto"/>
        <w:ind w:left="3640" w:leftChars="15" w:hanging="3604" w:hangingChars="1496"/>
        <w:jc w:val="both"/>
        <w:outlineLvl w:val="1"/>
        <w:rPr>
          <w:rFonts w:ascii="Times New Roman"/>
          <w:b/>
          <w:snapToGrid w:val="0"/>
          <w:color w:val="auto"/>
        </w:rPr>
      </w:pPr>
      <w:bookmarkStart w:id="195" w:name="_Toc12596"/>
      <w:bookmarkStart w:id="196" w:name="_Toc63"/>
      <w:r>
        <w:rPr>
          <w:rFonts w:hint="eastAsia" w:ascii="Times New Roman"/>
          <w:b/>
          <w:snapToGrid w:val="0"/>
          <w:color w:val="auto"/>
        </w:rPr>
        <w:t>格式一 封面</w:t>
      </w:r>
      <w:bookmarkEnd w:id="195"/>
      <w:bookmarkEnd w:id="196"/>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jc w:val="right"/>
        <w:rPr>
          <w:rFonts w:ascii="Times New Roman"/>
          <w:b/>
          <w:snapToGrid w:val="0"/>
          <w:color w:val="auto"/>
          <w:sz w:val="24"/>
        </w:rPr>
      </w:pPr>
      <w:r>
        <w:rPr>
          <w:color w:val="auto"/>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2" name="文本框 2"/>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sz w:val="52"/>
                              </w:rPr>
                            </w:pPr>
                            <w:r>
                              <w:rPr>
                                <w:rFonts w:hint="eastAsia"/>
                                <w:b/>
                                <w:bCs/>
                                <w:sz w:val="52"/>
                              </w:rPr>
                              <w:t>正本（或副本）</w:t>
                            </w:r>
                          </w:p>
                        </w:txbxContent>
                      </wps:txbx>
                      <wps:bodyPr vert="horz" wrap="square" upright="1"/>
                    </wps:wsp>
                  </a:graphicData>
                </a:graphic>
              </wp:anchor>
            </w:drawing>
          </mc:Choice>
          <mc:Fallback>
            <w:pict>
              <v:shape id="_x0000_s1026" o:spid="_x0000_s1026" o:spt="202" type="#_x0000_t202" style="position:absolute;left:0pt;margin-left:269pt;margin-top:8.2pt;height:39pt;width:177.75pt;z-index:251660288;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BKsr9AfAgAAUAQAAA4AAABkcnMvZTJvRG9jLnhtbK1U&#10;S5LTMBDdU8UdVNoz9pgJMK44UwUhbCigauAAiizHqtIPSYkdDgA3YMVm9pwr5+BJyWQ+sMgCL+yW&#10;uvW63+uWp1ejVmQjfJDWNPT8rKREGG5baVYN/fJ58ewVJSEy0zJljWjoVgR6NXv6ZDq4WlS2t6oV&#10;ngDEhHpwDe1jdHVRBN4LzcKZdcLA2VmvWcTSr4rWswHoWhVVWb4oButb5y0XIWB3vnfSA6I/BdB2&#10;neRibvlaCxP3qF4oFkEp9NIFOsvVdp3g8WPXBRGJaiiYxvxGEtjL9C5mU1avPHO95IcS2CklPOKk&#10;mTRIeoSas8jI2su/oLTk3gbbxTNudbEnkhUBi/PykTbXPXMic4HUwR1FD/8Pln/YfPJEtg2tKDFM&#10;o+G7nz92v37vbr6TKskzuFAj6tohLo6v7Yihud0P2Eysx87r9AUfAj/E3R7FFWMkHJtVNXl5UU0o&#10;4fBdXE6el1n94u608yG+E1aTZDTUo3lZU7Z5HyIqQehtSEoWrJLtQiqVF361fKM82TA0epGfVCSO&#10;PAhThgwNvZzkOhimt8PUoCTtoEAwq5zvwYlwH7jMz7+AU2FzFvp9ARkhhbFayyh8tnrB2remJXHr&#10;oLLB5aKpGC1aSpTAXUxWjoxMqlMiwU4ZkEwt2rciWXFcjoBJ5tK2W7QNtx169tZ/Q0bMOqh+XTOP&#10;/Gvn5aqHM7c0A2HQsm6HS5Em+f46p7v7Ec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zlckXZ&#10;AAAACQEAAA8AAAAAAAAAAQAgAAAAIgAAAGRycy9kb3ducmV2LnhtbFBLAQIUABQAAAAIAIdO4kAS&#10;rK/QHwIAAFAEAAAOAAAAAAAAAAEAIAAAACgBAABkcnMvZTJvRG9jLnhtbFBLBQYAAAAABgAGAFkB&#10;AAC5BQAAAAA=&#10;">
                <v:fill on="t" focussize="0,0"/>
                <v:stroke color="#000000" joinstyle="miter"/>
                <v:imagedata o:title=""/>
                <o:lock v:ext="edit" aspectratio="f"/>
                <v:textbox>
                  <w:txbxContent>
                    <w:p>
                      <w:pPr>
                        <w:rPr>
                          <w:b/>
                          <w:bCs/>
                          <w:sz w:val="52"/>
                        </w:rPr>
                      </w:pPr>
                      <w:r>
                        <w:rPr>
                          <w:rFonts w:hint="eastAsia"/>
                          <w:b/>
                          <w:bCs/>
                          <w:sz w:val="52"/>
                        </w:rPr>
                        <w:t>正本（或副本）</w:t>
                      </w:r>
                    </w:p>
                  </w:txbxContent>
                </v:textbox>
              </v:shape>
            </w:pict>
          </mc:Fallback>
        </mc:AlternateContent>
      </w: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rPr>
          <w:rFonts w:ascii="Times New Roman"/>
          <w:b/>
          <w:snapToGrid w:val="0"/>
          <w:color w:val="auto"/>
          <w:sz w:val="24"/>
        </w:rPr>
      </w:pPr>
    </w:p>
    <w:p>
      <w:pPr>
        <w:pStyle w:val="67"/>
        <w:widowControl w:val="0"/>
        <w:wordWrap w:val="0"/>
        <w:adjustRightInd w:val="0"/>
        <w:snapToGrid w:val="0"/>
        <w:spacing w:line="240" w:lineRule="auto"/>
        <w:ind w:firstLine="0"/>
        <w:jc w:val="center"/>
        <w:rPr>
          <w:rFonts w:ascii="Times New Roman"/>
          <w:b/>
          <w:snapToGrid w:val="0"/>
          <w:color w:val="auto"/>
          <w:sz w:val="48"/>
          <w:szCs w:val="48"/>
        </w:rPr>
      </w:pPr>
      <w:r>
        <w:rPr>
          <w:rFonts w:hint="eastAsia" w:ascii="Times New Roman"/>
          <w:bCs/>
          <w:snapToGrid w:val="0"/>
          <w:color w:val="auto"/>
          <w:sz w:val="48"/>
          <w:szCs w:val="48"/>
          <w:u w:val="single"/>
        </w:rPr>
        <w:t xml:space="preserve">             </w:t>
      </w:r>
      <w:r>
        <w:rPr>
          <w:rFonts w:hint="eastAsia" w:ascii="Times New Roman"/>
          <w:b/>
          <w:snapToGrid w:val="0"/>
          <w:color w:val="auto"/>
          <w:sz w:val="48"/>
          <w:szCs w:val="48"/>
        </w:rPr>
        <w:t>（项目名称）监理招标</w:t>
      </w:r>
    </w:p>
    <w:p>
      <w:pPr>
        <w:pStyle w:val="67"/>
        <w:widowControl w:val="0"/>
        <w:wordWrap w:val="0"/>
        <w:adjustRightInd w:val="0"/>
        <w:snapToGrid w:val="0"/>
        <w:spacing w:line="240" w:lineRule="auto"/>
        <w:ind w:firstLine="0"/>
        <w:jc w:val="center"/>
        <w:rPr>
          <w:rFonts w:ascii="Times New Roman"/>
          <w:b/>
          <w:snapToGrid w:val="0"/>
          <w:color w:val="auto"/>
          <w:sz w:val="32"/>
        </w:rPr>
      </w:pPr>
    </w:p>
    <w:p>
      <w:pPr>
        <w:pStyle w:val="67"/>
        <w:widowControl w:val="0"/>
        <w:wordWrap w:val="0"/>
        <w:adjustRightInd w:val="0"/>
        <w:snapToGrid w:val="0"/>
        <w:spacing w:line="240" w:lineRule="auto"/>
        <w:ind w:firstLine="0"/>
        <w:jc w:val="center"/>
        <w:rPr>
          <w:rFonts w:ascii="Times New Roman"/>
          <w:b/>
          <w:snapToGrid w:val="0"/>
          <w:color w:val="auto"/>
          <w:sz w:val="72"/>
        </w:rPr>
      </w:pPr>
      <w:r>
        <w:rPr>
          <w:rFonts w:hint="eastAsia" w:ascii="Times New Roman"/>
          <w:b/>
          <w:snapToGrid w:val="0"/>
          <w:color w:val="auto"/>
          <w:sz w:val="72"/>
        </w:rPr>
        <w:t>投  标  文  件</w:t>
      </w:r>
    </w:p>
    <w:p>
      <w:pPr>
        <w:pStyle w:val="67"/>
        <w:widowControl w:val="0"/>
        <w:wordWrap w:val="0"/>
        <w:adjustRightInd w:val="0"/>
        <w:snapToGrid w:val="0"/>
        <w:spacing w:line="240" w:lineRule="auto"/>
        <w:ind w:firstLine="0"/>
        <w:jc w:val="center"/>
        <w:rPr>
          <w:rFonts w:ascii="Times New Roman"/>
          <w:b/>
          <w:snapToGrid w:val="0"/>
          <w:color w:val="auto"/>
          <w:sz w:val="32"/>
        </w:rPr>
      </w:pPr>
    </w:p>
    <w:p>
      <w:pPr>
        <w:pStyle w:val="67"/>
        <w:widowControl w:val="0"/>
        <w:wordWrap w:val="0"/>
        <w:adjustRightInd w:val="0"/>
        <w:snapToGrid w:val="0"/>
        <w:spacing w:line="240" w:lineRule="auto"/>
        <w:ind w:firstLine="0"/>
        <w:jc w:val="center"/>
        <w:rPr>
          <w:rFonts w:ascii="Times New Roman"/>
          <w:b/>
          <w:snapToGrid w:val="0"/>
          <w:color w:val="auto"/>
          <w:sz w:val="48"/>
          <w:szCs w:val="48"/>
        </w:rPr>
      </w:pPr>
      <w:r>
        <w:rPr>
          <w:rFonts w:hint="eastAsia" w:ascii="Times New Roman"/>
          <w:b/>
          <w:snapToGrid w:val="0"/>
          <w:color w:val="auto"/>
          <w:sz w:val="48"/>
          <w:szCs w:val="48"/>
        </w:rPr>
        <w:t>（商务标书／监理大纲）</w:t>
      </w:r>
    </w:p>
    <w:p>
      <w:pPr>
        <w:pStyle w:val="67"/>
        <w:widowControl w:val="0"/>
        <w:wordWrap w:val="0"/>
        <w:adjustRightInd w:val="0"/>
        <w:snapToGrid w:val="0"/>
        <w:spacing w:line="240" w:lineRule="auto"/>
        <w:rPr>
          <w:rFonts w:ascii="Times New Roman"/>
          <w:b/>
          <w:snapToGrid w:val="0"/>
          <w:color w:val="auto"/>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rPr>
          <w:rFonts w:ascii="Times New Roman"/>
          <w:b/>
          <w:snapToGrid w:val="0"/>
          <w:color w:val="auto"/>
          <w:sz w:val="32"/>
        </w:rPr>
      </w:pPr>
    </w:p>
    <w:p>
      <w:pPr>
        <w:pStyle w:val="67"/>
        <w:widowControl w:val="0"/>
        <w:wordWrap w:val="0"/>
        <w:adjustRightInd w:val="0"/>
        <w:snapToGrid w:val="0"/>
        <w:spacing w:line="240" w:lineRule="auto"/>
        <w:ind w:firstLine="0"/>
        <w:jc w:val="center"/>
        <w:rPr>
          <w:rFonts w:ascii="Times New Roman"/>
          <w:bCs/>
          <w:snapToGrid w:val="0"/>
          <w:color w:val="auto"/>
          <w:sz w:val="32"/>
        </w:rPr>
      </w:pPr>
      <w:r>
        <w:rPr>
          <w:rFonts w:hint="eastAsia" w:ascii="Times New Roman"/>
          <w:bCs/>
          <w:snapToGrid w:val="0"/>
          <w:color w:val="auto"/>
          <w:sz w:val="32"/>
        </w:rPr>
        <w:t>投标人：</w:t>
      </w:r>
      <w:r>
        <w:rPr>
          <w:rFonts w:hint="eastAsia" w:ascii="Times New Roman"/>
          <w:bCs/>
          <w:snapToGrid w:val="0"/>
          <w:color w:val="auto"/>
          <w:sz w:val="32"/>
          <w:u w:val="single"/>
        </w:rPr>
        <w:t xml:space="preserve">                                    </w:t>
      </w:r>
      <w:r>
        <w:rPr>
          <w:rFonts w:hint="eastAsia" w:ascii="Times New Roman"/>
          <w:bCs/>
          <w:snapToGrid w:val="0"/>
          <w:color w:val="auto"/>
          <w:sz w:val="32"/>
        </w:rPr>
        <w:t>（盖单位章）</w:t>
      </w:r>
    </w:p>
    <w:p>
      <w:pPr>
        <w:pStyle w:val="67"/>
        <w:widowControl w:val="0"/>
        <w:wordWrap w:val="0"/>
        <w:adjustRightInd w:val="0"/>
        <w:snapToGrid w:val="0"/>
        <w:spacing w:line="240" w:lineRule="auto"/>
        <w:ind w:firstLine="0"/>
        <w:jc w:val="center"/>
        <w:rPr>
          <w:rFonts w:ascii="Times New Roman"/>
          <w:bCs/>
          <w:snapToGrid w:val="0"/>
          <w:color w:val="auto"/>
          <w:sz w:val="32"/>
        </w:rPr>
      </w:pPr>
    </w:p>
    <w:p>
      <w:pPr>
        <w:pStyle w:val="67"/>
        <w:widowControl w:val="0"/>
        <w:wordWrap w:val="0"/>
        <w:adjustRightInd w:val="0"/>
        <w:snapToGrid w:val="0"/>
        <w:spacing w:line="240" w:lineRule="auto"/>
        <w:ind w:firstLine="0"/>
        <w:jc w:val="center"/>
        <w:rPr>
          <w:rFonts w:ascii="Times New Roman"/>
          <w:bCs/>
          <w:snapToGrid w:val="0"/>
          <w:color w:val="auto"/>
          <w:sz w:val="32"/>
        </w:rPr>
      </w:pPr>
    </w:p>
    <w:p>
      <w:pPr>
        <w:pStyle w:val="67"/>
        <w:widowControl w:val="0"/>
        <w:wordWrap w:val="0"/>
        <w:adjustRightInd w:val="0"/>
        <w:snapToGrid w:val="0"/>
        <w:spacing w:line="240" w:lineRule="auto"/>
        <w:ind w:firstLine="0"/>
        <w:jc w:val="center"/>
        <w:rPr>
          <w:rFonts w:ascii="Times New Roman"/>
          <w:bCs/>
          <w:snapToGrid w:val="0"/>
          <w:color w:val="auto"/>
          <w:sz w:val="32"/>
        </w:rPr>
      </w:pPr>
    </w:p>
    <w:p>
      <w:pPr>
        <w:pStyle w:val="67"/>
        <w:widowControl w:val="0"/>
        <w:wordWrap w:val="0"/>
        <w:adjustRightInd w:val="0"/>
        <w:snapToGrid w:val="0"/>
        <w:spacing w:line="240" w:lineRule="auto"/>
        <w:ind w:firstLine="0"/>
        <w:jc w:val="center"/>
        <w:rPr>
          <w:rFonts w:ascii="Times New Roman"/>
          <w:bCs/>
          <w:snapToGrid w:val="0"/>
          <w:color w:val="auto"/>
          <w:sz w:val="32"/>
        </w:rPr>
      </w:pPr>
      <w:r>
        <w:rPr>
          <w:rFonts w:hint="eastAsia" w:ascii="Times New Roman"/>
          <w:bCs/>
          <w:snapToGrid w:val="0"/>
          <w:color w:val="auto"/>
          <w:sz w:val="32"/>
        </w:rPr>
        <w:t>法定代表人或其委托代理人：</w:t>
      </w:r>
      <w:r>
        <w:rPr>
          <w:rFonts w:hint="eastAsia" w:ascii="Times New Roman"/>
          <w:bCs/>
          <w:snapToGrid w:val="0"/>
          <w:color w:val="auto"/>
          <w:sz w:val="32"/>
          <w:u w:val="single"/>
        </w:rPr>
        <w:t xml:space="preserve">                 </w:t>
      </w:r>
      <w:r>
        <w:rPr>
          <w:rFonts w:hint="eastAsia" w:ascii="Times New Roman"/>
          <w:bCs/>
          <w:snapToGrid w:val="0"/>
          <w:color w:val="auto"/>
          <w:sz w:val="32"/>
        </w:rPr>
        <w:t>（签字或盖章）</w:t>
      </w:r>
    </w:p>
    <w:p>
      <w:pPr>
        <w:pStyle w:val="67"/>
        <w:widowControl w:val="0"/>
        <w:wordWrap w:val="0"/>
        <w:adjustRightInd w:val="0"/>
        <w:snapToGrid w:val="0"/>
        <w:spacing w:line="240" w:lineRule="auto"/>
        <w:ind w:firstLine="0"/>
        <w:jc w:val="center"/>
        <w:rPr>
          <w:rFonts w:ascii="Times New Roman"/>
          <w:bCs/>
          <w:snapToGrid w:val="0"/>
          <w:color w:val="auto"/>
          <w:sz w:val="32"/>
        </w:rPr>
      </w:pPr>
    </w:p>
    <w:p>
      <w:pPr>
        <w:pStyle w:val="67"/>
        <w:widowControl w:val="0"/>
        <w:wordWrap w:val="0"/>
        <w:adjustRightInd w:val="0"/>
        <w:snapToGrid w:val="0"/>
        <w:spacing w:line="240" w:lineRule="auto"/>
        <w:ind w:firstLine="0"/>
        <w:jc w:val="center"/>
        <w:rPr>
          <w:rFonts w:ascii="Times New Roman"/>
          <w:bCs/>
          <w:snapToGrid w:val="0"/>
          <w:color w:val="auto"/>
          <w:sz w:val="32"/>
          <w:u w:val="single"/>
        </w:rPr>
      </w:pPr>
    </w:p>
    <w:p>
      <w:pPr>
        <w:pStyle w:val="67"/>
        <w:widowControl w:val="0"/>
        <w:wordWrap w:val="0"/>
        <w:adjustRightInd w:val="0"/>
        <w:snapToGrid w:val="0"/>
        <w:spacing w:line="240" w:lineRule="auto"/>
        <w:ind w:firstLine="0"/>
        <w:jc w:val="center"/>
        <w:rPr>
          <w:rFonts w:ascii="Times New Roman"/>
          <w:b/>
          <w:snapToGrid w:val="0"/>
          <w:color w:val="auto"/>
        </w:rPr>
      </w:pPr>
      <w:r>
        <w:rPr>
          <w:rFonts w:hint="eastAsia" w:ascii="Times New Roman"/>
          <w:bCs/>
          <w:snapToGrid w:val="0"/>
          <w:color w:val="auto"/>
          <w:sz w:val="32"/>
          <w:u w:val="single"/>
        </w:rPr>
        <w:t xml:space="preserve">         </w:t>
      </w:r>
      <w:r>
        <w:rPr>
          <w:rFonts w:hint="eastAsia" w:ascii="Times New Roman"/>
          <w:bCs/>
          <w:snapToGrid w:val="0"/>
          <w:color w:val="auto"/>
          <w:sz w:val="32"/>
        </w:rPr>
        <w:t>年</w:t>
      </w:r>
      <w:r>
        <w:rPr>
          <w:rFonts w:hint="eastAsia" w:ascii="Times New Roman"/>
          <w:bCs/>
          <w:snapToGrid w:val="0"/>
          <w:color w:val="auto"/>
          <w:sz w:val="32"/>
          <w:u w:val="single"/>
        </w:rPr>
        <w:t xml:space="preserve">      </w:t>
      </w:r>
      <w:r>
        <w:rPr>
          <w:rFonts w:hint="eastAsia" w:ascii="Times New Roman"/>
          <w:bCs/>
          <w:snapToGrid w:val="0"/>
          <w:color w:val="auto"/>
          <w:sz w:val="32"/>
        </w:rPr>
        <w:t>月</w:t>
      </w:r>
      <w:r>
        <w:rPr>
          <w:rFonts w:hint="eastAsia" w:ascii="Times New Roman"/>
          <w:bCs/>
          <w:snapToGrid w:val="0"/>
          <w:color w:val="auto"/>
          <w:sz w:val="32"/>
          <w:u w:val="single"/>
        </w:rPr>
        <w:t xml:space="preserve">      </w:t>
      </w:r>
      <w:r>
        <w:rPr>
          <w:rFonts w:hint="eastAsia" w:ascii="Times New Roman"/>
          <w:bCs/>
          <w:snapToGrid w:val="0"/>
          <w:color w:val="auto"/>
          <w:sz w:val="32"/>
        </w:rPr>
        <w:t>日</w:t>
      </w:r>
    </w:p>
    <w:p>
      <w:pPr>
        <w:pStyle w:val="67"/>
        <w:widowControl w:val="0"/>
        <w:wordWrap w:val="0"/>
        <w:adjustRightInd w:val="0"/>
        <w:snapToGrid w:val="0"/>
        <w:rPr>
          <w:rFonts w:ascii="Times New Roman"/>
          <w:b/>
          <w:snapToGrid w:val="0"/>
          <w:color w:val="auto"/>
        </w:rPr>
      </w:pPr>
    </w:p>
    <w:p>
      <w:pPr>
        <w:pStyle w:val="67"/>
        <w:widowControl w:val="0"/>
        <w:wordWrap w:val="0"/>
        <w:adjustRightInd w:val="0"/>
        <w:snapToGrid w:val="0"/>
        <w:rPr>
          <w:rFonts w:ascii="Times New Roman"/>
          <w:b/>
          <w:snapToGrid w:val="0"/>
          <w:color w:val="auto"/>
        </w:rPr>
      </w:pPr>
    </w:p>
    <w:p>
      <w:pPr>
        <w:pStyle w:val="67"/>
        <w:widowControl w:val="0"/>
        <w:wordWrap w:val="0"/>
        <w:adjustRightInd w:val="0"/>
        <w:snapToGrid w:val="0"/>
        <w:rPr>
          <w:rFonts w:ascii="Times New Roman"/>
          <w:b/>
          <w:snapToGrid w:val="0"/>
          <w:color w:val="auto"/>
        </w:rPr>
        <w:sectPr>
          <w:endnotePr>
            <w:numFmt w:val="decimal"/>
          </w:endnotePr>
          <w:pgSz w:w="11906" w:h="16838"/>
          <w:pgMar w:top="1701" w:right="1531" w:bottom="1417" w:left="1531" w:header="850" w:footer="992" w:gutter="0"/>
          <w:cols w:space="720" w:num="1"/>
          <w:docGrid w:linePitch="327" w:charSpace="0"/>
        </w:sectPr>
      </w:pPr>
    </w:p>
    <w:p>
      <w:pPr>
        <w:pStyle w:val="4"/>
        <w:wordWrap w:val="0"/>
        <w:autoSpaceDE/>
        <w:autoSpaceDN/>
        <w:snapToGrid w:val="0"/>
        <w:spacing w:line="440" w:lineRule="exact"/>
        <w:rPr>
          <w:rFonts w:ascii="Times New Roman"/>
          <w:b/>
          <w:snapToGrid w:val="0"/>
          <w:color w:val="auto"/>
        </w:rPr>
      </w:pPr>
      <w:bookmarkStart w:id="197" w:name="_Toc21838"/>
      <w:bookmarkStart w:id="198" w:name="_Toc25693"/>
      <w:bookmarkStart w:id="199" w:name="_Toc104711098"/>
      <w:bookmarkStart w:id="200" w:name="_Toc106418843"/>
      <w:r>
        <w:rPr>
          <w:rFonts w:hint="eastAsia" w:ascii="Times New Roman"/>
          <w:b/>
          <w:snapToGrid w:val="0"/>
          <w:color w:val="auto"/>
        </w:rPr>
        <w:t>格式</w:t>
      </w:r>
      <w:bookmarkStart w:id="201" w:name="_Hlt97526007"/>
      <w:bookmarkEnd w:id="201"/>
      <w:r>
        <w:rPr>
          <w:rFonts w:hint="eastAsia" w:ascii="Times New Roman"/>
          <w:b/>
          <w:snapToGrid w:val="0"/>
          <w:color w:val="auto"/>
        </w:rPr>
        <w:t>二 投标函</w:t>
      </w:r>
      <w:bookmarkEnd w:id="197"/>
      <w:bookmarkEnd w:id="198"/>
    </w:p>
    <w:p>
      <w:pPr>
        <w:wordWrap w:val="0"/>
        <w:adjustRightInd w:val="0"/>
        <w:snapToGrid w:val="0"/>
        <w:spacing w:before="260" w:after="260" w:line="440" w:lineRule="exact"/>
        <w:jc w:val="center"/>
        <w:rPr>
          <w:rFonts w:ascii="Times New Roman"/>
          <w:b/>
          <w:snapToGrid w:val="0"/>
          <w:color w:val="auto"/>
          <w:kern w:val="0"/>
        </w:rPr>
      </w:pPr>
      <w:r>
        <w:rPr>
          <w:rFonts w:hint="eastAsia" w:ascii="Times New Roman"/>
          <w:b/>
          <w:snapToGrid w:val="0"/>
          <w:color w:val="auto"/>
          <w:kern w:val="0"/>
          <w:sz w:val="30"/>
        </w:rPr>
        <w:t>投</w:t>
      </w:r>
      <w:r>
        <w:rPr>
          <w:rFonts w:ascii="Times New Roman"/>
          <w:b/>
          <w:snapToGrid w:val="0"/>
          <w:color w:val="auto"/>
          <w:kern w:val="0"/>
          <w:sz w:val="30"/>
        </w:rPr>
        <w:t xml:space="preserve">  </w:t>
      </w:r>
      <w:r>
        <w:rPr>
          <w:rFonts w:hint="eastAsia" w:ascii="Times New Roman"/>
          <w:b/>
          <w:snapToGrid w:val="0"/>
          <w:color w:val="auto"/>
          <w:kern w:val="0"/>
          <w:sz w:val="30"/>
        </w:rPr>
        <w:t>标</w:t>
      </w:r>
      <w:r>
        <w:rPr>
          <w:rFonts w:ascii="Times New Roman"/>
          <w:b/>
          <w:snapToGrid w:val="0"/>
          <w:color w:val="auto"/>
          <w:kern w:val="0"/>
          <w:sz w:val="30"/>
        </w:rPr>
        <w:t xml:space="preserve">  </w:t>
      </w:r>
      <w:r>
        <w:rPr>
          <w:rFonts w:hint="eastAsia" w:ascii="Times New Roman"/>
          <w:b/>
          <w:snapToGrid w:val="0"/>
          <w:color w:val="auto"/>
          <w:kern w:val="0"/>
          <w:sz w:val="30"/>
        </w:rPr>
        <w:t>函</w:t>
      </w:r>
      <w:bookmarkEnd w:id="199"/>
      <w:bookmarkEnd w:id="200"/>
    </w:p>
    <w:p>
      <w:pPr>
        <w:wordWrap w:val="0"/>
        <w:adjustRightInd w:val="0"/>
        <w:snapToGrid w:val="0"/>
        <w:spacing w:line="440" w:lineRule="exact"/>
        <w:jc w:val="center"/>
        <w:rPr>
          <w:rFonts w:ascii="Times New Roman"/>
          <w:b/>
          <w:snapToGrid w:val="0"/>
          <w:color w:val="auto"/>
          <w:kern w:val="0"/>
        </w:rPr>
      </w:pPr>
    </w:p>
    <w:p>
      <w:pPr>
        <w:wordWrap w:val="0"/>
        <w:adjustRightInd w:val="0"/>
        <w:snapToGrid w:val="0"/>
        <w:spacing w:line="440" w:lineRule="exact"/>
        <w:rPr>
          <w:rFonts w:hint="eastAsia" w:ascii="Times New Roman"/>
          <w:snapToGrid w:val="0"/>
          <w:color w:val="auto"/>
          <w:kern w:val="0"/>
        </w:rPr>
      </w:pPr>
      <w:r>
        <w:rPr>
          <w:rFonts w:hint="eastAsia" w:ascii="Times New Roman"/>
          <w:snapToGrid w:val="0"/>
          <w:color w:val="auto"/>
          <w:kern w:val="0"/>
        </w:rPr>
        <w:t>致：</w:t>
      </w:r>
      <w:r>
        <w:rPr>
          <w:rFonts w:hint="eastAsia" w:ascii="Times New Roman"/>
          <w:snapToGrid w:val="0"/>
          <w:color w:val="auto"/>
          <w:kern w:val="0"/>
          <w:u w:val="single"/>
        </w:rPr>
        <w:t xml:space="preserve">                   </w:t>
      </w:r>
      <w:r>
        <w:rPr>
          <w:rFonts w:hint="eastAsia" w:ascii="Times New Roman"/>
          <w:snapToGrid w:val="0"/>
          <w:color w:val="auto"/>
          <w:kern w:val="0"/>
        </w:rPr>
        <w:t>（招标人名称）</w:t>
      </w:r>
    </w:p>
    <w:p>
      <w:pPr>
        <w:pStyle w:val="9"/>
      </w:pPr>
    </w:p>
    <w:p>
      <w:pPr>
        <w:keepNext w:val="0"/>
        <w:keepLines w:val="0"/>
        <w:widowControl/>
        <w:suppressLineNumbers w:val="0"/>
        <w:ind w:firstLine="480" w:firstLineChars="200"/>
        <w:jc w:val="left"/>
        <w:rPr>
          <w:rFonts w:ascii="Times New Roman"/>
          <w:snapToGrid w:val="0"/>
          <w:color w:val="auto"/>
          <w:kern w:val="0"/>
          <w:u w:val="single"/>
        </w:rPr>
      </w:pPr>
      <w:r>
        <w:rPr>
          <w:rFonts w:ascii="Times New Roman"/>
          <w:snapToGrid w:val="0"/>
          <w:color w:val="auto"/>
          <w:kern w:val="0"/>
        </w:rPr>
        <w:t>1</w:t>
      </w:r>
      <w:r>
        <w:rPr>
          <w:rFonts w:hint="eastAsia" w:ascii="Times New Roman"/>
          <w:snapToGrid w:val="0"/>
          <w:color w:val="auto"/>
          <w:kern w:val="0"/>
        </w:rPr>
        <w:t xml:space="preserve">. </w:t>
      </w:r>
      <w:r>
        <w:rPr>
          <w:rFonts w:hint="eastAsia" w:ascii="Times New Roman"/>
          <w:snapToGrid w:val="0"/>
          <w:color w:val="auto"/>
          <w:kern w:val="0"/>
          <w:szCs w:val="22"/>
        </w:rPr>
        <w:t>我方在</w:t>
      </w:r>
      <w:r>
        <w:rPr>
          <w:rFonts w:hint="eastAsia" w:ascii="Times New Roman"/>
          <w:snapToGrid w:val="0"/>
          <w:color w:val="auto"/>
          <w:kern w:val="0"/>
        </w:rPr>
        <w:t>仔细研究</w:t>
      </w:r>
      <w:r>
        <w:rPr>
          <w:rFonts w:hint="eastAsia" w:ascii="Times New Roman"/>
          <w:snapToGrid w:val="0"/>
          <w:color w:val="auto"/>
          <w:kern w:val="0"/>
          <w:u w:val="single"/>
        </w:rPr>
        <w:t xml:space="preserve">              </w:t>
      </w:r>
      <w:r>
        <w:rPr>
          <w:rFonts w:hint="eastAsia" w:ascii="Times New Roman"/>
          <w:snapToGrid w:val="0"/>
          <w:color w:val="auto"/>
          <w:kern w:val="0"/>
        </w:rPr>
        <w:t>（项目名称）（以下简称“本项目”）监理招标文件的全部内容后，结合自身资质、能力和特点，愿意接受招标文件的全部内容和条件。</w:t>
      </w:r>
      <w:r>
        <w:rPr>
          <w:rFonts w:hint="eastAsia" w:hAnsi="宋体" w:cs="宋体"/>
          <w:color w:val="auto"/>
        </w:rPr>
        <w:t>我方愿以人民币(大写)</w:t>
      </w:r>
      <w:r>
        <w:rPr>
          <w:rFonts w:hint="eastAsia" w:hAnsi="宋体" w:cs="宋体"/>
          <w:b/>
          <w:bCs/>
          <w:color w:val="auto"/>
          <w:u w:val="single"/>
        </w:rPr>
        <w:t xml:space="preserve">          </w:t>
      </w:r>
      <w:r>
        <w:rPr>
          <w:rFonts w:hint="eastAsia" w:hAnsi="宋体" w:cs="宋体"/>
          <w:color w:val="auto"/>
        </w:rPr>
        <w:t>元（小写￥</w:t>
      </w:r>
      <w:r>
        <w:rPr>
          <w:rFonts w:hint="eastAsia" w:hAnsi="宋体" w:cs="宋体"/>
          <w:b/>
          <w:bCs/>
          <w:color w:val="auto"/>
          <w:u w:val="single"/>
        </w:rPr>
        <w:t xml:space="preserve">            元</w:t>
      </w:r>
      <w:r>
        <w:rPr>
          <w:rFonts w:hint="eastAsia" w:hAnsi="宋体" w:cs="宋体"/>
          <w:color w:val="auto"/>
        </w:rPr>
        <w:t>）作为监理酬金，承担并完成上述监理招标范围内的监理服务任务。</w:t>
      </w:r>
    </w:p>
    <w:p>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2. 如果我方中标，我方保证按照委托人发出的开始监理通知中写明的日期开始本项目的</w:t>
      </w:r>
      <w:r>
        <w:rPr>
          <w:rFonts w:hint="eastAsia" w:ascii="Times New Roman"/>
          <w:snapToGrid w:val="0"/>
          <w:color w:val="auto"/>
          <w:kern w:val="0"/>
          <w:u w:val="single"/>
        </w:rPr>
        <w:t xml:space="preserve"> 监理及相关服务 </w:t>
      </w:r>
      <w:r>
        <w:rPr>
          <w:rFonts w:hint="eastAsia" w:ascii="Times New Roman"/>
          <w:snapToGrid w:val="0"/>
          <w:color w:val="auto"/>
          <w:kern w:val="0"/>
        </w:rPr>
        <w:t>，并在合同约定的服务期限内完成合同规定的全部义务。</w:t>
      </w:r>
    </w:p>
    <w:p>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3. 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4．我方在此声明，我方不存在本项目招标文件第一章第三节第</w:t>
      </w:r>
      <w:r>
        <w:rPr>
          <w:rFonts w:hint="eastAsia" w:ascii="Times New Roman"/>
          <w:b/>
          <w:bCs/>
          <w:snapToGrid w:val="0"/>
          <w:color w:val="auto"/>
          <w:kern w:val="0"/>
        </w:rPr>
        <w:t>2.4</w:t>
      </w:r>
      <w:r>
        <w:rPr>
          <w:rFonts w:hint="eastAsia" w:ascii="Times New Roman"/>
          <w:snapToGrid w:val="0"/>
          <w:color w:val="auto"/>
          <w:kern w:val="0"/>
        </w:rPr>
        <w:t>条“禁止投标条款”所列出的任何一种情形，并愿意承担因我方就此弄虚作假所引起的一切法律后果。</w:t>
      </w:r>
    </w:p>
    <w:p>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570"/>
        <w:rPr>
          <w:rFonts w:ascii="Times New Roman"/>
          <w:snapToGrid w:val="0"/>
          <w:color w:val="auto"/>
          <w:kern w:val="0"/>
        </w:rPr>
      </w:pPr>
      <w:bookmarkStart w:id="202" w:name="_Hlt68771070"/>
      <w:bookmarkEnd w:id="202"/>
      <w:r>
        <w:rPr>
          <w:rFonts w:hint="eastAsia" w:ascii="Times New Roman"/>
          <w:snapToGrid w:val="0"/>
          <w:color w:val="auto"/>
          <w:kern w:val="0"/>
        </w:rPr>
        <w:t>6. 我方理解你方不一定要接纳收到的最低投标总价或任何投标总价的投标人中标，也不要求你方解释我方是否中标的原因。</w:t>
      </w:r>
    </w:p>
    <w:p>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 xml:space="preserve">  </w:t>
      </w:r>
    </w:p>
    <w:p>
      <w:pPr>
        <w:wordWrap w:val="0"/>
        <w:adjustRightInd w:val="0"/>
        <w:snapToGrid w:val="0"/>
        <w:spacing w:line="440" w:lineRule="exact"/>
        <w:rPr>
          <w:rFonts w:ascii="Times New Roman"/>
          <w:snapToGrid w:val="0"/>
          <w:color w:val="auto"/>
          <w:kern w:val="0"/>
        </w:rPr>
      </w:pPr>
    </w:p>
    <w:p>
      <w:pPr>
        <w:wordWrap w:val="0"/>
        <w:adjustRightInd w:val="0"/>
        <w:snapToGrid w:val="0"/>
        <w:spacing w:line="440" w:lineRule="exact"/>
        <w:jc w:val="right"/>
        <w:rPr>
          <w:rFonts w:ascii="Times New Roman"/>
          <w:snapToGrid w:val="0"/>
          <w:color w:val="auto"/>
          <w:kern w:val="0"/>
        </w:rPr>
      </w:pPr>
      <w:r>
        <w:rPr>
          <w:rFonts w:hint="eastAsia" w:ascii="Times New Roman"/>
          <w:snapToGrid w:val="0"/>
          <w:color w:val="auto"/>
          <w:kern w:val="0"/>
        </w:rPr>
        <w:t xml:space="preserve">    投标人：</w:t>
      </w:r>
      <w:r>
        <w:rPr>
          <w:rFonts w:hint="eastAsia" w:ascii="Times New Roman"/>
          <w:snapToGrid w:val="0"/>
          <w:color w:val="auto"/>
          <w:kern w:val="0"/>
          <w:u w:val="single"/>
        </w:rPr>
        <w:t xml:space="preserve">                              </w:t>
      </w:r>
      <w:r>
        <w:rPr>
          <w:rFonts w:hint="eastAsia" w:ascii="Times New Roman"/>
          <w:snapToGrid w:val="0"/>
          <w:color w:val="auto"/>
          <w:kern w:val="0"/>
        </w:rPr>
        <w:t>（盖单位章）</w:t>
      </w:r>
    </w:p>
    <w:p>
      <w:pPr>
        <w:wordWrap w:val="0"/>
        <w:adjustRightInd w:val="0"/>
        <w:snapToGrid w:val="0"/>
        <w:spacing w:line="440" w:lineRule="exact"/>
        <w:jc w:val="right"/>
        <w:rPr>
          <w:rFonts w:ascii="Times New Roman"/>
          <w:snapToGrid w:val="0"/>
          <w:color w:val="auto"/>
          <w:kern w:val="0"/>
        </w:rPr>
      </w:pPr>
    </w:p>
    <w:p>
      <w:pPr>
        <w:wordWrap w:val="0"/>
        <w:adjustRightInd w:val="0"/>
        <w:snapToGrid w:val="0"/>
        <w:spacing w:line="440" w:lineRule="exact"/>
        <w:jc w:val="right"/>
        <w:rPr>
          <w:rFonts w:ascii="Times New Roman"/>
          <w:snapToGrid w:val="0"/>
          <w:color w:val="auto"/>
          <w:kern w:val="0"/>
        </w:rPr>
      </w:pPr>
    </w:p>
    <w:p>
      <w:pPr>
        <w:wordWrap w:val="0"/>
        <w:adjustRightInd w:val="0"/>
        <w:snapToGrid w:val="0"/>
        <w:spacing w:line="440" w:lineRule="exact"/>
        <w:ind w:firstLine="480" w:firstLineChars="200"/>
        <w:jc w:val="right"/>
        <w:rPr>
          <w:rFonts w:ascii="Times New Roman"/>
          <w:snapToGrid w:val="0"/>
          <w:color w:val="auto"/>
          <w:kern w:val="0"/>
        </w:rPr>
      </w:pPr>
      <w:r>
        <w:rPr>
          <w:rFonts w:hint="eastAsia" w:ascii="Times New Roman"/>
          <w:snapToGrid w:val="0"/>
          <w:color w:val="auto"/>
          <w:kern w:val="0"/>
        </w:rPr>
        <w:t>法定代表人或其委托代理人：</w:t>
      </w:r>
      <w:r>
        <w:rPr>
          <w:rFonts w:hint="eastAsia" w:ascii="Times New Roman"/>
          <w:snapToGrid w:val="0"/>
          <w:color w:val="auto"/>
          <w:kern w:val="0"/>
          <w:u w:val="single"/>
        </w:rPr>
        <w:t xml:space="preserve">          </w:t>
      </w:r>
      <w:r>
        <w:rPr>
          <w:rFonts w:hint="eastAsia" w:ascii="Times New Roman"/>
          <w:snapToGrid w:val="0"/>
          <w:color w:val="auto"/>
          <w:kern w:val="0"/>
        </w:rPr>
        <w:t>（签字或盖章）</w:t>
      </w:r>
    </w:p>
    <w:p>
      <w:pPr>
        <w:wordWrap w:val="0"/>
        <w:adjustRightInd w:val="0"/>
        <w:snapToGrid w:val="0"/>
        <w:spacing w:line="440" w:lineRule="exact"/>
        <w:ind w:firstLine="480" w:firstLineChars="200"/>
        <w:jc w:val="right"/>
        <w:rPr>
          <w:rFonts w:ascii="Times New Roman"/>
          <w:snapToGrid w:val="0"/>
          <w:color w:val="auto"/>
          <w:kern w:val="0"/>
        </w:rPr>
      </w:pPr>
    </w:p>
    <w:p>
      <w:pPr>
        <w:wordWrap w:val="0"/>
        <w:adjustRightInd w:val="0"/>
        <w:snapToGrid w:val="0"/>
        <w:spacing w:line="440" w:lineRule="exact"/>
        <w:jc w:val="left"/>
        <w:rPr>
          <w:rFonts w:ascii="Times New Roman"/>
          <w:snapToGrid w:val="0"/>
          <w:color w:val="auto"/>
          <w:kern w:val="0"/>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color w:val="auto"/>
          <w:kern w:val="0"/>
        </w:rPr>
        <w:t xml:space="preserve">                                       </w:t>
      </w:r>
      <w:r>
        <w:rPr>
          <w:rFonts w:hint="eastAsia" w:ascii="Times New Roman"/>
          <w:snapToGrid w:val="0"/>
          <w:color w:val="auto"/>
          <w:kern w:val="0"/>
          <w:u w:val="single"/>
        </w:rPr>
        <w:t xml:space="preserve">       </w:t>
      </w:r>
      <w:r>
        <w:rPr>
          <w:rFonts w:hint="eastAsia" w:ascii="Times New Roman"/>
          <w:snapToGrid w:val="0"/>
          <w:color w:val="auto"/>
          <w:kern w:val="0"/>
        </w:rPr>
        <w:t>年</w:t>
      </w:r>
      <w:r>
        <w:rPr>
          <w:rFonts w:hint="eastAsia" w:ascii="Times New Roman"/>
          <w:snapToGrid w:val="0"/>
          <w:color w:val="auto"/>
          <w:kern w:val="0"/>
          <w:u w:val="single"/>
        </w:rPr>
        <w:t xml:space="preserve">     </w:t>
      </w:r>
      <w:r>
        <w:rPr>
          <w:rFonts w:hint="eastAsia" w:ascii="Times New Roman"/>
          <w:snapToGrid w:val="0"/>
          <w:color w:val="auto"/>
          <w:kern w:val="0"/>
        </w:rPr>
        <w:t>月</w:t>
      </w:r>
      <w:r>
        <w:rPr>
          <w:rFonts w:hint="eastAsia" w:ascii="Times New Roman"/>
          <w:snapToGrid w:val="0"/>
          <w:color w:val="auto"/>
          <w:kern w:val="0"/>
          <w:u w:val="single"/>
        </w:rPr>
        <w:t xml:space="preserve">     </w:t>
      </w:r>
      <w:r>
        <w:rPr>
          <w:rFonts w:hint="eastAsia" w:ascii="Times New Roman"/>
          <w:snapToGrid w:val="0"/>
          <w:color w:val="auto"/>
          <w:kern w:val="0"/>
        </w:rPr>
        <w:t>日</w:t>
      </w:r>
    </w:p>
    <w:p>
      <w:pPr>
        <w:pStyle w:val="67"/>
        <w:widowControl w:val="0"/>
        <w:wordWrap w:val="0"/>
        <w:adjustRightInd w:val="0"/>
        <w:snapToGrid w:val="0"/>
        <w:spacing w:line="400" w:lineRule="exact"/>
        <w:ind w:firstLine="0"/>
        <w:outlineLvl w:val="1"/>
        <w:rPr>
          <w:rFonts w:ascii="Times New Roman"/>
          <w:b/>
          <w:snapToGrid w:val="0"/>
          <w:color w:val="auto"/>
          <w:sz w:val="24"/>
        </w:rPr>
      </w:pPr>
      <w:bookmarkStart w:id="203" w:name="_Toc16387"/>
      <w:r>
        <w:rPr>
          <w:rFonts w:hint="eastAsia" w:ascii="Times New Roman"/>
          <w:b/>
          <w:snapToGrid w:val="0"/>
          <w:color w:val="auto"/>
          <w:sz w:val="24"/>
        </w:rPr>
        <w:t>格式三 各项承诺一览表</w:t>
      </w:r>
      <w:bookmarkEnd w:id="203"/>
    </w:p>
    <w:p>
      <w:pPr>
        <w:pStyle w:val="66"/>
        <w:keepNext w:val="0"/>
        <w:keepLines w:val="0"/>
        <w:widowControl w:val="0"/>
        <w:wordWrap w:val="0"/>
        <w:adjustRightInd w:val="0"/>
        <w:snapToGrid w:val="0"/>
        <w:spacing w:before="260" w:after="260" w:line="440" w:lineRule="exact"/>
        <w:ind w:firstLine="0"/>
        <w:outlineLvl w:val="9"/>
        <w:rPr>
          <w:rFonts w:ascii="Times New Roman"/>
          <w:b/>
          <w:snapToGrid w:val="0"/>
          <w:color w:val="auto"/>
        </w:rPr>
      </w:pPr>
      <w:bookmarkStart w:id="204" w:name="_Toc24548"/>
      <w:bookmarkStart w:id="205" w:name="_Toc18253"/>
      <w:r>
        <w:rPr>
          <w:rFonts w:hint="eastAsia" w:ascii="Times New Roman"/>
          <w:b/>
          <w:snapToGrid w:val="0"/>
          <w:color w:val="auto"/>
          <w:sz w:val="30"/>
        </w:rPr>
        <w:t>各项承诺一览表</w:t>
      </w:r>
      <w:bookmarkEnd w:id="204"/>
      <w:bookmarkEnd w:id="20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eastAsia="黑体"/>
                <w:bCs/>
                <w:snapToGrid w:val="0"/>
                <w:color w:val="auto"/>
                <w:kern w:val="0"/>
                <w:szCs w:val="21"/>
              </w:rPr>
            </w:pPr>
            <w:r>
              <w:rPr>
                <w:rFonts w:hint="eastAsia" w:ascii="Times New Roman" w:eastAsia="黑体"/>
                <w:bCs/>
                <w:snapToGrid w:val="0"/>
                <w:color w:val="auto"/>
                <w:kern w:val="0"/>
                <w:szCs w:val="21"/>
              </w:rPr>
              <w:t>序号</w:t>
            </w:r>
          </w:p>
        </w:tc>
        <w:tc>
          <w:tcPr>
            <w:tcW w:w="1573" w:type="dxa"/>
            <w:tcBorders>
              <w:tl2br w:val="nil"/>
              <w:tr2bl w:val="nil"/>
            </w:tcBorders>
            <w:vAlign w:val="center"/>
          </w:tcPr>
          <w:p>
            <w:pPr>
              <w:pStyle w:val="68"/>
              <w:wordWrap w:val="0"/>
              <w:adjustRightInd w:val="0"/>
              <w:snapToGrid w:val="0"/>
              <w:spacing w:line="380" w:lineRule="exact"/>
              <w:jc w:val="center"/>
              <w:rPr>
                <w:rFonts w:ascii="Times New Roman" w:eastAsia="黑体"/>
                <w:bCs/>
                <w:snapToGrid w:val="0"/>
                <w:color w:val="auto"/>
                <w:kern w:val="0"/>
                <w:szCs w:val="21"/>
              </w:rPr>
            </w:pPr>
            <w:r>
              <w:rPr>
                <w:rFonts w:hint="eastAsia" w:ascii="Times New Roman" w:eastAsia="黑体"/>
                <w:bCs/>
                <w:snapToGrid w:val="0"/>
                <w:color w:val="auto"/>
                <w:kern w:val="0"/>
                <w:szCs w:val="21"/>
              </w:rPr>
              <w:t>承诺事项</w:t>
            </w:r>
          </w:p>
        </w:tc>
        <w:tc>
          <w:tcPr>
            <w:tcW w:w="2923" w:type="dxa"/>
            <w:tcBorders>
              <w:tl2br w:val="nil"/>
              <w:tr2bl w:val="nil"/>
            </w:tcBorders>
            <w:vAlign w:val="center"/>
          </w:tcPr>
          <w:p>
            <w:pPr>
              <w:pStyle w:val="68"/>
              <w:wordWrap w:val="0"/>
              <w:adjustRightInd w:val="0"/>
              <w:snapToGrid w:val="0"/>
              <w:spacing w:line="380" w:lineRule="exact"/>
              <w:jc w:val="center"/>
              <w:rPr>
                <w:rFonts w:ascii="Times New Roman" w:eastAsia="黑体"/>
                <w:bCs/>
                <w:snapToGrid w:val="0"/>
                <w:color w:val="auto"/>
                <w:kern w:val="0"/>
                <w:szCs w:val="21"/>
              </w:rPr>
            </w:pPr>
            <w:r>
              <w:rPr>
                <w:rFonts w:hint="eastAsia" w:ascii="Times New Roman" w:eastAsia="黑体"/>
                <w:bCs/>
                <w:snapToGrid w:val="0"/>
                <w:color w:val="auto"/>
                <w:kern w:val="0"/>
                <w:szCs w:val="21"/>
              </w:rPr>
              <w:t>承诺内容</w:t>
            </w:r>
          </w:p>
        </w:tc>
        <w:tc>
          <w:tcPr>
            <w:tcW w:w="4019" w:type="dxa"/>
            <w:tcBorders>
              <w:tl2br w:val="nil"/>
              <w:tr2bl w:val="nil"/>
            </w:tcBorders>
            <w:vAlign w:val="center"/>
          </w:tcPr>
          <w:p>
            <w:pPr>
              <w:pStyle w:val="68"/>
              <w:wordWrap w:val="0"/>
              <w:adjustRightInd w:val="0"/>
              <w:snapToGrid w:val="0"/>
              <w:spacing w:line="380" w:lineRule="exact"/>
              <w:jc w:val="center"/>
              <w:rPr>
                <w:rFonts w:ascii="Times New Roman" w:eastAsia="黑体"/>
                <w:bCs/>
                <w:snapToGrid w:val="0"/>
                <w:color w:val="auto"/>
                <w:kern w:val="0"/>
                <w:szCs w:val="21"/>
              </w:rPr>
            </w:pPr>
            <w:r>
              <w:rPr>
                <w:rFonts w:hint="eastAsia" w:ascii="Times New Roman" w:eastAsia="黑体"/>
                <w:bCs/>
                <w:snapToGrid w:val="0"/>
                <w:color w:val="auto"/>
                <w:kern w:val="0"/>
                <w:szCs w:val="21"/>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1</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自愿接受招标</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文件条款的承诺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我方自愿接受招标文件的所有条款，所递交的投标文件已经充分响应招标文件的实质性要求。</w:t>
            </w:r>
          </w:p>
        </w:tc>
        <w:tc>
          <w:tcPr>
            <w:tcW w:w="4019"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2</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无禁止投标</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情形的承诺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我方不存在招标文件第一章第三节第</w:t>
            </w:r>
            <w:r>
              <w:rPr>
                <w:rFonts w:hint="eastAsia" w:ascii="Times New Roman"/>
                <w:b/>
                <w:bCs/>
                <w:snapToGrid w:val="0"/>
                <w:color w:val="auto"/>
                <w:kern w:val="0"/>
                <w:sz w:val="21"/>
                <w:szCs w:val="21"/>
              </w:rPr>
              <w:t>2.4</w:t>
            </w:r>
            <w:r>
              <w:rPr>
                <w:rFonts w:hint="eastAsia" w:ascii="Times New Roman"/>
                <w:snapToGrid w:val="0"/>
                <w:color w:val="auto"/>
                <w:kern w:val="0"/>
                <w:sz w:val="21"/>
                <w:szCs w:val="21"/>
              </w:rPr>
              <w:t>条“禁止投标条款”规定的任何一种情形。</w:t>
            </w:r>
          </w:p>
        </w:tc>
        <w:tc>
          <w:tcPr>
            <w:tcW w:w="4019"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如果我方有招标文件第一章第三节第</w:t>
            </w:r>
            <w:r>
              <w:rPr>
                <w:rFonts w:hint="eastAsia" w:ascii="Times New Roman"/>
                <w:b/>
                <w:bCs/>
                <w:snapToGrid w:val="0"/>
                <w:color w:val="auto"/>
                <w:kern w:val="0"/>
                <w:sz w:val="21"/>
                <w:szCs w:val="21"/>
              </w:rPr>
              <w:t>2.4</w:t>
            </w:r>
            <w:r>
              <w:rPr>
                <w:rFonts w:hint="eastAsia" w:ascii="Times New Roman"/>
                <w:snapToGrid w:val="0"/>
                <w:color w:val="auto"/>
                <w:kern w:val="0"/>
                <w:sz w:val="21"/>
                <w:szCs w:val="21"/>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3</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自觉抵制围标</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串标和弄虚</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作假行为的承诺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我方合法正当、诚实守信地参与投标，不组织、不参加围标串标违法行为，不通过弄虚作假行为骗取中标。</w:t>
            </w:r>
          </w:p>
        </w:tc>
        <w:tc>
          <w:tcPr>
            <w:tcW w:w="4019"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4</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总监理工程师</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任职承诺</w:t>
            </w:r>
          </w:p>
        </w:tc>
        <w:tc>
          <w:tcPr>
            <w:tcW w:w="2923" w:type="dxa"/>
            <w:tcBorders>
              <w:tl2br w:val="nil"/>
              <w:tr2bl w:val="nil"/>
            </w:tcBorders>
            <w:vAlign w:val="center"/>
          </w:tcPr>
          <w:p>
            <w:pPr>
              <w:pStyle w:val="71"/>
              <w:wordWrap w:val="0"/>
              <w:adjustRightInd w:val="0"/>
              <w:snapToGrid w:val="0"/>
              <w:spacing w:line="380" w:lineRule="exact"/>
              <w:ind w:firstLine="0" w:firstLineChars="0"/>
              <w:rPr>
                <w:rFonts w:ascii="Times New Roman"/>
                <w:snapToGrid w:val="0"/>
                <w:color w:val="auto"/>
                <w:kern w:val="0"/>
                <w:sz w:val="21"/>
                <w:szCs w:val="21"/>
              </w:rPr>
            </w:pPr>
            <w:r>
              <w:rPr>
                <w:rFonts w:hint="eastAsia" w:ascii="Times New Roman"/>
                <w:snapToGrid w:val="0"/>
                <w:color w:val="auto"/>
                <w:kern w:val="0"/>
                <w:sz w:val="21"/>
                <w:szCs w:val="21"/>
              </w:rPr>
              <w:t xml:space="preserve">    我方拟派总监理工程师现阶段担任总监理工程师的在施（包括已中标未开工、已开工未竣工）建设工程项目不超过2个，经任职项目的建设单位同意，参加本项目投标。</w:t>
            </w:r>
          </w:p>
        </w:tc>
        <w:tc>
          <w:tcPr>
            <w:tcW w:w="4019"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拟派总监理工程师在本项目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5</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投标文件</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真实性承诺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我方所递交投标文件的全部内容均为真实、有效、准确的。</w:t>
            </w:r>
          </w:p>
        </w:tc>
        <w:tc>
          <w:tcPr>
            <w:tcW w:w="4019"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6</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投标文件</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信息公开承诺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我方提供完整的、与纸质投标文件一致的电子文件。如果我方成为本招标项目中标候选人，我方同意并授权招标人在评标结果公示期内公开我方商务标书的全部内容。</w:t>
            </w:r>
          </w:p>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019" w:type="dxa"/>
            <w:tcBorders>
              <w:tl2br w:val="nil"/>
              <w:tr2bl w:val="nil"/>
            </w:tcBorders>
            <w:vAlign w:val="center"/>
          </w:tcPr>
          <w:p>
            <w:pPr>
              <w:pStyle w:val="71"/>
              <w:wordWrap w:val="0"/>
              <w:adjustRightInd w:val="0"/>
              <w:snapToGrid w:val="0"/>
              <w:spacing w:line="380" w:lineRule="exact"/>
              <w:ind w:firstLine="0" w:firstLineChars="0"/>
              <w:jc w:val="left"/>
              <w:rPr>
                <w:rFonts w:ascii="Times New Roman"/>
                <w:snapToGrid w:val="0"/>
                <w:color w:val="auto"/>
                <w:kern w:val="0"/>
                <w:sz w:val="21"/>
                <w:szCs w:val="21"/>
              </w:rPr>
            </w:pPr>
            <w:r>
              <w:rPr>
                <w:rFonts w:hint="eastAsia" w:ascii="Times New Roman"/>
                <w:snapToGrid w:val="0"/>
                <w:color w:val="auto"/>
                <w:kern w:val="0"/>
                <w:sz w:val="21"/>
                <w:szCs w:val="21"/>
              </w:rPr>
              <w:t xml:space="preserve">    如果我方提供的电子文件不完整或与纸质版投标文件内容不一致，又不按招标文件规定重新修正和提交电子文件，我方接受招标人依据招标文件作出的相应处理。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7</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按时提交履约</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保证的承诺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如果我方中标，我方保证在招标文件规定的时限内全额提交履约保证。</w:t>
            </w:r>
          </w:p>
        </w:tc>
        <w:tc>
          <w:tcPr>
            <w:tcW w:w="4019" w:type="dxa"/>
            <w:tcBorders>
              <w:tl2br w:val="nil"/>
              <w:tr2bl w:val="nil"/>
            </w:tcBorders>
            <w:vAlign w:val="center"/>
          </w:tcPr>
          <w:p>
            <w:pPr>
              <w:pStyle w:val="71"/>
              <w:wordWrap w:val="0"/>
              <w:adjustRightInd w:val="0"/>
              <w:snapToGrid w:val="0"/>
              <w:spacing w:line="380" w:lineRule="exact"/>
              <w:ind w:firstLine="0" w:firstLineChars="0"/>
              <w:jc w:val="left"/>
              <w:rPr>
                <w:rFonts w:ascii="Times New Roman"/>
                <w:snapToGrid w:val="0"/>
                <w:color w:val="auto"/>
                <w:kern w:val="0"/>
                <w:sz w:val="21"/>
                <w:szCs w:val="21"/>
              </w:rPr>
            </w:pPr>
            <w:r>
              <w:rPr>
                <w:rFonts w:hint="eastAsia" w:ascii="Times New Roman"/>
                <w:snapToGrid w:val="0"/>
                <w:color w:val="auto"/>
                <w:kern w:val="0"/>
                <w:sz w:val="21"/>
                <w:szCs w:val="21"/>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pPr>
              <w:pStyle w:val="68"/>
              <w:wordWrap w:val="0"/>
              <w:adjustRightInd w:val="0"/>
              <w:snapToGrid w:val="0"/>
              <w:spacing w:line="380" w:lineRule="exact"/>
              <w:jc w:val="center"/>
              <w:rPr>
                <w:rFonts w:ascii="Times New Roman"/>
                <w:snapToGrid w:val="0"/>
                <w:color w:val="auto"/>
                <w:kern w:val="0"/>
                <w:sz w:val="21"/>
                <w:szCs w:val="21"/>
              </w:rPr>
            </w:pPr>
            <w:r>
              <w:rPr>
                <w:rFonts w:hint="eastAsia" w:ascii="Times New Roman"/>
                <w:snapToGrid w:val="0"/>
                <w:color w:val="auto"/>
                <w:kern w:val="0"/>
                <w:sz w:val="21"/>
                <w:szCs w:val="21"/>
              </w:rPr>
              <w:t>8</w:t>
            </w:r>
          </w:p>
        </w:tc>
        <w:tc>
          <w:tcPr>
            <w:tcW w:w="1573" w:type="dxa"/>
            <w:tcBorders>
              <w:tl2br w:val="nil"/>
              <w:tr2bl w:val="nil"/>
            </w:tcBorders>
            <w:vAlign w:val="center"/>
          </w:tcPr>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按时签订合同</w:t>
            </w:r>
          </w:p>
          <w:p>
            <w:pPr>
              <w:pStyle w:val="71"/>
              <w:wordWrap w:val="0"/>
              <w:adjustRightInd w:val="0"/>
              <w:snapToGrid w:val="0"/>
              <w:spacing w:line="380" w:lineRule="exact"/>
              <w:ind w:firstLine="0" w:firstLineChars="0"/>
              <w:jc w:val="center"/>
              <w:rPr>
                <w:rFonts w:ascii="Times New Roman"/>
                <w:snapToGrid w:val="0"/>
                <w:color w:val="auto"/>
                <w:kern w:val="0"/>
                <w:sz w:val="21"/>
                <w:szCs w:val="21"/>
              </w:rPr>
            </w:pPr>
            <w:r>
              <w:rPr>
                <w:rFonts w:hint="eastAsia" w:ascii="Times New Roman"/>
                <w:snapToGrid w:val="0"/>
                <w:color w:val="auto"/>
                <w:kern w:val="0"/>
                <w:sz w:val="21"/>
                <w:szCs w:val="21"/>
              </w:rPr>
              <w:t>的承诺</w:t>
            </w:r>
          </w:p>
        </w:tc>
        <w:tc>
          <w:tcPr>
            <w:tcW w:w="2923"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如果我方中标，我方保证在招标文件规定的时限内与招标人签订合同，不提出违背或超出招标文件、中标文件的要求。</w:t>
            </w:r>
          </w:p>
        </w:tc>
        <w:tc>
          <w:tcPr>
            <w:tcW w:w="4019" w:type="dxa"/>
            <w:tcBorders>
              <w:tl2br w:val="nil"/>
              <w:tr2bl w:val="nil"/>
            </w:tcBorders>
            <w:vAlign w:val="center"/>
          </w:tcPr>
          <w:p>
            <w:pPr>
              <w:pStyle w:val="71"/>
              <w:wordWrap w:val="0"/>
              <w:adjustRightInd w:val="0"/>
              <w:snapToGrid w:val="0"/>
              <w:spacing w:line="380" w:lineRule="exact"/>
              <w:ind w:firstLine="420"/>
              <w:rPr>
                <w:rFonts w:ascii="Times New Roman"/>
                <w:snapToGrid w:val="0"/>
                <w:color w:val="auto"/>
                <w:kern w:val="0"/>
                <w:sz w:val="21"/>
                <w:szCs w:val="21"/>
              </w:rPr>
            </w:pPr>
            <w:r>
              <w:rPr>
                <w:rFonts w:hint="eastAsia" w:ascii="Times New Roman"/>
                <w:snapToGrid w:val="0"/>
                <w:color w:val="auto"/>
                <w:kern w:val="0"/>
                <w:sz w:val="21"/>
                <w:szCs w:val="21"/>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68"/>
        <w:wordWrap w:val="0"/>
        <w:adjustRightInd w:val="0"/>
        <w:snapToGrid w:val="0"/>
        <w:spacing w:line="420" w:lineRule="exact"/>
        <w:jc w:val="left"/>
        <w:rPr>
          <w:rFonts w:ascii="Times New Roman"/>
          <w:snapToGrid w:val="0"/>
          <w:color w:val="auto"/>
          <w:kern w:val="0"/>
        </w:rPr>
      </w:pPr>
    </w:p>
    <w:p>
      <w:pPr>
        <w:pStyle w:val="68"/>
        <w:wordWrap w:val="0"/>
        <w:adjustRightInd w:val="0"/>
        <w:snapToGrid w:val="0"/>
        <w:spacing w:line="420" w:lineRule="exact"/>
        <w:jc w:val="left"/>
        <w:rPr>
          <w:rFonts w:ascii="Times New Roman"/>
          <w:snapToGrid w:val="0"/>
          <w:color w:val="auto"/>
          <w:kern w:val="0"/>
        </w:rPr>
      </w:pPr>
    </w:p>
    <w:p>
      <w:pPr>
        <w:pStyle w:val="16"/>
        <w:wordWrap w:val="0"/>
        <w:adjustRightInd w:val="0"/>
        <w:snapToGrid w:val="0"/>
        <w:spacing w:line="420" w:lineRule="exact"/>
        <w:ind w:firstLine="480" w:firstLineChars="200"/>
        <w:jc w:val="right"/>
        <w:rPr>
          <w:rFonts w:ascii="Times New Roman"/>
          <w:snapToGrid w:val="0"/>
          <w:color w:val="auto"/>
          <w:kern w:val="0"/>
          <w:szCs w:val="24"/>
        </w:rPr>
      </w:pPr>
      <w:r>
        <w:rPr>
          <w:rFonts w:hint="eastAsia" w:ascii="Times New Roman"/>
          <w:snapToGrid w:val="0"/>
          <w:color w:val="auto"/>
          <w:kern w:val="0"/>
          <w:szCs w:val="24"/>
        </w:rPr>
        <w:t>投标人：</w:t>
      </w:r>
      <w:r>
        <w:rPr>
          <w:rFonts w:hint="eastAsia" w:ascii="Times New Roman"/>
          <w:snapToGrid w:val="0"/>
          <w:color w:val="auto"/>
          <w:kern w:val="0"/>
          <w:szCs w:val="24"/>
          <w:u w:val="single"/>
        </w:rPr>
        <w:t xml:space="preserve">                                   </w:t>
      </w:r>
      <w:r>
        <w:rPr>
          <w:rFonts w:hint="eastAsia" w:ascii="Times New Roman"/>
          <w:snapToGrid w:val="0"/>
          <w:color w:val="auto"/>
          <w:kern w:val="0"/>
          <w:szCs w:val="24"/>
        </w:rPr>
        <w:t>（盖单位章）</w:t>
      </w:r>
    </w:p>
    <w:p>
      <w:pPr>
        <w:pStyle w:val="16"/>
        <w:wordWrap w:val="0"/>
        <w:adjustRightInd w:val="0"/>
        <w:snapToGrid w:val="0"/>
        <w:spacing w:line="420" w:lineRule="exact"/>
        <w:ind w:firstLine="480" w:firstLineChars="200"/>
        <w:jc w:val="right"/>
        <w:rPr>
          <w:rFonts w:ascii="Times New Roman"/>
          <w:snapToGrid w:val="0"/>
          <w:color w:val="auto"/>
          <w:kern w:val="0"/>
          <w:szCs w:val="24"/>
        </w:rPr>
      </w:pPr>
    </w:p>
    <w:p>
      <w:pPr>
        <w:pStyle w:val="16"/>
        <w:wordWrap w:val="0"/>
        <w:adjustRightInd w:val="0"/>
        <w:snapToGrid w:val="0"/>
        <w:spacing w:line="420" w:lineRule="exact"/>
        <w:ind w:firstLine="480" w:firstLineChars="200"/>
        <w:jc w:val="right"/>
        <w:rPr>
          <w:rFonts w:ascii="Times New Roman"/>
          <w:snapToGrid w:val="0"/>
          <w:color w:val="auto"/>
          <w:kern w:val="0"/>
          <w:szCs w:val="24"/>
        </w:rPr>
      </w:pPr>
    </w:p>
    <w:p>
      <w:pPr>
        <w:pStyle w:val="16"/>
        <w:wordWrap w:val="0"/>
        <w:adjustRightInd w:val="0"/>
        <w:snapToGrid w:val="0"/>
        <w:spacing w:line="420" w:lineRule="exact"/>
        <w:ind w:firstLine="480" w:firstLineChars="200"/>
        <w:jc w:val="right"/>
        <w:rPr>
          <w:rFonts w:ascii="Times New Roman"/>
          <w:snapToGrid w:val="0"/>
          <w:color w:val="auto"/>
          <w:kern w:val="0"/>
          <w:szCs w:val="24"/>
        </w:rPr>
      </w:pPr>
      <w:r>
        <w:rPr>
          <w:rFonts w:hint="eastAsia" w:ascii="Times New Roman"/>
          <w:snapToGrid w:val="0"/>
          <w:color w:val="auto"/>
          <w:kern w:val="0"/>
          <w:szCs w:val="24"/>
        </w:rPr>
        <w:t>法定代表人或其委托代理人：</w:t>
      </w:r>
      <w:r>
        <w:rPr>
          <w:rFonts w:hint="eastAsia" w:ascii="Times New Roman"/>
          <w:snapToGrid w:val="0"/>
          <w:color w:val="auto"/>
          <w:kern w:val="0"/>
          <w:szCs w:val="24"/>
          <w:u w:val="single"/>
        </w:rPr>
        <w:t xml:space="preserve">               </w:t>
      </w:r>
      <w:r>
        <w:rPr>
          <w:rFonts w:hint="eastAsia" w:ascii="Times New Roman"/>
          <w:snapToGrid w:val="0"/>
          <w:color w:val="auto"/>
          <w:kern w:val="0"/>
          <w:szCs w:val="24"/>
        </w:rPr>
        <w:t>（签字或盖章）</w:t>
      </w:r>
    </w:p>
    <w:p>
      <w:pPr>
        <w:pStyle w:val="16"/>
        <w:wordWrap w:val="0"/>
        <w:adjustRightInd w:val="0"/>
        <w:snapToGrid w:val="0"/>
        <w:spacing w:line="420" w:lineRule="exact"/>
        <w:ind w:firstLine="480" w:firstLineChars="200"/>
        <w:rPr>
          <w:rFonts w:ascii="Times New Roman"/>
          <w:snapToGrid w:val="0"/>
          <w:color w:val="auto"/>
          <w:kern w:val="0"/>
          <w:szCs w:val="24"/>
        </w:rPr>
      </w:pPr>
    </w:p>
    <w:p>
      <w:pPr>
        <w:pStyle w:val="16"/>
        <w:wordWrap w:val="0"/>
        <w:adjustRightInd w:val="0"/>
        <w:snapToGrid w:val="0"/>
        <w:spacing w:line="420" w:lineRule="exact"/>
        <w:ind w:firstLine="480" w:firstLineChars="200"/>
        <w:jc w:val="center"/>
        <w:rPr>
          <w:rFonts w:ascii="Times New Roman"/>
          <w:snapToGrid w:val="0"/>
          <w:color w:val="auto"/>
          <w:kern w:val="0"/>
          <w:szCs w:val="24"/>
        </w:rPr>
      </w:pPr>
      <w:r>
        <w:rPr>
          <w:rFonts w:hint="eastAsia" w:ascii="Times New Roman"/>
          <w:snapToGrid w:val="0"/>
          <w:color w:val="auto"/>
          <w:kern w:val="0"/>
          <w:szCs w:val="24"/>
        </w:rPr>
        <w:t xml:space="preserve">                     </w:t>
      </w:r>
      <w:r>
        <w:rPr>
          <w:rFonts w:ascii="Times New Roman"/>
          <w:snapToGrid w:val="0"/>
          <w:color w:val="auto"/>
          <w:kern w:val="0"/>
          <w:szCs w:val="24"/>
        </w:rPr>
        <w:t xml:space="preserve"> </w:t>
      </w:r>
      <w:r>
        <w:rPr>
          <w:rFonts w:ascii="Times New Roman"/>
          <w:snapToGrid w:val="0"/>
          <w:color w:val="auto"/>
          <w:kern w:val="0"/>
          <w:szCs w:val="24"/>
          <w:u w:val="single"/>
        </w:rPr>
        <w:t xml:space="preserve">   </w:t>
      </w:r>
      <w:r>
        <w:rPr>
          <w:rFonts w:hint="eastAsia" w:ascii="Times New Roman"/>
          <w:snapToGrid w:val="0"/>
          <w:color w:val="auto"/>
          <w:kern w:val="0"/>
          <w:szCs w:val="24"/>
          <w:u w:val="single"/>
        </w:rPr>
        <w:t xml:space="preserve">  </w:t>
      </w:r>
      <w:r>
        <w:rPr>
          <w:rFonts w:ascii="Times New Roman"/>
          <w:snapToGrid w:val="0"/>
          <w:color w:val="auto"/>
          <w:kern w:val="0"/>
          <w:szCs w:val="24"/>
          <w:u w:val="single"/>
        </w:rPr>
        <w:t xml:space="preserve">   </w:t>
      </w:r>
      <w:r>
        <w:rPr>
          <w:rFonts w:hint="eastAsia" w:ascii="Times New Roman"/>
          <w:snapToGrid w:val="0"/>
          <w:color w:val="auto"/>
          <w:kern w:val="0"/>
          <w:szCs w:val="24"/>
        </w:rPr>
        <w:t>年</w:t>
      </w:r>
      <w:r>
        <w:rPr>
          <w:rFonts w:ascii="Times New Roman"/>
          <w:snapToGrid w:val="0"/>
          <w:color w:val="auto"/>
          <w:kern w:val="0"/>
          <w:szCs w:val="24"/>
          <w:u w:val="single"/>
        </w:rPr>
        <w:t xml:space="preserve">    </w:t>
      </w:r>
      <w:r>
        <w:rPr>
          <w:rFonts w:hint="eastAsia" w:ascii="Times New Roman"/>
          <w:snapToGrid w:val="0"/>
          <w:color w:val="auto"/>
          <w:kern w:val="0"/>
          <w:szCs w:val="24"/>
        </w:rPr>
        <w:t>月</w:t>
      </w:r>
      <w:r>
        <w:rPr>
          <w:rFonts w:ascii="Times New Roman"/>
          <w:snapToGrid w:val="0"/>
          <w:color w:val="auto"/>
          <w:kern w:val="0"/>
          <w:szCs w:val="24"/>
          <w:u w:val="single"/>
        </w:rPr>
        <w:t xml:space="preserve">    </w:t>
      </w:r>
      <w:r>
        <w:rPr>
          <w:rFonts w:hint="eastAsia" w:ascii="Times New Roman"/>
          <w:snapToGrid w:val="0"/>
          <w:color w:val="auto"/>
          <w:kern w:val="0"/>
          <w:szCs w:val="24"/>
        </w:rPr>
        <w:t>日</w:t>
      </w:r>
    </w:p>
    <w:p>
      <w:pPr>
        <w:wordWrap w:val="0"/>
        <w:adjustRightInd w:val="0"/>
        <w:snapToGrid w:val="0"/>
        <w:spacing w:line="420" w:lineRule="exact"/>
        <w:jc w:val="left"/>
        <w:rPr>
          <w:rFonts w:ascii="Times New Roman"/>
          <w:b/>
          <w:snapToGrid w:val="0"/>
          <w:color w:val="auto"/>
          <w:kern w:val="0"/>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outlineLvl w:val="1"/>
        <w:rPr>
          <w:rFonts w:ascii="Times New Roman"/>
          <w:b/>
          <w:bCs/>
          <w:snapToGrid w:val="0"/>
          <w:color w:val="auto"/>
          <w:kern w:val="0"/>
          <w:szCs w:val="24"/>
        </w:rPr>
      </w:pPr>
      <w:bookmarkStart w:id="206" w:name="_Toc28981"/>
      <w:r>
        <w:rPr>
          <w:rFonts w:hint="eastAsia" w:ascii="Times New Roman"/>
          <w:b/>
          <w:bCs/>
          <w:snapToGrid w:val="0"/>
          <w:color w:val="auto"/>
          <w:kern w:val="0"/>
          <w:szCs w:val="24"/>
        </w:rPr>
        <w:t>格式四 授权委托书</w:t>
      </w:r>
      <w:bookmarkEnd w:id="206"/>
    </w:p>
    <w:p>
      <w:pPr>
        <w:wordWrap w:val="0"/>
        <w:adjustRightInd w:val="0"/>
        <w:snapToGrid w:val="0"/>
        <w:spacing w:line="440" w:lineRule="exact"/>
        <w:rPr>
          <w:rFonts w:ascii="Times New Roman"/>
          <w:b/>
          <w:bCs/>
          <w:snapToGrid w:val="0"/>
          <w:color w:val="auto"/>
          <w:kern w:val="0"/>
          <w:szCs w:val="24"/>
        </w:rPr>
      </w:pPr>
    </w:p>
    <w:p>
      <w:pPr>
        <w:wordWrap w:val="0"/>
        <w:adjustRightInd w:val="0"/>
        <w:snapToGrid w:val="0"/>
        <w:spacing w:before="260" w:after="260" w:line="440" w:lineRule="exact"/>
        <w:jc w:val="center"/>
        <w:rPr>
          <w:rFonts w:ascii="Times New Roman"/>
          <w:b/>
          <w:snapToGrid w:val="0"/>
          <w:color w:val="auto"/>
          <w:kern w:val="0"/>
        </w:rPr>
      </w:pPr>
      <w:r>
        <w:rPr>
          <w:rFonts w:hint="eastAsia" w:ascii="Times New Roman"/>
          <w:b/>
          <w:snapToGrid w:val="0"/>
          <w:color w:val="auto"/>
          <w:kern w:val="0"/>
          <w:sz w:val="30"/>
        </w:rPr>
        <w:t>授权委托书</w:t>
      </w:r>
    </w:p>
    <w:p>
      <w:pPr>
        <w:wordWrap w:val="0"/>
        <w:adjustRightInd w:val="0"/>
        <w:snapToGrid w:val="0"/>
        <w:spacing w:line="440" w:lineRule="exact"/>
        <w:rPr>
          <w:rFonts w:ascii="Times New Roman"/>
          <w:snapToGrid w:val="0"/>
          <w:color w:val="auto"/>
          <w:kern w:val="0"/>
          <w:szCs w:val="28"/>
        </w:rPr>
      </w:pPr>
    </w:p>
    <w:p>
      <w:pPr>
        <w:wordWrap w:val="0"/>
        <w:adjustRightInd w:val="0"/>
        <w:snapToGrid w:val="0"/>
        <w:spacing w:line="440" w:lineRule="exact"/>
        <w:rPr>
          <w:rFonts w:ascii="Times New Roman"/>
          <w:snapToGrid w:val="0"/>
          <w:color w:val="auto"/>
          <w:kern w:val="0"/>
          <w:szCs w:val="21"/>
        </w:rPr>
      </w:pPr>
      <w:r>
        <w:rPr>
          <w:rFonts w:hint="eastAsia" w:ascii="Times New Roman"/>
          <w:snapToGrid w:val="0"/>
          <w:color w:val="auto"/>
          <w:kern w:val="0"/>
          <w:szCs w:val="21"/>
        </w:rPr>
        <w:t xml:space="preserve">    本人</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（姓名）系</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（投标人名称）的法定代表人，现委托</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（姓名）为我方代理人。代理人根据授权，以我方名义签署、澄清、说明、补正、递交、撤回、修改</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（项目名称）监理投标文件、签订合同和处理有关事宜，其法律后果由我方承担。</w:t>
      </w: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委托期限：至</w:t>
      </w:r>
      <w:r>
        <w:rPr>
          <w:rFonts w:hint="eastAsia" w:ascii="Times New Roman"/>
          <w:snapToGrid w:val="0"/>
          <w:color w:val="auto"/>
          <w:kern w:val="0"/>
          <w:szCs w:val="21"/>
          <w:u w:val="single"/>
        </w:rPr>
        <w:t xml:space="preserve">     年   月   日</w:t>
      </w:r>
      <w:r>
        <w:rPr>
          <w:rFonts w:hint="eastAsia" w:ascii="Times New Roman"/>
          <w:i/>
          <w:iCs/>
          <w:snapToGrid w:val="0"/>
          <w:color w:val="auto"/>
          <w:kern w:val="0"/>
          <w:szCs w:val="21"/>
          <w:u w:val="single"/>
        </w:rPr>
        <w:t>（不得短于招标文件规定的投标有效期）</w:t>
      </w:r>
      <w:r>
        <w:rPr>
          <w:rFonts w:hint="eastAsia" w:ascii="Times New Roman"/>
          <w:snapToGrid w:val="0"/>
          <w:color w:val="auto"/>
          <w:kern w:val="0"/>
          <w:szCs w:val="21"/>
        </w:rPr>
        <w:t xml:space="preserve"> 。</w:t>
      </w:r>
    </w:p>
    <w:p>
      <w:pPr>
        <w:wordWrap w:val="0"/>
        <w:adjustRightInd w:val="0"/>
        <w:snapToGrid w:val="0"/>
        <w:spacing w:line="440" w:lineRule="exact"/>
        <w:rPr>
          <w:rFonts w:ascii="Times New Roman"/>
          <w:snapToGrid w:val="0"/>
          <w:color w:val="auto"/>
          <w:kern w:val="0"/>
          <w:szCs w:val="21"/>
        </w:rPr>
      </w:pPr>
      <w:r>
        <w:rPr>
          <w:rFonts w:hint="eastAsia" w:ascii="Times New Roman"/>
          <w:snapToGrid w:val="0"/>
          <w:color w:val="auto"/>
          <w:kern w:val="0"/>
          <w:szCs w:val="21"/>
        </w:rPr>
        <w:t xml:space="preserve">    代理人无转委托权。</w:t>
      </w:r>
    </w:p>
    <w:p>
      <w:pPr>
        <w:wordWrap w:val="0"/>
        <w:adjustRightInd w:val="0"/>
        <w:snapToGrid w:val="0"/>
        <w:spacing w:line="440" w:lineRule="exact"/>
        <w:ind w:firstLine="480" w:firstLineChars="200"/>
        <w:rPr>
          <w:rFonts w:ascii="Times New Roman"/>
          <w:snapToGrid w:val="0"/>
          <w:color w:val="auto"/>
          <w:kern w:val="0"/>
          <w:szCs w:val="21"/>
        </w:rPr>
      </w:pPr>
    </w:p>
    <w:p>
      <w:pPr>
        <w:wordWrap w:val="0"/>
        <w:adjustRightInd w:val="0"/>
        <w:snapToGrid w:val="0"/>
        <w:spacing w:line="440" w:lineRule="exact"/>
        <w:ind w:firstLine="480" w:firstLineChars="200"/>
        <w:rPr>
          <w:rFonts w:ascii="Times New Roman"/>
          <w:snapToGrid w:val="0"/>
          <w:color w:val="auto"/>
          <w:kern w:val="0"/>
          <w:szCs w:val="21"/>
        </w:rPr>
      </w:pP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　　　　　　　　　　　投  标  人：</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（盖单位章）</w:t>
      </w: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　　　　　　　　　　　　　　　　　</w:t>
      </w:r>
    </w:p>
    <w:p>
      <w:pPr>
        <w:wordWrap w:val="0"/>
        <w:adjustRightInd w:val="0"/>
        <w:snapToGrid w:val="0"/>
        <w:spacing w:line="440" w:lineRule="exact"/>
        <w:ind w:firstLine="480" w:firstLineChars="200"/>
        <w:rPr>
          <w:rFonts w:ascii="Times New Roman"/>
          <w:snapToGrid w:val="0"/>
          <w:color w:val="auto"/>
          <w:kern w:val="0"/>
          <w:szCs w:val="21"/>
        </w:rPr>
      </w:pP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　　　　　　　　　　　法定代表人：</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（签字或盖章）</w:t>
      </w:r>
    </w:p>
    <w:p>
      <w:pPr>
        <w:wordWrap w:val="0"/>
        <w:adjustRightInd w:val="0"/>
        <w:snapToGrid w:val="0"/>
        <w:spacing w:line="440" w:lineRule="exact"/>
        <w:ind w:firstLine="480" w:firstLineChars="200"/>
        <w:rPr>
          <w:rFonts w:ascii="Times New Roman"/>
          <w:snapToGrid w:val="0"/>
          <w:color w:val="auto"/>
          <w:kern w:val="0"/>
          <w:szCs w:val="21"/>
        </w:rPr>
      </w:pP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　　　　　　　　　　　　　　　　　　　　　　　　　　　　　　　　　　　　 　　　　　　　　　　 委托代理人：</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（签字或盖章）</w:t>
      </w: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　　　　　　　　　　　　　　　　　　　　　　　　　　　　　　　　　　</w:t>
      </w:r>
    </w:p>
    <w:p>
      <w:pPr>
        <w:wordWrap w:val="0"/>
        <w:adjustRightInd w:val="0"/>
        <w:snapToGrid w:val="0"/>
        <w:spacing w:line="440" w:lineRule="exact"/>
        <w:ind w:firstLine="480" w:firstLineChars="200"/>
        <w:rPr>
          <w:rFonts w:ascii="Times New Roman"/>
          <w:snapToGrid w:val="0"/>
          <w:color w:val="auto"/>
          <w:kern w:val="0"/>
          <w:szCs w:val="21"/>
        </w:rPr>
      </w:pPr>
      <w:r>
        <w:rPr>
          <w:rFonts w:hint="eastAsia" w:ascii="Times New Roman"/>
          <w:snapToGrid w:val="0"/>
          <w:color w:val="auto"/>
          <w:kern w:val="0"/>
          <w:szCs w:val="21"/>
        </w:rPr>
        <w:t>　　　　　　　　　　　　　 　　</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年</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月</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日</w:t>
      </w:r>
    </w:p>
    <w:p>
      <w:pPr>
        <w:wordWrap w:val="0"/>
        <w:adjustRightInd w:val="0"/>
        <w:snapToGrid w:val="0"/>
        <w:spacing w:line="440" w:lineRule="exact"/>
        <w:ind w:firstLine="480" w:firstLineChars="200"/>
        <w:rPr>
          <w:rFonts w:ascii="Times New Roman"/>
          <w:snapToGrid w:val="0"/>
          <w:color w:val="auto"/>
          <w:kern w:val="0"/>
          <w:szCs w:val="21"/>
        </w:rPr>
      </w:pPr>
    </w:p>
    <w:p>
      <w:pPr>
        <w:wordWrap w:val="0"/>
        <w:adjustRightInd w:val="0"/>
        <w:snapToGrid w:val="0"/>
        <w:spacing w:line="440" w:lineRule="exact"/>
        <w:ind w:firstLine="480" w:firstLineChars="200"/>
        <w:rPr>
          <w:rFonts w:ascii="Times New Roman"/>
          <w:snapToGrid w:val="0"/>
          <w:color w:val="auto"/>
          <w:kern w:val="0"/>
          <w:szCs w:val="21"/>
        </w:rPr>
      </w:pPr>
    </w:p>
    <w:p>
      <w:pPr>
        <w:wordWrap w:val="0"/>
        <w:adjustRightInd w:val="0"/>
        <w:snapToGrid w:val="0"/>
        <w:ind w:firstLine="6440" w:firstLineChars="2300"/>
        <w:rPr>
          <w:rFonts w:ascii="Times New Roman"/>
          <w:snapToGrid w:val="0"/>
          <w:color w:val="auto"/>
          <w:kern w:val="0"/>
          <w:szCs w:val="24"/>
        </w:rPr>
      </w:pPr>
      <w:r>
        <w:rPr>
          <w:rFonts w:hint="eastAsia" w:ascii="Times New Roman"/>
          <w:snapToGrid w:val="0"/>
          <w:color w:val="auto"/>
          <w:kern w:val="0"/>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委托代理人身份证复印件正、反面</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WlEvVCYCAABUBAAADgAAAGRycy9lMm9Eb2MueG1srVRN&#10;rtMwEN4jcQfLe5qkpdBGTZ/QK2WD4EkPDjB1nMaS/7DdJt2xQ5yBHUvuALd5EtyCsVP6fmDRBV44&#10;Y3v8zXzfjLO46JUke+68MLqixSinhGtmaqG3FX3/bv1kRokPoGuQRvOKHrinF8vHjxadLfnYtEbW&#10;3BEE0b7sbEXbEGyZZZ61XIEfGcs1HjbGKQi4dNusdtAhupLZOM+fZZ1xtXWGce9xdzUc0iOiOwfQ&#10;NI1gfGXYTnEdBlTHJQSk5FthPV2mbJuGs/C2aTwPRFYUmYY0YxC0N3HOlgsotw5sK9gxBTgnhQec&#10;FAiNQU9QKwhAdk78BaUEc8abJoyYUdlAJCmCLIr8gTbXLVieuKDU3p5E9/8Plr3ZXzki6opOKNGg&#10;sOA/P3379fHzzZcfN9+/kmIeJeqsL9Hz2l6548qjGfn2jVPxi0xIn2Q9nGTlfSAMNyfFPJ89n1LC&#10;8KyYzp5OxtOImt1et86HV9woEo2KNtJ0ly248EIG7jQEfjU0TNIY9q99GO7/uRdT8EaKei2kTAu3&#10;3VxKR/aAhV+ncQx5z01q0lV0PsWECAPs5ga7CE1lURGvtynevRv+LnCexr+AY2Ir8O2QQEKIblAq&#10;gYyS1XKoX+qahINF1TU+NhqTUbymRHJ8m9FKngGEPMcTBZUadY3lGgoUrdBveoSJ5sbUByx3h/2O&#10;9D7swGHMnXVi26LqRSIS/bDZUnmODyN28911CnH7M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BaUS9UJgIAAFQEAAAOAAAAAAAAAAEAIAAAACcBAABkcnMvZTJvRG9jLnhtbFBLBQYAAAAA&#10;BgAGAFkBAAC/BQ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委托代理人身份证复印件正、反面</w:t>
                      </w:r>
                    </w:p>
                  </w:txbxContent>
                </v:textbox>
              </v:shape>
            </w:pict>
          </mc:Fallback>
        </mc:AlternateContent>
      </w:r>
    </w:p>
    <w:p>
      <w:pPr>
        <w:pStyle w:val="10"/>
        <w:wordWrap w:val="0"/>
        <w:adjustRightInd w:val="0"/>
        <w:snapToGrid w:val="0"/>
        <w:rPr>
          <w:rFonts w:ascii="Times New Roman"/>
          <w:snapToGrid w:val="0"/>
          <w:color w:val="auto"/>
          <w:kern w:val="0"/>
          <w:szCs w:val="24"/>
        </w:rPr>
      </w:pPr>
    </w:p>
    <w:p>
      <w:pPr>
        <w:pStyle w:val="5"/>
        <w:keepNext w:val="0"/>
        <w:keepLines w:val="0"/>
        <w:widowControl w:val="0"/>
        <w:wordWrap w:val="0"/>
        <w:adjustRightInd w:val="0"/>
        <w:snapToGrid w:val="0"/>
        <w:rPr>
          <w:snapToGrid w:val="0"/>
          <w:color w:val="auto"/>
        </w:rPr>
      </w:pPr>
    </w:p>
    <w:p>
      <w:pPr>
        <w:wordWrap w:val="0"/>
        <w:adjustRightInd w:val="0"/>
        <w:snapToGrid w:val="0"/>
        <w:rPr>
          <w:rFonts w:ascii="Times New Roman"/>
          <w:snapToGrid w:val="0"/>
          <w:color w:val="auto"/>
          <w:kern w:val="0"/>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outlineLvl w:val="1"/>
        <w:rPr>
          <w:rFonts w:ascii="Times New Roman"/>
          <w:b/>
          <w:snapToGrid w:val="0"/>
          <w:color w:val="auto"/>
          <w:kern w:val="0"/>
        </w:rPr>
      </w:pPr>
      <w:bookmarkStart w:id="207" w:name="_Toc3603"/>
      <w:r>
        <w:rPr>
          <w:rFonts w:hint="eastAsia" w:ascii="Times New Roman"/>
          <w:b/>
          <w:snapToGrid w:val="0"/>
          <w:color w:val="auto"/>
          <w:kern w:val="0"/>
        </w:rPr>
        <w:t>格式五 法定代表人身份证明</w:t>
      </w:r>
      <w:bookmarkEnd w:id="207"/>
    </w:p>
    <w:p>
      <w:pPr>
        <w:wordWrap w:val="0"/>
        <w:adjustRightInd w:val="0"/>
        <w:snapToGrid w:val="0"/>
        <w:spacing w:line="440" w:lineRule="exact"/>
        <w:rPr>
          <w:rFonts w:ascii="Times New Roman"/>
          <w:b/>
          <w:snapToGrid w:val="0"/>
          <w:color w:val="auto"/>
          <w:kern w:val="0"/>
        </w:rPr>
      </w:pPr>
    </w:p>
    <w:p>
      <w:pPr>
        <w:wordWrap w:val="0"/>
        <w:adjustRightInd w:val="0"/>
        <w:snapToGrid w:val="0"/>
        <w:spacing w:before="260" w:after="260" w:line="440" w:lineRule="exact"/>
        <w:jc w:val="center"/>
        <w:rPr>
          <w:rFonts w:ascii="Times New Roman"/>
          <w:b/>
          <w:snapToGrid w:val="0"/>
          <w:color w:val="auto"/>
          <w:kern w:val="0"/>
        </w:rPr>
      </w:pPr>
      <w:r>
        <w:rPr>
          <w:rFonts w:hint="eastAsia" w:ascii="Times New Roman"/>
          <w:b/>
          <w:snapToGrid w:val="0"/>
          <w:color w:val="auto"/>
          <w:kern w:val="0"/>
          <w:sz w:val="30"/>
        </w:rPr>
        <w:t>法定代表人身份证明</w:t>
      </w:r>
    </w:p>
    <w:p>
      <w:pPr>
        <w:wordWrap w:val="0"/>
        <w:adjustRightInd w:val="0"/>
        <w:snapToGrid w:val="0"/>
        <w:spacing w:line="440" w:lineRule="exact"/>
        <w:rPr>
          <w:rFonts w:ascii="Times New Roman"/>
          <w:snapToGrid w:val="0"/>
          <w:color w:val="auto"/>
          <w:kern w:val="0"/>
          <w:szCs w:val="21"/>
        </w:rPr>
      </w:pPr>
    </w:p>
    <w:p>
      <w:pPr>
        <w:wordWrap w:val="0"/>
        <w:adjustRightInd w:val="0"/>
        <w:snapToGrid w:val="0"/>
        <w:spacing w:line="440" w:lineRule="exact"/>
        <w:rPr>
          <w:rFonts w:ascii="Times New Roman"/>
          <w:snapToGrid w:val="0"/>
          <w:color w:val="auto"/>
          <w:kern w:val="0"/>
          <w:szCs w:val="21"/>
          <w:u w:val="single"/>
        </w:rPr>
      </w:pPr>
      <w:r>
        <w:rPr>
          <w:rFonts w:hint="eastAsia" w:ascii="Times New Roman"/>
          <w:snapToGrid w:val="0"/>
          <w:color w:val="auto"/>
          <w:kern w:val="0"/>
          <w:szCs w:val="21"/>
        </w:rPr>
        <w:t>投标人名称：</w:t>
      </w:r>
      <w:r>
        <w:rPr>
          <w:rFonts w:hint="eastAsia" w:ascii="Times New Roman"/>
          <w:snapToGrid w:val="0"/>
          <w:color w:val="auto"/>
          <w:kern w:val="0"/>
          <w:szCs w:val="21"/>
          <w:u w:val="single"/>
        </w:rPr>
        <w:t xml:space="preserve">                  </w:t>
      </w:r>
    </w:p>
    <w:p>
      <w:pPr>
        <w:wordWrap w:val="0"/>
        <w:adjustRightInd w:val="0"/>
        <w:snapToGrid w:val="0"/>
        <w:spacing w:line="440" w:lineRule="exact"/>
        <w:rPr>
          <w:rFonts w:ascii="Times New Roman"/>
          <w:snapToGrid w:val="0"/>
          <w:color w:val="auto"/>
          <w:kern w:val="0"/>
          <w:szCs w:val="21"/>
          <w:u w:val="single"/>
        </w:rPr>
      </w:pPr>
      <w:r>
        <w:rPr>
          <w:rFonts w:hint="eastAsia" w:ascii="Times New Roman"/>
          <w:snapToGrid w:val="0"/>
          <w:color w:val="auto"/>
          <w:kern w:val="0"/>
          <w:szCs w:val="21"/>
        </w:rPr>
        <w:t>姓名：</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性别：</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年龄：</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职务：</w:t>
      </w:r>
      <w:r>
        <w:rPr>
          <w:rFonts w:hint="eastAsia" w:ascii="Times New Roman"/>
          <w:snapToGrid w:val="0"/>
          <w:color w:val="auto"/>
          <w:kern w:val="0"/>
          <w:szCs w:val="21"/>
          <w:u w:val="single"/>
        </w:rPr>
        <w:t xml:space="preserve">           </w:t>
      </w:r>
    </w:p>
    <w:p>
      <w:pPr>
        <w:wordWrap w:val="0"/>
        <w:adjustRightInd w:val="0"/>
        <w:snapToGrid w:val="0"/>
        <w:spacing w:line="440" w:lineRule="exact"/>
        <w:rPr>
          <w:rFonts w:ascii="Times New Roman"/>
          <w:snapToGrid w:val="0"/>
          <w:color w:val="auto"/>
          <w:kern w:val="0"/>
          <w:szCs w:val="21"/>
        </w:rPr>
      </w:pPr>
      <w:r>
        <w:rPr>
          <w:rFonts w:hint="eastAsia" w:ascii="Times New Roman"/>
          <w:snapToGrid w:val="0"/>
          <w:color w:val="auto"/>
          <w:kern w:val="0"/>
          <w:szCs w:val="21"/>
        </w:rPr>
        <w:t>系</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（投标人名称）的法定代表人。</w:t>
      </w:r>
    </w:p>
    <w:p>
      <w:pPr>
        <w:wordWrap w:val="0"/>
        <w:adjustRightInd w:val="0"/>
        <w:snapToGrid w:val="0"/>
        <w:spacing w:line="440" w:lineRule="exact"/>
        <w:rPr>
          <w:rFonts w:ascii="Times New Roman"/>
          <w:snapToGrid w:val="0"/>
          <w:color w:val="auto"/>
          <w:kern w:val="0"/>
          <w:szCs w:val="21"/>
        </w:rPr>
      </w:pPr>
      <w:r>
        <w:rPr>
          <w:rFonts w:hint="eastAsia" w:ascii="Times New Roman"/>
          <w:snapToGrid w:val="0"/>
          <w:color w:val="auto"/>
          <w:kern w:val="0"/>
          <w:szCs w:val="21"/>
        </w:rPr>
        <w:t xml:space="preserve">    特此证明。</w:t>
      </w:r>
    </w:p>
    <w:p>
      <w:pPr>
        <w:wordWrap w:val="0"/>
        <w:adjustRightInd w:val="0"/>
        <w:snapToGrid w:val="0"/>
        <w:spacing w:line="440" w:lineRule="exact"/>
        <w:rPr>
          <w:rFonts w:ascii="Times New Roman"/>
          <w:snapToGrid w:val="0"/>
          <w:color w:val="auto"/>
          <w:kern w:val="0"/>
          <w:szCs w:val="21"/>
        </w:rPr>
      </w:pPr>
    </w:p>
    <w:p>
      <w:pPr>
        <w:wordWrap w:val="0"/>
        <w:adjustRightInd w:val="0"/>
        <w:snapToGrid w:val="0"/>
        <w:spacing w:line="440" w:lineRule="exact"/>
        <w:rPr>
          <w:rFonts w:ascii="Times New Roman"/>
          <w:snapToGrid w:val="0"/>
          <w:color w:val="auto"/>
          <w:kern w:val="0"/>
          <w:szCs w:val="21"/>
        </w:rPr>
      </w:pPr>
    </w:p>
    <w:p>
      <w:pPr>
        <w:wordWrap w:val="0"/>
        <w:adjustRightInd w:val="0"/>
        <w:snapToGrid w:val="0"/>
        <w:spacing w:line="440" w:lineRule="exact"/>
        <w:jc w:val="right"/>
        <w:rPr>
          <w:rFonts w:ascii="Times New Roman"/>
          <w:snapToGrid w:val="0"/>
          <w:color w:val="auto"/>
          <w:kern w:val="0"/>
          <w:szCs w:val="21"/>
        </w:rPr>
      </w:pPr>
      <w:r>
        <w:rPr>
          <w:rFonts w:hint="eastAsia" w:ascii="Times New Roman"/>
          <w:snapToGrid w:val="0"/>
          <w:color w:val="auto"/>
          <w:kern w:val="0"/>
          <w:szCs w:val="21"/>
        </w:rPr>
        <w:t>投标人：</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（盖单位章）</w:t>
      </w:r>
    </w:p>
    <w:p>
      <w:pPr>
        <w:wordWrap w:val="0"/>
        <w:adjustRightInd w:val="0"/>
        <w:snapToGrid w:val="0"/>
        <w:spacing w:line="440" w:lineRule="exact"/>
        <w:jc w:val="right"/>
        <w:rPr>
          <w:rFonts w:ascii="Times New Roman"/>
          <w:snapToGrid w:val="0"/>
          <w:color w:val="auto"/>
          <w:kern w:val="0"/>
          <w:szCs w:val="21"/>
        </w:rPr>
      </w:pPr>
    </w:p>
    <w:p>
      <w:pPr>
        <w:wordWrap w:val="0"/>
        <w:adjustRightInd w:val="0"/>
        <w:snapToGrid w:val="0"/>
        <w:spacing w:line="440" w:lineRule="exact"/>
        <w:jc w:val="right"/>
        <w:rPr>
          <w:rFonts w:ascii="Times New Roman"/>
          <w:snapToGrid w:val="0"/>
          <w:color w:val="auto"/>
          <w:kern w:val="0"/>
          <w:szCs w:val="21"/>
        </w:rPr>
      </w:pPr>
    </w:p>
    <w:p>
      <w:pPr>
        <w:wordWrap w:val="0"/>
        <w:adjustRightInd w:val="0"/>
        <w:snapToGrid w:val="0"/>
        <w:spacing w:line="440" w:lineRule="exact"/>
        <w:jc w:val="right"/>
        <w:rPr>
          <w:rFonts w:ascii="Times New Roman"/>
          <w:snapToGrid w:val="0"/>
          <w:color w:val="auto"/>
          <w:kern w:val="0"/>
          <w:szCs w:val="21"/>
        </w:rPr>
      </w:pPr>
      <w:r>
        <w:rPr>
          <w:rFonts w:hint="eastAsia" w:ascii="Times New Roman"/>
          <w:snapToGrid w:val="0"/>
          <w:color w:val="auto"/>
          <w:kern w:val="0"/>
          <w:szCs w:val="21"/>
        </w:rPr>
        <w:t xml:space="preserve">                           法定代表人：</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（签字或盖章）</w:t>
      </w:r>
    </w:p>
    <w:p>
      <w:pPr>
        <w:wordWrap w:val="0"/>
        <w:adjustRightInd w:val="0"/>
        <w:snapToGrid w:val="0"/>
        <w:spacing w:line="440" w:lineRule="exact"/>
        <w:jc w:val="center"/>
        <w:rPr>
          <w:rFonts w:ascii="Times New Roman"/>
          <w:snapToGrid w:val="0"/>
          <w:color w:val="auto"/>
          <w:kern w:val="0"/>
          <w:szCs w:val="21"/>
        </w:rPr>
      </w:pPr>
      <w:r>
        <w:rPr>
          <w:rFonts w:hint="eastAsia" w:ascii="Times New Roman"/>
          <w:snapToGrid w:val="0"/>
          <w:color w:val="auto"/>
          <w:kern w:val="0"/>
          <w:szCs w:val="21"/>
        </w:rPr>
        <w:t xml:space="preserve">                        </w:t>
      </w:r>
    </w:p>
    <w:p>
      <w:pPr>
        <w:wordWrap w:val="0"/>
        <w:adjustRightInd w:val="0"/>
        <w:snapToGrid w:val="0"/>
        <w:spacing w:line="440" w:lineRule="exact"/>
        <w:jc w:val="center"/>
        <w:rPr>
          <w:rFonts w:ascii="Times New Roman"/>
          <w:snapToGrid w:val="0"/>
          <w:color w:val="auto"/>
          <w:kern w:val="0"/>
          <w:szCs w:val="21"/>
        </w:rPr>
      </w:pPr>
      <w:r>
        <w:rPr>
          <w:rFonts w:hint="eastAsia" w:ascii="Times New Roman"/>
          <w:snapToGrid w:val="0"/>
          <w:color w:val="auto"/>
          <w:kern w:val="0"/>
          <w:szCs w:val="21"/>
        </w:rPr>
        <w:t xml:space="preserve">                            </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年</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月</w:t>
      </w:r>
      <w:r>
        <w:rPr>
          <w:rFonts w:hint="eastAsia" w:ascii="Times New Roman"/>
          <w:snapToGrid w:val="0"/>
          <w:color w:val="auto"/>
          <w:kern w:val="0"/>
          <w:szCs w:val="21"/>
          <w:u w:val="single"/>
        </w:rPr>
        <w:t xml:space="preserve">      </w:t>
      </w:r>
      <w:r>
        <w:rPr>
          <w:rFonts w:hint="eastAsia" w:ascii="Times New Roman"/>
          <w:snapToGrid w:val="0"/>
          <w:color w:val="auto"/>
          <w:kern w:val="0"/>
          <w:szCs w:val="21"/>
        </w:rPr>
        <w:t xml:space="preserve">日       </w:t>
      </w:r>
    </w:p>
    <w:p>
      <w:pPr>
        <w:wordWrap w:val="0"/>
        <w:adjustRightInd w:val="0"/>
        <w:snapToGrid w:val="0"/>
        <w:spacing w:line="440" w:lineRule="exact"/>
        <w:ind w:firstLine="240" w:firstLineChars="100"/>
        <w:rPr>
          <w:rFonts w:ascii="Times New Roman"/>
          <w:snapToGrid w:val="0"/>
          <w:color w:val="auto"/>
          <w:kern w:val="0"/>
          <w:szCs w:val="21"/>
        </w:rPr>
      </w:pPr>
      <w:r>
        <w:rPr>
          <w:rFonts w:hint="eastAsia" w:ascii="Times New Roman"/>
          <w:snapToGrid w:val="0"/>
          <w:color w:val="auto"/>
          <w:kern w:val="0"/>
          <w:szCs w:val="21"/>
        </w:rPr>
        <w:t xml:space="preserve">     </w:t>
      </w:r>
    </w:p>
    <w:p>
      <w:pPr>
        <w:wordWrap w:val="0"/>
        <w:adjustRightInd w:val="0"/>
        <w:snapToGrid w:val="0"/>
        <w:spacing w:line="440" w:lineRule="exact"/>
        <w:ind w:firstLine="240" w:firstLineChars="100"/>
        <w:rPr>
          <w:rFonts w:ascii="Times New Roman"/>
          <w:snapToGrid w:val="0"/>
          <w:color w:val="auto"/>
          <w:kern w:val="0"/>
          <w:szCs w:val="21"/>
        </w:rPr>
      </w:pPr>
    </w:p>
    <w:p>
      <w:pPr>
        <w:wordWrap w:val="0"/>
        <w:adjustRightInd w:val="0"/>
        <w:snapToGrid w:val="0"/>
        <w:spacing w:line="440" w:lineRule="exact"/>
        <w:ind w:firstLine="240" w:firstLineChars="100"/>
        <w:rPr>
          <w:rFonts w:ascii="Times New Roman"/>
          <w:snapToGrid w:val="0"/>
          <w:color w:val="auto"/>
          <w:kern w:val="0"/>
          <w:szCs w:val="21"/>
        </w:rPr>
      </w:pPr>
    </w:p>
    <w:p>
      <w:pPr>
        <w:wordWrap w:val="0"/>
        <w:adjustRightInd w:val="0"/>
        <w:snapToGrid w:val="0"/>
        <w:spacing w:line="440" w:lineRule="exact"/>
        <w:ind w:firstLine="720" w:firstLineChars="300"/>
        <w:rPr>
          <w:rFonts w:ascii="Times New Roman"/>
          <w:b/>
          <w:snapToGrid w:val="0"/>
          <w:color w:val="auto"/>
          <w:kern w:val="0"/>
          <w:szCs w:val="21"/>
        </w:rPr>
      </w:pPr>
      <w:r>
        <w:rPr>
          <w:rFonts w:hint="eastAsia" w:ascii="Times New Roman"/>
          <w:snapToGrid w:val="0"/>
          <w:color w:val="auto"/>
          <w:kern w:val="0"/>
          <w:szCs w:val="21"/>
        </w:rPr>
        <w:t xml:space="preserve">  </w:t>
      </w:r>
      <w:r>
        <w:rPr>
          <w:rFonts w:hint="eastAsia" w:ascii="Times New Roman"/>
          <w:i/>
          <w:iCs/>
          <w:snapToGrid w:val="0"/>
          <w:color w:val="auto"/>
          <w:kern w:val="0"/>
          <w:szCs w:val="21"/>
        </w:rPr>
        <w:t xml:space="preserve"> </w:t>
      </w:r>
    </w:p>
    <w:p>
      <w:pPr>
        <w:wordWrap w:val="0"/>
        <w:adjustRightInd w:val="0"/>
        <w:snapToGrid w:val="0"/>
        <w:rPr>
          <w:rFonts w:ascii="Times New Roman"/>
          <w:b/>
          <w:snapToGrid w:val="0"/>
          <w:color w:val="auto"/>
          <w:kern w:val="0"/>
          <w:szCs w:val="21"/>
        </w:rPr>
      </w:pPr>
      <w:r>
        <w:rPr>
          <w:rFonts w:hint="eastAsia" w:ascii="Times New Roman"/>
          <w:b/>
          <w:snapToGrid w:val="0"/>
          <w:color w:val="auto"/>
          <w:kern w:val="0"/>
          <w:szCs w:val="21"/>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法定代表人身份证复印件正、反面</w:t>
                            </w:r>
                          </w:p>
                        </w:txbxContent>
                      </wps:txbx>
                      <wps:bodyPr wrap="square" upright="1"/>
                    </wps:wsp>
                  </a:graphicData>
                </a:graphic>
              </wp:anchor>
            </w:drawing>
          </mc:Choice>
          <mc:Fallback>
            <w:pict>
              <v:shape id="自选图形 18"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yQx0kSUCAABUBAAADgAAAGRycy9lMm9Eb2MueG1srVRN&#10;rtMwEN4jcQfLe5qkUFSipk/olbJBUOnBAaaOk1jyH7bbpDt2iDOwY8kdHrd5EtyCsVP6fmDRBV44&#10;Y3v8zXzfjLO4GJQke+68MLqixSSnhGtmaqHbin54v34yp8QH0DVIo3lFD9zTi+XjR4velnxqOiNr&#10;7giCaF/2tqJdCLbMMs86rsBPjOUaDxvjFARcujarHfSIrmQ2zfPnWW9cbZ1h3HvcXY2H9IjozgE0&#10;TSMYXxm2U1yHEdVxCQEp+U5YT5cp26bhLLxrGs8DkRVFpiHNGATtbZyz5QLK1oHtBDumAOek8ICT&#10;AqEx6AlqBQHIzom/oJRgznjThAkzKhuJJEWQRZE/0OaqA8sTF5Ta25Po/v/Bsrf7jSOixk6gRIPC&#10;gv/8/P3Xpy83X3/cXH8jxTxK1FtfoueV3bjjyqMZ+Q6NU/GLTMiQZD2cZOVDIAw3p/PprChmlDA8&#10;K2bzZ0+ns4ia3V63zofX3CgSjYo20vSXHbjwUgbuNAS+GRsmaQz7Nz6M9//ciyl4I0W9FlKmhWu3&#10;l9KRPWDh12kcQ95zk5r0FX0xw4QIA+zmBrsITWVREa/bFO/eDX8XOE/jX8AxsRX4bkwgIUQ3KJVA&#10;RsnqONSvdE3CwaLqGh8bjckoXlMiOb7NaCXPAEKe44mCSo26xnKNBYpWGLYDwkRza+oDlrvHfkd6&#10;H3fgMObOOtF2qHqRiEQ/bLZUnuPDiN18d51C3P4M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hXUptgAAAAJAQAADwAAAAAAAAABACAAAAAiAAAAZHJzL2Rvd25yZXYueG1sUEsBAhQAFAAAAAgA&#10;h07iQMkMdJElAgAAVAQAAA4AAAAAAAAAAQAgAAAAJwEAAGRycy9lMm9Eb2MueG1sUEsFBgAAAAAG&#10;AAYAWQEAAL4FA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法定代表人身份证复印件正、反面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ascii="Times New Roman"/>
          <w:snapToGrid w:val="0"/>
          <w:color w:val="auto"/>
          <w:kern w:val="0"/>
          <w:sz w:val="28"/>
          <w:szCs w:val="28"/>
        </w:rPr>
      </w:pPr>
    </w:p>
    <w:p>
      <w:pPr>
        <w:wordWrap w:val="0"/>
        <w:adjustRightInd w:val="0"/>
        <w:snapToGrid w:val="0"/>
        <w:spacing w:line="480" w:lineRule="exact"/>
        <w:jc w:val="center"/>
        <w:rPr>
          <w:rFonts w:ascii="Times New Roman"/>
          <w:b/>
          <w:snapToGrid w:val="0"/>
          <w:color w:val="auto"/>
          <w:kern w:val="0"/>
          <w:sz w:val="28"/>
          <w:szCs w:val="28"/>
        </w:rPr>
      </w:pPr>
    </w:p>
    <w:p>
      <w:pPr>
        <w:wordWrap w:val="0"/>
        <w:adjustRightInd w:val="0"/>
        <w:snapToGrid w:val="0"/>
        <w:spacing w:line="480" w:lineRule="exact"/>
        <w:jc w:val="center"/>
        <w:rPr>
          <w:rFonts w:ascii="Times New Roman"/>
          <w:b/>
          <w:snapToGrid w:val="0"/>
          <w:color w:val="auto"/>
          <w:kern w:val="0"/>
          <w:sz w:val="28"/>
          <w:szCs w:val="28"/>
        </w:rPr>
      </w:pPr>
    </w:p>
    <w:p>
      <w:pPr>
        <w:wordWrap w:val="0"/>
        <w:adjustRightInd w:val="0"/>
        <w:snapToGrid w:val="0"/>
        <w:spacing w:line="480" w:lineRule="exact"/>
        <w:jc w:val="center"/>
        <w:rPr>
          <w:rFonts w:ascii="Times New Roman"/>
          <w:b/>
          <w:snapToGrid w:val="0"/>
          <w:color w:val="auto"/>
          <w:kern w:val="0"/>
          <w:sz w:val="28"/>
          <w:szCs w:val="28"/>
        </w:rPr>
        <w:sectPr>
          <w:endnotePr>
            <w:numFmt w:val="decimal"/>
          </w:endnotePr>
          <w:pgSz w:w="11906" w:h="16838"/>
          <w:pgMar w:top="1701" w:right="1531" w:bottom="1417" w:left="1531" w:header="850" w:footer="992" w:gutter="0"/>
          <w:cols w:space="720" w:num="1"/>
          <w:docGrid w:linePitch="327" w:charSpace="0"/>
        </w:sectPr>
      </w:pPr>
    </w:p>
    <w:p>
      <w:pPr>
        <w:pStyle w:val="67"/>
        <w:widowControl w:val="0"/>
        <w:wordWrap w:val="0"/>
        <w:adjustRightInd w:val="0"/>
        <w:snapToGrid w:val="0"/>
        <w:spacing w:line="440" w:lineRule="exact"/>
        <w:ind w:firstLine="0"/>
        <w:outlineLvl w:val="1"/>
        <w:rPr>
          <w:rFonts w:ascii="Times New Roman"/>
          <w:b/>
          <w:bCs/>
          <w:snapToGrid w:val="0"/>
          <w:color w:val="auto"/>
          <w:sz w:val="24"/>
          <w:szCs w:val="24"/>
        </w:rPr>
      </w:pPr>
      <w:bookmarkStart w:id="208" w:name="_Toc6646"/>
      <w:r>
        <w:rPr>
          <w:rFonts w:hint="eastAsia" w:ascii="Times New Roman"/>
          <w:b/>
          <w:bCs/>
          <w:snapToGrid w:val="0"/>
          <w:color w:val="auto"/>
          <w:sz w:val="24"/>
          <w:szCs w:val="24"/>
        </w:rPr>
        <w:t>格式六 联合体协议书</w:t>
      </w:r>
      <w:bookmarkEnd w:id="208"/>
    </w:p>
    <w:p>
      <w:pPr>
        <w:pStyle w:val="67"/>
        <w:widowControl w:val="0"/>
        <w:wordWrap w:val="0"/>
        <w:adjustRightInd w:val="0"/>
        <w:snapToGrid w:val="0"/>
        <w:spacing w:line="440" w:lineRule="exact"/>
        <w:ind w:firstLine="0"/>
        <w:rPr>
          <w:rFonts w:ascii="Times New Roman"/>
          <w:b/>
          <w:bCs/>
          <w:snapToGrid w:val="0"/>
          <w:color w:val="auto"/>
          <w:sz w:val="24"/>
          <w:szCs w:val="24"/>
        </w:rPr>
      </w:pPr>
    </w:p>
    <w:p>
      <w:pPr>
        <w:pStyle w:val="67"/>
        <w:widowControl w:val="0"/>
        <w:wordWrap w:val="0"/>
        <w:adjustRightInd w:val="0"/>
        <w:snapToGrid w:val="0"/>
        <w:spacing w:before="240" w:after="240" w:line="440" w:lineRule="exact"/>
        <w:ind w:firstLine="0"/>
        <w:jc w:val="center"/>
        <w:rPr>
          <w:rFonts w:ascii="Times New Roman"/>
          <w:snapToGrid w:val="0"/>
          <w:color w:val="auto"/>
          <w:sz w:val="24"/>
          <w:szCs w:val="21"/>
        </w:rPr>
      </w:pPr>
      <w:r>
        <w:rPr>
          <w:rFonts w:hint="eastAsia" w:ascii="Times New Roman"/>
          <w:b/>
          <w:snapToGrid w:val="0"/>
          <w:color w:val="auto"/>
          <w:sz w:val="30"/>
        </w:rPr>
        <w:t>联合体协议书（本次招标不适用）</w:t>
      </w:r>
    </w:p>
    <w:p>
      <w:pPr>
        <w:pStyle w:val="67"/>
        <w:widowControl w:val="0"/>
        <w:wordWrap w:val="0"/>
        <w:adjustRightInd w:val="0"/>
        <w:snapToGrid w:val="0"/>
        <w:spacing w:line="440" w:lineRule="exact"/>
        <w:rPr>
          <w:rFonts w:ascii="Times New Roman"/>
          <w:snapToGrid w:val="0"/>
          <w:color w:val="auto"/>
          <w:sz w:val="24"/>
          <w:szCs w:val="24"/>
        </w:rPr>
      </w:pPr>
    </w:p>
    <w:p>
      <w:pPr>
        <w:pStyle w:val="67"/>
        <w:widowControl w:val="0"/>
        <w:wordWrap w:val="0"/>
        <w:adjustRightInd w:val="0"/>
        <w:snapToGrid w:val="0"/>
        <w:spacing w:line="440" w:lineRule="exact"/>
        <w:rPr>
          <w:rFonts w:ascii="Times New Roman"/>
          <w:snapToGrid w:val="0"/>
          <w:color w:val="auto"/>
          <w:sz w:val="24"/>
          <w:szCs w:val="24"/>
          <w:u w:val="single"/>
        </w:rPr>
      </w:pPr>
      <w:r>
        <w:rPr>
          <w:rFonts w:hint="eastAsia" w:ascii="Times New Roman"/>
          <w:snapToGrid w:val="0"/>
          <w:color w:val="auto"/>
          <w:sz w:val="24"/>
          <w:szCs w:val="24"/>
        </w:rPr>
        <w:t>牵头人名称：</w:t>
      </w:r>
      <w:r>
        <w:rPr>
          <w:rFonts w:hint="eastAsia" w:ascii="Times New Roman"/>
          <w:snapToGrid w:val="0"/>
          <w:color w:val="auto"/>
          <w:sz w:val="24"/>
          <w:szCs w:val="24"/>
          <w:u w:val="single"/>
        </w:rPr>
        <w:t xml:space="preserve">                                                  </w:t>
      </w:r>
    </w:p>
    <w:p>
      <w:pPr>
        <w:pStyle w:val="67"/>
        <w:widowControl w:val="0"/>
        <w:wordWrap w:val="0"/>
        <w:adjustRightInd w:val="0"/>
        <w:snapToGrid w:val="0"/>
        <w:spacing w:line="440" w:lineRule="exact"/>
        <w:rPr>
          <w:rFonts w:ascii="Times New Roman"/>
          <w:snapToGrid w:val="0"/>
          <w:color w:val="auto"/>
          <w:sz w:val="24"/>
          <w:szCs w:val="24"/>
          <w:u w:val="single"/>
        </w:rPr>
      </w:pPr>
      <w:r>
        <w:rPr>
          <w:rFonts w:hint="eastAsia" w:ascii="Times New Roman"/>
          <w:snapToGrid w:val="0"/>
          <w:color w:val="auto"/>
          <w:sz w:val="24"/>
          <w:szCs w:val="24"/>
        </w:rPr>
        <w:t>法定代表人：</w:t>
      </w:r>
      <w:r>
        <w:rPr>
          <w:rFonts w:hint="eastAsia" w:ascii="Times New Roman"/>
          <w:snapToGrid w:val="0"/>
          <w:color w:val="auto"/>
          <w:sz w:val="24"/>
          <w:szCs w:val="24"/>
          <w:u w:val="single"/>
        </w:rPr>
        <w:t xml:space="preserve">                                                  </w:t>
      </w:r>
    </w:p>
    <w:p>
      <w:pPr>
        <w:pStyle w:val="67"/>
        <w:widowControl w:val="0"/>
        <w:wordWrap w:val="0"/>
        <w:adjustRightInd w:val="0"/>
        <w:snapToGrid w:val="0"/>
        <w:spacing w:line="440" w:lineRule="exact"/>
        <w:rPr>
          <w:rFonts w:ascii="Times New Roman"/>
          <w:snapToGrid w:val="0"/>
          <w:color w:val="auto"/>
          <w:sz w:val="24"/>
          <w:szCs w:val="24"/>
        </w:rPr>
      </w:pPr>
      <w:r>
        <w:rPr>
          <w:rFonts w:hint="eastAsia" w:ascii="Times New Roman"/>
          <w:snapToGrid w:val="0"/>
          <w:color w:val="auto"/>
          <w:sz w:val="24"/>
          <w:szCs w:val="24"/>
        </w:rPr>
        <w:t>法定住所：</w:t>
      </w:r>
      <w:r>
        <w:rPr>
          <w:rFonts w:hint="eastAsia" w:ascii="Times New Roman"/>
          <w:snapToGrid w:val="0"/>
          <w:color w:val="auto"/>
          <w:sz w:val="24"/>
          <w:szCs w:val="24"/>
          <w:u w:val="single"/>
        </w:rPr>
        <w:t xml:space="preserve">                                                    </w:t>
      </w:r>
    </w:p>
    <w:p>
      <w:pPr>
        <w:pStyle w:val="67"/>
        <w:widowControl w:val="0"/>
        <w:wordWrap w:val="0"/>
        <w:adjustRightInd w:val="0"/>
        <w:snapToGrid w:val="0"/>
        <w:spacing w:line="440" w:lineRule="exact"/>
        <w:rPr>
          <w:rFonts w:ascii="Times New Roman"/>
          <w:snapToGrid w:val="0"/>
          <w:color w:val="auto"/>
          <w:sz w:val="24"/>
          <w:szCs w:val="24"/>
        </w:rPr>
      </w:pPr>
    </w:p>
    <w:p>
      <w:pPr>
        <w:pStyle w:val="67"/>
        <w:widowControl w:val="0"/>
        <w:wordWrap w:val="0"/>
        <w:adjustRightInd w:val="0"/>
        <w:snapToGrid w:val="0"/>
        <w:spacing w:line="440" w:lineRule="exact"/>
        <w:rPr>
          <w:rFonts w:ascii="Times New Roman"/>
          <w:snapToGrid w:val="0"/>
          <w:color w:val="auto"/>
          <w:sz w:val="24"/>
          <w:szCs w:val="24"/>
          <w:u w:val="single"/>
        </w:rPr>
      </w:pPr>
      <w:r>
        <w:rPr>
          <w:rFonts w:hint="eastAsia" w:ascii="Times New Roman"/>
          <w:snapToGrid w:val="0"/>
          <w:color w:val="auto"/>
          <w:sz w:val="24"/>
          <w:szCs w:val="24"/>
        </w:rPr>
        <w:t>成员二名称：</w:t>
      </w:r>
      <w:r>
        <w:rPr>
          <w:rFonts w:hint="eastAsia" w:ascii="Times New Roman"/>
          <w:snapToGrid w:val="0"/>
          <w:color w:val="auto"/>
          <w:sz w:val="24"/>
          <w:szCs w:val="24"/>
          <w:u w:val="single"/>
        </w:rPr>
        <w:t xml:space="preserve">                                                  </w:t>
      </w:r>
    </w:p>
    <w:p>
      <w:pPr>
        <w:pStyle w:val="67"/>
        <w:widowControl w:val="0"/>
        <w:wordWrap w:val="0"/>
        <w:adjustRightInd w:val="0"/>
        <w:snapToGrid w:val="0"/>
        <w:spacing w:line="440" w:lineRule="exact"/>
        <w:rPr>
          <w:rFonts w:ascii="Times New Roman"/>
          <w:snapToGrid w:val="0"/>
          <w:color w:val="auto"/>
          <w:sz w:val="24"/>
          <w:szCs w:val="24"/>
          <w:u w:val="single"/>
        </w:rPr>
      </w:pPr>
      <w:r>
        <w:rPr>
          <w:rFonts w:hint="eastAsia" w:ascii="Times New Roman"/>
          <w:snapToGrid w:val="0"/>
          <w:color w:val="auto"/>
          <w:sz w:val="24"/>
          <w:szCs w:val="24"/>
        </w:rPr>
        <w:t>法定代表人：</w:t>
      </w:r>
      <w:r>
        <w:rPr>
          <w:rFonts w:hint="eastAsia" w:ascii="Times New Roman"/>
          <w:snapToGrid w:val="0"/>
          <w:color w:val="auto"/>
          <w:sz w:val="24"/>
          <w:szCs w:val="24"/>
          <w:u w:val="single"/>
        </w:rPr>
        <w:t xml:space="preserve">                                                  </w:t>
      </w:r>
    </w:p>
    <w:p>
      <w:pPr>
        <w:pStyle w:val="67"/>
        <w:widowControl w:val="0"/>
        <w:wordWrap w:val="0"/>
        <w:adjustRightInd w:val="0"/>
        <w:snapToGrid w:val="0"/>
        <w:spacing w:line="440" w:lineRule="exact"/>
        <w:rPr>
          <w:rFonts w:ascii="Times New Roman"/>
          <w:snapToGrid w:val="0"/>
          <w:color w:val="auto"/>
          <w:sz w:val="24"/>
          <w:szCs w:val="24"/>
          <w:u w:val="single"/>
        </w:rPr>
      </w:pPr>
      <w:r>
        <w:rPr>
          <w:rFonts w:hint="eastAsia" w:ascii="Times New Roman"/>
          <w:snapToGrid w:val="0"/>
          <w:color w:val="auto"/>
          <w:sz w:val="24"/>
          <w:szCs w:val="24"/>
        </w:rPr>
        <w:t>法定住所：</w:t>
      </w:r>
      <w:r>
        <w:rPr>
          <w:rFonts w:hint="eastAsia" w:ascii="Times New Roman"/>
          <w:snapToGrid w:val="0"/>
          <w:color w:val="auto"/>
          <w:sz w:val="24"/>
          <w:szCs w:val="24"/>
          <w:u w:val="single"/>
        </w:rPr>
        <w:t xml:space="preserve">                                                    </w:t>
      </w:r>
    </w:p>
    <w:p>
      <w:pPr>
        <w:pStyle w:val="67"/>
        <w:widowControl w:val="0"/>
        <w:wordWrap w:val="0"/>
        <w:adjustRightInd w:val="0"/>
        <w:snapToGrid w:val="0"/>
        <w:spacing w:line="440" w:lineRule="exact"/>
        <w:rPr>
          <w:rFonts w:ascii="Times New Roman"/>
          <w:snapToGrid w:val="0"/>
          <w:color w:val="auto"/>
          <w:sz w:val="24"/>
          <w:szCs w:val="24"/>
        </w:rPr>
      </w:pPr>
      <w:r>
        <w:rPr>
          <w:rFonts w:hint="eastAsia" w:ascii="Times New Roman"/>
          <w:snapToGrid w:val="0"/>
          <w:color w:val="auto"/>
          <w:sz w:val="24"/>
          <w:szCs w:val="24"/>
        </w:rPr>
        <w:t>……</w:t>
      </w:r>
    </w:p>
    <w:p>
      <w:pPr>
        <w:pStyle w:val="67"/>
        <w:widowControl w:val="0"/>
        <w:wordWrap w:val="0"/>
        <w:adjustRightInd w:val="0"/>
        <w:snapToGrid w:val="0"/>
        <w:spacing w:line="440" w:lineRule="exact"/>
        <w:rPr>
          <w:rFonts w:ascii="Times New Roman"/>
          <w:snapToGrid w:val="0"/>
          <w:color w:val="auto"/>
          <w:sz w:val="24"/>
          <w:szCs w:val="24"/>
        </w:rPr>
      </w:pPr>
      <w:r>
        <w:rPr>
          <w:rFonts w:hint="eastAsia" w:ascii="Times New Roman"/>
          <w:snapToGrid w:val="0"/>
          <w:color w:val="auto"/>
          <w:sz w:val="24"/>
          <w:szCs w:val="24"/>
        </w:rPr>
        <w:t>上述各成员单位经过友好协商，自愿组成联合体，共同参加</w:t>
      </w:r>
      <w:r>
        <w:rPr>
          <w:rFonts w:hint="eastAsia" w:ascii="Times New Roman"/>
          <w:snapToGrid w:val="0"/>
          <w:color w:val="auto"/>
          <w:sz w:val="24"/>
          <w:szCs w:val="24"/>
          <w:u w:val="single"/>
        </w:rPr>
        <w:t xml:space="preserve">          </w:t>
      </w:r>
      <w:r>
        <w:rPr>
          <w:rFonts w:hint="eastAsia" w:ascii="Times New Roman"/>
          <w:snapToGrid w:val="0"/>
          <w:color w:val="auto"/>
          <w:sz w:val="24"/>
          <w:szCs w:val="24"/>
        </w:rPr>
        <w:t>（项目名称）</w:t>
      </w:r>
      <w:r>
        <w:rPr>
          <w:rFonts w:hint="eastAsia" w:ascii="Times New Roman"/>
          <w:snapToGrid w:val="0"/>
          <w:color w:val="auto"/>
          <w:sz w:val="24"/>
          <w:szCs w:val="28"/>
        </w:rPr>
        <w:t>（以下简称“本项目”）</w:t>
      </w:r>
      <w:r>
        <w:rPr>
          <w:rFonts w:hint="eastAsia" w:ascii="Times New Roman"/>
          <w:snapToGrid w:val="0"/>
          <w:color w:val="auto"/>
          <w:sz w:val="24"/>
          <w:szCs w:val="24"/>
        </w:rPr>
        <w:t>的监理投标并争取赢得本项目监理委托合同（以下简称合同）。现就联合体投标事宜订立如下协议：</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1．</w:t>
      </w:r>
      <w:r>
        <w:rPr>
          <w:rFonts w:hint="eastAsia" w:ascii="Times New Roman"/>
          <w:snapToGrid w:val="0"/>
          <w:color w:val="auto"/>
          <w:sz w:val="24"/>
          <w:szCs w:val="24"/>
          <w:u w:val="single"/>
        </w:rPr>
        <w:t xml:space="preserve">              </w:t>
      </w:r>
      <w:r>
        <w:rPr>
          <w:rFonts w:hint="eastAsia" w:ascii="Times New Roman"/>
          <w:snapToGrid w:val="0"/>
          <w:color w:val="auto"/>
          <w:sz w:val="24"/>
          <w:szCs w:val="24"/>
        </w:rPr>
        <w:t>（某成员单位名称）为联合体牵头人。</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4．联合体各成员单位内部的职责分工如下：</w:t>
      </w:r>
      <w:r>
        <w:rPr>
          <w:rFonts w:hint="eastAsia" w:ascii="Times New Roman"/>
          <w:snapToGrid w:val="0"/>
          <w:color w:val="auto"/>
          <w:sz w:val="24"/>
          <w:szCs w:val="24"/>
          <w:u w:val="single"/>
        </w:rPr>
        <w:t xml:space="preserve">                  </w:t>
      </w:r>
      <w:r>
        <w:rPr>
          <w:rFonts w:hint="eastAsia" w:ascii="Times New Roman"/>
          <w:snapToGrid w:val="0"/>
          <w:color w:val="auto"/>
          <w:sz w:val="24"/>
          <w:szCs w:val="24"/>
        </w:rPr>
        <w:t>。按照本条上述分工，联合体成员单位各自所承担的合同工作量比例如下：</w:t>
      </w:r>
      <w:r>
        <w:rPr>
          <w:rFonts w:hint="eastAsia" w:ascii="Times New Roman"/>
          <w:snapToGrid w:val="0"/>
          <w:color w:val="auto"/>
          <w:sz w:val="24"/>
          <w:szCs w:val="24"/>
          <w:u w:val="single"/>
        </w:rPr>
        <w:t xml:space="preserve">               </w:t>
      </w:r>
      <w:r>
        <w:rPr>
          <w:rFonts w:hint="eastAsia" w:ascii="Times New Roman"/>
          <w:snapToGrid w:val="0"/>
          <w:color w:val="auto"/>
          <w:sz w:val="24"/>
          <w:szCs w:val="24"/>
        </w:rPr>
        <w:t>。</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5．投标工作和联合体在中标后监理实施过程中的有关费用按各自承担的工作量分摊。</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6．联合体中标后，本联合体协议是合同的附件，对联合体各成员单位有合同约束力。</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7．本协议书自签署之日起生效，联合体未中标或者中标时合同履行完毕后自动失效。</w:t>
      </w:r>
    </w:p>
    <w:p>
      <w:pPr>
        <w:pStyle w:val="67"/>
        <w:widowControl w:val="0"/>
        <w:wordWrap w:val="0"/>
        <w:adjustRightInd w:val="0"/>
        <w:snapToGrid w:val="0"/>
        <w:spacing w:line="440" w:lineRule="exact"/>
        <w:ind w:firstLine="0"/>
        <w:rPr>
          <w:rFonts w:ascii="Times New Roman"/>
          <w:snapToGrid w:val="0"/>
          <w:color w:val="auto"/>
          <w:sz w:val="24"/>
          <w:szCs w:val="24"/>
        </w:rPr>
      </w:pPr>
      <w:r>
        <w:rPr>
          <w:rFonts w:hint="eastAsia" w:ascii="Times New Roman"/>
          <w:snapToGrid w:val="0"/>
          <w:color w:val="auto"/>
          <w:sz w:val="24"/>
          <w:szCs w:val="24"/>
        </w:rPr>
        <w:t xml:space="preserve">    8．本协议书一式</w:t>
      </w:r>
      <w:r>
        <w:rPr>
          <w:rFonts w:hint="eastAsia" w:ascii="Times New Roman"/>
          <w:snapToGrid w:val="0"/>
          <w:color w:val="auto"/>
          <w:sz w:val="24"/>
          <w:szCs w:val="24"/>
          <w:u w:val="single"/>
        </w:rPr>
        <w:t xml:space="preserve">        </w:t>
      </w:r>
      <w:r>
        <w:rPr>
          <w:rFonts w:hint="eastAsia" w:ascii="Times New Roman"/>
          <w:snapToGrid w:val="0"/>
          <w:color w:val="auto"/>
          <w:sz w:val="24"/>
          <w:szCs w:val="24"/>
        </w:rPr>
        <w:t>份，联合体成员和招标人各执一份。</w:t>
      </w:r>
    </w:p>
    <w:p>
      <w:pPr>
        <w:pStyle w:val="67"/>
        <w:widowControl w:val="0"/>
        <w:wordWrap w:val="0"/>
        <w:adjustRightInd w:val="0"/>
        <w:snapToGrid w:val="0"/>
        <w:spacing w:line="440" w:lineRule="exact"/>
        <w:rPr>
          <w:rFonts w:ascii="Times New Roman"/>
          <w:snapToGrid w:val="0"/>
          <w:color w:val="auto"/>
          <w:sz w:val="24"/>
          <w:szCs w:val="24"/>
        </w:rPr>
      </w:pPr>
    </w:p>
    <w:p>
      <w:pPr>
        <w:pStyle w:val="67"/>
        <w:widowControl w:val="0"/>
        <w:wordWrap w:val="0"/>
        <w:adjustRightInd w:val="0"/>
        <w:snapToGrid w:val="0"/>
        <w:spacing w:line="440" w:lineRule="exac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r>
        <w:rPr>
          <w:rFonts w:hint="eastAsia" w:ascii="Times New Roman"/>
          <w:snapToGrid w:val="0"/>
          <w:color w:val="auto"/>
          <w:sz w:val="24"/>
          <w:szCs w:val="24"/>
        </w:rPr>
        <w:t>　　　　　　牵头人名称：</w:t>
      </w:r>
      <w:r>
        <w:rPr>
          <w:rFonts w:hint="eastAsia" w:ascii="Times New Roman"/>
          <w:snapToGrid w:val="0"/>
          <w:color w:val="auto"/>
          <w:sz w:val="24"/>
          <w:szCs w:val="24"/>
          <w:u w:val="single"/>
        </w:rPr>
        <w:t xml:space="preserve">                               </w:t>
      </w:r>
      <w:r>
        <w:rPr>
          <w:rFonts w:hint="eastAsia" w:ascii="Times New Roman"/>
          <w:snapToGrid w:val="0"/>
          <w:color w:val="auto"/>
          <w:sz w:val="24"/>
          <w:szCs w:val="24"/>
        </w:rPr>
        <w:t>（盖单位章）</w:t>
      </w:r>
    </w:p>
    <w:p>
      <w:pPr>
        <w:pStyle w:val="67"/>
        <w:widowControl w:val="0"/>
        <w:wordWrap w:val="0"/>
        <w:adjustRightInd w:val="0"/>
        <w:snapToGrid w:val="0"/>
        <w:spacing w:line="440" w:lineRule="exact"/>
        <w:jc w:val="right"/>
        <w:rPr>
          <w:rFonts w:ascii="Times New Roman"/>
          <w:snapToGrid w:val="0"/>
          <w:color w:val="auto"/>
          <w:sz w:val="24"/>
          <w:szCs w:val="24"/>
        </w:rPr>
      </w:pPr>
      <w:r>
        <w:rPr>
          <w:rFonts w:hint="eastAsia" w:ascii="Times New Roman"/>
          <w:snapToGrid w:val="0"/>
          <w:color w:val="auto"/>
          <w:sz w:val="24"/>
          <w:szCs w:val="24"/>
        </w:rPr>
        <w:t>　　　　　　　　</w:t>
      </w:r>
    </w:p>
    <w:p>
      <w:pPr>
        <w:pStyle w:val="67"/>
        <w:widowControl w:val="0"/>
        <w:wordWrap w:val="0"/>
        <w:adjustRightInd w:val="0"/>
        <w:snapToGrid w:val="0"/>
        <w:spacing w:line="440" w:lineRule="exact"/>
        <w:jc w:val="righ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r>
        <w:rPr>
          <w:rFonts w:hint="eastAsia" w:ascii="Times New Roman"/>
          <w:snapToGrid w:val="0"/>
          <w:color w:val="auto"/>
          <w:sz w:val="24"/>
          <w:szCs w:val="24"/>
        </w:rPr>
        <w:t xml:space="preserve">        法定代表人或其委托代理人：</w:t>
      </w:r>
      <w:r>
        <w:rPr>
          <w:rFonts w:hint="eastAsia" w:ascii="Times New Roman"/>
          <w:snapToGrid w:val="0"/>
          <w:color w:val="auto"/>
          <w:sz w:val="24"/>
          <w:szCs w:val="24"/>
          <w:u w:val="single"/>
        </w:rPr>
        <w:t xml:space="preserve">               </w:t>
      </w:r>
      <w:r>
        <w:rPr>
          <w:rFonts w:hint="eastAsia" w:ascii="Times New Roman"/>
          <w:snapToGrid w:val="0"/>
          <w:color w:val="auto"/>
          <w:sz w:val="24"/>
          <w:szCs w:val="24"/>
        </w:rPr>
        <w:t>（签字或盖章）</w:t>
      </w:r>
    </w:p>
    <w:p>
      <w:pPr>
        <w:pStyle w:val="67"/>
        <w:widowControl w:val="0"/>
        <w:wordWrap w:val="0"/>
        <w:adjustRightInd w:val="0"/>
        <w:snapToGrid w:val="0"/>
        <w:spacing w:line="440" w:lineRule="exact"/>
        <w:jc w:val="right"/>
        <w:rPr>
          <w:rFonts w:ascii="Times New Roman"/>
          <w:snapToGrid w:val="0"/>
          <w:color w:val="auto"/>
          <w:sz w:val="24"/>
          <w:szCs w:val="24"/>
        </w:rPr>
      </w:pPr>
    </w:p>
    <w:p>
      <w:pPr>
        <w:pStyle w:val="67"/>
        <w:widowControl w:val="0"/>
        <w:adjustRightInd w:val="0"/>
        <w:snapToGrid w:val="0"/>
        <w:spacing w:line="440" w:lineRule="exact"/>
        <w:jc w:val="righ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r>
        <w:rPr>
          <w:rFonts w:hint="eastAsia" w:ascii="Times New Roman"/>
          <w:snapToGrid w:val="0"/>
          <w:color w:val="auto"/>
          <w:sz w:val="24"/>
          <w:szCs w:val="24"/>
        </w:rPr>
        <w:t>　　　　　　　　　</w:t>
      </w:r>
    </w:p>
    <w:p>
      <w:pPr>
        <w:pStyle w:val="67"/>
        <w:widowControl w:val="0"/>
        <w:wordWrap w:val="0"/>
        <w:adjustRightInd w:val="0"/>
        <w:snapToGrid w:val="0"/>
        <w:spacing w:line="440" w:lineRule="exact"/>
        <w:jc w:val="righ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r>
        <w:rPr>
          <w:rFonts w:hint="eastAsia" w:ascii="Times New Roman"/>
          <w:snapToGrid w:val="0"/>
          <w:color w:val="auto"/>
          <w:sz w:val="24"/>
          <w:szCs w:val="24"/>
        </w:rPr>
        <w:t>　　　　　　成员二名称：</w:t>
      </w:r>
      <w:r>
        <w:rPr>
          <w:rFonts w:hint="eastAsia" w:ascii="Times New Roman"/>
          <w:snapToGrid w:val="0"/>
          <w:color w:val="auto"/>
          <w:sz w:val="24"/>
          <w:szCs w:val="24"/>
          <w:u w:val="single"/>
        </w:rPr>
        <w:t xml:space="preserve">                               </w:t>
      </w:r>
      <w:r>
        <w:rPr>
          <w:rFonts w:hint="eastAsia" w:ascii="Times New Roman"/>
          <w:snapToGrid w:val="0"/>
          <w:color w:val="auto"/>
          <w:sz w:val="24"/>
          <w:szCs w:val="24"/>
        </w:rPr>
        <w:t>（盖单位章）</w:t>
      </w:r>
    </w:p>
    <w:p>
      <w:pPr>
        <w:pStyle w:val="67"/>
        <w:widowControl w:val="0"/>
        <w:wordWrap w:val="0"/>
        <w:adjustRightInd w:val="0"/>
        <w:snapToGrid w:val="0"/>
        <w:spacing w:line="440" w:lineRule="exact"/>
        <w:jc w:val="righ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p>
    <w:p>
      <w:pPr>
        <w:pStyle w:val="67"/>
        <w:widowControl w:val="0"/>
        <w:wordWrap w:val="0"/>
        <w:adjustRightInd w:val="0"/>
        <w:snapToGrid w:val="0"/>
        <w:spacing w:line="440" w:lineRule="exact"/>
        <w:jc w:val="right"/>
        <w:rPr>
          <w:rFonts w:ascii="Times New Roman"/>
          <w:snapToGrid w:val="0"/>
          <w:color w:val="auto"/>
          <w:sz w:val="24"/>
          <w:szCs w:val="24"/>
        </w:rPr>
      </w:pPr>
      <w:r>
        <w:rPr>
          <w:rFonts w:hint="eastAsia" w:ascii="Times New Roman"/>
          <w:snapToGrid w:val="0"/>
          <w:color w:val="auto"/>
          <w:sz w:val="24"/>
          <w:szCs w:val="24"/>
        </w:rPr>
        <w:t>　　　　　法定代表人或其委托代理人：</w:t>
      </w:r>
      <w:r>
        <w:rPr>
          <w:rFonts w:hint="eastAsia" w:ascii="Times New Roman"/>
          <w:snapToGrid w:val="0"/>
          <w:color w:val="auto"/>
          <w:sz w:val="24"/>
          <w:szCs w:val="24"/>
          <w:u w:val="single"/>
        </w:rPr>
        <w:t xml:space="preserve">               </w:t>
      </w:r>
      <w:r>
        <w:rPr>
          <w:rFonts w:hint="eastAsia" w:ascii="Times New Roman"/>
          <w:snapToGrid w:val="0"/>
          <w:color w:val="auto"/>
          <w:sz w:val="24"/>
          <w:szCs w:val="24"/>
        </w:rPr>
        <w:t>（签字或盖章）</w:t>
      </w:r>
    </w:p>
    <w:p>
      <w:pPr>
        <w:pStyle w:val="67"/>
        <w:widowControl w:val="0"/>
        <w:wordWrap w:val="0"/>
        <w:adjustRightInd w:val="0"/>
        <w:snapToGrid w:val="0"/>
        <w:spacing w:line="440" w:lineRule="exact"/>
        <w:rPr>
          <w:rFonts w:ascii="Times New Roman"/>
          <w:snapToGrid w:val="0"/>
          <w:color w:val="auto"/>
          <w:sz w:val="24"/>
          <w:szCs w:val="24"/>
        </w:rPr>
      </w:pPr>
      <w:r>
        <w:rPr>
          <w:rFonts w:hint="eastAsia" w:ascii="Times New Roman"/>
          <w:snapToGrid w:val="0"/>
          <w:color w:val="auto"/>
          <w:sz w:val="24"/>
          <w:szCs w:val="24"/>
        </w:rPr>
        <w:t>　　　　　　      ……</w:t>
      </w:r>
    </w:p>
    <w:p>
      <w:pPr>
        <w:pStyle w:val="67"/>
        <w:widowControl w:val="0"/>
        <w:wordWrap w:val="0"/>
        <w:adjustRightInd w:val="0"/>
        <w:snapToGrid w:val="0"/>
        <w:spacing w:line="440" w:lineRule="exact"/>
        <w:rPr>
          <w:rFonts w:ascii="Times New Roman"/>
          <w:snapToGrid w:val="0"/>
          <w:color w:val="auto"/>
          <w:sz w:val="24"/>
          <w:szCs w:val="24"/>
        </w:rPr>
      </w:pPr>
    </w:p>
    <w:p>
      <w:pPr>
        <w:pStyle w:val="67"/>
        <w:widowControl w:val="0"/>
        <w:wordWrap w:val="0"/>
        <w:adjustRightInd w:val="0"/>
        <w:snapToGrid w:val="0"/>
        <w:spacing w:line="440" w:lineRule="exact"/>
        <w:jc w:val="center"/>
        <w:rPr>
          <w:rFonts w:ascii="Times New Roman"/>
          <w:snapToGrid w:val="0"/>
          <w:color w:val="auto"/>
          <w:sz w:val="24"/>
          <w:szCs w:val="24"/>
        </w:rPr>
      </w:pPr>
      <w:r>
        <w:rPr>
          <w:rFonts w:hint="eastAsia" w:ascii="Times New Roman"/>
          <w:snapToGrid w:val="0"/>
          <w:color w:val="auto"/>
          <w:sz w:val="24"/>
          <w:szCs w:val="24"/>
        </w:rPr>
        <w:t xml:space="preserve">                                 </w:t>
      </w:r>
      <w:r>
        <w:rPr>
          <w:rFonts w:hint="eastAsia" w:ascii="Times New Roman"/>
          <w:snapToGrid w:val="0"/>
          <w:color w:val="auto"/>
          <w:sz w:val="24"/>
          <w:szCs w:val="24"/>
          <w:u w:val="single"/>
        </w:rPr>
        <w:t xml:space="preserve">        </w:t>
      </w:r>
      <w:r>
        <w:rPr>
          <w:rFonts w:hint="eastAsia" w:ascii="Times New Roman"/>
          <w:snapToGrid w:val="0"/>
          <w:color w:val="auto"/>
          <w:sz w:val="24"/>
          <w:szCs w:val="24"/>
        </w:rPr>
        <w:t>年</w:t>
      </w:r>
      <w:r>
        <w:rPr>
          <w:rFonts w:hint="eastAsia" w:ascii="Times New Roman"/>
          <w:snapToGrid w:val="0"/>
          <w:color w:val="auto"/>
          <w:sz w:val="24"/>
          <w:szCs w:val="24"/>
          <w:u w:val="single"/>
        </w:rPr>
        <w:t xml:space="preserve">     </w:t>
      </w:r>
      <w:r>
        <w:rPr>
          <w:rFonts w:hint="eastAsia" w:ascii="Times New Roman"/>
          <w:snapToGrid w:val="0"/>
          <w:color w:val="auto"/>
          <w:sz w:val="24"/>
          <w:szCs w:val="24"/>
        </w:rPr>
        <w:t>月</w:t>
      </w:r>
      <w:r>
        <w:rPr>
          <w:rFonts w:hint="eastAsia" w:ascii="Times New Roman"/>
          <w:snapToGrid w:val="0"/>
          <w:color w:val="auto"/>
          <w:sz w:val="24"/>
          <w:szCs w:val="24"/>
          <w:u w:val="single"/>
        </w:rPr>
        <w:t xml:space="preserve">     </w:t>
      </w:r>
      <w:r>
        <w:rPr>
          <w:rFonts w:hint="eastAsia" w:ascii="Times New Roman"/>
          <w:snapToGrid w:val="0"/>
          <w:color w:val="auto"/>
          <w:sz w:val="24"/>
          <w:szCs w:val="24"/>
        </w:rPr>
        <w:t>日</w:t>
      </w:r>
    </w:p>
    <w:p>
      <w:pPr>
        <w:pStyle w:val="67"/>
        <w:widowControl w:val="0"/>
        <w:wordWrap w:val="0"/>
        <w:adjustRightInd w:val="0"/>
        <w:snapToGrid w:val="0"/>
        <w:spacing w:line="440" w:lineRule="exact"/>
        <w:jc w:val="center"/>
        <w:rPr>
          <w:rFonts w:ascii="Times New Roman"/>
          <w:snapToGrid w:val="0"/>
          <w:color w:val="auto"/>
          <w:sz w:val="24"/>
          <w:szCs w:val="24"/>
        </w:rPr>
      </w:pPr>
    </w:p>
    <w:p>
      <w:pPr>
        <w:pStyle w:val="67"/>
        <w:widowControl w:val="0"/>
        <w:wordWrap w:val="0"/>
        <w:adjustRightInd w:val="0"/>
        <w:snapToGrid w:val="0"/>
        <w:spacing w:line="440" w:lineRule="exact"/>
        <w:rPr>
          <w:rFonts w:ascii="Times New Roman"/>
          <w:snapToGrid w:val="0"/>
          <w:color w:val="auto"/>
          <w:sz w:val="24"/>
          <w:szCs w:val="24"/>
        </w:rPr>
      </w:pPr>
      <w:r>
        <w:rPr>
          <w:rFonts w:hint="eastAsia" w:ascii="Times New Roman"/>
          <w:snapToGrid w:val="0"/>
          <w:color w:val="auto"/>
          <w:sz w:val="21"/>
          <w:szCs w:val="21"/>
        </w:rPr>
        <w:t>说明：《联合体协议书》由委托代理人签字或盖章的，应附法定代表人签字或盖章的授权委托书。</w:t>
      </w:r>
    </w:p>
    <w:p>
      <w:pPr>
        <w:pStyle w:val="67"/>
        <w:widowControl w:val="0"/>
        <w:wordWrap w:val="0"/>
        <w:adjustRightInd w:val="0"/>
        <w:snapToGrid w:val="0"/>
        <w:spacing w:line="440" w:lineRule="exact"/>
        <w:rPr>
          <w:rFonts w:ascii="Times New Roman"/>
          <w:snapToGrid w:val="0"/>
          <w:color w:val="auto"/>
          <w:sz w:val="24"/>
          <w:szCs w:val="24"/>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outlineLvl w:val="1"/>
        <w:rPr>
          <w:rFonts w:ascii="Times New Roman"/>
          <w:b/>
          <w:bCs/>
          <w:snapToGrid w:val="0"/>
          <w:color w:val="auto"/>
          <w:kern w:val="0"/>
          <w:szCs w:val="24"/>
        </w:rPr>
      </w:pPr>
      <w:bookmarkStart w:id="209" w:name="_Toc4098"/>
      <w:r>
        <w:rPr>
          <w:rFonts w:hint="eastAsia" w:ascii="Times New Roman"/>
          <w:b/>
          <w:bCs/>
          <w:snapToGrid w:val="0"/>
          <w:color w:val="auto"/>
          <w:kern w:val="0"/>
          <w:szCs w:val="24"/>
        </w:rPr>
        <w:t>格式七 投标人基本情况表</w:t>
      </w:r>
      <w:bookmarkEnd w:id="209"/>
    </w:p>
    <w:p>
      <w:pPr>
        <w:pStyle w:val="67"/>
        <w:widowControl w:val="0"/>
        <w:wordWrap w:val="0"/>
        <w:adjustRightInd w:val="0"/>
        <w:snapToGrid w:val="0"/>
        <w:spacing w:before="260" w:after="260" w:line="400" w:lineRule="exact"/>
        <w:ind w:firstLine="0"/>
        <w:jc w:val="center"/>
        <w:rPr>
          <w:rFonts w:ascii="Times New Roman" w:eastAsia="黑体"/>
          <w:snapToGrid w:val="0"/>
          <w:color w:val="auto"/>
          <w:sz w:val="24"/>
        </w:rPr>
      </w:pPr>
      <w:r>
        <w:rPr>
          <w:rFonts w:hint="eastAsia" w:ascii="Times New Roman"/>
          <w:b/>
          <w:snapToGrid w:val="0"/>
          <w:color w:val="auto"/>
          <w:sz w:val="30"/>
        </w:rPr>
        <w:t>投标人基本情况表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投标人名称</w:t>
            </w:r>
          </w:p>
        </w:tc>
        <w:tc>
          <w:tcPr>
            <w:tcW w:w="7020" w:type="dxa"/>
            <w:gridSpan w:val="8"/>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注册地址</w:t>
            </w:r>
          </w:p>
        </w:tc>
        <w:tc>
          <w:tcPr>
            <w:tcW w:w="3389" w:type="dxa"/>
            <w:gridSpan w:val="3"/>
            <w:vAlign w:val="center"/>
          </w:tcPr>
          <w:p>
            <w:pPr>
              <w:pStyle w:val="131"/>
              <w:wordWrap w:val="0"/>
              <w:adjustRightInd w:val="0"/>
              <w:snapToGrid w:val="0"/>
              <w:jc w:val="center"/>
              <w:rPr>
                <w:snapToGrid w:val="0"/>
                <w:color w:val="auto"/>
                <w:kern w:val="0"/>
                <w:szCs w:val="21"/>
              </w:rPr>
            </w:pPr>
          </w:p>
        </w:tc>
        <w:tc>
          <w:tcPr>
            <w:tcW w:w="1246" w:type="dxa"/>
            <w:gridSpan w:val="2"/>
            <w:vAlign w:val="center"/>
          </w:tcPr>
          <w:p>
            <w:pPr>
              <w:pStyle w:val="131"/>
              <w:wordWrap w:val="0"/>
              <w:adjustRightInd w:val="0"/>
              <w:snapToGrid w:val="0"/>
              <w:jc w:val="center"/>
              <w:rPr>
                <w:snapToGrid w:val="0"/>
                <w:color w:val="auto"/>
                <w:kern w:val="0"/>
                <w:szCs w:val="21"/>
              </w:rPr>
            </w:pPr>
            <w:r>
              <w:rPr>
                <w:snapToGrid w:val="0"/>
                <w:color w:val="auto"/>
                <w:kern w:val="0"/>
                <w:szCs w:val="21"/>
              </w:rPr>
              <w:t>邮政编码</w:t>
            </w:r>
          </w:p>
        </w:tc>
        <w:tc>
          <w:tcPr>
            <w:tcW w:w="2385" w:type="dxa"/>
            <w:gridSpan w:val="3"/>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pStyle w:val="131"/>
              <w:wordWrap w:val="0"/>
              <w:adjustRightInd w:val="0"/>
              <w:snapToGrid w:val="0"/>
              <w:jc w:val="center"/>
              <w:rPr>
                <w:snapToGrid w:val="0"/>
                <w:color w:val="auto"/>
                <w:kern w:val="0"/>
                <w:szCs w:val="21"/>
              </w:rPr>
            </w:pPr>
            <w:r>
              <w:rPr>
                <w:snapToGrid w:val="0"/>
                <w:color w:val="auto"/>
                <w:kern w:val="0"/>
                <w:szCs w:val="21"/>
              </w:rPr>
              <w:t>联系方式</w:t>
            </w:r>
          </w:p>
        </w:tc>
        <w:tc>
          <w:tcPr>
            <w:tcW w:w="897" w:type="dxa"/>
            <w:vAlign w:val="center"/>
          </w:tcPr>
          <w:p>
            <w:pPr>
              <w:pStyle w:val="131"/>
              <w:wordWrap w:val="0"/>
              <w:adjustRightInd w:val="0"/>
              <w:snapToGrid w:val="0"/>
              <w:jc w:val="center"/>
              <w:rPr>
                <w:snapToGrid w:val="0"/>
                <w:color w:val="auto"/>
                <w:kern w:val="0"/>
                <w:szCs w:val="21"/>
              </w:rPr>
            </w:pPr>
            <w:r>
              <w:rPr>
                <w:snapToGrid w:val="0"/>
                <w:color w:val="auto"/>
                <w:kern w:val="0"/>
                <w:szCs w:val="21"/>
              </w:rPr>
              <w:t>联系人</w:t>
            </w:r>
          </w:p>
        </w:tc>
        <w:tc>
          <w:tcPr>
            <w:tcW w:w="2492" w:type="dxa"/>
            <w:gridSpan w:val="2"/>
            <w:vAlign w:val="center"/>
          </w:tcPr>
          <w:p>
            <w:pPr>
              <w:pStyle w:val="131"/>
              <w:wordWrap w:val="0"/>
              <w:adjustRightInd w:val="0"/>
              <w:snapToGrid w:val="0"/>
              <w:jc w:val="center"/>
              <w:rPr>
                <w:snapToGrid w:val="0"/>
                <w:color w:val="auto"/>
                <w:kern w:val="0"/>
                <w:szCs w:val="21"/>
              </w:rPr>
            </w:pPr>
          </w:p>
        </w:tc>
        <w:tc>
          <w:tcPr>
            <w:tcW w:w="1246" w:type="dxa"/>
            <w:gridSpan w:val="2"/>
            <w:vAlign w:val="center"/>
          </w:tcPr>
          <w:p>
            <w:pPr>
              <w:pStyle w:val="131"/>
              <w:wordWrap w:val="0"/>
              <w:adjustRightInd w:val="0"/>
              <w:snapToGrid w:val="0"/>
              <w:jc w:val="center"/>
              <w:rPr>
                <w:snapToGrid w:val="0"/>
                <w:color w:val="auto"/>
                <w:kern w:val="0"/>
                <w:szCs w:val="21"/>
              </w:rPr>
            </w:pPr>
            <w:r>
              <w:rPr>
                <w:snapToGrid w:val="0"/>
                <w:color w:val="auto"/>
                <w:kern w:val="0"/>
                <w:szCs w:val="21"/>
              </w:rPr>
              <w:t>电  话</w:t>
            </w:r>
          </w:p>
        </w:tc>
        <w:tc>
          <w:tcPr>
            <w:tcW w:w="2385" w:type="dxa"/>
            <w:gridSpan w:val="3"/>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pPr>
              <w:pStyle w:val="131"/>
              <w:wordWrap w:val="0"/>
              <w:adjustRightInd w:val="0"/>
              <w:snapToGrid w:val="0"/>
              <w:jc w:val="center"/>
              <w:rPr>
                <w:snapToGrid w:val="0"/>
                <w:color w:val="auto"/>
                <w:kern w:val="0"/>
                <w:szCs w:val="21"/>
              </w:rPr>
            </w:pPr>
          </w:p>
        </w:tc>
        <w:tc>
          <w:tcPr>
            <w:tcW w:w="897" w:type="dxa"/>
            <w:vAlign w:val="center"/>
          </w:tcPr>
          <w:p>
            <w:pPr>
              <w:pStyle w:val="131"/>
              <w:wordWrap w:val="0"/>
              <w:adjustRightInd w:val="0"/>
              <w:snapToGrid w:val="0"/>
              <w:jc w:val="center"/>
              <w:rPr>
                <w:snapToGrid w:val="0"/>
                <w:color w:val="auto"/>
                <w:kern w:val="0"/>
                <w:szCs w:val="21"/>
              </w:rPr>
            </w:pPr>
            <w:r>
              <w:rPr>
                <w:snapToGrid w:val="0"/>
                <w:color w:val="auto"/>
                <w:kern w:val="0"/>
                <w:szCs w:val="21"/>
              </w:rPr>
              <w:t>传  真</w:t>
            </w:r>
          </w:p>
        </w:tc>
        <w:tc>
          <w:tcPr>
            <w:tcW w:w="2492" w:type="dxa"/>
            <w:gridSpan w:val="2"/>
            <w:vAlign w:val="center"/>
          </w:tcPr>
          <w:p>
            <w:pPr>
              <w:pStyle w:val="131"/>
              <w:wordWrap w:val="0"/>
              <w:adjustRightInd w:val="0"/>
              <w:snapToGrid w:val="0"/>
              <w:jc w:val="center"/>
              <w:rPr>
                <w:snapToGrid w:val="0"/>
                <w:color w:val="auto"/>
                <w:kern w:val="0"/>
                <w:szCs w:val="21"/>
              </w:rPr>
            </w:pPr>
          </w:p>
        </w:tc>
        <w:tc>
          <w:tcPr>
            <w:tcW w:w="1246" w:type="dxa"/>
            <w:gridSpan w:val="2"/>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电子邮箱</w:t>
            </w:r>
          </w:p>
        </w:tc>
        <w:tc>
          <w:tcPr>
            <w:tcW w:w="2385" w:type="dxa"/>
            <w:gridSpan w:val="3"/>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法定代表人</w:t>
            </w:r>
          </w:p>
        </w:tc>
        <w:tc>
          <w:tcPr>
            <w:tcW w:w="897" w:type="dxa"/>
            <w:vAlign w:val="center"/>
          </w:tcPr>
          <w:p>
            <w:pPr>
              <w:pStyle w:val="131"/>
              <w:wordWrap w:val="0"/>
              <w:adjustRightInd w:val="0"/>
              <w:snapToGrid w:val="0"/>
              <w:jc w:val="center"/>
              <w:rPr>
                <w:snapToGrid w:val="0"/>
                <w:color w:val="auto"/>
                <w:kern w:val="0"/>
                <w:szCs w:val="21"/>
              </w:rPr>
            </w:pPr>
            <w:r>
              <w:rPr>
                <w:snapToGrid w:val="0"/>
                <w:color w:val="auto"/>
                <w:kern w:val="0"/>
                <w:szCs w:val="21"/>
              </w:rPr>
              <w:t>姓名</w:t>
            </w:r>
          </w:p>
        </w:tc>
        <w:tc>
          <w:tcPr>
            <w:tcW w:w="1689" w:type="dxa"/>
            <w:vAlign w:val="center"/>
          </w:tcPr>
          <w:p>
            <w:pPr>
              <w:pStyle w:val="131"/>
              <w:wordWrap w:val="0"/>
              <w:adjustRightInd w:val="0"/>
              <w:snapToGrid w:val="0"/>
              <w:jc w:val="center"/>
              <w:rPr>
                <w:snapToGrid w:val="0"/>
                <w:color w:val="auto"/>
                <w:kern w:val="0"/>
                <w:szCs w:val="21"/>
              </w:rPr>
            </w:pPr>
          </w:p>
        </w:tc>
        <w:tc>
          <w:tcPr>
            <w:tcW w:w="1089" w:type="dxa"/>
            <w:gridSpan w:val="2"/>
            <w:vAlign w:val="center"/>
          </w:tcPr>
          <w:p>
            <w:pPr>
              <w:pStyle w:val="131"/>
              <w:wordWrap w:val="0"/>
              <w:adjustRightInd w:val="0"/>
              <w:snapToGrid w:val="0"/>
              <w:jc w:val="center"/>
              <w:rPr>
                <w:snapToGrid w:val="0"/>
                <w:color w:val="auto"/>
                <w:kern w:val="0"/>
                <w:szCs w:val="21"/>
              </w:rPr>
            </w:pPr>
            <w:r>
              <w:rPr>
                <w:snapToGrid w:val="0"/>
                <w:color w:val="auto"/>
                <w:kern w:val="0"/>
                <w:szCs w:val="21"/>
              </w:rPr>
              <w:t>技术职称</w:t>
            </w:r>
          </w:p>
        </w:tc>
        <w:tc>
          <w:tcPr>
            <w:tcW w:w="1220" w:type="dxa"/>
            <w:gridSpan w:val="2"/>
            <w:vAlign w:val="center"/>
          </w:tcPr>
          <w:p>
            <w:pPr>
              <w:pStyle w:val="131"/>
              <w:wordWrap w:val="0"/>
              <w:adjustRightInd w:val="0"/>
              <w:snapToGrid w:val="0"/>
              <w:jc w:val="center"/>
              <w:rPr>
                <w:snapToGrid w:val="0"/>
                <w:color w:val="auto"/>
                <w:kern w:val="0"/>
                <w:szCs w:val="21"/>
              </w:rPr>
            </w:pPr>
          </w:p>
        </w:tc>
        <w:tc>
          <w:tcPr>
            <w:tcW w:w="709" w:type="dxa"/>
            <w:vAlign w:val="center"/>
          </w:tcPr>
          <w:p>
            <w:pPr>
              <w:pStyle w:val="131"/>
              <w:wordWrap w:val="0"/>
              <w:adjustRightInd w:val="0"/>
              <w:snapToGrid w:val="0"/>
              <w:jc w:val="center"/>
              <w:rPr>
                <w:snapToGrid w:val="0"/>
                <w:color w:val="auto"/>
                <w:kern w:val="0"/>
                <w:szCs w:val="21"/>
              </w:rPr>
            </w:pPr>
            <w:r>
              <w:rPr>
                <w:snapToGrid w:val="0"/>
                <w:color w:val="auto"/>
                <w:kern w:val="0"/>
                <w:szCs w:val="21"/>
              </w:rPr>
              <w:t>电话</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技术负责人</w:t>
            </w:r>
          </w:p>
        </w:tc>
        <w:tc>
          <w:tcPr>
            <w:tcW w:w="897" w:type="dxa"/>
            <w:vAlign w:val="center"/>
          </w:tcPr>
          <w:p>
            <w:pPr>
              <w:pStyle w:val="131"/>
              <w:wordWrap w:val="0"/>
              <w:adjustRightInd w:val="0"/>
              <w:snapToGrid w:val="0"/>
              <w:jc w:val="center"/>
              <w:rPr>
                <w:snapToGrid w:val="0"/>
                <w:color w:val="auto"/>
                <w:kern w:val="0"/>
                <w:szCs w:val="21"/>
              </w:rPr>
            </w:pPr>
            <w:r>
              <w:rPr>
                <w:snapToGrid w:val="0"/>
                <w:color w:val="auto"/>
                <w:kern w:val="0"/>
                <w:szCs w:val="21"/>
              </w:rPr>
              <w:t>姓名</w:t>
            </w:r>
          </w:p>
        </w:tc>
        <w:tc>
          <w:tcPr>
            <w:tcW w:w="1689" w:type="dxa"/>
            <w:vAlign w:val="center"/>
          </w:tcPr>
          <w:p>
            <w:pPr>
              <w:pStyle w:val="131"/>
              <w:wordWrap w:val="0"/>
              <w:adjustRightInd w:val="0"/>
              <w:snapToGrid w:val="0"/>
              <w:jc w:val="center"/>
              <w:rPr>
                <w:snapToGrid w:val="0"/>
                <w:color w:val="auto"/>
                <w:kern w:val="0"/>
                <w:szCs w:val="21"/>
              </w:rPr>
            </w:pPr>
          </w:p>
        </w:tc>
        <w:tc>
          <w:tcPr>
            <w:tcW w:w="1089" w:type="dxa"/>
            <w:gridSpan w:val="2"/>
            <w:vAlign w:val="center"/>
          </w:tcPr>
          <w:p>
            <w:pPr>
              <w:pStyle w:val="131"/>
              <w:wordWrap w:val="0"/>
              <w:adjustRightInd w:val="0"/>
              <w:snapToGrid w:val="0"/>
              <w:jc w:val="center"/>
              <w:rPr>
                <w:snapToGrid w:val="0"/>
                <w:color w:val="auto"/>
                <w:kern w:val="0"/>
                <w:szCs w:val="21"/>
              </w:rPr>
            </w:pPr>
            <w:r>
              <w:rPr>
                <w:snapToGrid w:val="0"/>
                <w:color w:val="auto"/>
                <w:kern w:val="0"/>
                <w:szCs w:val="21"/>
              </w:rPr>
              <w:t>技术职称</w:t>
            </w:r>
          </w:p>
        </w:tc>
        <w:tc>
          <w:tcPr>
            <w:tcW w:w="1220" w:type="dxa"/>
            <w:gridSpan w:val="2"/>
            <w:vAlign w:val="center"/>
          </w:tcPr>
          <w:p>
            <w:pPr>
              <w:pStyle w:val="131"/>
              <w:wordWrap w:val="0"/>
              <w:adjustRightInd w:val="0"/>
              <w:snapToGrid w:val="0"/>
              <w:jc w:val="center"/>
              <w:rPr>
                <w:snapToGrid w:val="0"/>
                <w:color w:val="auto"/>
                <w:kern w:val="0"/>
                <w:szCs w:val="21"/>
              </w:rPr>
            </w:pPr>
          </w:p>
        </w:tc>
        <w:tc>
          <w:tcPr>
            <w:tcW w:w="709" w:type="dxa"/>
            <w:vAlign w:val="center"/>
          </w:tcPr>
          <w:p>
            <w:pPr>
              <w:pStyle w:val="131"/>
              <w:wordWrap w:val="0"/>
              <w:adjustRightInd w:val="0"/>
              <w:snapToGrid w:val="0"/>
              <w:jc w:val="center"/>
              <w:rPr>
                <w:snapToGrid w:val="0"/>
                <w:color w:val="auto"/>
                <w:kern w:val="0"/>
                <w:szCs w:val="21"/>
              </w:rPr>
            </w:pPr>
            <w:r>
              <w:rPr>
                <w:snapToGrid w:val="0"/>
                <w:color w:val="auto"/>
                <w:kern w:val="0"/>
                <w:szCs w:val="21"/>
              </w:rPr>
              <w:t>电话</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成立</w:t>
            </w:r>
            <w:r>
              <w:rPr>
                <w:rFonts w:hint="eastAsia"/>
                <w:snapToGrid w:val="0"/>
                <w:color w:val="auto"/>
                <w:kern w:val="0"/>
                <w:szCs w:val="21"/>
              </w:rPr>
              <w:t>日期</w:t>
            </w:r>
          </w:p>
        </w:tc>
        <w:tc>
          <w:tcPr>
            <w:tcW w:w="2586" w:type="dxa"/>
            <w:gridSpan w:val="2"/>
            <w:vAlign w:val="center"/>
          </w:tcPr>
          <w:p>
            <w:pPr>
              <w:pStyle w:val="131"/>
              <w:wordWrap w:val="0"/>
              <w:adjustRightInd w:val="0"/>
              <w:snapToGrid w:val="0"/>
              <w:jc w:val="center"/>
              <w:rPr>
                <w:snapToGrid w:val="0"/>
                <w:color w:val="auto"/>
                <w:kern w:val="0"/>
                <w:szCs w:val="21"/>
              </w:rPr>
            </w:pPr>
          </w:p>
        </w:tc>
        <w:tc>
          <w:tcPr>
            <w:tcW w:w="4434" w:type="dxa"/>
            <w:gridSpan w:val="6"/>
            <w:vAlign w:val="center"/>
          </w:tcPr>
          <w:p>
            <w:pPr>
              <w:pStyle w:val="131"/>
              <w:wordWrap w:val="0"/>
              <w:adjustRightInd w:val="0"/>
              <w:snapToGrid w:val="0"/>
              <w:jc w:val="center"/>
              <w:rPr>
                <w:snapToGrid w:val="0"/>
                <w:color w:val="auto"/>
                <w:kern w:val="0"/>
                <w:szCs w:val="21"/>
              </w:rPr>
            </w:pPr>
            <w:r>
              <w:rPr>
                <w:snapToGrid w:val="0"/>
                <w:color w:val="auto"/>
                <w:kern w:val="0"/>
                <w:szCs w:val="21"/>
              </w:rPr>
              <w:t>员工总人数</w:t>
            </w:r>
            <w:r>
              <w:rPr>
                <w:rFonts w:hint="eastAsia"/>
                <w:snapToGrid w:val="0"/>
                <w:color w:val="auto"/>
                <w:kern w:val="0"/>
                <w:szCs w:val="21"/>
              </w:rPr>
              <w:t>（个）</w:t>
            </w:r>
            <w:r>
              <w:rPr>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企业资质</w:t>
            </w:r>
          </w:p>
          <w:p>
            <w:pPr>
              <w:pStyle w:val="131"/>
              <w:wordWrap w:val="0"/>
              <w:adjustRightInd w:val="0"/>
              <w:snapToGrid w:val="0"/>
              <w:jc w:val="center"/>
              <w:rPr>
                <w:snapToGrid w:val="0"/>
                <w:color w:val="auto"/>
                <w:kern w:val="0"/>
                <w:szCs w:val="21"/>
              </w:rPr>
            </w:pPr>
            <w:r>
              <w:rPr>
                <w:rFonts w:hint="eastAsia"/>
                <w:snapToGrid w:val="0"/>
                <w:color w:val="auto"/>
                <w:kern w:val="0"/>
                <w:szCs w:val="21"/>
              </w:rPr>
              <w:t>类型和等级</w:t>
            </w:r>
          </w:p>
        </w:tc>
        <w:tc>
          <w:tcPr>
            <w:tcW w:w="2586" w:type="dxa"/>
            <w:gridSpan w:val="2"/>
            <w:vAlign w:val="center"/>
          </w:tcPr>
          <w:p>
            <w:pPr>
              <w:pStyle w:val="131"/>
              <w:wordWrap w:val="0"/>
              <w:adjustRightInd w:val="0"/>
              <w:snapToGrid w:val="0"/>
              <w:jc w:val="left"/>
              <w:rPr>
                <w:snapToGrid w:val="0"/>
                <w:color w:val="auto"/>
                <w:kern w:val="0"/>
                <w:szCs w:val="21"/>
              </w:rPr>
            </w:pPr>
          </w:p>
        </w:tc>
        <w:tc>
          <w:tcPr>
            <w:tcW w:w="1089" w:type="dxa"/>
            <w:gridSpan w:val="2"/>
            <w:vMerge w:val="restart"/>
            <w:vAlign w:val="center"/>
          </w:tcPr>
          <w:p>
            <w:pPr>
              <w:pStyle w:val="131"/>
              <w:wordWrap w:val="0"/>
              <w:adjustRightInd w:val="0"/>
              <w:snapToGrid w:val="0"/>
              <w:jc w:val="center"/>
              <w:rPr>
                <w:snapToGrid w:val="0"/>
                <w:color w:val="auto"/>
                <w:kern w:val="0"/>
                <w:szCs w:val="21"/>
              </w:rPr>
            </w:pPr>
            <w:r>
              <w:rPr>
                <w:snapToGrid w:val="0"/>
                <w:color w:val="auto"/>
                <w:kern w:val="0"/>
                <w:szCs w:val="21"/>
              </w:rPr>
              <w:t>其中</w:t>
            </w:r>
          </w:p>
        </w:tc>
        <w:tc>
          <w:tcPr>
            <w:tcW w:w="1929" w:type="dxa"/>
            <w:gridSpan w:val="3"/>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各类注册人员</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营业执照号</w:t>
            </w:r>
          </w:p>
        </w:tc>
        <w:tc>
          <w:tcPr>
            <w:tcW w:w="2586" w:type="dxa"/>
            <w:gridSpan w:val="2"/>
            <w:vAlign w:val="center"/>
          </w:tcPr>
          <w:p>
            <w:pPr>
              <w:pStyle w:val="131"/>
              <w:wordWrap w:val="0"/>
              <w:adjustRightInd w:val="0"/>
              <w:snapToGrid w:val="0"/>
              <w:jc w:val="center"/>
              <w:rPr>
                <w:snapToGrid w:val="0"/>
                <w:color w:val="auto"/>
                <w:kern w:val="0"/>
                <w:szCs w:val="21"/>
              </w:rPr>
            </w:pPr>
          </w:p>
        </w:tc>
        <w:tc>
          <w:tcPr>
            <w:tcW w:w="1089" w:type="dxa"/>
            <w:gridSpan w:val="2"/>
            <w:vMerge w:val="continue"/>
            <w:vAlign w:val="center"/>
          </w:tcPr>
          <w:p>
            <w:pPr>
              <w:pStyle w:val="131"/>
              <w:wordWrap w:val="0"/>
              <w:adjustRightInd w:val="0"/>
              <w:snapToGrid w:val="0"/>
              <w:jc w:val="center"/>
              <w:rPr>
                <w:snapToGrid w:val="0"/>
                <w:color w:val="auto"/>
                <w:kern w:val="0"/>
                <w:szCs w:val="21"/>
              </w:rPr>
            </w:pPr>
          </w:p>
        </w:tc>
        <w:tc>
          <w:tcPr>
            <w:tcW w:w="1929" w:type="dxa"/>
            <w:gridSpan w:val="3"/>
            <w:vAlign w:val="center"/>
          </w:tcPr>
          <w:p>
            <w:pPr>
              <w:pStyle w:val="131"/>
              <w:wordWrap w:val="0"/>
              <w:adjustRightInd w:val="0"/>
              <w:snapToGrid w:val="0"/>
              <w:jc w:val="center"/>
              <w:rPr>
                <w:snapToGrid w:val="0"/>
                <w:color w:val="auto"/>
                <w:kern w:val="0"/>
                <w:szCs w:val="21"/>
              </w:rPr>
            </w:pPr>
            <w:r>
              <w:rPr>
                <w:snapToGrid w:val="0"/>
                <w:color w:val="auto"/>
                <w:kern w:val="0"/>
                <w:szCs w:val="21"/>
              </w:rPr>
              <w:t>高级职称人员</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注册资金</w:t>
            </w:r>
          </w:p>
        </w:tc>
        <w:tc>
          <w:tcPr>
            <w:tcW w:w="2586" w:type="dxa"/>
            <w:gridSpan w:val="2"/>
            <w:vAlign w:val="center"/>
          </w:tcPr>
          <w:p>
            <w:pPr>
              <w:pStyle w:val="131"/>
              <w:wordWrap w:val="0"/>
              <w:adjustRightInd w:val="0"/>
              <w:snapToGrid w:val="0"/>
              <w:jc w:val="center"/>
              <w:rPr>
                <w:snapToGrid w:val="0"/>
                <w:color w:val="auto"/>
                <w:kern w:val="0"/>
                <w:szCs w:val="21"/>
              </w:rPr>
            </w:pPr>
          </w:p>
        </w:tc>
        <w:tc>
          <w:tcPr>
            <w:tcW w:w="1089" w:type="dxa"/>
            <w:gridSpan w:val="2"/>
            <w:vMerge w:val="continue"/>
            <w:vAlign w:val="center"/>
          </w:tcPr>
          <w:p>
            <w:pPr>
              <w:pStyle w:val="131"/>
              <w:wordWrap w:val="0"/>
              <w:adjustRightInd w:val="0"/>
              <w:snapToGrid w:val="0"/>
              <w:jc w:val="center"/>
              <w:rPr>
                <w:snapToGrid w:val="0"/>
                <w:color w:val="auto"/>
                <w:kern w:val="0"/>
                <w:szCs w:val="21"/>
              </w:rPr>
            </w:pPr>
          </w:p>
        </w:tc>
        <w:tc>
          <w:tcPr>
            <w:tcW w:w="1929" w:type="dxa"/>
            <w:gridSpan w:val="3"/>
            <w:vAlign w:val="center"/>
          </w:tcPr>
          <w:p>
            <w:pPr>
              <w:pStyle w:val="131"/>
              <w:wordWrap w:val="0"/>
              <w:adjustRightInd w:val="0"/>
              <w:snapToGrid w:val="0"/>
              <w:jc w:val="center"/>
              <w:rPr>
                <w:snapToGrid w:val="0"/>
                <w:color w:val="auto"/>
                <w:kern w:val="0"/>
                <w:szCs w:val="21"/>
              </w:rPr>
            </w:pPr>
            <w:r>
              <w:rPr>
                <w:snapToGrid w:val="0"/>
                <w:color w:val="auto"/>
                <w:kern w:val="0"/>
                <w:szCs w:val="21"/>
              </w:rPr>
              <w:t>中级职称人员</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基本账户</w:t>
            </w:r>
          </w:p>
          <w:p>
            <w:pPr>
              <w:pStyle w:val="131"/>
              <w:wordWrap w:val="0"/>
              <w:adjustRightInd w:val="0"/>
              <w:snapToGrid w:val="0"/>
              <w:jc w:val="center"/>
              <w:rPr>
                <w:snapToGrid w:val="0"/>
                <w:color w:val="auto"/>
                <w:kern w:val="0"/>
                <w:szCs w:val="21"/>
              </w:rPr>
            </w:pPr>
            <w:r>
              <w:rPr>
                <w:snapToGrid w:val="0"/>
                <w:color w:val="auto"/>
                <w:kern w:val="0"/>
                <w:szCs w:val="21"/>
              </w:rPr>
              <w:t>开户银行</w:t>
            </w:r>
          </w:p>
        </w:tc>
        <w:tc>
          <w:tcPr>
            <w:tcW w:w="2586" w:type="dxa"/>
            <w:gridSpan w:val="2"/>
            <w:vAlign w:val="center"/>
          </w:tcPr>
          <w:p>
            <w:pPr>
              <w:pStyle w:val="131"/>
              <w:wordWrap w:val="0"/>
              <w:adjustRightInd w:val="0"/>
              <w:snapToGrid w:val="0"/>
              <w:jc w:val="center"/>
              <w:rPr>
                <w:snapToGrid w:val="0"/>
                <w:color w:val="auto"/>
                <w:kern w:val="0"/>
                <w:szCs w:val="21"/>
              </w:rPr>
            </w:pPr>
          </w:p>
        </w:tc>
        <w:tc>
          <w:tcPr>
            <w:tcW w:w="1089" w:type="dxa"/>
            <w:gridSpan w:val="2"/>
            <w:vMerge w:val="continue"/>
            <w:vAlign w:val="center"/>
          </w:tcPr>
          <w:p>
            <w:pPr>
              <w:pStyle w:val="131"/>
              <w:wordWrap w:val="0"/>
              <w:adjustRightInd w:val="0"/>
              <w:snapToGrid w:val="0"/>
              <w:jc w:val="center"/>
              <w:rPr>
                <w:snapToGrid w:val="0"/>
                <w:color w:val="auto"/>
                <w:kern w:val="0"/>
                <w:szCs w:val="21"/>
              </w:rPr>
            </w:pPr>
          </w:p>
        </w:tc>
        <w:tc>
          <w:tcPr>
            <w:tcW w:w="1929" w:type="dxa"/>
            <w:gridSpan w:val="3"/>
            <w:vAlign w:val="center"/>
          </w:tcPr>
          <w:p>
            <w:pPr>
              <w:pStyle w:val="131"/>
              <w:wordWrap w:val="0"/>
              <w:adjustRightInd w:val="0"/>
              <w:snapToGrid w:val="0"/>
              <w:jc w:val="center"/>
              <w:rPr>
                <w:snapToGrid w:val="0"/>
                <w:color w:val="auto"/>
                <w:kern w:val="0"/>
                <w:szCs w:val="21"/>
              </w:rPr>
            </w:pPr>
            <w:r>
              <w:rPr>
                <w:snapToGrid w:val="0"/>
                <w:color w:val="auto"/>
                <w:kern w:val="0"/>
                <w:szCs w:val="21"/>
              </w:rPr>
              <w:t>初级职称人员</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基本账户</w:t>
            </w:r>
          </w:p>
          <w:p>
            <w:pPr>
              <w:pStyle w:val="131"/>
              <w:wordWrap w:val="0"/>
              <w:adjustRightInd w:val="0"/>
              <w:snapToGrid w:val="0"/>
              <w:jc w:val="center"/>
              <w:rPr>
                <w:snapToGrid w:val="0"/>
                <w:color w:val="auto"/>
                <w:kern w:val="0"/>
                <w:szCs w:val="21"/>
              </w:rPr>
            </w:pPr>
            <w:r>
              <w:rPr>
                <w:rFonts w:hint="eastAsia"/>
                <w:snapToGrid w:val="0"/>
                <w:color w:val="auto"/>
                <w:kern w:val="0"/>
                <w:szCs w:val="21"/>
              </w:rPr>
              <w:t>银行</w:t>
            </w:r>
            <w:r>
              <w:rPr>
                <w:snapToGrid w:val="0"/>
                <w:color w:val="auto"/>
                <w:kern w:val="0"/>
                <w:szCs w:val="21"/>
              </w:rPr>
              <w:t>账号</w:t>
            </w:r>
          </w:p>
        </w:tc>
        <w:tc>
          <w:tcPr>
            <w:tcW w:w="2586" w:type="dxa"/>
            <w:gridSpan w:val="2"/>
            <w:vAlign w:val="center"/>
          </w:tcPr>
          <w:p>
            <w:pPr>
              <w:pStyle w:val="131"/>
              <w:wordWrap w:val="0"/>
              <w:adjustRightInd w:val="0"/>
              <w:snapToGrid w:val="0"/>
              <w:jc w:val="center"/>
              <w:rPr>
                <w:snapToGrid w:val="0"/>
                <w:color w:val="auto"/>
                <w:kern w:val="0"/>
                <w:szCs w:val="21"/>
              </w:rPr>
            </w:pPr>
          </w:p>
        </w:tc>
        <w:tc>
          <w:tcPr>
            <w:tcW w:w="1089" w:type="dxa"/>
            <w:gridSpan w:val="2"/>
            <w:vMerge w:val="continue"/>
            <w:vAlign w:val="center"/>
          </w:tcPr>
          <w:p>
            <w:pPr>
              <w:pStyle w:val="131"/>
              <w:wordWrap w:val="0"/>
              <w:adjustRightInd w:val="0"/>
              <w:snapToGrid w:val="0"/>
              <w:jc w:val="center"/>
              <w:rPr>
                <w:snapToGrid w:val="0"/>
                <w:color w:val="auto"/>
                <w:kern w:val="0"/>
                <w:szCs w:val="21"/>
              </w:rPr>
            </w:pPr>
          </w:p>
        </w:tc>
        <w:tc>
          <w:tcPr>
            <w:tcW w:w="1929" w:type="dxa"/>
            <w:gridSpan w:val="3"/>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技术员</w:t>
            </w:r>
          </w:p>
        </w:tc>
        <w:tc>
          <w:tcPr>
            <w:tcW w:w="1416"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经营范围</w:t>
            </w:r>
          </w:p>
        </w:tc>
        <w:tc>
          <w:tcPr>
            <w:tcW w:w="7020" w:type="dxa"/>
            <w:gridSpan w:val="8"/>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148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关联企业情况</w:t>
            </w:r>
          </w:p>
        </w:tc>
        <w:tc>
          <w:tcPr>
            <w:tcW w:w="7020" w:type="dxa"/>
            <w:gridSpan w:val="8"/>
            <w:vAlign w:val="center"/>
          </w:tcPr>
          <w:p>
            <w:pPr>
              <w:pStyle w:val="131"/>
              <w:wordWrap w:val="0"/>
              <w:adjustRightInd w:val="0"/>
              <w:snapToGrid w:val="0"/>
              <w:rPr>
                <w:snapToGrid w:val="0"/>
                <w:color w:val="auto"/>
                <w:kern w:val="0"/>
                <w:szCs w:val="21"/>
              </w:rPr>
            </w:pPr>
            <w:r>
              <w:rPr>
                <w:rFonts w:hint="eastAsia"/>
                <w:snapToGrid w:val="0"/>
                <w:color w:val="auto"/>
                <w:kern w:val="0"/>
                <w:szCs w:val="21"/>
              </w:rPr>
              <w:t>包括但不限于与投标人存在以下关系的不同单位：</w:t>
            </w:r>
          </w:p>
          <w:p>
            <w:pPr>
              <w:pStyle w:val="131"/>
              <w:wordWrap w:val="0"/>
              <w:adjustRightInd w:val="0"/>
              <w:snapToGrid w:val="0"/>
              <w:rPr>
                <w:snapToGrid w:val="0"/>
                <w:color w:val="auto"/>
                <w:kern w:val="0"/>
                <w:szCs w:val="21"/>
              </w:rPr>
            </w:pPr>
            <w:r>
              <w:rPr>
                <w:rFonts w:hint="eastAsia"/>
                <w:snapToGrid w:val="0"/>
                <w:color w:val="auto"/>
                <w:kern w:val="0"/>
                <w:szCs w:val="21"/>
              </w:rPr>
              <w:t>1．法定代表人为同一人的。</w:t>
            </w:r>
          </w:p>
          <w:p>
            <w:pPr>
              <w:pStyle w:val="131"/>
              <w:wordWrap w:val="0"/>
              <w:adjustRightInd w:val="0"/>
              <w:snapToGrid w:val="0"/>
              <w:rPr>
                <w:snapToGrid w:val="0"/>
                <w:color w:val="auto"/>
                <w:kern w:val="0"/>
                <w:szCs w:val="21"/>
              </w:rPr>
            </w:pPr>
            <w:r>
              <w:rPr>
                <w:rFonts w:hint="eastAsia"/>
                <w:snapToGrid w:val="0"/>
                <w:color w:val="auto"/>
                <w:kern w:val="0"/>
                <w:szCs w:val="21"/>
              </w:rPr>
              <w:t>2．存在控股、管理关系的。</w:t>
            </w:r>
          </w:p>
          <w:p>
            <w:pPr>
              <w:pStyle w:val="131"/>
              <w:wordWrap w:val="0"/>
              <w:adjustRightInd w:val="0"/>
              <w:snapToGrid w:val="0"/>
              <w:jc w:val="left"/>
              <w:rPr>
                <w:snapToGrid w:val="0"/>
                <w:color w:val="auto"/>
                <w:kern w:val="0"/>
                <w:szCs w:val="21"/>
              </w:rPr>
            </w:pPr>
            <w:r>
              <w:rPr>
                <w:rFonts w:hint="eastAsia"/>
                <w:snapToGrid w:val="0"/>
                <w:color w:val="auto"/>
                <w:kern w:val="0"/>
                <w:szCs w:val="21"/>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485" w:type="dxa"/>
            <w:vAlign w:val="center"/>
          </w:tcPr>
          <w:p>
            <w:pPr>
              <w:pStyle w:val="131"/>
              <w:wordWrap w:val="0"/>
              <w:adjustRightInd w:val="0"/>
              <w:snapToGrid w:val="0"/>
              <w:jc w:val="center"/>
              <w:rPr>
                <w:snapToGrid w:val="0"/>
                <w:color w:val="auto"/>
                <w:kern w:val="0"/>
                <w:szCs w:val="21"/>
              </w:rPr>
            </w:pPr>
            <w:r>
              <w:rPr>
                <w:snapToGrid w:val="0"/>
                <w:color w:val="auto"/>
                <w:kern w:val="0"/>
                <w:szCs w:val="21"/>
              </w:rPr>
              <w:t>备注</w:t>
            </w:r>
          </w:p>
        </w:tc>
        <w:tc>
          <w:tcPr>
            <w:tcW w:w="7020" w:type="dxa"/>
            <w:gridSpan w:val="8"/>
            <w:vAlign w:val="center"/>
          </w:tcPr>
          <w:p>
            <w:pPr>
              <w:pStyle w:val="131"/>
              <w:wordWrap w:val="0"/>
              <w:adjustRightInd w:val="0"/>
              <w:snapToGrid w:val="0"/>
              <w:jc w:val="center"/>
              <w:rPr>
                <w:snapToGrid w:val="0"/>
                <w:color w:val="auto"/>
                <w:kern w:val="0"/>
                <w:szCs w:val="21"/>
              </w:rPr>
            </w:pPr>
          </w:p>
        </w:tc>
      </w:tr>
    </w:tbl>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说明</w:t>
      </w:r>
      <w:r>
        <w:rPr>
          <w:snapToGrid w:val="0"/>
          <w:color w:val="auto"/>
          <w:kern w:val="0"/>
          <w:szCs w:val="21"/>
        </w:rPr>
        <w:t>：</w:t>
      </w:r>
    </w:p>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1．《投标人基本情况表》后应附以下资料：</w:t>
      </w:r>
    </w:p>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（1）企业营业执照、资质证书的副本复印件（或打印件）；</w:t>
      </w:r>
    </w:p>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（2）</w:t>
      </w:r>
      <w:r>
        <w:rPr>
          <w:rFonts w:hint="eastAsia"/>
          <w:snapToGrid w:val="0"/>
          <w:color w:val="auto"/>
          <w:kern w:val="0"/>
        </w:rPr>
        <w:t>“进粤企业和人员诚信信息登记平台”企业信息情况打印页。（适用于省外企业）</w:t>
      </w:r>
      <w:r>
        <w:rPr>
          <w:rFonts w:hint="eastAsia"/>
          <w:snapToGrid w:val="0"/>
          <w:color w:val="auto"/>
          <w:kern w:val="0"/>
          <w:szCs w:val="21"/>
        </w:rPr>
        <w:t>；</w:t>
      </w:r>
    </w:p>
    <w:p>
      <w:pPr>
        <w:pStyle w:val="67"/>
        <w:widowControl w:val="0"/>
        <w:wordWrap w:val="0"/>
        <w:adjustRightInd w:val="0"/>
        <w:snapToGrid w:val="0"/>
        <w:spacing w:line="400" w:lineRule="exact"/>
        <w:jc w:val="center"/>
        <w:rPr>
          <w:rFonts w:ascii="Times New Roman"/>
          <w:snapToGrid w:val="0"/>
          <w:color w:val="auto"/>
          <w:sz w:val="21"/>
          <w:szCs w:val="21"/>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jc w:val="left"/>
        <w:outlineLvl w:val="1"/>
        <w:rPr>
          <w:rFonts w:ascii="Times New Roman"/>
          <w:b/>
          <w:snapToGrid w:val="0"/>
          <w:color w:val="auto"/>
          <w:kern w:val="0"/>
        </w:rPr>
      </w:pPr>
      <w:bookmarkStart w:id="210" w:name="_Toc23857"/>
      <w:r>
        <w:rPr>
          <w:rFonts w:hint="eastAsia" w:ascii="Times New Roman"/>
          <w:b/>
          <w:snapToGrid w:val="0"/>
          <w:color w:val="auto"/>
          <w:kern w:val="0"/>
        </w:rPr>
        <w:t>格式八 总监理工程师任职声明（适用于无任职项目）</w:t>
      </w:r>
      <w:bookmarkEnd w:id="210"/>
    </w:p>
    <w:p>
      <w:pPr>
        <w:wordWrap w:val="0"/>
        <w:adjustRightInd w:val="0"/>
        <w:snapToGrid w:val="0"/>
        <w:spacing w:line="440" w:lineRule="exact"/>
        <w:jc w:val="left"/>
        <w:rPr>
          <w:rFonts w:ascii="Times New Roman"/>
          <w:b/>
          <w:snapToGrid w:val="0"/>
          <w:color w:val="auto"/>
          <w:kern w:val="0"/>
        </w:rPr>
      </w:pPr>
    </w:p>
    <w:p>
      <w:pPr>
        <w:wordWrap w:val="0"/>
        <w:adjustRightInd w:val="0"/>
        <w:snapToGrid w:val="0"/>
        <w:spacing w:before="260" w:after="260" w:line="440" w:lineRule="exact"/>
        <w:jc w:val="center"/>
        <w:rPr>
          <w:rFonts w:ascii="Times New Roman"/>
          <w:snapToGrid w:val="0"/>
          <w:color w:val="auto"/>
          <w:kern w:val="0"/>
          <w:szCs w:val="28"/>
        </w:rPr>
      </w:pPr>
      <w:r>
        <w:rPr>
          <w:rFonts w:hint="eastAsia" w:ascii="Times New Roman"/>
          <w:b/>
          <w:snapToGrid w:val="0"/>
          <w:color w:val="auto"/>
          <w:kern w:val="0"/>
          <w:sz w:val="30"/>
        </w:rPr>
        <w:t>总监理工程师任职声明</w:t>
      </w:r>
    </w:p>
    <w:p>
      <w:pPr>
        <w:wordWrap w:val="0"/>
        <w:adjustRightInd w:val="0"/>
        <w:snapToGrid w:val="0"/>
        <w:spacing w:line="440" w:lineRule="exact"/>
        <w:jc w:val="center"/>
        <w:rPr>
          <w:rFonts w:ascii="Times New Roman"/>
          <w:snapToGrid w:val="0"/>
          <w:color w:val="auto"/>
          <w:kern w:val="0"/>
          <w:szCs w:val="28"/>
        </w:rPr>
      </w:pPr>
    </w:p>
    <w:p>
      <w:pPr>
        <w:wordWrap w:val="0"/>
        <w:adjustRightInd w:val="0"/>
        <w:snapToGrid w:val="0"/>
        <w:spacing w:line="440" w:lineRule="exact"/>
        <w:rPr>
          <w:rFonts w:ascii="Times New Roman"/>
          <w:snapToGrid w:val="0"/>
          <w:color w:val="auto"/>
          <w:kern w:val="0"/>
          <w:szCs w:val="28"/>
        </w:rPr>
      </w:pPr>
      <w:r>
        <w:rPr>
          <w:rFonts w:hint="eastAsia" w:ascii="Times New Roman"/>
          <w:snapToGrid w:val="0"/>
          <w:color w:val="auto"/>
          <w:kern w:val="0"/>
          <w:szCs w:val="28"/>
        </w:rPr>
        <w:t>致：</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（招标人名称）：</w:t>
      </w:r>
    </w:p>
    <w:p>
      <w:pPr>
        <w:wordWrap w:val="0"/>
        <w:adjustRightInd w:val="0"/>
        <w:snapToGrid w:val="0"/>
        <w:spacing w:line="440" w:lineRule="exact"/>
        <w:ind w:firstLine="480" w:firstLineChars="200"/>
        <w:rPr>
          <w:rFonts w:ascii="Times New Roman"/>
          <w:snapToGrid w:val="0"/>
          <w:color w:val="auto"/>
          <w:kern w:val="0"/>
          <w:szCs w:val="28"/>
        </w:rPr>
      </w:pPr>
      <w:r>
        <w:rPr>
          <w:rFonts w:hint="eastAsia" w:ascii="Times New Roman"/>
          <w:snapToGrid w:val="0"/>
          <w:color w:val="auto"/>
          <w:kern w:val="0"/>
          <w:szCs w:val="28"/>
        </w:rPr>
        <w:t>我方在此声明，我方拟派往</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（项目名称）的总监理工程师</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（总监理工程师姓名）现阶段未担任任何在施（包括已中标未开工、已开工未竣工）建设工程项目的总监理工程师。</w:t>
      </w:r>
    </w:p>
    <w:p>
      <w:pPr>
        <w:wordWrap w:val="0"/>
        <w:adjustRightInd w:val="0"/>
        <w:snapToGrid w:val="0"/>
        <w:spacing w:line="440" w:lineRule="exact"/>
        <w:ind w:firstLine="480"/>
        <w:rPr>
          <w:rFonts w:ascii="Times New Roman"/>
          <w:snapToGrid w:val="0"/>
          <w:color w:val="auto"/>
          <w:kern w:val="0"/>
          <w:szCs w:val="28"/>
        </w:rPr>
      </w:pPr>
      <w:r>
        <w:rPr>
          <w:rFonts w:hint="eastAsia" w:ascii="Times New Roman"/>
          <w:snapToGrid w:val="0"/>
          <w:color w:val="auto"/>
          <w:kern w:val="0"/>
          <w:szCs w:val="28"/>
        </w:rPr>
        <w:t>我方保证上述信息的真实和准确，并愿意承担因我方就此弄虚作假所引起的一切法律后果。</w:t>
      </w:r>
    </w:p>
    <w:p>
      <w:pPr>
        <w:wordWrap w:val="0"/>
        <w:adjustRightInd w:val="0"/>
        <w:snapToGrid w:val="0"/>
        <w:spacing w:line="440" w:lineRule="exact"/>
        <w:ind w:firstLine="480"/>
        <w:rPr>
          <w:rFonts w:ascii="Times New Roman"/>
          <w:snapToGrid w:val="0"/>
          <w:color w:val="auto"/>
          <w:kern w:val="0"/>
          <w:szCs w:val="28"/>
        </w:rPr>
      </w:pPr>
      <w:r>
        <w:rPr>
          <w:rFonts w:hint="eastAsia" w:ascii="Times New Roman"/>
          <w:snapToGrid w:val="0"/>
          <w:color w:val="auto"/>
          <w:kern w:val="0"/>
          <w:szCs w:val="28"/>
        </w:rPr>
        <w:t>　　</w:t>
      </w:r>
    </w:p>
    <w:p>
      <w:pPr>
        <w:wordWrap w:val="0"/>
        <w:adjustRightInd w:val="0"/>
        <w:snapToGrid w:val="0"/>
        <w:spacing w:line="440" w:lineRule="exact"/>
        <w:rPr>
          <w:rFonts w:ascii="Times New Roman"/>
          <w:snapToGrid w:val="0"/>
          <w:color w:val="auto"/>
          <w:kern w:val="0"/>
          <w:szCs w:val="28"/>
        </w:rPr>
      </w:pPr>
      <w:r>
        <w:rPr>
          <w:rFonts w:hint="eastAsia" w:ascii="Times New Roman"/>
          <w:snapToGrid w:val="0"/>
          <w:color w:val="auto"/>
          <w:kern w:val="0"/>
          <w:szCs w:val="28"/>
        </w:rPr>
        <w:t>　　特此承诺　　</w:t>
      </w:r>
    </w:p>
    <w:p>
      <w:pPr>
        <w:wordWrap w:val="0"/>
        <w:adjustRightInd w:val="0"/>
        <w:snapToGrid w:val="0"/>
        <w:spacing w:line="440" w:lineRule="exact"/>
        <w:rPr>
          <w:rFonts w:ascii="Times New Roman"/>
          <w:snapToGrid w:val="0"/>
          <w:color w:val="auto"/>
          <w:kern w:val="0"/>
          <w:szCs w:val="28"/>
        </w:rPr>
      </w:pPr>
      <w:r>
        <w:rPr>
          <w:rFonts w:hint="eastAsia" w:ascii="Times New Roman"/>
          <w:snapToGrid w:val="0"/>
          <w:color w:val="auto"/>
          <w:kern w:val="0"/>
          <w:szCs w:val="28"/>
        </w:rPr>
        <w:t>　　</w:t>
      </w:r>
    </w:p>
    <w:p>
      <w:pPr>
        <w:wordWrap w:val="0"/>
        <w:adjustRightInd w:val="0"/>
        <w:snapToGrid w:val="0"/>
        <w:spacing w:line="440" w:lineRule="exact"/>
        <w:rPr>
          <w:rFonts w:ascii="Times New Roman"/>
          <w:snapToGrid w:val="0"/>
          <w:color w:val="auto"/>
          <w:kern w:val="0"/>
          <w:szCs w:val="28"/>
        </w:rPr>
      </w:pPr>
      <w:r>
        <w:rPr>
          <w:rFonts w:hint="eastAsia" w:ascii="Times New Roman"/>
          <w:snapToGrid w:val="0"/>
          <w:color w:val="auto"/>
          <w:kern w:val="0"/>
          <w:szCs w:val="28"/>
        </w:rPr>
        <w:t>　　</w:t>
      </w:r>
    </w:p>
    <w:p>
      <w:pPr>
        <w:wordWrap w:val="0"/>
        <w:adjustRightInd w:val="0"/>
        <w:snapToGrid w:val="0"/>
        <w:spacing w:line="440" w:lineRule="exact"/>
        <w:jc w:val="right"/>
        <w:rPr>
          <w:rFonts w:ascii="Times New Roman"/>
          <w:snapToGrid w:val="0"/>
          <w:color w:val="auto"/>
          <w:kern w:val="0"/>
          <w:szCs w:val="28"/>
        </w:rPr>
      </w:pPr>
      <w:r>
        <w:rPr>
          <w:rFonts w:hint="eastAsia" w:ascii="Times New Roman"/>
          <w:snapToGrid w:val="0"/>
          <w:color w:val="auto"/>
          <w:kern w:val="0"/>
          <w:szCs w:val="28"/>
        </w:rPr>
        <w:t>投标人：</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（盖单位章）</w:t>
      </w:r>
    </w:p>
    <w:p>
      <w:pPr>
        <w:wordWrap w:val="0"/>
        <w:adjustRightInd w:val="0"/>
        <w:snapToGrid w:val="0"/>
        <w:spacing w:line="440" w:lineRule="exact"/>
        <w:jc w:val="right"/>
        <w:rPr>
          <w:rFonts w:ascii="Times New Roman"/>
          <w:snapToGrid w:val="0"/>
          <w:color w:val="auto"/>
          <w:kern w:val="0"/>
          <w:szCs w:val="28"/>
        </w:rPr>
      </w:pPr>
    </w:p>
    <w:p>
      <w:pPr>
        <w:wordWrap w:val="0"/>
        <w:adjustRightInd w:val="0"/>
        <w:snapToGrid w:val="0"/>
        <w:spacing w:line="440" w:lineRule="exact"/>
        <w:jc w:val="right"/>
        <w:rPr>
          <w:rFonts w:ascii="Times New Roman"/>
          <w:snapToGrid w:val="0"/>
          <w:color w:val="auto"/>
          <w:kern w:val="0"/>
          <w:szCs w:val="28"/>
        </w:rPr>
      </w:pPr>
    </w:p>
    <w:p>
      <w:pPr>
        <w:wordWrap w:val="0"/>
        <w:adjustRightInd w:val="0"/>
        <w:snapToGrid w:val="0"/>
        <w:spacing w:line="440" w:lineRule="exact"/>
        <w:jc w:val="right"/>
        <w:rPr>
          <w:rFonts w:ascii="Times New Roman"/>
          <w:snapToGrid w:val="0"/>
          <w:color w:val="auto"/>
          <w:kern w:val="0"/>
          <w:szCs w:val="28"/>
        </w:rPr>
      </w:pPr>
      <w:r>
        <w:rPr>
          <w:rFonts w:hint="eastAsia" w:ascii="Times New Roman"/>
          <w:snapToGrid w:val="0"/>
          <w:color w:val="auto"/>
          <w:kern w:val="0"/>
          <w:szCs w:val="28"/>
        </w:rPr>
        <w:t>法定代表人或其委托代理人：</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（签字或盖章）</w:t>
      </w:r>
    </w:p>
    <w:p>
      <w:pPr>
        <w:wordWrap w:val="0"/>
        <w:adjustRightInd w:val="0"/>
        <w:snapToGrid w:val="0"/>
        <w:spacing w:line="440" w:lineRule="exact"/>
        <w:jc w:val="right"/>
        <w:rPr>
          <w:rFonts w:ascii="Times New Roman"/>
          <w:snapToGrid w:val="0"/>
          <w:color w:val="auto"/>
          <w:kern w:val="0"/>
          <w:szCs w:val="28"/>
        </w:rPr>
      </w:pPr>
    </w:p>
    <w:p>
      <w:pPr>
        <w:wordWrap w:val="0"/>
        <w:adjustRightInd w:val="0"/>
        <w:snapToGrid w:val="0"/>
        <w:spacing w:line="440" w:lineRule="exact"/>
        <w:jc w:val="center"/>
        <w:rPr>
          <w:rFonts w:ascii="Times New Roman"/>
          <w:snapToGrid w:val="0"/>
          <w:color w:val="auto"/>
          <w:kern w:val="0"/>
          <w:szCs w:val="28"/>
        </w:rPr>
      </w:pPr>
      <w:r>
        <w:rPr>
          <w:rFonts w:hint="eastAsia" w:ascii="Times New Roman"/>
          <w:snapToGrid w:val="0"/>
          <w:color w:val="auto"/>
          <w:kern w:val="0"/>
          <w:szCs w:val="28"/>
        </w:rPr>
        <w:t xml:space="preserve">                            </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年</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月</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日</w:t>
      </w:r>
    </w:p>
    <w:p>
      <w:pPr>
        <w:wordWrap w:val="0"/>
        <w:adjustRightInd w:val="0"/>
        <w:snapToGrid w:val="0"/>
        <w:spacing w:line="400" w:lineRule="exact"/>
        <w:ind w:firstLine="420"/>
        <w:rPr>
          <w:rFonts w:ascii="Times New Roman"/>
          <w:snapToGrid w:val="0"/>
          <w:color w:val="auto"/>
          <w:kern w:val="0"/>
          <w:sz w:val="21"/>
          <w:szCs w:val="28"/>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jc w:val="left"/>
        <w:outlineLvl w:val="1"/>
        <w:rPr>
          <w:rFonts w:ascii="Times New Roman"/>
          <w:b/>
          <w:snapToGrid w:val="0"/>
          <w:color w:val="auto"/>
          <w:kern w:val="0"/>
        </w:rPr>
      </w:pPr>
      <w:bookmarkStart w:id="211" w:name="_Toc12892"/>
      <w:r>
        <w:rPr>
          <w:rFonts w:hint="eastAsia" w:ascii="Times New Roman"/>
          <w:b/>
          <w:snapToGrid w:val="0"/>
          <w:color w:val="auto"/>
          <w:kern w:val="0"/>
        </w:rPr>
        <w:t>格式九 总监理工程师任职声明（适用于有任职项目）</w:t>
      </w:r>
      <w:bookmarkEnd w:id="211"/>
    </w:p>
    <w:p>
      <w:pPr>
        <w:wordWrap w:val="0"/>
        <w:adjustRightInd w:val="0"/>
        <w:snapToGrid w:val="0"/>
        <w:spacing w:line="440" w:lineRule="exact"/>
        <w:jc w:val="left"/>
        <w:rPr>
          <w:rFonts w:ascii="Times New Roman"/>
          <w:b/>
          <w:snapToGrid w:val="0"/>
          <w:color w:val="auto"/>
          <w:kern w:val="0"/>
        </w:rPr>
      </w:pPr>
    </w:p>
    <w:p>
      <w:pPr>
        <w:wordWrap w:val="0"/>
        <w:adjustRightInd w:val="0"/>
        <w:snapToGrid w:val="0"/>
        <w:spacing w:before="260" w:after="260" w:line="440" w:lineRule="exact"/>
        <w:jc w:val="center"/>
        <w:rPr>
          <w:rFonts w:ascii="Times New Roman"/>
          <w:snapToGrid w:val="0"/>
          <w:color w:val="auto"/>
          <w:kern w:val="0"/>
          <w:szCs w:val="28"/>
        </w:rPr>
      </w:pPr>
      <w:r>
        <w:rPr>
          <w:rFonts w:hint="eastAsia" w:ascii="Times New Roman"/>
          <w:b/>
          <w:snapToGrid w:val="0"/>
          <w:color w:val="auto"/>
          <w:kern w:val="0"/>
          <w:sz w:val="30"/>
        </w:rPr>
        <w:t>总监理工程师任职声明</w:t>
      </w:r>
    </w:p>
    <w:p>
      <w:pPr>
        <w:wordWrap w:val="0"/>
        <w:adjustRightInd w:val="0"/>
        <w:snapToGrid w:val="0"/>
        <w:spacing w:line="440" w:lineRule="exact"/>
        <w:jc w:val="center"/>
        <w:rPr>
          <w:rFonts w:ascii="Times New Roman"/>
          <w:snapToGrid w:val="0"/>
          <w:color w:val="auto"/>
          <w:kern w:val="0"/>
          <w:szCs w:val="28"/>
        </w:rPr>
      </w:pPr>
    </w:p>
    <w:p>
      <w:pPr>
        <w:wordWrap w:val="0"/>
        <w:adjustRightInd w:val="0"/>
        <w:snapToGrid w:val="0"/>
        <w:spacing w:line="440" w:lineRule="exact"/>
        <w:rPr>
          <w:rFonts w:ascii="Times New Roman"/>
          <w:snapToGrid w:val="0"/>
          <w:color w:val="auto"/>
          <w:kern w:val="0"/>
          <w:szCs w:val="28"/>
        </w:rPr>
      </w:pPr>
      <w:r>
        <w:rPr>
          <w:rFonts w:hint="eastAsia" w:ascii="Times New Roman"/>
          <w:snapToGrid w:val="0"/>
          <w:color w:val="auto"/>
          <w:kern w:val="0"/>
          <w:szCs w:val="28"/>
        </w:rPr>
        <w:t>致：</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（招标人名称）：</w:t>
      </w:r>
    </w:p>
    <w:p>
      <w:pPr>
        <w:wordWrap w:val="0"/>
        <w:adjustRightInd w:val="0"/>
        <w:snapToGrid w:val="0"/>
        <w:spacing w:line="440" w:lineRule="exact"/>
        <w:ind w:firstLine="480" w:firstLineChars="200"/>
        <w:rPr>
          <w:rFonts w:ascii="Times New Roman"/>
          <w:snapToGrid w:val="0"/>
          <w:color w:val="auto"/>
          <w:kern w:val="0"/>
          <w:szCs w:val="28"/>
        </w:rPr>
      </w:pPr>
      <w:r>
        <w:rPr>
          <w:rFonts w:hint="eastAsia" w:ascii="Times New Roman"/>
          <w:snapToGrid w:val="0"/>
          <w:color w:val="auto"/>
          <w:kern w:val="0"/>
          <w:szCs w:val="28"/>
        </w:rPr>
        <w:t>我方在此声明，我方拟派往</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（项目名称）的总监理工程师</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（总监理工程师姓名）现阶段正在担任</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个在施（包括已中标未开工、已开工未竣工）建设工程项目的总监理工程师，具体情况详见《总监理工程师任职项目情况表》。</w:t>
      </w:r>
    </w:p>
    <w:p>
      <w:pPr>
        <w:wordWrap w:val="0"/>
        <w:adjustRightInd w:val="0"/>
        <w:snapToGrid w:val="0"/>
        <w:spacing w:line="440" w:lineRule="exact"/>
        <w:ind w:firstLine="480"/>
        <w:rPr>
          <w:rFonts w:ascii="Times New Roman"/>
          <w:snapToGrid w:val="0"/>
          <w:color w:val="auto"/>
          <w:kern w:val="0"/>
          <w:szCs w:val="28"/>
        </w:rPr>
      </w:pPr>
      <w:r>
        <w:rPr>
          <w:rFonts w:hint="eastAsia" w:ascii="Times New Roman"/>
          <w:snapToGrid w:val="0"/>
          <w:color w:val="auto"/>
          <w:kern w:val="0"/>
          <w:szCs w:val="28"/>
        </w:rPr>
        <w:t>我方保证上述信息的真实和准确，并愿意承担因我方就此弄虚作假所引起的一切法律后果。</w:t>
      </w:r>
    </w:p>
    <w:p>
      <w:pPr>
        <w:wordWrap w:val="0"/>
        <w:adjustRightInd w:val="0"/>
        <w:snapToGrid w:val="0"/>
        <w:spacing w:line="440" w:lineRule="exact"/>
        <w:ind w:firstLine="480"/>
        <w:rPr>
          <w:rFonts w:ascii="Times New Roman"/>
          <w:snapToGrid w:val="0"/>
          <w:color w:val="auto"/>
          <w:kern w:val="0"/>
          <w:szCs w:val="28"/>
        </w:rPr>
      </w:pPr>
      <w:r>
        <w:rPr>
          <w:rFonts w:hint="eastAsia" w:ascii="Times New Roman"/>
          <w:snapToGrid w:val="0"/>
          <w:color w:val="auto"/>
          <w:kern w:val="0"/>
          <w:szCs w:val="28"/>
        </w:rPr>
        <w:t>　　</w:t>
      </w:r>
    </w:p>
    <w:p>
      <w:pPr>
        <w:wordWrap w:val="0"/>
        <w:adjustRightInd w:val="0"/>
        <w:snapToGrid w:val="0"/>
        <w:spacing w:line="440" w:lineRule="exact"/>
        <w:ind w:firstLine="480"/>
        <w:rPr>
          <w:rFonts w:ascii="Times New Roman"/>
          <w:snapToGrid w:val="0"/>
          <w:color w:val="auto"/>
          <w:kern w:val="0"/>
          <w:szCs w:val="28"/>
        </w:rPr>
      </w:pPr>
      <w:r>
        <w:rPr>
          <w:rFonts w:hint="eastAsia" w:ascii="Times New Roman"/>
          <w:snapToGrid w:val="0"/>
          <w:color w:val="auto"/>
          <w:kern w:val="0"/>
          <w:szCs w:val="28"/>
        </w:rPr>
        <w:t>特此承诺</w:t>
      </w:r>
    </w:p>
    <w:p>
      <w:pPr>
        <w:wordWrap w:val="0"/>
        <w:adjustRightInd w:val="0"/>
        <w:snapToGrid w:val="0"/>
        <w:spacing w:line="440" w:lineRule="exact"/>
        <w:ind w:firstLine="480"/>
        <w:rPr>
          <w:rFonts w:ascii="Times New Roman"/>
          <w:snapToGrid w:val="0"/>
          <w:color w:val="auto"/>
          <w:kern w:val="0"/>
          <w:szCs w:val="28"/>
        </w:rPr>
      </w:pPr>
    </w:p>
    <w:p>
      <w:pPr>
        <w:wordWrap w:val="0"/>
        <w:adjustRightInd w:val="0"/>
        <w:snapToGrid w:val="0"/>
        <w:spacing w:line="440" w:lineRule="exact"/>
        <w:rPr>
          <w:rFonts w:ascii="Times New Roman"/>
          <w:snapToGrid w:val="0"/>
          <w:color w:val="auto"/>
          <w:kern w:val="0"/>
          <w:szCs w:val="28"/>
        </w:rPr>
      </w:pPr>
      <w:r>
        <w:rPr>
          <w:rFonts w:hint="eastAsia" w:ascii="Times New Roman"/>
          <w:snapToGrid w:val="0"/>
          <w:color w:val="auto"/>
          <w:kern w:val="0"/>
          <w:szCs w:val="28"/>
        </w:rPr>
        <w:t>　　</w:t>
      </w:r>
    </w:p>
    <w:p>
      <w:pPr>
        <w:wordWrap w:val="0"/>
        <w:adjustRightInd w:val="0"/>
        <w:snapToGrid w:val="0"/>
        <w:spacing w:line="440" w:lineRule="exact"/>
        <w:jc w:val="right"/>
        <w:rPr>
          <w:rFonts w:ascii="Times New Roman"/>
          <w:snapToGrid w:val="0"/>
          <w:color w:val="auto"/>
          <w:kern w:val="0"/>
          <w:szCs w:val="28"/>
        </w:rPr>
      </w:pPr>
      <w:r>
        <w:rPr>
          <w:rFonts w:hint="eastAsia" w:ascii="Times New Roman"/>
          <w:snapToGrid w:val="0"/>
          <w:color w:val="auto"/>
          <w:kern w:val="0"/>
          <w:szCs w:val="28"/>
        </w:rPr>
        <w:t>投标人：</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（盖单位章）</w:t>
      </w:r>
    </w:p>
    <w:p>
      <w:pPr>
        <w:wordWrap w:val="0"/>
        <w:adjustRightInd w:val="0"/>
        <w:snapToGrid w:val="0"/>
        <w:spacing w:line="440" w:lineRule="exact"/>
        <w:jc w:val="right"/>
        <w:rPr>
          <w:rFonts w:ascii="Times New Roman"/>
          <w:snapToGrid w:val="0"/>
          <w:color w:val="auto"/>
          <w:kern w:val="0"/>
          <w:szCs w:val="28"/>
        </w:rPr>
      </w:pPr>
    </w:p>
    <w:p>
      <w:pPr>
        <w:wordWrap w:val="0"/>
        <w:adjustRightInd w:val="0"/>
        <w:snapToGrid w:val="0"/>
        <w:spacing w:line="440" w:lineRule="exact"/>
        <w:jc w:val="right"/>
        <w:rPr>
          <w:rFonts w:ascii="Times New Roman"/>
          <w:snapToGrid w:val="0"/>
          <w:color w:val="auto"/>
          <w:kern w:val="0"/>
          <w:szCs w:val="28"/>
        </w:rPr>
      </w:pPr>
    </w:p>
    <w:p>
      <w:pPr>
        <w:wordWrap w:val="0"/>
        <w:adjustRightInd w:val="0"/>
        <w:snapToGrid w:val="0"/>
        <w:spacing w:line="440" w:lineRule="exact"/>
        <w:jc w:val="right"/>
        <w:rPr>
          <w:rFonts w:ascii="Times New Roman"/>
          <w:snapToGrid w:val="0"/>
          <w:color w:val="auto"/>
          <w:kern w:val="0"/>
          <w:szCs w:val="28"/>
        </w:rPr>
      </w:pPr>
      <w:r>
        <w:rPr>
          <w:rFonts w:hint="eastAsia" w:ascii="Times New Roman"/>
          <w:snapToGrid w:val="0"/>
          <w:color w:val="auto"/>
          <w:kern w:val="0"/>
          <w:szCs w:val="28"/>
        </w:rPr>
        <w:t>法定代表人或其委托代理人：</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（签字或盖章）</w:t>
      </w:r>
    </w:p>
    <w:p>
      <w:pPr>
        <w:wordWrap w:val="0"/>
        <w:adjustRightInd w:val="0"/>
        <w:snapToGrid w:val="0"/>
        <w:spacing w:line="440" w:lineRule="exact"/>
        <w:jc w:val="right"/>
        <w:rPr>
          <w:rFonts w:ascii="Times New Roman"/>
          <w:snapToGrid w:val="0"/>
          <w:color w:val="auto"/>
          <w:kern w:val="0"/>
          <w:szCs w:val="28"/>
        </w:rPr>
      </w:pPr>
    </w:p>
    <w:p>
      <w:pPr>
        <w:wordWrap w:val="0"/>
        <w:adjustRightInd w:val="0"/>
        <w:snapToGrid w:val="0"/>
        <w:spacing w:line="440" w:lineRule="exact"/>
        <w:jc w:val="center"/>
        <w:rPr>
          <w:rFonts w:ascii="Times New Roman"/>
          <w:snapToGrid w:val="0"/>
          <w:color w:val="auto"/>
          <w:kern w:val="0"/>
          <w:szCs w:val="28"/>
        </w:rPr>
      </w:pPr>
      <w:r>
        <w:rPr>
          <w:rFonts w:hint="eastAsia" w:ascii="Times New Roman"/>
          <w:snapToGrid w:val="0"/>
          <w:color w:val="auto"/>
          <w:kern w:val="0"/>
          <w:szCs w:val="28"/>
        </w:rPr>
        <w:t xml:space="preserve">                            </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年</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月</w:t>
      </w:r>
      <w:r>
        <w:rPr>
          <w:rFonts w:hint="eastAsia" w:ascii="Times New Roman"/>
          <w:snapToGrid w:val="0"/>
          <w:color w:val="auto"/>
          <w:kern w:val="0"/>
          <w:szCs w:val="28"/>
          <w:u w:val="single"/>
        </w:rPr>
        <w:t xml:space="preserve">        </w:t>
      </w:r>
      <w:r>
        <w:rPr>
          <w:rFonts w:hint="eastAsia" w:ascii="Times New Roman"/>
          <w:snapToGrid w:val="0"/>
          <w:color w:val="auto"/>
          <w:kern w:val="0"/>
          <w:szCs w:val="28"/>
        </w:rPr>
        <w:t>日</w:t>
      </w:r>
    </w:p>
    <w:p>
      <w:pPr>
        <w:wordWrap w:val="0"/>
        <w:adjustRightInd w:val="0"/>
        <w:snapToGrid w:val="0"/>
        <w:spacing w:line="440" w:lineRule="exact"/>
        <w:jc w:val="center"/>
        <w:rPr>
          <w:rFonts w:ascii="Times New Roman"/>
          <w:snapToGrid w:val="0"/>
          <w:color w:val="auto"/>
          <w:kern w:val="0"/>
          <w:szCs w:val="28"/>
        </w:rPr>
      </w:pPr>
    </w:p>
    <w:p>
      <w:pPr>
        <w:wordWrap w:val="0"/>
        <w:adjustRightInd w:val="0"/>
        <w:snapToGrid w:val="0"/>
        <w:spacing w:line="400" w:lineRule="exact"/>
        <w:ind w:firstLine="420"/>
        <w:rPr>
          <w:rFonts w:ascii="Times New Roman"/>
          <w:snapToGrid w:val="0"/>
          <w:color w:val="auto"/>
          <w:kern w:val="0"/>
          <w:sz w:val="21"/>
          <w:szCs w:val="28"/>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outlineLvl w:val="1"/>
        <w:rPr>
          <w:rFonts w:ascii="Times New Roman"/>
          <w:b/>
          <w:bCs/>
          <w:snapToGrid w:val="0"/>
          <w:color w:val="auto"/>
          <w:kern w:val="0"/>
          <w:szCs w:val="24"/>
        </w:rPr>
      </w:pPr>
      <w:bookmarkStart w:id="212" w:name="_Toc23719"/>
      <w:r>
        <w:rPr>
          <w:rFonts w:hint="eastAsia" w:ascii="Times New Roman"/>
          <w:b/>
          <w:bCs/>
          <w:snapToGrid w:val="0"/>
          <w:color w:val="auto"/>
          <w:kern w:val="0"/>
          <w:szCs w:val="24"/>
        </w:rPr>
        <w:t>格式十 总监理工程师任职项目情况表</w:t>
      </w:r>
      <w:bookmarkEnd w:id="212"/>
    </w:p>
    <w:p>
      <w:pPr>
        <w:wordWrap w:val="0"/>
        <w:adjustRightInd w:val="0"/>
        <w:snapToGrid w:val="0"/>
        <w:spacing w:line="440" w:lineRule="exact"/>
        <w:rPr>
          <w:rFonts w:ascii="Times New Roman"/>
          <w:b/>
          <w:bCs/>
          <w:snapToGrid w:val="0"/>
          <w:color w:val="auto"/>
          <w:kern w:val="0"/>
          <w:szCs w:val="24"/>
        </w:rPr>
      </w:pPr>
    </w:p>
    <w:p>
      <w:pPr>
        <w:pStyle w:val="67"/>
        <w:widowControl w:val="0"/>
        <w:wordWrap w:val="0"/>
        <w:adjustRightInd w:val="0"/>
        <w:snapToGrid w:val="0"/>
        <w:spacing w:before="260" w:after="260" w:line="400" w:lineRule="exact"/>
        <w:ind w:firstLine="0"/>
        <w:jc w:val="center"/>
        <w:rPr>
          <w:rFonts w:ascii="Times New Roman" w:eastAsia="黑体"/>
          <w:snapToGrid w:val="0"/>
          <w:color w:val="auto"/>
          <w:sz w:val="24"/>
        </w:rPr>
      </w:pPr>
      <w:r>
        <w:rPr>
          <w:rFonts w:hint="eastAsia" w:ascii="Times New Roman"/>
          <w:b/>
          <w:snapToGrid w:val="0"/>
          <w:color w:val="auto"/>
          <w:sz w:val="30"/>
        </w:rPr>
        <w:t xml:space="preserve"> 总监理工程师任职项目情况表（）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项目</w:t>
            </w:r>
            <w:r>
              <w:rPr>
                <w:snapToGrid w:val="0"/>
                <w:color w:val="auto"/>
                <w:kern w:val="0"/>
                <w:szCs w:val="21"/>
              </w:rPr>
              <w:t>名称</w:t>
            </w:r>
          </w:p>
        </w:tc>
        <w:tc>
          <w:tcPr>
            <w:tcW w:w="2771" w:type="dxa"/>
            <w:vAlign w:val="center"/>
          </w:tcPr>
          <w:p>
            <w:pPr>
              <w:pStyle w:val="131"/>
              <w:wordWrap w:val="0"/>
              <w:adjustRightInd w:val="0"/>
              <w:snapToGrid w:val="0"/>
              <w:jc w:val="center"/>
              <w:rPr>
                <w:snapToGrid w:val="0"/>
                <w:color w:val="auto"/>
                <w:kern w:val="0"/>
                <w:szCs w:val="21"/>
              </w:rPr>
            </w:pPr>
          </w:p>
        </w:tc>
        <w:tc>
          <w:tcPr>
            <w:tcW w:w="163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项目所在地</w:t>
            </w:r>
          </w:p>
        </w:tc>
        <w:tc>
          <w:tcPr>
            <w:tcW w:w="2594"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委托人名称</w:t>
            </w:r>
          </w:p>
        </w:tc>
        <w:tc>
          <w:tcPr>
            <w:tcW w:w="2771" w:type="dxa"/>
            <w:vAlign w:val="center"/>
          </w:tcPr>
          <w:p>
            <w:pPr>
              <w:pStyle w:val="131"/>
              <w:wordWrap w:val="0"/>
              <w:adjustRightInd w:val="0"/>
              <w:snapToGrid w:val="0"/>
              <w:jc w:val="center"/>
              <w:rPr>
                <w:snapToGrid w:val="0"/>
                <w:color w:val="auto"/>
                <w:kern w:val="0"/>
                <w:szCs w:val="21"/>
              </w:rPr>
            </w:pPr>
          </w:p>
        </w:tc>
        <w:tc>
          <w:tcPr>
            <w:tcW w:w="163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委托人地址</w:t>
            </w:r>
          </w:p>
        </w:tc>
        <w:tc>
          <w:tcPr>
            <w:tcW w:w="2594"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委托人电话</w:t>
            </w:r>
          </w:p>
        </w:tc>
        <w:tc>
          <w:tcPr>
            <w:tcW w:w="2771" w:type="dxa"/>
            <w:vAlign w:val="center"/>
          </w:tcPr>
          <w:p>
            <w:pPr>
              <w:pStyle w:val="131"/>
              <w:wordWrap w:val="0"/>
              <w:adjustRightInd w:val="0"/>
              <w:snapToGrid w:val="0"/>
              <w:jc w:val="center"/>
              <w:rPr>
                <w:snapToGrid w:val="0"/>
                <w:color w:val="auto"/>
                <w:kern w:val="0"/>
                <w:szCs w:val="21"/>
              </w:rPr>
            </w:pPr>
          </w:p>
        </w:tc>
        <w:tc>
          <w:tcPr>
            <w:tcW w:w="163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总监理工程师</w:t>
            </w:r>
          </w:p>
        </w:tc>
        <w:tc>
          <w:tcPr>
            <w:tcW w:w="2594"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监理服务期限</w:t>
            </w:r>
          </w:p>
        </w:tc>
        <w:tc>
          <w:tcPr>
            <w:tcW w:w="2771" w:type="dxa"/>
            <w:vAlign w:val="center"/>
          </w:tcPr>
          <w:p>
            <w:pPr>
              <w:pStyle w:val="131"/>
              <w:wordWrap w:val="0"/>
              <w:adjustRightInd w:val="0"/>
              <w:snapToGrid w:val="0"/>
              <w:jc w:val="center"/>
              <w:rPr>
                <w:snapToGrid w:val="0"/>
                <w:color w:val="auto"/>
                <w:kern w:val="0"/>
                <w:szCs w:val="21"/>
              </w:rPr>
            </w:pPr>
          </w:p>
        </w:tc>
        <w:tc>
          <w:tcPr>
            <w:tcW w:w="163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监理内容</w:t>
            </w:r>
          </w:p>
        </w:tc>
        <w:tc>
          <w:tcPr>
            <w:tcW w:w="2594" w:type="dxa"/>
            <w:vAlign w:val="center"/>
          </w:tcPr>
          <w:p>
            <w:pPr>
              <w:pStyle w:val="131"/>
              <w:wordWrap w:val="0"/>
              <w:adjustRightInd w:val="0"/>
              <w:snapToGrid w:val="0"/>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项目描述</w:t>
            </w:r>
          </w:p>
        </w:tc>
        <w:tc>
          <w:tcPr>
            <w:tcW w:w="7000" w:type="dxa"/>
            <w:gridSpan w:val="3"/>
            <w:vAlign w:val="center"/>
          </w:tcPr>
          <w:p>
            <w:pPr>
              <w:pStyle w:val="131"/>
              <w:wordWrap w:val="0"/>
              <w:adjustRightInd w:val="0"/>
              <w:snapToGrid w:val="0"/>
              <w:jc w:val="left"/>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Align w:val="center"/>
          </w:tcPr>
          <w:p>
            <w:pPr>
              <w:pStyle w:val="131"/>
              <w:wordWrap w:val="0"/>
              <w:adjustRightInd w:val="0"/>
              <w:snapToGrid w:val="0"/>
              <w:jc w:val="center"/>
              <w:rPr>
                <w:snapToGrid w:val="0"/>
                <w:color w:val="auto"/>
                <w:kern w:val="0"/>
                <w:szCs w:val="21"/>
              </w:rPr>
            </w:pPr>
            <w:r>
              <w:rPr>
                <w:rFonts w:hint="eastAsia"/>
                <w:snapToGrid w:val="0"/>
                <w:color w:val="auto"/>
                <w:kern w:val="0"/>
                <w:szCs w:val="21"/>
              </w:rPr>
              <w:t>委托人声明</w:t>
            </w:r>
          </w:p>
        </w:tc>
        <w:tc>
          <w:tcPr>
            <w:tcW w:w="7000" w:type="dxa"/>
            <w:gridSpan w:val="3"/>
            <w:vAlign w:val="center"/>
          </w:tcPr>
          <w:p>
            <w:pPr>
              <w:pStyle w:val="131"/>
              <w:adjustRightInd w:val="0"/>
              <w:snapToGrid w:val="0"/>
              <w:spacing w:line="360" w:lineRule="auto"/>
              <w:rPr>
                <w:snapToGrid w:val="0"/>
                <w:color w:val="auto"/>
                <w:kern w:val="0"/>
                <w:szCs w:val="21"/>
              </w:rPr>
            </w:pPr>
          </w:p>
          <w:p>
            <w:pPr>
              <w:pStyle w:val="131"/>
              <w:adjustRightInd w:val="0"/>
              <w:snapToGrid w:val="0"/>
              <w:spacing w:line="360" w:lineRule="auto"/>
              <w:rPr>
                <w:snapToGrid w:val="0"/>
                <w:color w:val="auto"/>
                <w:kern w:val="0"/>
                <w:szCs w:val="21"/>
              </w:rPr>
            </w:pPr>
            <w:r>
              <w:rPr>
                <w:rFonts w:hint="eastAsia"/>
                <w:snapToGrid w:val="0"/>
                <w:color w:val="auto"/>
                <w:kern w:val="0"/>
                <w:szCs w:val="21"/>
              </w:rPr>
              <w:t>致：</w:t>
            </w:r>
            <w:r>
              <w:rPr>
                <w:rFonts w:hint="eastAsia"/>
                <w:snapToGrid w:val="0"/>
                <w:color w:val="auto"/>
                <w:kern w:val="0"/>
                <w:szCs w:val="21"/>
                <w:u w:val="single"/>
              </w:rPr>
              <w:t>（本招标项目招标人名称）</w:t>
            </w:r>
          </w:p>
          <w:p>
            <w:pPr>
              <w:pStyle w:val="131"/>
              <w:adjustRightInd w:val="0"/>
              <w:snapToGrid w:val="0"/>
              <w:spacing w:line="360" w:lineRule="auto"/>
              <w:rPr>
                <w:snapToGrid w:val="0"/>
                <w:color w:val="auto"/>
                <w:kern w:val="0"/>
                <w:szCs w:val="21"/>
              </w:rPr>
            </w:pPr>
            <w:r>
              <w:rPr>
                <w:rFonts w:hint="eastAsia"/>
                <w:snapToGrid w:val="0"/>
                <w:color w:val="auto"/>
                <w:kern w:val="0"/>
                <w:szCs w:val="21"/>
              </w:rPr>
              <w:t xml:space="preserve">    我方在此声明：</w:t>
            </w:r>
          </w:p>
          <w:p>
            <w:pPr>
              <w:pStyle w:val="131"/>
              <w:adjustRightInd w:val="0"/>
              <w:snapToGrid w:val="0"/>
              <w:spacing w:line="360" w:lineRule="auto"/>
              <w:rPr>
                <w:snapToGrid w:val="0"/>
                <w:color w:val="auto"/>
                <w:kern w:val="0"/>
                <w:szCs w:val="21"/>
              </w:rPr>
            </w:pPr>
            <w:r>
              <w:rPr>
                <w:rFonts w:hint="eastAsia"/>
                <w:snapToGrid w:val="0"/>
                <w:color w:val="auto"/>
                <w:kern w:val="0"/>
                <w:szCs w:val="21"/>
              </w:rPr>
              <w:t xml:space="preserve">    一、在</w:t>
            </w:r>
            <w:r>
              <w:rPr>
                <w:rFonts w:hint="eastAsia"/>
                <w:snapToGrid w:val="0"/>
                <w:color w:val="auto"/>
                <w:kern w:val="0"/>
                <w:szCs w:val="21"/>
                <w:u w:val="single"/>
              </w:rPr>
              <w:t xml:space="preserve"> （拟派总监姓名） </w:t>
            </w:r>
            <w:r>
              <w:rPr>
                <w:rFonts w:hint="eastAsia"/>
                <w:snapToGrid w:val="0"/>
                <w:color w:val="auto"/>
                <w:kern w:val="0"/>
                <w:szCs w:val="21"/>
              </w:rPr>
              <w:t>同志任我方在施项目总监理工程师期间，如果</w:t>
            </w:r>
            <w:r>
              <w:rPr>
                <w:rFonts w:hint="eastAsia"/>
                <w:snapToGrid w:val="0"/>
                <w:color w:val="auto"/>
                <w:kern w:val="0"/>
                <w:szCs w:val="21"/>
                <w:u w:val="single"/>
              </w:rPr>
              <w:t xml:space="preserve"> （投标人名称） </w:t>
            </w:r>
            <w:r>
              <w:rPr>
                <w:rFonts w:hint="eastAsia"/>
                <w:snapToGrid w:val="0"/>
                <w:color w:val="auto"/>
                <w:kern w:val="0"/>
                <w:szCs w:val="21"/>
              </w:rPr>
              <w:t>中标你方招标项目监理业务，在</w:t>
            </w:r>
            <w:r>
              <w:rPr>
                <w:rFonts w:hint="eastAsia"/>
                <w:snapToGrid w:val="0"/>
                <w:color w:val="auto"/>
                <w:kern w:val="0"/>
                <w:szCs w:val="21"/>
                <w:u w:val="single"/>
              </w:rPr>
              <w:t xml:space="preserve"> （拟派总监姓名） </w:t>
            </w:r>
            <w:r>
              <w:rPr>
                <w:rFonts w:hint="eastAsia"/>
                <w:snapToGrid w:val="0"/>
                <w:color w:val="auto"/>
                <w:kern w:val="0"/>
                <w:szCs w:val="21"/>
              </w:rPr>
              <w:t>同志目前担任总监理工程师职务的项目总数不超过两个（含我方在施项目）的前提下，我方同意其同时担任你方招标项目的总监理工程师；如果未中标，以上声明自动失效。</w:t>
            </w:r>
          </w:p>
          <w:p>
            <w:pPr>
              <w:pStyle w:val="131"/>
              <w:adjustRightInd w:val="0"/>
              <w:snapToGrid w:val="0"/>
              <w:spacing w:line="360" w:lineRule="auto"/>
              <w:rPr>
                <w:snapToGrid w:val="0"/>
                <w:color w:val="auto"/>
                <w:kern w:val="0"/>
                <w:szCs w:val="21"/>
              </w:rPr>
            </w:pPr>
            <w:r>
              <w:rPr>
                <w:rFonts w:hint="eastAsia"/>
                <w:snapToGrid w:val="0"/>
                <w:color w:val="auto"/>
                <w:kern w:val="0"/>
                <w:szCs w:val="21"/>
              </w:rPr>
              <w:t xml:space="preserve">    二、无论</w:t>
            </w:r>
            <w:r>
              <w:rPr>
                <w:rFonts w:hint="eastAsia"/>
                <w:snapToGrid w:val="0"/>
                <w:color w:val="auto"/>
                <w:kern w:val="0"/>
                <w:szCs w:val="21"/>
                <w:u w:val="single"/>
              </w:rPr>
              <w:t xml:space="preserve"> （拟派总监姓名） </w:t>
            </w:r>
            <w:r>
              <w:rPr>
                <w:rFonts w:hint="eastAsia"/>
                <w:snapToGrid w:val="0"/>
                <w:color w:val="auto"/>
                <w:kern w:val="0"/>
                <w:szCs w:val="21"/>
              </w:rPr>
              <w:t>同志是否担任其他建设项目的总监理工程师，</w:t>
            </w:r>
            <w:r>
              <w:rPr>
                <w:rFonts w:hint="eastAsia"/>
                <w:snapToGrid w:val="0"/>
                <w:color w:val="auto"/>
                <w:kern w:val="0"/>
                <w:szCs w:val="21"/>
                <w:u w:val="single"/>
              </w:rPr>
              <w:t xml:space="preserve"> （投标人名称） </w:t>
            </w:r>
            <w:r>
              <w:rPr>
                <w:rFonts w:hint="eastAsia"/>
                <w:snapToGrid w:val="0"/>
                <w:color w:val="auto"/>
                <w:kern w:val="0"/>
                <w:szCs w:val="21"/>
              </w:rPr>
              <w:t>都必须完全、严格履行我方在施项目监理合同中约定的所有义务，并确保服务内容、服务质量不得有任何减少或降低。</w:t>
            </w:r>
          </w:p>
          <w:p>
            <w:pPr>
              <w:pStyle w:val="131"/>
              <w:adjustRightInd w:val="0"/>
              <w:snapToGrid w:val="0"/>
              <w:spacing w:line="360" w:lineRule="auto"/>
              <w:rPr>
                <w:snapToGrid w:val="0"/>
                <w:color w:val="auto"/>
                <w:kern w:val="0"/>
                <w:szCs w:val="21"/>
              </w:rPr>
            </w:pPr>
          </w:p>
          <w:p>
            <w:pPr>
              <w:pStyle w:val="131"/>
              <w:adjustRightInd w:val="0"/>
              <w:snapToGrid w:val="0"/>
              <w:spacing w:line="360" w:lineRule="auto"/>
              <w:rPr>
                <w:snapToGrid w:val="0"/>
                <w:color w:val="auto"/>
                <w:kern w:val="0"/>
                <w:szCs w:val="21"/>
              </w:rPr>
            </w:pPr>
          </w:p>
          <w:p>
            <w:pPr>
              <w:pStyle w:val="131"/>
              <w:adjustRightInd w:val="0"/>
              <w:snapToGrid w:val="0"/>
              <w:spacing w:line="360" w:lineRule="auto"/>
              <w:jc w:val="right"/>
              <w:rPr>
                <w:snapToGrid w:val="0"/>
                <w:color w:val="auto"/>
                <w:kern w:val="0"/>
                <w:szCs w:val="21"/>
              </w:rPr>
            </w:pPr>
            <w:r>
              <w:rPr>
                <w:rFonts w:hint="eastAsia"/>
                <w:snapToGrid w:val="0"/>
                <w:color w:val="auto"/>
                <w:kern w:val="0"/>
                <w:szCs w:val="21"/>
              </w:rPr>
              <w:t>建设单位名称：</w:t>
            </w:r>
            <w:r>
              <w:rPr>
                <w:rFonts w:hint="eastAsia"/>
                <w:snapToGrid w:val="0"/>
                <w:color w:val="auto"/>
                <w:kern w:val="0"/>
                <w:szCs w:val="21"/>
                <w:u w:val="single"/>
              </w:rPr>
              <w:t xml:space="preserve">                </w:t>
            </w:r>
            <w:r>
              <w:rPr>
                <w:rFonts w:hint="eastAsia"/>
                <w:snapToGrid w:val="0"/>
                <w:color w:val="auto"/>
                <w:kern w:val="0"/>
                <w:szCs w:val="21"/>
              </w:rPr>
              <w:t>（盖单位章）</w:t>
            </w:r>
          </w:p>
          <w:p>
            <w:pPr>
              <w:pStyle w:val="131"/>
              <w:adjustRightInd w:val="0"/>
              <w:snapToGrid w:val="0"/>
              <w:spacing w:line="360" w:lineRule="auto"/>
              <w:jc w:val="right"/>
              <w:rPr>
                <w:snapToGrid w:val="0"/>
                <w:color w:val="auto"/>
                <w:kern w:val="0"/>
                <w:szCs w:val="21"/>
              </w:rPr>
            </w:pPr>
          </w:p>
          <w:p>
            <w:pPr>
              <w:pStyle w:val="131"/>
              <w:adjustRightInd w:val="0"/>
              <w:snapToGrid w:val="0"/>
              <w:spacing w:line="360" w:lineRule="auto"/>
              <w:jc w:val="center"/>
              <w:rPr>
                <w:snapToGrid w:val="0"/>
                <w:color w:val="auto"/>
                <w:kern w:val="0"/>
                <w:szCs w:val="21"/>
              </w:rPr>
            </w:pPr>
            <w:r>
              <w:rPr>
                <w:rFonts w:hint="eastAsia"/>
                <w:snapToGrid w:val="0"/>
                <w:color w:val="auto"/>
                <w:kern w:val="0"/>
                <w:szCs w:val="21"/>
              </w:rPr>
              <w:t xml:space="preserve">                            XXXX年XX月XX日</w:t>
            </w:r>
          </w:p>
        </w:tc>
      </w:tr>
    </w:tbl>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说明</w:t>
      </w:r>
      <w:r>
        <w:rPr>
          <w:snapToGrid w:val="0"/>
          <w:color w:val="auto"/>
          <w:kern w:val="0"/>
          <w:szCs w:val="21"/>
        </w:rPr>
        <w:t>：</w:t>
      </w:r>
    </w:p>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1</w:t>
      </w:r>
      <w:r>
        <w:rPr>
          <w:rFonts w:hint="eastAsia"/>
          <w:snapToGrid w:val="0"/>
          <w:color w:val="auto"/>
          <w:kern w:val="0"/>
          <w:szCs w:val="28"/>
        </w:rPr>
        <w:t>．</w:t>
      </w:r>
      <w:r>
        <w:rPr>
          <w:rFonts w:hint="eastAsia"/>
          <w:snapToGrid w:val="0"/>
          <w:color w:val="auto"/>
          <w:kern w:val="0"/>
          <w:szCs w:val="21"/>
        </w:rPr>
        <w:t>“任职项目”指拟派总监理工程师正在担任总监理工程师职务的在施（包括已中标未开工、已开工未竣工）建设工程项目。任职项目多于一宗的，一项目一表，并标明序号。</w:t>
      </w:r>
    </w:p>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2</w:t>
      </w:r>
      <w:r>
        <w:rPr>
          <w:rFonts w:hint="eastAsia"/>
          <w:snapToGrid w:val="0"/>
          <w:color w:val="auto"/>
          <w:kern w:val="0"/>
          <w:szCs w:val="28"/>
        </w:rPr>
        <w:t>．</w:t>
      </w:r>
      <w:r>
        <w:rPr>
          <w:rFonts w:hint="eastAsia"/>
          <w:snapToGrid w:val="0"/>
          <w:color w:val="auto"/>
          <w:kern w:val="0"/>
          <w:szCs w:val="21"/>
        </w:rPr>
        <w:t>每份情况表后应附该项目的合同协议书复印件（或打印件）。</w:t>
      </w:r>
    </w:p>
    <w:p>
      <w:pPr>
        <w:pStyle w:val="131"/>
        <w:wordWrap w:val="0"/>
        <w:adjustRightInd w:val="0"/>
        <w:snapToGrid w:val="0"/>
        <w:spacing w:line="400" w:lineRule="exact"/>
        <w:ind w:firstLine="420" w:firstLineChars="200"/>
        <w:rPr>
          <w:snapToGrid w:val="0"/>
          <w:color w:val="auto"/>
          <w:kern w:val="0"/>
          <w:szCs w:val="21"/>
        </w:rPr>
      </w:pPr>
      <w:r>
        <w:rPr>
          <w:rFonts w:hint="eastAsia"/>
          <w:snapToGrid w:val="0"/>
          <w:color w:val="auto"/>
          <w:kern w:val="0"/>
          <w:szCs w:val="21"/>
        </w:rPr>
        <w:t>3</w:t>
      </w:r>
      <w:r>
        <w:rPr>
          <w:rFonts w:hint="eastAsia"/>
          <w:snapToGrid w:val="0"/>
          <w:color w:val="auto"/>
          <w:kern w:val="0"/>
          <w:szCs w:val="28"/>
        </w:rPr>
        <w:t>．投标人填写本</w:t>
      </w:r>
      <w:r>
        <w:rPr>
          <w:rFonts w:hint="eastAsia"/>
          <w:snapToGrid w:val="0"/>
          <w:color w:val="auto"/>
          <w:kern w:val="0"/>
          <w:szCs w:val="21"/>
        </w:rPr>
        <w:t>表后交任职项目建设单位审核同意后盖章。任职项目建设单位另行出具书面同意意见的，投标人应将该书面意见附在本表后，同时在“委托人声明”栏目注明“另附”即可。</w:t>
      </w:r>
    </w:p>
    <w:p>
      <w:pPr>
        <w:wordWrap w:val="0"/>
        <w:adjustRightInd w:val="0"/>
        <w:snapToGrid w:val="0"/>
        <w:spacing w:line="400" w:lineRule="exact"/>
        <w:rPr>
          <w:rFonts w:ascii="Times New Roman"/>
          <w:snapToGrid w:val="0"/>
          <w:color w:val="auto"/>
          <w:kern w:val="0"/>
          <w:sz w:val="21"/>
          <w:szCs w:val="21"/>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40" w:lineRule="exact"/>
        <w:ind w:left="2609" w:leftChars="15" w:hanging="2573" w:hangingChars="1068"/>
        <w:outlineLvl w:val="1"/>
        <w:rPr>
          <w:rFonts w:ascii="Times New Roman"/>
          <w:b/>
          <w:bCs/>
          <w:snapToGrid w:val="0"/>
          <w:color w:val="auto"/>
          <w:kern w:val="0"/>
          <w:szCs w:val="24"/>
        </w:rPr>
      </w:pPr>
      <w:bookmarkStart w:id="213" w:name="_Toc151"/>
      <w:bookmarkStart w:id="214" w:name="_Toc8264"/>
      <w:bookmarkStart w:id="215" w:name="_Toc200338098"/>
      <w:r>
        <w:rPr>
          <w:rFonts w:hint="eastAsia" w:ascii="Times New Roman"/>
          <w:b/>
          <w:snapToGrid w:val="0"/>
          <w:color w:val="auto"/>
          <w:kern w:val="0"/>
        </w:rPr>
        <w:t>格式</w:t>
      </w:r>
      <w:bookmarkStart w:id="216" w:name="_Hlt287950384"/>
      <w:bookmarkEnd w:id="216"/>
      <w:r>
        <w:rPr>
          <w:rFonts w:hint="eastAsia" w:ascii="Times New Roman"/>
          <w:b/>
          <w:bCs/>
          <w:snapToGrid w:val="0"/>
          <w:color w:val="auto"/>
          <w:kern w:val="0"/>
          <w:szCs w:val="24"/>
        </w:rPr>
        <w:t>十一 项目监理机构组成人员汇总表</w:t>
      </w:r>
      <w:bookmarkEnd w:id="213"/>
    </w:p>
    <w:p>
      <w:pPr>
        <w:wordWrap w:val="0"/>
        <w:adjustRightInd w:val="0"/>
        <w:snapToGrid w:val="0"/>
        <w:spacing w:before="260" w:after="260" w:line="440" w:lineRule="exact"/>
        <w:jc w:val="center"/>
        <w:rPr>
          <w:rFonts w:ascii="Times New Roman"/>
          <w:b/>
          <w:snapToGrid w:val="0"/>
          <w:color w:val="auto"/>
          <w:kern w:val="0"/>
        </w:rPr>
      </w:pPr>
      <w:r>
        <w:rPr>
          <w:rFonts w:hint="eastAsia" w:ascii="Times New Roman"/>
          <w:b/>
          <w:snapToGrid w:val="0"/>
          <w:color w:val="auto"/>
          <w:kern w:val="0"/>
          <w:sz w:val="30"/>
        </w:rPr>
        <w:t xml:space="preserve"> 项目监理机构组成人员汇总表</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序号</w:t>
            </w:r>
          </w:p>
        </w:tc>
        <w:tc>
          <w:tcPr>
            <w:tcW w:w="1425" w:type="dxa"/>
            <w:vMerge w:val="restart"/>
            <w:tcBorders>
              <w:top w:val="single" w:color="auto" w:sz="6" w:space="0"/>
              <w:left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拟担任职务</w:t>
            </w:r>
          </w:p>
        </w:tc>
        <w:tc>
          <w:tcPr>
            <w:tcW w:w="840" w:type="dxa"/>
            <w:vMerge w:val="restart"/>
            <w:tcBorders>
              <w:top w:val="single" w:color="auto" w:sz="6" w:space="0"/>
              <w:left w:val="single" w:color="auto" w:sz="6"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姓  名</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职称证书</w:t>
            </w:r>
          </w:p>
        </w:tc>
        <w:tc>
          <w:tcPr>
            <w:tcW w:w="3780" w:type="dxa"/>
            <w:gridSpan w:val="3"/>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注册证书</w:t>
            </w:r>
          </w:p>
        </w:tc>
        <w:tc>
          <w:tcPr>
            <w:tcW w:w="3780"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岗位证书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p>
        </w:tc>
        <w:tc>
          <w:tcPr>
            <w:tcW w:w="1425" w:type="dxa"/>
            <w:vMerge w:val="continue"/>
            <w:tcBorders>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p>
        </w:tc>
        <w:tc>
          <w:tcPr>
            <w:tcW w:w="840" w:type="dxa"/>
            <w:vMerge w:val="continue"/>
            <w:tcBorders>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专业名称</w:t>
            </w:r>
          </w:p>
        </w:tc>
        <w:tc>
          <w:tcPr>
            <w:tcW w:w="615"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级别</w:t>
            </w:r>
          </w:p>
        </w:tc>
        <w:tc>
          <w:tcPr>
            <w:tcW w:w="1680"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证号</w:t>
            </w:r>
          </w:p>
        </w:tc>
        <w:tc>
          <w:tcPr>
            <w:tcW w:w="1425" w:type="dxa"/>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资格名称</w:t>
            </w: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级别</w:t>
            </w: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证号</w:t>
            </w: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岗位名称</w:t>
            </w: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级别</w:t>
            </w: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eastAsia="黑体"/>
                <w:snapToGrid w:val="0"/>
                <w:color w:val="auto"/>
                <w:kern w:val="0"/>
                <w:sz w:val="21"/>
                <w:szCs w:val="21"/>
              </w:rPr>
            </w:pPr>
            <w:r>
              <w:rPr>
                <w:rFonts w:hint="eastAsia" w:ascii="Times New Roman" w:eastAsia="黑体"/>
                <w:snapToGrid w:val="0"/>
                <w:color w:val="auto"/>
                <w:kern w:val="0"/>
                <w:sz w:val="21"/>
                <w:szCs w:val="21"/>
              </w:rPr>
              <w:t>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1</w:t>
            </w: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4"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4"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4"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2</w:t>
            </w: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3</w:t>
            </w: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ascii="Times New Roman"/>
                <w:snapToGrid w:val="0"/>
                <w:color w:val="auto"/>
                <w:kern w:val="0"/>
                <w:sz w:val="21"/>
                <w:szCs w:val="21"/>
              </w:rPr>
              <w:t>……</w:t>
            </w: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bookmarkStart w:id="217" w:name="_附件二十四：技术标提问单"/>
        <w:bookmarkStart w:id="218" w:name="_Hlt69116778"/>
        <w:bookmarkStart w:id="219" w:name="_附件十：单项工程费汇总表"/>
        <w:bookmarkStart w:id="220" w:name="_附件二十五：综合评审合理低价法"/>
        <w:bookmarkStart w:id="221" w:name="_Hlt68774664"/>
      </w:tr>
      <w:bookmarkEnd w:id="214"/>
      <w:bookmarkEnd w:id="215"/>
      <w:bookmarkEnd w:id="217"/>
      <w:bookmarkEnd w:id="218"/>
      <w:bookmarkEnd w:id="219"/>
      <w:bookmarkEnd w:id="220"/>
      <w:bookmarkEnd w:id="22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bl>
    <w:p>
      <w:pPr>
        <w:pStyle w:val="67"/>
        <w:widowControl w:val="0"/>
        <w:wordWrap w:val="0"/>
        <w:adjustRightInd w:val="0"/>
        <w:snapToGrid w:val="0"/>
        <w:spacing w:line="400" w:lineRule="exact"/>
        <w:rPr>
          <w:rFonts w:ascii="Times New Roman"/>
          <w:snapToGrid w:val="0"/>
          <w:color w:val="auto"/>
          <w:sz w:val="21"/>
        </w:rPr>
      </w:pPr>
      <w:r>
        <w:rPr>
          <w:rFonts w:hint="eastAsia" w:ascii="Times New Roman"/>
          <w:snapToGrid w:val="0"/>
          <w:color w:val="auto"/>
          <w:sz w:val="21"/>
        </w:rPr>
        <w:t>说明：</w:t>
      </w:r>
    </w:p>
    <w:p>
      <w:pPr>
        <w:pStyle w:val="67"/>
        <w:widowControl w:val="0"/>
        <w:wordWrap w:val="0"/>
        <w:adjustRightInd w:val="0"/>
        <w:snapToGrid w:val="0"/>
        <w:spacing w:line="400" w:lineRule="exact"/>
        <w:rPr>
          <w:rFonts w:ascii="Times New Roman"/>
          <w:snapToGrid w:val="0"/>
          <w:color w:val="auto"/>
          <w:sz w:val="21"/>
        </w:rPr>
      </w:pPr>
      <w:r>
        <w:rPr>
          <w:rFonts w:hint="eastAsia" w:ascii="Times New Roman"/>
          <w:snapToGrid w:val="0"/>
          <w:color w:val="auto"/>
          <w:sz w:val="21"/>
        </w:rPr>
        <w:t>1</w:t>
      </w:r>
      <w:r>
        <w:rPr>
          <w:rFonts w:hint="eastAsia" w:ascii="Times New Roman"/>
          <w:snapToGrid w:val="0"/>
          <w:color w:val="auto"/>
          <w:sz w:val="21"/>
          <w:szCs w:val="28"/>
        </w:rPr>
        <w:t>．表中没有或无法填写的栏目，用</w:t>
      </w:r>
      <w:r>
        <w:rPr>
          <w:rFonts w:hint="eastAsia" w:ascii="Times New Roman"/>
          <w:snapToGrid w:val="0"/>
          <w:color w:val="auto"/>
          <w:sz w:val="21"/>
        </w:rPr>
        <w:t>“/”示意。</w:t>
      </w:r>
    </w:p>
    <w:p>
      <w:pPr>
        <w:pStyle w:val="67"/>
        <w:widowControl w:val="0"/>
        <w:wordWrap w:val="0"/>
        <w:adjustRightInd w:val="0"/>
        <w:snapToGrid w:val="0"/>
        <w:spacing w:line="400" w:lineRule="exact"/>
        <w:rPr>
          <w:rFonts w:ascii="Times New Roman"/>
          <w:snapToGrid w:val="0"/>
          <w:color w:val="auto"/>
          <w:sz w:val="21"/>
          <w:szCs w:val="28"/>
        </w:rPr>
      </w:pPr>
      <w:r>
        <w:rPr>
          <w:rFonts w:hint="eastAsia" w:ascii="Times New Roman"/>
          <w:snapToGrid w:val="0"/>
          <w:color w:val="auto"/>
          <w:sz w:val="21"/>
        </w:rPr>
        <w:t>2</w:t>
      </w:r>
      <w:r>
        <w:rPr>
          <w:rFonts w:hint="eastAsia" w:ascii="Times New Roman"/>
          <w:snapToGrid w:val="0"/>
          <w:color w:val="auto"/>
          <w:sz w:val="21"/>
          <w:szCs w:val="28"/>
        </w:rPr>
        <w:t>．</w:t>
      </w:r>
      <w:r>
        <w:rPr>
          <w:rFonts w:hint="eastAsia" w:ascii="Times New Roman"/>
          <w:snapToGrid w:val="0"/>
          <w:color w:val="auto"/>
          <w:sz w:val="21"/>
        </w:rPr>
        <w:t>联合体投标的，《项目监理机构组成人员汇总表》应包括联合体成员单位的拟派人员。</w:t>
      </w:r>
    </w:p>
    <w:p>
      <w:pPr>
        <w:wordWrap w:val="0"/>
        <w:adjustRightInd w:val="0"/>
        <w:snapToGrid w:val="0"/>
        <w:spacing w:line="400" w:lineRule="exact"/>
        <w:ind w:firstLine="420"/>
        <w:rPr>
          <w:rFonts w:ascii="Times New Roman"/>
          <w:snapToGrid w:val="0"/>
          <w:color w:val="auto"/>
          <w:kern w:val="0"/>
          <w:sz w:val="21"/>
          <w:szCs w:val="28"/>
        </w:rPr>
        <w:sectPr>
          <w:endnotePr>
            <w:numFmt w:val="decimal"/>
          </w:endnotePr>
          <w:pgSz w:w="16838" w:h="11906" w:orient="landscape"/>
          <w:pgMar w:top="1531" w:right="1531" w:bottom="1531" w:left="1531" w:header="850" w:footer="992" w:gutter="0"/>
          <w:cols w:space="720" w:num="1"/>
          <w:docGrid w:linePitch="327" w:charSpace="0"/>
        </w:sectPr>
      </w:pPr>
    </w:p>
    <w:p>
      <w:pPr>
        <w:wordWrap w:val="0"/>
        <w:adjustRightInd w:val="0"/>
        <w:snapToGrid w:val="0"/>
        <w:spacing w:line="440" w:lineRule="exact"/>
        <w:jc w:val="left"/>
        <w:outlineLvl w:val="1"/>
        <w:rPr>
          <w:rFonts w:ascii="Times New Roman"/>
          <w:b/>
          <w:bCs/>
          <w:snapToGrid w:val="0"/>
          <w:color w:val="auto"/>
          <w:kern w:val="0"/>
          <w:szCs w:val="24"/>
        </w:rPr>
      </w:pPr>
      <w:bookmarkStart w:id="222" w:name="_Toc3010"/>
      <w:r>
        <w:rPr>
          <w:rFonts w:hint="eastAsia" w:ascii="Times New Roman"/>
          <w:b/>
          <w:snapToGrid w:val="0"/>
          <w:color w:val="auto"/>
          <w:kern w:val="0"/>
        </w:rPr>
        <w:t>格式十二 总监理工程师简历表</w:t>
      </w:r>
      <w:bookmarkEnd w:id="222"/>
    </w:p>
    <w:p>
      <w:pPr>
        <w:wordWrap w:val="0"/>
        <w:adjustRightInd w:val="0"/>
        <w:snapToGrid w:val="0"/>
        <w:spacing w:line="440" w:lineRule="exact"/>
        <w:jc w:val="left"/>
        <w:rPr>
          <w:rFonts w:ascii="Times New Roman"/>
          <w:b/>
          <w:bCs/>
          <w:snapToGrid w:val="0"/>
          <w:color w:val="auto"/>
          <w:kern w:val="0"/>
          <w:szCs w:val="24"/>
        </w:rPr>
      </w:pPr>
    </w:p>
    <w:tbl>
      <w:tblPr>
        <w:tblStyle w:val="2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姓</w:t>
            </w:r>
            <w:r>
              <w:rPr>
                <w:rFonts w:ascii="Times New Roman"/>
                <w:snapToGrid w:val="0"/>
                <w:color w:val="auto"/>
                <w:kern w:val="0"/>
                <w:sz w:val="21"/>
                <w:szCs w:val="21"/>
              </w:rPr>
              <w:t xml:space="preserve">  </w:t>
            </w:r>
            <w:r>
              <w:rPr>
                <w:rFonts w:hint="eastAsia" w:ascii="Times New Roman"/>
                <w:snapToGrid w:val="0"/>
                <w:color w:val="auto"/>
                <w:kern w:val="0"/>
                <w:sz w:val="21"/>
                <w:szCs w:val="21"/>
              </w:rPr>
              <w:t>名</w:t>
            </w:r>
          </w:p>
        </w:tc>
        <w:tc>
          <w:tcPr>
            <w:tcW w:w="135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性</w:t>
            </w:r>
            <w:r>
              <w:rPr>
                <w:rFonts w:ascii="Times New Roman"/>
                <w:snapToGrid w:val="0"/>
                <w:color w:val="auto"/>
                <w:kern w:val="0"/>
                <w:sz w:val="21"/>
                <w:szCs w:val="21"/>
              </w:rPr>
              <w:t xml:space="preserve">  </w:t>
            </w:r>
            <w:r>
              <w:rPr>
                <w:rFonts w:hint="eastAsia" w:ascii="Times New Roman"/>
                <w:snapToGrid w:val="0"/>
                <w:color w:val="auto"/>
                <w:kern w:val="0"/>
                <w:sz w:val="21"/>
                <w:szCs w:val="21"/>
              </w:rPr>
              <w:t>别</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3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年  龄</w:t>
            </w:r>
          </w:p>
        </w:tc>
        <w:tc>
          <w:tcPr>
            <w:tcW w:w="179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职  称</w:t>
            </w:r>
          </w:p>
        </w:tc>
        <w:tc>
          <w:tcPr>
            <w:tcW w:w="135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学  历</w:t>
            </w:r>
          </w:p>
        </w:tc>
        <w:tc>
          <w:tcPr>
            <w:tcW w:w="12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3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拟在本项目任职</w:t>
            </w:r>
          </w:p>
        </w:tc>
        <w:tc>
          <w:tcPr>
            <w:tcW w:w="179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参加工作时间</w:t>
            </w:r>
          </w:p>
        </w:tc>
        <w:tc>
          <w:tcPr>
            <w:tcW w:w="2824"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3035" w:type="dxa"/>
            <w:gridSpan w:val="4"/>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从事监理工作年限</w:t>
            </w:r>
          </w:p>
        </w:tc>
        <w:tc>
          <w:tcPr>
            <w:tcW w:w="179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注册证书</w:t>
            </w:r>
          </w:p>
        </w:tc>
        <w:tc>
          <w:tcPr>
            <w:tcW w:w="7657" w:type="dxa"/>
            <w:gridSpan w:val="8"/>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left"/>
              <w:rPr>
                <w:rFonts w:ascii="Times New Roman"/>
                <w:snapToGrid w:val="0"/>
                <w:color w:val="auto"/>
                <w:kern w:val="0"/>
                <w:sz w:val="21"/>
                <w:szCs w:val="21"/>
              </w:rPr>
            </w:pPr>
            <w:r>
              <w:rPr>
                <w:rFonts w:hint="eastAsia" w:ascii="Times New Roman"/>
                <w:snapToGrid w:val="0"/>
                <w:color w:val="auto"/>
                <w:kern w:val="0"/>
                <w:sz w:val="21"/>
                <w:szCs w:val="21"/>
              </w:rPr>
              <w:t>名称：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序号</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项目名称</w:t>
            </w: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委托人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担任职务</w:t>
            </w: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1</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2</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3</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bl>
    <w:p>
      <w:pPr>
        <w:wordWrap w:val="0"/>
        <w:adjustRightInd w:val="0"/>
        <w:snapToGrid w:val="0"/>
        <w:spacing w:line="440" w:lineRule="exact"/>
        <w:jc w:val="center"/>
        <w:rPr>
          <w:rFonts w:ascii="Times New Roman"/>
          <w:b/>
          <w:bCs/>
          <w:snapToGrid w:val="0"/>
          <w:color w:val="auto"/>
          <w:kern w:val="0"/>
          <w:szCs w:val="24"/>
        </w:rPr>
      </w:pPr>
      <w:r>
        <w:rPr>
          <w:rFonts w:hint="eastAsia" w:ascii="Times New Roman"/>
          <w:b/>
          <w:snapToGrid w:val="0"/>
          <w:color w:val="auto"/>
          <w:kern w:val="0"/>
          <w:sz w:val="30"/>
        </w:rPr>
        <w:t>总监理工程师简历表</w:t>
      </w:r>
    </w:p>
    <w:p>
      <w:pPr>
        <w:wordWrap w:val="0"/>
        <w:adjustRightInd w:val="0"/>
        <w:snapToGrid w:val="0"/>
        <w:spacing w:line="440" w:lineRule="exact"/>
        <w:ind w:firstLine="570"/>
        <w:rPr>
          <w:rFonts w:ascii="Times New Roman"/>
          <w:snapToGrid w:val="0"/>
          <w:color w:val="auto"/>
          <w:kern w:val="0"/>
          <w:szCs w:val="28"/>
        </w:rPr>
      </w:pPr>
    </w:p>
    <w:p>
      <w:pPr>
        <w:pStyle w:val="68"/>
        <w:wordWrap w:val="0"/>
        <w:adjustRightInd w:val="0"/>
        <w:snapToGrid w:val="0"/>
        <w:spacing w:line="440" w:lineRule="exact"/>
        <w:jc w:val="right"/>
        <w:rPr>
          <w:rFonts w:ascii="Times New Roman"/>
          <w:snapToGrid w:val="0"/>
          <w:color w:val="auto"/>
          <w:kern w:val="0"/>
        </w:rPr>
      </w:pPr>
    </w:p>
    <w:p>
      <w:pPr>
        <w:pStyle w:val="68"/>
        <w:wordWrap w:val="0"/>
        <w:adjustRightInd w:val="0"/>
        <w:snapToGrid w:val="0"/>
        <w:spacing w:line="440" w:lineRule="exact"/>
        <w:jc w:val="right"/>
        <w:rPr>
          <w:rFonts w:ascii="Times New Roman"/>
          <w:snapToGrid w:val="0"/>
          <w:color w:val="auto"/>
          <w:kern w:val="0"/>
        </w:rPr>
      </w:pPr>
      <w:r>
        <w:rPr>
          <w:rFonts w:hint="eastAsia" w:ascii="Times New Roman"/>
          <w:snapToGrid w:val="0"/>
          <w:color w:val="auto"/>
          <w:kern w:val="0"/>
        </w:rPr>
        <w:t>总监理工程师：</w:t>
      </w:r>
      <w:r>
        <w:rPr>
          <w:rFonts w:hint="eastAsia" w:ascii="Times New Roman"/>
          <w:snapToGrid w:val="0"/>
          <w:color w:val="auto"/>
          <w:kern w:val="0"/>
          <w:u w:val="single"/>
        </w:rPr>
        <w:t xml:space="preserve">                   </w:t>
      </w:r>
      <w:r>
        <w:rPr>
          <w:rFonts w:hint="eastAsia" w:ascii="Times New Roman"/>
          <w:snapToGrid w:val="0"/>
          <w:color w:val="auto"/>
          <w:kern w:val="0"/>
        </w:rPr>
        <w:t>（签字）</w:t>
      </w:r>
    </w:p>
    <w:p>
      <w:pPr>
        <w:pStyle w:val="68"/>
        <w:wordWrap w:val="0"/>
        <w:adjustRightInd w:val="0"/>
        <w:snapToGrid w:val="0"/>
        <w:spacing w:line="440" w:lineRule="exact"/>
        <w:jc w:val="right"/>
        <w:rPr>
          <w:rFonts w:ascii="Times New Roman"/>
          <w:snapToGrid w:val="0"/>
          <w:color w:val="auto"/>
          <w:kern w:val="0"/>
        </w:rPr>
      </w:pPr>
    </w:p>
    <w:p>
      <w:pPr>
        <w:pStyle w:val="68"/>
        <w:wordWrap w:val="0"/>
        <w:adjustRightInd w:val="0"/>
        <w:snapToGrid w:val="0"/>
        <w:spacing w:line="440" w:lineRule="exact"/>
        <w:jc w:val="center"/>
        <w:rPr>
          <w:rFonts w:ascii="Times New Roman"/>
          <w:snapToGrid w:val="0"/>
          <w:color w:val="auto"/>
          <w:kern w:val="0"/>
        </w:rPr>
      </w:pPr>
      <w:r>
        <w:rPr>
          <w:rFonts w:hint="eastAsia" w:ascii="Times New Roman"/>
          <w:snapToGrid w:val="0"/>
          <w:color w:val="auto"/>
          <w:kern w:val="0"/>
        </w:rPr>
        <w:t xml:space="preserve">                                     </w:t>
      </w:r>
      <w:r>
        <w:rPr>
          <w:rFonts w:hint="eastAsia" w:ascii="Times New Roman"/>
          <w:snapToGrid w:val="0"/>
          <w:color w:val="auto"/>
          <w:kern w:val="0"/>
          <w:u w:val="single"/>
        </w:rPr>
        <w:t xml:space="preserve">       </w:t>
      </w:r>
      <w:r>
        <w:rPr>
          <w:rFonts w:hint="eastAsia" w:ascii="Times New Roman"/>
          <w:snapToGrid w:val="0"/>
          <w:color w:val="auto"/>
          <w:kern w:val="0"/>
        </w:rPr>
        <w:t>年</w:t>
      </w:r>
      <w:r>
        <w:rPr>
          <w:rFonts w:hint="eastAsia" w:ascii="Times New Roman"/>
          <w:snapToGrid w:val="0"/>
          <w:color w:val="auto"/>
          <w:kern w:val="0"/>
          <w:u w:val="single"/>
        </w:rPr>
        <w:t xml:space="preserve">     </w:t>
      </w:r>
      <w:r>
        <w:rPr>
          <w:rFonts w:hint="eastAsia" w:ascii="Times New Roman"/>
          <w:snapToGrid w:val="0"/>
          <w:color w:val="auto"/>
          <w:kern w:val="0"/>
        </w:rPr>
        <w:t>月</w:t>
      </w:r>
      <w:r>
        <w:rPr>
          <w:rFonts w:hint="eastAsia" w:ascii="Times New Roman"/>
          <w:snapToGrid w:val="0"/>
          <w:color w:val="auto"/>
          <w:kern w:val="0"/>
          <w:u w:val="single"/>
        </w:rPr>
        <w:t xml:space="preserve">     </w:t>
      </w:r>
      <w:r>
        <w:rPr>
          <w:rFonts w:hint="eastAsia" w:ascii="Times New Roman"/>
          <w:snapToGrid w:val="0"/>
          <w:color w:val="auto"/>
          <w:kern w:val="0"/>
        </w:rPr>
        <w:t>日</w:t>
      </w:r>
    </w:p>
    <w:p>
      <w:pPr>
        <w:wordWrap w:val="0"/>
        <w:adjustRightInd w:val="0"/>
        <w:snapToGrid w:val="0"/>
        <w:spacing w:line="400" w:lineRule="exact"/>
        <w:ind w:firstLine="570"/>
        <w:rPr>
          <w:rFonts w:ascii="Times New Roman"/>
          <w:snapToGrid w:val="0"/>
          <w:color w:val="auto"/>
          <w:kern w:val="0"/>
          <w:szCs w:val="28"/>
        </w:rPr>
      </w:pP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说明：《总监理工程师简历表》后应附拟派总监理工程师以下资料：</w:t>
      </w: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1．身份证复印件</w:t>
      </w:r>
      <w:r>
        <w:rPr>
          <w:rFonts w:hint="eastAsia" w:ascii="Times New Roman"/>
          <w:snapToGrid w:val="0"/>
          <w:color w:val="auto"/>
          <w:kern w:val="0"/>
          <w:szCs w:val="21"/>
        </w:rPr>
        <w:t>（</w:t>
      </w:r>
      <w:r>
        <w:rPr>
          <w:rFonts w:hint="eastAsia" w:ascii="Times New Roman"/>
          <w:snapToGrid w:val="0"/>
          <w:color w:val="auto"/>
          <w:kern w:val="0"/>
          <w:sz w:val="21"/>
          <w:szCs w:val="21"/>
        </w:rPr>
        <w:t>或打印件</w:t>
      </w:r>
      <w:r>
        <w:rPr>
          <w:rFonts w:hint="eastAsia" w:ascii="Times New Roman"/>
          <w:snapToGrid w:val="0"/>
          <w:color w:val="auto"/>
          <w:kern w:val="0"/>
          <w:szCs w:val="21"/>
        </w:rPr>
        <w:t>）</w:t>
      </w:r>
      <w:r>
        <w:rPr>
          <w:rFonts w:hint="eastAsia" w:ascii="Times New Roman"/>
          <w:snapToGrid w:val="0"/>
          <w:color w:val="auto"/>
          <w:kern w:val="0"/>
          <w:sz w:val="21"/>
          <w:szCs w:val="28"/>
        </w:rPr>
        <w:t>；</w:t>
      </w: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2．监理工程师注册证书复印件</w:t>
      </w:r>
      <w:r>
        <w:rPr>
          <w:rFonts w:hint="eastAsia" w:ascii="Times New Roman"/>
          <w:snapToGrid w:val="0"/>
          <w:color w:val="auto"/>
          <w:kern w:val="0"/>
          <w:sz w:val="21"/>
          <w:szCs w:val="21"/>
        </w:rPr>
        <w:t>或打印件</w:t>
      </w:r>
      <w:r>
        <w:rPr>
          <w:rFonts w:hint="eastAsia" w:ascii="Times New Roman"/>
          <w:snapToGrid w:val="0"/>
          <w:color w:val="auto"/>
          <w:kern w:val="0"/>
          <w:sz w:val="21"/>
          <w:szCs w:val="28"/>
        </w:rPr>
        <w:t>（须复印或打印至变更注册栏）；</w:t>
      </w: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3．在本单位或本单位分公司缴纳社保的证明（至少一个月，其中必须有202</w:t>
      </w:r>
      <w:r>
        <w:rPr>
          <w:rFonts w:hint="eastAsia" w:ascii="Times New Roman"/>
          <w:snapToGrid w:val="0"/>
          <w:color w:val="auto"/>
          <w:kern w:val="0"/>
          <w:sz w:val="21"/>
          <w:szCs w:val="28"/>
          <w:lang w:val="en-US" w:eastAsia="zh-CN"/>
        </w:rPr>
        <w:t>3</w:t>
      </w:r>
      <w:r>
        <w:rPr>
          <w:rFonts w:hint="eastAsia" w:ascii="Times New Roman"/>
          <w:snapToGrid w:val="0"/>
          <w:color w:val="auto"/>
          <w:kern w:val="0"/>
          <w:sz w:val="21"/>
          <w:szCs w:val="28"/>
        </w:rPr>
        <w:t>年</w:t>
      </w:r>
      <w:r>
        <w:rPr>
          <w:rFonts w:hint="eastAsia" w:ascii="Times New Roman"/>
          <w:snapToGrid w:val="0"/>
          <w:color w:val="auto"/>
          <w:kern w:val="0"/>
          <w:sz w:val="21"/>
          <w:szCs w:val="28"/>
          <w:lang w:val="en-US" w:eastAsia="zh-CN"/>
        </w:rPr>
        <w:t>5</w:t>
      </w:r>
      <w:r>
        <w:rPr>
          <w:rFonts w:hint="eastAsia" w:ascii="Times New Roman"/>
          <w:snapToGrid w:val="0"/>
          <w:color w:val="auto"/>
          <w:kern w:val="0"/>
          <w:sz w:val="21"/>
          <w:szCs w:val="28"/>
        </w:rPr>
        <w:t>月）复印件或打印件。拟派总监理工程师为退休返聘人员无法提供社保证明的，提供退休证和劳动合同复印件</w:t>
      </w:r>
      <w:r>
        <w:rPr>
          <w:rFonts w:hint="eastAsia" w:ascii="Times New Roman"/>
          <w:snapToGrid w:val="0"/>
          <w:color w:val="auto"/>
          <w:kern w:val="0"/>
          <w:sz w:val="21"/>
          <w:szCs w:val="21"/>
        </w:rPr>
        <w:t>或打印件</w:t>
      </w:r>
      <w:r>
        <w:rPr>
          <w:rFonts w:hint="eastAsia" w:ascii="Times New Roman"/>
          <w:snapToGrid w:val="0"/>
          <w:color w:val="auto"/>
          <w:kern w:val="0"/>
          <w:sz w:val="21"/>
          <w:szCs w:val="28"/>
        </w:rPr>
        <w:t>；</w:t>
      </w:r>
    </w:p>
    <w:p>
      <w:pPr>
        <w:wordWrap w:val="0"/>
        <w:adjustRightInd w:val="0"/>
        <w:snapToGrid w:val="0"/>
        <w:spacing w:line="440" w:lineRule="exact"/>
        <w:jc w:val="left"/>
        <w:outlineLvl w:val="1"/>
        <w:rPr>
          <w:rFonts w:hint="eastAsia" w:ascii="Times New Roman"/>
          <w:b/>
          <w:snapToGrid w:val="0"/>
          <w:color w:val="auto"/>
          <w:kern w:val="0"/>
        </w:rPr>
      </w:pPr>
      <w:bookmarkStart w:id="223" w:name="_Toc9978"/>
    </w:p>
    <w:p>
      <w:pPr>
        <w:wordWrap w:val="0"/>
        <w:adjustRightInd w:val="0"/>
        <w:snapToGrid w:val="0"/>
        <w:spacing w:line="440" w:lineRule="exact"/>
        <w:jc w:val="left"/>
        <w:outlineLvl w:val="1"/>
        <w:rPr>
          <w:rFonts w:hint="eastAsia" w:ascii="Times New Roman"/>
          <w:b/>
          <w:snapToGrid w:val="0"/>
          <w:color w:val="auto"/>
          <w:kern w:val="0"/>
        </w:rPr>
      </w:pPr>
    </w:p>
    <w:p>
      <w:pPr>
        <w:wordWrap w:val="0"/>
        <w:adjustRightInd w:val="0"/>
        <w:snapToGrid w:val="0"/>
        <w:spacing w:line="440" w:lineRule="exact"/>
        <w:jc w:val="left"/>
        <w:outlineLvl w:val="1"/>
        <w:rPr>
          <w:rFonts w:hint="eastAsia" w:ascii="Times New Roman"/>
          <w:b/>
          <w:snapToGrid w:val="0"/>
          <w:color w:val="auto"/>
          <w:kern w:val="0"/>
        </w:rPr>
      </w:pPr>
    </w:p>
    <w:p>
      <w:pPr>
        <w:wordWrap w:val="0"/>
        <w:adjustRightInd w:val="0"/>
        <w:snapToGrid w:val="0"/>
        <w:spacing w:line="440" w:lineRule="exact"/>
        <w:jc w:val="left"/>
        <w:outlineLvl w:val="1"/>
        <w:rPr>
          <w:rFonts w:ascii="Times New Roman"/>
          <w:b/>
          <w:bCs/>
          <w:snapToGrid w:val="0"/>
          <w:color w:val="auto"/>
          <w:kern w:val="0"/>
          <w:szCs w:val="24"/>
        </w:rPr>
      </w:pPr>
      <w:r>
        <w:rPr>
          <w:rFonts w:hint="eastAsia" w:ascii="Times New Roman"/>
          <w:b/>
          <w:snapToGrid w:val="0"/>
          <w:color w:val="auto"/>
          <w:kern w:val="0"/>
        </w:rPr>
        <w:t>格式十三 其他拟派人员简历表</w:t>
      </w:r>
      <w:bookmarkEnd w:id="223"/>
    </w:p>
    <w:p>
      <w:pPr>
        <w:wordWrap w:val="0"/>
        <w:adjustRightInd w:val="0"/>
        <w:snapToGrid w:val="0"/>
        <w:spacing w:line="440" w:lineRule="exact"/>
        <w:jc w:val="left"/>
        <w:rPr>
          <w:rFonts w:ascii="Times New Roman"/>
          <w:b/>
          <w:bCs/>
          <w:snapToGrid w:val="0"/>
          <w:color w:val="auto"/>
          <w:kern w:val="0"/>
          <w:szCs w:val="24"/>
        </w:rPr>
      </w:pPr>
    </w:p>
    <w:tbl>
      <w:tblPr>
        <w:tblStyle w:val="2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姓</w:t>
            </w:r>
            <w:r>
              <w:rPr>
                <w:rFonts w:ascii="Times New Roman"/>
                <w:snapToGrid w:val="0"/>
                <w:color w:val="auto"/>
                <w:kern w:val="0"/>
                <w:sz w:val="21"/>
                <w:szCs w:val="21"/>
              </w:rPr>
              <w:t xml:space="preserve">  </w:t>
            </w:r>
            <w:r>
              <w:rPr>
                <w:rFonts w:hint="eastAsia" w:ascii="Times New Roman"/>
                <w:snapToGrid w:val="0"/>
                <w:color w:val="auto"/>
                <w:kern w:val="0"/>
                <w:sz w:val="21"/>
                <w:szCs w:val="21"/>
              </w:rPr>
              <w:t>名</w:t>
            </w:r>
          </w:p>
        </w:tc>
        <w:tc>
          <w:tcPr>
            <w:tcW w:w="135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性</w:t>
            </w:r>
            <w:r>
              <w:rPr>
                <w:rFonts w:ascii="Times New Roman"/>
                <w:snapToGrid w:val="0"/>
                <w:color w:val="auto"/>
                <w:kern w:val="0"/>
                <w:sz w:val="21"/>
                <w:szCs w:val="21"/>
              </w:rPr>
              <w:t xml:space="preserve">  </w:t>
            </w:r>
            <w:r>
              <w:rPr>
                <w:rFonts w:hint="eastAsia" w:ascii="Times New Roman"/>
                <w:snapToGrid w:val="0"/>
                <w:color w:val="auto"/>
                <w:kern w:val="0"/>
                <w:sz w:val="21"/>
                <w:szCs w:val="21"/>
              </w:rPr>
              <w:t>别</w:t>
            </w:r>
          </w:p>
        </w:tc>
        <w:tc>
          <w:tcPr>
            <w:tcW w:w="132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70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年  龄</w:t>
            </w:r>
          </w:p>
        </w:tc>
        <w:tc>
          <w:tcPr>
            <w:tcW w:w="179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职  称</w:t>
            </w:r>
          </w:p>
        </w:tc>
        <w:tc>
          <w:tcPr>
            <w:tcW w:w="135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学  历</w:t>
            </w:r>
          </w:p>
        </w:tc>
        <w:tc>
          <w:tcPr>
            <w:tcW w:w="1328"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70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拟在本项目任职</w:t>
            </w:r>
          </w:p>
        </w:tc>
        <w:tc>
          <w:tcPr>
            <w:tcW w:w="179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参加工作时间</w:t>
            </w:r>
          </w:p>
        </w:tc>
        <w:tc>
          <w:tcPr>
            <w:tcW w:w="2824"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3035" w:type="dxa"/>
            <w:gridSpan w:val="4"/>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从事监理工作年限</w:t>
            </w:r>
          </w:p>
        </w:tc>
        <w:tc>
          <w:tcPr>
            <w:tcW w:w="1798"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持证情况</w:t>
            </w:r>
          </w:p>
        </w:tc>
        <w:tc>
          <w:tcPr>
            <w:tcW w:w="7657" w:type="dxa"/>
            <w:gridSpan w:val="8"/>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left"/>
              <w:rPr>
                <w:rFonts w:ascii="Times New Roman"/>
                <w:snapToGrid w:val="0"/>
                <w:color w:val="auto"/>
                <w:kern w:val="0"/>
                <w:sz w:val="21"/>
                <w:szCs w:val="21"/>
              </w:rPr>
            </w:pPr>
            <w:r>
              <w:rPr>
                <w:rFonts w:hint="eastAsia" w:ascii="Times New Roman"/>
                <w:snapToGrid w:val="0"/>
                <w:color w:val="auto"/>
                <w:kern w:val="0"/>
                <w:sz w:val="21"/>
                <w:szCs w:val="21"/>
              </w:rPr>
              <w:t>1</w:t>
            </w:r>
            <w:r>
              <w:rPr>
                <w:rFonts w:hint="eastAsia" w:ascii="Times New Roman"/>
                <w:snapToGrid w:val="0"/>
                <w:color w:val="auto"/>
                <w:kern w:val="0"/>
                <w:sz w:val="21"/>
                <w:szCs w:val="28"/>
              </w:rPr>
              <w:t>．</w:t>
            </w:r>
            <w:r>
              <w:rPr>
                <w:rFonts w:hint="eastAsia" w:ascii="Times New Roman"/>
                <w:snapToGrid w:val="0"/>
                <w:color w:val="auto"/>
                <w:kern w:val="0"/>
                <w:sz w:val="21"/>
                <w:szCs w:val="21"/>
              </w:rPr>
              <w:t>名称：                               证书号：</w:t>
            </w:r>
          </w:p>
          <w:p>
            <w:pPr>
              <w:wordWrap w:val="0"/>
              <w:adjustRightInd w:val="0"/>
              <w:snapToGrid w:val="0"/>
              <w:spacing w:line="240" w:lineRule="auto"/>
              <w:jc w:val="left"/>
              <w:rPr>
                <w:rFonts w:ascii="Times New Roman"/>
                <w:snapToGrid w:val="0"/>
                <w:color w:val="auto"/>
                <w:kern w:val="0"/>
                <w:sz w:val="21"/>
                <w:szCs w:val="21"/>
              </w:rPr>
            </w:pPr>
            <w:r>
              <w:rPr>
                <w:rFonts w:hint="eastAsia" w:ascii="Times New Roman"/>
                <w:snapToGrid w:val="0"/>
                <w:color w:val="auto"/>
                <w:kern w:val="0"/>
                <w:sz w:val="21"/>
                <w:szCs w:val="21"/>
              </w:rPr>
              <w:t>2</w:t>
            </w:r>
            <w:r>
              <w:rPr>
                <w:rFonts w:hint="eastAsia" w:ascii="Times New Roman"/>
                <w:snapToGrid w:val="0"/>
                <w:color w:val="auto"/>
                <w:kern w:val="0"/>
                <w:sz w:val="21"/>
                <w:szCs w:val="28"/>
              </w:rPr>
              <w:t>．</w:t>
            </w:r>
            <w:r>
              <w:rPr>
                <w:rFonts w:hint="eastAsia" w:ascii="Times New Roman"/>
                <w:snapToGrid w:val="0"/>
                <w:color w:val="auto"/>
                <w:kern w:val="0"/>
                <w:sz w:val="21"/>
                <w:szCs w:val="21"/>
              </w:rPr>
              <w:t>名称：                               证书号：</w:t>
            </w:r>
          </w:p>
          <w:p>
            <w:pPr>
              <w:wordWrap w:val="0"/>
              <w:adjustRightInd w:val="0"/>
              <w:snapToGrid w:val="0"/>
              <w:spacing w:line="240" w:lineRule="auto"/>
              <w:jc w:val="left"/>
              <w:rPr>
                <w:rFonts w:ascii="Times New Roman"/>
                <w:snapToGrid w:val="0"/>
                <w:color w:val="auto"/>
                <w:kern w:val="0"/>
                <w:sz w:val="21"/>
                <w:szCs w:val="21"/>
              </w:rPr>
            </w:pPr>
            <w:r>
              <w:rPr>
                <w:rFonts w:hint="eastAsia" w:ascii="Times New Roman"/>
                <w:snapToGrid w:val="0"/>
                <w:color w:val="auto"/>
                <w:kern w:val="0"/>
                <w:sz w:val="21"/>
                <w:szCs w:val="21"/>
              </w:rPr>
              <w:t>3</w:t>
            </w:r>
            <w:r>
              <w:rPr>
                <w:rFonts w:hint="eastAsia" w:ascii="Times New Roman"/>
                <w:snapToGrid w:val="0"/>
                <w:color w:val="auto"/>
                <w:kern w:val="0"/>
                <w:sz w:val="21"/>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序号</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项目名称</w:t>
            </w: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委托人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担任职务</w:t>
            </w: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1</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2</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3</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pPr>
              <w:wordWrap w:val="0"/>
              <w:adjustRightInd w:val="0"/>
              <w:snapToGrid w:val="0"/>
              <w:spacing w:line="240" w:lineRule="auto"/>
              <w:jc w:val="center"/>
              <w:rPr>
                <w:rFonts w:ascii="Times New Roman"/>
                <w:snapToGrid w:val="0"/>
                <w:color w:val="auto"/>
                <w:kern w:val="0"/>
                <w:sz w:val="21"/>
                <w:szCs w:val="21"/>
              </w:rPr>
            </w:pPr>
            <w:r>
              <w:rPr>
                <w:rFonts w:hint="eastAsia" w:ascii="Times New Roman"/>
                <w:snapToGrid w:val="0"/>
                <w:color w:val="auto"/>
                <w:kern w:val="0"/>
                <w:sz w:val="21"/>
                <w:szCs w:val="21"/>
              </w:rPr>
              <w:t>……</w:t>
            </w:r>
          </w:p>
        </w:tc>
        <w:tc>
          <w:tcPr>
            <w:tcW w:w="2100" w:type="dxa"/>
            <w:gridSpan w:val="2"/>
            <w:tcBorders>
              <w:top w:val="single" w:color="auto" w:sz="6" w:space="0"/>
              <w:left w:val="single" w:color="auto" w:sz="4"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40" w:lineRule="auto"/>
              <w:jc w:val="center"/>
              <w:rPr>
                <w:rFonts w:ascii="Times New Roman"/>
                <w:snapToGrid w:val="0"/>
                <w:color w:val="auto"/>
                <w:kern w:val="0"/>
                <w:sz w:val="21"/>
                <w:szCs w:val="21"/>
              </w:rPr>
            </w:pPr>
          </w:p>
        </w:tc>
      </w:tr>
    </w:tbl>
    <w:p>
      <w:pPr>
        <w:wordWrap w:val="0"/>
        <w:adjustRightInd w:val="0"/>
        <w:snapToGrid w:val="0"/>
        <w:spacing w:line="440" w:lineRule="exact"/>
        <w:jc w:val="center"/>
        <w:rPr>
          <w:rFonts w:ascii="Times New Roman"/>
          <w:b/>
          <w:bCs/>
          <w:snapToGrid w:val="0"/>
          <w:color w:val="auto"/>
          <w:kern w:val="0"/>
          <w:szCs w:val="24"/>
        </w:rPr>
      </w:pPr>
      <w:r>
        <w:rPr>
          <w:rFonts w:hint="eastAsia" w:ascii="Times New Roman"/>
          <w:b/>
          <w:snapToGrid w:val="0"/>
          <w:color w:val="auto"/>
          <w:kern w:val="0"/>
          <w:sz w:val="30"/>
        </w:rPr>
        <w:t>其他拟派人员简历表（）</w:t>
      </w:r>
    </w:p>
    <w:p>
      <w:pPr>
        <w:pStyle w:val="68"/>
        <w:wordWrap w:val="0"/>
        <w:adjustRightInd w:val="0"/>
        <w:snapToGrid w:val="0"/>
        <w:spacing w:line="440" w:lineRule="exact"/>
        <w:jc w:val="right"/>
        <w:rPr>
          <w:rFonts w:ascii="Times New Roman"/>
          <w:snapToGrid w:val="0"/>
          <w:color w:val="auto"/>
          <w:kern w:val="0"/>
        </w:rPr>
      </w:pP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说明：</w:t>
      </w:r>
    </w:p>
    <w:p>
      <w:pPr>
        <w:wordWrap w:val="0"/>
        <w:adjustRightInd w:val="0"/>
        <w:snapToGrid w:val="0"/>
        <w:spacing w:line="400" w:lineRule="exact"/>
        <w:ind w:firstLine="420"/>
        <w:rPr>
          <w:rFonts w:ascii="Times New Roman"/>
          <w:snapToGrid w:val="0"/>
          <w:color w:val="auto"/>
          <w:kern w:val="0"/>
          <w:sz w:val="21"/>
          <w:szCs w:val="21"/>
        </w:rPr>
      </w:pPr>
      <w:r>
        <w:rPr>
          <w:rFonts w:hint="eastAsia" w:ascii="Times New Roman"/>
          <w:snapToGrid w:val="0"/>
          <w:color w:val="auto"/>
          <w:kern w:val="0"/>
          <w:sz w:val="21"/>
          <w:szCs w:val="28"/>
        </w:rPr>
        <w:t>1．“其他拟派人员”指项目监理机构中除总监理工程师以外的拟派人员，包括专业监理工程师、监理员、相关服务人员等。以上拟派人员一人一表，</w:t>
      </w:r>
      <w:r>
        <w:rPr>
          <w:rFonts w:hint="eastAsia" w:ascii="Times New Roman"/>
          <w:snapToGrid w:val="0"/>
          <w:color w:val="auto"/>
          <w:kern w:val="0"/>
          <w:sz w:val="21"/>
          <w:szCs w:val="21"/>
        </w:rPr>
        <w:t>并标明序号。</w:t>
      </w: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2．每份简历表后应附该拟派人员以下资料：</w:t>
      </w: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（1）身份证复印件</w:t>
      </w:r>
      <w:r>
        <w:rPr>
          <w:rFonts w:hint="eastAsia" w:ascii="Times New Roman"/>
          <w:snapToGrid w:val="0"/>
          <w:color w:val="auto"/>
          <w:kern w:val="0"/>
          <w:szCs w:val="21"/>
        </w:rPr>
        <w:t>（</w:t>
      </w:r>
      <w:r>
        <w:rPr>
          <w:rFonts w:hint="eastAsia" w:ascii="Times New Roman"/>
          <w:snapToGrid w:val="0"/>
          <w:color w:val="auto"/>
          <w:kern w:val="0"/>
          <w:sz w:val="21"/>
          <w:szCs w:val="21"/>
        </w:rPr>
        <w:t>或打印件</w:t>
      </w:r>
      <w:r>
        <w:rPr>
          <w:rFonts w:hint="eastAsia" w:ascii="Times New Roman"/>
          <w:snapToGrid w:val="0"/>
          <w:color w:val="auto"/>
          <w:kern w:val="0"/>
          <w:szCs w:val="21"/>
        </w:rPr>
        <w:t>）</w:t>
      </w:r>
      <w:r>
        <w:rPr>
          <w:rFonts w:hint="eastAsia" w:ascii="Times New Roman"/>
          <w:snapToGrid w:val="0"/>
          <w:color w:val="auto"/>
          <w:kern w:val="0"/>
          <w:sz w:val="21"/>
          <w:szCs w:val="28"/>
        </w:rPr>
        <w:t>；</w:t>
      </w:r>
    </w:p>
    <w:p>
      <w:pPr>
        <w:wordWrap w:val="0"/>
        <w:adjustRightInd w:val="0"/>
        <w:snapToGrid w:val="0"/>
        <w:spacing w:line="400" w:lineRule="exact"/>
        <w:ind w:firstLine="420"/>
        <w:rPr>
          <w:rFonts w:ascii="Times New Roman"/>
          <w:snapToGrid w:val="0"/>
          <w:color w:val="auto"/>
          <w:kern w:val="0"/>
          <w:sz w:val="21"/>
          <w:szCs w:val="21"/>
        </w:rPr>
      </w:pPr>
      <w:r>
        <w:rPr>
          <w:rFonts w:hint="eastAsia" w:ascii="Times New Roman"/>
          <w:snapToGrid w:val="0"/>
          <w:color w:val="auto"/>
          <w:kern w:val="0"/>
          <w:sz w:val="21"/>
          <w:szCs w:val="28"/>
        </w:rPr>
        <w:t>（2）相关证书（具体要求详见招标文件第一章第三节第</w:t>
      </w:r>
      <w:r>
        <w:rPr>
          <w:rFonts w:hint="eastAsia" w:ascii="Times New Roman"/>
          <w:b/>
          <w:bCs/>
          <w:snapToGrid w:val="0"/>
          <w:color w:val="auto"/>
          <w:kern w:val="0"/>
          <w:sz w:val="21"/>
          <w:szCs w:val="28"/>
        </w:rPr>
        <w:t>15.5</w:t>
      </w:r>
      <w:r>
        <w:rPr>
          <w:rFonts w:hint="eastAsia" w:ascii="Times New Roman"/>
          <w:snapToGrid w:val="0"/>
          <w:color w:val="auto"/>
          <w:kern w:val="0"/>
          <w:sz w:val="21"/>
          <w:szCs w:val="28"/>
        </w:rPr>
        <w:t>条表</w:t>
      </w:r>
      <w:r>
        <w:rPr>
          <w:rFonts w:hint="eastAsia" w:ascii="Times New Roman"/>
          <w:b/>
          <w:bCs/>
          <w:snapToGrid w:val="0"/>
          <w:color w:val="auto"/>
          <w:kern w:val="0"/>
          <w:sz w:val="21"/>
          <w:szCs w:val="28"/>
        </w:rPr>
        <w:t>2</w:t>
      </w:r>
      <w:r>
        <w:rPr>
          <w:rFonts w:hint="eastAsia" w:ascii="Times New Roman"/>
          <w:snapToGrid w:val="0"/>
          <w:color w:val="auto"/>
          <w:kern w:val="0"/>
          <w:sz w:val="21"/>
          <w:szCs w:val="28"/>
        </w:rPr>
        <w:t>《项目监理机构其他人员需求表》“持证要求”栏目）复印件或打印件，其中注册证书须复印或打印至变更注册栏</w:t>
      </w:r>
      <w:r>
        <w:rPr>
          <w:rFonts w:hint="eastAsia" w:ascii="Times New Roman"/>
          <w:snapToGrid w:val="0"/>
          <w:color w:val="auto"/>
          <w:kern w:val="0"/>
          <w:sz w:val="21"/>
          <w:szCs w:val="21"/>
        </w:rPr>
        <w:t>；</w:t>
      </w:r>
    </w:p>
    <w:p>
      <w:pPr>
        <w:wordWrap w:val="0"/>
        <w:adjustRightInd w:val="0"/>
        <w:snapToGrid w:val="0"/>
        <w:spacing w:line="400" w:lineRule="exact"/>
        <w:ind w:firstLine="420"/>
        <w:rPr>
          <w:rFonts w:ascii="Times New Roman"/>
          <w:snapToGrid w:val="0"/>
          <w:color w:val="auto"/>
          <w:kern w:val="0"/>
          <w:sz w:val="21"/>
          <w:szCs w:val="28"/>
        </w:rPr>
      </w:pPr>
      <w:r>
        <w:rPr>
          <w:rFonts w:hint="eastAsia" w:ascii="Times New Roman"/>
          <w:snapToGrid w:val="0"/>
          <w:color w:val="auto"/>
          <w:kern w:val="0"/>
          <w:sz w:val="21"/>
          <w:szCs w:val="28"/>
        </w:rPr>
        <w:t>（3）在本单位或本单位分公司缴纳社保的证明（至少一个月，其中必须有202</w:t>
      </w:r>
      <w:r>
        <w:rPr>
          <w:rFonts w:hint="eastAsia" w:ascii="Times New Roman"/>
          <w:snapToGrid w:val="0"/>
          <w:color w:val="auto"/>
          <w:kern w:val="0"/>
          <w:sz w:val="21"/>
          <w:szCs w:val="28"/>
          <w:lang w:val="en-US" w:eastAsia="zh-CN"/>
        </w:rPr>
        <w:t>3</w:t>
      </w:r>
      <w:r>
        <w:rPr>
          <w:rFonts w:hint="eastAsia" w:ascii="Times New Roman"/>
          <w:snapToGrid w:val="0"/>
          <w:color w:val="auto"/>
          <w:kern w:val="0"/>
          <w:sz w:val="21"/>
          <w:szCs w:val="28"/>
        </w:rPr>
        <w:t>年</w:t>
      </w:r>
      <w:r>
        <w:rPr>
          <w:rFonts w:hint="eastAsia" w:ascii="Times New Roman"/>
          <w:snapToGrid w:val="0"/>
          <w:color w:val="auto"/>
          <w:kern w:val="0"/>
          <w:sz w:val="21"/>
          <w:szCs w:val="28"/>
          <w:lang w:val="en-US" w:eastAsia="zh-CN"/>
        </w:rPr>
        <w:t>5</w:t>
      </w:r>
      <w:r>
        <w:rPr>
          <w:rFonts w:hint="eastAsia" w:ascii="Times New Roman"/>
          <w:snapToGrid w:val="0"/>
          <w:color w:val="auto"/>
          <w:kern w:val="0"/>
          <w:sz w:val="21"/>
          <w:szCs w:val="28"/>
        </w:rPr>
        <w:t>月）复印件或打印件。拟派人员为退休返聘人员无法提供社保证明的，提供退休证和劳动合同复印件</w:t>
      </w:r>
      <w:r>
        <w:rPr>
          <w:rFonts w:hint="eastAsia" w:ascii="Times New Roman"/>
          <w:snapToGrid w:val="0"/>
          <w:color w:val="auto"/>
          <w:kern w:val="0"/>
          <w:sz w:val="21"/>
          <w:szCs w:val="21"/>
        </w:rPr>
        <w:t>或打印件</w:t>
      </w:r>
      <w:r>
        <w:rPr>
          <w:rFonts w:hint="eastAsia" w:ascii="Times New Roman"/>
          <w:snapToGrid w:val="0"/>
          <w:color w:val="auto"/>
          <w:kern w:val="0"/>
          <w:sz w:val="21"/>
          <w:szCs w:val="28"/>
        </w:rPr>
        <w:t>；</w:t>
      </w:r>
    </w:p>
    <w:bookmarkEnd w:id="191"/>
    <w:bookmarkEnd w:id="192"/>
    <w:p>
      <w:pPr>
        <w:pStyle w:val="67"/>
        <w:widowControl w:val="0"/>
        <w:wordWrap w:val="0"/>
        <w:adjustRightInd w:val="0"/>
        <w:snapToGrid w:val="0"/>
        <w:spacing w:line="440" w:lineRule="exact"/>
        <w:ind w:firstLine="0"/>
        <w:outlineLvl w:val="1"/>
        <w:rPr>
          <w:rFonts w:ascii="Times New Roman"/>
          <w:b/>
          <w:bCs/>
          <w:snapToGrid w:val="0"/>
          <w:color w:val="auto"/>
          <w:sz w:val="24"/>
        </w:rPr>
      </w:pPr>
      <w:bookmarkStart w:id="224" w:name="_Toc31254"/>
    </w:p>
    <w:p>
      <w:pPr>
        <w:pStyle w:val="67"/>
        <w:widowControl w:val="0"/>
        <w:wordWrap w:val="0"/>
        <w:adjustRightInd w:val="0"/>
        <w:snapToGrid w:val="0"/>
        <w:spacing w:line="440" w:lineRule="exact"/>
        <w:ind w:firstLine="0"/>
        <w:outlineLvl w:val="1"/>
        <w:rPr>
          <w:rFonts w:ascii="Times New Roman"/>
          <w:b/>
          <w:bCs/>
          <w:snapToGrid w:val="0"/>
          <w:color w:val="auto"/>
          <w:sz w:val="24"/>
        </w:rPr>
      </w:pPr>
    </w:p>
    <w:p>
      <w:pPr>
        <w:pStyle w:val="67"/>
        <w:widowControl w:val="0"/>
        <w:wordWrap w:val="0"/>
        <w:adjustRightInd w:val="0"/>
        <w:snapToGrid w:val="0"/>
        <w:spacing w:line="440" w:lineRule="exact"/>
        <w:ind w:firstLine="0"/>
        <w:outlineLvl w:val="1"/>
        <w:rPr>
          <w:rFonts w:ascii="Times New Roman"/>
          <w:b/>
          <w:bCs/>
          <w:snapToGrid w:val="0"/>
          <w:color w:val="auto"/>
          <w:sz w:val="24"/>
        </w:rPr>
      </w:pPr>
    </w:p>
    <w:p>
      <w:pPr>
        <w:pStyle w:val="67"/>
        <w:widowControl w:val="0"/>
        <w:wordWrap w:val="0"/>
        <w:adjustRightInd w:val="0"/>
        <w:snapToGrid w:val="0"/>
        <w:spacing w:line="440" w:lineRule="exact"/>
        <w:ind w:firstLine="2409" w:firstLineChars="1000"/>
        <w:outlineLvl w:val="1"/>
        <w:rPr>
          <w:rFonts w:ascii="Times New Roman"/>
          <w:snapToGrid w:val="0"/>
          <w:color w:val="auto"/>
          <w:sz w:val="24"/>
        </w:rPr>
      </w:pPr>
      <w:r>
        <w:rPr>
          <w:rFonts w:hint="eastAsia" w:ascii="Times New Roman"/>
          <w:b/>
          <w:bCs/>
          <w:snapToGrid w:val="0"/>
          <w:color w:val="auto"/>
          <w:sz w:val="24"/>
        </w:rPr>
        <w:t>格式十四 监理及相关服务报酬清单</w:t>
      </w:r>
      <w:bookmarkEnd w:id="224"/>
    </w:p>
    <w:p>
      <w:pPr>
        <w:pStyle w:val="67"/>
        <w:widowControl w:val="0"/>
        <w:wordWrap w:val="0"/>
        <w:adjustRightInd w:val="0"/>
        <w:snapToGrid w:val="0"/>
        <w:spacing w:before="260" w:after="260" w:line="440" w:lineRule="exact"/>
        <w:ind w:firstLine="0"/>
        <w:jc w:val="center"/>
        <w:rPr>
          <w:rFonts w:ascii="Times New Roman"/>
          <w:b/>
          <w:bCs/>
          <w:snapToGrid w:val="0"/>
          <w:color w:val="auto"/>
          <w:sz w:val="30"/>
        </w:rPr>
      </w:pPr>
      <w:r>
        <w:rPr>
          <w:rFonts w:hint="eastAsia" w:ascii="Times New Roman"/>
          <w:b/>
          <w:bCs/>
          <w:snapToGrid w:val="0"/>
          <w:color w:val="auto"/>
          <w:sz w:val="30"/>
        </w:rPr>
        <w:t>监理及相关服务报酬清单</w:t>
      </w:r>
    </w:p>
    <w:p>
      <w:pPr>
        <w:pStyle w:val="67"/>
        <w:widowControl w:val="0"/>
        <w:wordWrap w:val="0"/>
        <w:adjustRightInd w:val="0"/>
        <w:snapToGrid w:val="0"/>
        <w:spacing w:line="440" w:lineRule="exact"/>
        <w:ind w:firstLine="0"/>
        <w:rPr>
          <w:rFonts w:ascii="Times New Roman"/>
          <w:snapToGrid w:val="0"/>
          <w:color w:val="auto"/>
          <w:sz w:val="24"/>
        </w:rPr>
      </w:pPr>
      <w:r>
        <w:rPr>
          <w:rFonts w:hint="eastAsia" w:ascii="Times New Roman"/>
          <w:snapToGrid w:val="0"/>
          <w:color w:val="auto"/>
          <w:sz w:val="24"/>
        </w:rPr>
        <w:t>1．监理及相关服务报酬清单说明</w:t>
      </w:r>
    </w:p>
    <w:p>
      <w:pPr>
        <w:pStyle w:val="67"/>
        <w:widowControl w:val="0"/>
        <w:wordWrap w:val="0"/>
        <w:adjustRightInd w:val="0"/>
        <w:snapToGrid w:val="0"/>
        <w:spacing w:line="440" w:lineRule="exact"/>
        <w:ind w:firstLine="0"/>
        <w:rPr>
          <w:rFonts w:ascii="Times New Roman"/>
          <w:snapToGrid w:val="0"/>
          <w:color w:val="auto"/>
          <w:sz w:val="24"/>
        </w:rPr>
      </w:pPr>
      <w:r>
        <w:rPr>
          <w:rFonts w:hint="eastAsia" w:ascii="Times New Roman"/>
          <w:snapToGrid w:val="0"/>
          <w:color w:val="auto"/>
          <w:sz w:val="24"/>
        </w:rPr>
        <w:t>……</w:t>
      </w:r>
    </w:p>
    <w:p>
      <w:pPr>
        <w:pStyle w:val="67"/>
        <w:widowControl w:val="0"/>
        <w:wordWrap w:val="0"/>
        <w:adjustRightInd w:val="0"/>
        <w:snapToGrid w:val="0"/>
        <w:spacing w:line="440" w:lineRule="exact"/>
        <w:ind w:firstLine="0"/>
        <w:rPr>
          <w:rFonts w:ascii="Times New Roman"/>
          <w:snapToGrid w:val="0"/>
          <w:color w:val="auto"/>
          <w:sz w:val="24"/>
        </w:rPr>
      </w:pPr>
      <w:r>
        <w:rPr>
          <w:rFonts w:hint="eastAsia" w:ascii="Times New Roman"/>
          <w:snapToGrid w:val="0"/>
          <w:color w:val="auto"/>
          <w:sz w:val="24"/>
        </w:rPr>
        <w:t>2．监理及相关服务报酬清单</w:t>
      </w:r>
    </w:p>
    <w:p>
      <w:pPr>
        <w:pStyle w:val="67"/>
        <w:widowControl w:val="0"/>
        <w:wordWrap w:val="0"/>
        <w:adjustRightInd w:val="0"/>
        <w:snapToGrid w:val="0"/>
        <w:spacing w:line="440" w:lineRule="exact"/>
        <w:ind w:firstLine="0"/>
        <w:jc w:val="right"/>
        <w:rPr>
          <w:rFonts w:ascii="Times New Roman"/>
          <w:snapToGrid w:val="0"/>
          <w:color w:val="auto"/>
          <w:sz w:val="24"/>
        </w:rPr>
      </w:pPr>
      <w:r>
        <w:rPr>
          <w:rFonts w:hint="eastAsia" w:ascii="Times New Roman"/>
          <w:snapToGrid w:val="0"/>
          <w:color w:val="auto"/>
          <w:sz w:val="24"/>
        </w:rPr>
        <w:t>单位：元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80"/>
        <w:gridCol w:w="503"/>
        <w:gridCol w:w="1800"/>
        <w:gridCol w:w="2340"/>
        <w:gridCol w:w="125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7" w:type="dxa"/>
            <w:vAlign w:val="center"/>
          </w:tcPr>
          <w:p>
            <w:pPr>
              <w:pStyle w:val="67"/>
              <w:widowControl w:val="0"/>
              <w:wordWrap w:val="0"/>
              <w:adjustRightInd w:val="0"/>
              <w:snapToGrid w:val="0"/>
              <w:spacing w:line="240" w:lineRule="auto"/>
              <w:ind w:firstLine="0"/>
              <w:jc w:val="center"/>
              <w:rPr>
                <w:rFonts w:ascii="黑体" w:hAnsi="黑体" w:eastAsia="黑体"/>
                <w:snapToGrid w:val="0"/>
                <w:color w:val="auto"/>
                <w:sz w:val="21"/>
              </w:rPr>
            </w:pPr>
            <w:r>
              <w:rPr>
                <w:rFonts w:hint="eastAsia" w:ascii="黑体" w:hAnsi="黑体" w:eastAsia="黑体"/>
                <w:snapToGrid w:val="0"/>
                <w:color w:val="auto"/>
                <w:sz w:val="21"/>
              </w:rPr>
              <w:t>序号</w:t>
            </w:r>
          </w:p>
        </w:tc>
        <w:tc>
          <w:tcPr>
            <w:tcW w:w="2783" w:type="dxa"/>
            <w:gridSpan w:val="3"/>
            <w:vAlign w:val="center"/>
          </w:tcPr>
          <w:p>
            <w:pPr>
              <w:pStyle w:val="67"/>
              <w:widowControl w:val="0"/>
              <w:wordWrap w:val="0"/>
              <w:adjustRightInd w:val="0"/>
              <w:snapToGrid w:val="0"/>
              <w:spacing w:line="240" w:lineRule="auto"/>
              <w:ind w:firstLine="0"/>
              <w:jc w:val="center"/>
              <w:rPr>
                <w:rFonts w:ascii="黑体" w:hAnsi="黑体" w:eastAsia="黑体"/>
                <w:snapToGrid w:val="0"/>
                <w:color w:val="auto"/>
                <w:sz w:val="21"/>
              </w:rPr>
            </w:pPr>
            <w:r>
              <w:rPr>
                <w:rFonts w:hint="eastAsia" w:ascii="黑体" w:hAnsi="黑体" w:eastAsia="黑体"/>
                <w:snapToGrid w:val="0"/>
                <w:color w:val="auto"/>
                <w:sz w:val="21"/>
              </w:rPr>
              <w:t>分项名称</w:t>
            </w:r>
          </w:p>
        </w:tc>
        <w:tc>
          <w:tcPr>
            <w:tcW w:w="2340" w:type="dxa"/>
            <w:vAlign w:val="center"/>
          </w:tcPr>
          <w:p>
            <w:pPr>
              <w:pStyle w:val="67"/>
              <w:widowControl w:val="0"/>
              <w:wordWrap w:val="0"/>
              <w:adjustRightInd w:val="0"/>
              <w:snapToGrid w:val="0"/>
              <w:spacing w:line="240" w:lineRule="auto"/>
              <w:ind w:firstLine="0"/>
              <w:jc w:val="center"/>
              <w:rPr>
                <w:rFonts w:ascii="黑体" w:hAnsi="黑体" w:eastAsia="黑体"/>
                <w:snapToGrid w:val="0"/>
                <w:color w:val="auto"/>
                <w:sz w:val="21"/>
              </w:rPr>
            </w:pPr>
            <w:r>
              <w:rPr>
                <w:rFonts w:hint="eastAsia" w:ascii="黑体" w:hAnsi="黑体" w:eastAsia="黑体"/>
                <w:snapToGrid w:val="0"/>
                <w:color w:val="auto"/>
                <w:sz w:val="21"/>
              </w:rPr>
              <w:t>计算公式</w:t>
            </w:r>
          </w:p>
        </w:tc>
        <w:tc>
          <w:tcPr>
            <w:tcW w:w="1252" w:type="dxa"/>
            <w:vAlign w:val="center"/>
          </w:tcPr>
          <w:p>
            <w:pPr>
              <w:pStyle w:val="67"/>
              <w:widowControl w:val="0"/>
              <w:wordWrap w:val="0"/>
              <w:adjustRightInd w:val="0"/>
              <w:snapToGrid w:val="0"/>
              <w:spacing w:line="240" w:lineRule="auto"/>
              <w:ind w:firstLine="0"/>
              <w:jc w:val="center"/>
              <w:rPr>
                <w:rFonts w:ascii="黑体" w:hAnsi="黑体" w:eastAsia="黑体"/>
                <w:snapToGrid w:val="0"/>
                <w:color w:val="auto"/>
                <w:sz w:val="21"/>
              </w:rPr>
            </w:pPr>
            <w:r>
              <w:rPr>
                <w:rFonts w:hint="eastAsia" w:ascii="黑体" w:hAnsi="黑体" w:eastAsia="黑体"/>
                <w:snapToGrid w:val="0"/>
                <w:color w:val="auto"/>
                <w:sz w:val="21"/>
              </w:rPr>
              <w:t>金额</w:t>
            </w:r>
          </w:p>
        </w:tc>
        <w:tc>
          <w:tcPr>
            <w:tcW w:w="2328" w:type="dxa"/>
            <w:vAlign w:val="center"/>
          </w:tcPr>
          <w:p>
            <w:pPr>
              <w:pStyle w:val="67"/>
              <w:widowControl w:val="0"/>
              <w:wordWrap w:val="0"/>
              <w:adjustRightInd w:val="0"/>
              <w:snapToGrid w:val="0"/>
              <w:spacing w:line="240" w:lineRule="auto"/>
              <w:ind w:firstLine="0"/>
              <w:jc w:val="center"/>
              <w:rPr>
                <w:rFonts w:ascii="黑体" w:hAnsi="黑体" w:eastAsia="黑体"/>
                <w:snapToGrid w:val="0"/>
                <w:color w:val="auto"/>
                <w:sz w:val="21"/>
              </w:rPr>
            </w:pPr>
            <w:r>
              <w:rPr>
                <w:rFonts w:hint="eastAsia" w:ascii="黑体" w:hAnsi="黑体" w:eastAsia="黑体"/>
                <w:snapToGrid w:val="0"/>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1</w:t>
            </w:r>
          </w:p>
        </w:tc>
        <w:tc>
          <w:tcPr>
            <w:tcW w:w="480" w:type="dxa"/>
            <w:vMerge w:val="restart"/>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直接成本</w:t>
            </w:r>
          </w:p>
        </w:tc>
        <w:tc>
          <w:tcPr>
            <w:tcW w:w="503" w:type="dxa"/>
            <w:vMerge w:val="restart"/>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人员费用</w:t>
            </w: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总监理工程师</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Merge w:val="restart"/>
            <w:vAlign w:val="center"/>
          </w:tcPr>
          <w:p>
            <w:pPr>
              <w:pStyle w:val="67"/>
              <w:widowControl w:val="0"/>
              <w:wordWrap w:val="0"/>
              <w:adjustRightInd w:val="0"/>
              <w:snapToGrid w:val="0"/>
              <w:spacing w:line="240" w:lineRule="auto"/>
              <w:ind w:firstLine="0"/>
              <w:jc w:val="both"/>
              <w:rPr>
                <w:rFonts w:ascii="Times New Roman"/>
                <w:snapToGrid w:val="0"/>
                <w:color w:val="auto"/>
                <w:sz w:val="21"/>
              </w:rPr>
            </w:pPr>
            <w:r>
              <w:rPr>
                <w:rFonts w:hint="eastAsia" w:ascii="Times New Roman"/>
                <w:snapToGrid w:val="0"/>
                <w:color w:val="auto"/>
                <w:sz w:val="21"/>
              </w:rPr>
              <w:t>含监理、相关服务人员的工资以及一切津贴、补贴、奖金等。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专业监理工程师</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Merge w:val="continue"/>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监理员</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Merge w:val="continue"/>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Merge w:val="continue"/>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restart"/>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专项费用</w:t>
            </w: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现场办公费</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r>
              <w:rPr>
                <w:rFonts w:hint="eastAsia" w:ascii="Times New Roman"/>
                <w:snapToGrid w:val="0"/>
                <w:color w:val="auto"/>
                <w:sz w:val="21"/>
              </w:rPr>
              <w:t>含现场办公所需各种办公用品摊销折旧费用。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交通差旅住宿费</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其他费用</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r>
              <w:rPr>
                <w:rFonts w:hint="eastAsia" w:ascii="Times New Roman"/>
                <w:snapToGrid w:val="0"/>
                <w:color w:val="auto"/>
                <w:sz w:val="21"/>
              </w:rPr>
              <w:t>含加班费等各种可预见和不可预见费用。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503" w:type="dxa"/>
            <w:vMerge w:val="continue"/>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80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2</w:t>
            </w:r>
          </w:p>
        </w:tc>
        <w:tc>
          <w:tcPr>
            <w:tcW w:w="2783" w:type="dxa"/>
            <w:gridSpan w:val="3"/>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企业管理费</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3</w:t>
            </w:r>
          </w:p>
        </w:tc>
        <w:tc>
          <w:tcPr>
            <w:tcW w:w="2783" w:type="dxa"/>
            <w:gridSpan w:val="3"/>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利润</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restart"/>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4</w:t>
            </w:r>
          </w:p>
        </w:tc>
        <w:tc>
          <w:tcPr>
            <w:tcW w:w="480" w:type="dxa"/>
            <w:vMerge w:val="restart"/>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税金</w:t>
            </w:r>
          </w:p>
        </w:tc>
        <w:tc>
          <w:tcPr>
            <w:tcW w:w="2303" w:type="dxa"/>
            <w:gridSpan w:val="2"/>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增值税</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color w:val="auto"/>
                <w:sz w:val="21"/>
              </w:rPr>
            </w:pPr>
          </w:p>
        </w:tc>
        <w:tc>
          <w:tcPr>
            <w:tcW w:w="2303" w:type="dxa"/>
            <w:gridSpan w:val="2"/>
            <w:vAlign w:val="center"/>
          </w:tcPr>
          <w:p>
            <w:pPr>
              <w:pStyle w:val="67"/>
              <w:widowControl w:val="0"/>
              <w:wordWrap w:val="0"/>
              <w:adjustRightInd w:val="0"/>
              <w:snapToGrid w:val="0"/>
              <w:spacing w:line="240" w:lineRule="auto"/>
              <w:ind w:firstLine="0"/>
              <w:jc w:val="center"/>
              <w:rPr>
                <w:color w:val="auto"/>
                <w:sz w:val="21"/>
              </w:rPr>
            </w:pPr>
            <w:r>
              <w:rPr>
                <w:rFonts w:hint="eastAsia"/>
                <w:color w:val="auto"/>
                <w:sz w:val="21"/>
              </w:rPr>
              <w:t>所得税</w:t>
            </w:r>
          </w:p>
        </w:tc>
        <w:tc>
          <w:tcPr>
            <w:tcW w:w="2340" w:type="dxa"/>
            <w:vAlign w:val="center"/>
          </w:tcPr>
          <w:p>
            <w:pPr>
              <w:pStyle w:val="67"/>
              <w:widowControl w:val="0"/>
              <w:wordWrap w:val="0"/>
              <w:adjustRightInd w:val="0"/>
              <w:snapToGrid w:val="0"/>
              <w:spacing w:line="240" w:lineRule="auto"/>
              <w:ind w:firstLine="0"/>
              <w:jc w:val="center"/>
              <w:rPr>
                <w:color w:val="auto"/>
                <w:sz w:val="21"/>
              </w:rPr>
            </w:pPr>
          </w:p>
        </w:tc>
        <w:tc>
          <w:tcPr>
            <w:tcW w:w="1252" w:type="dxa"/>
            <w:vAlign w:val="center"/>
          </w:tcPr>
          <w:p>
            <w:pPr>
              <w:pStyle w:val="67"/>
              <w:widowControl w:val="0"/>
              <w:wordWrap w:val="0"/>
              <w:adjustRightInd w:val="0"/>
              <w:snapToGrid w:val="0"/>
              <w:spacing w:line="240" w:lineRule="auto"/>
              <w:ind w:firstLine="0"/>
              <w:jc w:val="center"/>
              <w:rPr>
                <w:color w:val="auto"/>
                <w:sz w:val="21"/>
              </w:rPr>
            </w:pPr>
          </w:p>
        </w:tc>
        <w:tc>
          <w:tcPr>
            <w:tcW w:w="2328" w:type="dxa"/>
            <w:vAlign w:val="center"/>
          </w:tcPr>
          <w:p>
            <w:pPr>
              <w:pStyle w:val="67"/>
              <w:widowControl w:val="0"/>
              <w:wordWrap w:val="0"/>
              <w:adjustRightInd w:val="0"/>
              <w:snapToGrid w:val="0"/>
              <w:spacing w:line="240" w:lineRule="auto"/>
              <w:ind w:firstLine="0"/>
              <w:jc w:val="both"/>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color w:val="auto"/>
                <w:sz w:val="21"/>
              </w:rPr>
            </w:pPr>
          </w:p>
        </w:tc>
        <w:tc>
          <w:tcPr>
            <w:tcW w:w="2303" w:type="dxa"/>
            <w:gridSpan w:val="2"/>
            <w:vAlign w:val="center"/>
          </w:tcPr>
          <w:p>
            <w:pPr>
              <w:pStyle w:val="67"/>
              <w:widowControl w:val="0"/>
              <w:wordWrap w:val="0"/>
              <w:adjustRightInd w:val="0"/>
              <w:snapToGrid w:val="0"/>
              <w:spacing w:line="240" w:lineRule="auto"/>
              <w:ind w:firstLine="0"/>
              <w:jc w:val="center"/>
              <w:rPr>
                <w:color w:val="auto"/>
                <w:sz w:val="21"/>
              </w:rPr>
            </w:pPr>
            <w:r>
              <w:rPr>
                <w:rFonts w:hint="eastAsia"/>
                <w:color w:val="auto"/>
                <w:sz w:val="21"/>
              </w:rPr>
              <w:t>其他附加税</w:t>
            </w:r>
          </w:p>
        </w:tc>
        <w:tc>
          <w:tcPr>
            <w:tcW w:w="2340" w:type="dxa"/>
            <w:vAlign w:val="center"/>
          </w:tcPr>
          <w:p>
            <w:pPr>
              <w:pStyle w:val="67"/>
              <w:widowControl w:val="0"/>
              <w:wordWrap w:val="0"/>
              <w:adjustRightInd w:val="0"/>
              <w:snapToGrid w:val="0"/>
              <w:spacing w:line="240" w:lineRule="auto"/>
              <w:ind w:firstLine="0"/>
              <w:jc w:val="center"/>
              <w:rPr>
                <w:color w:val="auto"/>
                <w:sz w:val="21"/>
              </w:rPr>
            </w:pPr>
          </w:p>
        </w:tc>
        <w:tc>
          <w:tcPr>
            <w:tcW w:w="1252" w:type="dxa"/>
            <w:vAlign w:val="center"/>
          </w:tcPr>
          <w:p>
            <w:pPr>
              <w:pStyle w:val="67"/>
              <w:widowControl w:val="0"/>
              <w:wordWrap w:val="0"/>
              <w:adjustRightInd w:val="0"/>
              <w:snapToGrid w:val="0"/>
              <w:spacing w:line="240" w:lineRule="auto"/>
              <w:ind w:firstLine="0"/>
              <w:jc w:val="center"/>
              <w:rPr>
                <w:color w:val="auto"/>
                <w:sz w:val="21"/>
              </w:rPr>
            </w:pPr>
          </w:p>
        </w:tc>
        <w:tc>
          <w:tcPr>
            <w:tcW w:w="2328" w:type="dxa"/>
            <w:vAlign w:val="center"/>
          </w:tcPr>
          <w:p>
            <w:pPr>
              <w:pStyle w:val="67"/>
              <w:widowControl w:val="0"/>
              <w:wordWrap w:val="0"/>
              <w:adjustRightInd w:val="0"/>
              <w:snapToGrid w:val="0"/>
              <w:spacing w:line="240" w:lineRule="auto"/>
              <w:ind w:firstLine="0"/>
              <w:jc w:val="both"/>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Merge w:val="continue"/>
            <w:vAlign w:val="center"/>
          </w:tcPr>
          <w:p>
            <w:pPr>
              <w:pStyle w:val="67"/>
              <w:widowControl w:val="0"/>
              <w:wordWrap w:val="0"/>
              <w:adjustRightInd w:val="0"/>
              <w:snapToGrid w:val="0"/>
              <w:spacing w:line="240" w:lineRule="auto"/>
              <w:ind w:firstLine="0"/>
              <w:jc w:val="center"/>
              <w:rPr>
                <w:color w:val="auto"/>
                <w:sz w:val="21"/>
              </w:rPr>
            </w:pPr>
          </w:p>
        </w:tc>
        <w:tc>
          <w:tcPr>
            <w:tcW w:w="480" w:type="dxa"/>
            <w:vMerge w:val="continue"/>
            <w:vAlign w:val="center"/>
          </w:tcPr>
          <w:p>
            <w:pPr>
              <w:pStyle w:val="67"/>
              <w:widowControl w:val="0"/>
              <w:wordWrap w:val="0"/>
              <w:adjustRightInd w:val="0"/>
              <w:snapToGrid w:val="0"/>
              <w:spacing w:line="240" w:lineRule="auto"/>
              <w:ind w:firstLine="0"/>
              <w:jc w:val="center"/>
              <w:rPr>
                <w:color w:val="auto"/>
                <w:sz w:val="21"/>
              </w:rPr>
            </w:pPr>
          </w:p>
        </w:tc>
        <w:tc>
          <w:tcPr>
            <w:tcW w:w="2303" w:type="dxa"/>
            <w:gridSpan w:val="2"/>
            <w:vAlign w:val="center"/>
          </w:tcPr>
          <w:p>
            <w:pPr>
              <w:pStyle w:val="67"/>
              <w:widowControl w:val="0"/>
              <w:wordWrap w:val="0"/>
              <w:adjustRightInd w:val="0"/>
              <w:snapToGrid w:val="0"/>
              <w:spacing w:line="240" w:lineRule="auto"/>
              <w:ind w:firstLine="0"/>
              <w:jc w:val="center"/>
              <w:rPr>
                <w:color w:val="auto"/>
                <w:sz w:val="21"/>
              </w:rPr>
            </w:pPr>
            <w:r>
              <w:rPr>
                <w:rFonts w:hint="eastAsia" w:ascii="Times New Roman"/>
                <w:snapToGrid w:val="0"/>
                <w:color w:val="auto"/>
                <w:sz w:val="21"/>
              </w:rPr>
              <w:t>……</w:t>
            </w:r>
          </w:p>
        </w:tc>
        <w:tc>
          <w:tcPr>
            <w:tcW w:w="2340" w:type="dxa"/>
            <w:vAlign w:val="center"/>
          </w:tcPr>
          <w:p>
            <w:pPr>
              <w:pStyle w:val="67"/>
              <w:widowControl w:val="0"/>
              <w:wordWrap w:val="0"/>
              <w:adjustRightInd w:val="0"/>
              <w:snapToGrid w:val="0"/>
              <w:spacing w:line="240" w:lineRule="auto"/>
              <w:ind w:firstLine="0"/>
              <w:jc w:val="center"/>
              <w:rPr>
                <w:color w:val="auto"/>
                <w:sz w:val="21"/>
              </w:rPr>
            </w:pPr>
          </w:p>
        </w:tc>
        <w:tc>
          <w:tcPr>
            <w:tcW w:w="1252" w:type="dxa"/>
            <w:vAlign w:val="center"/>
          </w:tcPr>
          <w:p>
            <w:pPr>
              <w:pStyle w:val="67"/>
              <w:widowControl w:val="0"/>
              <w:wordWrap w:val="0"/>
              <w:adjustRightInd w:val="0"/>
              <w:snapToGrid w:val="0"/>
              <w:spacing w:line="240" w:lineRule="auto"/>
              <w:ind w:firstLine="0"/>
              <w:jc w:val="center"/>
              <w:rPr>
                <w:color w:val="auto"/>
                <w:sz w:val="21"/>
              </w:rPr>
            </w:pPr>
          </w:p>
        </w:tc>
        <w:tc>
          <w:tcPr>
            <w:tcW w:w="2328" w:type="dxa"/>
            <w:vAlign w:val="center"/>
          </w:tcPr>
          <w:p>
            <w:pPr>
              <w:pStyle w:val="67"/>
              <w:widowControl w:val="0"/>
              <w:wordWrap w:val="0"/>
              <w:adjustRightInd w:val="0"/>
              <w:snapToGrid w:val="0"/>
              <w:spacing w:line="240" w:lineRule="auto"/>
              <w:ind w:firstLine="0"/>
              <w:jc w:val="both"/>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57"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w:t>
            </w:r>
          </w:p>
        </w:tc>
        <w:tc>
          <w:tcPr>
            <w:tcW w:w="2783" w:type="dxa"/>
            <w:gridSpan w:val="3"/>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w:t>
            </w:r>
          </w:p>
        </w:tc>
        <w:tc>
          <w:tcPr>
            <w:tcW w:w="2340"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480" w:type="dxa"/>
            <w:gridSpan w:val="5"/>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r>
              <w:rPr>
                <w:rFonts w:hint="eastAsia" w:ascii="Times New Roman"/>
                <w:snapToGrid w:val="0"/>
                <w:color w:val="auto"/>
                <w:sz w:val="21"/>
              </w:rPr>
              <w:t>合计报价</w:t>
            </w:r>
          </w:p>
        </w:tc>
        <w:tc>
          <w:tcPr>
            <w:tcW w:w="1252" w:type="dxa"/>
            <w:vAlign w:val="center"/>
          </w:tcPr>
          <w:p>
            <w:pPr>
              <w:pStyle w:val="67"/>
              <w:widowControl w:val="0"/>
              <w:wordWrap w:val="0"/>
              <w:adjustRightInd w:val="0"/>
              <w:snapToGrid w:val="0"/>
              <w:spacing w:line="240" w:lineRule="auto"/>
              <w:ind w:firstLine="0"/>
              <w:jc w:val="center"/>
              <w:rPr>
                <w:rFonts w:ascii="Times New Roman"/>
                <w:snapToGrid w:val="0"/>
                <w:color w:val="auto"/>
                <w:sz w:val="21"/>
              </w:rPr>
            </w:pPr>
          </w:p>
        </w:tc>
        <w:tc>
          <w:tcPr>
            <w:tcW w:w="2328" w:type="dxa"/>
            <w:vAlign w:val="center"/>
          </w:tcPr>
          <w:p>
            <w:pPr>
              <w:pStyle w:val="67"/>
              <w:widowControl w:val="0"/>
              <w:wordWrap w:val="0"/>
              <w:adjustRightInd w:val="0"/>
              <w:snapToGrid w:val="0"/>
              <w:spacing w:line="240" w:lineRule="auto"/>
              <w:ind w:firstLine="0"/>
              <w:jc w:val="both"/>
              <w:rPr>
                <w:rFonts w:ascii="Times New Roman"/>
                <w:snapToGrid w:val="0"/>
                <w:color w:val="auto"/>
                <w:sz w:val="21"/>
              </w:rPr>
            </w:pPr>
          </w:p>
        </w:tc>
      </w:tr>
    </w:tbl>
    <w:p>
      <w:pPr>
        <w:pStyle w:val="67"/>
        <w:widowControl w:val="0"/>
        <w:wordWrap w:val="0"/>
        <w:adjustRightInd w:val="0"/>
        <w:snapToGrid w:val="0"/>
        <w:spacing w:line="400" w:lineRule="exact"/>
        <w:rPr>
          <w:rFonts w:ascii="Times New Roman"/>
          <w:snapToGrid w:val="0"/>
          <w:color w:val="auto"/>
          <w:sz w:val="21"/>
        </w:rPr>
        <w:sectPr>
          <w:endnotePr>
            <w:numFmt w:val="decimal"/>
          </w:endnotePr>
          <w:pgSz w:w="11906" w:h="16838"/>
          <w:pgMar w:top="1531" w:right="1531" w:bottom="1531" w:left="1531" w:header="850" w:footer="992" w:gutter="0"/>
          <w:cols w:space="720" w:num="1"/>
          <w:docGrid w:linePitch="327" w:charSpace="0"/>
        </w:sectPr>
      </w:pPr>
      <w:r>
        <w:rPr>
          <w:rFonts w:hint="eastAsia" w:ascii="Times New Roman"/>
          <w:snapToGrid w:val="0"/>
          <w:color w:val="auto"/>
          <w:sz w:val="21"/>
        </w:rPr>
        <w:t>说明：表中“分项名称”栏目中的内容仅供参考，投标人可结合企业实际情况以及招标文件要求自行填写。</w:t>
      </w:r>
    </w:p>
    <w:bookmarkEnd w:id="6"/>
    <w:bookmarkEnd w:id="193"/>
    <w:bookmarkEnd w:id="194"/>
    <w:p>
      <w:pPr>
        <w:pStyle w:val="3"/>
        <w:wordWrap w:val="0"/>
        <w:autoSpaceDE/>
        <w:autoSpaceDN/>
        <w:snapToGrid w:val="0"/>
        <w:spacing w:line="440" w:lineRule="exact"/>
        <w:jc w:val="center"/>
        <w:rPr>
          <w:rFonts w:ascii="Times New Roman"/>
          <w:b/>
          <w:snapToGrid w:val="0"/>
          <w:color w:val="auto"/>
          <w:sz w:val="24"/>
        </w:rPr>
      </w:pPr>
      <w:bookmarkStart w:id="225" w:name="_Hlt87793582"/>
      <w:bookmarkEnd w:id="225"/>
      <w:bookmarkStart w:id="226" w:name="_附件十六：措施项目清单计价表"/>
      <w:bookmarkEnd w:id="226"/>
      <w:bookmarkStart w:id="227" w:name="_附件二十一：土建工程、电气工程、给排水工程工程清单项目费汇总表"/>
      <w:bookmarkEnd w:id="227"/>
      <w:bookmarkStart w:id="228" w:name="_Hlt87783244"/>
      <w:bookmarkEnd w:id="228"/>
      <w:bookmarkStart w:id="229" w:name="_Toc132687128"/>
      <w:bookmarkStart w:id="230" w:name="_Toc16811"/>
      <w:bookmarkStart w:id="231" w:name="_Toc13722"/>
      <w:bookmarkStart w:id="232" w:name="_Toc142468134"/>
      <w:bookmarkStart w:id="233" w:name="_Toc137444778"/>
      <w:bookmarkStart w:id="234" w:name="_Toc133160683"/>
      <w:bookmarkStart w:id="235" w:name="_Toc7870"/>
      <w:bookmarkStart w:id="236" w:name="_Toc78794873"/>
      <w:bookmarkStart w:id="237" w:name="_Toc133815902"/>
      <w:r>
        <w:rPr>
          <w:rFonts w:hint="eastAsia" w:ascii="Times New Roman"/>
          <w:b/>
          <w:snapToGrid w:val="0"/>
          <w:color w:val="auto"/>
          <w:sz w:val="24"/>
        </w:rPr>
        <w:t>第六章 建设工程监理合同</w:t>
      </w:r>
      <w:bookmarkEnd w:id="229"/>
      <w:bookmarkEnd w:id="230"/>
      <w:bookmarkEnd w:id="231"/>
      <w:bookmarkEnd w:id="232"/>
      <w:bookmarkEnd w:id="233"/>
      <w:bookmarkEnd w:id="234"/>
      <w:bookmarkEnd w:id="235"/>
    </w:p>
    <w:p>
      <w:pPr>
        <w:wordWrap w:val="0"/>
        <w:adjustRightInd w:val="0"/>
        <w:snapToGrid w:val="0"/>
        <w:spacing w:line="440" w:lineRule="exact"/>
        <w:rPr>
          <w:rFonts w:ascii="Times New Roman"/>
          <w:snapToGrid w:val="0"/>
          <w:color w:val="auto"/>
          <w:kern w:val="0"/>
        </w:rPr>
      </w:pPr>
    </w:p>
    <w:p>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 xml:space="preserve">    （略），</w:t>
      </w:r>
      <w:bookmarkEnd w:id="236"/>
      <w:bookmarkEnd w:id="237"/>
      <w:r>
        <w:rPr>
          <w:rFonts w:hint="eastAsia" w:ascii="Times New Roman"/>
          <w:snapToGrid w:val="0"/>
          <w:color w:val="auto"/>
          <w:kern w:val="0"/>
        </w:rPr>
        <w:t>按照《建设工程监理合同（示范文本）》（GF—2012—0202）执行。</w:t>
      </w:r>
    </w:p>
    <w:sectPr>
      <w:endnotePr>
        <w:numFmt w:val="decimal"/>
      </w:endnotePr>
      <w:pgSz w:w="11906" w:h="16838"/>
      <w:pgMar w:top="1701" w:right="1531" w:bottom="1417" w:left="1531" w:header="850" w:footer="992" w:gutter="0"/>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24</w:t>
                          </w:r>
                          <w:r>
                            <w:rPr>
                              <w:rFonts w:ascii="Times New Roman"/>
                              <w:sz w:val="21"/>
                            </w:rPr>
                            <w:fldChar w:fldCharType="end"/>
                          </w:r>
                          <w:r>
                            <w:rPr>
                              <w:rFonts w:hint="eastAsia" w:ascii="Times New Roman"/>
                              <w:sz w:val="21"/>
                            </w:rPr>
                            <w:t>—</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pPr>
                      <w:pStyle w:val="18"/>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24</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97CB"/>
    <w:multiLevelType w:val="singleLevel"/>
    <w:tmpl w:val="817897CB"/>
    <w:lvl w:ilvl="0" w:tentative="0">
      <w:start w:val="1"/>
      <w:numFmt w:val="decimal"/>
      <w:suff w:val="nothing"/>
      <w:lvlText w:val="（%1）"/>
      <w:lvlJc w:val="left"/>
    </w:lvl>
  </w:abstractNum>
  <w:abstractNum w:abstractNumId="1">
    <w:nsid w:val="EF148FC0"/>
    <w:multiLevelType w:val="singleLevel"/>
    <w:tmpl w:val="EF148FC0"/>
    <w:lvl w:ilvl="0" w:tentative="0">
      <w:start w:val="1"/>
      <w:numFmt w:val="decimal"/>
      <w:suff w:val="nothing"/>
      <w:lvlText w:val="（%1）"/>
      <w:lvlJc w:val="left"/>
    </w:lvl>
  </w:abstractNum>
  <w:abstractNum w:abstractNumId="2">
    <w:nsid w:val="1340181E"/>
    <w:multiLevelType w:val="singleLevel"/>
    <w:tmpl w:val="1340181E"/>
    <w:lvl w:ilvl="0" w:tentative="0">
      <w:start w:val="1"/>
      <w:numFmt w:val="decimal"/>
      <w:suff w:val="nothing"/>
      <w:lvlText w:val="（%1）"/>
      <w:lvlJc w:val="left"/>
    </w:lvl>
  </w:abstractNum>
  <w:abstractNum w:abstractNumId="3">
    <w:nsid w:val="1B300F82"/>
    <w:multiLevelType w:val="singleLevel"/>
    <w:tmpl w:val="1B300F82"/>
    <w:lvl w:ilvl="0" w:tentative="0">
      <w:start w:val="4"/>
      <w:numFmt w:val="chineseCounting"/>
      <w:suff w:val="space"/>
      <w:lvlText w:val="第%1节"/>
      <w:lvlJc w:val="left"/>
      <w:rPr>
        <w:rFonts w:hint="eastAsia"/>
      </w:rPr>
    </w:lvl>
  </w:abstractNum>
  <w:abstractNum w:abstractNumId="4">
    <w:nsid w:val="509C315F"/>
    <w:multiLevelType w:val="singleLevel"/>
    <w:tmpl w:val="509C315F"/>
    <w:lvl w:ilvl="0" w:tentative="0">
      <w:start w:val="2"/>
      <w:numFmt w:val="chineseCounting"/>
      <w:suff w:val="space"/>
      <w:lvlText w:val="第%1节"/>
      <w:lvlJc w:val="left"/>
      <w:rPr>
        <w:rFonts w:hint="eastAsia"/>
      </w:rPr>
    </w:lvl>
  </w:abstractNum>
  <w:abstractNum w:abstractNumId="5">
    <w:nsid w:val="64AF9856"/>
    <w:multiLevelType w:val="singleLevel"/>
    <w:tmpl w:val="64AF9856"/>
    <w:lvl w:ilvl="0" w:tentative="0">
      <w:start w:val="6"/>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240"/>
  <w:drawingGridVerticalSpacing w:val="164"/>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2RlM2JiZmViOTFkZWEyOTk3OWFiMjFlYTdmMTIifQ=="/>
  </w:docVars>
  <w:rsids>
    <w:rsidRoot w:val="00172A27"/>
    <w:rsid w:val="00172A27"/>
    <w:rsid w:val="00333344"/>
    <w:rsid w:val="004B70BA"/>
    <w:rsid w:val="004C3097"/>
    <w:rsid w:val="00567655"/>
    <w:rsid w:val="005B2D42"/>
    <w:rsid w:val="009329EC"/>
    <w:rsid w:val="00932BB8"/>
    <w:rsid w:val="00B640AC"/>
    <w:rsid w:val="00C970D2"/>
    <w:rsid w:val="00DA2408"/>
    <w:rsid w:val="01A04257"/>
    <w:rsid w:val="01C427EB"/>
    <w:rsid w:val="01D22CED"/>
    <w:rsid w:val="02A30EA2"/>
    <w:rsid w:val="02BB47BA"/>
    <w:rsid w:val="02D320E0"/>
    <w:rsid w:val="02EA255C"/>
    <w:rsid w:val="03AE02E8"/>
    <w:rsid w:val="03B83805"/>
    <w:rsid w:val="03CA0201"/>
    <w:rsid w:val="0455083C"/>
    <w:rsid w:val="046C4533"/>
    <w:rsid w:val="04D81F7C"/>
    <w:rsid w:val="06403908"/>
    <w:rsid w:val="06437A4D"/>
    <w:rsid w:val="064E157F"/>
    <w:rsid w:val="06685A39"/>
    <w:rsid w:val="066863D5"/>
    <w:rsid w:val="06F546C4"/>
    <w:rsid w:val="07626CD1"/>
    <w:rsid w:val="077542B8"/>
    <w:rsid w:val="078F471F"/>
    <w:rsid w:val="07F90245"/>
    <w:rsid w:val="080A4529"/>
    <w:rsid w:val="08847D2B"/>
    <w:rsid w:val="08963C11"/>
    <w:rsid w:val="09702125"/>
    <w:rsid w:val="0A53311D"/>
    <w:rsid w:val="0A957437"/>
    <w:rsid w:val="0A9F6084"/>
    <w:rsid w:val="0B57014B"/>
    <w:rsid w:val="0B9B6EF0"/>
    <w:rsid w:val="0B9E10B5"/>
    <w:rsid w:val="0C275B5F"/>
    <w:rsid w:val="0CB75079"/>
    <w:rsid w:val="0CC80FED"/>
    <w:rsid w:val="0CD32A34"/>
    <w:rsid w:val="0D140105"/>
    <w:rsid w:val="0D364445"/>
    <w:rsid w:val="0D42705A"/>
    <w:rsid w:val="0D5A0767"/>
    <w:rsid w:val="0D7E1192"/>
    <w:rsid w:val="0D7E4CA8"/>
    <w:rsid w:val="0DC74BB1"/>
    <w:rsid w:val="0DCD4029"/>
    <w:rsid w:val="0DE574E6"/>
    <w:rsid w:val="0E0322E5"/>
    <w:rsid w:val="0E650489"/>
    <w:rsid w:val="0E954BA0"/>
    <w:rsid w:val="0EA14072"/>
    <w:rsid w:val="0EC544EB"/>
    <w:rsid w:val="0F177F3C"/>
    <w:rsid w:val="0F287BA3"/>
    <w:rsid w:val="0F9C4AF2"/>
    <w:rsid w:val="0FAB1B4B"/>
    <w:rsid w:val="10CF5BBB"/>
    <w:rsid w:val="11303196"/>
    <w:rsid w:val="11BB6C8F"/>
    <w:rsid w:val="11F70077"/>
    <w:rsid w:val="11FE6FE0"/>
    <w:rsid w:val="126213E4"/>
    <w:rsid w:val="12C13398"/>
    <w:rsid w:val="12F876BF"/>
    <w:rsid w:val="13114669"/>
    <w:rsid w:val="13351019"/>
    <w:rsid w:val="13570030"/>
    <w:rsid w:val="136C6CCA"/>
    <w:rsid w:val="139205E4"/>
    <w:rsid w:val="13C925E9"/>
    <w:rsid w:val="13CA6CEC"/>
    <w:rsid w:val="13E55A7C"/>
    <w:rsid w:val="144D28BE"/>
    <w:rsid w:val="1465078F"/>
    <w:rsid w:val="14CC354C"/>
    <w:rsid w:val="152B2D63"/>
    <w:rsid w:val="15335E3C"/>
    <w:rsid w:val="155D7127"/>
    <w:rsid w:val="15632821"/>
    <w:rsid w:val="15C644CE"/>
    <w:rsid w:val="16435C60"/>
    <w:rsid w:val="16715F6C"/>
    <w:rsid w:val="16744260"/>
    <w:rsid w:val="16991967"/>
    <w:rsid w:val="16AB4918"/>
    <w:rsid w:val="16DF3B6C"/>
    <w:rsid w:val="16E216B8"/>
    <w:rsid w:val="17357B0F"/>
    <w:rsid w:val="17A50E24"/>
    <w:rsid w:val="17C52D61"/>
    <w:rsid w:val="17DE305B"/>
    <w:rsid w:val="17E14153"/>
    <w:rsid w:val="186F67C2"/>
    <w:rsid w:val="18AC5722"/>
    <w:rsid w:val="18D45DFC"/>
    <w:rsid w:val="18DD6311"/>
    <w:rsid w:val="19000928"/>
    <w:rsid w:val="193719EB"/>
    <w:rsid w:val="194D1260"/>
    <w:rsid w:val="19AB63C4"/>
    <w:rsid w:val="1A3D0F0C"/>
    <w:rsid w:val="1AF71EDE"/>
    <w:rsid w:val="1B3626B5"/>
    <w:rsid w:val="1B4E0815"/>
    <w:rsid w:val="1B544E28"/>
    <w:rsid w:val="1B5D1E9E"/>
    <w:rsid w:val="1BAE4064"/>
    <w:rsid w:val="1C5C7C62"/>
    <w:rsid w:val="1CAE7812"/>
    <w:rsid w:val="1CB919A4"/>
    <w:rsid w:val="1D105D93"/>
    <w:rsid w:val="1D1E0445"/>
    <w:rsid w:val="1D44283A"/>
    <w:rsid w:val="1D60342F"/>
    <w:rsid w:val="1D8E0177"/>
    <w:rsid w:val="1DA3413D"/>
    <w:rsid w:val="1E4509C1"/>
    <w:rsid w:val="1EA50DBA"/>
    <w:rsid w:val="1F114792"/>
    <w:rsid w:val="1FB873A4"/>
    <w:rsid w:val="1FF232DB"/>
    <w:rsid w:val="1FF45850"/>
    <w:rsid w:val="21887EFA"/>
    <w:rsid w:val="219E373C"/>
    <w:rsid w:val="22195AB6"/>
    <w:rsid w:val="22A461F0"/>
    <w:rsid w:val="22FC4CE3"/>
    <w:rsid w:val="23300CF7"/>
    <w:rsid w:val="23437531"/>
    <w:rsid w:val="24DE5462"/>
    <w:rsid w:val="25536401"/>
    <w:rsid w:val="2566287E"/>
    <w:rsid w:val="25FD1164"/>
    <w:rsid w:val="26197955"/>
    <w:rsid w:val="265370FC"/>
    <w:rsid w:val="26C86BA7"/>
    <w:rsid w:val="26E06C71"/>
    <w:rsid w:val="26FD55DC"/>
    <w:rsid w:val="27017996"/>
    <w:rsid w:val="273C36E8"/>
    <w:rsid w:val="2744740D"/>
    <w:rsid w:val="274E67F3"/>
    <w:rsid w:val="278F0E5E"/>
    <w:rsid w:val="27EB61AC"/>
    <w:rsid w:val="281250A7"/>
    <w:rsid w:val="28131DB1"/>
    <w:rsid w:val="28251659"/>
    <w:rsid w:val="283A4CC6"/>
    <w:rsid w:val="28614ED2"/>
    <w:rsid w:val="289531DE"/>
    <w:rsid w:val="29554B1B"/>
    <w:rsid w:val="29770B92"/>
    <w:rsid w:val="29F05B24"/>
    <w:rsid w:val="2A332B3E"/>
    <w:rsid w:val="2A4D7E90"/>
    <w:rsid w:val="2ACD0268"/>
    <w:rsid w:val="2B1E1E58"/>
    <w:rsid w:val="2B756E42"/>
    <w:rsid w:val="2B7C1908"/>
    <w:rsid w:val="2BC1086B"/>
    <w:rsid w:val="2BD33847"/>
    <w:rsid w:val="2BEF2275"/>
    <w:rsid w:val="2C0E585C"/>
    <w:rsid w:val="2CFB7209"/>
    <w:rsid w:val="2D9515C6"/>
    <w:rsid w:val="2DC826D3"/>
    <w:rsid w:val="2DE56CA0"/>
    <w:rsid w:val="2DF27D49"/>
    <w:rsid w:val="2DF8285F"/>
    <w:rsid w:val="2E910CDC"/>
    <w:rsid w:val="2EA65B7D"/>
    <w:rsid w:val="2EBD1EFD"/>
    <w:rsid w:val="2EC52909"/>
    <w:rsid w:val="2F625641"/>
    <w:rsid w:val="2FBF699C"/>
    <w:rsid w:val="306B0278"/>
    <w:rsid w:val="308E63ED"/>
    <w:rsid w:val="31292A95"/>
    <w:rsid w:val="31615422"/>
    <w:rsid w:val="332643F5"/>
    <w:rsid w:val="33822C8E"/>
    <w:rsid w:val="340D55B5"/>
    <w:rsid w:val="34E76031"/>
    <w:rsid w:val="350C3E26"/>
    <w:rsid w:val="3511371C"/>
    <w:rsid w:val="352251C2"/>
    <w:rsid w:val="35435F75"/>
    <w:rsid w:val="354B3ACC"/>
    <w:rsid w:val="354C14D0"/>
    <w:rsid w:val="358562B5"/>
    <w:rsid w:val="35AF0FA2"/>
    <w:rsid w:val="35BA3E5B"/>
    <w:rsid w:val="36464E91"/>
    <w:rsid w:val="36493477"/>
    <w:rsid w:val="36B726AE"/>
    <w:rsid w:val="375E01FA"/>
    <w:rsid w:val="377A027D"/>
    <w:rsid w:val="37B46FED"/>
    <w:rsid w:val="37D4026E"/>
    <w:rsid w:val="37DA5E90"/>
    <w:rsid w:val="383A4B00"/>
    <w:rsid w:val="387F0159"/>
    <w:rsid w:val="38882D97"/>
    <w:rsid w:val="38F10B1C"/>
    <w:rsid w:val="390F359F"/>
    <w:rsid w:val="392A60A6"/>
    <w:rsid w:val="393A310B"/>
    <w:rsid w:val="39471031"/>
    <w:rsid w:val="39684A29"/>
    <w:rsid w:val="3A2C5B75"/>
    <w:rsid w:val="3A7B0321"/>
    <w:rsid w:val="3AB36BA1"/>
    <w:rsid w:val="3AF279AF"/>
    <w:rsid w:val="3AF66EB5"/>
    <w:rsid w:val="3B071DE4"/>
    <w:rsid w:val="3B1F5DC1"/>
    <w:rsid w:val="3B3A4AB6"/>
    <w:rsid w:val="3BBB7C7B"/>
    <w:rsid w:val="3BBD0245"/>
    <w:rsid w:val="3BFA2F13"/>
    <w:rsid w:val="3C581218"/>
    <w:rsid w:val="3CDB69FF"/>
    <w:rsid w:val="3CE75849"/>
    <w:rsid w:val="3D255522"/>
    <w:rsid w:val="3D3F5322"/>
    <w:rsid w:val="3D4B689C"/>
    <w:rsid w:val="3D5C57EF"/>
    <w:rsid w:val="3DE360A4"/>
    <w:rsid w:val="3F18690D"/>
    <w:rsid w:val="3F265EB9"/>
    <w:rsid w:val="3F5373B0"/>
    <w:rsid w:val="3F6A3CD5"/>
    <w:rsid w:val="3F84344E"/>
    <w:rsid w:val="3FCB19D9"/>
    <w:rsid w:val="402847E9"/>
    <w:rsid w:val="402B63CB"/>
    <w:rsid w:val="40630DD7"/>
    <w:rsid w:val="408244D3"/>
    <w:rsid w:val="40AA0151"/>
    <w:rsid w:val="40DD59C2"/>
    <w:rsid w:val="40EE09B1"/>
    <w:rsid w:val="41110C42"/>
    <w:rsid w:val="419C6D81"/>
    <w:rsid w:val="421A1D78"/>
    <w:rsid w:val="42AB17FE"/>
    <w:rsid w:val="42FF5094"/>
    <w:rsid w:val="445B3984"/>
    <w:rsid w:val="44943A7F"/>
    <w:rsid w:val="44E70F76"/>
    <w:rsid w:val="450F631C"/>
    <w:rsid w:val="45630354"/>
    <w:rsid w:val="456D040C"/>
    <w:rsid w:val="4571549B"/>
    <w:rsid w:val="46484BFF"/>
    <w:rsid w:val="46512233"/>
    <w:rsid w:val="46540D24"/>
    <w:rsid w:val="46A737E8"/>
    <w:rsid w:val="46C73076"/>
    <w:rsid w:val="46E465A3"/>
    <w:rsid w:val="46F806BD"/>
    <w:rsid w:val="472705CE"/>
    <w:rsid w:val="47641C7C"/>
    <w:rsid w:val="479C5136"/>
    <w:rsid w:val="47D33207"/>
    <w:rsid w:val="47E06018"/>
    <w:rsid w:val="487577ED"/>
    <w:rsid w:val="489C3DB1"/>
    <w:rsid w:val="49345B93"/>
    <w:rsid w:val="49780E84"/>
    <w:rsid w:val="49B026D9"/>
    <w:rsid w:val="49B722B7"/>
    <w:rsid w:val="4A307756"/>
    <w:rsid w:val="4A6D7DCA"/>
    <w:rsid w:val="4A9910AB"/>
    <w:rsid w:val="4A992597"/>
    <w:rsid w:val="4B675E1C"/>
    <w:rsid w:val="4C166235"/>
    <w:rsid w:val="4C255A6B"/>
    <w:rsid w:val="4C313219"/>
    <w:rsid w:val="4C40062D"/>
    <w:rsid w:val="4C537163"/>
    <w:rsid w:val="4C5D1828"/>
    <w:rsid w:val="4C641456"/>
    <w:rsid w:val="4C6C738D"/>
    <w:rsid w:val="4DA23565"/>
    <w:rsid w:val="4DA9629F"/>
    <w:rsid w:val="4DD038A9"/>
    <w:rsid w:val="4DFC2FC7"/>
    <w:rsid w:val="4E2214EF"/>
    <w:rsid w:val="4E49490E"/>
    <w:rsid w:val="4E551A8D"/>
    <w:rsid w:val="4E6B7D0D"/>
    <w:rsid w:val="4E724CEA"/>
    <w:rsid w:val="4EBC61E0"/>
    <w:rsid w:val="4EE207BB"/>
    <w:rsid w:val="4EF75916"/>
    <w:rsid w:val="4F1D51EC"/>
    <w:rsid w:val="4F1F0C9F"/>
    <w:rsid w:val="4FF63972"/>
    <w:rsid w:val="50556D08"/>
    <w:rsid w:val="50580297"/>
    <w:rsid w:val="506F6B37"/>
    <w:rsid w:val="51096E4A"/>
    <w:rsid w:val="51106525"/>
    <w:rsid w:val="514C3DAD"/>
    <w:rsid w:val="51D829D5"/>
    <w:rsid w:val="51ED0D38"/>
    <w:rsid w:val="524428F4"/>
    <w:rsid w:val="525B5D4E"/>
    <w:rsid w:val="52851E0F"/>
    <w:rsid w:val="5336054C"/>
    <w:rsid w:val="537038AC"/>
    <w:rsid w:val="53911E0A"/>
    <w:rsid w:val="53CC2DB0"/>
    <w:rsid w:val="54465BB0"/>
    <w:rsid w:val="546837CB"/>
    <w:rsid w:val="54723DA3"/>
    <w:rsid w:val="548C2969"/>
    <w:rsid w:val="549624AE"/>
    <w:rsid w:val="54AF6F1C"/>
    <w:rsid w:val="556421BF"/>
    <w:rsid w:val="559937B4"/>
    <w:rsid w:val="55C43FFE"/>
    <w:rsid w:val="55DB7123"/>
    <w:rsid w:val="56B45E9F"/>
    <w:rsid w:val="56D3302D"/>
    <w:rsid w:val="57002563"/>
    <w:rsid w:val="57035F7F"/>
    <w:rsid w:val="571903F8"/>
    <w:rsid w:val="573222F5"/>
    <w:rsid w:val="579572FB"/>
    <w:rsid w:val="5824112B"/>
    <w:rsid w:val="582A366D"/>
    <w:rsid w:val="5A395940"/>
    <w:rsid w:val="5AA75D1B"/>
    <w:rsid w:val="5AE92B8E"/>
    <w:rsid w:val="5B070AAE"/>
    <w:rsid w:val="5B773940"/>
    <w:rsid w:val="5C0D7037"/>
    <w:rsid w:val="5D5B375C"/>
    <w:rsid w:val="5D6D26E9"/>
    <w:rsid w:val="5D9A4716"/>
    <w:rsid w:val="5DAE5C00"/>
    <w:rsid w:val="5E1406C1"/>
    <w:rsid w:val="5E2F7E48"/>
    <w:rsid w:val="5ECE7F48"/>
    <w:rsid w:val="5EF75F46"/>
    <w:rsid w:val="5F612B1D"/>
    <w:rsid w:val="5F622ECF"/>
    <w:rsid w:val="602348BE"/>
    <w:rsid w:val="608E59B3"/>
    <w:rsid w:val="60915473"/>
    <w:rsid w:val="60B34A44"/>
    <w:rsid w:val="61894374"/>
    <w:rsid w:val="61A0430E"/>
    <w:rsid w:val="62064AB9"/>
    <w:rsid w:val="62287615"/>
    <w:rsid w:val="62AD3683"/>
    <w:rsid w:val="62CF421A"/>
    <w:rsid w:val="62F57B08"/>
    <w:rsid w:val="6303429D"/>
    <w:rsid w:val="6344708E"/>
    <w:rsid w:val="64147A64"/>
    <w:rsid w:val="64302590"/>
    <w:rsid w:val="64495DD6"/>
    <w:rsid w:val="647267C2"/>
    <w:rsid w:val="658E4EBD"/>
    <w:rsid w:val="65C50D1A"/>
    <w:rsid w:val="66047425"/>
    <w:rsid w:val="671A5D5E"/>
    <w:rsid w:val="677658C0"/>
    <w:rsid w:val="67975BE6"/>
    <w:rsid w:val="679A5940"/>
    <w:rsid w:val="67AF1F51"/>
    <w:rsid w:val="67EC51A3"/>
    <w:rsid w:val="680C0A2E"/>
    <w:rsid w:val="681C04AD"/>
    <w:rsid w:val="683A6B4A"/>
    <w:rsid w:val="683B1650"/>
    <w:rsid w:val="68AA0B6B"/>
    <w:rsid w:val="68C77ED2"/>
    <w:rsid w:val="68E331BF"/>
    <w:rsid w:val="69492010"/>
    <w:rsid w:val="699C5B1F"/>
    <w:rsid w:val="69D86145"/>
    <w:rsid w:val="6A37026E"/>
    <w:rsid w:val="6A483A81"/>
    <w:rsid w:val="6B3A216D"/>
    <w:rsid w:val="6B505357"/>
    <w:rsid w:val="6B874EAB"/>
    <w:rsid w:val="6C423778"/>
    <w:rsid w:val="6C93120F"/>
    <w:rsid w:val="6CBB7E1F"/>
    <w:rsid w:val="6CE87DC7"/>
    <w:rsid w:val="6D027F59"/>
    <w:rsid w:val="6D0D7C60"/>
    <w:rsid w:val="6DD448D3"/>
    <w:rsid w:val="6DE17604"/>
    <w:rsid w:val="6E061A11"/>
    <w:rsid w:val="6E276E8A"/>
    <w:rsid w:val="6E9150E7"/>
    <w:rsid w:val="6EBB122E"/>
    <w:rsid w:val="6EBB2C83"/>
    <w:rsid w:val="6EDA1ADE"/>
    <w:rsid w:val="6F2B35AD"/>
    <w:rsid w:val="6F566D2D"/>
    <w:rsid w:val="6F8063CA"/>
    <w:rsid w:val="6F8C18C9"/>
    <w:rsid w:val="7039779A"/>
    <w:rsid w:val="704A7186"/>
    <w:rsid w:val="70B035B5"/>
    <w:rsid w:val="70F759D2"/>
    <w:rsid w:val="711B38F2"/>
    <w:rsid w:val="71352C64"/>
    <w:rsid w:val="714258B8"/>
    <w:rsid w:val="719A4E18"/>
    <w:rsid w:val="71CC1E85"/>
    <w:rsid w:val="71FE344F"/>
    <w:rsid w:val="72011EEA"/>
    <w:rsid w:val="720B6FBF"/>
    <w:rsid w:val="72DF191D"/>
    <w:rsid w:val="73004C22"/>
    <w:rsid w:val="732F0441"/>
    <w:rsid w:val="73F97D41"/>
    <w:rsid w:val="74A353FC"/>
    <w:rsid w:val="74BD34FB"/>
    <w:rsid w:val="751E6462"/>
    <w:rsid w:val="756D7FC7"/>
    <w:rsid w:val="757D2256"/>
    <w:rsid w:val="75D86956"/>
    <w:rsid w:val="761D11FC"/>
    <w:rsid w:val="76A824FA"/>
    <w:rsid w:val="76DD04DF"/>
    <w:rsid w:val="76F226CA"/>
    <w:rsid w:val="773B1F42"/>
    <w:rsid w:val="777D019A"/>
    <w:rsid w:val="78214A6B"/>
    <w:rsid w:val="78D97463"/>
    <w:rsid w:val="78DE3D6C"/>
    <w:rsid w:val="78E52BDC"/>
    <w:rsid w:val="78EA3E7A"/>
    <w:rsid w:val="790776EC"/>
    <w:rsid w:val="798720C7"/>
    <w:rsid w:val="798B75C8"/>
    <w:rsid w:val="79AA6D6E"/>
    <w:rsid w:val="7A5D64CF"/>
    <w:rsid w:val="7A6447EC"/>
    <w:rsid w:val="7A716D06"/>
    <w:rsid w:val="7B347D8A"/>
    <w:rsid w:val="7BA61501"/>
    <w:rsid w:val="7CA420D7"/>
    <w:rsid w:val="7CE52ED5"/>
    <w:rsid w:val="7D9D74DD"/>
    <w:rsid w:val="7DA92784"/>
    <w:rsid w:val="7DCA019C"/>
    <w:rsid w:val="7DED451A"/>
    <w:rsid w:val="7E2214CE"/>
    <w:rsid w:val="7E564EE1"/>
    <w:rsid w:val="7E895EDA"/>
    <w:rsid w:val="7E8D7C7B"/>
    <w:rsid w:val="7EA83077"/>
    <w:rsid w:val="7ECB1729"/>
    <w:rsid w:val="7F2554A7"/>
    <w:rsid w:val="7F2A34D9"/>
    <w:rsid w:val="7F7A3881"/>
    <w:rsid w:val="7FA60682"/>
    <w:rsid w:val="7FA6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next w:val="1"/>
    <w:qFormat/>
    <w:uiPriority w:val="0"/>
    <w:pPr>
      <w:keepNext/>
      <w:keepLines/>
      <w:spacing w:before="120" w:after="120"/>
      <w:jc w:val="center"/>
      <w:outlineLvl w:val="2"/>
    </w:pPr>
    <w:rPr>
      <w:rFonts w:ascii="Times New Roman" w:hAnsi="Times New Roman" w:eastAsia="宋体" w:cs="Times New Roman"/>
      <w:sz w:val="24"/>
      <w:lang w:val="en-US" w:eastAsia="zh-CN" w:bidi="ar-SA"/>
    </w:rPr>
  </w:style>
  <w:style w:type="paragraph" w:styleId="2">
    <w:name w:val="heading 4"/>
    <w:basedOn w:val="1"/>
    <w:next w:val="1"/>
    <w:qFormat/>
    <w:uiPriority w:val="0"/>
    <w:pPr>
      <w:keepNext/>
      <w:keepLines/>
      <w:spacing w:before="280" w:after="290" w:line="374" w:lineRule="auto"/>
      <w:outlineLvl w:val="3"/>
    </w:pPr>
    <w:rPr>
      <w:rFonts w:ascii="Arial" w:hAnsi="Arial" w:eastAsia="宋体" w:cs="Times New Roman"/>
      <w:sz w:val="24"/>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680"/>
      <w:jc w:val="left"/>
    </w:pPr>
  </w:style>
  <w:style w:type="paragraph" w:styleId="7">
    <w:name w:val="table of authorities"/>
    <w:basedOn w:val="1"/>
    <w:next w:val="1"/>
    <w:qFormat/>
    <w:uiPriority w:val="0"/>
    <w:pPr>
      <w:ind w:left="420" w:leftChars="200"/>
    </w:pPr>
  </w:style>
  <w:style w:type="paragraph" w:styleId="8">
    <w:name w:val="Document Map"/>
    <w:basedOn w:val="1"/>
    <w:qFormat/>
    <w:uiPriority w:val="0"/>
    <w:pPr>
      <w:shd w:val="clear" w:color="auto" w:fill="000080"/>
    </w:pPr>
  </w:style>
  <w:style w:type="paragraph" w:styleId="9">
    <w:name w:val="annotation text"/>
    <w:basedOn w:val="1"/>
    <w:qFormat/>
    <w:uiPriority w:val="0"/>
    <w:pPr>
      <w:adjustRightInd w:val="0"/>
      <w:spacing w:line="360" w:lineRule="atLeast"/>
      <w:jc w:val="left"/>
      <w:textAlignment w:val="baseline"/>
    </w:pPr>
    <w:rPr>
      <w:kern w:val="0"/>
    </w:rPr>
  </w:style>
  <w:style w:type="paragraph" w:styleId="10">
    <w:name w:val="Body Text"/>
    <w:basedOn w:val="1"/>
    <w:next w:val="11"/>
    <w:qFormat/>
    <w:uiPriority w:val="0"/>
    <w:pPr>
      <w:spacing w:after="120"/>
    </w:pPr>
  </w:style>
  <w:style w:type="paragraph" w:styleId="11">
    <w:name w:val="Body Text 2"/>
    <w:basedOn w:val="1"/>
    <w:next w:val="10"/>
    <w:qFormat/>
    <w:uiPriority w:val="0"/>
    <w:pPr>
      <w:spacing w:line="500" w:lineRule="exact"/>
    </w:pPr>
  </w:style>
  <w:style w:type="paragraph" w:styleId="12">
    <w:name w:val="Body Text Indent"/>
    <w:basedOn w:val="1"/>
    <w:link w:val="39"/>
    <w:qFormat/>
    <w:uiPriority w:val="0"/>
    <w:pPr>
      <w:ind w:firstLine="560" w:firstLineChars="200"/>
    </w:pPr>
  </w:style>
  <w:style w:type="paragraph" w:styleId="13">
    <w:name w:val="toc 5"/>
    <w:basedOn w:val="1"/>
    <w:next w:val="1"/>
    <w:qFormat/>
    <w:uiPriority w:val="0"/>
    <w:pPr>
      <w:ind w:left="1120"/>
      <w:jc w:val="left"/>
    </w:pPr>
  </w:style>
  <w:style w:type="paragraph" w:styleId="14">
    <w:name w:val="toc 3"/>
    <w:basedOn w:val="1"/>
    <w:next w:val="1"/>
    <w:qFormat/>
    <w:uiPriority w:val="0"/>
    <w:pPr>
      <w:ind w:left="561"/>
      <w:jc w:val="left"/>
    </w:pPr>
  </w:style>
  <w:style w:type="paragraph" w:styleId="15">
    <w:name w:val="toc 8"/>
    <w:basedOn w:val="1"/>
    <w:next w:val="1"/>
    <w:qFormat/>
    <w:uiPriority w:val="0"/>
    <w:pPr>
      <w:ind w:left="1960"/>
      <w:jc w:val="left"/>
    </w:pPr>
  </w:style>
  <w:style w:type="paragraph" w:styleId="16">
    <w:name w:val="Body Text Indent 2"/>
    <w:basedOn w:val="1"/>
    <w:qFormat/>
    <w:uiPriority w:val="0"/>
    <w:pPr>
      <w:spacing w:line="480" w:lineRule="auto"/>
      <w:ind w:firstLine="561"/>
    </w:pPr>
  </w:style>
  <w:style w:type="paragraph" w:styleId="17">
    <w:name w:val="Balloon Text"/>
    <w:basedOn w:val="1"/>
    <w:qFormat/>
    <w:uiPriority w:val="0"/>
    <w:rPr>
      <w:sz w:val="18"/>
      <w:szCs w:val="18"/>
    </w:rPr>
  </w:style>
  <w:style w:type="paragraph" w:styleId="18">
    <w:name w:val="footer"/>
    <w:basedOn w:val="1"/>
    <w:qFormat/>
    <w:uiPriority w:val="0"/>
    <w:pPr>
      <w:widowControl/>
      <w:tabs>
        <w:tab w:val="center" w:pos="4153"/>
        <w:tab w:val="right" w:pos="8306"/>
      </w:tabs>
      <w:snapToGrid w:val="0"/>
      <w:jc w:val="left"/>
    </w:pPr>
    <w:rPr>
      <w:kern w:val="0"/>
      <w:sz w:val="18"/>
    </w:rPr>
  </w:style>
  <w:style w:type="paragraph" w:styleId="19">
    <w:name w:val="header"/>
    <w:basedOn w:val="1"/>
    <w:qFormat/>
    <w:uiPriority w:val="0"/>
    <w:pPr>
      <w:widowControl/>
      <w:pBdr>
        <w:bottom w:val="single" w:color="auto" w:sz="6" w:space="1"/>
      </w:pBdr>
      <w:tabs>
        <w:tab w:val="center" w:pos="4153"/>
        <w:tab w:val="right" w:pos="8306"/>
      </w:tabs>
      <w:snapToGrid w:val="0"/>
      <w:jc w:val="center"/>
    </w:pPr>
    <w:rPr>
      <w:kern w:val="0"/>
      <w:sz w:val="18"/>
    </w:rPr>
  </w:style>
  <w:style w:type="paragraph" w:styleId="20">
    <w:name w:val="toc 1"/>
    <w:basedOn w:val="1"/>
    <w:next w:val="1"/>
    <w:qFormat/>
    <w:uiPriority w:val="0"/>
    <w:pPr>
      <w:spacing w:before="120" w:after="120"/>
      <w:jc w:val="left"/>
    </w:pPr>
    <w:rPr>
      <w:caps/>
    </w:rPr>
  </w:style>
  <w:style w:type="paragraph" w:styleId="21">
    <w:name w:val="toc 4"/>
    <w:basedOn w:val="1"/>
    <w:next w:val="1"/>
    <w:qFormat/>
    <w:uiPriority w:val="0"/>
    <w:pPr>
      <w:ind w:left="840"/>
      <w:jc w:val="left"/>
    </w:pPr>
  </w:style>
  <w:style w:type="paragraph" w:styleId="22">
    <w:name w:val="toc 6"/>
    <w:basedOn w:val="1"/>
    <w:next w:val="1"/>
    <w:qFormat/>
    <w:uiPriority w:val="0"/>
    <w:pPr>
      <w:ind w:left="1400"/>
      <w:jc w:val="left"/>
    </w:pPr>
  </w:style>
  <w:style w:type="paragraph" w:styleId="23">
    <w:name w:val="Body Text Indent 3"/>
    <w:basedOn w:val="1"/>
    <w:link w:val="40"/>
    <w:qFormat/>
    <w:uiPriority w:val="0"/>
    <w:pPr>
      <w:ind w:firstLine="560"/>
    </w:pPr>
    <w:rPr>
      <w:color w:val="FF0000"/>
    </w:rPr>
  </w:style>
  <w:style w:type="paragraph" w:styleId="24">
    <w:name w:val="toc 2"/>
    <w:basedOn w:val="1"/>
    <w:next w:val="1"/>
    <w:qFormat/>
    <w:uiPriority w:val="0"/>
    <w:pPr>
      <w:ind w:left="278"/>
      <w:jc w:val="left"/>
    </w:pPr>
    <w:rPr>
      <w:smallCaps/>
    </w:rPr>
  </w:style>
  <w:style w:type="paragraph" w:styleId="25">
    <w:name w:val="toc 9"/>
    <w:basedOn w:val="1"/>
    <w:next w:val="1"/>
    <w:qFormat/>
    <w:uiPriority w:val="0"/>
    <w:pPr>
      <w:ind w:left="2240"/>
      <w:jc w:val="left"/>
    </w:pPr>
  </w:style>
  <w:style w:type="paragraph" w:styleId="26">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7">
    <w:name w:val="annotation subject"/>
    <w:basedOn w:val="9"/>
    <w:next w:val="9"/>
    <w:qFormat/>
    <w:uiPriority w:val="0"/>
    <w:pPr>
      <w:adjustRightInd/>
      <w:spacing w:line="360" w:lineRule="auto"/>
      <w:textAlignment w:val="auto"/>
    </w:pPr>
    <w:rPr>
      <w:b/>
      <w:bCs/>
      <w:kern w:val="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rPr>
  </w:style>
  <w:style w:type="paragraph" w:customStyle="1" w:styleId="36">
    <w:name w:val="样式 宋体 行距: 1.5 倍行距"/>
    <w:basedOn w:val="1"/>
    <w:next w:val="1"/>
    <w:qFormat/>
    <w:uiPriority w:val="0"/>
    <w:pPr>
      <w:jc w:val="center"/>
    </w:pPr>
    <w:rPr>
      <w:rFonts w:ascii="Times New Roman"/>
      <w:b/>
    </w:rPr>
  </w:style>
  <w:style w:type="paragraph" w:customStyle="1" w:styleId="37">
    <w:name w:val="Normal Indent1"/>
    <w:basedOn w:val="1"/>
    <w:qFormat/>
    <w:uiPriority w:val="0"/>
    <w:pPr>
      <w:widowControl/>
      <w:ind w:firstLine="420"/>
      <w:jc w:val="left"/>
    </w:pPr>
    <w:rPr>
      <w:rFonts w:ascii="Times New Roman"/>
      <w:kern w:val="0"/>
    </w:rPr>
  </w:style>
  <w:style w:type="paragraph" w:customStyle="1" w:styleId="38">
    <w:name w:val="Char Char2"/>
    <w:basedOn w:val="8"/>
    <w:qFormat/>
    <w:uiPriority w:val="0"/>
    <w:pPr>
      <w:spacing w:line="240" w:lineRule="auto"/>
    </w:pPr>
  </w:style>
  <w:style w:type="character" w:customStyle="1" w:styleId="39">
    <w:name w:val="正文文本缩进 Char"/>
    <w:link w:val="12"/>
    <w:qFormat/>
    <w:uiPriority w:val="0"/>
    <w:rPr>
      <w:rFonts w:ascii="宋体"/>
      <w:kern w:val="2"/>
      <w:sz w:val="24"/>
    </w:rPr>
  </w:style>
  <w:style w:type="character" w:customStyle="1" w:styleId="40">
    <w:name w:val="正文文本缩进 3 Char"/>
    <w:link w:val="23"/>
    <w:qFormat/>
    <w:uiPriority w:val="0"/>
    <w:rPr>
      <w:rFonts w:ascii="宋体" w:eastAsia="宋体"/>
      <w:color w:val="FF0000"/>
      <w:kern w:val="2"/>
      <w:sz w:val="24"/>
      <w:lang w:val="en-US" w:eastAsia="zh-CN" w:bidi="ar-SA"/>
    </w:rPr>
  </w:style>
  <w:style w:type="character" w:customStyle="1" w:styleId="41">
    <w:name w:val="超链接 New New"/>
    <w:qFormat/>
    <w:uiPriority w:val="0"/>
    <w:rPr>
      <w:color w:val="000000"/>
      <w:sz w:val="18"/>
      <w:szCs w:val="18"/>
      <w:u w:val="none"/>
    </w:rPr>
  </w:style>
  <w:style w:type="character" w:customStyle="1" w:styleId="42">
    <w:name w:val="超链接 New"/>
    <w:qFormat/>
    <w:uiPriority w:val="0"/>
    <w:rPr>
      <w:color w:val="000000"/>
      <w:sz w:val="18"/>
      <w:szCs w:val="18"/>
      <w:u w:val="none"/>
    </w:rPr>
  </w:style>
  <w:style w:type="character" w:customStyle="1" w:styleId="43">
    <w:name w:val="默认段落字体1"/>
    <w:qFormat/>
    <w:uiPriority w:val="0"/>
    <w:rPr>
      <w:rFonts w:hint="default"/>
    </w:rPr>
  </w:style>
  <w:style w:type="character" w:customStyle="1" w:styleId="44">
    <w:name w:val="默认段落字体 New New"/>
    <w:link w:val="45"/>
    <w:qFormat/>
    <w:uiPriority w:val="0"/>
    <w:rPr>
      <w:rFonts w:ascii="Tahoma" w:hAnsi="Tahoma"/>
      <w:szCs w:val="24"/>
    </w:rPr>
  </w:style>
  <w:style w:type="paragraph" w:customStyle="1" w:styleId="45">
    <w:name w:val="Char New New"/>
    <w:basedOn w:val="1"/>
    <w:link w:val="44"/>
    <w:qFormat/>
    <w:uiPriority w:val="0"/>
    <w:pPr>
      <w:spacing w:line="240" w:lineRule="auto"/>
    </w:pPr>
    <w:rPr>
      <w:rFonts w:ascii="Tahoma" w:hAnsi="Tahoma"/>
      <w:szCs w:val="24"/>
    </w:rPr>
  </w:style>
  <w:style w:type="character" w:customStyle="1" w:styleId="46">
    <w:name w:val="默认段落字体 New"/>
    <w:link w:val="47"/>
    <w:qFormat/>
    <w:uiPriority w:val="0"/>
    <w:rPr>
      <w:rFonts w:ascii="Tahoma" w:hAnsi="Tahoma"/>
      <w:szCs w:val="24"/>
    </w:rPr>
  </w:style>
  <w:style w:type="paragraph" w:customStyle="1" w:styleId="47">
    <w:name w:val="Char New"/>
    <w:basedOn w:val="1"/>
    <w:link w:val="46"/>
    <w:qFormat/>
    <w:uiPriority w:val="0"/>
    <w:pPr>
      <w:spacing w:line="240" w:lineRule="auto"/>
    </w:pPr>
    <w:rPr>
      <w:rFonts w:ascii="Tahoma" w:hAnsi="Tahoma"/>
      <w:szCs w:val="24"/>
    </w:rPr>
  </w:style>
  <w:style w:type="character" w:customStyle="1" w:styleId="48">
    <w:name w:val="页码 New New New"/>
    <w:qFormat/>
    <w:uiPriority w:val="0"/>
    <w:rPr>
      <w:rFonts w:eastAsia="宋体"/>
      <w:kern w:val="2"/>
      <w:sz w:val="24"/>
      <w:szCs w:val="24"/>
      <w:lang w:val="en-US" w:eastAsia="zh-CN" w:bidi="ar-SA"/>
    </w:rPr>
  </w:style>
  <w:style w:type="character" w:customStyle="1" w:styleId="49">
    <w:name w:val="页码 New New"/>
    <w:qFormat/>
    <w:uiPriority w:val="0"/>
    <w:rPr>
      <w:rFonts w:eastAsia="宋体"/>
      <w:kern w:val="2"/>
      <w:sz w:val="24"/>
      <w:szCs w:val="24"/>
      <w:lang w:val="en-US" w:eastAsia="zh-CN" w:bidi="ar-SA"/>
    </w:rPr>
  </w:style>
  <w:style w:type="character" w:customStyle="1" w:styleId="50">
    <w:name w:val="Char Char1"/>
    <w:qFormat/>
    <w:uiPriority w:val="0"/>
    <w:rPr>
      <w:rFonts w:ascii="宋体" w:eastAsia="宋体"/>
      <w:color w:val="FF0000"/>
      <w:kern w:val="2"/>
      <w:sz w:val="24"/>
      <w:lang w:val="en-US" w:eastAsia="zh-CN" w:bidi="ar-SA"/>
    </w:rPr>
  </w:style>
  <w:style w:type="character" w:customStyle="1" w:styleId="51">
    <w:name w:val="页码 New"/>
    <w:qFormat/>
    <w:uiPriority w:val="0"/>
    <w:rPr>
      <w:rFonts w:eastAsia="宋体"/>
      <w:kern w:val="2"/>
      <w:sz w:val="24"/>
      <w:szCs w:val="24"/>
      <w:lang w:val="en-US" w:eastAsia="zh-CN" w:bidi="ar-SA"/>
    </w:rPr>
  </w:style>
  <w:style w:type="paragraph" w:customStyle="1" w:styleId="52">
    <w:name w:val="标题 3 New"/>
    <w:qFormat/>
    <w:uiPriority w:val="0"/>
    <w:pPr>
      <w:keepNext/>
      <w:keepLines/>
      <w:spacing w:before="120" w:after="120"/>
      <w:jc w:val="center"/>
      <w:outlineLvl w:val="2"/>
    </w:pPr>
    <w:rPr>
      <w:rFonts w:ascii="Times New Roman" w:hAnsi="Times New Roman" w:eastAsia="宋体" w:cs="Times New Roman"/>
      <w:sz w:val="24"/>
      <w:lang w:val="en-US" w:eastAsia="zh-CN" w:bidi="ar-SA"/>
    </w:rPr>
  </w:style>
  <w:style w:type="paragraph" w:customStyle="1" w:styleId="53">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4">
    <w:name w:val="页脚 New New New New New New New New New New New New New"/>
    <w:basedOn w:val="55"/>
    <w:qFormat/>
    <w:uiPriority w:val="0"/>
    <w:pPr>
      <w:widowControl/>
      <w:tabs>
        <w:tab w:val="center" w:pos="4153"/>
        <w:tab w:val="right" w:pos="8306"/>
      </w:tabs>
      <w:snapToGrid w:val="0"/>
      <w:jc w:val="left"/>
    </w:pPr>
    <w:rPr>
      <w:sz w:val="18"/>
    </w:rPr>
  </w:style>
  <w:style w:type="paragraph" w:customStyle="1" w:styleId="55">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8">
    <w:name w:val="正文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9">
    <w:name w:val="页脚 New New New New New"/>
    <w:basedOn w:val="60"/>
    <w:qFormat/>
    <w:uiPriority w:val="0"/>
    <w:pPr>
      <w:tabs>
        <w:tab w:val="center" w:pos="4153"/>
        <w:tab w:val="right" w:pos="8306"/>
      </w:tabs>
      <w:snapToGrid w:val="0"/>
      <w:jc w:val="left"/>
    </w:pPr>
    <w:rPr>
      <w:sz w:val="18"/>
    </w:rPr>
  </w:style>
  <w:style w:type="paragraph" w:customStyle="1" w:styleId="6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62"/>
    <w:qFormat/>
    <w:uiPriority w:val="0"/>
    <w:rPr>
      <w:rFonts w:ascii="宋体" w:hAnsi="Courier New"/>
      <w:szCs w:val="24"/>
    </w:rPr>
  </w:style>
  <w:style w:type="paragraph" w:customStyle="1" w:styleId="62">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3">
    <w:name w:val="正文1"/>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customStyle="1" w:styleId="64">
    <w:name w:val="页脚1"/>
    <w:basedOn w:val="63"/>
    <w:qFormat/>
    <w:uiPriority w:val="0"/>
    <w:pPr>
      <w:widowControl/>
      <w:tabs>
        <w:tab w:val="center" w:pos="4153"/>
        <w:tab w:val="right" w:pos="8306"/>
      </w:tabs>
      <w:snapToGrid w:val="0"/>
      <w:jc w:val="left"/>
    </w:pPr>
    <w:rPr>
      <w:kern w:val="0"/>
      <w:sz w:val="18"/>
    </w:rPr>
  </w:style>
  <w:style w:type="paragraph" w:customStyle="1" w:styleId="65">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6">
    <w:name w:val="标题 3 New New"/>
    <w:basedOn w:val="67"/>
    <w:next w:val="67"/>
    <w:qFormat/>
    <w:uiPriority w:val="0"/>
    <w:pPr>
      <w:keepNext/>
      <w:keepLines/>
      <w:spacing w:before="120" w:after="120"/>
      <w:jc w:val="center"/>
      <w:outlineLvl w:val="2"/>
    </w:pPr>
    <w:rPr>
      <w:sz w:val="24"/>
    </w:rPr>
  </w:style>
  <w:style w:type="paragraph" w:customStyle="1" w:styleId="67">
    <w:name w:val="正文缩进 New"/>
    <w:basedOn w:val="68"/>
    <w:qFormat/>
    <w:uiPriority w:val="0"/>
    <w:pPr>
      <w:widowControl/>
      <w:ind w:firstLine="420"/>
      <w:jc w:val="left"/>
    </w:pPr>
    <w:rPr>
      <w:kern w:val="0"/>
      <w:sz w:val="20"/>
    </w:rPr>
  </w:style>
  <w:style w:type="paragraph" w:customStyle="1" w:styleId="68">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普通(网站) New"/>
    <w:basedOn w:val="70"/>
    <w:qFormat/>
    <w:uiPriority w:val="0"/>
    <w:rPr>
      <w:sz w:val="24"/>
    </w:rPr>
  </w:style>
  <w:style w:type="paragraph" w:customStyle="1" w:styleId="7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文本缩进 New"/>
    <w:basedOn w:val="68"/>
    <w:qFormat/>
    <w:uiPriority w:val="0"/>
    <w:pPr>
      <w:ind w:firstLine="560" w:firstLineChars="200"/>
    </w:pPr>
  </w:style>
  <w:style w:type="paragraph" w:customStyle="1" w:styleId="72">
    <w:name w:val="Char"/>
    <w:basedOn w:val="8"/>
    <w:qFormat/>
    <w:uiPriority w:val="0"/>
    <w:pPr>
      <w:spacing w:line="240" w:lineRule="auto"/>
    </w:pPr>
  </w:style>
  <w:style w:type="paragraph" w:customStyle="1" w:styleId="73">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页脚 New New New New"/>
    <w:basedOn w:val="75"/>
    <w:qFormat/>
    <w:uiPriority w:val="0"/>
    <w:pPr>
      <w:tabs>
        <w:tab w:val="center" w:pos="4153"/>
        <w:tab w:val="right" w:pos="8306"/>
      </w:tabs>
      <w:snapToGrid w:val="0"/>
      <w:jc w:val="left"/>
    </w:pPr>
    <w:rPr>
      <w:sz w:val="18"/>
      <w:szCs w:val="18"/>
    </w:rPr>
  </w:style>
  <w:style w:type="paragraph" w:customStyle="1" w:styleId="7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78">
    <w:name w:val="页眉 New New New New New New New New New"/>
    <w:basedOn w:val="55"/>
    <w:qFormat/>
    <w:uiPriority w:val="0"/>
    <w:pPr>
      <w:widowControl/>
      <w:pBdr>
        <w:bottom w:val="single" w:color="auto" w:sz="6" w:space="1"/>
      </w:pBdr>
      <w:tabs>
        <w:tab w:val="center" w:pos="4153"/>
        <w:tab w:val="right" w:pos="8306"/>
      </w:tabs>
      <w:snapToGrid w:val="0"/>
      <w:jc w:val="center"/>
    </w:pPr>
    <w:rPr>
      <w:sz w:val="18"/>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0">
    <w:name w:val="页眉 New New New New New New New New"/>
    <w:basedOn w:val="81"/>
    <w:qFormat/>
    <w:uiPriority w:val="0"/>
    <w:pPr>
      <w:widowControl/>
      <w:pBdr>
        <w:bottom w:val="single" w:color="auto" w:sz="6" w:space="1"/>
      </w:pBdr>
      <w:tabs>
        <w:tab w:val="center" w:pos="4153"/>
        <w:tab w:val="right" w:pos="8306"/>
      </w:tabs>
      <w:snapToGrid w:val="0"/>
      <w:jc w:val="center"/>
    </w:pPr>
    <w:rPr>
      <w:sz w:val="18"/>
    </w:rPr>
  </w:style>
  <w:style w:type="paragraph" w:customStyle="1" w:styleId="81">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2">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p18"/>
    <w:qFormat/>
    <w:uiPriority w:val="0"/>
    <w:pPr>
      <w:spacing w:after="120" w:line="360" w:lineRule="auto"/>
    </w:pPr>
    <w:rPr>
      <w:rFonts w:ascii="宋体" w:hAnsi="宋体" w:eastAsia="宋体" w:cs="宋体"/>
      <w:sz w:val="24"/>
      <w:szCs w:val="24"/>
      <w:lang w:val="en-US" w:eastAsia="zh-CN" w:bidi="ar-SA"/>
    </w:rPr>
  </w:style>
  <w:style w:type="paragraph" w:customStyle="1" w:styleId="85">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6">
    <w:name w:val="样式2"/>
    <w:basedOn w:val="20"/>
    <w:qFormat/>
    <w:uiPriority w:val="0"/>
    <w:pPr>
      <w:tabs>
        <w:tab w:val="right" w:leader="dot" w:pos="9345"/>
      </w:tabs>
    </w:pPr>
    <w:rPr>
      <w:rFonts w:hAnsi="宋体"/>
      <w:b/>
      <w:color w:val="0000FF"/>
      <w:u w:val="single"/>
    </w:rPr>
  </w:style>
  <w:style w:type="paragraph" w:customStyle="1" w:styleId="87">
    <w:name w:val="页脚 New New New New New New New New"/>
    <w:basedOn w:val="88"/>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0">
    <w:name w:val="页脚 New New New New New New New New New New"/>
    <w:basedOn w:val="85"/>
    <w:qFormat/>
    <w:uiPriority w:val="0"/>
    <w:pPr>
      <w:widowControl/>
      <w:tabs>
        <w:tab w:val="center" w:pos="4153"/>
        <w:tab w:val="right" w:pos="8306"/>
      </w:tabs>
      <w:snapToGrid w:val="0"/>
      <w:jc w:val="left"/>
    </w:pPr>
    <w:rPr>
      <w:sz w:val="18"/>
    </w:rPr>
  </w:style>
  <w:style w:type="paragraph" w:customStyle="1" w:styleId="91">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2">
    <w:name w:val="页脚 New New New New New New"/>
    <w:basedOn w:val="70"/>
    <w:qFormat/>
    <w:uiPriority w:val="0"/>
    <w:pPr>
      <w:tabs>
        <w:tab w:val="center" w:pos="4153"/>
        <w:tab w:val="right" w:pos="8306"/>
      </w:tabs>
      <w:snapToGrid w:val="0"/>
      <w:jc w:val="left"/>
    </w:pPr>
    <w:rPr>
      <w:sz w:val="18"/>
    </w:rPr>
  </w:style>
  <w:style w:type="paragraph" w:customStyle="1" w:styleId="93">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4">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5">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6">
    <w:name w:val="页眉 New New New New New"/>
    <w:basedOn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7">
    <w:name w:val="页脚 New New New New New New New New New New New"/>
    <w:basedOn w:val="81"/>
    <w:qFormat/>
    <w:uiPriority w:val="0"/>
    <w:pPr>
      <w:widowControl/>
      <w:tabs>
        <w:tab w:val="center" w:pos="4153"/>
        <w:tab w:val="right" w:pos="8306"/>
      </w:tabs>
      <w:snapToGrid w:val="0"/>
      <w:jc w:val="left"/>
    </w:pPr>
    <w:rPr>
      <w:sz w:val="18"/>
    </w:rPr>
  </w:style>
  <w:style w:type="paragraph" w:customStyle="1" w:styleId="98">
    <w:name w:val="页眉 New New New New New New"/>
    <w:basedOn w:val="77"/>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9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页眉 New New"/>
    <w:basedOn w:val="57"/>
    <w:qFormat/>
    <w:uiPriority w:val="0"/>
    <w:pPr>
      <w:pBdr>
        <w:bottom w:val="single" w:color="auto" w:sz="6" w:space="1"/>
      </w:pBdr>
      <w:tabs>
        <w:tab w:val="center" w:pos="4153"/>
        <w:tab w:val="right" w:pos="8306"/>
      </w:tabs>
      <w:snapToGrid w:val="0"/>
      <w:jc w:val="center"/>
    </w:pPr>
    <w:rPr>
      <w:sz w:val="18"/>
      <w:szCs w:val="18"/>
    </w:rPr>
  </w:style>
  <w:style w:type="paragraph" w:customStyle="1" w:styleId="101">
    <w:name w:val="页眉 New"/>
    <w:basedOn w:val="102"/>
    <w:qFormat/>
    <w:uiPriority w:val="0"/>
    <w:pPr>
      <w:pBdr>
        <w:bottom w:val="single" w:color="auto" w:sz="6" w:space="1"/>
      </w:pBdr>
      <w:tabs>
        <w:tab w:val="center" w:pos="4153"/>
        <w:tab w:val="right" w:pos="8306"/>
      </w:tabs>
      <w:snapToGrid w:val="0"/>
      <w:jc w:val="center"/>
    </w:pPr>
    <w:rPr>
      <w:sz w:val="18"/>
      <w:szCs w:val="18"/>
    </w:rPr>
  </w:style>
  <w:style w:type="paragraph" w:customStyle="1" w:styleId="102">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4">
    <w:name w:val="页脚 New"/>
    <w:basedOn w:val="102"/>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6">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7">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8">
    <w:name w:val="页脚 New New New"/>
    <w:basedOn w:val="62"/>
    <w:qFormat/>
    <w:uiPriority w:val="0"/>
    <w:pPr>
      <w:tabs>
        <w:tab w:val="center" w:pos="4153"/>
        <w:tab w:val="right" w:pos="8306"/>
      </w:tabs>
      <w:snapToGrid w:val="0"/>
      <w:jc w:val="left"/>
    </w:pPr>
    <w:rPr>
      <w:sz w:val="18"/>
      <w:szCs w:val="18"/>
    </w:rPr>
  </w:style>
  <w:style w:type="paragraph" w:customStyle="1" w:styleId="109">
    <w:name w:val="页眉 New New New New"/>
    <w:basedOn w:val="6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0">
    <w:name w:val="纯文本 New"/>
    <w:basedOn w:val="57"/>
    <w:qFormat/>
    <w:uiPriority w:val="0"/>
    <w:rPr>
      <w:rFonts w:ascii="宋体" w:hAnsi="Courier New"/>
      <w:szCs w:val="24"/>
    </w:rPr>
  </w:style>
  <w:style w:type="paragraph" w:customStyle="1" w:styleId="111">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4">
    <w:name w:val="正文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页脚 New New New New New New New New New New New New"/>
    <w:basedOn w:val="117"/>
    <w:qFormat/>
    <w:uiPriority w:val="0"/>
    <w:pPr>
      <w:tabs>
        <w:tab w:val="center" w:pos="4153"/>
        <w:tab w:val="right" w:pos="8306"/>
      </w:tabs>
      <w:snapToGrid w:val="0"/>
      <w:jc w:val="left"/>
    </w:pPr>
    <w:rPr>
      <w:sz w:val="18"/>
      <w:szCs w:val="18"/>
    </w:rPr>
  </w:style>
  <w:style w:type="paragraph" w:customStyle="1" w:styleId="117">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8">
    <w:name w:val="目录 31"/>
    <w:basedOn w:val="63"/>
    <w:next w:val="63"/>
    <w:qFormat/>
    <w:uiPriority w:val="0"/>
    <w:pPr>
      <w:ind w:left="561"/>
      <w:jc w:val="left"/>
    </w:pPr>
  </w:style>
  <w:style w:type="paragraph" w:customStyle="1" w:styleId="119">
    <w:name w:val="p0"/>
    <w:basedOn w:val="56"/>
    <w:qFormat/>
    <w:uiPriority w:val="0"/>
    <w:pPr>
      <w:widowControl/>
      <w:spacing w:line="360" w:lineRule="auto"/>
    </w:pPr>
    <w:rPr>
      <w:rFonts w:ascii="宋体" w:hAnsi="宋体" w:cs="宋体"/>
      <w:kern w:val="0"/>
      <w:sz w:val="24"/>
      <w:szCs w:val="24"/>
    </w:rPr>
  </w:style>
  <w:style w:type="paragraph" w:customStyle="1" w:styleId="120">
    <w:name w:val="页眉 New New New New New New New"/>
    <w:basedOn w:val="85"/>
    <w:qFormat/>
    <w:uiPriority w:val="0"/>
    <w:pPr>
      <w:widowControl/>
      <w:pBdr>
        <w:bottom w:val="single" w:color="auto" w:sz="6" w:space="1"/>
      </w:pBdr>
      <w:tabs>
        <w:tab w:val="center" w:pos="4153"/>
        <w:tab w:val="right" w:pos="8306"/>
      </w:tabs>
      <w:snapToGrid w:val="0"/>
      <w:jc w:val="center"/>
    </w:pPr>
    <w:rPr>
      <w:sz w:val="18"/>
    </w:rPr>
  </w:style>
  <w:style w:type="paragraph" w:customStyle="1" w:styleId="12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2">
    <w:name w:val="正文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23">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4">
    <w:name w:val="标题 2 New"/>
    <w:basedOn w:val="83"/>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25">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6">
    <w:name w:val="blockquote"/>
    <w:basedOn w:val="1"/>
    <w:qFormat/>
    <w:uiPriority w:val="0"/>
    <w:pPr>
      <w:widowControl/>
      <w:spacing w:before="100" w:beforeAutospacing="1" w:after="100" w:afterAutospacing="1" w:line="240" w:lineRule="auto"/>
      <w:jc w:val="left"/>
    </w:pPr>
    <w:rPr>
      <w:rFonts w:hAnsi="宋体"/>
      <w:kern w:val="0"/>
    </w:rPr>
  </w:style>
  <w:style w:type="paragraph" w:customStyle="1" w:styleId="12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9">
    <w:name w:val="正文文本缩进 New New New New"/>
    <w:basedOn w:val="122"/>
    <w:qFormat/>
    <w:uiPriority w:val="0"/>
    <w:pPr>
      <w:ind w:firstLine="560" w:firstLineChars="200"/>
    </w:pPr>
    <w:rPr>
      <w:szCs w:val="28"/>
    </w:rPr>
  </w:style>
  <w:style w:type="paragraph" w:customStyle="1" w:styleId="130">
    <w:name w:val="页脚 New New New New New New New"/>
    <w:basedOn w:val="77"/>
    <w:qFormat/>
    <w:uiPriority w:val="0"/>
    <w:pPr>
      <w:widowControl/>
      <w:tabs>
        <w:tab w:val="center" w:pos="4153"/>
        <w:tab w:val="right" w:pos="8306"/>
      </w:tabs>
      <w:snapToGrid w:val="0"/>
      <w:jc w:val="left"/>
    </w:pPr>
    <w:rPr>
      <w:kern w:val="0"/>
      <w:sz w:val="18"/>
      <w:szCs w:val="20"/>
    </w:rPr>
  </w:style>
  <w:style w:type="paragraph" w:customStyle="1" w:styleId="131">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页脚 New New New New New New New New New"/>
    <w:basedOn w:val="76"/>
    <w:qFormat/>
    <w:uiPriority w:val="0"/>
    <w:pPr>
      <w:tabs>
        <w:tab w:val="center" w:pos="4153"/>
        <w:tab w:val="right" w:pos="8306"/>
      </w:tabs>
      <w:snapToGrid w:val="0"/>
      <w:jc w:val="left"/>
    </w:pPr>
    <w:rPr>
      <w:sz w:val="18"/>
      <w:szCs w:val="18"/>
    </w:rPr>
  </w:style>
  <w:style w:type="paragraph" w:customStyle="1" w:styleId="133">
    <w:name w:val="页脚 New New"/>
    <w:basedOn w:val="57"/>
    <w:qFormat/>
    <w:uiPriority w:val="0"/>
    <w:pPr>
      <w:tabs>
        <w:tab w:val="center" w:pos="4153"/>
        <w:tab w:val="right" w:pos="8306"/>
      </w:tabs>
      <w:snapToGrid w:val="0"/>
      <w:jc w:val="left"/>
    </w:pPr>
    <w:rPr>
      <w:sz w:val="18"/>
      <w:szCs w:val="18"/>
    </w:rPr>
  </w:style>
  <w:style w:type="paragraph" w:customStyle="1" w:styleId="134">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7">
    <w:name w:val="样式1"/>
    <w:basedOn w:val="2"/>
    <w:qFormat/>
    <w:uiPriority w:val="0"/>
    <w:pPr>
      <w:tabs>
        <w:tab w:val="right" w:leader="dot" w:pos="9345"/>
      </w:tabs>
    </w:pPr>
    <w:rPr>
      <w:rFonts w:ascii="宋体" w:hAnsi="宋体"/>
      <w:b/>
      <w:caps/>
      <w:u w:val="single"/>
    </w:rPr>
  </w:style>
  <w:style w:type="paragraph" w:customStyle="1" w:styleId="138">
    <w:name w:val="页眉 New New New"/>
    <w:basedOn w:val="62"/>
    <w:qFormat/>
    <w:uiPriority w:val="0"/>
    <w:pPr>
      <w:pBdr>
        <w:bottom w:val="single" w:color="auto" w:sz="6" w:space="1"/>
      </w:pBdr>
      <w:tabs>
        <w:tab w:val="center" w:pos="4153"/>
        <w:tab w:val="right" w:pos="8306"/>
      </w:tabs>
      <w:snapToGrid w:val="0"/>
      <w:jc w:val="center"/>
    </w:pPr>
    <w:rPr>
      <w:sz w:val="18"/>
      <w:szCs w:val="18"/>
    </w:rPr>
  </w:style>
  <w:style w:type="paragraph" w:customStyle="1" w:styleId="139">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1">
    <w:name w:val="正文正"/>
    <w:basedOn w:val="1"/>
    <w:qFormat/>
    <w:uiPriority w:val="0"/>
    <w:pPr>
      <w:spacing w:line="560" w:lineRule="exact"/>
      <w:ind w:firstLine="561"/>
    </w:pPr>
    <w:rPr>
      <w:rFonts w:ascii="Calibri" w:hAnsi="Calibri"/>
      <w:sz w:val="28"/>
      <w:szCs w:val="28"/>
    </w:rPr>
  </w:style>
  <w:style w:type="paragraph" w:customStyle="1" w:styleId="14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307;&#26631;\&#22987;&#20852;\&#30417;&#29702;-&#22987;&#20852;&#21439;&#22478;&#20013;&#31038;&#21306;&#21313;&#23383;&#34903;&#31561;&#32769;&#26087;&#23567;&#21306;&#25913;&#36896;&#25552;&#21319;&#39033;&#30446;\Norma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Norma3</Template>
  <Company>1</Company>
  <Pages>72</Pages>
  <Words>38860</Words>
  <Characters>41353</Characters>
  <Lines>359</Lines>
  <Paragraphs>101</Paragraphs>
  <TotalTime>1</TotalTime>
  <ScaleCrop>false</ScaleCrop>
  <LinksUpToDate>false</LinksUpToDate>
  <CharactersWithSpaces>44280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2014-03-11T01:35:00Z</dcterms:created>
  <dc:creator>kingsons</dc:creator>
  <cp:lastModifiedBy>糖不甜</cp:lastModifiedBy>
  <cp:lastPrinted>2023-03-17T02:02:00Z</cp:lastPrinted>
  <dcterms:modified xsi:type="dcterms:W3CDTF">2023-06-16T07:08:39Z</dcterms:modified>
  <dc:title>广东省韶关学院第三期学生公寓第一、二组团工程施工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ribbonExt">
    <vt:lpwstr>{"WPSExtOfficeTab":{"OnGetEnabled":false,"OnGetVisible":false}}</vt:lpwstr>
  </property>
  <property fmtid="{D5CDD505-2E9C-101B-9397-08002B2CF9AE}" pid="4" name="ICV">
    <vt:lpwstr>9EFEBBFDF82F47C9A07BAE302339A0FE_13</vt:lpwstr>
  </property>
</Properties>
</file>