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67549">
      <w:pPr>
        <w:adjustRightInd w:val="0"/>
        <w:snapToGrid w:val="0"/>
        <w:spacing w:line="360" w:lineRule="auto"/>
        <w:rPr>
          <w:rFonts w:hint="eastAsia" w:ascii="宋体" w:hAnsi="Times New Roman"/>
          <w:b/>
          <w:bCs/>
          <w:sz w:val="24"/>
          <w:szCs w:val="24"/>
        </w:rPr>
      </w:pPr>
      <w:r>
        <w:rPr>
          <w:rFonts w:hint="eastAsia" w:ascii="宋体" w:hAnsi="Times New Roman"/>
          <w:b/>
          <w:bCs/>
          <w:sz w:val="24"/>
          <w:szCs w:val="24"/>
        </w:rPr>
        <w:t>附表3</w:t>
      </w:r>
    </w:p>
    <w:p w14:paraId="70E9B42E">
      <w:pPr>
        <w:adjustRightInd w:val="0"/>
        <w:snapToGrid w:val="0"/>
        <w:spacing w:line="360" w:lineRule="auto"/>
        <w:jc w:val="center"/>
        <w:rPr>
          <w:rFonts w:ascii="宋体" w:hAnsi="宋体"/>
          <w:b/>
          <w:color w:val="FF0000"/>
          <w:w w:val="80"/>
          <w:sz w:val="68"/>
          <w:szCs w:val="24"/>
        </w:rPr>
      </w:pPr>
      <w:r>
        <w:rPr>
          <w:rFonts w:hint="eastAsia" w:ascii="宋体" w:hAnsi="Times New Roman"/>
          <w:b/>
          <w:bCs/>
          <w:sz w:val="44"/>
          <w:szCs w:val="24"/>
          <w:lang w:eastAsia="zh-CN"/>
        </w:rPr>
        <w:t>仁化县石塘镇“百千万工程”典型村（光明村）建设项目</w:t>
      </w:r>
      <w:r>
        <w:rPr>
          <w:rFonts w:hint="eastAsia" w:ascii="宋体" w:hAnsi="Times New Roman"/>
          <w:b/>
          <w:bCs/>
          <w:sz w:val="44"/>
          <w:szCs w:val="24"/>
        </w:rPr>
        <w:t>预算审核报告书</w:t>
      </w:r>
    </w:p>
    <w:p w14:paraId="69EDD8F1">
      <w:pPr>
        <w:spacing w:before="156" w:line="600" w:lineRule="exact"/>
        <w:jc w:val="left"/>
        <w:rPr>
          <w:rFonts w:hint="eastAsia" w:ascii="仿宋_GB2312" w:hAnsi="宋体" w:eastAsia="仿宋_GB2312"/>
          <w:sz w:val="32"/>
          <w:szCs w:val="32"/>
          <w:lang w:val="en-US" w:eastAsia="zh-CN"/>
        </w:rPr>
      </w:pPr>
      <w:r>
        <w:rPr>
          <w:rFonts w:hint="eastAsia" w:ascii="仿宋_GB2312" w:hAnsi="宋体" w:eastAsia="仿宋_GB2312"/>
          <w:sz w:val="32"/>
          <w:szCs w:val="32"/>
        </w:rPr>
        <w:t>建设单位：仁化县</w:t>
      </w:r>
      <w:r>
        <w:rPr>
          <w:rFonts w:hint="eastAsia" w:ascii="仿宋_GB2312" w:hAnsi="宋体" w:eastAsia="仿宋_GB2312"/>
          <w:sz w:val="32"/>
          <w:szCs w:val="32"/>
          <w:lang w:val="en-US" w:eastAsia="zh-CN"/>
        </w:rPr>
        <w:t>石塘镇人民政府</w:t>
      </w:r>
    </w:p>
    <w:p w14:paraId="39934074">
      <w:pPr>
        <w:spacing w:before="156" w:line="600" w:lineRule="exact"/>
        <w:jc w:val="left"/>
        <w:rPr>
          <w:rFonts w:hint="default" w:ascii="仿宋_GB2312" w:hAnsi="宋体" w:eastAsia="仿宋_GB2312"/>
          <w:sz w:val="32"/>
          <w:szCs w:val="32"/>
          <w:lang w:val="en-US" w:eastAsia="zh-CN"/>
        </w:rPr>
      </w:pPr>
      <w:r>
        <w:rPr>
          <w:rFonts w:hint="eastAsia" w:ascii="仿宋_GB2312" w:hAnsi="宋体" w:eastAsia="仿宋_GB2312"/>
          <w:sz w:val="32"/>
          <w:szCs w:val="32"/>
        </w:rPr>
        <w:t>送审金额：</w:t>
      </w:r>
      <w:r>
        <w:rPr>
          <w:rFonts w:hint="eastAsia" w:ascii="仿宋_GB2312" w:hAnsi="宋体" w:eastAsia="仿宋_GB2312"/>
          <w:sz w:val="32"/>
          <w:szCs w:val="32"/>
          <w:lang w:val="en-US" w:eastAsia="zh-CN"/>
        </w:rPr>
        <w:t>5966974.62</w:t>
      </w:r>
    </w:p>
    <w:p w14:paraId="23E0E915">
      <w:pPr>
        <w:spacing w:before="156" w:line="600" w:lineRule="exact"/>
        <w:jc w:val="left"/>
        <w:rPr>
          <w:rFonts w:hint="eastAsia" w:ascii="仿宋_GB2312" w:hAnsi="宋体" w:eastAsia="仿宋_GB2312"/>
          <w:sz w:val="32"/>
          <w:szCs w:val="32"/>
          <w:lang w:val="en-US" w:eastAsia="zh-CN"/>
        </w:rPr>
      </w:pPr>
      <w:r>
        <w:rPr>
          <w:rFonts w:hint="eastAsia" w:ascii="仿宋_GB2312" w:hAnsi="宋体" w:eastAsia="仿宋_GB2312"/>
          <w:sz w:val="32"/>
          <w:szCs w:val="32"/>
        </w:rPr>
        <w:t>审定金额：</w:t>
      </w:r>
      <w:r>
        <w:rPr>
          <w:rFonts w:hint="eastAsia" w:ascii="仿宋_GB2312" w:hAnsi="宋体" w:eastAsia="仿宋_GB2312"/>
          <w:sz w:val="32"/>
          <w:szCs w:val="32"/>
          <w:lang w:val="en-US" w:eastAsia="zh-CN"/>
        </w:rPr>
        <w:t>5729540.99</w:t>
      </w:r>
    </w:p>
    <w:p w14:paraId="2C008A06">
      <w:pPr>
        <w:spacing w:before="156" w:line="600" w:lineRule="exact"/>
        <w:jc w:val="left"/>
        <w:rPr>
          <w:rFonts w:hint="eastAsia" w:ascii="仿宋_GB2312" w:hAnsi="宋体" w:eastAsia="仿宋_GB2312"/>
          <w:sz w:val="32"/>
          <w:szCs w:val="32"/>
          <w:lang w:val="en-US" w:eastAsia="zh-CN"/>
        </w:rPr>
      </w:pPr>
      <w:r>
        <w:rPr>
          <w:rFonts w:hint="eastAsia" w:ascii="仿宋_GB2312" w:hAnsi="宋体" w:eastAsia="仿宋_GB2312"/>
          <w:sz w:val="32"/>
          <w:szCs w:val="32"/>
        </w:rPr>
        <w:t>（大写）</w:t>
      </w:r>
      <w:r>
        <w:rPr>
          <w:rFonts w:hint="eastAsia" w:ascii="仿宋_GB2312" w:hAnsi="宋体" w:eastAsia="仿宋_GB2312"/>
          <w:sz w:val="32"/>
          <w:szCs w:val="32"/>
          <w:lang w:val="en-US" w:eastAsia="zh-CN"/>
        </w:rPr>
        <w:t>：伍佰柒拾贰万玖仟伍佰肆拾元玖角玖分</w:t>
      </w:r>
    </w:p>
    <w:p w14:paraId="45A6E108">
      <w:pPr>
        <w:spacing w:before="156" w:line="600" w:lineRule="exact"/>
        <w:jc w:val="left"/>
        <w:rPr>
          <w:rFonts w:ascii="仿宋_GB2312" w:hAnsi="宋体" w:eastAsia="仿宋_GB2312"/>
          <w:sz w:val="32"/>
          <w:szCs w:val="32"/>
        </w:rPr>
      </w:pPr>
      <w:r>
        <w:rPr>
          <w:rFonts w:hint="eastAsia" w:ascii="仿宋_GB2312" w:hAnsi="宋体" w:eastAsia="仿宋_GB2312"/>
          <w:sz w:val="32"/>
          <w:szCs w:val="32"/>
        </w:rPr>
        <w:t>审核人（签章）：</w:t>
      </w:r>
    </w:p>
    <w:p w14:paraId="29D42360">
      <w:pPr>
        <w:spacing w:before="156" w:line="600" w:lineRule="exact"/>
        <w:jc w:val="center"/>
        <w:rPr>
          <w:rFonts w:ascii="宋体" w:hAnsi="宋体"/>
          <w:b/>
          <w:color w:val="FF0000"/>
          <w:w w:val="80"/>
          <w:sz w:val="68"/>
          <w:szCs w:val="24"/>
        </w:rPr>
      </w:pPr>
    </w:p>
    <w:p w14:paraId="691D600A">
      <w:pPr>
        <w:spacing w:before="156" w:line="600" w:lineRule="exact"/>
        <w:jc w:val="left"/>
        <w:rPr>
          <w:rFonts w:ascii="仿宋_GB2312" w:hAnsi="宋体" w:eastAsia="仿宋_GB2312"/>
          <w:sz w:val="32"/>
          <w:szCs w:val="32"/>
        </w:rPr>
      </w:pPr>
      <w:r>
        <w:rPr>
          <w:rFonts w:hint="eastAsia" w:ascii="仿宋_GB2312" w:hAnsi="宋体" w:eastAsia="仿宋_GB2312"/>
          <w:sz w:val="32"/>
          <w:szCs w:val="32"/>
        </w:rPr>
        <w:t>复核人（签章）：</w:t>
      </w:r>
    </w:p>
    <w:p w14:paraId="05968851">
      <w:pPr>
        <w:spacing w:before="156" w:line="600" w:lineRule="exact"/>
        <w:jc w:val="center"/>
        <w:rPr>
          <w:rFonts w:ascii="宋体" w:hAnsi="宋体"/>
          <w:b/>
          <w:color w:val="FF0000"/>
          <w:w w:val="80"/>
          <w:sz w:val="68"/>
          <w:szCs w:val="24"/>
        </w:rPr>
      </w:pPr>
    </w:p>
    <w:p w14:paraId="799BB154">
      <w:pPr>
        <w:spacing w:before="156" w:line="600" w:lineRule="exact"/>
        <w:jc w:val="left"/>
        <w:rPr>
          <w:rFonts w:ascii="仿宋_GB2312" w:hAnsi="宋体" w:eastAsia="仿宋_GB2312"/>
          <w:sz w:val="32"/>
          <w:szCs w:val="32"/>
        </w:rPr>
      </w:pPr>
      <w:r>
        <w:rPr>
          <w:rFonts w:hint="eastAsia" w:ascii="仿宋_GB2312" w:hAnsi="宋体" w:eastAsia="仿宋_GB2312"/>
          <w:sz w:val="32"/>
          <w:szCs w:val="32"/>
        </w:rPr>
        <w:t>审定人（签章）：</w:t>
      </w:r>
    </w:p>
    <w:p w14:paraId="5FA21DCA">
      <w:pPr>
        <w:spacing w:before="156" w:line="600" w:lineRule="exact"/>
        <w:jc w:val="center"/>
        <w:rPr>
          <w:rFonts w:ascii="宋体" w:hAnsi="宋体"/>
          <w:b/>
          <w:color w:val="FF0000"/>
          <w:w w:val="80"/>
          <w:sz w:val="68"/>
          <w:szCs w:val="24"/>
        </w:rPr>
      </w:pPr>
    </w:p>
    <w:p w14:paraId="26CA5959">
      <w:pPr>
        <w:spacing w:before="156" w:line="600" w:lineRule="exact"/>
        <w:jc w:val="left"/>
        <w:rPr>
          <w:rFonts w:ascii="仿宋_GB2312" w:hAnsi="宋体" w:eastAsia="仿宋_GB2312"/>
          <w:sz w:val="32"/>
          <w:szCs w:val="32"/>
        </w:rPr>
      </w:pPr>
      <w:r>
        <w:rPr>
          <w:rFonts w:hint="eastAsia" w:ascii="仿宋_GB2312" w:hAnsi="宋体" w:eastAsia="仿宋_GB2312"/>
          <w:sz w:val="32"/>
          <w:szCs w:val="32"/>
        </w:rPr>
        <w:t>单位负责人（签章）：</w:t>
      </w:r>
    </w:p>
    <w:p w14:paraId="6B01ECEF">
      <w:pPr>
        <w:spacing w:before="156" w:line="600" w:lineRule="exact"/>
        <w:jc w:val="right"/>
        <w:rPr>
          <w:rFonts w:ascii="仿宋_GB2312" w:hAnsi="宋体" w:eastAsia="仿宋_GB2312"/>
          <w:sz w:val="32"/>
          <w:szCs w:val="32"/>
        </w:rPr>
      </w:pPr>
      <w:r>
        <w:rPr>
          <w:rFonts w:hint="eastAsia" w:ascii="仿宋_GB2312" w:hAnsi="宋体" w:eastAsia="仿宋_GB2312"/>
          <w:sz w:val="32"/>
          <w:szCs w:val="32"/>
        </w:rPr>
        <w:t xml:space="preserve">                    天栋建设管理有限公司                       </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 xml:space="preserve"> 11 </w:t>
      </w:r>
      <w:r>
        <w:rPr>
          <w:rFonts w:hint="eastAsia" w:ascii="仿宋_GB2312" w:hAnsi="宋体" w:eastAsia="仿宋_GB2312"/>
          <w:sz w:val="32"/>
          <w:szCs w:val="32"/>
        </w:rPr>
        <w:t>月</w:t>
      </w:r>
      <w:r>
        <w:rPr>
          <w:rFonts w:hint="eastAsia" w:ascii="仿宋_GB2312" w:hAnsi="宋体" w:eastAsia="仿宋_GB2312"/>
          <w:sz w:val="32"/>
          <w:szCs w:val="32"/>
          <w:lang w:val="en-US" w:eastAsia="zh-CN"/>
        </w:rPr>
        <w:t>5</w:t>
      </w:r>
      <w:r>
        <w:rPr>
          <w:rFonts w:hint="eastAsia" w:ascii="仿宋_GB2312" w:hAnsi="宋体" w:eastAsia="仿宋_GB2312"/>
          <w:sz w:val="32"/>
          <w:szCs w:val="32"/>
        </w:rPr>
        <w:t>日</w:t>
      </w:r>
    </w:p>
    <w:p w14:paraId="4A8B2F25">
      <w:pPr>
        <w:spacing w:before="156" w:line="600" w:lineRule="exact"/>
        <w:jc w:val="center"/>
        <w:rPr>
          <w:rFonts w:hint="eastAsia" w:ascii="宋体" w:hAnsi="宋体"/>
          <w:b/>
          <w:color w:val="FF0000"/>
          <w:w w:val="80"/>
          <w:sz w:val="68"/>
          <w:szCs w:val="24"/>
          <w:lang w:val="en-US" w:eastAsia="zh-CN"/>
        </w:rPr>
      </w:pPr>
    </w:p>
    <w:p w14:paraId="17E75990">
      <w:pPr>
        <w:spacing w:before="156" w:line="600" w:lineRule="exact"/>
        <w:jc w:val="center"/>
        <w:rPr>
          <w:rFonts w:hint="eastAsia" w:ascii="宋体" w:hAnsi="宋体"/>
          <w:b/>
          <w:color w:val="FF0000"/>
          <w:w w:val="80"/>
          <w:sz w:val="68"/>
          <w:szCs w:val="24"/>
          <w:lang w:val="en-US" w:eastAsia="zh-CN"/>
        </w:rPr>
      </w:pPr>
    </w:p>
    <w:p w14:paraId="5EF5355E">
      <w:pPr>
        <w:spacing w:before="156" w:line="600" w:lineRule="exact"/>
        <w:jc w:val="center"/>
        <w:rPr>
          <w:rFonts w:hint="eastAsia" w:ascii="宋体" w:hAnsi="宋体"/>
          <w:b/>
          <w:color w:val="FF0000"/>
          <w:w w:val="80"/>
          <w:sz w:val="68"/>
          <w:szCs w:val="24"/>
          <w:lang w:val="en-US" w:eastAsia="zh-CN"/>
        </w:rPr>
      </w:pPr>
    </w:p>
    <w:p w14:paraId="5EA3017F">
      <w:pPr>
        <w:spacing w:before="156" w:line="600" w:lineRule="exact"/>
        <w:jc w:val="center"/>
        <w:rPr>
          <w:rFonts w:hint="eastAsia" w:ascii="宋体" w:hAnsi="宋体"/>
          <w:b/>
          <w:color w:val="FF0000"/>
          <w:w w:val="80"/>
          <w:sz w:val="68"/>
          <w:szCs w:val="24"/>
          <w:lang w:val="en-US" w:eastAsia="zh-CN"/>
        </w:rPr>
      </w:pPr>
    </w:p>
    <w:p w14:paraId="6D78B085">
      <w:pPr>
        <w:spacing w:before="156" w:line="600" w:lineRule="exact"/>
        <w:jc w:val="center"/>
        <w:rPr>
          <w:rFonts w:hint="eastAsia" w:ascii="宋体" w:hAnsi="宋体"/>
          <w:b/>
          <w:color w:val="FF0000"/>
          <w:w w:val="80"/>
          <w:sz w:val="68"/>
          <w:szCs w:val="24"/>
          <w:lang w:val="en-US" w:eastAsia="zh-CN"/>
        </w:rPr>
      </w:pPr>
      <w:r>
        <w:rPr>
          <w:rFonts w:hint="eastAsia" w:ascii="宋体" w:hAnsi="宋体"/>
          <w:b/>
          <w:color w:val="FF0000"/>
          <w:w w:val="80"/>
          <w:sz w:val="68"/>
          <w:szCs w:val="24"/>
          <w:lang w:val="en-US" w:eastAsia="zh-CN"/>
        </w:rPr>
        <w:t>天栋建设管理有限公司</w:t>
      </w:r>
    </w:p>
    <w:p w14:paraId="5CF88904">
      <w:pPr>
        <w:rPr>
          <w:rFonts w:ascii="宋体"/>
          <w:b/>
          <w:sz w:val="28"/>
          <w:szCs w:val="24"/>
        </w:rPr>
      </w:pPr>
      <w:r>
        <mc:AlternateContent>
          <mc:Choice Requires="wps">
            <w:drawing>
              <wp:anchor distT="0" distB="0" distL="114300" distR="114300" simplePos="0" relativeHeight="251659264" behindDoc="0" locked="0" layoutInCell="0" allowOverlap="1">
                <wp:simplePos x="0" y="0"/>
                <wp:positionH relativeFrom="column">
                  <wp:posOffset>-19050</wp:posOffset>
                </wp:positionH>
                <wp:positionV relativeFrom="paragraph">
                  <wp:posOffset>159385</wp:posOffset>
                </wp:positionV>
                <wp:extent cx="5752465" cy="190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752465" cy="1905"/>
                        </a:xfrm>
                        <a:prstGeom prst="line">
                          <a:avLst/>
                        </a:prstGeom>
                        <a:ln w="9525"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pt;margin-top:12.55pt;height:0.15pt;width:452.95pt;z-index:251659264;mso-width-relative:page;mso-height-relative:page;" filled="f" stroked="t" coordsize="21600,21600" o:allowincell="f" o:gfxdata="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ZlDKzVAAAACAEAAA8AAAAAAAAAAQAgAAAAIgAAAGRycy9kb3du&#10;cmV2LnhtbFBLAQIUABQAAAAIAIdO4kAz9vMrAgIAAPcDAAAOAAAAAAAAAAEAIAAAACQBAABkcnMv&#10;ZTJvRG9jLnhtbFBLBQYAAAAABgAGAFkBAACYBQAAAAA=&#10;">
                <v:fill on="f" focussize="0,0"/>
                <v:stroke color="#FF0000" linestyle="thickThin" joinstyle="round"/>
                <v:imagedata o:title=""/>
                <o:lock v:ext="edit" aspectratio="f"/>
              </v:line>
            </w:pict>
          </mc:Fallback>
        </mc:AlternateContent>
      </w:r>
    </w:p>
    <w:p w14:paraId="2353BD6B">
      <w:pPr>
        <w:adjustRightInd w:val="0"/>
        <w:snapToGrid w:val="0"/>
        <w:spacing w:line="360" w:lineRule="auto"/>
        <w:jc w:val="center"/>
        <w:rPr>
          <w:rFonts w:ascii="宋体" w:hAnsi="Times New Roman"/>
          <w:b/>
          <w:bCs/>
          <w:sz w:val="44"/>
          <w:szCs w:val="24"/>
        </w:rPr>
      </w:pPr>
      <w:r>
        <w:rPr>
          <w:rFonts w:hint="eastAsia" w:ascii="宋体" w:hAnsi="Times New Roman"/>
          <w:b/>
          <w:bCs/>
          <w:sz w:val="44"/>
          <w:szCs w:val="24"/>
        </w:rPr>
        <w:t>关于</w:t>
      </w:r>
      <w:r>
        <w:rPr>
          <w:rFonts w:hint="eastAsia" w:ascii="宋体" w:hAnsi="Times New Roman"/>
          <w:b/>
          <w:bCs/>
          <w:sz w:val="44"/>
          <w:szCs w:val="24"/>
          <w:lang w:eastAsia="zh-CN"/>
        </w:rPr>
        <w:t>仁化县石塘镇“百千万工程”典型村（光明村）建设项目</w:t>
      </w:r>
      <w:r>
        <w:rPr>
          <w:rFonts w:hint="eastAsia" w:ascii="宋体" w:hAnsi="Times New Roman"/>
          <w:b/>
          <w:bCs/>
          <w:sz w:val="44"/>
          <w:szCs w:val="24"/>
        </w:rPr>
        <w:t>预算审核的报告</w:t>
      </w:r>
    </w:p>
    <w:p w14:paraId="0DA111E7">
      <w:pPr>
        <w:tabs>
          <w:tab w:val="left" w:pos="1080"/>
        </w:tabs>
        <w:spacing w:before="156" w:beforeLines="50" w:line="520" w:lineRule="exact"/>
        <w:rPr>
          <w:rFonts w:ascii="仿宋_GB2312" w:hAnsi="宋体" w:eastAsia="仿宋_GB2312"/>
          <w:sz w:val="32"/>
          <w:szCs w:val="32"/>
        </w:rPr>
      </w:pPr>
      <w:r>
        <w:rPr>
          <w:rFonts w:hint="eastAsia" w:ascii="仿宋_GB2312" w:hAnsi="宋体" w:eastAsia="仿宋_GB2312"/>
          <w:sz w:val="32"/>
          <w:szCs w:val="32"/>
          <w:lang w:eastAsia="zh-CN"/>
        </w:rPr>
        <w:t>仁化县</w:t>
      </w:r>
      <w:r>
        <w:rPr>
          <w:rFonts w:hint="eastAsia" w:ascii="仿宋_GB2312" w:hAnsi="宋体" w:eastAsia="仿宋_GB2312"/>
          <w:sz w:val="32"/>
          <w:szCs w:val="32"/>
        </w:rPr>
        <w:t>财政局、仁化县</w:t>
      </w:r>
      <w:r>
        <w:rPr>
          <w:rFonts w:hint="eastAsia" w:ascii="仿宋_GB2312" w:hAnsi="宋体" w:eastAsia="仿宋_GB2312"/>
          <w:sz w:val="32"/>
          <w:szCs w:val="32"/>
          <w:lang w:val="en-US" w:eastAsia="zh-CN"/>
        </w:rPr>
        <w:t>石塘镇人民政府</w:t>
      </w:r>
      <w:r>
        <w:rPr>
          <w:rFonts w:hint="eastAsia" w:ascii="仿宋_GB2312" w:hAnsi="Times New Roman" w:eastAsia="仿宋_GB2312"/>
          <w:sz w:val="32"/>
          <w:szCs w:val="32"/>
        </w:rPr>
        <w:t>：</w:t>
      </w:r>
    </w:p>
    <w:p w14:paraId="1EA25E7C">
      <w:pPr>
        <w:tabs>
          <w:tab w:val="left" w:pos="900"/>
          <w:tab w:val="left" w:pos="1080"/>
        </w:tabs>
        <w:spacing w:line="520" w:lineRule="exact"/>
        <w:ind w:firstLine="956" w:firstLineChars="299"/>
        <w:rPr>
          <w:rFonts w:eastAsia="仿宋_GB2312"/>
          <w:snapToGrid w:val="0"/>
          <w:kern w:val="0"/>
          <w:sz w:val="32"/>
        </w:rPr>
      </w:pPr>
      <w:r>
        <w:rPr>
          <w:rFonts w:hint="eastAsia" w:ascii="仿宋_GB2312" w:hAnsi="宋体" w:eastAsia="仿宋_GB2312"/>
          <w:sz w:val="32"/>
          <w:szCs w:val="32"/>
        </w:rPr>
        <w:t>受</w:t>
      </w:r>
      <w:r>
        <w:rPr>
          <w:rFonts w:hint="eastAsia" w:ascii="仿宋_GB2312" w:hAnsi="宋体" w:eastAsia="仿宋_GB2312"/>
          <w:sz w:val="32"/>
          <w:szCs w:val="32"/>
          <w:lang w:eastAsia="zh-CN"/>
        </w:rPr>
        <w:t>仁化县</w:t>
      </w:r>
      <w:r>
        <w:rPr>
          <w:rFonts w:hint="eastAsia" w:ascii="仿宋_GB2312" w:hAnsi="宋体" w:eastAsia="仿宋_GB2312"/>
          <w:sz w:val="32"/>
          <w:szCs w:val="32"/>
        </w:rPr>
        <w:t>财政局</w:t>
      </w:r>
      <w:r>
        <w:rPr>
          <w:rFonts w:hint="eastAsia" w:ascii="仿宋_GB2312" w:hAnsi="宋体" w:eastAsia="仿宋_GB2312"/>
          <w:sz w:val="32"/>
          <w:szCs w:val="32"/>
          <w:lang w:val="en-US" w:eastAsia="zh-CN"/>
        </w:rPr>
        <w:t>投资评审中心</w:t>
      </w:r>
      <w:r>
        <w:rPr>
          <w:rFonts w:hint="eastAsia" w:ascii="仿宋_GB2312" w:hAnsi="宋体" w:eastAsia="仿宋_GB2312"/>
          <w:sz w:val="32"/>
          <w:szCs w:val="32"/>
        </w:rPr>
        <w:t>委托，遵循客观公正、实事求是的原则，我</w:t>
      </w:r>
      <w:r>
        <w:rPr>
          <w:rFonts w:hint="eastAsia" w:ascii="仿宋_GB2312" w:hAnsi="宋体" w:eastAsia="仿宋_GB2312"/>
          <w:sz w:val="32"/>
          <w:szCs w:val="32"/>
          <w:lang w:val="en-US" w:eastAsia="zh-CN"/>
        </w:rPr>
        <w:t>公</w:t>
      </w:r>
      <w:r>
        <w:rPr>
          <w:rFonts w:hint="eastAsia" w:ascii="仿宋_GB2312" w:hAnsi="宋体" w:eastAsia="仿宋_GB2312"/>
          <w:sz w:val="32"/>
          <w:szCs w:val="32"/>
        </w:rPr>
        <w:t>司对</w:t>
      </w:r>
      <w:r>
        <w:rPr>
          <w:rFonts w:hint="eastAsia" w:ascii="仿宋_GB2312" w:hAnsi="宋体" w:eastAsia="仿宋_GB2312"/>
          <w:sz w:val="32"/>
          <w:szCs w:val="32"/>
          <w:lang w:eastAsia="zh-CN"/>
        </w:rPr>
        <w:t>仁化县石塘镇“百千万工程”典型村（光明村）建设项目</w:t>
      </w:r>
      <w:r>
        <w:rPr>
          <w:rFonts w:hint="eastAsia" w:ascii="仿宋_GB2312" w:hAnsi="宋体" w:eastAsia="仿宋_GB2312"/>
          <w:sz w:val="32"/>
          <w:szCs w:val="32"/>
        </w:rPr>
        <w:t>预算进行了审核，</w:t>
      </w:r>
      <w:r>
        <w:rPr>
          <w:rFonts w:hint="eastAsia" w:eastAsia="仿宋_GB2312"/>
          <w:snapToGrid w:val="0"/>
          <w:kern w:val="0"/>
          <w:sz w:val="32"/>
        </w:rPr>
        <w:t>本次审核是在</w:t>
      </w:r>
      <w:r>
        <w:rPr>
          <w:rFonts w:hint="eastAsia" w:ascii="仿宋_GB2312" w:hAnsi="宋体" w:eastAsia="仿宋_GB2312"/>
          <w:sz w:val="32"/>
          <w:szCs w:val="32"/>
        </w:rPr>
        <w:t>仁化县</w:t>
      </w:r>
      <w:r>
        <w:rPr>
          <w:rFonts w:hint="eastAsia" w:ascii="仿宋_GB2312" w:hAnsi="宋体" w:eastAsia="仿宋_GB2312"/>
          <w:sz w:val="32"/>
          <w:szCs w:val="32"/>
          <w:lang w:val="en-US" w:eastAsia="zh-CN"/>
        </w:rPr>
        <w:t>石塘镇人民政府</w:t>
      </w:r>
      <w:r>
        <w:rPr>
          <w:rFonts w:hint="eastAsia" w:eastAsia="仿宋_GB2312"/>
          <w:snapToGrid w:val="0"/>
          <w:kern w:val="0"/>
          <w:sz w:val="32"/>
        </w:rPr>
        <w:t>提供给</w:t>
      </w:r>
      <w:r>
        <w:rPr>
          <w:rFonts w:hint="eastAsia" w:ascii="仿宋_GB2312" w:hAnsi="宋体" w:eastAsia="仿宋_GB2312"/>
          <w:sz w:val="32"/>
          <w:szCs w:val="32"/>
          <w:lang w:eastAsia="zh-CN"/>
        </w:rPr>
        <w:t>仁化县</w:t>
      </w:r>
      <w:r>
        <w:rPr>
          <w:rFonts w:hint="eastAsia" w:ascii="仿宋_GB2312" w:hAnsi="宋体" w:eastAsia="仿宋_GB2312"/>
          <w:sz w:val="32"/>
          <w:szCs w:val="32"/>
        </w:rPr>
        <w:t>财政局投资评审中心</w:t>
      </w:r>
      <w:r>
        <w:rPr>
          <w:rFonts w:hint="eastAsia" w:eastAsia="仿宋_GB2312"/>
          <w:snapToGrid w:val="0"/>
          <w:kern w:val="0"/>
          <w:sz w:val="32"/>
        </w:rPr>
        <w:t>的相关资料基础上进行的，</w:t>
      </w:r>
      <w:r>
        <w:rPr>
          <w:rFonts w:hint="eastAsia" w:ascii="仿宋_GB2312" w:hAnsi="宋体" w:eastAsia="仿宋_GB2312"/>
          <w:sz w:val="32"/>
          <w:szCs w:val="32"/>
        </w:rPr>
        <w:t>仁化县</w:t>
      </w:r>
      <w:r>
        <w:rPr>
          <w:rFonts w:hint="eastAsia" w:ascii="仿宋_GB2312" w:hAnsi="宋体" w:eastAsia="仿宋_GB2312"/>
          <w:sz w:val="32"/>
          <w:szCs w:val="32"/>
          <w:lang w:val="en-US" w:eastAsia="zh-CN"/>
        </w:rPr>
        <w:t>石塘镇人民政府</w:t>
      </w:r>
      <w:r>
        <w:rPr>
          <w:rFonts w:hint="eastAsia" w:eastAsia="仿宋_GB2312"/>
          <w:snapToGrid w:val="0"/>
          <w:kern w:val="0"/>
          <w:sz w:val="32"/>
        </w:rPr>
        <w:t>对提供资料的真实性、完整性和有效性负责，</w:t>
      </w:r>
      <w:r>
        <w:rPr>
          <w:rFonts w:hint="eastAsia" w:ascii="仿宋_GB2312" w:hAnsi="宋体" w:eastAsia="仿宋_GB2312"/>
          <w:sz w:val="32"/>
          <w:szCs w:val="32"/>
        </w:rPr>
        <w:t>现将审核情况报告如下：</w:t>
      </w:r>
    </w:p>
    <w:p w14:paraId="481BB32E">
      <w:pPr>
        <w:tabs>
          <w:tab w:val="left" w:pos="900"/>
          <w:tab w:val="left" w:pos="1080"/>
        </w:tabs>
        <w:spacing w:line="520" w:lineRule="exact"/>
        <w:ind w:firstLine="636" w:firstLineChars="199"/>
        <w:rPr>
          <w:rFonts w:ascii="黑体" w:hAnsi="Times New Roman" w:eastAsia="黑体"/>
          <w:bCs/>
          <w:sz w:val="32"/>
          <w:szCs w:val="32"/>
        </w:rPr>
      </w:pPr>
      <w:r>
        <w:rPr>
          <w:rFonts w:hint="eastAsia" w:ascii="黑体" w:hAnsi="Times New Roman" w:eastAsia="黑体"/>
          <w:sz w:val="32"/>
          <w:szCs w:val="32"/>
        </w:rPr>
        <w:t>一、项目概况</w:t>
      </w:r>
    </w:p>
    <w:p w14:paraId="145DB7CC">
      <w:pPr>
        <w:tabs>
          <w:tab w:val="left" w:pos="900"/>
          <w:tab w:val="left" w:pos="1080"/>
        </w:tabs>
        <w:spacing w:line="520" w:lineRule="exact"/>
        <w:ind w:firstLine="640" w:firstLineChars="200"/>
        <w:rPr>
          <w:rFonts w:ascii="仿宋_GB2312" w:hAnsi="Times New Roman" w:eastAsia="仿宋_GB2312"/>
          <w:snapToGrid w:val="0"/>
          <w:kern w:val="0"/>
          <w:sz w:val="32"/>
          <w:szCs w:val="24"/>
        </w:rPr>
      </w:pPr>
      <w:r>
        <w:rPr>
          <w:rFonts w:hint="eastAsia" w:ascii="仿宋_GB2312" w:hAnsi="Times New Roman" w:eastAsia="仿宋_GB2312"/>
          <w:snapToGrid w:val="0"/>
          <w:kern w:val="0"/>
          <w:sz w:val="32"/>
          <w:szCs w:val="24"/>
        </w:rPr>
        <w:t>（一）项目内容：</w:t>
      </w:r>
    </w:p>
    <w:p w14:paraId="1E3B9589">
      <w:pPr>
        <w:tabs>
          <w:tab w:val="left" w:pos="900"/>
          <w:tab w:val="left" w:pos="1080"/>
        </w:tabs>
        <w:spacing w:line="520" w:lineRule="exact"/>
        <w:ind w:firstLine="640" w:firstLineChars="200"/>
        <w:rPr>
          <w:rFonts w:hint="eastAsia" w:ascii="仿宋_GB2312" w:hAnsi="Times New Roman" w:eastAsia="仿宋_GB2312"/>
          <w:snapToGrid w:val="0"/>
          <w:kern w:val="0"/>
          <w:sz w:val="32"/>
          <w:szCs w:val="24"/>
          <w:lang w:eastAsia="zh-CN"/>
        </w:rPr>
      </w:pPr>
      <w:r>
        <w:rPr>
          <w:rFonts w:hint="eastAsia" w:ascii="仿宋_GB2312" w:hAnsi="Times New Roman" w:eastAsia="仿宋_GB2312"/>
          <w:snapToGrid w:val="0"/>
          <w:kern w:val="0"/>
          <w:sz w:val="32"/>
          <w:szCs w:val="24"/>
        </w:rPr>
        <w:t>建设主要内容：</w:t>
      </w:r>
      <w:r>
        <w:rPr>
          <w:rFonts w:hint="eastAsia" w:ascii="仿宋_GB2312" w:hAnsi="Times New Roman" w:eastAsia="仿宋_GB2312"/>
          <w:snapToGrid w:val="0"/>
          <w:kern w:val="0"/>
          <w:sz w:val="32"/>
          <w:szCs w:val="24"/>
          <w:lang w:val="en-US" w:eastAsia="zh-CN"/>
        </w:rPr>
        <w:t>仁化县石塘镇“百千万工程”典型村（光明村）建设项目</w:t>
      </w:r>
      <w:r>
        <w:rPr>
          <w:rFonts w:hint="eastAsia" w:ascii="仿宋_GB2312" w:hAnsi="Times New Roman" w:eastAsia="仿宋_GB2312"/>
          <w:snapToGrid w:val="0"/>
          <w:kern w:val="0"/>
          <w:sz w:val="32"/>
          <w:szCs w:val="24"/>
          <w:lang w:eastAsia="zh-CN"/>
        </w:rPr>
        <w:t>。</w:t>
      </w:r>
    </w:p>
    <w:p w14:paraId="76F7631F">
      <w:pPr>
        <w:tabs>
          <w:tab w:val="left" w:pos="900"/>
          <w:tab w:val="left" w:pos="1080"/>
        </w:tabs>
        <w:spacing w:line="520" w:lineRule="exact"/>
        <w:ind w:firstLine="640" w:firstLineChars="200"/>
        <w:rPr>
          <w:rFonts w:hint="eastAsia" w:ascii="仿宋_GB2312" w:hAnsi="Times New Roman" w:eastAsia="仿宋_GB2312"/>
          <w:snapToGrid w:val="0"/>
          <w:kern w:val="0"/>
          <w:sz w:val="32"/>
          <w:szCs w:val="24"/>
        </w:rPr>
      </w:pPr>
      <w:r>
        <w:rPr>
          <w:rFonts w:hint="eastAsia" w:ascii="仿宋_GB2312" w:hAnsi="Times New Roman" w:eastAsia="仿宋_GB2312"/>
          <w:snapToGrid w:val="0"/>
          <w:kern w:val="0"/>
          <w:sz w:val="32"/>
          <w:szCs w:val="24"/>
        </w:rPr>
        <w:t>（二）实施地点：</w:t>
      </w:r>
      <w:r>
        <w:rPr>
          <w:rFonts w:hint="eastAsia" w:ascii="仿宋_GB2312" w:hAnsi="Times New Roman" w:eastAsia="仿宋_GB2312"/>
          <w:snapToGrid w:val="0"/>
          <w:kern w:val="0"/>
          <w:sz w:val="32"/>
          <w:szCs w:val="24"/>
          <w:lang w:val="en-US" w:eastAsia="zh-CN"/>
        </w:rPr>
        <w:t>仁化县石塘镇</w:t>
      </w:r>
      <w:r>
        <w:rPr>
          <w:rFonts w:hint="eastAsia" w:ascii="仿宋_GB2312" w:hAnsi="Times New Roman" w:eastAsia="仿宋_GB2312"/>
          <w:snapToGrid w:val="0"/>
          <w:kern w:val="0"/>
          <w:sz w:val="32"/>
          <w:szCs w:val="24"/>
        </w:rPr>
        <w:t>。</w:t>
      </w:r>
    </w:p>
    <w:p w14:paraId="1682FC94">
      <w:pPr>
        <w:tabs>
          <w:tab w:val="left" w:pos="900"/>
          <w:tab w:val="left" w:pos="1080"/>
        </w:tabs>
        <w:spacing w:line="52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（三）实施单位：</w:t>
      </w:r>
    </w:p>
    <w:p w14:paraId="3D34F18F">
      <w:pPr>
        <w:tabs>
          <w:tab w:val="left" w:pos="900"/>
          <w:tab w:val="left" w:pos="1080"/>
        </w:tabs>
        <w:spacing w:line="520" w:lineRule="exact"/>
        <w:ind w:firstLine="640" w:firstLineChars="200"/>
        <w:rPr>
          <w:rFonts w:hint="eastAsia" w:ascii="仿宋_GB2312" w:hAnsi="Times New Roman" w:eastAsia="仿宋_GB2312"/>
          <w:snapToGrid w:val="0"/>
          <w:kern w:val="0"/>
          <w:sz w:val="32"/>
          <w:szCs w:val="24"/>
          <w:lang w:val="en-US" w:eastAsia="zh-CN"/>
        </w:rPr>
      </w:pPr>
      <w:r>
        <w:rPr>
          <w:rFonts w:hint="eastAsia" w:ascii="仿宋_GB2312" w:hAnsi="Times New Roman" w:eastAsia="仿宋_GB2312"/>
          <w:snapToGrid w:val="0"/>
          <w:kern w:val="0"/>
          <w:sz w:val="32"/>
          <w:szCs w:val="24"/>
          <w:lang w:val="en-US" w:eastAsia="zh-CN"/>
        </w:rPr>
        <w:t>1、建设单位：</w:t>
      </w:r>
      <w:r>
        <w:rPr>
          <w:rFonts w:hint="eastAsia" w:ascii="仿宋_GB2312" w:hAnsi="宋体" w:eastAsia="仿宋_GB2312"/>
          <w:sz w:val="32"/>
          <w:szCs w:val="32"/>
        </w:rPr>
        <w:t>仁化县</w:t>
      </w:r>
      <w:r>
        <w:rPr>
          <w:rFonts w:hint="eastAsia" w:ascii="仿宋_GB2312" w:hAnsi="宋体" w:eastAsia="仿宋_GB2312"/>
          <w:sz w:val="32"/>
          <w:szCs w:val="32"/>
          <w:lang w:val="en-US" w:eastAsia="zh-CN"/>
        </w:rPr>
        <w:t>石塘镇人民政府</w:t>
      </w:r>
    </w:p>
    <w:p w14:paraId="6F80A600">
      <w:pPr>
        <w:pStyle w:val="6"/>
        <w:keepNext w:val="0"/>
        <w:keepLines w:val="0"/>
        <w:widowControl/>
        <w:suppressLineNumbers w:val="0"/>
        <w:spacing w:before="0" w:beforeAutospacing="0" w:after="0" w:afterAutospacing="0"/>
        <w:ind w:left="0" w:right="0" w:firstLine="640" w:firstLineChars="200"/>
        <w:rPr>
          <w:rFonts w:hint="eastAsia" w:ascii="仿宋_GB2312" w:hAnsi="Times New Roman" w:eastAsia="仿宋_GB2312"/>
          <w:snapToGrid w:val="0"/>
          <w:kern w:val="0"/>
          <w:sz w:val="32"/>
          <w:szCs w:val="24"/>
          <w:lang w:val="en-US" w:eastAsia="zh-CN"/>
        </w:rPr>
      </w:pPr>
      <w:r>
        <w:rPr>
          <w:rFonts w:hint="eastAsia" w:ascii="仿宋_GB2312" w:hAnsi="Times New Roman" w:eastAsia="仿宋_GB2312"/>
          <w:snapToGrid w:val="0"/>
          <w:kern w:val="0"/>
          <w:sz w:val="32"/>
          <w:szCs w:val="24"/>
          <w:lang w:val="en-US" w:eastAsia="zh-CN"/>
        </w:rPr>
        <w:t>2、设计单位：</w:t>
      </w:r>
      <w:r>
        <w:rPr>
          <w:rFonts w:hint="eastAsia" w:ascii="仿宋_GB2312" w:hAnsi="宋体" w:eastAsia="仿宋_GB2312" w:cs="Times New Roman"/>
          <w:sz w:val="32"/>
          <w:szCs w:val="32"/>
          <w:lang w:val="en-US" w:eastAsia="zh-CN"/>
        </w:rPr>
        <w:t>国昇设计有限责任公司</w:t>
      </w:r>
    </w:p>
    <w:p w14:paraId="3FF84710">
      <w:pPr>
        <w:tabs>
          <w:tab w:val="left" w:pos="900"/>
          <w:tab w:val="left" w:pos="1080"/>
        </w:tabs>
        <w:spacing w:line="520" w:lineRule="exact"/>
        <w:ind w:firstLine="640" w:firstLineChars="200"/>
        <w:rPr>
          <w:rFonts w:hint="default" w:ascii="仿宋_GB2312" w:hAnsi="Times New Roman" w:eastAsia="仿宋_GB2312"/>
          <w:snapToGrid w:val="0"/>
          <w:kern w:val="0"/>
          <w:sz w:val="32"/>
          <w:szCs w:val="24"/>
          <w:lang w:val="en-US" w:eastAsia="zh-CN"/>
        </w:rPr>
      </w:pPr>
      <w:r>
        <w:rPr>
          <w:rFonts w:hint="eastAsia" w:ascii="仿宋_GB2312" w:hAnsi="Times New Roman" w:eastAsia="仿宋_GB2312"/>
          <w:snapToGrid w:val="0"/>
          <w:kern w:val="0"/>
          <w:sz w:val="32"/>
          <w:szCs w:val="24"/>
          <w:lang w:val="en-US" w:eastAsia="zh-CN"/>
        </w:rPr>
        <w:t>3、预算编制单位：</w:t>
      </w:r>
      <w:r>
        <w:rPr>
          <w:rFonts w:hint="eastAsia" w:ascii="仿宋_GB2312" w:hAnsi="宋体" w:eastAsia="仿宋_GB2312"/>
          <w:sz w:val="32"/>
          <w:szCs w:val="32"/>
          <w:lang w:val="en-US" w:eastAsia="zh-CN"/>
        </w:rPr>
        <w:t>广东建安咨询有限公司</w:t>
      </w:r>
    </w:p>
    <w:p w14:paraId="55CF6F9E">
      <w:pPr>
        <w:tabs>
          <w:tab w:val="left" w:pos="1080"/>
        </w:tabs>
        <w:spacing w:before="156" w:beforeLines="50" w:line="520" w:lineRule="exact"/>
        <w:ind w:firstLine="640" w:firstLineChars="200"/>
        <w:outlineLvl w:val="0"/>
        <w:rPr>
          <w:rFonts w:hint="eastAsia" w:ascii="黑体" w:hAnsi="Times New Roman" w:eastAsia="黑体"/>
          <w:sz w:val="32"/>
          <w:szCs w:val="32"/>
        </w:rPr>
      </w:pPr>
    </w:p>
    <w:p w14:paraId="1D6F8DA7">
      <w:pPr>
        <w:tabs>
          <w:tab w:val="left" w:pos="1080"/>
        </w:tabs>
        <w:spacing w:before="156" w:beforeLines="50" w:line="520" w:lineRule="exact"/>
        <w:outlineLvl w:val="0"/>
        <w:rPr>
          <w:rFonts w:hint="eastAsia" w:ascii="黑体" w:hAnsi="Times New Roman" w:eastAsia="黑体"/>
          <w:sz w:val="32"/>
          <w:szCs w:val="32"/>
        </w:rPr>
      </w:pPr>
    </w:p>
    <w:p w14:paraId="299AEA99">
      <w:pPr>
        <w:tabs>
          <w:tab w:val="left" w:pos="1080"/>
        </w:tabs>
        <w:spacing w:before="156" w:beforeLines="50" w:line="520" w:lineRule="exact"/>
        <w:ind w:firstLine="640" w:firstLineChars="200"/>
        <w:outlineLvl w:val="0"/>
        <w:rPr>
          <w:rFonts w:ascii="黑体" w:hAnsi="Times New Roman" w:eastAsia="黑体"/>
          <w:bCs/>
          <w:sz w:val="32"/>
          <w:szCs w:val="32"/>
        </w:rPr>
      </w:pPr>
      <w:r>
        <w:rPr>
          <w:rFonts w:hint="eastAsia" w:ascii="黑体" w:hAnsi="Times New Roman" w:eastAsia="黑体"/>
          <w:sz w:val="32"/>
          <w:szCs w:val="32"/>
        </w:rPr>
        <w:t>二、审核依据</w:t>
      </w:r>
    </w:p>
    <w:p w14:paraId="01FDDBF7">
      <w:pPr>
        <w:autoSpaceDE w:val="0"/>
        <w:autoSpaceDN w:val="0"/>
        <w:adjustRightInd w:val="0"/>
        <w:snapToGrid w:val="0"/>
        <w:spacing w:line="360" w:lineRule="auto"/>
        <w:ind w:firstLine="640" w:firstLineChars="200"/>
        <w:rPr>
          <w:rFonts w:ascii="仿宋_GB2312" w:hAnsi="宋体" w:eastAsia="仿宋_GB2312"/>
          <w:snapToGrid w:val="0"/>
          <w:color w:val="000000"/>
          <w:kern w:val="0"/>
          <w:sz w:val="32"/>
          <w:szCs w:val="32"/>
        </w:rPr>
      </w:pPr>
      <w:r>
        <w:rPr>
          <w:rFonts w:hint="eastAsia" w:ascii="仿宋_GB2312" w:hAnsi="Times New Roman" w:eastAsia="仿宋_GB2312"/>
          <w:snapToGrid w:val="0"/>
          <w:kern w:val="0"/>
          <w:sz w:val="32"/>
          <w:szCs w:val="24"/>
        </w:rPr>
        <w:t>（一）</w:t>
      </w:r>
      <w:r>
        <w:rPr>
          <w:rFonts w:hint="eastAsia" w:ascii="仿宋_GB2312" w:hAnsi="宋体" w:eastAsia="仿宋_GB2312"/>
          <w:snapToGrid w:val="0"/>
          <w:color w:val="000000"/>
          <w:kern w:val="0"/>
          <w:sz w:val="32"/>
          <w:szCs w:val="24"/>
        </w:rPr>
        <w:t>送审资料</w:t>
      </w:r>
    </w:p>
    <w:p w14:paraId="01CAF681">
      <w:pPr>
        <w:autoSpaceDE w:val="0"/>
        <w:autoSpaceDN w:val="0"/>
        <w:adjustRightInd w:val="0"/>
        <w:snapToGrid w:val="0"/>
        <w:spacing w:line="360" w:lineRule="auto"/>
        <w:ind w:firstLine="640" w:firstLineChars="200"/>
        <w:rPr>
          <w:rFonts w:hint="eastAsia" w:ascii="仿宋_GB2312" w:hAnsi="Times New Roman" w:eastAsia="仿宋_GB2312"/>
          <w:snapToGrid w:val="0"/>
          <w:kern w:val="0"/>
          <w:sz w:val="32"/>
          <w:szCs w:val="24"/>
        </w:rPr>
      </w:pPr>
      <w:r>
        <w:rPr>
          <w:rFonts w:ascii="仿宋_GB2312" w:hAnsi="Times New Roman" w:eastAsia="仿宋_GB2312"/>
          <w:snapToGrid w:val="0"/>
          <w:kern w:val="0"/>
          <w:sz w:val="32"/>
          <w:szCs w:val="24"/>
        </w:rPr>
        <w:t>1</w:t>
      </w:r>
      <w:r>
        <w:rPr>
          <w:rFonts w:hint="eastAsia" w:ascii="仿宋_GB2312" w:hAnsi="Times New Roman" w:eastAsia="仿宋_GB2312"/>
          <w:snapToGrid w:val="0"/>
          <w:kern w:val="0"/>
          <w:sz w:val="32"/>
          <w:szCs w:val="24"/>
        </w:rPr>
        <w:t>．</w:t>
      </w:r>
      <w:r>
        <w:rPr>
          <w:rFonts w:hint="eastAsia" w:ascii="仿宋_GB2312" w:hAnsi="宋体" w:eastAsia="仿宋_GB2312"/>
          <w:sz w:val="32"/>
          <w:szCs w:val="32"/>
        </w:rPr>
        <w:t>建设</w:t>
      </w:r>
      <w:r>
        <w:rPr>
          <w:rFonts w:hint="eastAsia" w:ascii="仿宋_GB2312" w:hAnsi="Times New Roman" w:eastAsia="仿宋_GB2312"/>
          <w:snapToGrid w:val="0"/>
          <w:kern w:val="0"/>
          <w:sz w:val="32"/>
          <w:szCs w:val="24"/>
        </w:rPr>
        <w:t>单位提供的</w:t>
      </w:r>
      <w:r>
        <w:rPr>
          <w:rFonts w:hint="eastAsia" w:ascii="仿宋_GB2312" w:hAnsi="宋体" w:eastAsia="仿宋_GB2312"/>
          <w:sz w:val="32"/>
          <w:szCs w:val="32"/>
        </w:rPr>
        <w:t>《</w:t>
      </w:r>
      <w:r>
        <w:rPr>
          <w:rFonts w:hint="eastAsia" w:ascii="仿宋_GB2312" w:hAnsi="宋体" w:eastAsia="仿宋_GB2312"/>
          <w:sz w:val="32"/>
          <w:szCs w:val="32"/>
          <w:lang w:val="en-US" w:eastAsia="zh-CN"/>
        </w:rPr>
        <w:t>仁化县石塘镇“百千万工程”典型村（光</w:t>
      </w:r>
      <w:r>
        <w:rPr>
          <w:rFonts w:hint="eastAsia" w:ascii="仿宋_GB2312" w:hAnsi="Times New Roman" w:eastAsia="仿宋_GB2312"/>
          <w:snapToGrid w:val="0"/>
          <w:kern w:val="0"/>
          <w:sz w:val="32"/>
          <w:szCs w:val="24"/>
          <w:lang w:val="en-US" w:eastAsia="zh-CN"/>
        </w:rPr>
        <w:t>明村）建设项目</w:t>
      </w:r>
      <w:r>
        <w:rPr>
          <w:rFonts w:hint="eastAsia" w:ascii="仿宋_GB2312" w:hAnsi="Times New Roman" w:eastAsia="仿宋_GB2312"/>
          <w:snapToGrid w:val="0"/>
          <w:kern w:val="0"/>
          <w:sz w:val="32"/>
          <w:szCs w:val="24"/>
        </w:rPr>
        <w:t>》图纸。</w:t>
      </w:r>
    </w:p>
    <w:p w14:paraId="78B50424">
      <w:pPr>
        <w:autoSpaceDE w:val="0"/>
        <w:autoSpaceDN w:val="0"/>
        <w:adjustRightInd w:val="0"/>
        <w:snapToGrid w:val="0"/>
        <w:spacing w:line="360" w:lineRule="auto"/>
        <w:ind w:firstLine="640" w:firstLineChars="200"/>
        <w:rPr>
          <w:rFonts w:hint="eastAsia" w:ascii="仿宋_GB2312" w:hAnsi="Times New Roman" w:eastAsia="仿宋_GB2312"/>
          <w:snapToGrid w:val="0"/>
          <w:kern w:val="0"/>
          <w:sz w:val="32"/>
          <w:szCs w:val="24"/>
        </w:rPr>
      </w:pPr>
      <w:r>
        <w:rPr>
          <w:rFonts w:hint="eastAsia" w:ascii="仿宋_GB2312" w:hAnsi="Times New Roman" w:eastAsia="仿宋_GB2312"/>
          <w:snapToGrid w:val="0"/>
          <w:kern w:val="0"/>
          <w:sz w:val="32"/>
          <w:szCs w:val="24"/>
        </w:rPr>
        <w:t>2．</w:t>
      </w:r>
      <w:r>
        <w:rPr>
          <w:rFonts w:hint="eastAsia" w:ascii="仿宋_GB2312" w:hAnsi="Times New Roman" w:eastAsia="仿宋_GB2312"/>
          <w:snapToGrid w:val="0"/>
          <w:kern w:val="0"/>
          <w:sz w:val="32"/>
          <w:szCs w:val="24"/>
          <w:lang w:val="en-US" w:eastAsia="zh-CN"/>
        </w:rPr>
        <w:t>广东建安咨询有限公司</w:t>
      </w:r>
      <w:r>
        <w:rPr>
          <w:rFonts w:hint="eastAsia" w:ascii="仿宋_GB2312" w:hAnsi="Times New Roman" w:eastAsia="仿宋_GB2312"/>
          <w:snapToGrid w:val="0"/>
          <w:kern w:val="0"/>
          <w:sz w:val="32"/>
          <w:szCs w:val="24"/>
        </w:rPr>
        <w:t>编制的</w:t>
      </w:r>
      <w:r>
        <w:rPr>
          <w:rFonts w:hint="eastAsia" w:ascii="仿宋_GB2312" w:hAnsi="Times New Roman" w:eastAsia="仿宋_GB2312"/>
          <w:snapToGrid w:val="0"/>
          <w:kern w:val="0"/>
          <w:sz w:val="32"/>
          <w:szCs w:val="24"/>
          <w:lang w:val="en-US" w:eastAsia="zh-CN"/>
        </w:rPr>
        <w:t>预算书</w:t>
      </w:r>
      <w:r>
        <w:rPr>
          <w:rFonts w:hint="eastAsia" w:ascii="仿宋_GB2312" w:hAnsi="Times New Roman" w:eastAsia="仿宋_GB2312"/>
          <w:snapToGrid w:val="0"/>
          <w:kern w:val="0"/>
          <w:sz w:val="32"/>
          <w:szCs w:val="24"/>
        </w:rPr>
        <w:t>。</w:t>
      </w:r>
    </w:p>
    <w:p w14:paraId="006460F6">
      <w:pPr>
        <w:autoSpaceDE w:val="0"/>
        <w:autoSpaceDN w:val="0"/>
        <w:adjustRightInd w:val="0"/>
        <w:snapToGrid w:val="0"/>
        <w:spacing w:line="360" w:lineRule="auto"/>
        <w:ind w:firstLine="640" w:firstLineChars="200"/>
        <w:rPr>
          <w:rFonts w:hint="eastAsia" w:ascii="仿宋_GB2312" w:hAnsi="Times New Roman" w:eastAsia="仿宋_GB2312"/>
          <w:snapToGrid w:val="0"/>
          <w:kern w:val="0"/>
          <w:sz w:val="32"/>
          <w:szCs w:val="24"/>
          <w:lang w:eastAsia="zh-CN"/>
        </w:rPr>
      </w:pPr>
      <w:r>
        <w:rPr>
          <w:rFonts w:hint="eastAsia" w:ascii="仿宋_GB2312" w:hAnsi="Times New Roman" w:eastAsia="仿宋_GB2312"/>
          <w:snapToGrid w:val="0"/>
          <w:kern w:val="0"/>
          <w:sz w:val="32"/>
          <w:szCs w:val="24"/>
        </w:rPr>
        <w:t>3、</w:t>
      </w:r>
      <w:r>
        <w:rPr>
          <w:rFonts w:hint="eastAsia" w:ascii="仿宋_GB2312" w:hAnsi="Times New Roman" w:eastAsia="仿宋_GB2312"/>
          <w:snapToGrid w:val="0"/>
          <w:kern w:val="0"/>
          <w:sz w:val="32"/>
          <w:szCs w:val="24"/>
          <w:lang w:val="en-US" w:eastAsia="zh-CN"/>
        </w:rPr>
        <w:t>预算审核</w:t>
      </w:r>
      <w:r>
        <w:rPr>
          <w:rFonts w:hint="eastAsia" w:ascii="仿宋_GB2312" w:hAnsi="Times New Roman" w:eastAsia="仿宋_GB2312"/>
          <w:snapToGrid w:val="0"/>
          <w:kern w:val="0"/>
          <w:sz w:val="32"/>
          <w:szCs w:val="24"/>
        </w:rPr>
        <w:t>要求送审的相关资料</w:t>
      </w:r>
      <w:r>
        <w:rPr>
          <w:rFonts w:hint="eastAsia" w:ascii="仿宋_GB2312" w:hAnsi="Times New Roman" w:eastAsia="仿宋_GB2312"/>
          <w:snapToGrid w:val="0"/>
          <w:kern w:val="0"/>
          <w:sz w:val="32"/>
          <w:szCs w:val="24"/>
          <w:lang w:eastAsia="zh-CN"/>
        </w:rPr>
        <w:t>。</w:t>
      </w:r>
    </w:p>
    <w:p w14:paraId="16D800F2">
      <w:pPr>
        <w:tabs>
          <w:tab w:val="left" w:pos="900"/>
          <w:tab w:val="left" w:pos="1080"/>
        </w:tabs>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（二）执行规范及定额</w:t>
      </w:r>
    </w:p>
    <w:p w14:paraId="0B189880">
      <w:pPr>
        <w:autoSpaceDE w:val="0"/>
        <w:autoSpaceDN w:val="0"/>
        <w:adjustRightInd w:val="0"/>
        <w:snapToGrid w:val="0"/>
        <w:spacing w:line="360" w:lineRule="auto"/>
        <w:ind w:firstLine="640" w:firstLineChars="200"/>
        <w:rPr>
          <w:rFonts w:hint="eastAsia" w:ascii="仿宋_GB2312" w:hAnsi="宋体" w:eastAsia="仿宋_GB2312" w:cs="Times New Roman"/>
          <w:snapToGrid w:val="0"/>
          <w:kern w:val="0"/>
          <w:sz w:val="32"/>
          <w:szCs w:val="24"/>
        </w:rPr>
      </w:pPr>
      <w:r>
        <w:rPr>
          <w:rFonts w:hint="eastAsia" w:ascii="仿宋_GB2312" w:hAnsi="宋体" w:eastAsia="仿宋_GB2312" w:cs="Times New Roman"/>
          <w:snapToGrid w:val="0"/>
          <w:kern w:val="0"/>
          <w:sz w:val="32"/>
          <w:szCs w:val="24"/>
        </w:rPr>
        <w:t>1．《建设工程工程量清单计价规范》（</w:t>
      </w:r>
      <w:r>
        <w:rPr>
          <w:rFonts w:hint="eastAsia" w:ascii="仿宋_GB2312" w:hAnsi="宋体" w:eastAsia="仿宋_GB2312" w:cs="Times New Roman"/>
          <w:snapToGrid w:val="0"/>
          <w:kern w:val="0"/>
          <w:sz w:val="32"/>
          <w:szCs w:val="24"/>
          <w:lang w:val="en-US" w:eastAsia="zh-CN"/>
        </w:rPr>
        <w:t>GB/T50500</w:t>
      </w:r>
      <w:r>
        <w:rPr>
          <w:rFonts w:hint="eastAsia" w:ascii="仿宋_GB2312" w:hAnsi="宋体" w:eastAsia="仿宋_GB2312" w:cs="Times New Roman"/>
          <w:snapToGrid w:val="0"/>
          <w:kern w:val="0"/>
          <w:sz w:val="32"/>
          <w:szCs w:val="24"/>
        </w:rPr>
        <w:t>-20</w:t>
      </w:r>
      <w:r>
        <w:rPr>
          <w:rFonts w:hint="eastAsia" w:ascii="仿宋_GB2312" w:hAnsi="宋体" w:eastAsia="仿宋_GB2312" w:cs="Times New Roman"/>
          <w:snapToGrid w:val="0"/>
          <w:kern w:val="0"/>
          <w:sz w:val="32"/>
          <w:szCs w:val="24"/>
          <w:lang w:val="en-US" w:eastAsia="zh-CN"/>
        </w:rPr>
        <w:t>24</w:t>
      </w:r>
      <w:r>
        <w:rPr>
          <w:rFonts w:hint="eastAsia" w:ascii="仿宋_GB2312" w:hAnsi="宋体" w:eastAsia="仿宋_GB2312" w:cs="Times New Roman"/>
          <w:snapToGrid w:val="0"/>
          <w:kern w:val="0"/>
          <w:sz w:val="32"/>
          <w:szCs w:val="24"/>
        </w:rPr>
        <w:t>）；</w:t>
      </w:r>
    </w:p>
    <w:p w14:paraId="4A615CBD">
      <w:pPr>
        <w:autoSpaceDE w:val="0"/>
        <w:autoSpaceDN w:val="0"/>
        <w:adjustRightInd w:val="0"/>
        <w:snapToGrid w:val="0"/>
        <w:spacing w:line="360" w:lineRule="auto"/>
        <w:ind w:firstLine="640" w:firstLineChars="200"/>
        <w:rPr>
          <w:rFonts w:hint="eastAsia" w:ascii="仿宋_GB2312" w:hAnsi="宋体" w:eastAsia="仿宋_GB2312" w:cs="Times New Roman"/>
          <w:snapToGrid w:val="0"/>
          <w:kern w:val="0"/>
          <w:sz w:val="32"/>
          <w:szCs w:val="24"/>
        </w:rPr>
      </w:pPr>
      <w:r>
        <w:rPr>
          <w:rFonts w:hint="eastAsia" w:ascii="仿宋_GB2312" w:hAnsi="宋体" w:eastAsia="仿宋_GB2312" w:cs="Times New Roman"/>
          <w:snapToGrid w:val="0"/>
          <w:kern w:val="0"/>
          <w:sz w:val="32"/>
          <w:szCs w:val="24"/>
        </w:rPr>
        <w:t>2.《房屋建筑与装饰工程工程量计算规范》（</w:t>
      </w:r>
      <w:r>
        <w:rPr>
          <w:rFonts w:hint="eastAsia" w:ascii="仿宋_GB2312" w:hAnsi="宋体" w:eastAsia="仿宋_GB2312" w:cs="Times New Roman"/>
          <w:snapToGrid w:val="0"/>
          <w:kern w:val="0"/>
          <w:sz w:val="32"/>
          <w:szCs w:val="24"/>
          <w:lang w:val="en-US" w:eastAsia="zh-CN"/>
        </w:rPr>
        <w:t>GB/T</w:t>
      </w:r>
      <w:r>
        <w:rPr>
          <w:rFonts w:hint="eastAsia" w:ascii="仿宋_GB2312" w:hAnsi="宋体" w:eastAsia="仿宋_GB2312" w:cs="Times New Roman"/>
          <w:snapToGrid w:val="0"/>
          <w:kern w:val="0"/>
          <w:sz w:val="32"/>
          <w:szCs w:val="24"/>
        </w:rPr>
        <w:t>50854-20</w:t>
      </w:r>
      <w:r>
        <w:rPr>
          <w:rFonts w:hint="eastAsia" w:ascii="仿宋_GB2312" w:hAnsi="宋体" w:eastAsia="仿宋_GB2312" w:cs="Times New Roman"/>
          <w:snapToGrid w:val="0"/>
          <w:kern w:val="0"/>
          <w:sz w:val="32"/>
          <w:szCs w:val="24"/>
          <w:lang w:val="en-US" w:eastAsia="zh-CN"/>
        </w:rPr>
        <w:t>24</w:t>
      </w:r>
      <w:r>
        <w:rPr>
          <w:rFonts w:hint="eastAsia" w:ascii="仿宋_GB2312" w:hAnsi="宋体" w:eastAsia="仿宋_GB2312" w:cs="Times New Roman"/>
          <w:snapToGrid w:val="0"/>
          <w:kern w:val="0"/>
          <w:sz w:val="32"/>
          <w:szCs w:val="24"/>
        </w:rPr>
        <w:t>）；</w:t>
      </w:r>
    </w:p>
    <w:p w14:paraId="267D8F04">
      <w:pPr>
        <w:autoSpaceDE w:val="0"/>
        <w:autoSpaceDN w:val="0"/>
        <w:adjustRightInd w:val="0"/>
        <w:snapToGrid w:val="0"/>
        <w:spacing w:line="360" w:lineRule="auto"/>
        <w:ind w:firstLine="640" w:firstLineChars="200"/>
        <w:rPr>
          <w:rFonts w:hint="eastAsia" w:ascii="仿宋_GB2312" w:hAnsi="宋体" w:eastAsia="仿宋_GB2312" w:cs="Times New Roman"/>
          <w:snapToGrid w:val="0"/>
          <w:kern w:val="0"/>
          <w:sz w:val="32"/>
          <w:szCs w:val="24"/>
        </w:rPr>
      </w:pPr>
      <w:r>
        <w:rPr>
          <w:rFonts w:hint="eastAsia" w:ascii="仿宋_GB2312" w:hAnsi="宋体" w:eastAsia="仿宋_GB2312" w:cs="Times New Roman"/>
          <w:snapToGrid w:val="0"/>
          <w:kern w:val="0"/>
          <w:sz w:val="32"/>
          <w:szCs w:val="24"/>
        </w:rPr>
        <w:t>3．《通用安装工程工程量清单计价规范》（</w:t>
      </w:r>
      <w:r>
        <w:rPr>
          <w:rFonts w:hint="eastAsia" w:ascii="仿宋_GB2312" w:hAnsi="宋体" w:eastAsia="仿宋_GB2312" w:cs="Times New Roman"/>
          <w:snapToGrid w:val="0"/>
          <w:kern w:val="0"/>
          <w:sz w:val="32"/>
          <w:szCs w:val="24"/>
          <w:lang w:val="en-US" w:eastAsia="zh-CN"/>
        </w:rPr>
        <w:t>GB/T</w:t>
      </w:r>
      <w:r>
        <w:rPr>
          <w:rFonts w:hint="eastAsia" w:ascii="仿宋_GB2312" w:hAnsi="宋体" w:eastAsia="仿宋_GB2312" w:cs="Times New Roman"/>
          <w:snapToGrid w:val="0"/>
          <w:kern w:val="0"/>
          <w:sz w:val="32"/>
          <w:szCs w:val="24"/>
        </w:rPr>
        <w:t>50856-20</w:t>
      </w:r>
      <w:r>
        <w:rPr>
          <w:rFonts w:hint="eastAsia" w:ascii="仿宋_GB2312" w:hAnsi="宋体" w:eastAsia="仿宋_GB2312" w:cs="Times New Roman"/>
          <w:snapToGrid w:val="0"/>
          <w:kern w:val="0"/>
          <w:sz w:val="32"/>
          <w:szCs w:val="24"/>
          <w:lang w:val="en-US" w:eastAsia="zh-CN"/>
        </w:rPr>
        <w:t>24</w:t>
      </w:r>
      <w:r>
        <w:rPr>
          <w:rFonts w:hint="eastAsia" w:ascii="仿宋_GB2312" w:hAnsi="宋体" w:eastAsia="仿宋_GB2312" w:cs="Times New Roman"/>
          <w:snapToGrid w:val="0"/>
          <w:kern w:val="0"/>
          <w:sz w:val="32"/>
          <w:szCs w:val="24"/>
        </w:rPr>
        <w:t>）；</w:t>
      </w:r>
    </w:p>
    <w:p w14:paraId="791D8074">
      <w:pPr>
        <w:autoSpaceDE w:val="0"/>
        <w:autoSpaceDN w:val="0"/>
        <w:adjustRightInd w:val="0"/>
        <w:snapToGrid w:val="0"/>
        <w:spacing w:line="360" w:lineRule="auto"/>
        <w:ind w:firstLine="640" w:firstLineChars="200"/>
        <w:rPr>
          <w:rFonts w:hint="eastAsia" w:ascii="仿宋_GB2312" w:hAnsi="宋体" w:eastAsia="仿宋_GB2312" w:cs="Times New Roman"/>
          <w:snapToGrid w:val="0"/>
          <w:kern w:val="0"/>
          <w:sz w:val="32"/>
          <w:szCs w:val="24"/>
        </w:rPr>
      </w:pPr>
      <w:r>
        <w:rPr>
          <w:rFonts w:hint="eastAsia" w:ascii="仿宋_GB2312" w:hAnsi="宋体" w:eastAsia="仿宋_GB2312" w:cs="Times New Roman"/>
          <w:snapToGrid w:val="0"/>
          <w:kern w:val="0"/>
          <w:sz w:val="32"/>
          <w:szCs w:val="24"/>
        </w:rPr>
        <w:t>4.《市政工程工程量计算规范》(</w:t>
      </w:r>
      <w:r>
        <w:rPr>
          <w:rFonts w:hint="eastAsia" w:ascii="仿宋_GB2312" w:hAnsi="宋体" w:eastAsia="仿宋_GB2312" w:cs="Times New Roman"/>
          <w:snapToGrid w:val="0"/>
          <w:kern w:val="0"/>
          <w:sz w:val="32"/>
          <w:szCs w:val="24"/>
          <w:lang w:val="en-US" w:eastAsia="zh-CN"/>
        </w:rPr>
        <w:t>GB/T</w:t>
      </w:r>
      <w:r>
        <w:rPr>
          <w:rFonts w:hint="eastAsia" w:ascii="仿宋_GB2312" w:hAnsi="宋体" w:eastAsia="仿宋_GB2312" w:cs="Times New Roman"/>
          <w:snapToGrid w:val="0"/>
          <w:kern w:val="0"/>
          <w:sz w:val="32"/>
          <w:szCs w:val="24"/>
        </w:rPr>
        <w:t>50857-20</w:t>
      </w:r>
      <w:r>
        <w:rPr>
          <w:rFonts w:hint="eastAsia" w:ascii="仿宋_GB2312" w:hAnsi="宋体" w:eastAsia="仿宋_GB2312" w:cs="Times New Roman"/>
          <w:snapToGrid w:val="0"/>
          <w:kern w:val="0"/>
          <w:sz w:val="32"/>
          <w:szCs w:val="24"/>
          <w:lang w:val="en-US" w:eastAsia="zh-CN"/>
        </w:rPr>
        <w:t>24</w:t>
      </w:r>
      <w:r>
        <w:rPr>
          <w:rFonts w:hint="eastAsia" w:ascii="仿宋_GB2312" w:hAnsi="宋体" w:eastAsia="仿宋_GB2312" w:cs="Times New Roman"/>
          <w:snapToGrid w:val="0"/>
          <w:kern w:val="0"/>
          <w:sz w:val="32"/>
          <w:szCs w:val="24"/>
        </w:rPr>
        <w:t>）；</w:t>
      </w:r>
    </w:p>
    <w:p w14:paraId="74434481">
      <w:pPr>
        <w:autoSpaceDE w:val="0"/>
        <w:autoSpaceDN w:val="0"/>
        <w:adjustRightInd w:val="0"/>
        <w:snapToGrid w:val="0"/>
        <w:spacing w:line="360" w:lineRule="auto"/>
        <w:ind w:firstLine="640" w:firstLineChars="200"/>
        <w:rPr>
          <w:rFonts w:hint="eastAsia" w:ascii="仿宋_GB2312" w:hAnsi="宋体" w:eastAsia="仿宋_GB2312" w:cs="Times New Roman"/>
          <w:snapToGrid w:val="0"/>
          <w:kern w:val="0"/>
          <w:sz w:val="32"/>
          <w:szCs w:val="24"/>
        </w:rPr>
      </w:pPr>
      <w:r>
        <w:rPr>
          <w:rFonts w:hint="eastAsia" w:ascii="仿宋_GB2312" w:hAnsi="宋体" w:eastAsia="仿宋_GB2312" w:cs="Times New Roman"/>
          <w:snapToGrid w:val="0"/>
          <w:kern w:val="0"/>
          <w:sz w:val="32"/>
          <w:szCs w:val="24"/>
        </w:rPr>
        <w:t>5.《广东省建设工程计价通则（2018年）》；</w:t>
      </w:r>
    </w:p>
    <w:p w14:paraId="20F7AC55">
      <w:pPr>
        <w:autoSpaceDE w:val="0"/>
        <w:autoSpaceDN w:val="0"/>
        <w:adjustRightInd w:val="0"/>
        <w:snapToGrid w:val="0"/>
        <w:spacing w:line="360" w:lineRule="auto"/>
        <w:ind w:firstLine="640" w:firstLineChars="200"/>
        <w:rPr>
          <w:rFonts w:hint="eastAsia" w:ascii="仿宋_GB2312" w:hAnsi="宋体" w:eastAsia="仿宋_GB2312" w:cs="Times New Roman"/>
          <w:snapToGrid w:val="0"/>
          <w:kern w:val="0"/>
          <w:sz w:val="32"/>
          <w:szCs w:val="24"/>
        </w:rPr>
      </w:pPr>
      <w:r>
        <w:rPr>
          <w:rFonts w:hint="eastAsia" w:ascii="仿宋_GB2312" w:hAnsi="宋体" w:eastAsia="仿宋_GB2312" w:cs="Times New Roman"/>
          <w:snapToGrid w:val="0"/>
          <w:kern w:val="0"/>
          <w:sz w:val="32"/>
          <w:szCs w:val="24"/>
        </w:rPr>
        <w:t>6．《广东省房屋建筑与装饰工程综合定额（2018年）》；</w:t>
      </w:r>
    </w:p>
    <w:p w14:paraId="0D3F832D">
      <w:pPr>
        <w:autoSpaceDE w:val="0"/>
        <w:autoSpaceDN w:val="0"/>
        <w:adjustRightInd w:val="0"/>
        <w:snapToGrid w:val="0"/>
        <w:spacing w:line="360" w:lineRule="auto"/>
        <w:ind w:firstLine="640" w:firstLineChars="200"/>
        <w:rPr>
          <w:rFonts w:hint="eastAsia" w:ascii="仿宋_GB2312" w:hAnsi="宋体" w:eastAsia="仿宋_GB2312" w:cs="Times New Roman"/>
          <w:snapToGrid w:val="0"/>
          <w:kern w:val="0"/>
          <w:sz w:val="32"/>
          <w:szCs w:val="24"/>
        </w:rPr>
      </w:pPr>
      <w:r>
        <w:rPr>
          <w:rFonts w:hint="eastAsia" w:ascii="仿宋_GB2312" w:hAnsi="宋体" w:eastAsia="仿宋_GB2312" w:cs="Times New Roman"/>
          <w:snapToGrid w:val="0"/>
          <w:kern w:val="0"/>
          <w:sz w:val="32"/>
          <w:szCs w:val="24"/>
        </w:rPr>
        <w:t>7.《广东省通用安装工程综合定额（2018年）》；</w:t>
      </w:r>
    </w:p>
    <w:p w14:paraId="354A70D4">
      <w:pPr>
        <w:autoSpaceDE w:val="0"/>
        <w:autoSpaceDN w:val="0"/>
        <w:adjustRightInd w:val="0"/>
        <w:snapToGrid w:val="0"/>
        <w:spacing w:line="360" w:lineRule="auto"/>
        <w:ind w:firstLine="640" w:firstLineChars="200"/>
        <w:rPr>
          <w:rFonts w:hint="eastAsia" w:ascii="仿宋_GB2312" w:hAnsi="宋体" w:eastAsia="仿宋_GB2312" w:cs="Times New Roman"/>
          <w:snapToGrid w:val="0"/>
          <w:kern w:val="0"/>
          <w:sz w:val="32"/>
          <w:szCs w:val="24"/>
        </w:rPr>
      </w:pPr>
      <w:r>
        <w:rPr>
          <w:rFonts w:hint="eastAsia" w:ascii="仿宋_GB2312" w:hAnsi="宋体" w:eastAsia="仿宋_GB2312" w:cs="Times New Roman"/>
          <w:snapToGrid w:val="0"/>
          <w:kern w:val="0"/>
          <w:sz w:val="32"/>
          <w:szCs w:val="24"/>
        </w:rPr>
        <w:t>8．《广东省市政工程综合定额（2018年）》。</w:t>
      </w:r>
    </w:p>
    <w:p w14:paraId="4571C801">
      <w:pPr>
        <w:tabs>
          <w:tab w:val="left" w:pos="900"/>
          <w:tab w:val="left" w:pos="1080"/>
        </w:tabs>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（三）取费标准</w:t>
      </w:r>
    </w:p>
    <w:p w14:paraId="2C9AC061">
      <w:pPr>
        <w:keepNext w:val="0"/>
        <w:keepLines w:val="0"/>
        <w:pageBreakBefore w:val="0"/>
        <w:widowControl w:val="0"/>
        <w:numPr>
          <w:ilvl w:val="0"/>
          <w:numId w:val="1"/>
        </w:numPr>
        <w:tabs>
          <w:tab w:val="left" w:pos="900"/>
          <w:tab w:val="left" w:pos="1080"/>
        </w:tabs>
        <w:kinsoku/>
        <w:wordWrap/>
        <w:overflowPunct/>
        <w:topLinePunct w:val="0"/>
        <w:autoSpaceDE/>
        <w:autoSpaceDN/>
        <w:bidi w:val="0"/>
        <w:snapToGrid/>
        <w:spacing w:line="520" w:lineRule="exact"/>
        <w:ind w:left="-10" w:leftChars="0" w:firstLine="640" w:firstLineChars="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绿色施工安全防护措施费：市政工程绿色施工安全防护措施费按分部分项人工费+机械费合计的16.5%计取，园林绿化工程绿色施工安全防护措施费按分部分项人工费+机械费合计的10.00%计取，水处理构筑物绿色施工安全防护措施费按分部分项人工费+机械费合计的14.5%计取。</w:t>
      </w:r>
    </w:p>
    <w:p w14:paraId="0FB6A9A8">
      <w:pPr>
        <w:tabs>
          <w:tab w:val="left" w:pos="900"/>
          <w:tab w:val="left" w:pos="1080"/>
        </w:tabs>
        <w:spacing w:line="52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2.税金依据《住房城乡建设部办公厅关于重新调整建设工程计价依据增值税税率的通知（建办标函（2019）193号）》相关规定计算，税率按9%计取。</w:t>
      </w:r>
    </w:p>
    <w:p w14:paraId="43D8F26A">
      <w:pPr>
        <w:ind w:firstLine="640" w:firstLineChars="200"/>
        <w:rPr>
          <w:rFonts w:ascii="仿宋_GB2312" w:hAnsi="宋体" w:eastAsia="仿宋_GB2312"/>
          <w:sz w:val="32"/>
          <w:szCs w:val="32"/>
        </w:rPr>
      </w:pPr>
      <w:r>
        <w:rPr>
          <w:rFonts w:hint="eastAsia" w:ascii="仿宋_GB2312" w:hAnsi="宋体" w:eastAsia="仿宋_GB2312"/>
          <w:sz w:val="32"/>
          <w:szCs w:val="32"/>
        </w:rPr>
        <w:t>（四）材料价格</w:t>
      </w:r>
    </w:p>
    <w:p w14:paraId="66A393E8">
      <w:pPr>
        <w:tabs>
          <w:tab w:val="left" w:pos="900"/>
          <w:tab w:val="left" w:pos="1080"/>
        </w:tabs>
        <w:spacing w:line="520" w:lineRule="exact"/>
        <w:ind w:firstLine="640" w:firstLineChars="200"/>
        <w:rPr>
          <w:rFonts w:hint="eastAsia" w:ascii="Times New Roman" w:hAnsi="Times New Roman" w:eastAsia="黑体"/>
          <w:snapToGrid w:val="0"/>
          <w:kern w:val="0"/>
          <w:sz w:val="32"/>
          <w:szCs w:val="24"/>
        </w:rPr>
      </w:pPr>
      <w:r>
        <w:rPr>
          <w:rFonts w:hint="eastAsia" w:ascii="仿宋_GB2312" w:hAnsi="宋体" w:eastAsia="仿宋_GB2312"/>
          <w:sz w:val="32"/>
          <w:szCs w:val="32"/>
          <w:lang w:val="en-US" w:eastAsia="zh-CN"/>
        </w:rPr>
        <w:t>1.材料、机械价格根据仁化县颁布的《仁住建字[2025]4号关于调整部分建筑材料参考价格的通知》中参考价进行计算，其余缺项材料参照韶关市颁布的2025年8月主要建筑材料参考价格中的参考价、珠三角地区造价站公布的材料价及市场询价进行调整计算。</w:t>
      </w:r>
    </w:p>
    <w:p w14:paraId="073C7841">
      <w:pPr>
        <w:suppressAutoHyphens/>
        <w:adjustRightInd w:val="0"/>
        <w:spacing w:line="360" w:lineRule="auto"/>
        <w:ind w:firstLine="640" w:firstLineChars="200"/>
        <w:jc w:val="left"/>
        <w:rPr>
          <w:rFonts w:ascii="Times New Roman" w:hAnsi="Times New Roman" w:eastAsia="黑体"/>
          <w:snapToGrid w:val="0"/>
          <w:kern w:val="0"/>
          <w:sz w:val="32"/>
          <w:szCs w:val="24"/>
        </w:rPr>
      </w:pPr>
      <w:r>
        <w:rPr>
          <w:rFonts w:hint="eastAsia" w:ascii="Times New Roman" w:hAnsi="Times New Roman" w:eastAsia="黑体"/>
          <w:snapToGrid w:val="0"/>
          <w:kern w:val="0"/>
          <w:sz w:val="32"/>
          <w:szCs w:val="24"/>
        </w:rPr>
        <w:t>三、审核情况说明</w:t>
      </w:r>
    </w:p>
    <w:p w14:paraId="45ADB5C4">
      <w:pPr>
        <w:autoSpaceDE w:val="0"/>
        <w:autoSpaceDN w:val="0"/>
        <w:adjustRightInd w:val="0"/>
        <w:snapToGrid w:val="0"/>
        <w:spacing w:line="360" w:lineRule="auto"/>
        <w:ind w:firstLine="640" w:firstLineChars="200"/>
        <w:rPr>
          <w:rFonts w:hint="eastAsia" w:ascii="仿宋_GB2312" w:hAnsi="仿宋_GB2312" w:eastAsia="仿宋_GB2312" w:cs="仿宋_GB2312"/>
          <w:b w:val="0"/>
          <w:bCs w:val="0"/>
          <w:kern w:val="0"/>
          <w:sz w:val="32"/>
          <w:szCs w:val="32"/>
          <w:lang w:val="en-US" w:eastAsia="zh-CN" w:bidi="ar"/>
        </w:rPr>
      </w:pPr>
      <w:r>
        <w:rPr>
          <w:rFonts w:hint="eastAsia" w:ascii="仿宋_GB2312" w:hAnsi="Times New Roman" w:eastAsia="仿宋_GB2312"/>
          <w:snapToGrid w:val="0"/>
          <w:kern w:val="0"/>
          <w:sz w:val="32"/>
          <w:szCs w:val="24"/>
          <w:lang w:val="en-US" w:eastAsia="zh-CN"/>
        </w:rPr>
        <w:t>根据</w:t>
      </w:r>
      <w:r>
        <w:rPr>
          <w:rFonts w:hint="eastAsia" w:ascii="仿宋_GB2312" w:hAnsi="宋体" w:eastAsia="仿宋_GB2312"/>
          <w:sz w:val="32"/>
          <w:szCs w:val="32"/>
          <w:lang w:eastAsia="zh-CN"/>
        </w:rPr>
        <w:t>仁化县</w:t>
      </w:r>
      <w:r>
        <w:rPr>
          <w:rFonts w:hint="eastAsia" w:ascii="仿宋_GB2312" w:hAnsi="宋体" w:eastAsia="仿宋_GB2312"/>
          <w:sz w:val="32"/>
          <w:szCs w:val="32"/>
        </w:rPr>
        <w:t>财政局</w:t>
      </w:r>
      <w:r>
        <w:rPr>
          <w:rFonts w:hint="eastAsia" w:ascii="仿宋_GB2312" w:hAnsi="宋体" w:eastAsia="仿宋_GB2312"/>
          <w:sz w:val="32"/>
          <w:szCs w:val="32"/>
          <w:lang w:val="en-US" w:eastAsia="zh-CN"/>
        </w:rPr>
        <w:t>投资评审中心委托协议书说明的“量价均审”</w:t>
      </w:r>
      <w:r>
        <w:rPr>
          <w:rFonts w:hint="eastAsia" w:ascii="仿宋_GB2312" w:hAnsi="Times New Roman" w:eastAsia="仿宋_GB2312"/>
          <w:snapToGrid w:val="0"/>
          <w:kern w:val="0"/>
          <w:sz w:val="32"/>
          <w:szCs w:val="24"/>
        </w:rPr>
        <w:t>进行</w:t>
      </w:r>
      <w:r>
        <w:rPr>
          <w:rFonts w:hint="eastAsia" w:ascii="仿宋_GB2312" w:hAnsi="宋体" w:eastAsia="仿宋_GB2312"/>
          <w:sz w:val="32"/>
          <w:szCs w:val="32"/>
        </w:rPr>
        <w:t>审核，审核具体情况（核增减的内容、金额及事由）如下：</w:t>
      </w:r>
    </w:p>
    <w:p w14:paraId="2974F1E4">
      <w:pPr>
        <w:numPr>
          <w:ilvl w:val="0"/>
          <w:numId w:val="0"/>
        </w:numPr>
        <w:autoSpaceDE w:val="0"/>
        <w:autoSpaceDN w:val="0"/>
        <w:adjustRightInd w:val="0"/>
        <w:snapToGrid w:val="0"/>
        <w:spacing w:line="360" w:lineRule="auto"/>
        <w:ind w:firstLine="320" w:firstLineChars="100"/>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一、其他说明：</w:t>
      </w:r>
    </w:p>
    <w:p w14:paraId="5A8848C3">
      <w:pPr>
        <w:numPr>
          <w:ilvl w:val="0"/>
          <w:numId w:val="0"/>
        </w:numPr>
        <w:ind w:firstLine="640" w:firstLineChars="200"/>
        <w:jc w:val="left"/>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1.本预算审核根据建设单位出具的关于“仁化县石塘镇“百千万工程”典型村（光明村）建设项目”情况说明函：</w:t>
      </w:r>
    </w:p>
    <w:p w14:paraId="7DFF22CD">
      <w:pPr>
        <w:numPr>
          <w:ilvl w:val="0"/>
          <w:numId w:val="0"/>
        </w:numPr>
        <w:ind w:firstLine="600" w:firstLineChars="200"/>
        <w:jc w:val="left"/>
        <w:rPr>
          <w:rFonts w:hint="eastAsia" w:ascii="仿宋_GB2312" w:hAnsi="宋体" w:eastAsia="仿宋_GB2312" w:cs="Times New Roman"/>
          <w:sz w:val="30"/>
          <w:szCs w:val="30"/>
          <w:lang w:val="en-US" w:eastAsia="zh-CN"/>
        </w:rPr>
      </w:pPr>
      <w:r>
        <w:rPr>
          <w:rFonts w:hint="eastAsia" w:ascii="仿宋_GB2312" w:hAnsi="宋体" w:eastAsia="仿宋_GB2312" w:cs="Times New Roman"/>
          <w:sz w:val="30"/>
          <w:szCs w:val="30"/>
          <w:lang w:val="en-US" w:eastAsia="zh-CN"/>
        </w:rPr>
        <w:t>1.1本项目考虑到因未确定或者不可预见的所需材料、设备:服务的采购，施工中可能发生的工程变更、合同约定调整因素出现时的工程价款调整以及发生的索赔、现场签证确认等费用的等不确定因素，预算考虑计入暂列金，暂列金按分部分项费用的10%记取。此暂列金额虽列入预算，但并不属 于承包人所有，也不必然发生，只能按照我单位的指示使用，其最终 结算费用应以实际发生为准，其余额仍归我单位所有。</w:t>
      </w:r>
    </w:p>
    <w:p w14:paraId="63FD21A6">
      <w:pPr>
        <w:numPr>
          <w:ilvl w:val="0"/>
          <w:numId w:val="0"/>
        </w:numPr>
        <w:ind w:firstLine="600" w:firstLineChars="200"/>
        <w:jc w:val="left"/>
        <w:rPr>
          <w:rFonts w:hint="eastAsia" w:ascii="仿宋_GB2312" w:hAnsi="宋体" w:eastAsia="仿宋_GB2312" w:cs="Times New Roman"/>
          <w:sz w:val="30"/>
          <w:szCs w:val="30"/>
          <w:lang w:val="en-US" w:eastAsia="zh-CN"/>
        </w:rPr>
      </w:pPr>
      <w:r>
        <w:rPr>
          <w:rFonts w:hint="eastAsia" w:ascii="仿宋_GB2312" w:hAnsi="宋体" w:eastAsia="仿宋_GB2312" w:cs="Times New Roman"/>
          <w:sz w:val="30"/>
          <w:szCs w:val="30"/>
          <w:lang w:val="en-US" w:eastAsia="zh-CN"/>
        </w:rPr>
        <w:t>1.2本项目土方、建筑废料等弃置运距综合考虑按7</w:t>
      </w:r>
      <w:r>
        <w:rPr>
          <w:rFonts w:hint="eastAsia" w:ascii="仿宋_GB2312" w:hAnsi="宋体" w:eastAsia="仿宋_GB2312" w:cs="Times New Roman"/>
          <w:sz w:val="30"/>
          <w:szCs w:val="30"/>
        </w:rPr>
        <w:t>km</w:t>
      </w:r>
      <w:r>
        <w:rPr>
          <w:rFonts w:hint="eastAsia" w:ascii="仿宋_GB2312" w:hAnsi="宋体" w:eastAsia="仿宋_GB2312" w:cs="Times New Roman"/>
          <w:sz w:val="30"/>
          <w:szCs w:val="30"/>
          <w:lang w:val="en-US" w:eastAsia="zh-CN"/>
        </w:rPr>
        <w:t>计取，结算按实结算;</w:t>
      </w:r>
    </w:p>
    <w:p w14:paraId="116941D9">
      <w:pPr>
        <w:numPr>
          <w:ilvl w:val="0"/>
          <w:numId w:val="0"/>
        </w:numPr>
        <w:ind w:firstLine="600" w:firstLineChars="200"/>
        <w:jc w:val="left"/>
        <w:rPr>
          <w:rFonts w:hint="default" w:ascii="仿宋_GB2312" w:hAnsi="宋体" w:eastAsia="仿宋_GB2312" w:cs="Times New Roman"/>
          <w:sz w:val="30"/>
          <w:szCs w:val="30"/>
          <w:lang w:val="en-US" w:eastAsia="zh-CN"/>
        </w:rPr>
      </w:pPr>
      <w:r>
        <w:rPr>
          <w:rFonts w:hint="eastAsia" w:ascii="仿宋_GB2312" w:hAnsi="宋体" w:eastAsia="仿宋_GB2312" w:cs="Times New Roman"/>
          <w:kern w:val="2"/>
          <w:sz w:val="30"/>
          <w:szCs w:val="30"/>
          <w:lang w:val="en-US" w:eastAsia="zh-CN" w:bidi="ar-SA"/>
        </w:rPr>
        <w:t>1.3</w:t>
      </w:r>
      <w:r>
        <w:rPr>
          <w:rFonts w:hint="eastAsia" w:ascii="仿宋_GB2312" w:hAnsi="宋体" w:eastAsia="仿宋_GB2312" w:cs="Times New Roman"/>
          <w:sz w:val="30"/>
          <w:szCs w:val="30"/>
          <w:lang w:val="en-US" w:eastAsia="zh-CN"/>
        </w:rPr>
        <w:t>本项目砂浆选形根据以往现场经验及实际情况本次预算按现场搅拌砂浆考虑;</w:t>
      </w:r>
    </w:p>
    <w:p w14:paraId="1AF2A9CB">
      <w:pPr>
        <w:pStyle w:val="6"/>
        <w:keepNext w:val="0"/>
        <w:keepLines w:val="0"/>
        <w:widowControl/>
        <w:suppressLineNumbers w:val="0"/>
        <w:spacing w:before="0" w:beforeAutospacing="0" w:after="0" w:afterAutospacing="0"/>
        <w:ind w:left="0" w:right="0" w:firstLine="600" w:firstLineChars="200"/>
        <w:rPr>
          <w:rFonts w:hint="eastAsia" w:ascii="仿宋_GB2312" w:hAnsi="宋体" w:eastAsia="仿宋_GB2312"/>
          <w:sz w:val="32"/>
          <w:szCs w:val="32"/>
        </w:rPr>
      </w:pPr>
      <w:r>
        <w:rPr>
          <w:rFonts w:hint="eastAsia" w:ascii="仿宋_GB2312" w:hAnsi="宋体" w:eastAsia="仿宋_GB2312" w:cs="Times New Roman"/>
          <w:sz w:val="30"/>
          <w:szCs w:val="30"/>
          <w:lang w:val="en-US" w:eastAsia="zh-CN"/>
        </w:rPr>
        <w:t>1.4本项目暂估价为（大塘村</w:t>
      </w:r>
      <w:r>
        <w:rPr>
          <w:rFonts w:hint="eastAsia" w:ascii="仿宋_GB2312" w:hAnsi="宋体" w:eastAsia="仿宋_GB2312" w:cs="Times New Roman"/>
          <w:kern w:val="2"/>
          <w:sz w:val="30"/>
          <w:szCs w:val="30"/>
          <w:lang w:val="en-US" w:eastAsia="zh-CN" w:bidi="ar-SA"/>
        </w:rPr>
        <w:t>原大石村标4T重迁移按2000元考虑、大塘村道路路口标识按5000元考虑、大塘村景墙φ600*80车轮按一个300元考虑、大塘村景墙φ1000*100车轮按一个650元考虑、</w:t>
      </w:r>
      <w:r>
        <w:rPr>
          <w:rFonts w:hint="eastAsia" w:ascii="仿宋_GB2312" w:hAnsi="宋体" w:eastAsia="仿宋_GB2312" w:cs="Times New Roman"/>
          <w:sz w:val="30"/>
          <w:szCs w:val="30"/>
          <w:lang w:val="en-US" w:eastAsia="zh-CN"/>
        </w:rPr>
        <w:t>田心村篮球架按一套3000元考虑、田心村</w:t>
      </w:r>
      <w:r>
        <w:rPr>
          <w:rFonts w:hint="eastAsia" w:ascii="仿宋_GB2312" w:hAnsi="宋体" w:eastAsia="仿宋_GB2312" w:cs="Times New Roman"/>
          <w:kern w:val="2"/>
          <w:sz w:val="30"/>
          <w:szCs w:val="30"/>
          <w:lang w:val="en-US" w:eastAsia="zh-CN" w:bidi="ar-SA"/>
        </w:rPr>
        <w:t>景观标识牌按5000元考虑、田心村口袋公园标识牌按5000元考虑、田心村成品定制水车（含连接钢板、锚筋等连接件）按20533.33元考虑、马斯</w:t>
      </w:r>
      <w:r>
        <w:rPr>
          <w:rFonts w:hint="eastAsia" w:ascii="仿宋_GB2312" w:hAnsi="宋体" w:eastAsia="仿宋_GB2312" w:cs="Times New Roman"/>
          <w:sz w:val="30"/>
          <w:szCs w:val="30"/>
          <w:lang w:val="en-US" w:eastAsia="zh-CN"/>
        </w:rPr>
        <w:t>坳村口景墙青石压顶按一米600元考虑、</w:t>
      </w:r>
      <w:r>
        <w:rPr>
          <w:rFonts w:hint="eastAsia" w:ascii="仿宋_GB2312" w:hAnsi="宋体" w:eastAsia="仿宋_GB2312" w:cs="Times New Roman"/>
          <w:kern w:val="2"/>
          <w:sz w:val="30"/>
          <w:szCs w:val="30"/>
          <w:lang w:val="en-US" w:eastAsia="zh-CN" w:bidi="ar-SA"/>
        </w:rPr>
        <w:t>马斯坳村原村标移位按2000元考</w:t>
      </w:r>
      <w:r>
        <w:rPr>
          <w:rFonts w:hint="eastAsia" w:ascii="仿宋_GB2312" w:hAnsi="宋体" w:eastAsia="仿宋_GB2312" w:cs="Times New Roman"/>
          <w:sz w:val="30"/>
          <w:szCs w:val="30"/>
          <w:lang w:val="en-US" w:eastAsia="zh-CN"/>
        </w:rPr>
        <w:t>虑、马斯坳村口景墙陶罐按一个200元考虑、马斯坳村口景墙石雕按一个1000元考虑、新枫村生态公园景观标识L=9.5m按5000元考虑、新枫村生态公园景观标识L=5.5m按3000元考虑、美丽庭院装饰磨盘</w:t>
      </w:r>
      <w:r>
        <w:rPr>
          <w:rFonts w:hint="eastAsia" w:ascii="仿宋_GB2312" w:hAnsi="宋体" w:eastAsia="仿宋_GB2312" w:cs="Times New Roman"/>
          <w:kern w:val="2"/>
          <w:sz w:val="30"/>
          <w:szCs w:val="30"/>
          <w:lang w:val="en-US" w:eastAsia="zh-CN" w:bidi="ar-SA"/>
        </w:rPr>
        <w:t>φ500</w:t>
      </w:r>
      <w:r>
        <w:rPr>
          <w:rFonts w:hint="eastAsia" w:ascii="仿宋_GB2312" w:hAnsi="宋体" w:eastAsia="仿宋_GB2312" w:cs="Times New Roman"/>
          <w:sz w:val="30"/>
          <w:szCs w:val="30"/>
          <w:lang w:val="en-US" w:eastAsia="zh-CN"/>
        </w:rPr>
        <w:t>按一个550元考虑、美丽庭院装饰磨盘</w:t>
      </w:r>
      <w:r>
        <w:rPr>
          <w:rFonts w:hint="eastAsia" w:ascii="仿宋_GB2312" w:hAnsi="宋体" w:eastAsia="仿宋_GB2312" w:cs="Times New Roman"/>
          <w:kern w:val="2"/>
          <w:sz w:val="30"/>
          <w:szCs w:val="30"/>
          <w:lang w:val="en-US" w:eastAsia="zh-CN" w:bidi="ar-SA"/>
        </w:rPr>
        <w:t>φ800</w:t>
      </w:r>
      <w:r>
        <w:rPr>
          <w:rFonts w:hint="eastAsia" w:ascii="仿宋_GB2312" w:hAnsi="宋体" w:eastAsia="仿宋_GB2312" w:cs="Times New Roman"/>
          <w:sz w:val="30"/>
          <w:szCs w:val="30"/>
          <w:lang w:val="en-US" w:eastAsia="zh-CN"/>
        </w:rPr>
        <w:t>按一个800元考虑、美丽庭院装饰磨盘</w:t>
      </w:r>
      <w:r>
        <w:rPr>
          <w:rFonts w:hint="eastAsia" w:ascii="仿宋_GB2312" w:hAnsi="宋体" w:eastAsia="仿宋_GB2312" w:cs="Times New Roman"/>
          <w:kern w:val="2"/>
          <w:sz w:val="30"/>
          <w:szCs w:val="30"/>
          <w:lang w:val="en-US" w:eastAsia="zh-CN" w:bidi="ar-SA"/>
        </w:rPr>
        <w:t>φ600</w:t>
      </w:r>
      <w:r>
        <w:rPr>
          <w:rFonts w:hint="eastAsia" w:ascii="仿宋_GB2312" w:hAnsi="宋体" w:eastAsia="仿宋_GB2312" w:cs="Times New Roman"/>
          <w:sz w:val="30"/>
          <w:szCs w:val="30"/>
          <w:lang w:val="en-US" w:eastAsia="zh-CN"/>
        </w:rPr>
        <w:t>按一个650元考虑、美丽庭院成品凉亭3*3m按50000元考虑、美丽庭院美丽菜园按一平方50元考虑）以上金额均为含税，结算按实结算;</w:t>
      </w:r>
    </w:p>
    <w:p w14:paraId="406720F7">
      <w:pPr>
        <w:jc w:val="both"/>
        <w:rPr>
          <w:rFonts w:hint="default"/>
          <w:b w:val="0"/>
          <w:bCs w:val="0"/>
          <w:sz w:val="30"/>
          <w:szCs w:val="30"/>
          <w:lang w:val="en-US" w:eastAsia="zh-CN"/>
        </w:rPr>
      </w:pPr>
      <w:r>
        <w:rPr>
          <w:rFonts w:hint="eastAsia"/>
          <w:b w:val="0"/>
          <w:bCs w:val="0"/>
          <w:sz w:val="30"/>
          <w:szCs w:val="30"/>
          <w:lang w:val="en-US" w:eastAsia="zh-CN"/>
        </w:rPr>
        <w:t>二、黄泥埂村：</w:t>
      </w:r>
    </w:p>
    <w:p w14:paraId="2BA3AFD6">
      <w:pPr>
        <w:numPr>
          <w:ilvl w:val="0"/>
          <w:numId w:val="0"/>
        </w:numPr>
        <w:autoSpaceDE w:val="0"/>
        <w:autoSpaceDN w:val="0"/>
        <w:adjustRightInd w:val="0"/>
        <w:snapToGrid w:val="0"/>
        <w:spacing w:line="360" w:lineRule="auto"/>
        <w:ind w:firstLine="320" w:firstLineChars="100"/>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1.送审预算中道路硬化工程量为335.9m2，审核后根据设计图纸计算工程量为175.1m2，设计图纸未见6%级配碎石描述，审核扣除此项，此项核减33592.88元。</w:t>
      </w:r>
    </w:p>
    <w:p w14:paraId="2D2440D9">
      <w:pPr>
        <w:numPr>
          <w:ilvl w:val="0"/>
          <w:numId w:val="0"/>
        </w:numPr>
        <w:autoSpaceDE w:val="0"/>
        <w:autoSpaceDN w:val="0"/>
        <w:adjustRightInd w:val="0"/>
        <w:snapToGrid w:val="0"/>
        <w:spacing w:line="360" w:lineRule="auto"/>
        <w:ind w:firstLine="320" w:firstLineChars="100"/>
        <w:rPr>
          <w:rFonts w:hint="default" w:ascii="Times New Roman" w:hAnsi="宋体" w:eastAsia="黑体" w:cs="Times New Roman"/>
          <w:snapToGrid w:val="0"/>
          <w:color w:val="000000"/>
          <w:kern w:val="0"/>
          <w:sz w:val="32"/>
          <w:szCs w:val="24"/>
          <w:lang w:val="en-US" w:eastAsia="zh-CN" w:bidi="ar-SA"/>
        </w:rPr>
      </w:pPr>
      <w:r>
        <w:rPr>
          <w:rFonts w:hint="eastAsia" w:ascii="Times New Roman" w:hAnsi="宋体" w:eastAsia="黑体" w:cs="Times New Roman"/>
          <w:snapToGrid w:val="0"/>
          <w:color w:val="000000"/>
          <w:kern w:val="0"/>
          <w:sz w:val="32"/>
          <w:szCs w:val="24"/>
          <w:lang w:val="en-US" w:eastAsia="zh-CN" w:bidi="ar-SA"/>
        </w:rPr>
        <w:t>2.</w:t>
      </w:r>
      <w:r>
        <w:rPr>
          <w:rFonts w:hint="eastAsia" w:ascii="仿宋_GB2312" w:hAnsi="仿宋_GB2312" w:eastAsia="仿宋_GB2312" w:cs="仿宋_GB2312"/>
          <w:b w:val="0"/>
          <w:bCs w:val="0"/>
          <w:kern w:val="0"/>
          <w:sz w:val="32"/>
          <w:szCs w:val="32"/>
          <w:lang w:val="en-US" w:eastAsia="zh-CN" w:bidi="ar"/>
        </w:rPr>
        <w:t>送审预算中花池/树池工程量根据设计图纸计算，此项核减9907.82元。</w:t>
      </w:r>
    </w:p>
    <w:p w14:paraId="75E884DB">
      <w:pPr>
        <w:numPr>
          <w:ilvl w:val="0"/>
          <w:numId w:val="0"/>
        </w:numPr>
        <w:autoSpaceDE w:val="0"/>
        <w:autoSpaceDN w:val="0"/>
        <w:adjustRightInd w:val="0"/>
        <w:snapToGrid w:val="0"/>
        <w:spacing w:line="360" w:lineRule="auto"/>
        <w:ind w:firstLine="640" w:firstLineChars="200"/>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3.送审预算中地面硬化中清单“040203007008~010”套取定额子目不合适，审核后按A1-5-80定额子目调整，此项核减4657.1元。</w:t>
      </w:r>
    </w:p>
    <w:p w14:paraId="19994DFB">
      <w:pPr>
        <w:numPr>
          <w:ilvl w:val="0"/>
          <w:numId w:val="0"/>
        </w:numPr>
        <w:autoSpaceDE w:val="0"/>
        <w:autoSpaceDN w:val="0"/>
        <w:adjustRightInd w:val="0"/>
        <w:snapToGrid w:val="0"/>
        <w:spacing w:line="360" w:lineRule="auto"/>
        <w:ind w:firstLine="320" w:firstLineChars="100"/>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三、大塘村：</w:t>
      </w:r>
    </w:p>
    <w:p w14:paraId="2803390C">
      <w:pPr>
        <w:numPr>
          <w:ilvl w:val="0"/>
          <w:numId w:val="0"/>
        </w:numPr>
        <w:autoSpaceDE w:val="0"/>
        <w:autoSpaceDN w:val="0"/>
        <w:adjustRightInd w:val="0"/>
        <w:snapToGrid w:val="0"/>
        <w:spacing w:line="360" w:lineRule="auto"/>
        <w:ind w:firstLine="320" w:firstLineChars="100"/>
        <w:rPr>
          <w:rFonts w:hint="default" w:ascii="仿宋_GB2312" w:hAnsi="仿宋_GB2312" w:eastAsia="仿宋_GB2312" w:cs="仿宋_GB2312"/>
          <w:b w:val="0"/>
          <w:bCs w:val="0"/>
          <w:kern w:val="0"/>
          <w:sz w:val="32"/>
          <w:szCs w:val="32"/>
          <w:lang w:val="en-US" w:eastAsia="zh-CN" w:bidi="ar"/>
        </w:rPr>
      </w:pPr>
      <w:r>
        <w:rPr>
          <w:rFonts w:hint="eastAsia" w:ascii="Times New Roman" w:hAnsi="宋体" w:eastAsia="黑体" w:cs="Times New Roman"/>
          <w:snapToGrid w:val="0"/>
          <w:color w:val="000000"/>
          <w:kern w:val="0"/>
          <w:sz w:val="32"/>
          <w:szCs w:val="24"/>
          <w:lang w:val="en-US" w:eastAsia="zh-CN" w:bidi="ar-SA"/>
        </w:rPr>
        <w:t>1.</w:t>
      </w:r>
      <w:r>
        <w:rPr>
          <w:rFonts w:hint="eastAsia" w:ascii="仿宋_GB2312" w:hAnsi="仿宋_GB2312" w:eastAsia="仿宋_GB2312" w:cs="仿宋_GB2312"/>
          <w:b w:val="0"/>
          <w:bCs w:val="0"/>
          <w:kern w:val="0"/>
          <w:sz w:val="32"/>
          <w:szCs w:val="32"/>
          <w:lang w:val="en-US" w:eastAsia="zh-CN" w:bidi="ar"/>
        </w:rPr>
        <w:t>送审预算中道路硬化设计图纸未见6%级配碎石描述，审核扣除此项，此项核减37759.67元。</w:t>
      </w:r>
    </w:p>
    <w:p w14:paraId="15EA162B">
      <w:pPr>
        <w:numPr>
          <w:ilvl w:val="0"/>
          <w:numId w:val="0"/>
        </w:numPr>
        <w:autoSpaceDE w:val="0"/>
        <w:autoSpaceDN w:val="0"/>
        <w:adjustRightInd w:val="0"/>
        <w:snapToGrid w:val="0"/>
        <w:spacing w:line="360" w:lineRule="auto"/>
        <w:ind w:firstLine="320" w:firstLineChars="100"/>
        <w:rPr>
          <w:rFonts w:hint="default" w:ascii="Times New Roman" w:hAnsi="宋体" w:eastAsia="黑体" w:cs="Times New Roman"/>
          <w:snapToGrid w:val="0"/>
          <w:color w:val="000000"/>
          <w:kern w:val="0"/>
          <w:sz w:val="32"/>
          <w:szCs w:val="24"/>
          <w:lang w:val="en-US" w:eastAsia="zh-CN" w:bidi="ar-SA"/>
        </w:rPr>
      </w:pPr>
      <w:r>
        <w:rPr>
          <w:rFonts w:hint="eastAsia" w:ascii="Times New Roman" w:hAnsi="宋体" w:eastAsia="黑体" w:cs="Times New Roman"/>
          <w:snapToGrid w:val="0"/>
          <w:color w:val="000000"/>
          <w:kern w:val="0"/>
          <w:sz w:val="32"/>
          <w:szCs w:val="24"/>
          <w:lang w:val="en-US" w:eastAsia="zh-CN" w:bidi="ar-SA"/>
        </w:rPr>
        <w:t>2.</w:t>
      </w:r>
      <w:r>
        <w:rPr>
          <w:rFonts w:hint="eastAsia" w:ascii="仿宋_GB2312" w:hAnsi="仿宋_GB2312" w:eastAsia="仿宋_GB2312" w:cs="仿宋_GB2312"/>
          <w:b w:val="0"/>
          <w:bCs w:val="0"/>
          <w:kern w:val="0"/>
          <w:sz w:val="32"/>
          <w:szCs w:val="32"/>
          <w:lang w:val="en-US" w:eastAsia="zh-CN" w:bidi="ar"/>
        </w:rPr>
        <w:t>送审预算中地面硬化中清单“040203007004~005”套取定额子目不合适，审核后按A1-5-80定额子目调整，此项核减1063.96元。</w:t>
      </w:r>
    </w:p>
    <w:p w14:paraId="0AD2F8A9">
      <w:pPr>
        <w:numPr>
          <w:ilvl w:val="0"/>
          <w:numId w:val="0"/>
        </w:numPr>
        <w:autoSpaceDE w:val="0"/>
        <w:autoSpaceDN w:val="0"/>
        <w:adjustRightInd w:val="0"/>
        <w:snapToGrid w:val="0"/>
        <w:spacing w:line="360" w:lineRule="auto"/>
        <w:ind w:firstLine="320" w:firstLineChars="100"/>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3.送审预算中压纹混凝土地面，审核未见设计图纸有此工程量，审核扣除此项，此项核减3985.35元。</w:t>
      </w:r>
    </w:p>
    <w:p w14:paraId="2BCC9FF2">
      <w:pPr>
        <w:numPr>
          <w:ilvl w:val="0"/>
          <w:numId w:val="0"/>
        </w:numPr>
        <w:autoSpaceDE w:val="0"/>
        <w:autoSpaceDN w:val="0"/>
        <w:adjustRightInd w:val="0"/>
        <w:snapToGrid w:val="0"/>
        <w:spacing w:line="360" w:lineRule="auto"/>
        <w:ind w:firstLine="320" w:firstLineChars="100"/>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四、马斯坳村：</w:t>
      </w:r>
    </w:p>
    <w:p w14:paraId="6EAE1DF7">
      <w:pPr>
        <w:numPr>
          <w:ilvl w:val="0"/>
          <w:numId w:val="0"/>
        </w:numPr>
        <w:autoSpaceDE w:val="0"/>
        <w:autoSpaceDN w:val="0"/>
        <w:adjustRightInd w:val="0"/>
        <w:snapToGrid w:val="0"/>
        <w:spacing w:line="360" w:lineRule="auto"/>
        <w:ind w:firstLine="640" w:firstLineChars="200"/>
        <w:rPr>
          <w:rFonts w:hint="default" w:ascii="Times New Roman" w:hAnsi="宋体" w:eastAsia="黑体" w:cs="Times New Roman"/>
          <w:snapToGrid w:val="0"/>
          <w:color w:val="000000"/>
          <w:kern w:val="0"/>
          <w:sz w:val="32"/>
          <w:szCs w:val="24"/>
          <w:lang w:val="en-US" w:eastAsia="zh-CN" w:bidi="ar-SA"/>
        </w:rPr>
      </w:pPr>
      <w:r>
        <w:rPr>
          <w:rFonts w:hint="eastAsia" w:ascii="Times New Roman" w:hAnsi="宋体" w:eastAsia="黑体" w:cs="Times New Roman"/>
          <w:snapToGrid w:val="0"/>
          <w:color w:val="000000"/>
          <w:kern w:val="0"/>
          <w:sz w:val="32"/>
          <w:szCs w:val="24"/>
          <w:lang w:val="en-US" w:eastAsia="zh-CN" w:bidi="ar-SA"/>
        </w:rPr>
        <w:t>1.</w:t>
      </w:r>
      <w:r>
        <w:rPr>
          <w:rFonts w:hint="eastAsia" w:ascii="仿宋_GB2312" w:hAnsi="仿宋_GB2312" w:eastAsia="仿宋_GB2312" w:cs="仿宋_GB2312"/>
          <w:b w:val="0"/>
          <w:bCs w:val="0"/>
          <w:kern w:val="0"/>
          <w:sz w:val="32"/>
          <w:szCs w:val="32"/>
          <w:lang w:val="en-US" w:eastAsia="zh-CN" w:bidi="ar"/>
        </w:rPr>
        <w:t>送审预算中地面硬化中清单“040203007006~008”套取定额子目不合适，审核后按A1-5-80定额子目调整，此项核减20860.98元。</w:t>
      </w:r>
    </w:p>
    <w:p w14:paraId="3F1BBBBD">
      <w:pPr>
        <w:numPr>
          <w:ilvl w:val="0"/>
          <w:numId w:val="0"/>
        </w:numPr>
        <w:autoSpaceDE w:val="0"/>
        <w:autoSpaceDN w:val="0"/>
        <w:adjustRightInd w:val="0"/>
        <w:snapToGrid w:val="0"/>
        <w:spacing w:line="360" w:lineRule="auto"/>
        <w:ind w:firstLine="640" w:firstLineChars="200"/>
        <w:rPr>
          <w:rFonts w:hint="default" w:ascii="Times New Roman" w:hAnsi="宋体" w:eastAsia="黑体" w:cs="Times New Roman"/>
          <w:snapToGrid w:val="0"/>
          <w:color w:val="000000"/>
          <w:kern w:val="0"/>
          <w:sz w:val="32"/>
          <w:szCs w:val="24"/>
          <w:lang w:val="en-US" w:eastAsia="zh-CN" w:bidi="ar-SA"/>
        </w:rPr>
      </w:pPr>
      <w:r>
        <w:rPr>
          <w:rFonts w:hint="eastAsia" w:ascii="Times New Roman" w:hAnsi="宋体" w:eastAsia="黑体" w:cs="Times New Roman"/>
          <w:snapToGrid w:val="0"/>
          <w:color w:val="000000"/>
          <w:kern w:val="0"/>
          <w:sz w:val="32"/>
          <w:szCs w:val="24"/>
          <w:lang w:val="en-US" w:eastAsia="zh-CN" w:bidi="ar-SA"/>
        </w:rPr>
        <w:t>2.</w:t>
      </w:r>
      <w:r>
        <w:rPr>
          <w:rFonts w:hint="eastAsia" w:ascii="仿宋_GB2312" w:hAnsi="仿宋_GB2312" w:eastAsia="仿宋_GB2312" w:cs="仿宋_GB2312"/>
          <w:b w:val="0"/>
          <w:bCs w:val="0"/>
          <w:kern w:val="0"/>
          <w:sz w:val="32"/>
          <w:szCs w:val="32"/>
          <w:lang w:val="en-US" w:eastAsia="zh-CN" w:bidi="ar"/>
        </w:rPr>
        <w:t>送审预算中道路硬化设计图纸未见6%级配碎石描述，审核扣除此项，此项核减37180.08元。</w:t>
      </w:r>
    </w:p>
    <w:p w14:paraId="70B092C2">
      <w:pPr>
        <w:numPr>
          <w:ilvl w:val="0"/>
          <w:numId w:val="0"/>
        </w:numPr>
        <w:autoSpaceDE w:val="0"/>
        <w:autoSpaceDN w:val="0"/>
        <w:adjustRightInd w:val="0"/>
        <w:snapToGrid w:val="0"/>
        <w:spacing w:line="360" w:lineRule="auto"/>
        <w:ind w:firstLine="640" w:firstLineChars="200"/>
        <w:rPr>
          <w:rFonts w:hint="default" w:ascii="Times New Roman" w:hAnsi="宋体" w:eastAsia="黑体" w:cs="Times New Roman"/>
          <w:snapToGrid w:val="0"/>
          <w:color w:val="000000"/>
          <w:kern w:val="0"/>
          <w:sz w:val="32"/>
          <w:szCs w:val="24"/>
          <w:lang w:val="en-US" w:eastAsia="zh-CN" w:bidi="ar-SA"/>
        </w:rPr>
      </w:pPr>
      <w:r>
        <w:rPr>
          <w:rFonts w:hint="eastAsia" w:ascii="Times New Roman" w:hAnsi="宋体" w:eastAsia="黑体" w:cs="Times New Roman"/>
          <w:snapToGrid w:val="0"/>
          <w:color w:val="000000"/>
          <w:kern w:val="0"/>
          <w:sz w:val="32"/>
          <w:szCs w:val="24"/>
          <w:lang w:val="en-US" w:eastAsia="zh-CN" w:bidi="ar-SA"/>
        </w:rPr>
        <w:t>3.</w:t>
      </w:r>
      <w:r>
        <w:rPr>
          <w:rFonts w:hint="eastAsia" w:ascii="仿宋_GB2312" w:hAnsi="仿宋_GB2312" w:eastAsia="仿宋_GB2312" w:cs="仿宋_GB2312"/>
          <w:b w:val="0"/>
          <w:bCs w:val="0"/>
          <w:kern w:val="0"/>
          <w:sz w:val="32"/>
          <w:szCs w:val="32"/>
          <w:lang w:val="en-US" w:eastAsia="zh-CN" w:bidi="ar"/>
        </w:rPr>
        <w:t>送审预算中彩色混凝土地面，审核未见设计图纸有此工程量，审核扣除此项，此项核减17345.13元。</w:t>
      </w:r>
    </w:p>
    <w:p w14:paraId="66073993">
      <w:pPr>
        <w:numPr>
          <w:ilvl w:val="0"/>
          <w:numId w:val="0"/>
        </w:numPr>
        <w:autoSpaceDE w:val="0"/>
        <w:autoSpaceDN w:val="0"/>
        <w:adjustRightInd w:val="0"/>
        <w:snapToGrid w:val="0"/>
        <w:spacing w:line="360" w:lineRule="auto"/>
        <w:ind w:firstLine="640" w:firstLineChars="200"/>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五、田心村：</w:t>
      </w:r>
    </w:p>
    <w:p w14:paraId="11114042">
      <w:pPr>
        <w:numPr>
          <w:ilvl w:val="0"/>
          <w:numId w:val="0"/>
        </w:numPr>
        <w:autoSpaceDE w:val="0"/>
        <w:autoSpaceDN w:val="0"/>
        <w:adjustRightInd w:val="0"/>
        <w:snapToGrid w:val="0"/>
        <w:spacing w:line="360" w:lineRule="auto"/>
        <w:ind w:firstLine="640" w:firstLineChars="200"/>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1.送审预算中道路拓宽工程量为2383.9m2，审核后根据设计图纸计算为2362.9m2，此项核减7375.93元。</w:t>
      </w:r>
    </w:p>
    <w:p w14:paraId="397E36CB">
      <w:pPr>
        <w:numPr>
          <w:ilvl w:val="0"/>
          <w:numId w:val="0"/>
        </w:numPr>
        <w:autoSpaceDE w:val="0"/>
        <w:autoSpaceDN w:val="0"/>
        <w:adjustRightInd w:val="0"/>
        <w:snapToGrid w:val="0"/>
        <w:spacing w:line="360" w:lineRule="auto"/>
        <w:ind w:firstLine="640" w:firstLineChars="200"/>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2.送审预算中压纹混凝土地面清单“040203007009”水泥混凝土（压膜）套取定额子目不合适，审核后按A1-5-80定额子目调整，此项核减4908.94元。</w:t>
      </w:r>
    </w:p>
    <w:p w14:paraId="32E65795">
      <w:pPr>
        <w:numPr>
          <w:ilvl w:val="0"/>
          <w:numId w:val="0"/>
        </w:numPr>
        <w:autoSpaceDE w:val="0"/>
        <w:autoSpaceDN w:val="0"/>
        <w:adjustRightInd w:val="0"/>
        <w:snapToGrid w:val="0"/>
        <w:spacing w:line="360" w:lineRule="auto"/>
        <w:ind w:firstLine="640" w:firstLineChars="200"/>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六、新枫村：</w:t>
      </w:r>
    </w:p>
    <w:p w14:paraId="07B714E9">
      <w:pPr>
        <w:numPr>
          <w:ilvl w:val="0"/>
          <w:numId w:val="0"/>
        </w:numPr>
        <w:autoSpaceDE w:val="0"/>
        <w:autoSpaceDN w:val="0"/>
        <w:adjustRightInd w:val="0"/>
        <w:snapToGrid w:val="0"/>
        <w:spacing w:line="360" w:lineRule="auto"/>
        <w:ind w:firstLine="640" w:firstLineChars="200"/>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1.送审预算中地面硬化中清单“040203007001”套取定额子目不合适，审核后按A1-5-80定额子目调整，此项核减18676.63元。</w:t>
      </w:r>
    </w:p>
    <w:p w14:paraId="32018D7D">
      <w:pPr>
        <w:numPr>
          <w:ilvl w:val="0"/>
          <w:numId w:val="0"/>
        </w:numPr>
        <w:autoSpaceDE w:val="0"/>
        <w:autoSpaceDN w:val="0"/>
        <w:adjustRightInd w:val="0"/>
        <w:snapToGrid w:val="0"/>
        <w:spacing w:line="360" w:lineRule="auto"/>
        <w:ind w:firstLine="640" w:firstLineChars="200"/>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七、共性问题：</w:t>
      </w:r>
    </w:p>
    <w:p w14:paraId="5264AA22">
      <w:pPr>
        <w:pStyle w:val="6"/>
        <w:keepNext w:val="0"/>
        <w:keepLines w:val="0"/>
        <w:widowControl/>
        <w:suppressLineNumbers w:val="0"/>
        <w:spacing w:before="0" w:beforeAutospacing="0" w:after="0" w:afterAutospacing="0"/>
        <w:ind w:left="0" w:right="0" w:firstLine="0"/>
        <w:rPr>
          <w:rFonts w:hint="default"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xml:space="preserve">   1、</w:t>
      </w:r>
      <w:r>
        <w:rPr>
          <w:rFonts w:hint="eastAsia" w:ascii="仿宋_GB2312" w:hAnsi="宋体" w:eastAsia="仿宋_GB2312" w:cs="Times New Roman"/>
          <w:sz w:val="32"/>
          <w:szCs w:val="32"/>
          <w:lang w:val="en-US" w:eastAsia="zh-CN"/>
        </w:rPr>
        <w:t>审核过程中发现送审预算部分工程量漏记（黄泥埂村仿木护栏103.9米、黄泥埂村彩色沥青路面</w:t>
      </w:r>
      <w:r>
        <w:rPr>
          <w:rFonts w:hint="eastAsia" w:ascii="仿宋_GB2312" w:hAnsi="宋体" w:eastAsia="仿宋_GB2312" w:cs="Times New Roman"/>
          <w:kern w:val="2"/>
          <w:sz w:val="32"/>
          <w:szCs w:val="32"/>
          <w:lang w:val="en-US" w:eastAsia="zh-CN" w:bidi="ar-SA"/>
        </w:rPr>
        <w:t>、所有毛石挡土墙H=2.5m土方开挖回填及余方弃置、所有</w:t>
      </w:r>
      <w:r>
        <w:rPr>
          <w:rFonts w:ascii="仿宋_GB2312" w:hAnsi="宋体" w:eastAsia="仿宋_GB2312" w:cs="Times New Roman"/>
          <w:kern w:val="2"/>
          <w:sz w:val="32"/>
          <w:szCs w:val="32"/>
          <w:lang w:val="en-US" w:eastAsia="zh-CN" w:bidi="ar-SA"/>
        </w:rPr>
        <w:t>混凝土地坪</w:t>
      </w:r>
      <w:r>
        <w:rPr>
          <w:rFonts w:hint="eastAsia" w:ascii="仿宋_GB2312" w:hAnsi="宋体" w:eastAsia="仿宋_GB2312" w:cs="Times New Roman"/>
          <w:kern w:val="2"/>
          <w:sz w:val="32"/>
          <w:szCs w:val="32"/>
          <w:lang w:val="en-US" w:eastAsia="zh-CN" w:bidi="ar-SA"/>
        </w:rPr>
        <w:t>伸缩缝、地面硬化200mm厚55.83平方、</w:t>
      </w:r>
      <w:r>
        <w:rPr>
          <w:rFonts w:ascii="仿宋_GB2312" w:hAnsi="宋体" w:eastAsia="仿宋_GB2312" w:cs="Times New Roman"/>
          <w:kern w:val="2"/>
          <w:sz w:val="32"/>
          <w:szCs w:val="32"/>
          <w:lang w:val="en-US" w:eastAsia="zh-CN" w:bidi="ar-SA"/>
        </w:rPr>
        <w:t>φ300波纹管</w:t>
      </w:r>
      <w:r>
        <w:rPr>
          <w:rFonts w:hint="eastAsia" w:ascii="仿宋_GB2312" w:hAnsi="宋体" w:eastAsia="仿宋_GB2312" w:cs="Times New Roman"/>
          <w:kern w:val="2"/>
          <w:sz w:val="32"/>
          <w:szCs w:val="32"/>
          <w:lang w:val="en-US" w:eastAsia="zh-CN" w:bidi="ar-SA"/>
        </w:rPr>
        <w:t>土方开挖回填及余方弃置、大塘村</w:t>
      </w:r>
      <w:r>
        <w:rPr>
          <w:rFonts w:ascii="仿宋_GB2312" w:hAnsi="宋体" w:eastAsia="仿宋_GB2312" w:cs="Times New Roman"/>
          <w:kern w:val="2"/>
          <w:sz w:val="32"/>
          <w:szCs w:val="32"/>
          <w:lang w:val="en-US" w:eastAsia="zh-CN" w:bidi="ar-SA"/>
        </w:rPr>
        <w:t>透水砖人行步道</w:t>
      </w:r>
      <w:r>
        <w:rPr>
          <w:rFonts w:hint="eastAsia" w:ascii="仿宋_GB2312" w:hAnsi="宋体" w:eastAsia="仿宋_GB2312" w:cs="Times New Roman"/>
          <w:kern w:val="2"/>
          <w:sz w:val="32"/>
          <w:szCs w:val="32"/>
          <w:lang w:val="en-US" w:eastAsia="zh-CN" w:bidi="ar-SA"/>
        </w:rPr>
        <w:t>67.8平方、田心村钢筋砼盖板，宽1米、美丽庭院菜园路红砖人字铺、所有</w:t>
      </w:r>
      <w:r>
        <w:rPr>
          <w:rFonts w:ascii="仿宋_GB2312" w:hAnsi="宋体" w:eastAsia="仿宋_GB2312" w:cs="Times New Roman"/>
          <w:kern w:val="2"/>
          <w:sz w:val="32"/>
          <w:szCs w:val="32"/>
          <w:lang w:val="en-US" w:eastAsia="zh-CN" w:bidi="ar-SA"/>
        </w:rPr>
        <w:t>垃圾收集点</w:t>
      </w:r>
      <w:r>
        <w:rPr>
          <w:rFonts w:hint="eastAsia" w:ascii="仿宋_GB2312" w:hAnsi="宋体" w:eastAsia="仿宋_GB2312" w:cs="Times New Roman"/>
          <w:kern w:val="2"/>
          <w:sz w:val="32"/>
          <w:szCs w:val="32"/>
          <w:lang w:val="en-US" w:eastAsia="zh-CN" w:bidi="ar-SA"/>
        </w:rPr>
        <w:t>钢结构油漆）此部分工程量为送审漏计，漏计部分已告知建设单位，本次预算审核秉着不核增的原则，漏记部分由建设单位负责。</w:t>
      </w:r>
    </w:p>
    <w:p w14:paraId="6E9A03C3">
      <w:pPr>
        <w:pStyle w:val="6"/>
        <w:keepNext w:val="0"/>
        <w:keepLines w:val="0"/>
        <w:widowControl/>
        <w:numPr>
          <w:ilvl w:val="0"/>
          <w:numId w:val="0"/>
        </w:numPr>
        <w:suppressLineNumbers w:val="0"/>
        <w:spacing w:before="0" w:beforeAutospacing="0" w:after="0" w:afterAutospacing="0"/>
        <w:ind w:leftChars="0" w:right="0" w:rightChars="0" w:firstLine="640" w:firstLineChars="200"/>
        <w:rPr>
          <w:rFonts w:hint="eastAsia" w:ascii="仿宋_GB2312" w:hAnsi="宋体" w:eastAsia="仿宋_GB2312"/>
          <w:sz w:val="32"/>
          <w:szCs w:val="32"/>
        </w:rPr>
      </w:pPr>
      <w:r>
        <w:rPr>
          <w:rFonts w:hint="eastAsia" w:ascii="仿宋_GB2312" w:hAnsi="宋体" w:eastAsia="仿宋_GB2312" w:cs="Times New Roman"/>
          <w:kern w:val="2"/>
          <w:sz w:val="32"/>
          <w:szCs w:val="32"/>
          <w:lang w:val="en-US" w:eastAsia="zh-CN" w:bidi="ar-SA"/>
        </w:rPr>
        <w:t>2、设计图纸部分砂浆配比及厚度未描述，未明确部分由建设单位负责，暂按预算送审审核，结算按实结算。</w:t>
      </w:r>
    </w:p>
    <w:p w14:paraId="73EBCA26">
      <w:pPr>
        <w:pStyle w:val="6"/>
        <w:keepNext w:val="0"/>
        <w:keepLines w:val="0"/>
        <w:widowControl/>
        <w:numPr>
          <w:ilvl w:val="0"/>
          <w:numId w:val="0"/>
        </w:numPr>
        <w:suppressLineNumbers w:val="0"/>
        <w:spacing w:before="0" w:beforeAutospacing="0" w:after="0" w:afterAutospacing="0"/>
        <w:ind w:leftChars="0" w:right="0" w:rightChars="0" w:firstLine="640" w:firstLineChars="200"/>
        <w:rPr>
          <w:rFonts w:hint="eastAsia" w:ascii="仿宋_GB2312" w:hAnsi="宋体" w:eastAsia="仿宋_GB2312" w:cs="Times New Roman"/>
          <w:kern w:val="2"/>
          <w:sz w:val="32"/>
          <w:szCs w:val="32"/>
          <w:lang w:val="en-US" w:eastAsia="zh-CN" w:bidi="ar-SA"/>
        </w:rPr>
      </w:pPr>
      <w:r>
        <w:rPr>
          <w:rFonts w:hint="eastAsia" w:ascii="仿宋_GB2312" w:hAnsi="宋体" w:eastAsia="仿宋_GB2312"/>
          <w:sz w:val="32"/>
          <w:szCs w:val="32"/>
          <w:lang w:val="en-US" w:eastAsia="zh-CN"/>
        </w:rPr>
        <w:t>3、</w:t>
      </w:r>
      <w:r>
        <w:rPr>
          <w:rFonts w:hint="eastAsia" w:ascii="仿宋_GB2312" w:hAnsi="宋体" w:eastAsia="仿宋_GB2312" w:cs="Times New Roman"/>
          <w:kern w:val="2"/>
          <w:sz w:val="32"/>
          <w:szCs w:val="32"/>
          <w:lang w:val="en-US" w:eastAsia="zh-CN" w:bidi="ar-SA"/>
        </w:rPr>
        <w:t>设计图纸</w:t>
      </w:r>
      <w:r>
        <w:rPr>
          <w:rFonts w:hint="eastAsia" w:ascii="仿宋_GB2312" w:hAnsi="宋体" w:eastAsia="仿宋_GB2312"/>
          <w:sz w:val="32"/>
          <w:szCs w:val="32"/>
          <w:lang w:val="en-US" w:eastAsia="zh-CN"/>
        </w:rPr>
        <w:t>山墙修复未见做法</w:t>
      </w:r>
      <w:r>
        <w:rPr>
          <w:rFonts w:hint="eastAsia" w:ascii="仿宋_GB2312" w:hAnsi="宋体" w:eastAsia="仿宋_GB2312" w:cs="Times New Roman"/>
          <w:kern w:val="2"/>
          <w:sz w:val="32"/>
          <w:szCs w:val="32"/>
          <w:lang w:val="en-US" w:eastAsia="zh-CN" w:bidi="ar-SA"/>
        </w:rPr>
        <w:t>，未明确部分由建设单位负责，暂按预算送审审核，结算按实结算。</w:t>
      </w:r>
    </w:p>
    <w:p w14:paraId="192801E8">
      <w:pPr>
        <w:pStyle w:val="6"/>
        <w:keepNext w:val="0"/>
        <w:keepLines w:val="0"/>
        <w:widowControl/>
        <w:numPr>
          <w:ilvl w:val="0"/>
          <w:numId w:val="0"/>
        </w:numPr>
        <w:suppressLineNumbers w:val="0"/>
        <w:spacing w:before="0" w:beforeAutospacing="0" w:after="0" w:afterAutospacing="0"/>
        <w:ind w:leftChars="0" w:right="0" w:rightChars="0" w:firstLine="640" w:firstLineChars="200"/>
        <w:rPr>
          <w:rFonts w:hint="eastAsia" w:ascii="仿宋_GB2312" w:hAnsi="宋体" w:eastAsia="仿宋_GB2312" w:cs="Times New Roman"/>
          <w:kern w:val="2"/>
          <w:sz w:val="32"/>
          <w:szCs w:val="32"/>
          <w:lang w:val="en-US" w:eastAsia="zh-CN" w:bidi="ar-SA"/>
        </w:rPr>
      </w:pPr>
      <w:r>
        <w:rPr>
          <w:rFonts w:hint="eastAsia" w:ascii="仿宋_GB2312" w:hAnsi="宋体" w:eastAsia="仿宋_GB2312"/>
          <w:sz w:val="32"/>
          <w:szCs w:val="32"/>
          <w:lang w:val="en-US" w:eastAsia="zh-CN"/>
        </w:rPr>
        <w:t>4、鱼塘土方换填设计图纸未明确是否为淤泥</w:t>
      </w:r>
      <w:r>
        <w:rPr>
          <w:rFonts w:hint="eastAsia" w:ascii="仿宋_GB2312" w:hAnsi="宋体" w:eastAsia="仿宋_GB2312" w:cs="Times New Roman"/>
          <w:kern w:val="2"/>
          <w:sz w:val="32"/>
          <w:szCs w:val="32"/>
          <w:lang w:val="en-US" w:eastAsia="zh-CN" w:bidi="ar-SA"/>
        </w:rPr>
        <w:t>，未明确部分由建设单位负责，暂按预算送审审核，结算按实结算。</w:t>
      </w:r>
    </w:p>
    <w:p w14:paraId="4BDF2F51">
      <w:pPr>
        <w:pStyle w:val="6"/>
        <w:keepNext w:val="0"/>
        <w:keepLines w:val="0"/>
        <w:widowControl/>
        <w:numPr>
          <w:ilvl w:val="0"/>
          <w:numId w:val="0"/>
        </w:numPr>
        <w:suppressLineNumbers w:val="0"/>
        <w:spacing w:before="0" w:beforeAutospacing="0" w:after="0" w:afterAutospacing="0"/>
        <w:ind w:leftChars="0" w:right="0" w:rightChars="0"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5、原镀锌栏杆仿木翻新设计图纸未明确油漆遍数及原栏杆样式导致无法进行计算工程量</w:t>
      </w:r>
      <w:r>
        <w:rPr>
          <w:rFonts w:hint="eastAsia" w:ascii="仿宋_GB2312" w:hAnsi="宋体" w:eastAsia="仿宋_GB2312" w:cs="Times New Roman"/>
          <w:kern w:val="2"/>
          <w:sz w:val="32"/>
          <w:szCs w:val="32"/>
          <w:lang w:val="en-US" w:eastAsia="zh-CN" w:bidi="ar-SA"/>
        </w:rPr>
        <w:t>，未明确部分由建设单位负责，暂按预算送审审核，结算按实结算。</w:t>
      </w:r>
    </w:p>
    <w:p w14:paraId="7EEE0227">
      <w:pPr>
        <w:pStyle w:val="6"/>
        <w:keepNext w:val="0"/>
        <w:keepLines w:val="0"/>
        <w:widowControl/>
        <w:numPr>
          <w:ilvl w:val="0"/>
          <w:numId w:val="0"/>
        </w:numPr>
        <w:suppressLineNumbers w:val="0"/>
        <w:spacing w:before="0" w:beforeAutospacing="0" w:after="0" w:afterAutospacing="0"/>
        <w:ind w:right="0" w:rightChars="0"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6、</w:t>
      </w:r>
      <w:r>
        <w:rPr>
          <w:rFonts w:hint="eastAsia" w:ascii="仿宋_GB2312" w:hAnsi="宋体" w:eastAsia="仿宋_GB2312" w:cs="Times New Roman"/>
          <w:kern w:val="2"/>
          <w:sz w:val="32"/>
          <w:szCs w:val="32"/>
          <w:lang w:val="en-US" w:eastAsia="zh-CN" w:bidi="ar-SA"/>
        </w:rPr>
        <w:t>设计图纸彩色沥青路面</w:t>
      </w:r>
      <w:r>
        <w:rPr>
          <w:rFonts w:hint="eastAsia" w:ascii="仿宋_GB2312" w:hAnsi="宋体" w:eastAsia="仿宋_GB2312"/>
          <w:sz w:val="32"/>
          <w:szCs w:val="32"/>
          <w:lang w:val="en-US" w:eastAsia="zh-CN"/>
        </w:rPr>
        <w:t>未见做法</w:t>
      </w:r>
      <w:r>
        <w:rPr>
          <w:rFonts w:hint="eastAsia" w:ascii="仿宋_GB2312" w:hAnsi="宋体" w:eastAsia="仿宋_GB2312" w:cs="Times New Roman"/>
          <w:kern w:val="2"/>
          <w:sz w:val="32"/>
          <w:szCs w:val="32"/>
          <w:lang w:val="en-US" w:eastAsia="zh-CN" w:bidi="ar-SA"/>
        </w:rPr>
        <w:t>，未明确部分由建设单位负责，暂按预算送审审核，结算按实结算。</w:t>
      </w:r>
    </w:p>
    <w:p w14:paraId="46579CE9">
      <w:pPr>
        <w:numPr>
          <w:ilvl w:val="0"/>
          <w:numId w:val="0"/>
        </w:numPr>
        <w:autoSpaceDE w:val="0"/>
        <w:autoSpaceDN w:val="0"/>
        <w:adjustRightInd w:val="0"/>
        <w:snapToGrid w:val="0"/>
        <w:spacing w:line="360" w:lineRule="auto"/>
        <w:ind w:firstLine="640" w:firstLineChars="200"/>
        <w:rPr>
          <w:rFonts w:hint="eastAsia" w:ascii="仿宋_GB2312" w:hAnsi="宋体" w:eastAsia="仿宋_GB2312" w:cs="Times New Roman"/>
          <w:kern w:val="2"/>
          <w:sz w:val="32"/>
          <w:szCs w:val="32"/>
          <w:lang w:val="en-US" w:eastAsia="zh-CN" w:bidi="ar-SA"/>
        </w:rPr>
      </w:pPr>
      <w:r>
        <w:rPr>
          <w:rFonts w:hint="eastAsia" w:ascii="Times New Roman" w:hAnsi="宋体" w:eastAsia="黑体" w:cs="Times New Roman"/>
          <w:snapToGrid w:val="0"/>
          <w:color w:val="000000"/>
          <w:kern w:val="0"/>
          <w:sz w:val="32"/>
          <w:szCs w:val="24"/>
          <w:lang w:val="en-US" w:eastAsia="zh-CN" w:bidi="ar-SA"/>
        </w:rPr>
        <w:t>7、</w:t>
      </w:r>
      <w:r>
        <w:rPr>
          <w:rFonts w:hint="eastAsia" w:ascii="仿宋_GB2312" w:hAnsi="宋体" w:eastAsia="仿宋_GB2312" w:cs="Times New Roman"/>
          <w:kern w:val="2"/>
          <w:sz w:val="32"/>
          <w:szCs w:val="32"/>
          <w:lang w:val="en-US" w:eastAsia="zh-CN" w:bidi="ar-SA"/>
        </w:rPr>
        <w:t>设计图纸未明确部分由建设单位负责，暂按预算送审审核，结算按实结算。</w:t>
      </w:r>
    </w:p>
    <w:p w14:paraId="065892C8">
      <w:pPr>
        <w:numPr>
          <w:ilvl w:val="0"/>
          <w:numId w:val="0"/>
        </w:numPr>
        <w:autoSpaceDE w:val="0"/>
        <w:autoSpaceDN w:val="0"/>
        <w:adjustRightInd w:val="0"/>
        <w:snapToGrid w:val="0"/>
        <w:spacing w:line="360" w:lineRule="auto"/>
        <w:ind w:firstLine="640" w:firstLineChars="200"/>
        <w:rPr>
          <w:rFonts w:hint="eastAsia" w:ascii="Times New Roman" w:hAnsi="宋体" w:eastAsia="黑体" w:cs="Times New Roman"/>
          <w:snapToGrid w:val="0"/>
          <w:color w:val="000000"/>
          <w:kern w:val="0"/>
          <w:sz w:val="32"/>
          <w:szCs w:val="24"/>
          <w:lang w:val="en-US" w:eastAsia="zh-CN" w:bidi="ar-SA"/>
        </w:rPr>
      </w:pPr>
      <w:r>
        <w:rPr>
          <w:rFonts w:hint="eastAsia" w:ascii="Times New Roman" w:hAnsi="宋体" w:eastAsia="黑体" w:cs="Times New Roman"/>
          <w:snapToGrid w:val="0"/>
          <w:color w:val="000000"/>
          <w:kern w:val="0"/>
          <w:sz w:val="32"/>
          <w:szCs w:val="24"/>
          <w:lang w:val="en-US" w:eastAsia="zh-CN" w:bidi="ar-SA"/>
        </w:rPr>
        <w:t>8、</w:t>
      </w:r>
      <w:bookmarkStart w:id="0" w:name="_GoBack"/>
      <w:r>
        <w:rPr>
          <w:rFonts w:hint="eastAsia" w:ascii="仿宋_GB2312" w:hAnsi="宋体" w:eastAsia="仿宋_GB2312" w:cs="Times New Roman"/>
          <w:kern w:val="2"/>
          <w:sz w:val="32"/>
          <w:szCs w:val="32"/>
          <w:lang w:val="en-US" w:eastAsia="zh-CN" w:bidi="ar-SA"/>
        </w:rPr>
        <w:t>其他细微调整未</w:t>
      </w:r>
      <w:r>
        <w:rPr>
          <w:rFonts w:hint="eastAsia" w:ascii="仿宋_GB2312" w:hAnsi="仿宋_GB2312" w:eastAsia="仿宋_GB2312" w:cs="仿宋_GB2312"/>
          <w:kern w:val="2"/>
          <w:sz w:val="32"/>
          <w:szCs w:val="32"/>
          <w:lang w:val="en-US" w:eastAsia="zh-CN" w:bidi="ar-SA"/>
        </w:rPr>
        <w:t>逐一列出，详见计价软件版。</w:t>
      </w:r>
      <w:bookmarkEnd w:id="0"/>
    </w:p>
    <w:p w14:paraId="0923163D">
      <w:pPr>
        <w:pStyle w:val="14"/>
        <w:spacing w:line="520" w:lineRule="exact"/>
        <w:ind w:left="0" w:leftChars="0" w:firstLine="640" w:firstLineChars="200"/>
        <w:jc w:val="left"/>
        <w:rPr>
          <w:rFonts w:hint="default" w:ascii="Times New Roman" w:hAnsi="宋体" w:eastAsia="黑体" w:cs="Times New Roman"/>
          <w:snapToGrid w:val="0"/>
          <w:color w:val="000000"/>
          <w:kern w:val="0"/>
          <w:sz w:val="32"/>
          <w:szCs w:val="24"/>
          <w:lang w:val="en-US" w:eastAsia="zh-CN" w:bidi="ar-SA"/>
        </w:rPr>
      </w:pPr>
      <w:r>
        <w:rPr>
          <w:rFonts w:hint="eastAsia" w:ascii="Times New Roman" w:hAnsi="宋体" w:eastAsia="黑体" w:cs="Times New Roman"/>
          <w:snapToGrid w:val="0"/>
          <w:color w:val="000000"/>
          <w:kern w:val="0"/>
          <w:sz w:val="32"/>
          <w:szCs w:val="24"/>
          <w:lang w:val="en-US" w:eastAsia="zh-CN" w:bidi="ar-SA"/>
        </w:rPr>
        <w:t>四、其他需说明问题：</w:t>
      </w:r>
    </w:p>
    <w:p w14:paraId="78985FC0">
      <w:pPr>
        <w:pStyle w:val="14"/>
        <w:spacing w:line="520" w:lineRule="exact"/>
        <w:jc w:val="left"/>
        <w:rPr>
          <w:rFonts w:hint="eastAsia" w:ascii="Times New Roman" w:hAnsi="宋体" w:eastAsia="黑体" w:cs="Times New Roman"/>
          <w:snapToGrid w:val="0"/>
          <w:color w:val="000000"/>
          <w:kern w:val="0"/>
          <w:sz w:val="32"/>
          <w:szCs w:val="24"/>
          <w:lang w:val="en-US" w:eastAsia="zh-CN" w:bidi="ar-SA"/>
        </w:rPr>
      </w:pPr>
      <w:r>
        <w:rPr>
          <w:rFonts w:hint="eastAsia" w:ascii="仿宋_GB2312" w:hAnsi="仿宋_GB2312" w:eastAsia="仿宋_GB2312" w:cs="仿宋_GB2312"/>
          <w:b w:val="0"/>
          <w:bCs w:val="0"/>
          <w:kern w:val="0"/>
          <w:sz w:val="32"/>
          <w:szCs w:val="32"/>
          <w:lang w:val="en-US" w:eastAsia="zh-CN" w:bidi="ar"/>
        </w:rPr>
        <w:t>审核报告书仅作为财政评审部门抽查复核的依据，及财政支付工程款的参考依据之一，不作为其他用途。</w:t>
      </w:r>
    </w:p>
    <w:p w14:paraId="012CFAF3">
      <w:pPr>
        <w:numPr>
          <w:ilvl w:val="0"/>
          <w:numId w:val="0"/>
        </w:numPr>
        <w:autoSpaceDE w:val="0"/>
        <w:autoSpaceDN w:val="0"/>
        <w:adjustRightInd w:val="0"/>
        <w:snapToGrid w:val="0"/>
        <w:spacing w:line="360" w:lineRule="auto"/>
        <w:ind w:firstLine="640" w:firstLineChars="200"/>
        <w:rPr>
          <w:rFonts w:hint="eastAsia" w:ascii="Times New Roman" w:hAnsi="宋体" w:eastAsia="黑体" w:cs="Times New Roman"/>
          <w:snapToGrid w:val="0"/>
          <w:color w:val="000000"/>
          <w:kern w:val="0"/>
          <w:sz w:val="32"/>
          <w:szCs w:val="24"/>
          <w:lang w:val="en-US" w:eastAsia="zh-CN" w:bidi="ar-SA"/>
        </w:rPr>
      </w:pPr>
      <w:r>
        <w:rPr>
          <w:rFonts w:hint="eastAsia" w:ascii="Times New Roman" w:hAnsi="宋体" w:eastAsia="黑体" w:cs="Times New Roman"/>
          <w:snapToGrid w:val="0"/>
          <w:color w:val="000000"/>
          <w:kern w:val="0"/>
          <w:sz w:val="32"/>
          <w:szCs w:val="24"/>
          <w:lang w:val="en-US" w:eastAsia="zh-CN" w:bidi="ar-SA"/>
        </w:rPr>
        <w:t>五、指标：</w:t>
      </w:r>
    </w:p>
    <w:p w14:paraId="05E5D129">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1.道路硬化（20cm厚C30混凝土面层）共计：1808.13m2，113.05元/m2</w:t>
      </w:r>
    </w:p>
    <w:p w14:paraId="42B2F73D">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2.地面硬化（10cm厚C30混凝土面层）共计：237.7m2，55.1元/m2</w:t>
      </w:r>
    </w:p>
    <w:p w14:paraId="5D68A720">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3.地面硬化（15cm厚C30混凝土面层）共计：1837.9m2，74.78元/m2</w:t>
      </w:r>
    </w:p>
    <w:p w14:paraId="180C56DF">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4.地面硬化（20cm厚C30混凝土面层）共计：3323.62m2，94.46元/m2</w:t>
      </w:r>
    </w:p>
    <w:p w14:paraId="5A0CCDFF">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5.生态停车场（10cm6%水泥石粉垫层、10cm级配碎石垫层、80mm厚植草砖面层）共计：160.8m2，129.7元/m2</w:t>
      </w:r>
    </w:p>
    <w:p w14:paraId="2D6FA8C2">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6.压纹混凝土路面（10cm4%水泥石粉垫层、15cm厚C30混凝土面层）共计：112.5m2，126.78元/m2</w:t>
      </w:r>
    </w:p>
    <w:p w14:paraId="7EA354CF">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7.300*300钢筋混凝土盖板水沟共计：713.3m，254.32元/m</w:t>
      </w:r>
    </w:p>
    <w:p w14:paraId="1125CDE2">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8.500*500钢筋混凝土盖板水沟共计：225m，334.76元/m</w:t>
      </w:r>
    </w:p>
    <w:p w14:paraId="4612E0C7">
      <w:pPr>
        <w:adjustRightInd w:val="0"/>
        <w:snapToGrid w:val="0"/>
        <w:spacing w:line="360" w:lineRule="auto"/>
        <w:ind w:firstLine="640" w:firstLineChars="200"/>
        <w:rPr>
          <w:rFonts w:hint="eastAsia" w:ascii="仿宋_GB2312" w:hAnsi="Times New Roman" w:eastAsia="仿宋_GB2312"/>
          <w:kern w:val="0"/>
          <w:sz w:val="32"/>
          <w:szCs w:val="32"/>
        </w:rPr>
      </w:pPr>
      <w:r>
        <w:rPr>
          <w:rFonts w:hint="eastAsia" w:ascii="仿宋_GB2312" w:hAnsi="Times New Roman" w:eastAsia="仿宋_GB2312"/>
          <w:kern w:val="0"/>
          <w:sz w:val="32"/>
          <w:szCs w:val="32"/>
          <w:lang w:val="en-US" w:eastAsia="zh-CN"/>
        </w:rPr>
        <w:t>9.600*400钢筋混凝土盖板水沟共计：20m，302.8元/m</w:t>
      </w:r>
    </w:p>
    <w:p w14:paraId="7A8477FB">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10.杂物房建筑面积509.12m2，764.32元/m2</w:t>
      </w:r>
    </w:p>
    <w:p w14:paraId="6FE971A4">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11.厕所建筑面积22.2m2，2876.57元/m2</w:t>
      </w:r>
    </w:p>
    <w:p w14:paraId="7C9BEBD2">
      <w:pPr>
        <w:adjustRightInd w:val="0"/>
        <w:snapToGrid w:val="0"/>
        <w:spacing w:line="360" w:lineRule="auto"/>
        <w:ind w:firstLine="640" w:firstLineChars="200"/>
        <w:rPr>
          <w:rFonts w:hint="default" w:ascii="仿宋_GB2312" w:hAnsi="Times New Roman" w:eastAsia="仿宋_GB2312"/>
          <w:kern w:val="0"/>
          <w:sz w:val="32"/>
          <w:szCs w:val="32"/>
          <w:lang w:val="en-US" w:eastAsia="zh-CN"/>
        </w:rPr>
      </w:pPr>
    </w:p>
    <w:p w14:paraId="25513B58">
      <w:pPr>
        <w:adjustRightInd w:val="0"/>
        <w:snapToGrid w:val="0"/>
        <w:spacing w:line="360" w:lineRule="auto"/>
        <w:ind w:firstLine="640" w:firstLineChars="200"/>
        <w:rPr>
          <w:rFonts w:hint="eastAsia" w:ascii="仿宋_GB2312" w:hAnsi="Times New Roman" w:eastAsia="仿宋_GB2312"/>
          <w:kern w:val="0"/>
          <w:sz w:val="32"/>
          <w:szCs w:val="32"/>
        </w:rPr>
      </w:pPr>
    </w:p>
    <w:p w14:paraId="6D9C7D98">
      <w:pPr>
        <w:adjustRightInd w:val="0"/>
        <w:snapToGrid w:val="0"/>
        <w:spacing w:line="360" w:lineRule="auto"/>
        <w:rPr>
          <w:rFonts w:hint="eastAsia" w:ascii="仿宋_GB2312" w:hAnsi="Times New Roman" w:eastAsia="仿宋_GB2312"/>
          <w:kern w:val="0"/>
          <w:sz w:val="32"/>
          <w:szCs w:val="32"/>
        </w:rPr>
      </w:pPr>
    </w:p>
    <w:p w14:paraId="434C506E">
      <w:pPr>
        <w:adjustRightInd w:val="0"/>
        <w:snapToGrid w:val="0"/>
        <w:spacing w:line="360" w:lineRule="auto"/>
        <w:ind w:firstLine="640" w:firstLineChars="200"/>
        <w:rPr>
          <w:rFonts w:hint="eastAsia" w:ascii="仿宋_GB2312" w:hAnsi="Times New Roman" w:eastAsia="仿宋_GB2312"/>
          <w:kern w:val="0"/>
          <w:sz w:val="32"/>
          <w:szCs w:val="32"/>
        </w:rPr>
      </w:pPr>
    </w:p>
    <w:p w14:paraId="497E5094">
      <w:pPr>
        <w:adjustRightInd w:val="0"/>
        <w:snapToGrid w:val="0"/>
        <w:spacing w:line="360" w:lineRule="auto"/>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送审金额：</w:t>
      </w:r>
      <w:r>
        <w:rPr>
          <w:rFonts w:hint="eastAsia" w:ascii="仿宋_GB2312" w:hAnsi="宋体" w:eastAsia="仿宋_GB2312"/>
          <w:sz w:val="32"/>
          <w:szCs w:val="32"/>
          <w:lang w:val="en-US" w:eastAsia="zh-CN"/>
        </w:rPr>
        <w:t>5966974.62</w:t>
      </w:r>
      <w:r>
        <w:rPr>
          <w:rFonts w:hint="eastAsia" w:ascii="仿宋_GB2312" w:hAnsi="Times New Roman" w:eastAsia="仿宋_GB2312"/>
          <w:kern w:val="0"/>
          <w:sz w:val="32"/>
          <w:szCs w:val="32"/>
        </w:rPr>
        <w:t>元</w:t>
      </w:r>
    </w:p>
    <w:p w14:paraId="0BA7B243">
      <w:pPr>
        <w:adjustRightInd w:val="0"/>
        <w:snapToGrid w:val="0"/>
        <w:spacing w:line="360" w:lineRule="auto"/>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审定金额：</w:t>
      </w:r>
      <w:r>
        <w:rPr>
          <w:rFonts w:hint="eastAsia" w:ascii="仿宋_GB2312" w:hAnsi="Times New Roman" w:eastAsia="仿宋_GB2312"/>
          <w:kern w:val="0"/>
          <w:sz w:val="32"/>
          <w:szCs w:val="32"/>
          <w:lang w:val="en-US" w:eastAsia="zh-CN"/>
        </w:rPr>
        <w:t>5729540.99</w:t>
      </w:r>
      <w:r>
        <w:rPr>
          <w:rFonts w:hint="eastAsia" w:ascii="仿宋_GB2312" w:hAnsi="Times New Roman" w:eastAsia="仿宋_GB2312"/>
          <w:kern w:val="0"/>
          <w:sz w:val="32"/>
          <w:szCs w:val="32"/>
        </w:rPr>
        <w:t>元</w:t>
      </w:r>
    </w:p>
    <w:p w14:paraId="7022528D">
      <w:pPr>
        <w:adjustRightInd w:val="0"/>
        <w:snapToGrid w:val="0"/>
        <w:spacing w:line="360" w:lineRule="auto"/>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核减额：</w:t>
      </w:r>
      <w:r>
        <w:rPr>
          <w:rFonts w:hint="eastAsia" w:ascii="仿宋_GB2312" w:hAnsi="Times New Roman" w:eastAsia="仿宋_GB2312"/>
          <w:kern w:val="0"/>
          <w:sz w:val="32"/>
          <w:szCs w:val="32"/>
          <w:lang w:val="en-US" w:eastAsia="zh-CN"/>
        </w:rPr>
        <w:t>237433.63</w:t>
      </w:r>
      <w:r>
        <w:rPr>
          <w:rFonts w:hint="eastAsia" w:ascii="仿宋_GB2312" w:hAnsi="Times New Roman" w:eastAsia="仿宋_GB2312"/>
          <w:kern w:val="0"/>
          <w:sz w:val="32"/>
          <w:szCs w:val="32"/>
        </w:rPr>
        <w:t>元</w:t>
      </w:r>
    </w:p>
    <w:p w14:paraId="236BA498">
      <w:pPr>
        <w:adjustRightInd w:val="0"/>
        <w:snapToGrid w:val="0"/>
        <w:spacing w:line="360" w:lineRule="auto"/>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核</w:t>
      </w:r>
      <w:r>
        <w:rPr>
          <w:rFonts w:hint="eastAsia" w:ascii="仿宋_GB2312" w:hAnsi="Times New Roman" w:eastAsia="仿宋_GB2312"/>
          <w:kern w:val="0"/>
          <w:sz w:val="32"/>
          <w:szCs w:val="32"/>
          <w:lang w:val="en-US" w:eastAsia="zh-CN"/>
        </w:rPr>
        <w:t>减</w:t>
      </w:r>
      <w:r>
        <w:rPr>
          <w:rFonts w:hint="eastAsia" w:ascii="仿宋_GB2312" w:hAnsi="Times New Roman" w:eastAsia="仿宋_GB2312"/>
          <w:kern w:val="0"/>
          <w:sz w:val="32"/>
          <w:szCs w:val="32"/>
        </w:rPr>
        <w:t>率：</w:t>
      </w:r>
      <w:r>
        <w:rPr>
          <w:rFonts w:hint="eastAsia" w:ascii="仿宋_GB2312" w:hAnsi="Times New Roman" w:eastAsia="仿宋_GB2312"/>
          <w:kern w:val="0"/>
          <w:sz w:val="32"/>
          <w:szCs w:val="32"/>
          <w:lang w:val="en-US" w:eastAsia="zh-CN"/>
        </w:rPr>
        <w:t>3.98</w:t>
      </w:r>
      <w:r>
        <w:rPr>
          <w:rFonts w:ascii="仿宋_GB2312" w:hAnsi="Times New Roman" w:eastAsia="仿宋_GB2312"/>
          <w:kern w:val="0"/>
          <w:sz w:val="32"/>
          <w:szCs w:val="32"/>
        </w:rPr>
        <w:t>%</w:t>
      </w:r>
    </w:p>
    <w:p w14:paraId="4411704C">
      <w:pPr>
        <w:adjustRightInd w:val="0"/>
        <w:snapToGrid w:val="0"/>
        <w:spacing w:line="360" w:lineRule="auto"/>
        <w:ind w:firstLine="640" w:firstLineChars="200"/>
        <w:rPr>
          <w:rFonts w:hint="eastAsia" w:ascii="Times New Roman" w:hAnsi="宋体" w:eastAsia="黑体"/>
          <w:snapToGrid w:val="0"/>
          <w:kern w:val="0"/>
          <w:sz w:val="32"/>
          <w:szCs w:val="24"/>
          <w:lang w:val="en-US" w:eastAsia="zh-CN"/>
        </w:rPr>
      </w:pPr>
    </w:p>
    <w:p w14:paraId="060A46BA">
      <w:pPr>
        <w:adjustRightInd w:val="0"/>
        <w:snapToGrid w:val="0"/>
        <w:spacing w:line="360" w:lineRule="auto"/>
        <w:ind w:firstLine="640" w:firstLineChars="200"/>
        <w:rPr>
          <w:rFonts w:ascii="Times New Roman" w:hAnsi="宋体" w:eastAsia="黑体"/>
          <w:snapToGrid w:val="0"/>
          <w:kern w:val="0"/>
          <w:sz w:val="32"/>
          <w:szCs w:val="24"/>
        </w:rPr>
      </w:pPr>
      <w:r>
        <w:rPr>
          <w:rFonts w:hint="eastAsia" w:ascii="Times New Roman" w:hAnsi="宋体" w:eastAsia="黑体"/>
          <w:snapToGrid w:val="0"/>
          <w:kern w:val="0"/>
          <w:sz w:val="32"/>
          <w:szCs w:val="24"/>
          <w:lang w:val="en-US" w:eastAsia="zh-CN"/>
        </w:rPr>
        <w:t>六</w:t>
      </w:r>
      <w:r>
        <w:rPr>
          <w:rFonts w:hint="eastAsia" w:ascii="Times New Roman" w:hAnsi="宋体" w:eastAsia="黑体"/>
          <w:snapToGrid w:val="0"/>
          <w:kern w:val="0"/>
          <w:sz w:val="32"/>
          <w:szCs w:val="24"/>
        </w:rPr>
        <w:t>、审核报告附件</w:t>
      </w:r>
    </w:p>
    <w:p w14:paraId="2C1DC73F">
      <w:pPr>
        <w:adjustRightInd w:val="0"/>
        <w:snapToGrid w:val="0"/>
        <w:spacing w:line="360" w:lineRule="auto"/>
        <w:ind w:left="798" w:leftChars="304" w:hanging="160" w:hangingChars="50"/>
        <w:rPr>
          <w:rFonts w:ascii="仿宋_GB2312" w:hAnsi="Times New Roman" w:eastAsia="仿宋_GB2312"/>
          <w:snapToGrid w:val="0"/>
          <w:kern w:val="0"/>
          <w:sz w:val="32"/>
          <w:szCs w:val="24"/>
        </w:rPr>
      </w:pPr>
      <w:r>
        <w:rPr>
          <w:rFonts w:hint="eastAsia" w:ascii="仿宋_GB2312" w:hAnsi="Times New Roman" w:eastAsia="仿宋_GB2312"/>
          <w:snapToGrid w:val="0"/>
          <w:kern w:val="0"/>
          <w:sz w:val="32"/>
          <w:szCs w:val="24"/>
        </w:rPr>
        <w:t>（一）《</w:t>
      </w:r>
      <w:r>
        <w:rPr>
          <w:rFonts w:hint="eastAsia" w:ascii="仿宋_GB2312" w:hAnsi="宋体" w:eastAsia="仿宋_GB2312"/>
          <w:sz w:val="32"/>
          <w:szCs w:val="32"/>
          <w:lang w:eastAsia="zh-CN"/>
        </w:rPr>
        <w:t>仁化县石塘镇“百千万工程”典型村（光明村）建设项目</w:t>
      </w:r>
      <w:r>
        <w:rPr>
          <w:rFonts w:hint="eastAsia" w:ascii="仿宋_GB2312" w:hAnsi="Times New Roman" w:eastAsia="仿宋_GB2312"/>
          <w:snapToGrid w:val="0"/>
          <w:kern w:val="0"/>
          <w:sz w:val="32"/>
          <w:szCs w:val="24"/>
        </w:rPr>
        <w:t>招标</w:t>
      </w:r>
      <w:r>
        <w:rPr>
          <w:rFonts w:hint="eastAsia" w:ascii="仿宋_GB2312" w:hAnsi="Times New Roman" w:eastAsia="仿宋_GB2312"/>
          <w:snapToGrid w:val="0"/>
          <w:kern w:val="0"/>
          <w:sz w:val="32"/>
          <w:szCs w:val="24"/>
          <w:lang w:val="en-US" w:eastAsia="zh-CN"/>
        </w:rPr>
        <w:t>工程量清单</w:t>
      </w:r>
      <w:r>
        <w:rPr>
          <w:rFonts w:hint="eastAsia" w:ascii="仿宋_GB2312" w:hAnsi="Times New Roman" w:eastAsia="仿宋_GB2312"/>
          <w:snapToGrid w:val="0"/>
          <w:kern w:val="0"/>
          <w:sz w:val="32"/>
          <w:szCs w:val="24"/>
        </w:rPr>
        <w:t>》。</w:t>
      </w:r>
    </w:p>
    <w:p w14:paraId="33B0E730">
      <w:pPr>
        <w:adjustRightInd w:val="0"/>
        <w:snapToGrid w:val="0"/>
        <w:spacing w:line="360" w:lineRule="auto"/>
        <w:ind w:left="798" w:leftChars="304" w:hanging="160" w:hangingChars="50"/>
        <w:rPr>
          <w:rFonts w:hint="eastAsia" w:ascii="仿宋_GB2312" w:hAnsi="宋体" w:eastAsia="仿宋_GB2312"/>
          <w:sz w:val="32"/>
          <w:szCs w:val="32"/>
          <w:lang w:val="en-US" w:eastAsia="zh-CN"/>
        </w:rPr>
      </w:pPr>
      <w:r>
        <w:rPr>
          <w:rFonts w:hint="eastAsia" w:ascii="仿宋_GB2312" w:hAnsi="Times New Roman" w:eastAsia="仿宋_GB2312"/>
          <w:snapToGrid w:val="0"/>
          <w:kern w:val="0"/>
          <w:sz w:val="32"/>
          <w:szCs w:val="24"/>
        </w:rPr>
        <w:t>（</w:t>
      </w:r>
      <w:r>
        <w:rPr>
          <w:rFonts w:hint="eastAsia" w:ascii="仿宋_GB2312" w:hAnsi="Times New Roman" w:eastAsia="仿宋_GB2312"/>
          <w:snapToGrid w:val="0"/>
          <w:kern w:val="0"/>
          <w:sz w:val="32"/>
          <w:szCs w:val="24"/>
          <w:lang w:val="en-US" w:eastAsia="zh-CN"/>
        </w:rPr>
        <w:t>二</w:t>
      </w:r>
      <w:r>
        <w:rPr>
          <w:rFonts w:hint="eastAsia" w:ascii="仿宋_GB2312" w:hAnsi="Times New Roman" w:eastAsia="仿宋_GB2312"/>
          <w:snapToGrid w:val="0"/>
          <w:kern w:val="0"/>
          <w:sz w:val="32"/>
          <w:szCs w:val="24"/>
        </w:rPr>
        <w:t>）《</w:t>
      </w:r>
      <w:r>
        <w:rPr>
          <w:rFonts w:hint="eastAsia" w:ascii="仿宋_GB2312" w:hAnsi="宋体" w:eastAsia="仿宋_GB2312"/>
          <w:sz w:val="32"/>
          <w:szCs w:val="32"/>
          <w:lang w:eastAsia="zh-CN"/>
        </w:rPr>
        <w:t>仁化县石塘镇“百千万工程”典型村（光明村）建设项目</w:t>
      </w:r>
      <w:r>
        <w:rPr>
          <w:rFonts w:hint="eastAsia" w:ascii="仿宋_GB2312" w:hAnsi="Times New Roman" w:eastAsia="仿宋_GB2312"/>
          <w:snapToGrid w:val="0"/>
          <w:kern w:val="0"/>
          <w:sz w:val="32"/>
          <w:szCs w:val="24"/>
        </w:rPr>
        <w:t>招标控制价》</w:t>
      </w:r>
    </w:p>
    <w:p w14:paraId="552EEA5B">
      <w:pPr>
        <w:tabs>
          <w:tab w:val="left" w:pos="1080"/>
        </w:tabs>
        <w:spacing w:before="156" w:beforeLines="50" w:line="520" w:lineRule="exact"/>
        <w:ind w:right="160" w:firstLine="4320" w:firstLineChars="1350"/>
        <w:jc w:val="right"/>
        <w:rPr>
          <w:rFonts w:hint="eastAsia" w:ascii="仿宋_GB2312" w:hAnsi="宋体" w:eastAsia="仿宋_GB2312"/>
          <w:sz w:val="32"/>
          <w:szCs w:val="32"/>
        </w:rPr>
      </w:pPr>
    </w:p>
    <w:p w14:paraId="02ABD9DD">
      <w:pPr>
        <w:tabs>
          <w:tab w:val="left" w:pos="1080"/>
        </w:tabs>
        <w:spacing w:before="156" w:beforeLines="50" w:line="520" w:lineRule="exact"/>
        <w:ind w:right="160" w:firstLine="4320" w:firstLineChars="1350"/>
        <w:jc w:val="right"/>
        <w:rPr>
          <w:rFonts w:hint="eastAsia" w:ascii="仿宋_GB2312" w:hAnsi="宋体" w:eastAsia="仿宋_GB2312"/>
          <w:sz w:val="32"/>
          <w:szCs w:val="32"/>
        </w:rPr>
      </w:pPr>
    </w:p>
    <w:p w14:paraId="2F323E80">
      <w:pPr>
        <w:tabs>
          <w:tab w:val="left" w:pos="1080"/>
        </w:tabs>
        <w:spacing w:before="156" w:beforeLines="50" w:line="520" w:lineRule="exact"/>
        <w:ind w:right="160" w:firstLine="4320" w:firstLineChars="1350"/>
        <w:jc w:val="right"/>
        <w:rPr>
          <w:rFonts w:hint="eastAsia" w:ascii="仿宋_GB2312" w:hAnsi="宋体" w:eastAsia="仿宋_GB2312"/>
          <w:sz w:val="32"/>
          <w:szCs w:val="32"/>
        </w:rPr>
      </w:pPr>
    </w:p>
    <w:p w14:paraId="2DC3E302">
      <w:pPr>
        <w:tabs>
          <w:tab w:val="left" w:pos="1080"/>
        </w:tabs>
        <w:spacing w:before="156" w:beforeLines="50" w:line="520" w:lineRule="exact"/>
        <w:ind w:right="160"/>
        <w:jc w:val="both"/>
        <w:rPr>
          <w:rFonts w:hint="eastAsia" w:ascii="仿宋_GB2312" w:hAnsi="宋体" w:eastAsia="仿宋_GB2312"/>
          <w:sz w:val="32"/>
          <w:szCs w:val="32"/>
        </w:rPr>
      </w:pPr>
    </w:p>
    <w:p w14:paraId="45E12C69">
      <w:pPr>
        <w:tabs>
          <w:tab w:val="left" w:pos="1080"/>
        </w:tabs>
        <w:spacing w:before="156" w:beforeLines="50" w:line="520" w:lineRule="exact"/>
        <w:ind w:right="160" w:firstLine="4320" w:firstLineChars="1350"/>
        <w:jc w:val="right"/>
        <w:rPr>
          <w:rFonts w:hint="eastAsia" w:ascii="仿宋_GB2312" w:hAnsi="宋体" w:eastAsia="仿宋_GB2312"/>
          <w:sz w:val="32"/>
          <w:szCs w:val="32"/>
        </w:rPr>
      </w:pPr>
    </w:p>
    <w:p w14:paraId="335E3C35">
      <w:pPr>
        <w:tabs>
          <w:tab w:val="left" w:pos="1080"/>
        </w:tabs>
        <w:spacing w:before="156" w:beforeLines="50" w:line="520" w:lineRule="exact"/>
        <w:ind w:right="160" w:firstLine="4320" w:firstLineChars="1350"/>
        <w:jc w:val="right"/>
      </w:pPr>
      <w:r>
        <w:rPr>
          <w:rFonts w:hint="eastAsia" w:ascii="仿宋_GB2312" w:hAnsi="宋体" w:eastAsia="仿宋_GB2312"/>
          <w:sz w:val="32"/>
          <w:szCs w:val="32"/>
        </w:rPr>
        <w:t xml:space="preserve">天栋建设管理有限公司                       </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11</w:t>
      </w:r>
      <w:r>
        <w:rPr>
          <w:rFonts w:hint="eastAsia" w:ascii="仿宋_GB2312" w:hAnsi="宋体" w:eastAsia="仿宋_GB2312"/>
          <w:sz w:val="32"/>
          <w:szCs w:val="32"/>
        </w:rPr>
        <w:t>月</w:t>
      </w:r>
      <w:r>
        <w:rPr>
          <w:rFonts w:hint="eastAsia" w:ascii="仿宋_GB2312" w:hAnsi="宋体" w:eastAsia="仿宋_GB2312"/>
          <w:sz w:val="32"/>
          <w:szCs w:val="32"/>
          <w:lang w:val="en-US" w:eastAsia="zh-CN"/>
        </w:rPr>
        <w:t xml:space="preserve"> 5</w:t>
      </w:r>
      <w:r>
        <w:rPr>
          <w:rFonts w:hint="eastAsia" w:ascii="仿宋_GB2312" w:hAnsi="宋体" w:eastAsia="仿宋_GB2312"/>
          <w:sz w:val="32"/>
          <w:szCs w:val="32"/>
        </w:rPr>
        <w:t>日</w:t>
      </w:r>
    </w:p>
    <w:sectPr>
      <w:footerReference r:id="rId3" w:type="default"/>
      <w:pgSz w:w="11906" w:h="16838"/>
      <w:pgMar w:top="1418" w:right="1418" w:bottom="1134" w:left="1418"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FE62D">
    <w:pPr>
      <w:pStyle w:val="4"/>
      <w:jc w:val="center"/>
    </w:pPr>
    <w:r>
      <w:rPr>
        <w:rFonts w:hint="eastAsia"/>
        <w:kern w:val="0"/>
      </w:rPr>
      <w:t>第</w:t>
    </w:r>
    <w:r>
      <w:rPr>
        <w:kern w:val="0"/>
      </w:rPr>
      <w:fldChar w:fldCharType="begin"/>
    </w:r>
    <w:r>
      <w:rPr>
        <w:kern w:val="0"/>
      </w:rPr>
      <w:instrText xml:space="preserve"> PAGE </w:instrText>
    </w:r>
    <w:r>
      <w:rPr>
        <w:kern w:val="0"/>
      </w:rPr>
      <w:fldChar w:fldCharType="separate"/>
    </w:r>
    <w:r>
      <w:rPr>
        <w:kern w:val="0"/>
      </w:rPr>
      <w:t>5</w:t>
    </w:r>
    <w:r>
      <w:rPr>
        <w:kern w:val="0"/>
      </w:rPr>
      <w:fldChar w:fldCharType="end"/>
    </w:r>
    <w:r>
      <w:rPr>
        <w:rFonts w:hint="eastAsia"/>
        <w:kern w:val="0"/>
      </w:rPr>
      <w:t>页共</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197ABC"/>
    <w:multiLevelType w:val="singleLevel"/>
    <w:tmpl w:val="8C197ABC"/>
    <w:lvl w:ilvl="0" w:tentative="0">
      <w:start w:val="1"/>
      <w:numFmt w:val="decimal"/>
      <w:suff w:val="nothing"/>
      <w:lvlText w:val="%1．"/>
      <w:lvlJc w:val="left"/>
      <w:pPr>
        <w:ind w:left="-1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3N2U3NmFlNDg0NWJjYzQyNzcyZGQ1ZDM4OWU3YWEifQ=="/>
  </w:docVars>
  <w:rsids>
    <w:rsidRoot w:val="009150B6"/>
    <w:rsid w:val="000006A4"/>
    <w:rsid w:val="00007C4C"/>
    <w:rsid w:val="00014E53"/>
    <w:rsid w:val="0002360C"/>
    <w:rsid w:val="00064557"/>
    <w:rsid w:val="00065DBF"/>
    <w:rsid w:val="00072682"/>
    <w:rsid w:val="00080986"/>
    <w:rsid w:val="00090F2D"/>
    <w:rsid w:val="0009767B"/>
    <w:rsid w:val="000A2BC5"/>
    <w:rsid w:val="000A7015"/>
    <w:rsid w:val="000B0174"/>
    <w:rsid w:val="000B0DD7"/>
    <w:rsid w:val="000E51F3"/>
    <w:rsid w:val="000E76E0"/>
    <w:rsid w:val="000F5299"/>
    <w:rsid w:val="00106389"/>
    <w:rsid w:val="00113BF3"/>
    <w:rsid w:val="00116AE2"/>
    <w:rsid w:val="00127535"/>
    <w:rsid w:val="0013245F"/>
    <w:rsid w:val="00154CB6"/>
    <w:rsid w:val="0015698C"/>
    <w:rsid w:val="0017002B"/>
    <w:rsid w:val="00171976"/>
    <w:rsid w:val="0018377B"/>
    <w:rsid w:val="0018463F"/>
    <w:rsid w:val="00184BD5"/>
    <w:rsid w:val="0019101E"/>
    <w:rsid w:val="001A0824"/>
    <w:rsid w:val="001A1336"/>
    <w:rsid w:val="001D3034"/>
    <w:rsid w:val="001D5E9A"/>
    <w:rsid w:val="001F2642"/>
    <w:rsid w:val="00253BA6"/>
    <w:rsid w:val="002558EF"/>
    <w:rsid w:val="0026727F"/>
    <w:rsid w:val="0027341E"/>
    <w:rsid w:val="002B1F3B"/>
    <w:rsid w:val="002E18F6"/>
    <w:rsid w:val="002F0551"/>
    <w:rsid w:val="00317EDC"/>
    <w:rsid w:val="0032799C"/>
    <w:rsid w:val="00366C9C"/>
    <w:rsid w:val="003745C7"/>
    <w:rsid w:val="00384F1F"/>
    <w:rsid w:val="003944E3"/>
    <w:rsid w:val="00396ABB"/>
    <w:rsid w:val="003D40B8"/>
    <w:rsid w:val="003E0E42"/>
    <w:rsid w:val="003F3DEC"/>
    <w:rsid w:val="00401822"/>
    <w:rsid w:val="004117B3"/>
    <w:rsid w:val="004437C6"/>
    <w:rsid w:val="004725F8"/>
    <w:rsid w:val="00480C1D"/>
    <w:rsid w:val="00484EEF"/>
    <w:rsid w:val="004A1980"/>
    <w:rsid w:val="004C4C83"/>
    <w:rsid w:val="004C6471"/>
    <w:rsid w:val="004D2121"/>
    <w:rsid w:val="004F122A"/>
    <w:rsid w:val="00511341"/>
    <w:rsid w:val="00522DB5"/>
    <w:rsid w:val="005347C1"/>
    <w:rsid w:val="005412B1"/>
    <w:rsid w:val="0055502F"/>
    <w:rsid w:val="00570965"/>
    <w:rsid w:val="005860B2"/>
    <w:rsid w:val="005866AA"/>
    <w:rsid w:val="00586C6E"/>
    <w:rsid w:val="005A0D70"/>
    <w:rsid w:val="005A3589"/>
    <w:rsid w:val="005B5761"/>
    <w:rsid w:val="005E27D6"/>
    <w:rsid w:val="005E4A63"/>
    <w:rsid w:val="005E514C"/>
    <w:rsid w:val="005E7C56"/>
    <w:rsid w:val="005F0E9A"/>
    <w:rsid w:val="005F1062"/>
    <w:rsid w:val="006013A1"/>
    <w:rsid w:val="0060488B"/>
    <w:rsid w:val="006142E6"/>
    <w:rsid w:val="006270EA"/>
    <w:rsid w:val="00632B61"/>
    <w:rsid w:val="00641DED"/>
    <w:rsid w:val="00643326"/>
    <w:rsid w:val="006751C3"/>
    <w:rsid w:val="006B442F"/>
    <w:rsid w:val="006C0639"/>
    <w:rsid w:val="006C16EA"/>
    <w:rsid w:val="006C187C"/>
    <w:rsid w:val="006E63DB"/>
    <w:rsid w:val="006F6745"/>
    <w:rsid w:val="00714FF7"/>
    <w:rsid w:val="00732C91"/>
    <w:rsid w:val="007335B8"/>
    <w:rsid w:val="00736A89"/>
    <w:rsid w:val="007624D0"/>
    <w:rsid w:val="00771D53"/>
    <w:rsid w:val="0077402F"/>
    <w:rsid w:val="0077569A"/>
    <w:rsid w:val="007C7320"/>
    <w:rsid w:val="007D18E6"/>
    <w:rsid w:val="007D47B2"/>
    <w:rsid w:val="007F7D27"/>
    <w:rsid w:val="0083618E"/>
    <w:rsid w:val="00842FA5"/>
    <w:rsid w:val="008740AD"/>
    <w:rsid w:val="00881AB5"/>
    <w:rsid w:val="00887B37"/>
    <w:rsid w:val="008925B3"/>
    <w:rsid w:val="00893C1D"/>
    <w:rsid w:val="00895BF2"/>
    <w:rsid w:val="00897151"/>
    <w:rsid w:val="008A0535"/>
    <w:rsid w:val="008A59DE"/>
    <w:rsid w:val="008E431D"/>
    <w:rsid w:val="0090074B"/>
    <w:rsid w:val="009150B6"/>
    <w:rsid w:val="009449D4"/>
    <w:rsid w:val="00965D9B"/>
    <w:rsid w:val="00970991"/>
    <w:rsid w:val="009979C5"/>
    <w:rsid w:val="009C589C"/>
    <w:rsid w:val="009F6EB4"/>
    <w:rsid w:val="00A31A26"/>
    <w:rsid w:val="00A33A5B"/>
    <w:rsid w:val="00A36487"/>
    <w:rsid w:val="00A6496E"/>
    <w:rsid w:val="00AB2AB1"/>
    <w:rsid w:val="00AC0965"/>
    <w:rsid w:val="00AC6DF2"/>
    <w:rsid w:val="00AE2884"/>
    <w:rsid w:val="00AE78FA"/>
    <w:rsid w:val="00B0020B"/>
    <w:rsid w:val="00B04753"/>
    <w:rsid w:val="00B2575C"/>
    <w:rsid w:val="00B306E2"/>
    <w:rsid w:val="00B37650"/>
    <w:rsid w:val="00B523D3"/>
    <w:rsid w:val="00B526D6"/>
    <w:rsid w:val="00B66BBE"/>
    <w:rsid w:val="00B737EC"/>
    <w:rsid w:val="00B74FC5"/>
    <w:rsid w:val="00B8631A"/>
    <w:rsid w:val="00B92146"/>
    <w:rsid w:val="00BB2E9F"/>
    <w:rsid w:val="00BC25BA"/>
    <w:rsid w:val="00BD0548"/>
    <w:rsid w:val="00BE10CE"/>
    <w:rsid w:val="00BF6DA3"/>
    <w:rsid w:val="00BF7CA8"/>
    <w:rsid w:val="00C00B34"/>
    <w:rsid w:val="00C05941"/>
    <w:rsid w:val="00C3607A"/>
    <w:rsid w:val="00C55063"/>
    <w:rsid w:val="00C615CE"/>
    <w:rsid w:val="00C75947"/>
    <w:rsid w:val="00C8702E"/>
    <w:rsid w:val="00C945E2"/>
    <w:rsid w:val="00CA2A17"/>
    <w:rsid w:val="00CB52AD"/>
    <w:rsid w:val="00CC2DB6"/>
    <w:rsid w:val="00CD2196"/>
    <w:rsid w:val="00CD51BA"/>
    <w:rsid w:val="00CE3F50"/>
    <w:rsid w:val="00CE45AC"/>
    <w:rsid w:val="00CE5BFF"/>
    <w:rsid w:val="00D120D9"/>
    <w:rsid w:val="00D26B4B"/>
    <w:rsid w:val="00D36DCD"/>
    <w:rsid w:val="00D51D88"/>
    <w:rsid w:val="00D52656"/>
    <w:rsid w:val="00D52A64"/>
    <w:rsid w:val="00D662AA"/>
    <w:rsid w:val="00DC5298"/>
    <w:rsid w:val="00DD26D6"/>
    <w:rsid w:val="00DE43A4"/>
    <w:rsid w:val="00E01670"/>
    <w:rsid w:val="00E44F27"/>
    <w:rsid w:val="00E655BD"/>
    <w:rsid w:val="00E76205"/>
    <w:rsid w:val="00ED4134"/>
    <w:rsid w:val="00EE6578"/>
    <w:rsid w:val="00EF5D59"/>
    <w:rsid w:val="00F01846"/>
    <w:rsid w:val="00F04BC5"/>
    <w:rsid w:val="00F14CE5"/>
    <w:rsid w:val="00F1721B"/>
    <w:rsid w:val="00F26331"/>
    <w:rsid w:val="00F31B4A"/>
    <w:rsid w:val="00F938D5"/>
    <w:rsid w:val="00FB7FFB"/>
    <w:rsid w:val="02A824AD"/>
    <w:rsid w:val="02CA5BF8"/>
    <w:rsid w:val="04817A3F"/>
    <w:rsid w:val="04C66F45"/>
    <w:rsid w:val="075F6EB2"/>
    <w:rsid w:val="083640B7"/>
    <w:rsid w:val="089D7BA5"/>
    <w:rsid w:val="08F210BB"/>
    <w:rsid w:val="09DD3A23"/>
    <w:rsid w:val="0A010D42"/>
    <w:rsid w:val="0D533015"/>
    <w:rsid w:val="0E85485C"/>
    <w:rsid w:val="0F29584E"/>
    <w:rsid w:val="10B20662"/>
    <w:rsid w:val="10C36704"/>
    <w:rsid w:val="10DB3A4D"/>
    <w:rsid w:val="11E21DE6"/>
    <w:rsid w:val="12C0739F"/>
    <w:rsid w:val="13B54A2A"/>
    <w:rsid w:val="15E37CD0"/>
    <w:rsid w:val="16315EBE"/>
    <w:rsid w:val="185A794E"/>
    <w:rsid w:val="19F45B80"/>
    <w:rsid w:val="1A3B5CC3"/>
    <w:rsid w:val="1BCB2E28"/>
    <w:rsid w:val="24F858E5"/>
    <w:rsid w:val="28DE0DEF"/>
    <w:rsid w:val="293B491A"/>
    <w:rsid w:val="2A356019"/>
    <w:rsid w:val="2A475858"/>
    <w:rsid w:val="2A8F6D1B"/>
    <w:rsid w:val="2C1B0D4A"/>
    <w:rsid w:val="2FDB2CCA"/>
    <w:rsid w:val="347D2815"/>
    <w:rsid w:val="35532156"/>
    <w:rsid w:val="36207F02"/>
    <w:rsid w:val="36AB375B"/>
    <w:rsid w:val="3C1732DC"/>
    <w:rsid w:val="3F773C44"/>
    <w:rsid w:val="442508E7"/>
    <w:rsid w:val="44305883"/>
    <w:rsid w:val="4589208C"/>
    <w:rsid w:val="45F4082A"/>
    <w:rsid w:val="46531BDE"/>
    <w:rsid w:val="472D42FC"/>
    <w:rsid w:val="48203819"/>
    <w:rsid w:val="49B41818"/>
    <w:rsid w:val="49E8450A"/>
    <w:rsid w:val="4D280AFB"/>
    <w:rsid w:val="4ECF5C98"/>
    <w:rsid w:val="4F024E2C"/>
    <w:rsid w:val="50824C11"/>
    <w:rsid w:val="50B70C6B"/>
    <w:rsid w:val="516B13F5"/>
    <w:rsid w:val="51AC406F"/>
    <w:rsid w:val="52FE2634"/>
    <w:rsid w:val="53797119"/>
    <w:rsid w:val="566061C8"/>
    <w:rsid w:val="570844D3"/>
    <w:rsid w:val="579F53FF"/>
    <w:rsid w:val="58962971"/>
    <w:rsid w:val="5D0B2591"/>
    <w:rsid w:val="5D3716B0"/>
    <w:rsid w:val="5EE72B8A"/>
    <w:rsid w:val="60433DF0"/>
    <w:rsid w:val="61504400"/>
    <w:rsid w:val="62B168F3"/>
    <w:rsid w:val="65AD68DC"/>
    <w:rsid w:val="696D5A66"/>
    <w:rsid w:val="6A6A4935"/>
    <w:rsid w:val="6AB517B6"/>
    <w:rsid w:val="6E3336F6"/>
    <w:rsid w:val="6FBB2276"/>
    <w:rsid w:val="728B05E5"/>
    <w:rsid w:val="72EB459F"/>
    <w:rsid w:val="73397A01"/>
    <w:rsid w:val="745E79AA"/>
    <w:rsid w:val="746540B4"/>
    <w:rsid w:val="74B108C6"/>
    <w:rsid w:val="752B42F1"/>
    <w:rsid w:val="76471060"/>
    <w:rsid w:val="7A4B7802"/>
    <w:rsid w:val="7CFD1622"/>
    <w:rsid w:val="7D02747A"/>
    <w:rsid w:val="7DD87E16"/>
    <w:rsid w:val="7F5C60B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locked/>
    <w:uiPriority w:val="0"/>
    <w:pPr>
      <w:keepNext/>
      <w:keepLines/>
      <w:spacing w:before="340" w:after="330" w:line="576" w:lineRule="auto"/>
      <w:outlineLvl w:val="0"/>
    </w:pPr>
    <w:rPr>
      <w:b/>
      <w:kern w:val="44"/>
      <w:sz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9"/>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customStyle="1" w:styleId="9">
    <w:name w:val="批注框文本 Char"/>
    <w:basedOn w:val="8"/>
    <w:link w:val="3"/>
    <w:semiHidden/>
    <w:qFormat/>
    <w:uiPriority w:val="99"/>
    <w:rPr>
      <w:sz w:val="16"/>
      <w:szCs w:val="16"/>
    </w:rPr>
  </w:style>
  <w:style w:type="character" w:customStyle="1" w:styleId="10">
    <w:name w:val="页脚 Char"/>
    <w:basedOn w:val="8"/>
    <w:link w:val="4"/>
    <w:qFormat/>
    <w:locked/>
    <w:uiPriority w:val="99"/>
    <w:rPr>
      <w:rFonts w:cs="Times New Roman"/>
      <w:sz w:val="18"/>
      <w:szCs w:val="18"/>
    </w:rPr>
  </w:style>
  <w:style w:type="character" w:customStyle="1" w:styleId="11">
    <w:name w:val="页眉 Char"/>
    <w:basedOn w:val="8"/>
    <w:link w:val="5"/>
    <w:qFormat/>
    <w:locked/>
    <w:uiPriority w:val="99"/>
    <w:rPr>
      <w:rFonts w:cs="Times New Roman"/>
      <w:sz w:val="18"/>
      <w:szCs w:val="18"/>
    </w:rPr>
  </w:style>
  <w:style w:type="character" w:customStyle="1" w:styleId="12">
    <w:name w:val="style41"/>
    <w:basedOn w:val="8"/>
    <w:qFormat/>
    <w:uiPriority w:val="99"/>
    <w:rPr>
      <w:rFonts w:cs="Times New Roman"/>
      <w:b/>
      <w:bCs/>
      <w:color w:val="005BA2"/>
      <w:sz w:val="21"/>
      <w:szCs w:val="21"/>
    </w:rPr>
  </w:style>
  <w:style w:type="paragraph" w:customStyle="1" w:styleId="13">
    <w:name w:val="列出段落1"/>
    <w:basedOn w:val="1"/>
    <w:qFormat/>
    <w:uiPriority w:val="99"/>
    <w:pPr>
      <w:ind w:firstLine="420" w:firstLineChars="200"/>
    </w:pPr>
  </w:style>
  <w:style w:type="paragraph" w:styleId="14">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3253</Words>
  <Characters>3944</Characters>
  <Lines>10</Lines>
  <Paragraphs>2</Paragraphs>
  <TotalTime>4</TotalTime>
  <ScaleCrop>false</ScaleCrop>
  <LinksUpToDate>false</LinksUpToDate>
  <CharactersWithSpaces>4018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2017-02-20T09:17:00Z</dcterms:created>
  <dc:creator>微软用户</dc:creator>
  <cp:lastModifiedBy>gakki</cp:lastModifiedBy>
  <cp:lastPrinted>2025-11-06T01:36:58Z</cp:lastPrinted>
  <dcterms:modified xsi:type="dcterms:W3CDTF">2025-11-06T01:37:01Z</dcterms:modified>
  <dc:title>*******工程预（结）算审核报告书</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B30CD82E571D43E891422EFF6F7395B4</vt:lpwstr>
  </property>
  <property fmtid="{D5CDD505-2E9C-101B-9397-08002B2CF9AE}" pid="4" name="KSOTemplateDocerSaveRecord">
    <vt:lpwstr>eyJoZGlkIjoiZTQ3N2U3NmFlNDg0NWJjYzQyNzcyZGQ1ZDM4OWU3YWEiLCJ1c2VySWQiOiI1MzkyMTE3NzEifQ==</vt:lpwstr>
  </property>
</Properties>
</file>