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DDA9F">
      <w:pPr>
        <w:jc w:val="center"/>
        <w:rPr>
          <w:rFonts w:hint="eastAsia" w:asciiTheme="minorEastAsia" w:hAnsiTheme="minorEastAsia" w:cstheme="minorEastAsia"/>
          <w:b/>
          <w:bCs/>
          <w:sz w:val="36"/>
          <w:szCs w:val="36"/>
        </w:rPr>
      </w:pPr>
      <w:r>
        <w:rPr>
          <w:rFonts w:hint="eastAsia" w:asciiTheme="minorEastAsia" w:hAnsiTheme="minorEastAsia" w:cstheme="minorEastAsia"/>
          <w:b/>
          <w:bCs/>
          <w:sz w:val="36"/>
          <w:szCs w:val="36"/>
        </w:rPr>
        <w:t>工程量清单说明</w:t>
      </w:r>
    </w:p>
    <w:p w14:paraId="4DB4ED87">
      <w:pPr>
        <w:ind w:firstLine="562" w:firstLineChars="200"/>
        <w:jc w:val="left"/>
        <w:rPr>
          <w:rFonts w:hint="eastAsia" w:asciiTheme="minorEastAsia" w:hAnsiTheme="minorEastAsia" w:cstheme="minorEastAsia"/>
          <w:b/>
          <w:bCs/>
          <w:sz w:val="28"/>
          <w:szCs w:val="28"/>
          <w:lang w:val="en-US" w:eastAsia="zh-CN"/>
        </w:rPr>
      </w:pPr>
    </w:p>
    <w:p w14:paraId="79921AE5">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1、工程量清单说明</w:t>
      </w:r>
    </w:p>
    <w:p w14:paraId="36BCA90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、本工程量清单是根据招标文件中包括的、有</w:t>
      </w:r>
      <w:r>
        <w:rPr>
          <w:rFonts w:hint="eastAsia" w:asciiTheme="minorEastAsia" w:hAnsiTheme="minorEastAsia" w:cstheme="minorEastAsia"/>
          <w:sz w:val="28"/>
          <w:szCs w:val="28"/>
          <w:lang w:val="en-US" w:eastAsia="zh-CN"/>
        </w:rPr>
        <w:t>合同</w:t>
      </w:r>
      <w:r>
        <w:rPr>
          <w:rFonts w:hint="eastAsia" w:asciiTheme="minorEastAsia" w:hAnsiTheme="minorEastAsia" w:cstheme="minorEastAsia"/>
          <w:sz w:val="28"/>
          <w:szCs w:val="28"/>
        </w:rPr>
        <w:t>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2100A637">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2、本工程量清单应与招标文件中的投标人须知、通用合同条款、专业合同条款、技术规范及图纸等一起阅读和理解。</w:t>
      </w:r>
    </w:p>
    <w:p w14:paraId="50EBE85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3、本工程量清单中所列工程数量是估算的或设计的预计数量，仅作为投标报价的共同基础，不能作为最终结算与支付的依据。实际支付应按实际完成的工程量，由承包人按计量支付规则规定的计量方法，以监理人认可的尺寸、断面计量，按本工程量清单的单价或总额价计算支付金额</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或者，根据具体情况，按合同条款第15.4款的规定，由监理人确定的单价或总额价计算支付额。</w:t>
      </w:r>
    </w:p>
    <w:p w14:paraId="0B8211D6">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1.4、</w:t>
      </w:r>
      <w:r>
        <w:rPr>
          <w:rFonts w:hint="eastAsia" w:asciiTheme="minorEastAsia" w:hAnsiTheme="minorEastAsia" w:cstheme="minorEastAsia"/>
          <w:sz w:val="28"/>
          <w:szCs w:val="28"/>
        </w:rPr>
        <w:t>本工程量清单各章是按“计量支付规则”的相应章次编号的，因此，工程量清单中各章的工程子目的范围与计量等应与“计量支付规则”相应章节的范围、计量与支付条款结合起来理解或解释。各章内子目号、子目名称、单位根据我省的实际情况进行调整、补充和修改，编号的基本规则如下:</w:t>
      </w:r>
    </w:p>
    <w:p w14:paraId="4CBB8DF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(1)子目号全部使用数字，子目名称所对应的子目号具有唯一性。</w:t>
      </w:r>
    </w:p>
    <w:p w14:paraId="26FDB353">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(2)子目在不同章、节之间调整的，按照调整后所属的章、节重新编排;补充同一级子目的，接续原同级子目号依次增加;补充下一级子目的，自阿拉伯数字“1”始开始依次增加。</w:t>
      </w:r>
    </w:p>
    <w:p w14:paraId="4C03C36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(3)补充下一级子目的，首先按结构类型、部位、厚度等划分子目，在已按结构类型、部位、厚度等确定的子目下再补充下一级子目的，则按混凝土(或钢筋、浆砌体等)标号、直径、型号、规格、种类等划分。</w:t>
      </w:r>
    </w:p>
    <w:p w14:paraId="4CBF6C3B">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(4)名称中具有数字的子目应自上至下由小到大编排。</w:t>
      </w:r>
    </w:p>
    <w:p w14:paraId="672BE4CF">
      <w:pPr>
        <w:keepNext w:val="0"/>
        <w:keepLines w:val="0"/>
        <w:pageBreakBefore w:val="0"/>
        <w:widowControl w:val="0"/>
        <w:kinsoku/>
        <w:wordWrap/>
        <w:overflowPunct/>
        <w:topLinePunct w:val="0"/>
        <w:autoSpaceDE/>
        <w:autoSpaceDN/>
        <w:bidi w:val="0"/>
        <w:snapToGrid/>
        <w:spacing w:line="60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具体划分可参考工程量清单标准格式中“备注栏”中的说明。</w:t>
      </w:r>
    </w:p>
    <w:p w14:paraId="7F0FC68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5</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对作业和材料的一般说明或规定，未重复写人工程量清单内，在给工程量清单各子目标价前，应参阅“计量支付规则”的有关内容。</w:t>
      </w:r>
    </w:p>
    <w:p w14:paraId="231822D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1.6、</w:t>
      </w:r>
      <w:r>
        <w:rPr>
          <w:rFonts w:hint="eastAsia" w:asciiTheme="minorEastAsia" w:hAnsiTheme="minorEastAsia" w:cstheme="minorEastAsia"/>
          <w:sz w:val="28"/>
          <w:szCs w:val="28"/>
        </w:rPr>
        <w:t>程量清单中所列工程量的变动，丝毫不会降低或影响合同条款的效力，也不免除承包人按规定的标准进行施工和修复缺陷的责任。</w:t>
      </w:r>
    </w:p>
    <w:p w14:paraId="1ADBE9AF">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1.7、</w:t>
      </w:r>
      <w:r>
        <w:rPr>
          <w:rFonts w:hint="eastAsia" w:asciiTheme="minorEastAsia" w:hAnsiTheme="minorEastAsia" w:cstheme="minorEastAsia"/>
          <w:sz w:val="28"/>
          <w:szCs w:val="28"/>
        </w:rPr>
        <w:t>图纸中所列的工程数量表及数量汇总表仅是提供资料，不是工程量清单的外延。当图纸与工程量清单所列数量不一致时，以工程量清单所列数量作为报价的依据。</w:t>
      </w:r>
    </w:p>
    <w:p w14:paraId="73DF2C40">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eastAsia="zh-CN"/>
        </w:rPr>
        <w:t>2投标报价说明</w:t>
      </w:r>
    </w:p>
    <w:p w14:paraId="2776391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2.1工程量清单中的每一子目须填入单价或价格，且只允许有一个报价。</w:t>
      </w:r>
    </w:p>
    <w:p w14:paraId="7B775463">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2.2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131CE8E7">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2.3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14:paraId="6677F39C">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2.4符合合同条款规定的全部费用应认为已被计人有标价的工程量清单所列各子目之中，未列子目不予计量的工作，其费用应视为已分摊在本合同工程的有关子目的单价或总额价之中。</w:t>
      </w:r>
    </w:p>
    <w:p w14:paraId="33579E2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2.5承包人用于本合同工程的各类装备的提供、运输、维护、拆卸、拼装等支付的费用，已包括在工程量清单的单价与总额价之中。</w:t>
      </w:r>
    </w:p>
    <w:p w14:paraId="0062EED7">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2.6保险费的投保金额为工程量清单第100章(不含安全生产经费、建筑工程一切险及第三方责任险的保险费、暂定金额的总计，机电工程招标时不含设备购置费)至第900章的合计金额，保险费率为</w:t>
      </w:r>
      <w:r>
        <w:rPr>
          <w:rFonts w:hint="eastAsia" w:asciiTheme="minorEastAsia" w:hAnsiTheme="minorEastAsia" w:cstheme="minorEastAsia"/>
          <w:sz w:val="28"/>
          <w:szCs w:val="28"/>
          <w:lang w:val="en-US" w:eastAsia="zh-CN"/>
        </w:rPr>
        <w:t>0.4</w:t>
      </w:r>
      <w:r>
        <w:rPr>
          <w:rFonts w:hint="eastAsia" w:asciiTheme="minorEastAsia" w:hAnsiTheme="minorEastAsia" w:cstheme="minorEastAsia"/>
          <w:sz w:val="28"/>
          <w:szCs w:val="28"/>
          <w:lang w:eastAsia="zh-CN"/>
        </w:rPr>
        <w:t>%。工程量清单第100章内列有保险费的支付子目，投标人根据此保险费率计算出保险费，填入工程量清单。该保险费一般指建筑工程一切险及第三者责任险，除此以外，所投其他保险的保险费均由承包人承担并支付，不在报价中单列。</w:t>
      </w:r>
    </w:p>
    <w:p w14:paraId="26A4006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Theme="minorEastAsia" w:hAnsiTheme="minorEastAsia" w:cstheme="minorEastAsia"/>
          <w:sz w:val="28"/>
          <w:szCs w:val="28"/>
          <w:lang w:val="en-US" w:eastAsia="zh-CN"/>
        </w:rPr>
        <w:t>2.7</w:t>
      </w:r>
      <w:r>
        <w:rPr>
          <w:rFonts w:hint="eastAsia" w:ascii="宋体" w:hAnsi="宋体" w:eastAsia="宋体" w:cs="宋体"/>
          <w:color w:val="auto"/>
          <w:sz w:val="28"/>
          <w:szCs w:val="28"/>
          <w:lang w:val="en-US" w:eastAsia="zh-CN"/>
        </w:rPr>
        <w:t>施工场地建设费：按2018编制办法计算，投标时统一报价</w:t>
      </w:r>
      <w:r>
        <w:rPr>
          <w:rFonts w:hint="eastAsia" w:ascii="Times New Roman" w:hAnsi="Times New Roman" w:eastAsia="宋体" w:cs="Times New Roman"/>
          <w:sz w:val="28"/>
          <w:szCs w:val="28"/>
          <w:lang w:val="en-US" w:eastAsia="zh-CN"/>
        </w:rPr>
        <w:t>（大写）：</w:t>
      </w:r>
      <w:r>
        <w:rPr>
          <w:rFonts w:hint="eastAsia" w:ascii="Times New Roman" w:hAnsi="Times New Roman" w:eastAsia="宋体" w:cs="Times New Roman"/>
          <w:sz w:val="28"/>
          <w:szCs w:val="28"/>
          <w:u w:val="single"/>
          <w:lang w:val="en-US" w:eastAsia="zh-CN"/>
        </w:rPr>
        <w:t>柒</w:t>
      </w:r>
      <w:r>
        <w:rPr>
          <w:rFonts w:hint="eastAsia" w:ascii="Times New Roman" w:hAnsi="Times New Roman" w:eastAsia="宋体" w:cs="Times New Roman"/>
          <w:b w:val="0"/>
          <w:bCs w:val="0"/>
          <w:sz w:val="28"/>
          <w:szCs w:val="28"/>
          <w:u w:val="single"/>
          <w:lang w:val="en-US" w:eastAsia="zh-CN"/>
        </w:rPr>
        <w:t>万元整（￥70000.00元）</w:t>
      </w:r>
      <w:r>
        <w:rPr>
          <w:rFonts w:hint="eastAsia" w:ascii="Times New Roman" w:hAnsi="Times New Roman" w:eastAsia="宋体" w:cs="Times New Roman"/>
          <w:b w:val="0"/>
          <w:bCs w:val="0"/>
          <w:sz w:val="28"/>
          <w:szCs w:val="28"/>
          <w:u w:val="none"/>
          <w:lang w:val="en-US" w:eastAsia="zh-CN"/>
        </w:rPr>
        <w:t>，</w:t>
      </w:r>
      <w:r>
        <w:rPr>
          <w:rFonts w:hint="eastAsia" w:ascii="宋体" w:hAnsi="宋体" w:eastAsia="宋体" w:cs="宋体"/>
          <w:color w:val="auto"/>
          <w:sz w:val="28"/>
          <w:szCs w:val="28"/>
          <w:lang w:val="en-US" w:eastAsia="zh-CN"/>
        </w:rPr>
        <w:t>结算时根据业主及监理批复的施工组织设计方案按签证并提供相应的佐证材料进行结算。</w:t>
      </w:r>
    </w:p>
    <w:p w14:paraId="6EEA11B2">
      <w:pPr>
        <w:pStyle w:val="2"/>
        <w:keepNext w:val="0"/>
        <w:keepLines w:val="0"/>
        <w:pageBreakBefore w:val="0"/>
        <w:widowControl w:val="0"/>
        <w:kinsoku/>
        <w:wordWrap/>
        <w:overflowPunct/>
        <w:topLinePunct w:val="0"/>
        <w:autoSpaceDE/>
        <w:autoSpaceDN/>
        <w:bidi w:val="0"/>
        <w:snapToGrid/>
        <w:spacing w:line="600" w:lineRule="exact"/>
        <w:rPr>
          <w:rFonts w:hint="default" w:asciiTheme="minorEastAsia" w:hAnsiTheme="minorEastAsia" w:eastAsiaTheme="minorEastAsia" w:cstheme="minorEastAsia"/>
          <w:kern w:val="2"/>
          <w:sz w:val="28"/>
          <w:szCs w:val="28"/>
          <w:lang w:val="en-US" w:eastAsia="zh-CN" w:bidi="ar-SA"/>
        </w:rPr>
      </w:pPr>
      <w:r>
        <w:rPr>
          <w:rFonts w:hint="eastAsia" w:ascii="宋体" w:hAnsi="宋体" w:eastAsia="宋体" w:cs="宋体"/>
          <w:color w:val="auto"/>
          <w:sz w:val="28"/>
          <w:szCs w:val="28"/>
          <w:lang w:val="en-US" w:eastAsia="zh-CN"/>
        </w:rPr>
        <w:t xml:space="preserve">    2.8安</w:t>
      </w:r>
      <w:r>
        <w:rPr>
          <w:rFonts w:hint="eastAsia" w:asciiTheme="minorEastAsia" w:hAnsiTheme="minorEastAsia" w:eastAsiaTheme="minorEastAsia" w:cstheme="minorEastAsia"/>
          <w:kern w:val="2"/>
          <w:sz w:val="28"/>
          <w:szCs w:val="28"/>
          <w:lang w:val="en-US" w:eastAsia="zh-CN" w:bidi="ar-SA"/>
        </w:rPr>
        <w:t>全生产费</w:t>
      </w:r>
      <w:r>
        <w:rPr>
          <w:rFonts w:hint="eastAsia" w:asciiTheme="minorEastAsia" w:hAnsiTheme="minorEastAsia" w:cstheme="minorEastAsia"/>
          <w:kern w:val="2"/>
          <w:sz w:val="28"/>
          <w:szCs w:val="28"/>
          <w:lang w:val="en-US" w:eastAsia="zh-CN" w:bidi="ar-SA"/>
        </w:rPr>
        <w:t>按建安费的1.5%计算，</w:t>
      </w:r>
      <w:r>
        <w:rPr>
          <w:rFonts w:hint="eastAsia" w:asciiTheme="minorEastAsia" w:hAnsiTheme="minorEastAsia" w:eastAsiaTheme="minorEastAsia" w:cstheme="minorEastAsia"/>
          <w:kern w:val="2"/>
          <w:sz w:val="28"/>
          <w:szCs w:val="28"/>
          <w:lang w:val="en-US" w:eastAsia="zh-CN" w:bidi="ar-SA"/>
        </w:rPr>
        <w:t>结算根据广东省交通运输厅关于印发粤交〔2021〕</w:t>
      </w:r>
      <w:bookmarkStart w:id="0" w:name="_GoBack"/>
      <w:bookmarkEnd w:id="0"/>
      <w:r>
        <w:rPr>
          <w:rFonts w:hint="eastAsia" w:asciiTheme="minorEastAsia" w:hAnsiTheme="minorEastAsia" w:eastAsiaTheme="minorEastAsia" w:cstheme="minorEastAsia"/>
          <w:kern w:val="2"/>
          <w:sz w:val="28"/>
          <w:szCs w:val="28"/>
          <w:lang w:val="en-US" w:eastAsia="zh-CN" w:bidi="ar-SA"/>
        </w:rPr>
        <w:t>6号《广东省交通运输厅关于公路水运建设工程安全生产费用的管理办法》的通知规定执行。</w:t>
      </w:r>
    </w:p>
    <w:p w14:paraId="69D7F492">
      <w:pPr>
        <w:pStyle w:val="2"/>
        <w:keepNext w:val="0"/>
        <w:keepLines w:val="0"/>
        <w:pageBreakBefore w:val="0"/>
        <w:widowControl w:val="0"/>
        <w:kinsoku/>
        <w:wordWrap/>
        <w:overflowPunct/>
        <w:topLinePunct w:val="0"/>
        <w:autoSpaceDE/>
        <w:autoSpaceDN/>
        <w:bidi w:val="0"/>
        <w:snapToGrid/>
        <w:spacing w:line="600" w:lineRule="exact"/>
        <w:ind w:firstLine="560" w:firstLineChars="200"/>
        <w:rPr>
          <w:rFonts w:hint="default" w:asciiTheme="minorEastAsia" w:hAnsiTheme="minorEastAsia" w:cstheme="minorEastAsia"/>
          <w:sz w:val="28"/>
          <w:szCs w:val="28"/>
          <w:lang w:val="en-US" w:eastAsia="zh-CN"/>
        </w:rPr>
      </w:pPr>
      <w:r>
        <w:rPr>
          <w:rFonts w:hint="eastAsia" w:ascii="宋体" w:hAnsi="宋体" w:eastAsia="宋体" w:cs="宋体"/>
          <w:color w:val="auto"/>
          <w:sz w:val="28"/>
          <w:szCs w:val="28"/>
          <w:lang w:val="en-US" w:eastAsia="zh-CN"/>
        </w:rPr>
        <w:t>2.9暂列金：</w:t>
      </w:r>
      <w:r>
        <w:rPr>
          <w:rFonts w:hint="eastAsia" w:ascii="Times New Roman" w:hAnsi="Times New Roman" w:eastAsia="宋体" w:cs="Times New Roman"/>
          <w:sz w:val="28"/>
          <w:szCs w:val="28"/>
          <w:lang w:val="en-US" w:eastAsia="zh-CN"/>
        </w:rPr>
        <w:t>本项目暂列金额按（大写）：</w:t>
      </w:r>
      <w:r>
        <w:rPr>
          <w:rFonts w:hint="eastAsia" w:ascii="Times New Roman" w:hAnsi="Times New Roman" w:eastAsia="宋体" w:cs="Times New Roman"/>
          <w:b w:val="0"/>
          <w:bCs w:val="0"/>
          <w:sz w:val="28"/>
          <w:szCs w:val="28"/>
          <w:u w:val="single"/>
          <w:lang w:val="en-US" w:eastAsia="zh-CN"/>
        </w:rPr>
        <w:t>玖万陆仟元整（￥96000.00元）</w:t>
      </w:r>
      <w:r>
        <w:rPr>
          <w:rFonts w:hint="eastAsia" w:ascii="Times New Roman" w:hAnsi="Times New Roman" w:eastAsia="宋体" w:cs="Times New Roman"/>
          <w:sz w:val="28"/>
          <w:szCs w:val="28"/>
          <w:lang w:val="en-US" w:eastAsia="zh-CN"/>
        </w:rPr>
        <w:t>，投标时按给定金额统一报价，但并不属于承包人所有，也不必然发生，只能按照发包人（建设单位）的指示使用，其最终结算费用应以实际发生为准，其余额仍归发包人（建设单位）所有。该费用用于施工中可能发生的费用、工程变更、合同约定调整因素出现时的工程价款调整以及发生的索赔、现场签证、政策性调整。结算时按实际施工工作量，按招标文件、合同约定进行结算。</w:t>
      </w:r>
    </w:p>
    <w:p w14:paraId="181C21C6">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3</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lang w:val="en-US" w:eastAsia="zh-CN"/>
        </w:rPr>
        <w:t>0</w:t>
      </w:r>
      <w:r>
        <w:rPr>
          <w:rFonts w:hint="eastAsia" w:asciiTheme="minorEastAsia" w:hAnsiTheme="minorEastAsia" w:cstheme="minorEastAsia"/>
          <w:sz w:val="28"/>
          <w:szCs w:val="28"/>
          <w:lang w:eastAsia="zh-CN"/>
        </w:rPr>
        <w:t xml:space="preserve"> 工程量清单中各项金额均以人民币(元)</w:t>
      </w:r>
      <w:r>
        <w:rPr>
          <w:rFonts w:hint="eastAsia" w:asciiTheme="minorEastAsia" w:hAnsiTheme="minorEastAsia" w:cstheme="minorEastAsia"/>
          <w:sz w:val="28"/>
          <w:szCs w:val="28"/>
          <w:lang w:val="en-US" w:eastAsia="zh-CN"/>
        </w:rPr>
        <w:t>计</w:t>
      </w:r>
      <w:r>
        <w:rPr>
          <w:rFonts w:hint="eastAsia" w:asciiTheme="minorEastAsia" w:hAnsiTheme="minorEastAsia" w:cstheme="minorEastAsia"/>
          <w:sz w:val="28"/>
          <w:szCs w:val="28"/>
          <w:lang w:eastAsia="zh-CN"/>
        </w:rPr>
        <w:t>算。</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ZTQ5ZDgzYjlkYTM3NGRjMzExNDY1MDRmZjQxZmMifQ=="/>
  </w:docVars>
  <w:rsids>
    <w:rsidRoot w:val="00AB7070"/>
    <w:rsid w:val="001E2CF2"/>
    <w:rsid w:val="003857E1"/>
    <w:rsid w:val="006A007F"/>
    <w:rsid w:val="00A9010C"/>
    <w:rsid w:val="00AB7070"/>
    <w:rsid w:val="00CC2F9A"/>
    <w:rsid w:val="00E726C6"/>
    <w:rsid w:val="01EF3E9F"/>
    <w:rsid w:val="03FA0C2B"/>
    <w:rsid w:val="0737093B"/>
    <w:rsid w:val="089D5EE4"/>
    <w:rsid w:val="0B520AF2"/>
    <w:rsid w:val="0E6776A3"/>
    <w:rsid w:val="1737106A"/>
    <w:rsid w:val="189E691F"/>
    <w:rsid w:val="18C37AAF"/>
    <w:rsid w:val="1A8D7383"/>
    <w:rsid w:val="1ECB7DD3"/>
    <w:rsid w:val="276E4DA5"/>
    <w:rsid w:val="2D4B715E"/>
    <w:rsid w:val="2D9B0395"/>
    <w:rsid w:val="2ECF5E84"/>
    <w:rsid w:val="33005A76"/>
    <w:rsid w:val="368C2F70"/>
    <w:rsid w:val="3CC50F8A"/>
    <w:rsid w:val="3CCC3BC5"/>
    <w:rsid w:val="3D460FB8"/>
    <w:rsid w:val="3D804F53"/>
    <w:rsid w:val="3DCE29BE"/>
    <w:rsid w:val="3F1401FA"/>
    <w:rsid w:val="3FB264A7"/>
    <w:rsid w:val="440D0EB7"/>
    <w:rsid w:val="4A275BF7"/>
    <w:rsid w:val="4B5034C3"/>
    <w:rsid w:val="4D2E593D"/>
    <w:rsid w:val="4E50644D"/>
    <w:rsid w:val="4E5C2C2F"/>
    <w:rsid w:val="51413E55"/>
    <w:rsid w:val="516D6EDF"/>
    <w:rsid w:val="52764531"/>
    <w:rsid w:val="53FD3E70"/>
    <w:rsid w:val="540070A4"/>
    <w:rsid w:val="54752E3E"/>
    <w:rsid w:val="55E62A9C"/>
    <w:rsid w:val="5AAE0E58"/>
    <w:rsid w:val="5CC242AD"/>
    <w:rsid w:val="5D730682"/>
    <w:rsid w:val="5F626B29"/>
    <w:rsid w:val="61714874"/>
    <w:rsid w:val="654244CD"/>
    <w:rsid w:val="69E1557E"/>
    <w:rsid w:val="6D3F306F"/>
    <w:rsid w:val="72141A90"/>
    <w:rsid w:val="72B959DA"/>
    <w:rsid w:val="72F26271"/>
    <w:rsid w:val="759826CF"/>
    <w:rsid w:val="76B72301"/>
    <w:rsid w:val="7AD7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adjustRightInd w:val="0"/>
      <w:spacing w:line="360" w:lineRule="atLeast"/>
      <w:jc w:val="left"/>
      <w:textAlignment w:val="baseline"/>
    </w:pPr>
    <w:rPr>
      <w:kern w:val="0"/>
      <w:sz w:val="24"/>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kern w:val="2"/>
      <w:sz w:val="18"/>
      <w:szCs w:val="18"/>
    </w:rPr>
  </w:style>
  <w:style w:type="character" w:customStyle="1" w:styleId="8">
    <w:name w:val="页脚 Char"/>
    <w:basedOn w:val="6"/>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1873</Words>
  <Characters>1950</Characters>
  <Lines>4</Lines>
  <Paragraphs>1</Paragraphs>
  <TotalTime>46</TotalTime>
  <ScaleCrop>false</ScaleCrop>
  <LinksUpToDate>false</LinksUpToDate>
  <CharactersWithSpaces>1955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WPS_859832501</cp:lastModifiedBy>
  <cp:lastPrinted>2025-07-24T08:03:00Z</cp:lastPrinted>
  <dcterms:modified xsi:type="dcterms:W3CDTF">2025-09-17T11:18:16Z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B4AC4DE8A4854574B507953BD06A60F3</vt:lpwstr>
  </property>
  <property fmtid="{D5CDD505-2E9C-101B-9397-08002B2CF9AE}" pid="4" name="KSOTemplateDocerSaveRecord">
    <vt:lpwstr>eyJoZGlkIjoiMWQxZTQ5ZDgzYjlkYTM3NGRjMzExNDY1MDRmZjQxZmMiLCJ1c2VySWQiOiI4NTk4MzI1MDEifQ==</vt:lpwstr>
  </property>
</Properties>
</file>